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3.xml" ContentType="application/vnd.openxmlformats-officedocument.wordprocessingml.header+xml"/>
  <Override PartName="/word/footer11.xml" ContentType="application/vnd.openxmlformats-officedocument.wordprocessingml.footer+xml"/>
  <Override PartName="/word/charts/chart12.xml" ContentType="application/vnd.openxmlformats-officedocument.drawingml.chart+xml"/>
  <Override PartName="/word/charts/chart13.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D63CC" w:rsidRDefault="00BD63CC" w:rsidP="00BD63CC">
      <w:pPr>
        <w:ind w:right="350"/>
        <w:jc w:val="center"/>
        <w:rPr>
          <w:rFonts w:cs="Times New Roman"/>
          <w:sz w:val="40"/>
          <w:lang w:val="sq-AL"/>
        </w:rPr>
      </w:pPr>
      <w:bookmarkStart w:id="0" w:name="_Toc8305451"/>
      <w:r>
        <w:rPr>
          <w:rFonts w:cs="Times New Roman"/>
          <w:noProof/>
          <w:sz w:val="40"/>
        </w:rPr>
        <w:drawing>
          <wp:anchor distT="0" distB="0" distL="114300" distR="114300" simplePos="0" relativeHeight="251597312" behindDoc="0" locked="0" layoutInCell="1" allowOverlap="1" wp14:anchorId="7A8596F0" wp14:editId="71FC7C95">
            <wp:simplePos x="0" y="0"/>
            <wp:positionH relativeFrom="margin">
              <wp:align>center</wp:align>
            </wp:positionH>
            <wp:positionV relativeFrom="paragraph">
              <wp:posOffset>428625</wp:posOffset>
            </wp:positionV>
            <wp:extent cx="1562100" cy="2012950"/>
            <wp:effectExtent l="0" t="0" r="0" b="635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62100" cy="2012950"/>
                    </a:xfrm>
                    <a:prstGeom prst="rect">
                      <a:avLst/>
                    </a:prstGeom>
                  </pic:spPr>
                </pic:pic>
              </a:graphicData>
            </a:graphic>
            <wp14:sizeRelH relativeFrom="margin">
              <wp14:pctWidth>0</wp14:pctWidth>
            </wp14:sizeRelH>
            <wp14:sizeRelV relativeFrom="margin">
              <wp14:pctHeight>0</wp14:pctHeight>
            </wp14:sizeRelV>
          </wp:anchor>
        </w:drawing>
      </w:r>
      <w:r w:rsidR="003515CB">
        <w:rPr>
          <w:rFonts w:cs="Times New Roman"/>
          <w:sz w:val="40"/>
          <w:lang w:val="sq-AL"/>
        </w:rPr>
        <w:t xml:space="preserve"> </w:t>
      </w:r>
    </w:p>
    <w:p w:rsidR="005C78EB" w:rsidRPr="00BD63CC" w:rsidRDefault="00BD63CC" w:rsidP="00BD63CC">
      <w:pPr>
        <w:ind w:right="350"/>
        <w:jc w:val="left"/>
        <w:rPr>
          <w:rFonts w:cs="Times New Roman"/>
          <w:b/>
          <w:sz w:val="40"/>
          <w:lang w:val="sq-AL"/>
        </w:rPr>
      </w:pPr>
      <w:r>
        <w:rPr>
          <w:rFonts w:cs="Times New Roman"/>
          <w:sz w:val="40"/>
          <w:lang w:val="sq-AL"/>
        </w:rPr>
        <w:t xml:space="preserve">                                           </w:t>
      </w:r>
    </w:p>
    <w:p w:rsidR="00BD63CC" w:rsidRDefault="00BD63CC" w:rsidP="00BD63CC">
      <w:pPr>
        <w:ind w:right="350"/>
        <w:jc w:val="left"/>
        <w:rPr>
          <w:rFonts w:cs="Times New Roman"/>
          <w:sz w:val="40"/>
          <w:lang w:val="sq-AL"/>
        </w:rPr>
      </w:pPr>
    </w:p>
    <w:p w:rsidR="00BD63CC" w:rsidRDefault="00BD63CC" w:rsidP="00BD63CC">
      <w:pPr>
        <w:rPr>
          <w:rFonts w:cs="Times New Roman"/>
          <w:sz w:val="40"/>
          <w:lang w:val="sq-AL"/>
        </w:rPr>
      </w:pPr>
    </w:p>
    <w:p w:rsidR="005C78EB" w:rsidRPr="00EA60A3" w:rsidRDefault="005C78EB" w:rsidP="00BD63CC">
      <w:pPr>
        <w:rPr>
          <w:rFonts w:ascii="Arial" w:hAnsi="Arial" w:cs="Arial"/>
          <w:lang w:val="sq-AL"/>
        </w:rPr>
      </w:pPr>
    </w:p>
    <w:p w:rsidR="005C78EB" w:rsidRPr="00EA60A3" w:rsidRDefault="005C78EB" w:rsidP="006B69C4">
      <w:pPr>
        <w:tabs>
          <w:tab w:val="left" w:pos="-1843"/>
          <w:tab w:val="left" w:pos="-851"/>
          <w:tab w:val="left" w:pos="3119"/>
        </w:tabs>
        <w:ind w:right="350"/>
        <w:rPr>
          <w:rFonts w:ascii="Arial" w:hAnsi="Arial" w:cs="Arial"/>
          <w:b/>
          <w:sz w:val="21"/>
          <w:szCs w:val="21"/>
          <w:lang w:val="sq-AL"/>
        </w:rPr>
      </w:pPr>
    </w:p>
    <w:p w:rsidR="005C78EB" w:rsidRPr="00EA60A3" w:rsidRDefault="005C78EB" w:rsidP="006B69C4">
      <w:pPr>
        <w:shd w:val="clear" w:color="auto" w:fill="FFFFFF"/>
        <w:ind w:right="350"/>
        <w:rPr>
          <w:rFonts w:ascii="Arial" w:hAnsi="Arial" w:cs="Arial"/>
          <w:b/>
          <w:lang w:val="sq-AL"/>
        </w:rPr>
      </w:pPr>
    </w:p>
    <w:p w:rsidR="005C78EB" w:rsidRPr="00EA60A3" w:rsidRDefault="005C78EB" w:rsidP="006B69C4">
      <w:pPr>
        <w:shd w:val="clear" w:color="auto" w:fill="FFFFFF"/>
        <w:ind w:right="350"/>
        <w:rPr>
          <w:rFonts w:ascii="Arial" w:hAnsi="Arial" w:cs="Arial"/>
          <w:b/>
          <w:szCs w:val="24"/>
          <w:lang w:val="sq-AL"/>
        </w:rPr>
      </w:pPr>
      <w:r w:rsidRPr="00EA60A3">
        <w:rPr>
          <w:rFonts w:ascii="Arial" w:hAnsi="Arial" w:cs="Arial"/>
          <w:b/>
          <w:szCs w:val="24"/>
          <w:lang w:val="sq-AL"/>
        </w:rPr>
        <w:tab/>
      </w:r>
      <w:r w:rsidRPr="00EA60A3">
        <w:rPr>
          <w:rFonts w:ascii="Arial" w:hAnsi="Arial" w:cs="Arial"/>
          <w:b/>
          <w:szCs w:val="24"/>
          <w:lang w:val="sq-AL"/>
        </w:rPr>
        <w:tab/>
      </w:r>
      <w:r w:rsidRPr="00EA60A3">
        <w:rPr>
          <w:rFonts w:ascii="Arial" w:hAnsi="Arial" w:cs="Arial"/>
          <w:b/>
          <w:szCs w:val="24"/>
          <w:lang w:val="sq-AL"/>
        </w:rPr>
        <w:tab/>
      </w:r>
    </w:p>
    <w:p w:rsidR="00E969DF" w:rsidRPr="00E969DF" w:rsidRDefault="00A56EF4" w:rsidP="00E969DF">
      <w:pPr>
        <w:ind w:right="350"/>
        <w:jc w:val="center"/>
        <w:rPr>
          <w:rFonts w:cs="Times New Roman"/>
          <w:b/>
          <w:color w:val="4F81BD" w:themeColor="accent1"/>
          <w:sz w:val="40"/>
          <w:lang w:val="sq-AL"/>
          <w14:textFill>
            <w14:gradFill>
              <w14:gsLst>
                <w14:gs w14:pos="0">
                  <w14:schemeClr w14:val="accent3">
                    <w14:lumMod w14:val="60000"/>
                    <w14:lumOff w14:val="40000"/>
                  </w14:schemeClr>
                </w14:gs>
                <w14:gs w14:pos="20000">
                  <w14:schemeClr w14:val="accent3">
                    <w14:lumMod w14:val="75000"/>
                  </w14:schemeClr>
                </w14:gs>
                <w14:gs w14:pos="50000">
                  <w14:schemeClr w14:val="tx2">
                    <w14:lumMod w14:val="60000"/>
                    <w14:lumOff w14:val="40000"/>
                  </w14:schemeClr>
                </w14:gs>
                <w14:gs w14:pos="75000">
                  <w14:schemeClr w14:val="tx2">
                    <w14:lumMod w14:val="75000"/>
                  </w14:schemeClr>
                </w14:gs>
                <w14:gs w14:pos="89999">
                  <w14:schemeClr w14:val="tx2">
                    <w14:lumMod w14:val="75000"/>
                  </w14:schemeClr>
                </w14:gs>
                <w14:gs w14:pos="100000">
                  <w14:schemeClr w14:val="tx2">
                    <w14:lumMod w14:val="75000"/>
                  </w14:schemeClr>
                </w14:gs>
              </w14:gsLst>
              <w14:lin w14:ang="2700000" w14:scaled="0"/>
            </w14:gradFill>
          </w14:textFill>
        </w:rPr>
      </w:pPr>
      <w:r w:rsidRPr="00E969DF">
        <w:rPr>
          <w:rFonts w:cs="Times New Roman"/>
          <w:b/>
          <w:color w:val="4F81BD" w:themeColor="accent1"/>
          <w:sz w:val="40"/>
          <w:lang w:val="sq-AL"/>
          <w14:textFill>
            <w14:gradFill>
              <w14:gsLst>
                <w14:gs w14:pos="0">
                  <w14:schemeClr w14:val="accent3">
                    <w14:lumMod w14:val="60000"/>
                    <w14:lumOff w14:val="40000"/>
                  </w14:schemeClr>
                </w14:gs>
                <w14:gs w14:pos="20000">
                  <w14:schemeClr w14:val="accent3">
                    <w14:lumMod w14:val="75000"/>
                  </w14:schemeClr>
                </w14:gs>
                <w14:gs w14:pos="50000">
                  <w14:schemeClr w14:val="tx2">
                    <w14:lumMod w14:val="60000"/>
                    <w14:lumOff w14:val="40000"/>
                  </w14:schemeClr>
                </w14:gs>
                <w14:gs w14:pos="75000">
                  <w14:schemeClr w14:val="tx2">
                    <w14:lumMod w14:val="75000"/>
                  </w14:schemeClr>
                </w14:gs>
                <w14:gs w14:pos="89999">
                  <w14:schemeClr w14:val="tx2">
                    <w14:lumMod w14:val="75000"/>
                  </w14:schemeClr>
                </w14:gs>
                <w14:gs w14:pos="100000">
                  <w14:schemeClr w14:val="tx2">
                    <w14:lumMod w14:val="75000"/>
                  </w14:schemeClr>
                </w14:gs>
              </w14:gsLst>
              <w14:lin w14:ang="2700000" w14:scaled="0"/>
            </w14:gradFill>
          </w14:textFill>
        </w:rPr>
        <w:t>PLANI VENDOR I MENAXHIMIT TË</w:t>
      </w:r>
    </w:p>
    <w:p w:rsidR="00A56EF4" w:rsidRPr="00E969DF" w:rsidRDefault="00A56EF4" w:rsidP="00E969DF">
      <w:pPr>
        <w:ind w:right="350"/>
        <w:jc w:val="center"/>
        <w:rPr>
          <w:rFonts w:cs="Times New Roman"/>
          <w:b/>
          <w:color w:val="4F81BD" w:themeColor="accent1"/>
          <w:sz w:val="40"/>
          <w:lang w:val="sq-AL"/>
          <w14:textFill>
            <w14:gradFill>
              <w14:gsLst>
                <w14:gs w14:pos="0">
                  <w14:schemeClr w14:val="accent3">
                    <w14:lumMod w14:val="60000"/>
                    <w14:lumOff w14:val="40000"/>
                  </w14:schemeClr>
                </w14:gs>
                <w14:gs w14:pos="20000">
                  <w14:schemeClr w14:val="accent3">
                    <w14:lumMod w14:val="75000"/>
                  </w14:schemeClr>
                </w14:gs>
                <w14:gs w14:pos="50000">
                  <w14:schemeClr w14:val="tx2">
                    <w14:lumMod w14:val="60000"/>
                    <w14:lumOff w14:val="40000"/>
                  </w14:schemeClr>
                </w14:gs>
                <w14:gs w14:pos="75000">
                  <w14:schemeClr w14:val="tx2">
                    <w14:lumMod w14:val="75000"/>
                  </w14:schemeClr>
                </w14:gs>
                <w14:gs w14:pos="89999">
                  <w14:schemeClr w14:val="tx2">
                    <w14:lumMod w14:val="75000"/>
                  </w14:schemeClr>
                </w14:gs>
                <w14:gs w14:pos="100000">
                  <w14:schemeClr w14:val="tx2">
                    <w14:lumMod w14:val="75000"/>
                  </w14:schemeClr>
                </w14:gs>
              </w14:gsLst>
              <w14:lin w14:ang="2700000" w14:scaled="0"/>
            </w14:gradFill>
          </w14:textFill>
        </w:rPr>
      </w:pPr>
      <w:r w:rsidRPr="00E969DF">
        <w:rPr>
          <w:rFonts w:cs="Times New Roman"/>
          <w:b/>
          <w:color w:val="4F81BD" w:themeColor="accent1"/>
          <w:sz w:val="40"/>
          <w:lang w:val="sq-AL"/>
          <w14:textFill>
            <w14:gradFill>
              <w14:gsLst>
                <w14:gs w14:pos="0">
                  <w14:schemeClr w14:val="accent3">
                    <w14:lumMod w14:val="60000"/>
                    <w14:lumOff w14:val="40000"/>
                  </w14:schemeClr>
                </w14:gs>
                <w14:gs w14:pos="20000">
                  <w14:schemeClr w14:val="accent3">
                    <w14:lumMod w14:val="75000"/>
                  </w14:schemeClr>
                </w14:gs>
                <w14:gs w14:pos="50000">
                  <w14:schemeClr w14:val="tx2">
                    <w14:lumMod w14:val="60000"/>
                    <w14:lumOff w14:val="40000"/>
                  </w14:schemeClr>
                </w14:gs>
                <w14:gs w14:pos="75000">
                  <w14:schemeClr w14:val="tx2">
                    <w14:lumMod w14:val="75000"/>
                  </w14:schemeClr>
                </w14:gs>
                <w14:gs w14:pos="89999">
                  <w14:schemeClr w14:val="tx2">
                    <w14:lumMod w14:val="75000"/>
                  </w14:schemeClr>
                </w14:gs>
                <w14:gs w14:pos="100000">
                  <w14:schemeClr w14:val="tx2">
                    <w14:lumMod w14:val="75000"/>
                  </w14:schemeClr>
                </w14:gs>
              </w14:gsLst>
              <w14:lin w14:ang="2700000" w14:scaled="0"/>
            </w14:gradFill>
          </w14:textFill>
        </w:rPr>
        <w:t>INTEGRUAR TË MBETJEVE</w:t>
      </w:r>
    </w:p>
    <w:p w:rsidR="00E969DF" w:rsidRDefault="00E969DF" w:rsidP="00606A6A">
      <w:pPr>
        <w:ind w:right="350"/>
        <w:jc w:val="center"/>
        <w:rPr>
          <w:rFonts w:cs="Times New Roman"/>
          <w:b/>
          <w:color w:val="4F81BD" w:themeColor="accent1"/>
          <w:sz w:val="40"/>
          <w:lang w:val="sq-AL"/>
          <w14:textFill>
            <w14:gradFill>
              <w14:gsLst>
                <w14:gs w14:pos="0">
                  <w14:schemeClr w14:val="accent3">
                    <w14:lumMod w14:val="60000"/>
                    <w14:lumOff w14:val="40000"/>
                  </w14:schemeClr>
                </w14:gs>
                <w14:gs w14:pos="20000">
                  <w14:schemeClr w14:val="accent3">
                    <w14:lumMod w14:val="75000"/>
                  </w14:schemeClr>
                </w14:gs>
                <w14:gs w14:pos="50000">
                  <w14:schemeClr w14:val="tx2">
                    <w14:lumMod w14:val="60000"/>
                    <w14:lumOff w14:val="40000"/>
                  </w14:schemeClr>
                </w14:gs>
                <w14:gs w14:pos="75000">
                  <w14:schemeClr w14:val="tx2">
                    <w14:lumMod w14:val="75000"/>
                  </w14:schemeClr>
                </w14:gs>
                <w14:gs w14:pos="89999">
                  <w14:schemeClr w14:val="tx2">
                    <w14:lumMod w14:val="75000"/>
                  </w14:schemeClr>
                </w14:gs>
                <w14:gs w14:pos="100000">
                  <w14:schemeClr w14:val="tx2">
                    <w14:lumMod w14:val="75000"/>
                  </w14:schemeClr>
                </w14:gs>
              </w14:gsLst>
              <w14:lin w14:ang="2700000" w14:scaled="0"/>
            </w14:gradFill>
          </w14:textFill>
        </w:rPr>
      </w:pPr>
    </w:p>
    <w:p w:rsidR="00A56EF4" w:rsidRPr="00E969DF" w:rsidRDefault="006E3EB2" w:rsidP="00606A6A">
      <w:pPr>
        <w:ind w:right="350"/>
        <w:jc w:val="center"/>
        <w:rPr>
          <w:rFonts w:cs="Times New Roman"/>
          <w:b/>
          <w:color w:val="4F81BD" w:themeColor="accent1"/>
          <w:sz w:val="40"/>
          <w:lang w:val="sq-AL"/>
          <w14:textFill>
            <w14:gradFill>
              <w14:gsLst>
                <w14:gs w14:pos="0">
                  <w14:schemeClr w14:val="accent3">
                    <w14:lumMod w14:val="60000"/>
                    <w14:lumOff w14:val="40000"/>
                  </w14:schemeClr>
                </w14:gs>
                <w14:gs w14:pos="20000">
                  <w14:schemeClr w14:val="accent3">
                    <w14:lumMod w14:val="75000"/>
                  </w14:schemeClr>
                </w14:gs>
                <w14:gs w14:pos="50000">
                  <w14:schemeClr w14:val="tx2">
                    <w14:lumMod w14:val="60000"/>
                    <w14:lumOff w14:val="40000"/>
                  </w14:schemeClr>
                </w14:gs>
                <w14:gs w14:pos="75000">
                  <w14:schemeClr w14:val="tx2">
                    <w14:lumMod w14:val="75000"/>
                  </w14:schemeClr>
                </w14:gs>
                <w14:gs w14:pos="89999">
                  <w14:schemeClr w14:val="tx2">
                    <w14:lumMod w14:val="75000"/>
                  </w14:schemeClr>
                </w14:gs>
                <w14:gs w14:pos="100000">
                  <w14:schemeClr w14:val="tx2">
                    <w14:lumMod w14:val="75000"/>
                  </w14:schemeClr>
                </w14:gs>
              </w14:gsLst>
              <w14:lin w14:ang="2700000" w14:scaled="0"/>
            </w14:gradFill>
          </w14:textFill>
        </w:rPr>
      </w:pPr>
      <w:r w:rsidRPr="00E969DF">
        <w:rPr>
          <w:rFonts w:cs="Times New Roman"/>
          <w:b/>
          <w:color w:val="4F81BD" w:themeColor="accent1"/>
          <w:sz w:val="40"/>
          <w:lang w:val="sq-AL"/>
          <w14:textFill>
            <w14:gradFill>
              <w14:gsLst>
                <w14:gs w14:pos="0">
                  <w14:schemeClr w14:val="accent3">
                    <w14:lumMod w14:val="60000"/>
                    <w14:lumOff w14:val="40000"/>
                  </w14:schemeClr>
                </w14:gs>
                <w14:gs w14:pos="20000">
                  <w14:schemeClr w14:val="accent3">
                    <w14:lumMod w14:val="75000"/>
                  </w14:schemeClr>
                </w14:gs>
                <w14:gs w14:pos="50000">
                  <w14:schemeClr w14:val="tx2">
                    <w14:lumMod w14:val="60000"/>
                    <w14:lumOff w14:val="40000"/>
                  </w14:schemeClr>
                </w14:gs>
                <w14:gs w14:pos="75000">
                  <w14:schemeClr w14:val="tx2">
                    <w14:lumMod w14:val="75000"/>
                  </w14:schemeClr>
                </w14:gs>
                <w14:gs w14:pos="89999">
                  <w14:schemeClr w14:val="tx2">
                    <w14:lumMod w14:val="75000"/>
                  </w14:schemeClr>
                </w14:gs>
                <w14:gs w14:pos="100000">
                  <w14:schemeClr w14:val="tx2">
                    <w14:lumMod w14:val="75000"/>
                  </w14:schemeClr>
                </w14:gs>
              </w14:gsLst>
              <w14:lin w14:ang="2700000" w14:scaled="0"/>
            </w14:gradFill>
          </w14:textFill>
        </w:rPr>
        <w:t>20</w:t>
      </w:r>
      <w:r w:rsidR="009F78EF" w:rsidRPr="00E969DF">
        <w:rPr>
          <w:rFonts w:cs="Times New Roman"/>
          <w:b/>
          <w:color w:val="4F81BD" w:themeColor="accent1"/>
          <w:sz w:val="40"/>
          <w:lang w:val="sq-AL"/>
          <w14:textFill>
            <w14:gradFill>
              <w14:gsLst>
                <w14:gs w14:pos="0">
                  <w14:schemeClr w14:val="accent3">
                    <w14:lumMod w14:val="60000"/>
                    <w14:lumOff w14:val="40000"/>
                  </w14:schemeClr>
                </w14:gs>
                <w14:gs w14:pos="20000">
                  <w14:schemeClr w14:val="accent3">
                    <w14:lumMod w14:val="75000"/>
                  </w14:schemeClr>
                </w14:gs>
                <w14:gs w14:pos="50000">
                  <w14:schemeClr w14:val="tx2">
                    <w14:lumMod w14:val="60000"/>
                    <w14:lumOff w14:val="40000"/>
                  </w14:schemeClr>
                </w14:gs>
                <w14:gs w14:pos="75000">
                  <w14:schemeClr w14:val="tx2">
                    <w14:lumMod w14:val="75000"/>
                  </w14:schemeClr>
                </w14:gs>
                <w14:gs w14:pos="89999">
                  <w14:schemeClr w14:val="tx2">
                    <w14:lumMod w14:val="75000"/>
                  </w14:schemeClr>
                </w14:gs>
                <w14:gs w14:pos="100000">
                  <w14:schemeClr w14:val="tx2">
                    <w14:lumMod w14:val="75000"/>
                  </w14:schemeClr>
                </w14:gs>
              </w14:gsLst>
              <w14:lin w14:ang="2700000" w14:scaled="0"/>
            </w14:gradFill>
          </w14:textFill>
        </w:rPr>
        <w:t>21</w:t>
      </w:r>
      <w:r w:rsidR="00A56EF4" w:rsidRPr="00E969DF">
        <w:rPr>
          <w:rFonts w:cs="Times New Roman"/>
          <w:b/>
          <w:color w:val="4F81BD" w:themeColor="accent1"/>
          <w:sz w:val="40"/>
          <w:lang w:val="sq-AL"/>
          <w14:textFill>
            <w14:gradFill>
              <w14:gsLst>
                <w14:gs w14:pos="0">
                  <w14:schemeClr w14:val="accent3">
                    <w14:lumMod w14:val="60000"/>
                    <w14:lumOff w14:val="40000"/>
                  </w14:schemeClr>
                </w14:gs>
                <w14:gs w14:pos="20000">
                  <w14:schemeClr w14:val="accent3">
                    <w14:lumMod w14:val="75000"/>
                  </w14:schemeClr>
                </w14:gs>
                <w14:gs w14:pos="50000">
                  <w14:schemeClr w14:val="tx2">
                    <w14:lumMod w14:val="60000"/>
                    <w14:lumOff w14:val="40000"/>
                  </w14:schemeClr>
                </w14:gs>
                <w14:gs w14:pos="75000">
                  <w14:schemeClr w14:val="tx2">
                    <w14:lumMod w14:val="75000"/>
                  </w14:schemeClr>
                </w14:gs>
                <w14:gs w14:pos="89999">
                  <w14:schemeClr w14:val="tx2">
                    <w14:lumMod w14:val="75000"/>
                  </w14:schemeClr>
                </w14:gs>
                <w14:gs w14:pos="100000">
                  <w14:schemeClr w14:val="tx2">
                    <w14:lumMod w14:val="75000"/>
                  </w14:schemeClr>
                </w14:gs>
              </w14:gsLst>
              <w14:lin w14:ang="2700000" w14:scaled="0"/>
            </w14:gradFill>
          </w14:textFill>
        </w:rPr>
        <w:t xml:space="preserve"> </w:t>
      </w:r>
      <w:r w:rsidRPr="00E969DF">
        <w:rPr>
          <w:rFonts w:cs="Times New Roman"/>
          <w:b/>
          <w:color w:val="4F81BD" w:themeColor="accent1"/>
          <w:sz w:val="40"/>
          <w:lang w:val="sq-AL"/>
          <w14:textFill>
            <w14:gradFill>
              <w14:gsLst>
                <w14:gs w14:pos="0">
                  <w14:schemeClr w14:val="accent3">
                    <w14:lumMod w14:val="60000"/>
                    <w14:lumOff w14:val="40000"/>
                  </w14:schemeClr>
                </w14:gs>
                <w14:gs w14:pos="20000">
                  <w14:schemeClr w14:val="accent3">
                    <w14:lumMod w14:val="75000"/>
                  </w14:schemeClr>
                </w14:gs>
                <w14:gs w14:pos="50000">
                  <w14:schemeClr w14:val="tx2">
                    <w14:lumMod w14:val="60000"/>
                    <w14:lumOff w14:val="40000"/>
                  </w14:schemeClr>
                </w14:gs>
                <w14:gs w14:pos="75000">
                  <w14:schemeClr w14:val="tx2">
                    <w14:lumMod w14:val="75000"/>
                  </w14:schemeClr>
                </w14:gs>
                <w14:gs w14:pos="89999">
                  <w14:schemeClr w14:val="tx2">
                    <w14:lumMod w14:val="75000"/>
                  </w14:schemeClr>
                </w14:gs>
                <w14:gs w14:pos="100000">
                  <w14:schemeClr w14:val="tx2">
                    <w14:lumMod w14:val="75000"/>
                  </w14:schemeClr>
                </w14:gs>
              </w14:gsLst>
              <w14:lin w14:ang="2700000" w14:scaled="0"/>
            </w14:gradFill>
          </w14:textFill>
        </w:rPr>
        <w:t>–</w:t>
      </w:r>
      <w:r w:rsidR="00A56EF4" w:rsidRPr="00E969DF">
        <w:rPr>
          <w:rFonts w:cs="Times New Roman"/>
          <w:b/>
          <w:color w:val="4F81BD" w:themeColor="accent1"/>
          <w:sz w:val="40"/>
          <w:lang w:val="sq-AL"/>
          <w14:textFill>
            <w14:gradFill>
              <w14:gsLst>
                <w14:gs w14:pos="0">
                  <w14:schemeClr w14:val="accent3">
                    <w14:lumMod w14:val="60000"/>
                    <w14:lumOff w14:val="40000"/>
                  </w14:schemeClr>
                </w14:gs>
                <w14:gs w14:pos="20000">
                  <w14:schemeClr w14:val="accent3">
                    <w14:lumMod w14:val="75000"/>
                  </w14:schemeClr>
                </w14:gs>
                <w14:gs w14:pos="50000">
                  <w14:schemeClr w14:val="tx2">
                    <w14:lumMod w14:val="60000"/>
                    <w14:lumOff w14:val="40000"/>
                  </w14:schemeClr>
                </w14:gs>
                <w14:gs w14:pos="75000">
                  <w14:schemeClr w14:val="tx2">
                    <w14:lumMod w14:val="75000"/>
                  </w14:schemeClr>
                </w14:gs>
                <w14:gs w14:pos="89999">
                  <w14:schemeClr w14:val="tx2">
                    <w14:lumMod w14:val="75000"/>
                  </w14:schemeClr>
                </w14:gs>
                <w14:gs w14:pos="100000">
                  <w14:schemeClr w14:val="tx2">
                    <w14:lumMod w14:val="75000"/>
                  </w14:schemeClr>
                </w14:gs>
              </w14:gsLst>
              <w14:lin w14:ang="2700000" w14:scaled="0"/>
            </w14:gradFill>
          </w14:textFill>
        </w:rPr>
        <w:t xml:space="preserve"> 20</w:t>
      </w:r>
      <w:r w:rsidR="009F78EF" w:rsidRPr="00E969DF">
        <w:rPr>
          <w:rFonts w:cs="Times New Roman"/>
          <w:b/>
          <w:color w:val="4F81BD" w:themeColor="accent1"/>
          <w:sz w:val="40"/>
          <w:lang w:val="sq-AL"/>
          <w14:textFill>
            <w14:gradFill>
              <w14:gsLst>
                <w14:gs w14:pos="0">
                  <w14:schemeClr w14:val="accent3">
                    <w14:lumMod w14:val="60000"/>
                    <w14:lumOff w14:val="40000"/>
                  </w14:schemeClr>
                </w14:gs>
                <w14:gs w14:pos="20000">
                  <w14:schemeClr w14:val="accent3">
                    <w14:lumMod w14:val="75000"/>
                  </w14:schemeClr>
                </w14:gs>
                <w14:gs w14:pos="50000">
                  <w14:schemeClr w14:val="tx2">
                    <w14:lumMod w14:val="60000"/>
                    <w14:lumOff w14:val="40000"/>
                  </w14:schemeClr>
                </w14:gs>
                <w14:gs w14:pos="75000">
                  <w14:schemeClr w14:val="tx2">
                    <w14:lumMod w14:val="75000"/>
                  </w14:schemeClr>
                </w14:gs>
                <w14:gs w14:pos="89999">
                  <w14:schemeClr w14:val="tx2">
                    <w14:lumMod w14:val="75000"/>
                  </w14:schemeClr>
                </w14:gs>
                <w14:gs w14:pos="100000">
                  <w14:schemeClr w14:val="tx2">
                    <w14:lumMod w14:val="75000"/>
                  </w14:schemeClr>
                </w14:gs>
              </w14:gsLst>
              <w14:lin w14:ang="2700000" w14:scaled="0"/>
            </w14:gradFill>
          </w14:textFill>
        </w:rPr>
        <w:t>25</w:t>
      </w:r>
    </w:p>
    <w:p w:rsidR="00A56EF4" w:rsidRPr="00E969DF" w:rsidRDefault="00A56EF4" w:rsidP="00606A6A">
      <w:pPr>
        <w:tabs>
          <w:tab w:val="center" w:pos="4680"/>
          <w:tab w:val="left" w:pos="8572"/>
        </w:tabs>
        <w:ind w:right="350"/>
        <w:jc w:val="center"/>
        <w:rPr>
          <w:rFonts w:cs="Times New Roman"/>
          <w:b/>
          <w:color w:val="4F81BD" w:themeColor="accent1"/>
          <w:sz w:val="40"/>
          <w:lang w:val="sq-AL"/>
          <w14:textFill>
            <w14:gradFill>
              <w14:gsLst>
                <w14:gs w14:pos="0">
                  <w14:schemeClr w14:val="accent3">
                    <w14:lumMod w14:val="60000"/>
                    <w14:lumOff w14:val="40000"/>
                  </w14:schemeClr>
                </w14:gs>
                <w14:gs w14:pos="20000">
                  <w14:schemeClr w14:val="accent3">
                    <w14:lumMod w14:val="75000"/>
                  </w14:schemeClr>
                </w14:gs>
                <w14:gs w14:pos="50000">
                  <w14:schemeClr w14:val="tx2">
                    <w14:lumMod w14:val="60000"/>
                    <w14:lumOff w14:val="40000"/>
                  </w14:schemeClr>
                </w14:gs>
                <w14:gs w14:pos="75000">
                  <w14:schemeClr w14:val="tx2">
                    <w14:lumMod w14:val="75000"/>
                  </w14:schemeClr>
                </w14:gs>
                <w14:gs w14:pos="89999">
                  <w14:schemeClr w14:val="tx2">
                    <w14:lumMod w14:val="75000"/>
                  </w14:schemeClr>
                </w14:gs>
                <w14:gs w14:pos="100000">
                  <w14:schemeClr w14:val="tx2">
                    <w14:lumMod w14:val="75000"/>
                  </w14:schemeClr>
                </w14:gs>
              </w14:gsLst>
              <w14:lin w14:ang="2700000" w14:scaled="0"/>
            </w14:gradFill>
          </w14:textFill>
        </w:rPr>
      </w:pPr>
      <w:r w:rsidRPr="00E969DF">
        <w:rPr>
          <w:rFonts w:cs="Times New Roman"/>
          <w:b/>
          <w:color w:val="4F81BD" w:themeColor="accent1"/>
          <w:sz w:val="40"/>
          <w:lang w:val="sq-AL"/>
          <w14:textFill>
            <w14:gradFill>
              <w14:gsLst>
                <w14:gs w14:pos="0">
                  <w14:schemeClr w14:val="accent3">
                    <w14:lumMod w14:val="60000"/>
                    <w14:lumOff w14:val="40000"/>
                  </w14:schemeClr>
                </w14:gs>
                <w14:gs w14:pos="20000">
                  <w14:schemeClr w14:val="accent3">
                    <w14:lumMod w14:val="75000"/>
                  </w14:schemeClr>
                </w14:gs>
                <w14:gs w14:pos="50000">
                  <w14:schemeClr w14:val="tx2">
                    <w14:lumMod w14:val="60000"/>
                    <w14:lumOff w14:val="40000"/>
                  </w14:schemeClr>
                </w14:gs>
                <w14:gs w14:pos="75000">
                  <w14:schemeClr w14:val="tx2">
                    <w14:lumMod w14:val="75000"/>
                  </w14:schemeClr>
                </w14:gs>
                <w14:gs w14:pos="89999">
                  <w14:schemeClr w14:val="tx2">
                    <w14:lumMod w14:val="75000"/>
                  </w14:schemeClr>
                </w14:gs>
                <w14:gs w14:pos="100000">
                  <w14:schemeClr w14:val="tx2">
                    <w14:lumMod w14:val="75000"/>
                  </w14:schemeClr>
                </w14:gs>
              </w14:gsLst>
              <w14:lin w14:ang="2700000" w14:scaled="0"/>
            </w14:gradFill>
          </w14:textFill>
        </w:rPr>
        <w:t xml:space="preserve">Bashkia </w:t>
      </w:r>
      <w:r w:rsidR="00DB69DB" w:rsidRPr="00E969DF">
        <w:rPr>
          <w:rFonts w:cs="Times New Roman"/>
          <w:b/>
          <w:color w:val="4F81BD" w:themeColor="accent1"/>
          <w:sz w:val="40"/>
          <w:lang w:val="sq-AL"/>
          <w14:textFill>
            <w14:gradFill>
              <w14:gsLst>
                <w14:gs w14:pos="0">
                  <w14:schemeClr w14:val="accent3">
                    <w14:lumMod w14:val="60000"/>
                    <w14:lumOff w14:val="40000"/>
                  </w14:schemeClr>
                </w14:gs>
                <w14:gs w14:pos="20000">
                  <w14:schemeClr w14:val="accent3">
                    <w14:lumMod w14:val="75000"/>
                  </w14:schemeClr>
                </w14:gs>
                <w14:gs w14:pos="50000">
                  <w14:schemeClr w14:val="tx2">
                    <w14:lumMod w14:val="60000"/>
                    <w14:lumOff w14:val="40000"/>
                  </w14:schemeClr>
                </w14:gs>
                <w14:gs w14:pos="75000">
                  <w14:schemeClr w14:val="tx2">
                    <w14:lumMod w14:val="75000"/>
                  </w14:schemeClr>
                </w14:gs>
                <w14:gs w14:pos="89999">
                  <w14:schemeClr w14:val="tx2">
                    <w14:lumMod w14:val="75000"/>
                  </w14:schemeClr>
                </w14:gs>
                <w14:gs w14:pos="100000">
                  <w14:schemeClr w14:val="tx2">
                    <w14:lumMod w14:val="75000"/>
                  </w14:schemeClr>
                </w14:gs>
              </w14:gsLst>
              <w14:lin w14:ang="2700000" w14:scaled="0"/>
            </w14:gradFill>
          </w14:textFill>
        </w:rPr>
        <w:t>Malësia</w:t>
      </w:r>
      <w:r w:rsidRPr="00E969DF">
        <w:rPr>
          <w:rFonts w:cs="Times New Roman"/>
          <w:b/>
          <w:color w:val="4F81BD" w:themeColor="accent1"/>
          <w:sz w:val="40"/>
          <w:lang w:val="sq-AL"/>
          <w14:textFill>
            <w14:gradFill>
              <w14:gsLst>
                <w14:gs w14:pos="0">
                  <w14:schemeClr w14:val="accent3">
                    <w14:lumMod w14:val="60000"/>
                    <w14:lumOff w14:val="40000"/>
                  </w14:schemeClr>
                </w14:gs>
                <w14:gs w14:pos="20000">
                  <w14:schemeClr w14:val="accent3">
                    <w14:lumMod w14:val="75000"/>
                  </w14:schemeClr>
                </w14:gs>
                <w14:gs w14:pos="50000">
                  <w14:schemeClr w14:val="tx2">
                    <w14:lumMod w14:val="60000"/>
                    <w14:lumOff w14:val="40000"/>
                  </w14:schemeClr>
                </w14:gs>
                <w14:gs w14:pos="75000">
                  <w14:schemeClr w14:val="tx2">
                    <w14:lumMod w14:val="75000"/>
                  </w14:schemeClr>
                </w14:gs>
                <w14:gs w14:pos="89999">
                  <w14:schemeClr w14:val="tx2">
                    <w14:lumMod w14:val="75000"/>
                  </w14:schemeClr>
                </w14:gs>
                <w14:gs w14:pos="100000">
                  <w14:schemeClr w14:val="tx2">
                    <w14:lumMod w14:val="75000"/>
                  </w14:schemeClr>
                </w14:gs>
              </w14:gsLst>
              <w14:lin w14:ang="2700000" w14:scaled="0"/>
            </w14:gradFill>
          </w14:textFill>
        </w:rPr>
        <w:t xml:space="preserve"> e Madhe</w:t>
      </w:r>
    </w:p>
    <w:p w:rsidR="00E969DF" w:rsidRDefault="00E969DF" w:rsidP="00606A6A">
      <w:pPr>
        <w:ind w:right="350"/>
        <w:jc w:val="center"/>
        <w:rPr>
          <w:rFonts w:eastAsiaTheme="majorEastAsia" w:cs="Times New Roman"/>
          <w:b/>
          <w:i/>
          <w:color w:val="0D0D0D" w:themeColor="text1" w:themeTint="F2"/>
          <w:sz w:val="40"/>
          <w:szCs w:val="32"/>
          <w:lang w:val="sq-AL"/>
        </w:rPr>
      </w:pPr>
    </w:p>
    <w:p w:rsidR="00A56EF4" w:rsidRPr="00E969DF" w:rsidRDefault="00186799" w:rsidP="00606A6A">
      <w:pPr>
        <w:ind w:right="350"/>
        <w:jc w:val="center"/>
        <w:rPr>
          <w:rFonts w:eastAsiaTheme="majorEastAsia" w:cs="Times New Roman"/>
          <w:b/>
          <w:i/>
          <w:color w:val="0D0D0D" w:themeColor="text1" w:themeTint="F2"/>
          <w:sz w:val="40"/>
          <w:szCs w:val="32"/>
          <w:lang w:val="sq-AL"/>
        </w:rPr>
      </w:pPr>
      <w:r w:rsidRPr="00E969DF">
        <w:rPr>
          <w:rFonts w:eastAsiaTheme="majorEastAsia" w:cs="Times New Roman"/>
          <w:b/>
          <w:i/>
          <w:color w:val="0D0D0D" w:themeColor="text1" w:themeTint="F2"/>
          <w:sz w:val="40"/>
          <w:szCs w:val="32"/>
          <w:lang w:val="sq-AL"/>
        </w:rPr>
        <w:t>Draft</w:t>
      </w:r>
    </w:p>
    <w:p w:rsidR="00A56EF4" w:rsidRPr="00EA60A3" w:rsidRDefault="00A56EF4" w:rsidP="006B69C4">
      <w:pPr>
        <w:ind w:right="350"/>
        <w:rPr>
          <w:rFonts w:cs="Times New Roman"/>
          <w:sz w:val="28"/>
          <w:lang w:val="sq-AL"/>
        </w:rPr>
      </w:pPr>
    </w:p>
    <w:p w:rsidR="00E969DF" w:rsidRDefault="00E969DF" w:rsidP="006B69C4">
      <w:pPr>
        <w:ind w:right="350"/>
        <w:rPr>
          <w:lang w:val="sq-AL"/>
        </w:rPr>
        <w:sectPr w:rsidR="00E969DF" w:rsidSect="00E969DF">
          <w:headerReference w:type="default" r:id="rId9"/>
          <w:footerReference w:type="default" r:id="rId10"/>
          <w:pgSz w:w="12240" w:h="15840"/>
          <w:pgMar w:top="2430" w:right="1530" w:bottom="1440" w:left="1440" w:header="576" w:footer="720" w:gutter="0"/>
          <w:pgNumType w:start="1"/>
          <w:cols w:space="720"/>
          <w:docGrid w:linePitch="360"/>
        </w:sectPr>
      </w:pPr>
    </w:p>
    <w:p w:rsidR="00A56EF4" w:rsidRPr="00EA60A3" w:rsidRDefault="00A56EF4" w:rsidP="006B69C4">
      <w:pPr>
        <w:ind w:right="350"/>
        <w:rPr>
          <w:lang w:val="sq-AL"/>
        </w:rPr>
      </w:pPr>
    </w:p>
    <w:p w:rsidR="00A56EF4" w:rsidRPr="00EA60A3" w:rsidRDefault="00A56EF4" w:rsidP="006B69C4">
      <w:pPr>
        <w:ind w:right="350"/>
        <w:rPr>
          <w:lang w:val="sq-AL"/>
        </w:rPr>
      </w:pPr>
    </w:p>
    <w:p w:rsidR="00BD63CC" w:rsidRDefault="00BD63CC" w:rsidP="00BD63CC">
      <w:pPr>
        <w:ind w:right="350"/>
        <w:jc w:val="left"/>
        <w:rPr>
          <w:b/>
          <w:sz w:val="28"/>
          <w:lang w:val="sq-AL"/>
        </w:rPr>
      </w:pPr>
    </w:p>
    <w:p w:rsidR="00BD63CC" w:rsidRPr="00B43F65" w:rsidRDefault="00BD63CC">
      <w:pPr>
        <w:jc w:val="left"/>
        <w:rPr>
          <w:lang w:val="sq-AL"/>
        </w:rPr>
      </w:pPr>
      <w:bookmarkStart w:id="1" w:name="_Toc38381431"/>
    </w:p>
    <w:p w:rsidR="003376FB" w:rsidRDefault="003376FB" w:rsidP="003376FB"/>
    <w:p w:rsidR="003376FB" w:rsidRPr="003376FB" w:rsidRDefault="003376FB" w:rsidP="003376FB"/>
    <w:p w:rsidR="003376FB" w:rsidRPr="003376FB" w:rsidRDefault="003376FB" w:rsidP="003376FB"/>
    <w:p w:rsidR="003376FB" w:rsidRPr="003376FB" w:rsidRDefault="003376FB" w:rsidP="003376FB"/>
    <w:p w:rsidR="003376FB" w:rsidRPr="003376FB" w:rsidRDefault="003376FB" w:rsidP="003376FB"/>
    <w:p w:rsidR="003376FB" w:rsidRPr="003376FB" w:rsidRDefault="003376FB" w:rsidP="003376FB"/>
    <w:p w:rsidR="003376FB" w:rsidRPr="003376FB" w:rsidRDefault="003376FB" w:rsidP="003376FB"/>
    <w:p w:rsidR="003376FB" w:rsidRPr="003376FB" w:rsidRDefault="003376FB" w:rsidP="003376FB"/>
    <w:p w:rsidR="003376FB" w:rsidRPr="003376FB" w:rsidRDefault="003376FB" w:rsidP="003376FB"/>
    <w:p w:rsidR="003376FB" w:rsidRPr="003376FB" w:rsidRDefault="003376FB" w:rsidP="003376FB"/>
    <w:p w:rsidR="003376FB" w:rsidRDefault="003376FB" w:rsidP="003376FB"/>
    <w:p w:rsidR="003376FB" w:rsidRDefault="003376FB" w:rsidP="003376FB">
      <w:pPr>
        <w:tabs>
          <w:tab w:val="left" w:pos="3000"/>
        </w:tabs>
      </w:pPr>
      <w:r>
        <w:tab/>
      </w:r>
    </w:p>
    <w:p w:rsidR="00E969DF" w:rsidRPr="003376FB" w:rsidRDefault="003376FB" w:rsidP="003376FB">
      <w:pPr>
        <w:tabs>
          <w:tab w:val="left" w:pos="3000"/>
        </w:tabs>
        <w:sectPr w:rsidR="00E969DF" w:rsidRPr="003376FB" w:rsidSect="00E969DF">
          <w:headerReference w:type="default" r:id="rId11"/>
          <w:pgSz w:w="12240" w:h="15840"/>
          <w:pgMar w:top="1800" w:right="1530" w:bottom="1440" w:left="1440" w:header="576" w:footer="720" w:gutter="0"/>
          <w:pgNumType w:start="1"/>
          <w:cols w:space="720"/>
          <w:docGrid w:linePitch="360"/>
        </w:sectPr>
      </w:pPr>
      <w:r>
        <w:tab/>
      </w:r>
    </w:p>
    <w:p w:rsidR="00E969DF" w:rsidRDefault="00E969DF" w:rsidP="003376FB"/>
    <w:p w:rsidR="00186799" w:rsidRPr="00EA60A3" w:rsidRDefault="00186799" w:rsidP="007453FD">
      <w:pPr>
        <w:pStyle w:val="Heading1"/>
        <w:numPr>
          <w:ilvl w:val="0"/>
          <w:numId w:val="0"/>
        </w:numPr>
        <w:ind w:left="360"/>
      </w:pPr>
      <w:bookmarkStart w:id="2" w:name="_Toc40450433"/>
      <w:r w:rsidRPr="00EA60A3">
        <w:t>MESAZHI I KRYETARIT</w:t>
      </w:r>
      <w:bookmarkEnd w:id="1"/>
      <w:bookmarkEnd w:id="2"/>
    </w:p>
    <w:p w:rsidR="00F37AB8" w:rsidRPr="00E969DF" w:rsidRDefault="00F37AB8" w:rsidP="00F37AB8">
      <w:pPr>
        <w:rPr>
          <w:rFonts w:ascii="Arial" w:hAnsi="Arial" w:cs="Arial"/>
          <w:sz w:val="20"/>
          <w:lang w:val="sq-AL"/>
        </w:rPr>
      </w:pPr>
      <w:r w:rsidRPr="00E969DF">
        <w:rPr>
          <w:rFonts w:ascii="Arial" w:hAnsi="Arial" w:cs="Arial"/>
          <w:sz w:val="20"/>
          <w:lang w:val="sq-AL"/>
        </w:rPr>
        <w:t xml:space="preserve">Të nderuar bashkëqytetarë! </w:t>
      </w:r>
    </w:p>
    <w:p w:rsidR="00F37AB8" w:rsidRPr="00E969DF" w:rsidRDefault="00F37AB8" w:rsidP="00F37AB8">
      <w:pPr>
        <w:rPr>
          <w:rFonts w:ascii="Arial" w:hAnsi="Arial" w:cs="Arial"/>
          <w:sz w:val="20"/>
          <w:lang w:val="sq-AL"/>
        </w:rPr>
      </w:pPr>
      <w:r w:rsidRPr="00E969DF">
        <w:rPr>
          <w:rFonts w:ascii="Arial" w:hAnsi="Arial" w:cs="Arial"/>
          <w:sz w:val="20"/>
          <w:lang w:val="sq-AL"/>
        </w:rPr>
        <w:t>Mbrojtja e mjedisit dhe menaxhimi i integruar i mbetjeve të ngurta bashkiake janë një objektiv parësor dhe q</w:t>
      </w:r>
      <w:r w:rsidR="00B01FCE" w:rsidRPr="00E969DF">
        <w:rPr>
          <w:rFonts w:ascii="Arial" w:hAnsi="Arial" w:cs="Arial"/>
          <w:sz w:val="20"/>
          <w:lang w:val="sq-AL"/>
        </w:rPr>
        <w:t>ë</w:t>
      </w:r>
      <w:r w:rsidRPr="00E969DF">
        <w:rPr>
          <w:rFonts w:ascii="Arial" w:hAnsi="Arial" w:cs="Arial"/>
          <w:sz w:val="20"/>
          <w:lang w:val="sq-AL"/>
        </w:rPr>
        <w:t>llim kryesor n</w:t>
      </w:r>
      <w:r w:rsidR="00B01FCE" w:rsidRPr="00E969DF">
        <w:rPr>
          <w:rFonts w:ascii="Arial" w:hAnsi="Arial" w:cs="Arial"/>
          <w:sz w:val="20"/>
          <w:lang w:val="sq-AL"/>
        </w:rPr>
        <w:t>ë</w:t>
      </w:r>
      <w:r w:rsidRPr="00E969DF">
        <w:rPr>
          <w:rFonts w:ascii="Arial" w:hAnsi="Arial" w:cs="Arial"/>
          <w:sz w:val="20"/>
          <w:lang w:val="sq-AL"/>
        </w:rPr>
        <w:t xml:space="preserve"> vizionin e bashkisë. Malësia e Madhe përmban bukuri të shumta natyrore, siç janë Liqeni i Shkodrës dhe pikat turistike malore të Vermoshit, Razmës dhe Bogës. Turizmi, blegtoria dhe bujqësia janë burimet kryesore ekonomike për banorët e kësaj zone, dhe një rrjet hidrik i pasur me jetë.  </w:t>
      </w:r>
    </w:p>
    <w:p w:rsidR="00F37AB8" w:rsidRPr="00E969DF" w:rsidRDefault="00F37AB8" w:rsidP="00F37AB8">
      <w:pPr>
        <w:rPr>
          <w:rFonts w:ascii="Arial" w:hAnsi="Arial" w:cs="Arial"/>
          <w:sz w:val="20"/>
          <w:lang w:val="sq-AL"/>
        </w:rPr>
      </w:pPr>
      <w:r w:rsidRPr="00E969DF">
        <w:rPr>
          <w:rFonts w:ascii="Arial" w:hAnsi="Arial" w:cs="Arial"/>
          <w:sz w:val="20"/>
          <w:lang w:val="sq-AL"/>
        </w:rPr>
        <w:t>Zhvillimin e turizmit dhe ekonomisë së gjelbër përbëjnë potenciale të rëndësishme për përmirësimin e nivelit të jetesës së qytetarëve tan</w:t>
      </w:r>
      <w:r w:rsidR="00B01FCE" w:rsidRPr="00E969DF">
        <w:rPr>
          <w:rFonts w:ascii="Arial" w:hAnsi="Arial" w:cs="Arial"/>
          <w:sz w:val="20"/>
          <w:lang w:val="sq-AL"/>
        </w:rPr>
        <w:t>ë</w:t>
      </w:r>
      <w:r w:rsidRPr="00E969DF">
        <w:rPr>
          <w:rFonts w:ascii="Arial" w:hAnsi="Arial" w:cs="Arial"/>
          <w:sz w:val="20"/>
          <w:lang w:val="sq-AL"/>
        </w:rPr>
        <w:t xml:space="preserve">. Këto veprimtari do të zhvillohen duke ruajtur e konsoliduar këto burime natyrore të rëndësishme nëpërmjet një mjedisi më të pastër dhe shfrytëzimi racional të tyre. </w:t>
      </w:r>
    </w:p>
    <w:p w:rsidR="00F37AB8" w:rsidRPr="00E969DF" w:rsidRDefault="00B01FCE" w:rsidP="00F37AB8">
      <w:pPr>
        <w:rPr>
          <w:rFonts w:ascii="Arial" w:hAnsi="Arial" w:cs="Arial"/>
          <w:sz w:val="20"/>
          <w:lang w:val="sq-AL"/>
        </w:rPr>
      </w:pPr>
      <w:r w:rsidRPr="00E969DF">
        <w:rPr>
          <w:rFonts w:ascii="Arial" w:hAnsi="Arial" w:cs="Arial"/>
          <w:sz w:val="20"/>
          <w:lang w:val="sq-AL"/>
        </w:rPr>
        <w:t xml:space="preserve">Bashkia </w:t>
      </w:r>
      <w:r w:rsidR="00F37AB8" w:rsidRPr="00E969DF">
        <w:rPr>
          <w:rFonts w:ascii="Arial" w:hAnsi="Arial" w:cs="Arial"/>
          <w:sz w:val="20"/>
          <w:lang w:val="sq-AL"/>
        </w:rPr>
        <w:t xml:space="preserve"> M</w:t>
      </w:r>
      <w:r w:rsidRPr="00E969DF">
        <w:rPr>
          <w:rFonts w:ascii="Arial" w:hAnsi="Arial" w:cs="Arial"/>
          <w:sz w:val="20"/>
          <w:lang w:val="sq-AL"/>
        </w:rPr>
        <w:t>alësi</w:t>
      </w:r>
      <w:r w:rsidR="00F37AB8" w:rsidRPr="00E969DF">
        <w:rPr>
          <w:rFonts w:ascii="Arial" w:hAnsi="Arial" w:cs="Arial"/>
          <w:sz w:val="20"/>
          <w:lang w:val="sq-AL"/>
        </w:rPr>
        <w:t xml:space="preserve"> </w:t>
      </w:r>
      <w:r w:rsidRPr="00E969DF">
        <w:rPr>
          <w:rFonts w:ascii="Arial" w:hAnsi="Arial" w:cs="Arial"/>
          <w:sz w:val="20"/>
          <w:lang w:val="sq-AL"/>
        </w:rPr>
        <w:t>e</w:t>
      </w:r>
      <w:r w:rsidR="00F37AB8" w:rsidRPr="00E969DF">
        <w:rPr>
          <w:rFonts w:ascii="Arial" w:hAnsi="Arial" w:cs="Arial"/>
          <w:sz w:val="20"/>
          <w:lang w:val="sq-AL"/>
        </w:rPr>
        <w:t xml:space="preserve"> Madhe është e qartë dhe kupton se  menaxhimi i integruar i mbetjeve është një sfidë shumë ambicioze, por njëkohësisht është dhe një kusht që duhet përmbushur domosdoshmërisht për të mundësuar një mjedis të pastër dhe ekonomi të qëndrueshme. </w:t>
      </w:r>
    </w:p>
    <w:p w:rsidR="00F37AB8" w:rsidRPr="00E969DF" w:rsidRDefault="00F37AB8" w:rsidP="00F37AB8">
      <w:pPr>
        <w:rPr>
          <w:rFonts w:ascii="Arial" w:hAnsi="Arial" w:cs="Arial"/>
          <w:sz w:val="20"/>
          <w:lang w:val="sq-AL"/>
        </w:rPr>
      </w:pPr>
      <w:r w:rsidRPr="00E969DF">
        <w:rPr>
          <w:rFonts w:ascii="Arial" w:hAnsi="Arial" w:cs="Arial"/>
          <w:sz w:val="20"/>
          <w:lang w:val="sq-AL"/>
        </w:rPr>
        <w:t>Nëpërmjet Planit Vendor për Menaxhimin e Integruat të Mbetjeve 2021 – 2025, bashkia do të synojë grumbullimin e mbetjeve në të paktën 95 % të territorit dhe do të përmbushë të gjitha detyrime</w:t>
      </w:r>
      <w:r w:rsidR="004E2D0A" w:rsidRPr="00E969DF">
        <w:rPr>
          <w:rFonts w:ascii="Arial" w:hAnsi="Arial" w:cs="Arial"/>
          <w:sz w:val="20"/>
          <w:lang w:val="sq-AL"/>
        </w:rPr>
        <w:t>t</w:t>
      </w:r>
      <w:r w:rsidRPr="00E969DF">
        <w:rPr>
          <w:rFonts w:ascii="Arial" w:hAnsi="Arial" w:cs="Arial"/>
          <w:sz w:val="20"/>
          <w:lang w:val="sq-AL"/>
        </w:rPr>
        <w:t xml:space="preserve"> për reduktimin</w:t>
      </w:r>
      <w:r w:rsidR="004E2D0A" w:rsidRPr="00E969DF">
        <w:rPr>
          <w:rFonts w:ascii="Arial" w:hAnsi="Arial" w:cs="Arial"/>
          <w:sz w:val="20"/>
          <w:lang w:val="sq-AL"/>
        </w:rPr>
        <w:t xml:space="preserve"> e mbetjeve që depozitohen në lendill deri në 10</w:t>
      </w:r>
      <w:r w:rsidRPr="00E969DF">
        <w:rPr>
          <w:rFonts w:ascii="Arial" w:hAnsi="Arial" w:cs="Arial"/>
          <w:sz w:val="20"/>
          <w:lang w:val="sq-AL"/>
        </w:rPr>
        <w:t xml:space="preserve"> % të mbetjeve nëpërmjet riciklimit dhe kompostimit, kështu do të arrijë të gjitha objektivat kombëtare dhe kriteret e integrimit Evropian. </w:t>
      </w:r>
    </w:p>
    <w:p w:rsidR="00F37AB8" w:rsidRPr="00E969DF" w:rsidRDefault="00F37AB8" w:rsidP="00F37AB8">
      <w:pPr>
        <w:rPr>
          <w:rFonts w:ascii="Arial" w:hAnsi="Arial" w:cs="Arial"/>
          <w:sz w:val="20"/>
          <w:lang w:val="sq-AL"/>
        </w:rPr>
      </w:pPr>
      <w:r w:rsidRPr="00E969DF">
        <w:rPr>
          <w:rFonts w:ascii="Arial" w:hAnsi="Arial" w:cs="Arial"/>
          <w:sz w:val="20"/>
          <w:lang w:val="sq-AL"/>
        </w:rPr>
        <w:t xml:space="preserve">Përmbushja e këtyre objektivave </w:t>
      </w:r>
      <w:r w:rsidR="00B01FCE" w:rsidRPr="00E969DF">
        <w:rPr>
          <w:rFonts w:ascii="Arial" w:hAnsi="Arial" w:cs="Arial"/>
          <w:sz w:val="20"/>
          <w:lang w:val="sq-AL"/>
        </w:rPr>
        <w:t>është e kushtueshme, ajo kërkon kohë e</w:t>
      </w:r>
      <w:r w:rsidRPr="00E969DF">
        <w:rPr>
          <w:rFonts w:ascii="Arial" w:hAnsi="Arial" w:cs="Arial"/>
          <w:sz w:val="20"/>
          <w:lang w:val="sq-AL"/>
        </w:rPr>
        <w:t xml:space="preserve"> përkushtimin tonë por edhe të qytetarëve tan</w:t>
      </w:r>
      <w:r w:rsidR="00B01FCE" w:rsidRPr="00E969DF">
        <w:rPr>
          <w:rFonts w:ascii="Arial" w:hAnsi="Arial" w:cs="Arial"/>
          <w:sz w:val="20"/>
          <w:lang w:val="sq-AL"/>
        </w:rPr>
        <w:t>ë</w:t>
      </w:r>
      <w:r w:rsidRPr="00E969DF">
        <w:rPr>
          <w:rFonts w:ascii="Arial" w:hAnsi="Arial" w:cs="Arial"/>
          <w:sz w:val="20"/>
          <w:lang w:val="sq-AL"/>
        </w:rPr>
        <w:t xml:space="preserve">. Ne e kuptojmë se krahas vendosjes së një sistemi efektiv për grumbullimin e mbetjeve, është e rëndësishme që qytetarët të bëhen pjesë e këtij përkushtimi. Bashkia nuk do të kursejë për të investuar në edukimin, ndërgjegjësim dhe pjesëmarrjen qytetare, ashtu sikundër ne do të bëjmë transparente të gjitha vendimet tona, për të mundësuar një rol sa më të madh të qytetarëve në zbatimin e këtij Plani.   </w:t>
      </w:r>
    </w:p>
    <w:p w:rsidR="00F37AB8" w:rsidRPr="00E969DF" w:rsidRDefault="00F37AB8" w:rsidP="00F37AB8">
      <w:pPr>
        <w:rPr>
          <w:rFonts w:ascii="Arial" w:hAnsi="Arial" w:cs="Arial"/>
          <w:sz w:val="20"/>
          <w:lang w:val="sq-AL"/>
        </w:rPr>
      </w:pPr>
      <w:r w:rsidRPr="00E969DF">
        <w:rPr>
          <w:rFonts w:ascii="Arial" w:hAnsi="Arial" w:cs="Arial"/>
          <w:sz w:val="20"/>
          <w:lang w:val="sq-AL"/>
        </w:rPr>
        <w:t>Nëpërmjet këtij mesazhi i bëj thirrje K</w:t>
      </w:r>
      <w:r w:rsidR="00B01FCE" w:rsidRPr="00E969DF">
        <w:rPr>
          <w:rFonts w:ascii="Arial" w:hAnsi="Arial" w:cs="Arial"/>
          <w:sz w:val="20"/>
          <w:lang w:val="sq-AL"/>
        </w:rPr>
        <w:t>ë</w:t>
      </w:r>
      <w:r w:rsidRPr="00E969DF">
        <w:rPr>
          <w:rFonts w:ascii="Arial" w:hAnsi="Arial" w:cs="Arial"/>
          <w:sz w:val="20"/>
          <w:lang w:val="sq-AL"/>
        </w:rPr>
        <w:t>shillit Bashkiak, administratës vendore në Mal</w:t>
      </w:r>
      <w:r w:rsidR="00B01FCE" w:rsidRPr="00E969DF">
        <w:rPr>
          <w:rFonts w:ascii="Arial" w:hAnsi="Arial" w:cs="Arial"/>
          <w:sz w:val="20"/>
          <w:lang w:val="sq-AL"/>
        </w:rPr>
        <w:t>ë</w:t>
      </w:r>
      <w:r w:rsidRPr="00E969DF">
        <w:rPr>
          <w:rFonts w:ascii="Arial" w:hAnsi="Arial" w:cs="Arial"/>
          <w:sz w:val="20"/>
          <w:lang w:val="sq-AL"/>
        </w:rPr>
        <w:t>sin</w:t>
      </w:r>
      <w:r w:rsidR="00B01FCE" w:rsidRPr="00E969DF">
        <w:rPr>
          <w:rFonts w:ascii="Arial" w:hAnsi="Arial" w:cs="Arial"/>
          <w:sz w:val="20"/>
          <w:lang w:val="sq-AL"/>
        </w:rPr>
        <w:t>ë</w:t>
      </w:r>
      <w:r w:rsidRPr="00E969DF">
        <w:rPr>
          <w:rFonts w:ascii="Arial" w:hAnsi="Arial" w:cs="Arial"/>
          <w:sz w:val="20"/>
          <w:lang w:val="sq-AL"/>
        </w:rPr>
        <w:t xml:space="preserve"> e Madhe, si dhe të gjithë qytetarëve që me përkushtim të b</w:t>
      </w:r>
      <w:r w:rsidR="00B01FCE" w:rsidRPr="00E969DF">
        <w:rPr>
          <w:rFonts w:ascii="Arial" w:hAnsi="Arial" w:cs="Arial"/>
          <w:sz w:val="20"/>
          <w:lang w:val="sq-AL"/>
        </w:rPr>
        <w:t>ë</w:t>
      </w:r>
      <w:r w:rsidRPr="00E969DF">
        <w:rPr>
          <w:rFonts w:ascii="Arial" w:hAnsi="Arial" w:cs="Arial"/>
          <w:sz w:val="20"/>
          <w:lang w:val="sq-AL"/>
        </w:rPr>
        <w:t>hen pal</w:t>
      </w:r>
      <w:r w:rsidR="00B01FCE" w:rsidRPr="00E969DF">
        <w:rPr>
          <w:rFonts w:ascii="Arial" w:hAnsi="Arial" w:cs="Arial"/>
          <w:sz w:val="20"/>
          <w:lang w:val="sq-AL"/>
        </w:rPr>
        <w:t>ë</w:t>
      </w:r>
      <w:r w:rsidRPr="00E969DF">
        <w:rPr>
          <w:rFonts w:ascii="Arial" w:hAnsi="Arial" w:cs="Arial"/>
          <w:sz w:val="20"/>
          <w:lang w:val="sq-AL"/>
        </w:rPr>
        <w:t xml:space="preserve"> dhe t</w:t>
      </w:r>
      <w:r w:rsidR="00B01FCE" w:rsidRPr="00E969DF">
        <w:rPr>
          <w:rFonts w:ascii="Arial" w:hAnsi="Arial" w:cs="Arial"/>
          <w:sz w:val="20"/>
          <w:lang w:val="sq-AL"/>
        </w:rPr>
        <w:t>ë</w:t>
      </w:r>
      <w:r w:rsidRPr="00E969DF">
        <w:rPr>
          <w:rFonts w:ascii="Arial" w:hAnsi="Arial" w:cs="Arial"/>
          <w:sz w:val="20"/>
          <w:lang w:val="sq-AL"/>
        </w:rPr>
        <w:t xml:space="preserve"> bashkëpunojmë të gjithë së bashku për ta bërë këtë Plan një realitet dhe ta kthejmë </w:t>
      </w:r>
      <w:r w:rsidR="00B01FCE" w:rsidRPr="00E969DF">
        <w:rPr>
          <w:rFonts w:ascii="Arial" w:hAnsi="Arial" w:cs="Arial"/>
          <w:sz w:val="20"/>
          <w:lang w:val="sq-AL"/>
        </w:rPr>
        <w:t>Malësinë e Ma</w:t>
      </w:r>
      <w:r w:rsidRPr="00E969DF">
        <w:rPr>
          <w:rFonts w:ascii="Arial" w:hAnsi="Arial" w:cs="Arial"/>
          <w:sz w:val="20"/>
          <w:lang w:val="sq-AL"/>
        </w:rPr>
        <w:t>dhe në një bashki të gjelbër dhe miqësore me mjedisin.</w:t>
      </w:r>
    </w:p>
    <w:p w:rsidR="00E969DF" w:rsidRPr="001D0BF9" w:rsidRDefault="00E969DF" w:rsidP="00F37AB8">
      <w:pPr>
        <w:rPr>
          <w:rFonts w:ascii="Arial" w:hAnsi="Arial" w:cs="Arial"/>
          <w:sz w:val="20"/>
          <w:lang w:val="sq-AL"/>
        </w:rPr>
      </w:pPr>
    </w:p>
    <w:p w:rsidR="00161AE0" w:rsidRDefault="00161AE0" w:rsidP="00F37AB8">
      <w:pPr>
        <w:rPr>
          <w:rFonts w:ascii="Arial" w:hAnsi="Arial" w:cs="Arial"/>
          <w:sz w:val="20"/>
          <w:lang w:val="it-IT"/>
        </w:rPr>
      </w:pPr>
    </w:p>
    <w:p w:rsidR="00161AE0" w:rsidRDefault="00161AE0" w:rsidP="00F37AB8">
      <w:pPr>
        <w:rPr>
          <w:rFonts w:ascii="Arial" w:hAnsi="Arial" w:cs="Arial"/>
          <w:sz w:val="20"/>
          <w:lang w:val="it-IT"/>
        </w:rPr>
      </w:pPr>
    </w:p>
    <w:p w:rsidR="00F37AB8" w:rsidRPr="00E969DF" w:rsidRDefault="00F37AB8" w:rsidP="00F37AB8">
      <w:pPr>
        <w:rPr>
          <w:rFonts w:ascii="Arial" w:hAnsi="Arial" w:cs="Arial"/>
          <w:sz w:val="20"/>
          <w:lang w:val="it-IT"/>
        </w:rPr>
      </w:pPr>
      <w:r w:rsidRPr="00E969DF">
        <w:rPr>
          <w:rFonts w:ascii="Arial" w:hAnsi="Arial" w:cs="Arial"/>
          <w:sz w:val="20"/>
          <w:lang w:val="it-IT"/>
        </w:rPr>
        <w:t>Me respekt,</w:t>
      </w:r>
    </w:p>
    <w:p w:rsidR="00E969DF" w:rsidRPr="00E969DF" w:rsidRDefault="00F37AB8" w:rsidP="00F37AB8">
      <w:pPr>
        <w:rPr>
          <w:rFonts w:ascii="Arial" w:hAnsi="Arial" w:cs="Arial"/>
          <w:b/>
          <w:lang w:val="it-IT"/>
        </w:rPr>
      </w:pPr>
      <w:r w:rsidRPr="00E969DF">
        <w:rPr>
          <w:rFonts w:ascii="Arial" w:hAnsi="Arial" w:cs="Arial"/>
          <w:b/>
          <w:lang w:val="it-IT"/>
        </w:rPr>
        <w:t>TONIN MARINAJ</w:t>
      </w:r>
    </w:p>
    <w:p w:rsidR="00F37AB8" w:rsidRPr="00E969DF" w:rsidRDefault="00F37AB8" w:rsidP="00F37AB8">
      <w:pPr>
        <w:rPr>
          <w:rFonts w:ascii="Arial" w:hAnsi="Arial" w:cs="Arial"/>
          <w:b/>
          <w:sz w:val="20"/>
          <w:lang w:val="it-IT"/>
        </w:rPr>
      </w:pPr>
      <w:r w:rsidRPr="00E969DF">
        <w:rPr>
          <w:rFonts w:ascii="Arial" w:hAnsi="Arial" w:cs="Arial"/>
          <w:sz w:val="20"/>
          <w:lang w:val="it-IT"/>
        </w:rPr>
        <w:t xml:space="preserve">Kryetari i bashkisë </w:t>
      </w:r>
      <w:r w:rsidR="00B01FCE" w:rsidRPr="00E969DF">
        <w:rPr>
          <w:rFonts w:ascii="Arial" w:hAnsi="Arial" w:cs="Arial"/>
          <w:sz w:val="20"/>
          <w:lang w:val="it-IT"/>
        </w:rPr>
        <w:t>Malësi e Madhe</w:t>
      </w:r>
    </w:p>
    <w:p w:rsidR="00B6531D" w:rsidRDefault="00B6531D" w:rsidP="006B69C4">
      <w:pPr>
        <w:ind w:right="350"/>
        <w:rPr>
          <w:b/>
          <w:lang w:val="it-IT"/>
        </w:rPr>
        <w:sectPr w:rsidR="00B6531D" w:rsidSect="00E969DF">
          <w:headerReference w:type="default" r:id="rId12"/>
          <w:pgSz w:w="12240" w:h="15840"/>
          <w:pgMar w:top="1620" w:right="1530" w:bottom="1440" w:left="1440" w:header="576" w:footer="720" w:gutter="0"/>
          <w:pgNumType w:start="1"/>
          <w:cols w:space="720"/>
          <w:docGrid w:linePitch="360"/>
        </w:sectPr>
      </w:pPr>
    </w:p>
    <w:p w:rsidR="00D74D8E" w:rsidRDefault="00D74D8E" w:rsidP="00F80DF0">
      <w:pPr>
        <w:rPr>
          <w:lang w:val="sq-AL"/>
        </w:rPr>
      </w:pPr>
      <w:bookmarkStart w:id="3" w:name="_Toc38381432"/>
      <w:bookmarkStart w:id="4" w:name="_Toc468799382"/>
      <w:bookmarkStart w:id="5" w:name="_Toc466901100"/>
    </w:p>
    <w:p w:rsidR="00D74D8E" w:rsidRPr="00D74D8E" w:rsidRDefault="00D74D8E" w:rsidP="00D74D8E">
      <w:pPr>
        <w:rPr>
          <w:lang w:val="sq-AL"/>
        </w:rPr>
      </w:pPr>
    </w:p>
    <w:p w:rsidR="00D74D8E" w:rsidRPr="00D74D8E" w:rsidRDefault="00D74D8E" w:rsidP="00D74D8E">
      <w:pPr>
        <w:rPr>
          <w:lang w:val="sq-AL"/>
        </w:rPr>
      </w:pPr>
    </w:p>
    <w:p w:rsidR="00D74D8E" w:rsidRPr="00D74D8E" w:rsidRDefault="00D74D8E" w:rsidP="00D74D8E">
      <w:pPr>
        <w:rPr>
          <w:lang w:val="sq-AL"/>
        </w:rPr>
      </w:pPr>
    </w:p>
    <w:p w:rsidR="00D74D8E" w:rsidRPr="00D74D8E" w:rsidRDefault="00D74D8E" w:rsidP="00D74D8E">
      <w:pPr>
        <w:rPr>
          <w:lang w:val="sq-AL"/>
        </w:rPr>
      </w:pPr>
    </w:p>
    <w:p w:rsidR="00D74D8E" w:rsidRPr="00D74D8E" w:rsidRDefault="00D74D8E" w:rsidP="00D74D8E">
      <w:pPr>
        <w:rPr>
          <w:lang w:val="sq-AL"/>
        </w:rPr>
      </w:pPr>
    </w:p>
    <w:p w:rsidR="00D74D8E" w:rsidRPr="00D74D8E" w:rsidRDefault="00D74D8E" w:rsidP="00D74D8E">
      <w:pPr>
        <w:rPr>
          <w:lang w:val="sq-AL"/>
        </w:rPr>
      </w:pPr>
    </w:p>
    <w:p w:rsidR="00D74D8E" w:rsidRPr="00D74D8E" w:rsidRDefault="00D74D8E" w:rsidP="00D74D8E">
      <w:pPr>
        <w:rPr>
          <w:lang w:val="sq-AL"/>
        </w:rPr>
      </w:pPr>
    </w:p>
    <w:p w:rsidR="00D74D8E" w:rsidRPr="00D74D8E" w:rsidRDefault="00D74D8E" w:rsidP="00D74D8E">
      <w:pPr>
        <w:rPr>
          <w:lang w:val="sq-AL"/>
        </w:rPr>
      </w:pPr>
    </w:p>
    <w:p w:rsidR="00D74D8E" w:rsidRPr="00D74D8E" w:rsidRDefault="00D74D8E" w:rsidP="00D74D8E">
      <w:pPr>
        <w:rPr>
          <w:lang w:val="sq-AL"/>
        </w:rPr>
      </w:pPr>
    </w:p>
    <w:p w:rsidR="00D74D8E" w:rsidRPr="00D74D8E" w:rsidRDefault="00D74D8E" w:rsidP="00D74D8E">
      <w:pPr>
        <w:rPr>
          <w:lang w:val="sq-AL"/>
        </w:rPr>
      </w:pPr>
    </w:p>
    <w:p w:rsidR="00D74D8E" w:rsidRPr="00D74D8E" w:rsidRDefault="00D74D8E" w:rsidP="00D74D8E">
      <w:pPr>
        <w:rPr>
          <w:lang w:val="sq-AL"/>
        </w:rPr>
      </w:pPr>
    </w:p>
    <w:p w:rsidR="00D74D8E" w:rsidRPr="00D74D8E" w:rsidRDefault="00D74D8E" w:rsidP="00D74D8E">
      <w:pPr>
        <w:rPr>
          <w:lang w:val="sq-AL"/>
        </w:rPr>
      </w:pPr>
    </w:p>
    <w:p w:rsidR="00D74D8E" w:rsidRPr="00D74D8E" w:rsidRDefault="00D74D8E" w:rsidP="00D74D8E">
      <w:pPr>
        <w:rPr>
          <w:lang w:val="sq-AL"/>
        </w:rPr>
      </w:pPr>
    </w:p>
    <w:p w:rsidR="00D74D8E" w:rsidRPr="00D74D8E" w:rsidRDefault="00D74D8E" w:rsidP="00D74D8E">
      <w:pPr>
        <w:rPr>
          <w:lang w:val="sq-AL"/>
        </w:rPr>
      </w:pPr>
    </w:p>
    <w:p w:rsidR="00D74D8E" w:rsidRDefault="00D74D8E" w:rsidP="00D74D8E">
      <w:pPr>
        <w:rPr>
          <w:lang w:val="sq-AL"/>
        </w:rPr>
      </w:pPr>
    </w:p>
    <w:p w:rsidR="00D74D8E" w:rsidRDefault="00D74D8E" w:rsidP="00D74D8E">
      <w:pPr>
        <w:tabs>
          <w:tab w:val="left" w:pos="1110"/>
        </w:tabs>
        <w:rPr>
          <w:lang w:val="sq-AL"/>
        </w:rPr>
      </w:pPr>
      <w:r>
        <w:rPr>
          <w:lang w:val="sq-AL"/>
        </w:rPr>
        <w:tab/>
      </w:r>
    </w:p>
    <w:p w:rsidR="00F80DF0" w:rsidRPr="00D74D8E" w:rsidRDefault="00D74D8E" w:rsidP="00D74D8E">
      <w:pPr>
        <w:tabs>
          <w:tab w:val="left" w:pos="1110"/>
        </w:tabs>
        <w:rPr>
          <w:lang w:val="sq-AL"/>
        </w:rPr>
        <w:sectPr w:rsidR="00F80DF0" w:rsidRPr="00D74D8E" w:rsidSect="00E969DF">
          <w:headerReference w:type="default" r:id="rId13"/>
          <w:footerReference w:type="default" r:id="rId14"/>
          <w:pgSz w:w="12240" w:h="15840"/>
          <w:pgMar w:top="1620" w:right="1530" w:bottom="1440" w:left="1440" w:header="576" w:footer="720" w:gutter="0"/>
          <w:pgNumType w:start="1"/>
          <w:cols w:space="720"/>
          <w:docGrid w:linePitch="360"/>
        </w:sectPr>
      </w:pPr>
      <w:r>
        <w:rPr>
          <w:lang w:val="sq-AL"/>
        </w:rPr>
        <w:tab/>
      </w:r>
    </w:p>
    <w:p w:rsidR="008C74E4" w:rsidRPr="00F80DF0" w:rsidRDefault="00186799" w:rsidP="007453FD">
      <w:pPr>
        <w:pStyle w:val="Heading1"/>
        <w:numPr>
          <w:ilvl w:val="0"/>
          <w:numId w:val="0"/>
        </w:numPr>
        <w:ind w:left="360"/>
      </w:pPr>
      <w:bookmarkStart w:id="6" w:name="_Toc40450434"/>
      <w:r w:rsidRPr="00F80DF0">
        <w:lastRenderedPageBreak/>
        <w:t>MIRËNJOHJE</w:t>
      </w:r>
      <w:bookmarkEnd w:id="3"/>
      <w:bookmarkEnd w:id="6"/>
    </w:p>
    <w:p w:rsidR="00F75BEB" w:rsidRPr="00F80DF0" w:rsidRDefault="00F75BEB" w:rsidP="00F75BEB">
      <w:pPr>
        <w:rPr>
          <w:rFonts w:ascii="Arial" w:hAnsi="Arial" w:cs="Arial"/>
          <w:sz w:val="20"/>
          <w:lang w:val="sq-AL"/>
        </w:rPr>
      </w:pPr>
      <w:r w:rsidRPr="00F80DF0">
        <w:rPr>
          <w:rFonts w:ascii="Arial" w:hAnsi="Arial" w:cs="Arial"/>
          <w:sz w:val="20"/>
          <w:lang w:val="sq-AL"/>
        </w:rPr>
        <w:t xml:space="preserve">Plani Vendor i Menaxhimi të </w:t>
      </w:r>
      <w:r w:rsidR="00B01FCE" w:rsidRPr="00F80DF0">
        <w:rPr>
          <w:rFonts w:ascii="Arial" w:hAnsi="Arial" w:cs="Arial"/>
          <w:sz w:val="20"/>
          <w:lang w:val="sq-AL"/>
        </w:rPr>
        <w:t xml:space="preserve">Integruar të </w:t>
      </w:r>
      <w:r w:rsidRPr="00F80DF0">
        <w:rPr>
          <w:rFonts w:ascii="Arial" w:hAnsi="Arial" w:cs="Arial"/>
          <w:sz w:val="20"/>
          <w:lang w:val="sq-AL"/>
        </w:rPr>
        <w:t>Mbetjeve 2021 – 2025 për bashkinë Mal</w:t>
      </w:r>
      <w:r w:rsidR="00B01FCE" w:rsidRPr="00F80DF0">
        <w:rPr>
          <w:rFonts w:ascii="Arial" w:hAnsi="Arial" w:cs="Arial"/>
          <w:sz w:val="20"/>
          <w:lang w:val="sq-AL"/>
        </w:rPr>
        <w:t>ë</w:t>
      </w:r>
      <w:r w:rsidRPr="00F80DF0">
        <w:rPr>
          <w:rFonts w:ascii="Arial" w:hAnsi="Arial" w:cs="Arial"/>
          <w:sz w:val="20"/>
          <w:lang w:val="sq-AL"/>
        </w:rPr>
        <w:t>si e Madhe është hartuar në nga bashkia me konsulenc</w:t>
      </w:r>
      <w:r w:rsidR="00B01FCE" w:rsidRPr="00F80DF0">
        <w:rPr>
          <w:rFonts w:ascii="Arial" w:hAnsi="Arial" w:cs="Arial"/>
          <w:sz w:val="20"/>
          <w:lang w:val="sq-AL"/>
        </w:rPr>
        <w:t>ë</w:t>
      </w:r>
      <w:r w:rsidRPr="00F80DF0">
        <w:rPr>
          <w:rFonts w:ascii="Arial" w:hAnsi="Arial" w:cs="Arial"/>
          <w:sz w:val="20"/>
          <w:lang w:val="sq-AL"/>
        </w:rPr>
        <w:t xml:space="preserve"> </w:t>
      </w:r>
      <w:r w:rsidR="00CD4279" w:rsidRPr="00F80DF0">
        <w:rPr>
          <w:rFonts w:ascii="Arial" w:hAnsi="Arial" w:cs="Arial"/>
          <w:sz w:val="20"/>
          <w:lang w:val="sq-AL"/>
        </w:rPr>
        <w:t>t</w:t>
      </w:r>
      <w:r w:rsidR="00B01FCE" w:rsidRPr="00F80DF0">
        <w:rPr>
          <w:rFonts w:ascii="Arial" w:hAnsi="Arial" w:cs="Arial"/>
          <w:sz w:val="20"/>
          <w:lang w:val="sq-AL"/>
        </w:rPr>
        <w:t>ë</w:t>
      </w:r>
      <w:r w:rsidR="00CD4279" w:rsidRPr="00F80DF0">
        <w:rPr>
          <w:rFonts w:ascii="Arial" w:hAnsi="Arial" w:cs="Arial"/>
          <w:sz w:val="20"/>
          <w:lang w:val="sq-AL"/>
        </w:rPr>
        <w:t xml:space="preserve"> </w:t>
      </w:r>
      <w:r w:rsidRPr="00F80DF0">
        <w:rPr>
          <w:rFonts w:ascii="Arial" w:hAnsi="Arial" w:cs="Arial"/>
          <w:sz w:val="20"/>
          <w:lang w:val="sq-AL"/>
        </w:rPr>
        <w:t>Urban Research Institute (URI) i mb</w:t>
      </w:r>
      <w:r w:rsidR="00B01FCE" w:rsidRPr="00F80DF0">
        <w:rPr>
          <w:rFonts w:ascii="Arial" w:hAnsi="Arial" w:cs="Arial"/>
          <w:sz w:val="20"/>
          <w:lang w:val="sq-AL"/>
        </w:rPr>
        <w:t>ë</w:t>
      </w:r>
      <w:r w:rsidRPr="00F80DF0">
        <w:rPr>
          <w:rFonts w:ascii="Arial" w:hAnsi="Arial" w:cs="Arial"/>
          <w:sz w:val="20"/>
          <w:lang w:val="sq-AL"/>
        </w:rPr>
        <w:t>shtetur dhe financuar nga Programi Bashki t</w:t>
      </w:r>
      <w:r w:rsidR="00B01FCE" w:rsidRPr="00F80DF0">
        <w:rPr>
          <w:rFonts w:ascii="Arial" w:hAnsi="Arial" w:cs="Arial"/>
          <w:sz w:val="20"/>
          <w:lang w:val="sq-AL"/>
        </w:rPr>
        <w:t>ë</w:t>
      </w:r>
      <w:r w:rsidRPr="00F80DF0">
        <w:rPr>
          <w:rFonts w:ascii="Arial" w:hAnsi="Arial" w:cs="Arial"/>
          <w:sz w:val="20"/>
          <w:lang w:val="sq-AL"/>
        </w:rPr>
        <w:t xml:space="preserve"> Forta q</w:t>
      </w:r>
      <w:r w:rsidR="00B01FCE" w:rsidRPr="00F80DF0">
        <w:rPr>
          <w:rFonts w:ascii="Arial" w:hAnsi="Arial" w:cs="Arial"/>
          <w:sz w:val="20"/>
          <w:lang w:val="sq-AL"/>
        </w:rPr>
        <w:t>ë</w:t>
      </w:r>
      <w:r w:rsidRPr="00F80DF0">
        <w:rPr>
          <w:rFonts w:ascii="Arial" w:hAnsi="Arial" w:cs="Arial"/>
          <w:sz w:val="20"/>
          <w:lang w:val="sq-AL"/>
        </w:rPr>
        <w:t xml:space="preserve"> zbatohet nga Helvetas S</w:t>
      </w:r>
      <w:r w:rsidR="00B01FCE" w:rsidRPr="00F80DF0">
        <w:rPr>
          <w:rFonts w:ascii="Arial" w:hAnsi="Arial" w:cs="Arial"/>
          <w:sz w:val="20"/>
          <w:lang w:val="sq-AL"/>
        </w:rPr>
        <w:t>w</w:t>
      </w:r>
      <w:r w:rsidRPr="00F80DF0">
        <w:rPr>
          <w:rFonts w:ascii="Arial" w:hAnsi="Arial" w:cs="Arial"/>
          <w:sz w:val="20"/>
          <w:lang w:val="sq-AL"/>
        </w:rPr>
        <w:t>iss Cooperation n</w:t>
      </w:r>
      <w:r w:rsidR="00B01FCE" w:rsidRPr="00F80DF0">
        <w:rPr>
          <w:rFonts w:ascii="Arial" w:hAnsi="Arial" w:cs="Arial"/>
          <w:sz w:val="20"/>
          <w:lang w:val="sq-AL"/>
        </w:rPr>
        <w:t>ë</w:t>
      </w:r>
      <w:r w:rsidRPr="00F80DF0">
        <w:rPr>
          <w:rFonts w:ascii="Arial" w:hAnsi="Arial" w:cs="Arial"/>
          <w:sz w:val="20"/>
          <w:lang w:val="sq-AL"/>
        </w:rPr>
        <w:t xml:space="preserve"> Shqip</w:t>
      </w:r>
      <w:r w:rsidR="00B01FCE" w:rsidRPr="00F80DF0">
        <w:rPr>
          <w:rFonts w:ascii="Arial" w:hAnsi="Arial" w:cs="Arial"/>
          <w:sz w:val="20"/>
          <w:lang w:val="sq-AL"/>
        </w:rPr>
        <w:t>ë</w:t>
      </w:r>
      <w:r w:rsidRPr="00F80DF0">
        <w:rPr>
          <w:rFonts w:ascii="Arial" w:hAnsi="Arial" w:cs="Arial"/>
          <w:sz w:val="20"/>
          <w:lang w:val="sq-AL"/>
        </w:rPr>
        <w:t>ri.</w:t>
      </w:r>
    </w:p>
    <w:p w:rsidR="00F75BEB" w:rsidRPr="00F80DF0" w:rsidRDefault="00CD4279" w:rsidP="004E2D0A">
      <w:pPr>
        <w:rPr>
          <w:rFonts w:ascii="Arial" w:hAnsi="Arial" w:cs="Arial"/>
          <w:sz w:val="20"/>
          <w:lang w:val="sq-AL"/>
        </w:rPr>
      </w:pPr>
      <w:r w:rsidRPr="00F80DF0">
        <w:rPr>
          <w:rFonts w:ascii="Arial" w:hAnsi="Arial" w:cs="Arial"/>
          <w:sz w:val="20"/>
          <w:lang w:val="sq-AL"/>
        </w:rPr>
        <w:t>Konsulent</w:t>
      </w:r>
      <w:r w:rsidR="00B01FCE" w:rsidRPr="00F80DF0">
        <w:rPr>
          <w:rFonts w:ascii="Arial" w:hAnsi="Arial" w:cs="Arial"/>
          <w:sz w:val="20"/>
          <w:lang w:val="sq-AL"/>
        </w:rPr>
        <w:t>ë</w:t>
      </w:r>
      <w:r w:rsidRPr="00F80DF0">
        <w:rPr>
          <w:rFonts w:ascii="Arial" w:hAnsi="Arial" w:cs="Arial"/>
          <w:sz w:val="20"/>
          <w:lang w:val="sq-AL"/>
        </w:rPr>
        <w:t>t q</w:t>
      </w:r>
      <w:r w:rsidR="00B01FCE" w:rsidRPr="00F80DF0">
        <w:rPr>
          <w:rFonts w:ascii="Arial" w:hAnsi="Arial" w:cs="Arial"/>
          <w:sz w:val="20"/>
          <w:lang w:val="sq-AL"/>
        </w:rPr>
        <w:t>ë</w:t>
      </w:r>
      <w:r w:rsidRPr="00F80DF0">
        <w:rPr>
          <w:rFonts w:ascii="Arial" w:hAnsi="Arial" w:cs="Arial"/>
          <w:sz w:val="20"/>
          <w:lang w:val="sq-AL"/>
        </w:rPr>
        <w:t xml:space="preserve"> kan</w:t>
      </w:r>
      <w:r w:rsidR="00B01FCE" w:rsidRPr="00F80DF0">
        <w:rPr>
          <w:rFonts w:ascii="Arial" w:hAnsi="Arial" w:cs="Arial"/>
          <w:sz w:val="20"/>
          <w:lang w:val="sq-AL"/>
        </w:rPr>
        <w:t>ë</w:t>
      </w:r>
      <w:r w:rsidRPr="00F80DF0">
        <w:rPr>
          <w:rFonts w:ascii="Arial" w:hAnsi="Arial" w:cs="Arial"/>
          <w:sz w:val="20"/>
          <w:lang w:val="sq-AL"/>
        </w:rPr>
        <w:t xml:space="preserve"> punuar p</w:t>
      </w:r>
      <w:r w:rsidR="00B01FCE" w:rsidRPr="00F80DF0">
        <w:rPr>
          <w:rFonts w:ascii="Arial" w:hAnsi="Arial" w:cs="Arial"/>
          <w:sz w:val="20"/>
          <w:lang w:val="sq-AL"/>
        </w:rPr>
        <w:t>ë</w:t>
      </w:r>
      <w:r w:rsidRPr="00F80DF0">
        <w:rPr>
          <w:rFonts w:ascii="Arial" w:hAnsi="Arial" w:cs="Arial"/>
          <w:sz w:val="20"/>
          <w:lang w:val="sq-AL"/>
        </w:rPr>
        <w:t>r t</w:t>
      </w:r>
      <w:r w:rsidR="00B01FCE" w:rsidRPr="00F80DF0">
        <w:rPr>
          <w:rFonts w:ascii="Arial" w:hAnsi="Arial" w:cs="Arial"/>
          <w:sz w:val="20"/>
          <w:lang w:val="sq-AL"/>
        </w:rPr>
        <w:t>ë</w:t>
      </w:r>
      <w:r w:rsidRPr="00F80DF0">
        <w:rPr>
          <w:rFonts w:ascii="Arial" w:hAnsi="Arial" w:cs="Arial"/>
          <w:sz w:val="20"/>
          <w:lang w:val="sq-AL"/>
        </w:rPr>
        <w:t xml:space="preserve"> </w:t>
      </w:r>
      <w:r w:rsidR="00F75BEB" w:rsidRPr="00F80DF0">
        <w:rPr>
          <w:rFonts w:ascii="Arial" w:hAnsi="Arial" w:cs="Arial"/>
          <w:sz w:val="20"/>
          <w:lang w:val="sq-AL"/>
        </w:rPr>
        <w:t>hartuar këtë dokument</w:t>
      </w:r>
      <w:r w:rsidRPr="00F80DF0">
        <w:rPr>
          <w:rFonts w:ascii="Arial" w:hAnsi="Arial" w:cs="Arial"/>
          <w:sz w:val="20"/>
          <w:lang w:val="sq-AL"/>
        </w:rPr>
        <w:t>, p</w:t>
      </w:r>
      <w:r w:rsidR="00B01FCE" w:rsidRPr="00F80DF0">
        <w:rPr>
          <w:rFonts w:ascii="Arial" w:hAnsi="Arial" w:cs="Arial"/>
          <w:sz w:val="20"/>
          <w:lang w:val="sq-AL"/>
        </w:rPr>
        <w:t>ë</w:t>
      </w:r>
      <w:r w:rsidRPr="00F80DF0">
        <w:rPr>
          <w:rFonts w:ascii="Arial" w:hAnsi="Arial" w:cs="Arial"/>
          <w:sz w:val="20"/>
          <w:lang w:val="sq-AL"/>
        </w:rPr>
        <w:t>rfshir</w:t>
      </w:r>
      <w:r w:rsidR="00B01FCE" w:rsidRPr="00F80DF0">
        <w:rPr>
          <w:rFonts w:ascii="Arial" w:hAnsi="Arial" w:cs="Arial"/>
          <w:sz w:val="20"/>
          <w:lang w:val="sq-AL"/>
        </w:rPr>
        <w:t>ë</w:t>
      </w:r>
      <w:r w:rsidRPr="00F80DF0">
        <w:rPr>
          <w:rFonts w:ascii="Arial" w:hAnsi="Arial" w:cs="Arial"/>
          <w:sz w:val="20"/>
          <w:lang w:val="sq-AL"/>
        </w:rPr>
        <w:t xml:space="preserve"> k</w:t>
      </w:r>
      <w:r w:rsidR="00B01FCE" w:rsidRPr="00F80DF0">
        <w:rPr>
          <w:rFonts w:ascii="Arial" w:hAnsi="Arial" w:cs="Arial"/>
          <w:sz w:val="20"/>
          <w:lang w:val="sq-AL"/>
        </w:rPr>
        <w:t>ë</w:t>
      </w:r>
      <w:r w:rsidRPr="00F80DF0">
        <w:rPr>
          <w:rFonts w:ascii="Arial" w:hAnsi="Arial" w:cs="Arial"/>
          <w:sz w:val="20"/>
          <w:lang w:val="sq-AL"/>
        </w:rPr>
        <w:t>tu</w:t>
      </w:r>
      <w:r w:rsidR="00F75BEB" w:rsidRPr="00F80DF0">
        <w:rPr>
          <w:rFonts w:ascii="Arial" w:hAnsi="Arial" w:cs="Arial"/>
          <w:sz w:val="20"/>
          <w:lang w:val="sq-AL"/>
        </w:rPr>
        <w:t xml:space="preserve"> ing. Edlir Vokopola, MSc. Entela Kallamata dhe MSc. Erni Kocani, MSc Teuta Haxhi nga URI i janë shum</w:t>
      </w:r>
      <w:r w:rsidR="004840A2" w:rsidRPr="00F80DF0">
        <w:rPr>
          <w:rFonts w:ascii="Arial" w:hAnsi="Arial" w:cs="Arial"/>
          <w:sz w:val="20"/>
          <w:lang w:val="sq-AL"/>
        </w:rPr>
        <w:t>ë</w:t>
      </w:r>
      <w:r w:rsidR="00F75BEB" w:rsidRPr="00F80DF0">
        <w:rPr>
          <w:rFonts w:ascii="Arial" w:hAnsi="Arial" w:cs="Arial"/>
          <w:sz w:val="20"/>
          <w:lang w:val="sq-AL"/>
        </w:rPr>
        <w:t xml:space="preserve"> mirënjohës për bashkëpunimin dhe mbështetjen në mënyrë të veçantë kryetarit të bashkisë z. </w:t>
      </w:r>
      <w:r w:rsidRPr="00F80DF0">
        <w:rPr>
          <w:rFonts w:ascii="Arial" w:hAnsi="Arial" w:cs="Arial"/>
          <w:sz w:val="20"/>
          <w:lang w:val="sq-AL"/>
        </w:rPr>
        <w:t>Tonin Marinaj</w:t>
      </w:r>
      <w:r w:rsidR="00F75BEB" w:rsidRPr="00F80DF0">
        <w:rPr>
          <w:rFonts w:ascii="Arial" w:hAnsi="Arial" w:cs="Arial"/>
          <w:sz w:val="20"/>
          <w:lang w:val="sq-AL"/>
        </w:rPr>
        <w:t xml:space="preserve">, dhe </w:t>
      </w:r>
      <w:r w:rsidRPr="00F80DF0">
        <w:rPr>
          <w:rFonts w:ascii="Arial" w:hAnsi="Arial" w:cs="Arial"/>
          <w:sz w:val="20"/>
          <w:lang w:val="sq-AL"/>
        </w:rPr>
        <w:t>t</w:t>
      </w:r>
      <w:r w:rsidR="00B01FCE" w:rsidRPr="00F80DF0">
        <w:rPr>
          <w:rFonts w:ascii="Arial" w:hAnsi="Arial" w:cs="Arial"/>
          <w:sz w:val="20"/>
          <w:lang w:val="sq-AL"/>
        </w:rPr>
        <w:t>ë</w:t>
      </w:r>
      <w:r w:rsidRPr="00F80DF0">
        <w:rPr>
          <w:rFonts w:ascii="Arial" w:hAnsi="Arial" w:cs="Arial"/>
          <w:sz w:val="20"/>
          <w:lang w:val="sq-AL"/>
        </w:rPr>
        <w:t xml:space="preserve"> gjith</w:t>
      </w:r>
      <w:r w:rsidR="00B01FCE" w:rsidRPr="00F80DF0">
        <w:rPr>
          <w:rFonts w:ascii="Arial" w:hAnsi="Arial" w:cs="Arial"/>
          <w:sz w:val="20"/>
          <w:lang w:val="sq-AL"/>
        </w:rPr>
        <w:t>ë</w:t>
      </w:r>
      <w:r w:rsidRPr="00F80DF0">
        <w:rPr>
          <w:rFonts w:ascii="Arial" w:hAnsi="Arial" w:cs="Arial"/>
          <w:sz w:val="20"/>
          <w:lang w:val="sq-AL"/>
        </w:rPr>
        <w:t xml:space="preserve"> </w:t>
      </w:r>
      <w:r w:rsidR="00F75BEB" w:rsidRPr="00F80DF0">
        <w:rPr>
          <w:rFonts w:ascii="Arial" w:hAnsi="Arial" w:cs="Arial"/>
          <w:sz w:val="20"/>
          <w:lang w:val="sq-AL"/>
        </w:rPr>
        <w:t xml:space="preserve">anëtarëve të Grupit të Punës </w:t>
      </w:r>
      <w:r w:rsidRPr="00F80DF0">
        <w:rPr>
          <w:rFonts w:ascii="Arial" w:hAnsi="Arial" w:cs="Arial"/>
          <w:sz w:val="20"/>
          <w:lang w:val="sq-AL"/>
        </w:rPr>
        <w:t>s</w:t>
      </w:r>
      <w:r w:rsidR="00F75BEB" w:rsidRPr="00F80DF0">
        <w:rPr>
          <w:rFonts w:ascii="Arial" w:hAnsi="Arial" w:cs="Arial"/>
          <w:sz w:val="20"/>
          <w:lang w:val="sq-AL"/>
        </w:rPr>
        <w:t>ë Bashki</w:t>
      </w:r>
      <w:r w:rsidRPr="00F80DF0">
        <w:rPr>
          <w:rFonts w:ascii="Arial" w:hAnsi="Arial" w:cs="Arial"/>
          <w:sz w:val="20"/>
          <w:lang w:val="sq-AL"/>
        </w:rPr>
        <w:t>s</w:t>
      </w:r>
      <w:r w:rsidR="00B01FCE" w:rsidRPr="00F80DF0">
        <w:rPr>
          <w:rFonts w:ascii="Arial" w:hAnsi="Arial" w:cs="Arial"/>
          <w:sz w:val="20"/>
          <w:lang w:val="sq-AL"/>
        </w:rPr>
        <w:t>ë</w:t>
      </w:r>
      <w:r w:rsidRPr="00F80DF0">
        <w:rPr>
          <w:rFonts w:ascii="Arial" w:hAnsi="Arial" w:cs="Arial"/>
          <w:sz w:val="20"/>
          <w:lang w:val="sq-AL"/>
        </w:rPr>
        <w:t xml:space="preserve"> p</w:t>
      </w:r>
      <w:r w:rsidR="00B01FCE" w:rsidRPr="00F80DF0">
        <w:rPr>
          <w:rFonts w:ascii="Arial" w:hAnsi="Arial" w:cs="Arial"/>
          <w:sz w:val="20"/>
          <w:lang w:val="sq-AL"/>
        </w:rPr>
        <w:t>ë</w:t>
      </w:r>
      <w:r w:rsidRPr="00F80DF0">
        <w:rPr>
          <w:rFonts w:ascii="Arial" w:hAnsi="Arial" w:cs="Arial"/>
          <w:sz w:val="20"/>
          <w:lang w:val="sq-AL"/>
        </w:rPr>
        <w:t>rfshir</w:t>
      </w:r>
      <w:r w:rsidR="00B01FCE" w:rsidRPr="00F80DF0">
        <w:rPr>
          <w:rFonts w:ascii="Arial" w:hAnsi="Arial" w:cs="Arial"/>
          <w:sz w:val="20"/>
          <w:lang w:val="sq-AL"/>
        </w:rPr>
        <w:t>ë</w:t>
      </w:r>
      <w:r w:rsidRPr="00F80DF0">
        <w:rPr>
          <w:rFonts w:ascii="Arial" w:hAnsi="Arial" w:cs="Arial"/>
          <w:sz w:val="20"/>
          <w:lang w:val="sq-AL"/>
        </w:rPr>
        <w:t xml:space="preserve"> </w:t>
      </w:r>
      <w:r w:rsidR="00985D76" w:rsidRPr="00F80DF0">
        <w:rPr>
          <w:rFonts w:ascii="Arial" w:hAnsi="Arial" w:cs="Arial"/>
          <w:sz w:val="20"/>
          <w:lang w:val="sq-AL"/>
        </w:rPr>
        <w:t>z</w:t>
      </w:r>
      <w:r w:rsidR="004E2D0A" w:rsidRPr="00F80DF0">
        <w:rPr>
          <w:rFonts w:ascii="Arial" w:hAnsi="Arial" w:cs="Arial"/>
          <w:sz w:val="20"/>
          <w:lang w:val="sq-AL"/>
        </w:rPr>
        <w:t>nj.Nertila Bajramaj Zv Kryetare e Bashkis</w:t>
      </w:r>
      <w:r w:rsidR="00985D76" w:rsidRPr="00F80DF0">
        <w:rPr>
          <w:rFonts w:ascii="Arial" w:hAnsi="Arial" w:cs="Arial"/>
          <w:sz w:val="20"/>
          <w:lang w:val="sq-AL"/>
        </w:rPr>
        <w:t>ë, z</w:t>
      </w:r>
      <w:r w:rsidR="004E2D0A" w:rsidRPr="00F80DF0">
        <w:rPr>
          <w:rFonts w:ascii="Arial" w:hAnsi="Arial" w:cs="Arial"/>
          <w:sz w:val="20"/>
          <w:lang w:val="sq-AL"/>
        </w:rPr>
        <w:t xml:space="preserve">. </w:t>
      </w:r>
      <w:r w:rsidR="00985D76" w:rsidRPr="00F80DF0">
        <w:rPr>
          <w:rFonts w:ascii="Arial" w:hAnsi="Arial" w:cs="Arial"/>
          <w:sz w:val="20"/>
          <w:lang w:val="sq-AL"/>
        </w:rPr>
        <w:t>Dalip Rrustemaj D</w:t>
      </w:r>
      <w:r w:rsidR="004E2D0A" w:rsidRPr="00F80DF0">
        <w:rPr>
          <w:rFonts w:ascii="Arial" w:hAnsi="Arial" w:cs="Arial"/>
          <w:sz w:val="20"/>
          <w:lang w:val="sq-AL"/>
        </w:rPr>
        <w:t xml:space="preserve">rejtor </w:t>
      </w:r>
      <w:r w:rsidR="00985D76" w:rsidRPr="00F80DF0">
        <w:rPr>
          <w:rFonts w:ascii="Arial" w:hAnsi="Arial" w:cs="Arial"/>
          <w:sz w:val="20"/>
          <w:lang w:val="sq-AL"/>
        </w:rPr>
        <w:t>i Shërbimeve Publike, z. Kledis Kukaj S</w:t>
      </w:r>
      <w:r w:rsidR="004E2D0A" w:rsidRPr="00F80DF0">
        <w:rPr>
          <w:rFonts w:ascii="Arial" w:hAnsi="Arial" w:cs="Arial"/>
          <w:sz w:val="20"/>
          <w:lang w:val="sq-AL"/>
        </w:rPr>
        <w:t xml:space="preserve">pecilist </w:t>
      </w:r>
      <w:r w:rsidR="00985D76" w:rsidRPr="00F80DF0">
        <w:rPr>
          <w:rFonts w:ascii="Arial" w:hAnsi="Arial" w:cs="Arial"/>
          <w:sz w:val="20"/>
          <w:lang w:val="sq-AL"/>
        </w:rPr>
        <w:t>në Sektorin e Shërbimeve P</w:t>
      </w:r>
      <w:r w:rsidR="004E2D0A" w:rsidRPr="00F80DF0">
        <w:rPr>
          <w:rFonts w:ascii="Arial" w:hAnsi="Arial" w:cs="Arial"/>
          <w:sz w:val="20"/>
          <w:lang w:val="sq-AL"/>
        </w:rPr>
        <w:t>ublike</w:t>
      </w:r>
      <w:r w:rsidR="00985D76" w:rsidRPr="00F80DF0">
        <w:rPr>
          <w:rFonts w:ascii="Arial" w:hAnsi="Arial" w:cs="Arial"/>
          <w:sz w:val="20"/>
          <w:lang w:val="sq-AL"/>
        </w:rPr>
        <w:t>, Znj.</w:t>
      </w:r>
      <w:r w:rsidR="004E2D0A" w:rsidRPr="00F80DF0">
        <w:rPr>
          <w:rFonts w:ascii="Arial" w:hAnsi="Arial" w:cs="Arial"/>
          <w:sz w:val="20"/>
          <w:lang w:val="sq-AL"/>
        </w:rPr>
        <w:t xml:space="preserve">Edona Lacaj Pergjegjese tek </w:t>
      </w:r>
      <w:r w:rsidR="00985D76" w:rsidRPr="00F80DF0">
        <w:rPr>
          <w:rFonts w:ascii="Arial" w:hAnsi="Arial" w:cs="Arial"/>
          <w:sz w:val="20"/>
          <w:lang w:val="sq-AL"/>
        </w:rPr>
        <w:t>Sektori i të Ardhurave, znj.Elsada Ramcaj S</w:t>
      </w:r>
      <w:r w:rsidR="004E2D0A" w:rsidRPr="00F80DF0">
        <w:rPr>
          <w:rFonts w:ascii="Arial" w:hAnsi="Arial" w:cs="Arial"/>
          <w:sz w:val="20"/>
          <w:lang w:val="sq-AL"/>
        </w:rPr>
        <w:t xml:space="preserve">pecialiste </w:t>
      </w:r>
      <w:r w:rsidR="00985D76" w:rsidRPr="00F80DF0">
        <w:rPr>
          <w:rFonts w:ascii="Arial" w:hAnsi="Arial" w:cs="Arial"/>
          <w:sz w:val="20"/>
          <w:lang w:val="sq-AL"/>
        </w:rPr>
        <w:t>tek Sektori i Financës</w:t>
      </w:r>
      <w:r w:rsidRPr="00F80DF0">
        <w:rPr>
          <w:rFonts w:ascii="Arial" w:hAnsi="Arial" w:cs="Arial"/>
          <w:sz w:val="20"/>
          <w:lang w:val="sq-AL"/>
        </w:rPr>
        <w:t xml:space="preserve"> si dhe punonj</w:t>
      </w:r>
      <w:r w:rsidR="00B01FCE" w:rsidRPr="00F80DF0">
        <w:rPr>
          <w:rFonts w:ascii="Arial" w:hAnsi="Arial" w:cs="Arial"/>
          <w:sz w:val="20"/>
          <w:lang w:val="sq-AL"/>
        </w:rPr>
        <w:t>ë</w:t>
      </w:r>
      <w:r w:rsidRPr="00F80DF0">
        <w:rPr>
          <w:rFonts w:ascii="Arial" w:hAnsi="Arial" w:cs="Arial"/>
          <w:sz w:val="20"/>
          <w:lang w:val="sq-AL"/>
        </w:rPr>
        <w:t>sve t</w:t>
      </w:r>
      <w:r w:rsidR="00B01FCE" w:rsidRPr="00F80DF0">
        <w:rPr>
          <w:rFonts w:ascii="Arial" w:hAnsi="Arial" w:cs="Arial"/>
          <w:sz w:val="20"/>
          <w:lang w:val="sq-AL"/>
        </w:rPr>
        <w:t>ë</w:t>
      </w:r>
      <w:r w:rsidRPr="00F80DF0">
        <w:rPr>
          <w:rFonts w:ascii="Arial" w:hAnsi="Arial" w:cs="Arial"/>
          <w:sz w:val="20"/>
          <w:lang w:val="sq-AL"/>
        </w:rPr>
        <w:t xml:space="preserve"> tjer</w:t>
      </w:r>
      <w:r w:rsidR="00B01FCE" w:rsidRPr="00F80DF0">
        <w:rPr>
          <w:rFonts w:ascii="Arial" w:hAnsi="Arial" w:cs="Arial"/>
          <w:sz w:val="20"/>
          <w:lang w:val="sq-AL"/>
        </w:rPr>
        <w:t>ë</w:t>
      </w:r>
      <w:r w:rsidRPr="00F80DF0">
        <w:rPr>
          <w:rFonts w:ascii="Arial" w:hAnsi="Arial" w:cs="Arial"/>
          <w:sz w:val="20"/>
          <w:lang w:val="sq-AL"/>
        </w:rPr>
        <w:t xml:space="preserve"> q</w:t>
      </w:r>
      <w:r w:rsidR="00B01FCE" w:rsidRPr="00F80DF0">
        <w:rPr>
          <w:rFonts w:ascii="Arial" w:hAnsi="Arial" w:cs="Arial"/>
          <w:sz w:val="20"/>
          <w:lang w:val="sq-AL"/>
        </w:rPr>
        <w:t>ë</w:t>
      </w:r>
      <w:r w:rsidRPr="00F80DF0">
        <w:rPr>
          <w:rFonts w:ascii="Arial" w:hAnsi="Arial" w:cs="Arial"/>
          <w:sz w:val="20"/>
          <w:lang w:val="sq-AL"/>
        </w:rPr>
        <w:t xml:space="preserve"> kan</w:t>
      </w:r>
      <w:r w:rsidR="00B01FCE" w:rsidRPr="00F80DF0">
        <w:rPr>
          <w:rFonts w:ascii="Arial" w:hAnsi="Arial" w:cs="Arial"/>
          <w:sz w:val="20"/>
          <w:lang w:val="sq-AL"/>
        </w:rPr>
        <w:t>ë</w:t>
      </w:r>
      <w:r w:rsidRPr="00F80DF0">
        <w:rPr>
          <w:rFonts w:ascii="Arial" w:hAnsi="Arial" w:cs="Arial"/>
          <w:sz w:val="20"/>
          <w:lang w:val="sq-AL"/>
        </w:rPr>
        <w:t xml:space="preserve"> ndihmuar sa her</w:t>
      </w:r>
      <w:r w:rsidR="00B01FCE" w:rsidRPr="00F80DF0">
        <w:rPr>
          <w:rFonts w:ascii="Arial" w:hAnsi="Arial" w:cs="Arial"/>
          <w:sz w:val="20"/>
          <w:lang w:val="sq-AL"/>
        </w:rPr>
        <w:t>ë</w:t>
      </w:r>
      <w:r w:rsidRPr="00F80DF0">
        <w:rPr>
          <w:rFonts w:ascii="Arial" w:hAnsi="Arial" w:cs="Arial"/>
          <w:sz w:val="20"/>
          <w:lang w:val="sq-AL"/>
        </w:rPr>
        <w:t xml:space="preserve"> q</w:t>
      </w:r>
      <w:r w:rsidR="00B01FCE" w:rsidRPr="00F80DF0">
        <w:rPr>
          <w:rFonts w:ascii="Arial" w:hAnsi="Arial" w:cs="Arial"/>
          <w:sz w:val="20"/>
          <w:lang w:val="sq-AL"/>
        </w:rPr>
        <w:t>ë</w:t>
      </w:r>
      <w:r w:rsidRPr="00F80DF0">
        <w:rPr>
          <w:rFonts w:ascii="Arial" w:hAnsi="Arial" w:cs="Arial"/>
          <w:sz w:val="20"/>
          <w:lang w:val="sq-AL"/>
        </w:rPr>
        <w:t xml:space="preserve"> ka qen</w:t>
      </w:r>
      <w:r w:rsidR="00B01FCE" w:rsidRPr="00F80DF0">
        <w:rPr>
          <w:rFonts w:ascii="Arial" w:hAnsi="Arial" w:cs="Arial"/>
          <w:sz w:val="20"/>
          <w:lang w:val="sq-AL"/>
        </w:rPr>
        <w:t>ë</w:t>
      </w:r>
      <w:r w:rsidRPr="00F80DF0">
        <w:rPr>
          <w:rFonts w:ascii="Arial" w:hAnsi="Arial" w:cs="Arial"/>
          <w:sz w:val="20"/>
          <w:lang w:val="sq-AL"/>
        </w:rPr>
        <w:t xml:space="preserve"> e nevojshme</w:t>
      </w:r>
      <w:r w:rsidR="00F75BEB" w:rsidRPr="00F80DF0">
        <w:rPr>
          <w:rFonts w:ascii="Arial" w:hAnsi="Arial" w:cs="Arial"/>
          <w:sz w:val="20"/>
          <w:lang w:val="sq-AL"/>
        </w:rPr>
        <w:t>.</w:t>
      </w:r>
    </w:p>
    <w:p w:rsidR="008C74E4" w:rsidRPr="00F80DF0" w:rsidRDefault="00CD4279" w:rsidP="008C74E4">
      <w:pPr>
        <w:rPr>
          <w:rFonts w:ascii="Arial" w:hAnsi="Arial" w:cs="Arial"/>
          <w:sz w:val="20"/>
          <w:lang w:val="sq-AL"/>
        </w:rPr>
      </w:pPr>
      <w:r w:rsidRPr="00F80DF0">
        <w:rPr>
          <w:rFonts w:ascii="Arial" w:hAnsi="Arial" w:cs="Arial"/>
          <w:sz w:val="20"/>
          <w:lang w:val="sq-AL"/>
        </w:rPr>
        <w:t>Falenderimet tona shkojn</w:t>
      </w:r>
      <w:r w:rsidR="00B01FCE" w:rsidRPr="00F80DF0">
        <w:rPr>
          <w:rFonts w:ascii="Arial" w:hAnsi="Arial" w:cs="Arial"/>
          <w:sz w:val="20"/>
          <w:lang w:val="sq-AL"/>
        </w:rPr>
        <w:t>ë</w:t>
      </w:r>
      <w:r w:rsidRPr="00F80DF0">
        <w:rPr>
          <w:rFonts w:ascii="Arial" w:hAnsi="Arial" w:cs="Arial"/>
          <w:sz w:val="20"/>
          <w:lang w:val="sq-AL"/>
        </w:rPr>
        <w:t xml:space="preserve"> gjithashtu p</w:t>
      </w:r>
      <w:r w:rsidR="00B01FCE" w:rsidRPr="00F80DF0">
        <w:rPr>
          <w:rFonts w:ascii="Arial" w:hAnsi="Arial" w:cs="Arial"/>
          <w:sz w:val="20"/>
          <w:lang w:val="sq-AL"/>
        </w:rPr>
        <w:t>ë</w:t>
      </w:r>
      <w:r w:rsidRPr="00F80DF0">
        <w:rPr>
          <w:rFonts w:ascii="Arial" w:hAnsi="Arial" w:cs="Arial"/>
          <w:sz w:val="20"/>
          <w:lang w:val="sq-AL"/>
        </w:rPr>
        <w:t>r Programin Bashki t</w:t>
      </w:r>
      <w:r w:rsidR="00B01FCE" w:rsidRPr="00F80DF0">
        <w:rPr>
          <w:rFonts w:ascii="Arial" w:hAnsi="Arial" w:cs="Arial"/>
          <w:sz w:val="20"/>
          <w:lang w:val="sq-AL"/>
        </w:rPr>
        <w:t>ë</w:t>
      </w:r>
      <w:r w:rsidRPr="00F80DF0">
        <w:rPr>
          <w:rFonts w:ascii="Arial" w:hAnsi="Arial" w:cs="Arial"/>
          <w:sz w:val="20"/>
          <w:lang w:val="sq-AL"/>
        </w:rPr>
        <w:t xml:space="preserve"> Forta </w:t>
      </w:r>
      <w:r w:rsidR="00F75BEB" w:rsidRPr="00F80DF0">
        <w:rPr>
          <w:rFonts w:ascii="Arial" w:hAnsi="Arial" w:cs="Arial"/>
          <w:sz w:val="20"/>
          <w:lang w:val="sq-AL"/>
        </w:rPr>
        <w:t>q</w:t>
      </w:r>
      <w:r w:rsidRPr="00F80DF0">
        <w:rPr>
          <w:rFonts w:ascii="Arial" w:hAnsi="Arial" w:cs="Arial"/>
          <w:sz w:val="20"/>
          <w:lang w:val="sq-AL"/>
        </w:rPr>
        <w:t>ë mundësoi financimin e hartimit</w:t>
      </w:r>
      <w:r w:rsidR="00F75BEB" w:rsidRPr="00F80DF0">
        <w:rPr>
          <w:rFonts w:ascii="Arial" w:hAnsi="Arial" w:cs="Arial"/>
          <w:sz w:val="20"/>
          <w:lang w:val="sq-AL"/>
        </w:rPr>
        <w:t xml:space="preserve"> të këtij Plani, </w:t>
      </w:r>
      <w:r w:rsidRPr="00F80DF0">
        <w:rPr>
          <w:rFonts w:ascii="Arial" w:hAnsi="Arial" w:cs="Arial"/>
          <w:sz w:val="20"/>
          <w:lang w:val="sq-AL"/>
        </w:rPr>
        <w:t>n</w:t>
      </w:r>
      <w:r w:rsidR="00B01FCE" w:rsidRPr="00F80DF0">
        <w:rPr>
          <w:rFonts w:ascii="Arial" w:hAnsi="Arial" w:cs="Arial"/>
          <w:sz w:val="20"/>
          <w:lang w:val="sq-AL"/>
        </w:rPr>
        <w:t>ë</w:t>
      </w:r>
      <w:r w:rsidRPr="00F80DF0">
        <w:rPr>
          <w:rFonts w:ascii="Arial" w:hAnsi="Arial" w:cs="Arial"/>
          <w:sz w:val="20"/>
          <w:lang w:val="sq-AL"/>
        </w:rPr>
        <w:t xml:space="preserve"> m</w:t>
      </w:r>
      <w:r w:rsidR="00B01FCE" w:rsidRPr="00F80DF0">
        <w:rPr>
          <w:rFonts w:ascii="Arial" w:hAnsi="Arial" w:cs="Arial"/>
          <w:sz w:val="20"/>
          <w:lang w:val="sq-AL"/>
        </w:rPr>
        <w:t>ë</w:t>
      </w:r>
      <w:r w:rsidRPr="00F80DF0">
        <w:rPr>
          <w:rFonts w:ascii="Arial" w:hAnsi="Arial" w:cs="Arial"/>
          <w:sz w:val="20"/>
          <w:lang w:val="sq-AL"/>
        </w:rPr>
        <w:t>nyr</w:t>
      </w:r>
      <w:r w:rsidR="00B01FCE" w:rsidRPr="00F80DF0">
        <w:rPr>
          <w:rFonts w:ascii="Arial" w:hAnsi="Arial" w:cs="Arial"/>
          <w:sz w:val="20"/>
          <w:lang w:val="sq-AL"/>
        </w:rPr>
        <w:t>ë</w:t>
      </w:r>
      <w:r w:rsidRPr="00F80DF0">
        <w:rPr>
          <w:rFonts w:ascii="Arial" w:hAnsi="Arial" w:cs="Arial"/>
          <w:sz w:val="20"/>
          <w:lang w:val="sq-AL"/>
        </w:rPr>
        <w:t xml:space="preserve"> t</w:t>
      </w:r>
      <w:r w:rsidR="00B01FCE" w:rsidRPr="00F80DF0">
        <w:rPr>
          <w:rFonts w:ascii="Arial" w:hAnsi="Arial" w:cs="Arial"/>
          <w:sz w:val="20"/>
          <w:lang w:val="sq-AL"/>
        </w:rPr>
        <w:t>ë</w:t>
      </w:r>
      <w:r w:rsidRPr="00F80DF0">
        <w:rPr>
          <w:rFonts w:ascii="Arial" w:hAnsi="Arial" w:cs="Arial"/>
          <w:sz w:val="20"/>
          <w:lang w:val="sq-AL"/>
        </w:rPr>
        <w:t xml:space="preserve"> </w:t>
      </w:r>
      <w:r w:rsidR="00F75BEB" w:rsidRPr="00F80DF0">
        <w:rPr>
          <w:rFonts w:ascii="Arial" w:hAnsi="Arial" w:cs="Arial"/>
          <w:sz w:val="20"/>
          <w:lang w:val="sq-AL"/>
        </w:rPr>
        <w:t>veçan</w:t>
      </w:r>
      <w:r w:rsidRPr="00F80DF0">
        <w:rPr>
          <w:rFonts w:ascii="Arial" w:hAnsi="Arial" w:cs="Arial"/>
          <w:sz w:val="20"/>
          <w:lang w:val="sq-AL"/>
        </w:rPr>
        <w:t>t</w:t>
      </w:r>
      <w:r w:rsidR="00F75BEB" w:rsidRPr="00F80DF0">
        <w:rPr>
          <w:rFonts w:ascii="Arial" w:hAnsi="Arial" w:cs="Arial"/>
          <w:sz w:val="20"/>
          <w:lang w:val="sq-AL"/>
        </w:rPr>
        <w:t>ë</w:t>
      </w:r>
      <w:r w:rsidRPr="00F80DF0">
        <w:rPr>
          <w:rFonts w:ascii="Arial" w:hAnsi="Arial" w:cs="Arial"/>
          <w:sz w:val="20"/>
          <w:lang w:val="sq-AL"/>
        </w:rPr>
        <w:t xml:space="preserve"> drejtuesin</w:t>
      </w:r>
      <w:r w:rsidR="00F75BEB" w:rsidRPr="00F80DF0">
        <w:rPr>
          <w:rFonts w:ascii="Arial" w:hAnsi="Arial" w:cs="Arial"/>
          <w:sz w:val="20"/>
          <w:lang w:val="sq-AL"/>
        </w:rPr>
        <w:t xml:space="preserve"> e projektit </w:t>
      </w:r>
      <w:r w:rsidRPr="00F80DF0">
        <w:rPr>
          <w:rFonts w:ascii="Arial" w:hAnsi="Arial" w:cs="Arial"/>
          <w:sz w:val="20"/>
          <w:lang w:val="sq-AL"/>
        </w:rPr>
        <w:t>p</w:t>
      </w:r>
      <w:r w:rsidR="00B01FCE" w:rsidRPr="00F80DF0">
        <w:rPr>
          <w:rFonts w:ascii="Arial" w:hAnsi="Arial" w:cs="Arial"/>
          <w:sz w:val="20"/>
          <w:lang w:val="sq-AL"/>
        </w:rPr>
        <w:t>ë</w:t>
      </w:r>
      <w:r w:rsidR="00C45ED2">
        <w:rPr>
          <w:rFonts w:ascii="Arial" w:hAnsi="Arial" w:cs="Arial"/>
          <w:sz w:val="20"/>
          <w:lang w:val="sq-AL"/>
        </w:rPr>
        <w:t>r menaxhimin e mbet</w:t>
      </w:r>
      <w:r w:rsidRPr="00F80DF0">
        <w:rPr>
          <w:rFonts w:ascii="Arial" w:hAnsi="Arial" w:cs="Arial"/>
          <w:sz w:val="20"/>
          <w:lang w:val="sq-AL"/>
        </w:rPr>
        <w:t xml:space="preserve">jve </w:t>
      </w:r>
      <w:r w:rsidR="00F75BEB" w:rsidRPr="00F80DF0">
        <w:rPr>
          <w:rFonts w:ascii="Arial" w:hAnsi="Arial" w:cs="Arial"/>
          <w:sz w:val="20"/>
          <w:lang w:val="sq-AL"/>
        </w:rPr>
        <w:t>z. Arben Kopliku</w:t>
      </w:r>
      <w:r w:rsidRPr="00F80DF0">
        <w:rPr>
          <w:rFonts w:ascii="Arial" w:hAnsi="Arial" w:cs="Arial"/>
          <w:sz w:val="20"/>
          <w:lang w:val="sq-AL"/>
        </w:rPr>
        <w:t xml:space="preserve"> dhe kordinatorin rajonal z. Elvin Hoxha, si dhe t</w:t>
      </w:r>
      <w:r w:rsidR="00B01FCE" w:rsidRPr="00F80DF0">
        <w:rPr>
          <w:rFonts w:ascii="Arial" w:hAnsi="Arial" w:cs="Arial"/>
          <w:sz w:val="20"/>
          <w:lang w:val="sq-AL"/>
        </w:rPr>
        <w:t>ë</w:t>
      </w:r>
      <w:r w:rsidRPr="00F80DF0">
        <w:rPr>
          <w:rFonts w:ascii="Arial" w:hAnsi="Arial" w:cs="Arial"/>
          <w:sz w:val="20"/>
          <w:lang w:val="sq-AL"/>
        </w:rPr>
        <w:t xml:space="preserve"> gjithe ata q</w:t>
      </w:r>
      <w:r w:rsidR="00B01FCE" w:rsidRPr="00F80DF0">
        <w:rPr>
          <w:rFonts w:ascii="Arial" w:hAnsi="Arial" w:cs="Arial"/>
          <w:sz w:val="20"/>
          <w:lang w:val="sq-AL"/>
        </w:rPr>
        <w:t>ë</w:t>
      </w:r>
      <w:r w:rsidRPr="00F80DF0">
        <w:rPr>
          <w:rFonts w:ascii="Arial" w:hAnsi="Arial" w:cs="Arial"/>
          <w:sz w:val="20"/>
          <w:lang w:val="sq-AL"/>
        </w:rPr>
        <w:t xml:space="preserve"> kan</w:t>
      </w:r>
      <w:r w:rsidR="00B01FCE" w:rsidRPr="00F80DF0">
        <w:rPr>
          <w:rFonts w:ascii="Arial" w:hAnsi="Arial" w:cs="Arial"/>
          <w:sz w:val="20"/>
          <w:lang w:val="sq-AL"/>
        </w:rPr>
        <w:t>ë</w:t>
      </w:r>
      <w:r w:rsidRPr="00F80DF0">
        <w:rPr>
          <w:rFonts w:ascii="Arial" w:hAnsi="Arial" w:cs="Arial"/>
          <w:sz w:val="20"/>
          <w:lang w:val="sq-AL"/>
        </w:rPr>
        <w:t xml:space="preserve"> asistuar n</w:t>
      </w:r>
      <w:r w:rsidR="00B01FCE" w:rsidRPr="00F80DF0">
        <w:rPr>
          <w:rFonts w:ascii="Arial" w:hAnsi="Arial" w:cs="Arial"/>
          <w:sz w:val="20"/>
          <w:lang w:val="sq-AL"/>
        </w:rPr>
        <w:t>ë</w:t>
      </w:r>
      <w:r w:rsidRPr="00F80DF0">
        <w:rPr>
          <w:rFonts w:ascii="Arial" w:hAnsi="Arial" w:cs="Arial"/>
          <w:sz w:val="20"/>
          <w:lang w:val="sq-AL"/>
        </w:rPr>
        <w:t xml:space="preserve"> k</w:t>
      </w:r>
      <w:r w:rsidR="00B01FCE" w:rsidRPr="00F80DF0">
        <w:rPr>
          <w:rFonts w:ascii="Arial" w:hAnsi="Arial" w:cs="Arial"/>
          <w:sz w:val="20"/>
          <w:lang w:val="sq-AL"/>
        </w:rPr>
        <w:t>ë</w:t>
      </w:r>
      <w:r w:rsidRPr="00F80DF0">
        <w:rPr>
          <w:rFonts w:ascii="Arial" w:hAnsi="Arial" w:cs="Arial"/>
          <w:sz w:val="20"/>
          <w:lang w:val="sq-AL"/>
        </w:rPr>
        <w:t>t</w:t>
      </w:r>
      <w:r w:rsidR="00B01FCE" w:rsidRPr="00F80DF0">
        <w:rPr>
          <w:rFonts w:ascii="Arial" w:hAnsi="Arial" w:cs="Arial"/>
          <w:sz w:val="20"/>
          <w:lang w:val="sq-AL"/>
        </w:rPr>
        <w:t>ë</w:t>
      </w:r>
      <w:r w:rsidRPr="00F80DF0">
        <w:rPr>
          <w:rFonts w:ascii="Arial" w:hAnsi="Arial" w:cs="Arial"/>
          <w:sz w:val="20"/>
          <w:lang w:val="sq-AL"/>
        </w:rPr>
        <w:t xml:space="preserve"> proces.   </w:t>
      </w:r>
    </w:p>
    <w:p w:rsidR="008C74E4" w:rsidRPr="00EC0C0F" w:rsidRDefault="008C74E4" w:rsidP="008C74E4">
      <w:pPr>
        <w:rPr>
          <w:lang w:val="sq-AL"/>
        </w:rPr>
      </w:pPr>
    </w:p>
    <w:p w:rsidR="008C74E4" w:rsidRPr="00EC0C0F" w:rsidRDefault="008C74E4" w:rsidP="008C74E4">
      <w:pPr>
        <w:rPr>
          <w:lang w:val="sq-AL"/>
        </w:rPr>
      </w:pPr>
    </w:p>
    <w:p w:rsidR="008C74E4" w:rsidRDefault="008C74E4" w:rsidP="008C74E4">
      <w:pPr>
        <w:rPr>
          <w:lang w:val="sq-AL"/>
        </w:rPr>
      </w:pPr>
    </w:p>
    <w:p w:rsidR="00161AE0" w:rsidRDefault="00161AE0" w:rsidP="008C74E4">
      <w:pPr>
        <w:rPr>
          <w:lang w:val="sq-AL"/>
        </w:rPr>
      </w:pPr>
    </w:p>
    <w:p w:rsidR="00161AE0" w:rsidRPr="00EC0C0F" w:rsidRDefault="00161AE0" w:rsidP="008C74E4">
      <w:pPr>
        <w:rPr>
          <w:lang w:val="sq-AL"/>
        </w:rPr>
      </w:pPr>
    </w:p>
    <w:p w:rsidR="00F80DF0" w:rsidRDefault="00F80DF0" w:rsidP="004E0645">
      <w:bookmarkStart w:id="7" w:name="_Toc38381433"/>
    </w:p>
    <w:p w:rsidR="008C74E4" w:rsidRDefault="008C74E4" w:rsidP="007453FD">
      <w:pPr>
        <w:pStyle w:val="Heading1"/>
        <w:numPr>
          <w:ilvl w:val="0"/>
          <w:numId w:val="0"/>
        </w:numPr>
        <w:ind w:left="360"/>
      </w:pPr>
      <w:bookmarkStart w:id="8" w:name="_Toc40450435"/>
      <w:r>
        <w:t>SQARIM</w:t>
      </w:r>
      <w:bookmarkEnd w:id="7"/>
      <w:bookmarkEnd w:id="8"/>
    </w:p>
    <w:p w:rsidR="00CD4279" w:rsidRPr="00CD4279" w:rsidRDefault="00CD4279" w:rsidP="00CD4279">
      <w:pPr>
        <w:spacing w:before="120" w:line="240" w:lineRule="auto"/>
        <w:rPr>
          <w:rFonts w:ascii="Arial" w:hAnsi="Arial" w:cs="Arial"/>
          <w:sz w:val="20"/>
          <w:szCs w:val="20"/>
          <w:lang w:val="sq-AL"/>
        </w:rPr>
      </w:pPr>
      <w:r w:rsidRPr="00CD4279">
        <w:rPr>
          <w:rFonts w:ascii="Arial" w:hAnsi="Arial" w:cs="Arial"/>
          <w:sz w:val="20"/>
          <w:szCs w:val="20"/>
          <w:lang w:val="sq-AL"/>
        </w:rPr>
        <w:t xml:space="preserve">Ky dokument është zhvilluar nga Urban Research </w:t>
      </w:r>
      <w:r w:rsidR="0059503E">
        <w:rPr>
          <w:rFonts w:ascii="Arial" w:hAnsi="Arial" w:cs="Arial"/>
          <w:sz w:val="20"/>
          <w:szCs w:val="20"/>
          <w:lang w:val="sq-AL"/>
        </w:rPr>
        <w:t xml:space="preserve">Institute </w:t>
      </w:r>
      <w:r w:rsidRPr="00CD4279">
        <w:rPr>
          <w:rFonts w:ascii="Arial" w:hAnsi="Arial" w:cs="Arial"/>
          <w:sz w:val="20"/>
          <w:szCs w:val="20"/>
          <w:lang w:val="sq-AL"/>
        </w:rPr>
        <w:t>(URI) në bazë të një kontrate të mandatuar nga Programi Bashki t</w:t>
      </w:r>
      <w:r w:rsidR="00B01FCE">
        <w:rPr>
          <w:rFonts w:ascii="Arial" w:hAnsi="Arial" w:cs="Arial"/>
          <w:sz w:val="20"/>
          <w:szCs w:val="20"/>
          <w:lang w:val="sq-AL"/>
        </w:rPr>
        <w:t>ë</w:t>
      </w:r>
      <w:r w:rsidRPr="00CD4279">
        <w:rPr>
          <w:rFonts w:ascii="Arial" w:hAnsi="Arial" w:cs="Arial"/>
          <w:sz w:val="20"/>
          <w:szCs w:val="20"/>
          <w:lang w:val="sq-AL"/>
        </w:rPr>
        <w:t xml:space="preserve"> Forta, i zbatuar në Shqipëri nga Helvetas </w:t>
      </w:r>
      <w:r w:rsidRPr="004840A2">
        <w:rPr>
          <w:rFonts w:ascii="Arial" w:hAnsi="Arial" w:cs="Arial"/>
          <w:sz w:val="20"/>
          <w:szCs w:val="20"/>
          <w:lang w:val="sq-AL"/>
        </w:rPr>
        <w:t>S</w:t>
      </w:r>
      <w:r w:rsidR="0059503E" w:rsidRPr="004840A2">
        <w:rPr>
          <w:rFonts w:ascii="Arial" w:hAnsi="Arial" w:cs="Arial"/>
          <w:sz w:val="20"/>
          <w:szCs w:val="20"/>
          <w:lang w:val="sq-AL"/>
        </w:rPr>
        <w:t>w</w:t>
      </w:r>
      <w:r w:rsidRPr="004840A2">
        <w:rPr>
          <w:rFonts w:ascii="Arial" w:hAnsi="Arial" w:cs="Arial"/>
          <w:sz w:val="20"/>
          <w:szCs w:val="20"/>
          <w:lang w:val="sq-AL"/>
        </w:rPr>
        <w:t>iss Intercooperation</w:t>
      </w:r>
      <w:r w:rsidRPr="00CD4279">
        <w:rPr>
          <w:rFonts w:ascii="Arial" w:hAnsi="Arial" w:cs="Arial"/>
          <w:sz w:val="20"/>
          <w:szCs w:val="20"/>
          <w:lang w:val="sq-AL"/>
        </w:rPr>
        <w:t xml:space="preserve"> me financim të Agjencisë Zvicerane për Bashkëpunim për Zhvillim.</w:t>
      </w:r>
    </w:p>
    <w:p w:rsidR="00CD4279" w:rsidRPr="00CD4279" w:rsidRDefault="00CD4279" w:rsidP="00CD4279">
      <w:pPr>
        <w:spacing w:before="120" w:line="240" w:lineRule="auto"/>
        <w:rPr>
          <w:rFonts w:ascii="Arial" w:hAnsi="Arial" w:cs="Arial"/>
          <w:sz w:val="20"/>
          <w:szCs w:val="20"/>
          <w:lang w:val="sq-AL"/>
        </w:rPr>
      </w:pPr>
      <w:r w:rsidRPr="00CD4279">
        <w:rPr>
          <w:rFonts w:ascii="Arial" w:hAnsi="Arial" w:cs="Arial"/>
          <w:sz w:val="20"/>
          <w:szCs w:val="20"/>
          <w:lang w:val="sq-AL"/>
        </w:rPr>
        <w:t>URI konfirmon që puna është kryer me përkushtim dhe zell të plotë, në maksimum të njohurive profesionale dhe gjithashtu në referencë me përvojat dhe materialet e tjera që lidhen me fushën e interes</w:t>
      </w:r>
      <w:r>
        <w:rPr>
          <w:rFonts w:ascii="Arial" w:hAnsi="Arial" w:cs="Arial"/>
          <w:sz w:val="20"/>
          <w:szCs w:val="20"/>
          <w:lang w:val="sq-AL"/>
        </w:rPr>
        <w:t>i</w:t>
      </w:r>
      <w:r w:rsidRPr="00CD4279">
        <w:rPr>
          <w:rFonts w:ascii="Arial" w:hAnsi="Arial" w:cs="Arial"/>
          <w:sz w:val="20"/>
          <w:szCs w:val="20"/>
          <w:lang w:val="sq-AL"/>
        </w:rPr>
        <w:t xml:space="preserve">t sipas këtij mandati, dhe bazohet në të dhënat e mbledhura nga URI dhe të dhëna të tjera siç janë parashtruar nga </w:t>
      </w:r>
      <w:r>
        <w:rPr>
          <w:rFonts w:ascii="Arial" w:hAnsi="Arial" w:cs="Arial"/>
          <w:sz w:val="20"/>
          <w:szCs w:val="20"/>
          <w:lang w:val="sq-AL"/>
        </w:rPr>
        <w:t xml:space="preserve">bashkkia  dhe </w:t>
      </w:r>
      <w:r w:rsidRPr="00CD4279">
        <w:rPr>
          <w:rFonts w:ascii="Arial" w:hAnsi="Arial" w:cs="Arial"/>
          <w:sz w:val="20"/>
          <w:szCs w:val="20"/>
          <w:lang w:val="sq-AL"/>
        </w:rPr>
        <w:t>palë të treta mbi bazën e njohurive dhe besueshmërinë e tyre më të mirë.</w:t>
      </w:r>
    </w:p>
    <w:p w:rsidR="00CD4279" w:rsidRDefault="00CD4279" w:rsidP="00CD4279">
      <w:pPr>
        <w:rPr>
          <w:rFonts w:ascii="Arial" w:hAnsi="Arial" w:cs="Arial"/>
          <w:sz w:val="20"/>
          <w:szCs w:val="20"/>
          <w:lang w:val="sq-AL"/>
        </w:rPr>
      </w:pPr>
      <w:r w:rsidRPr="00CD4279">
        <w:rPr>
          <w:rFonts w:ascii="Arial" w:hAnsi="Arial" w:cs="Arial"/>
          <w:sz w:val="20"/>
          <w:szCs w:val="20"/>
          <w:lang w:val="sq-AL"/>
        </w:rPr>
        <w:t>Llogaritjet, konkluzionet dhe rekomandimet e parashikuara në këtë raport janë zhvilluar nga URI dhe Bashkia dhe asnjë palë nuk do të mbahet përgjegjëse ose e detyruar t'i konsiderojë ato nëse mendojnë se duhet të veprojnë ndryshe</w:t>
      </w:r>
      <w:r>
        <w:rPr>
          <w:rFonts w:ascii="Arial" w:hAnsi="Arial" w:cs="Arial"/>
          <w:sz w:val="20"/>
          <w:szCs w:val="20"/>
          <w:lang w:val="sq-AL"/>
        </w:rPr>
        <w:t>.</w:t>
      </w:r>
    </w:p>
    <w:p w:rsidR="00F80DF0" w:rsidRDefault="00F80DF0" w:rsidP="00CD4279">
      <w:pPr>
        <w:rPr>
          <w:rFonts w:ascii="Arial" w:hAnsi="Arial" w:cs="Arial"/>
          <w:sz w:val="20"/>
          <w:szCs w:val="20"/>
          <w:lang w:val="sq-AL"/>
        </w:rPr>
        <w:sectPr w:rsidR="00F80DF0" w:rsidSect="00E969DF">
          <w:headerReference w:type="default" r:id="rId15"/>
          <w:footerReference w:type="default" r:id="rId16"/>
          <w:pgSz w:w="12240" w:h="15840"/>
          <w:pgMar w:top="1620" w:right="1530" w:bottom="1440" w:left="1440" w:header="576" w:footer="720" w:gutter="0"/>
          <w:pgNumType w:start="1"/>
          <w:cols w:space="720"/>
          <w:docGrid w:linePitch="360"/>
        </w:sectPr>
      </w:pPr>
    </w:p>
    <w:p w:rsidR="00F80DF0" w:rsidRDefault="00F80DF0" w:rsidP="003376FB">
      <w:pPr>
        <w:rPr>
          <w:lang w:val="sq-AL"/>
        </w:rPr>
      </w:pPr>
    </w:p>
    <w:p w:rsidR="00F80DF0" w:rsidRPr="00CD4279" w:rsidRDefault="00F80DF0" w:rsidP="003376FB">
      <w:pPr>
        <w:rPr>
          <w:lang w:val="sq-AL"/>
        </w:rPr>
      </w:pPr>
    </w:p>
    <w:p w:rsidR="003376FB" w:rsidRDefault="003376FB" w:rsidP="003376FB"/>
    <w:p w:rsidR="003376FB" w:rsidRPr="003376FB" w:rsidRDefault="003376FB" w:rsidP="003376FB"/>
    <w:p w:rsidR="003376FB" w:rsidRPr="003376FB" w:rsidRDefault="003376FB" w:rsidP="003376FB"/>
    <w:p w:rsidR="003376FB" w:rsidRPr="003376FB" w:rsidRDefault="003376FB" w:rsidP="003376FB"/>
    <w:p w:rsidR="003376FB" w:rsidRPr="003376FB" w:rsidRDefault="003376FB" w:rsidP="003376FB"/>
    <w:p w:rsidR="003376FB" w:rsidRPr="003376FB" w:rsidRDefault="003376FB" w:rsidP="003376FB"/>
    <w:p w:rsidR="003376FB" w:rsidRPr="003376FB" w:rsidRDefault="003376FB" w:rsidP="003376FB"/>
    <w:p w:rsidR="003376FB" w:rsidRPr="003376FB" w:rsidRDefault="003376FB" w:rsidP="003376FB"/>
    <w:p w:rsidR="003376FB" w:rsidRPr="003376FB" w:rsidRDefault="003376FB" w:rsidP="003376FB"/>
    <w:p w:rsidR="003376FB" w:rsidRPr="003376FB" w:rsidRDefault="003376FB" w:rsidP="003376FB"/>
    <w:p w:rsidR="003376FB" w:rsidRPr="003376FB" w:rsidRDefault="003376FB" w:rsidP="003376FB"/>
    <w:p w:rsidR="003376FB" w:rsidRPr="003376FB" w:rsidRDefault="003376FB" w:rsidP="003376FB"/>
    <w:p w:rsidR="003376FB" w:rsidRPr="003376FB" w:rsidRDefault="003376FB" w:rsidP="003376FB"/>
    <w:p w:rsidR="003376FB" w:rsidRDefault="003376FB" w:rsidP="003376FB"/>
    <w:p w:rsidR="003376FB" w:rsidRDefault="003376FB" w:rsidP="003376FB">
      <w:pPr>
        <w:ind w:firstLine="720"/>
      </w:pPr>
    </w:p>
    <w:p w:rsidR="00B57651" w:rsidRPr="003376FB" w:rsidRDefault="003376FB" w:rsidP="003376FB">
      <w:pPr>
        <w:tabs>
          <w:tab w:val="left" w:pos="840"/>
        </w:tabs>
        <w:sectPr w:rsidR="00B57651" w:rsidRPr="003376FB" w:rsidSect="00E969DF">
          <w:headerReference w:type="default" r:id="rId17"/>
          <w:footerReference w:type="default" r:id="rId18"/>
          <w:pgSz w:w="12240" w:h="15840"/>
          <w:pgMar w:top="1620" w:right="1530" w:bottom="1440" w:left="1440" w:header="576" w:footer="720" w:gutter="0"/>
          <w:pgNumType w:start="1"/>
          <w:cols w:space="720"/>
          <w:docGrid w:linePitch="360"/>
        </w:sectPr>
      </w:pPr>
      <w:r>
        <w:tab/>
      </w:r>
    </w:p>
    <w:p w:rsidR="00F37AB8" w:rsidRPr="00D7022C" w:rsidRDefault="00F37AB8" w:rsidP="007453FD">
      <w:pPr>
        <w:pStyle w:val="Heading1"/>
        <w:numPr>
          <w:ilvl w:val="0"/>
          <w:numId w:val="0"/>
        </w:numPr>
        <w:ind w:left="360"/>
      </w:pPr>
      <w:bookmarkStart w:id="9" w:name="_Toc469064780"/>
      <w:bookmarkStart w:id="10" w:name="_Toc40450436"/>
      <w:bookmarkStart w:id="11" w:name="_Toc8305448"/>
      <w:bookmarkEnd w:id="4"/>
      <w:bookmarkEnd w:id="5"/>
      <w:r w:rsidRPr="00D7022C">
        <w:lastRenderedPageBreak/>
        <w:t>P</w:t>
      </w:r>
      <w:bookmarkEnd w:id="9"/>
      <w:r>
        <w:t>REAMBULA</w:t>
      </w:r>
      <w:bookmarkEnd w:id="10"/>
    </w:p>
    <w:p w:rsidR="003A0308" w:rsidRPr="00F80DF0" w:rsidRDefault="003A0308" w:rsidP="00F37AB8">
      <w:pPr>
        <w:spacing w:line="240" w:lineRule="auto"/>
        <w:rPr>
          <w:rFonts w:ascii="Arial" w:hAnsi="Arial" w:cs="Arial"/>
          <w:sz w:val="20"/>
          <w:lang w:val="sq-AL"/>
        </w:rPr>
      </w:pPr>
      <w:r w:rsidRPr="00F80DF0">
        <w:rPr>
          <w:rFonts w:ascii="Arial" w:hAnsi="Arial" w:cs="Arial"/>
          <w:sz w:val="20"/>
          <w:lang w:val="sq-AL"/>
        </w:rPr>
        <w:t xml:space="preserve">DUKE E KONSIDERUAR Plani Vendor për Menaxhimin e Integruar të Mbetjeve 2021 – 2025 (PVMIM) në bashkinë Malësi e Madhe si një instrument i cili është hartuar mbështetur mbi një analizë të shëndoshë të gjëndjes aktuale, të karakteristikave kryesore që lidhen elementët e planifikimit si dhe në përputhje me legjislacionin, politikat, dokumentat strategjike dhe syminet e Shqipërisë në integrimin Evropian; </w:t>
      </w:r>
    </w:p>
    <w:p w:rsidR="00F37AB8" w:rsidRPr="00F80DF0" w:rsidRDefault="00F37AB8" w:rsidP="00F37AB8">
      <w:pPr>
        <w:spacing w:line="240" w:lineRule="auto"/>
        <w:rPr>
          <w:rFonts w:ascii="Arial" w:hAnsi="Arial" w:cs="Arial"/>
          <w:sz w:val="20"/>
          <w:lang w:val="sq-AL"/>
        </w:rPr>
      </w:pPr>
      <w:r w:rsidRPr="00F80DF0">
        <w:rPr>
          <w:rFonts w:ascii="Arial" w:hAnsi="Arial" w:cs="Arial"/>
          <w:sz w:val="20"/>
          <w:lang w:val="sq-AL"/>
        </w:rPr>
        <w:t>DUKE KONSIDERUAR:</w:t>
      </w:r>
    </w:p>
    <w:p w:rsidR="00F37AB8" w:rsidRPr="00F80DF0" w:rsidRDefault="00F37AB8" w:rsidP="00AC343E">
      <w:pPr>
        <w:pStyle w:val="ListParagraph"/>
        <w:numPr>
          <w:ilvl w:val="0"/>
          <w:numId w:val="60"/>
        </w:numPr>
        <w:spacing w:after="160" w:line="240" w:lineRule="auto"/>
        <w:contextualSpacing w:val="0"/>
        <w:rPr>
          <w:rFonts w:ascii="Arial" w:hAnsi="Arial" w:cs="Arial"/>
          <w:sz w:val="20"/>
          <w:lang w:val="sq-AL"/>
        </w:rPr>
      </w:pPr>
      <w:r w:rsidRPr="00F80DF0">
        <w:rPr>
          <w:rFonts w:ascii="Arial" w:hAnsi="Arial" w:cs="Arial"/>
          <w:sz w:val="20"/>
          <w:lang w:val="sq-AL"/>
        </w:rPr>
        <w:t>Nivelin aktual t</w:t>
      </w:r>
      <w:r w:rsidR="0087268E" w:rsidRPr="00F80DF0">
        <w:rPr>
          <w:rFonts w:ascii="Arial" w:hAnsi="Arial" w:cs="Arial"/>
          <w:sz w:val="20"/>
          <w:lang w:val="sq-AL"/>
        </w:rPr>
        <w:t>ë</w:t>
      </w:r>
      <w:r w:rsidRPr="00F80DF0">
        <w:rPr>
          <w:rFonts w:ascii="Arial" w:hAnsi="Arial" w:cs="Arial"/>
          <w:sz w:val="20"/>
          <w:lang w:val="sq-AL"/>
        </w:rPr>
        <w:t xml:space="preserve"> mbulimit me grumbullimin e mbetjeve dhe standardid të shërbimit të largimit të mbetjeve të ngurta</w:t>
      </w:r>
    </w:p>
    <w:p w:rsidR="00F37AB8" w:rsidRPr="00F80DF0" w:rsidRDefault="00F37AB8" w:rsidP="00AC343E">
      <w:pPr>
        <w:pStyle w:val="ListParagraph"/>
        <w:numPr>
          <w:ilvl w:val="0"/>
          <w:numId w:val="60"/>
        </w:numPr>
        <w:spacing w:after="160" w:line="240" w:lineRule="auto"/>
        <w:contextualSpacing w:val="0"/>
        <w:rPr>
          <w:rFonts w:ascii="Arial" w:hAnsi="Arial" w:cs="Arial"/>
          <w:sz w:val="20"/>
        </w:rPr>
      </w:pPr>
      <w:r w:rsidRPr="00F80DF0">
        <w:rPr>
          <w:rFonts w:ascii="Arial" w:hAnsi="Arial" w:cs="Arial"/>
          <w:sz w:val="20"/>
        </w:rPr>
        <w:t>Nivel i ulet i riciklimit</w:t>
      </w:r>
    </w:p>
    <w:p w:rsidR="00F37AB8" w:rsidRPr="00F80DF0" w:rsidRDefault="00F37AB8" w:rsidP="00AC343E">
      <w:pPr>
        <w:pStyle w:val="ListParagraph"/>
        <w:numPr>
          <w:ilvl w:val="0"/>
          <w:numId w:val="60"/>
        </w:numPr>
        <w:spacing w:after="160" w:line="240" w:lineRule="auto"/>
        <w:contextualSpacing w:val="0"/>
        <w:rPr>
          <w:rFonts w:ascii="Arial" w:hAnsi="Arial" w:cs="Arial"/>
          <w:sz w:val="20"/>
        </w:rPr>
      </w:pPr>
      <w:r w:rsidRPr="00F80DF0">
        <w:rPr>
          <w:rFonts w:ascii="Arial" w:hAnsi="Arial" w:cs="Arial"/>
          <w:sz w:val="20"/>
        </w:rPr>
        <w:t>Kosto të larta të transportit</w:t>
      </w:r>
    </w:p>
    <w:p w:rsidR="00F37AB8" w:rsidRPr="00F80DF0" w:rsidRDefault="00F37AB8" w:rsidP="00AC343E">
      <w:pPr>
        <w:pStyle w:val="ListParagraph"/>
        <w:numPr>
          <w:ilvl w:val="0"/>
          <w:numId w:val="60"/>
        </w:numPr>
        <w:spacing w:after="160" w:line="240" w:lineRule="auto"/>
        <w:contextualSpacing w:val="0"/>
        <w:rPr>
          <w:rFonts w:ascii="Arial" w:hAnsi="Arial" w:cs="Arial"/>
          <w:sz w:val="20"/>
        </w:rPr>
      </w:pPr>
      <w:r w:rsidRPr="00F80DF0">
        <w:rPr>
          <w:rFonts w:ascii="Arial" w:hAnsi="Arial" w:cs="Arial"/>
          <w:sz w:val="20"/>
        </w:rPr>
        <w:t>Nivelin altual t</w:t>
      </w:r>
      <w:r w:rsidR="0087268E" w:rsidRPr="00F80DF0">
        <w:rPr>
          <w:rFonts w:ascii="Arial" w:hAnsi="Arial" w:cs="Arial"/>
          <w:sz w:val="20"/>
        </w:rPr>
        <w:t>ë</w:t>
      </w:r>
      <w:r w:rsidRPr="00F80DF0">
        <w:rPr>
          <w:rFonts w:ascii="Arial" w:hAnsi="Arial" w:cs="Arial"/>
          <w:sz w:val="20"/>
        </w:rPr>
        <w:t xml:space="preserve"> mbulimit të kostos nga të ardhurat prej tarifës së shërbimit</w:t>
      </w:r>
    </w:p>
    <w:p w:rsidR="00F37AB8" w:rsidRPr="00F80DF0" w:rsidRDefault="00F37AB8" w:rsidP="00AC343E">
      <w:pPr>
        <w:pStyle w:val="ListParagraph"/>
        <w:numPr>
          <w:ilvl w:val="0"/>
          <w:numId w:val="60"/>
        </w:numPr>
        <w:spacing w:after="160" w:line="240" w:lineRule="auto"/>
        <w:contextualSpacing w:val="0"/>
        <w:rPr>
          <w:rFonts w:ascii="Arial" w:hAnsi="Arial" w:cs="Arial"/>
          <w:sz w:val="20"/>
        </w:rPr>
      </w:pPr>
      <w:r w:rsidRPr="00F80DF0">
        <w:rPr>
          <w:rFonts w:ascii="Arial" w:hAnsi="Arial" w:cs="Arial"/>
          <w:sz w:val="20"/>
        </w:rPr>
        <w:t>Edukim dhe ndërgjegjësim i pamjaftueshëm</w:t>
      </w:r>
      <w:r w:rsidR="008715F7" w:rsidRPr="00F80DF0">
        <w:rPr>
          <w:rFonts w:ascii="Arial" w:hAnsi="Arial" w:cs="Arial"/>
          <w:sz w:val="20"/>
        </w:rPr>
        <w:t xml:space="preserve"> i qytetaëve</w:t>
      </w:r>
    </w:p>
    <w:p w:rsidR="00F37AB8" w:rsidRPr="00F80DF0" w:rsidRDefault="00F37AB8" w:rsidP="00AC343E">
      <w:pPr>
        <w:pStyle w:val="ListParagraph"/>
        <w:numPr>
          <w:ilvl w:val="0"/>
          <w:numId w:val="60"/>
        </w:numPr>
        <w:spacing w:after="160" w:line="240" w:lineRule="auto"/>
        <w:contextualSpacing w:val="0"/>
        <w:rPr>
          <w:rFonts w:ascii="Arial" w:hAnsi="Arial" w:cs="Arial"/>
          <w:sz w:val="20"/>
        </w:rPr>
      </w:pPr>
      <w:r w:rsidRPr="00F80DF0">
        <w:rPr>
          <w:rFonts w:ascii="Arial" w:hAnsi="Arial" w:cs="Arial"/>
          <w:sz w:val="20"/>
        </w:rPr>
        <w:t>Investime kapitale të munguara</w:t>
      </w:r>
    </w:p>
    <w:p w:rsidR="00F37AB8" w:rsidRPr="00F80DF0" w:rsidRDefault="00F37AB8" w:rsidP="00F37AB8">
      <w:pPr>
        <w:spacing w:line="240" w:lineRule="auto"/>
        <w:rPr>
          <w:rFonts w:ascii="Arial" w:hAnsi="Arial" w:cs="Arial"/>
          <w:sz w:val="20"/>
        </w:rPr>
      </w:pPr>
      <w:r w:rsidRPr="00F80DF0">
        <w:rPr>
          <w:rFonts w:ascii="Arial" w:hAnsi="Arial" w:cs="Arial"/>
          <w:sz w:val="20"/>
        </w:rPr>
        <w:t>DUKE KONSIDERUAR se nëpërmjet zbatimit të k</w:t>
      </w:r>
      <w:r w:rsidR="0087268E" w:rsidRPr="00F80DF0">
        <w:rPr>
          <w:rFonts w:ascii="Arial" w:hAnsi="Arial" w:cs="Arial"/>
          <w:sz w:val="20"/>
        </w:rPr>
        <w:t>ë</w:t>
      </w:r>
      <w:r w:rsidRPr="00F80DF0">
        <w:rPr>
          <w:rFonts w:ascii="Arial" w:hAnsi="Arial" w:cs="Arial"/>
          <w:sz w:val="20"/>
        </w:rPr>
        <w:t xml:space="preserve">tij Plani, bashkia do të përballet me sfida të cilat do të adresojnë </w:t>
      </w:r>
      <w:r w:rsidR="0059503E" w:rsidRPr="00F80DF0">
        <w:rPr>
          <w:rFonts w:ascii="Arial" w:hAnsi="Arial" w:cs="Arial"/>
          <w:sz w:val="20"/>
        </w:rPr>
        <w:t>ç</w:t>
      </w:r>
      <w:r w:rsidRPr="00F80DF0">
        <w:rPr>
          <w:rFonts w:ascii="Arial" w:hAnsi="Arial" w:cs="Arial"/>
          <w:sz w:val="20"/>
        </w:rPr>
        <w:t>ështjet në vijim:</w:t>
      </w:r>
    </w:p>
    <w:p w:rsidR="00F37AB8" w:rsidRPr="00F80DF0" w:rsidRDefault="00F37AB8" w:rsidP="00AC343E">
      <w:pPr>
        <w:pStyle w:val="ListParagraph"/>
        <w:numPr>
          <w:ilvl w:val="0"/>
          <w:numId w:val="61"/>
        </w:numPr>
        <w:spacing w:after="160" w:line="240" w:lineRule="auto"/>
        <w:contextualSpacing w:val="0"/>
        <w:rPr>
          <w:rFonts w:ascii="Arial" w:hAnsi="Arial" w:cs="Arial"/>
          <w:sz w:val="20"/>
        </w:rPr>
      </w:pPr>
      <w:r w:rsidRPr="00F80DF0">
        <w:rPr>
          <w:rFonts w:ascii="Arial" w:hAnsi="Arial" w:cs="Arial"/>
          <w:sz w:val="20"/>
        </w:rPr>
        <w:t xml:space="preserve">Arritja e mbulimit me grumbullimin e mbetjeve në të gjithë territorin e aksesueshëm të Bashkisë </w:t>
      </w:r>
      <w:r w:rsidR="0059503E" w:rsidRPr="00F80DF0">
        <w:rPr>
          <w:rFonts w:ascii="Arial" w:hAnsi="Arial" w:cs="Arial"/>
          <w:sz w:val="20"/>
        </w:rPr>
        <w:t>Malësi e  Madhe</w:t>
      </w:r>
      <w:r w:rsidRPr="00F80DF0">
        <w:rPr>
          <w:rFonts w:ascii="Arial" w:hAnsi="Arial" w:cs="Arial"/>
          <w:sz w:val="20"/>
        </w:rPr>
        <w:t>.</w:t>
      </w:r>
    </w:p>
    <w:p w:rsidR="00F37AB8" w:rsidRPr="00F80DF0" w:rsidRDefault="00F37AB8" w:rsidP="00AC343E">
      <w:pPr>
        <w:pStyle w:val="ListParagraph"/>
        <w:numPr>
          <w:ilvl w:val="0"/>
          <w:numId w:val="61"/>
        </w:numPr>
        <w:spacing w:after="160" w:line="240" w:lineRule="auto"/>
        <w:contextualSpacing w:val="0"/>
        <w:rPr>
          <w:rFonts w:ascii="Arial" w:hAnsi="Arial" w:cs="Arial"/>
          <w:sz w:val="20"/>
        </w:rPr>
      </w:pPr>
      <w:r w:rsidRPr="00F80DF0">
        <w:rPr>
          <w:rFonts w:ascii="Arial" w:hAnsi="Arial" w:cs="Arial"/>
          <w:sz w:val="20"/>
        </w:rPr>
        <w:t>Ofrimi i shërbimit sipas hierarkisë se menaxhimit të mbetjeve duke siguruar grumbullimin, reduktimin, ripërdorimin dhe riciklimin.</w:t>
      </w:r>
    </w:p>
    <w:p w:rsidR="00F37AB8" w:rsidRPr="00F80DF0" w:rsidRDefault="00F37AB8" w:rsidP="00AC343E">
      <w:pPr>
        <w:pStyle w:val="ListParagraph"/>
        <w:numPr>
          <w:ilvl w:val="0"/>
          <w:numId w:val="61"/>
        </w:numPr>
        <w:spacing w:after="160" w:line="240" w:lineRule="auto"/>
        <w:contextualSpacing w:val="0"/>
        <w:rPr>
          <w:rFonts w:ascii="Arial" w:hAnsi="Arial" w:cs="Arial"/>
          <w:sz w:val="20"/>
        </w:rPr>
      </w:pPr>
      <w:r w:rsidRPr="00F80DF0">
        <w:rPr>
          <w:rFonts w:ascii="Arial" w:hAnsi="Arial" w:cs="Arial"/>
          <w:sz w:val="20"/>
        </w:rPr>
        <w:t>Orjentimi drejt menaxhimit të qëndrueshëm të mbetjeve nëpërmjet reduktimit, rritjes se riciklimit dhe rikuperimi.</w:t>
      </w:r>
    </w:p>
    <w:p w:rsidR="00F37AB8" w:rsidRPr="00F80DF0" w:rsidRDefault="00F37AB8" w:rsidP="00AC343E">
      <w:pPr>
        <w:pStyle w:val="ListParagraph"/>
        <w:numPr>
          <w:ilvl w:val="0"/>
          <w:numId w:val="61"/>
        </w:numPr>
        <w:spacing w:after="160" w:line="240" w:lineRule="auto"/>
        <w:contextualSpacing w:val="0"/>
        <w:rPr>
          <w:rFonts w:ascii="Arial" w:hAnsi="Arial" w:cs="Arial"/>
          <w:sz w:val="20"/>
        </w:rPr>
      </w:pPr>
      <w:r w:rsidRPr="00F80DF0">
        <w:rPr>
          <w:rFonts w:ascii="Arial" w:hAnsi="Arial" w:cs="Arial"/>
          <w:sz w:val="20"/>
        </w:rPr>
        <w:t>Krijimi i bazës së të dhënave për optimizmin e shërbimit.</w:t>
      </w:r>
    </w:p>
    <w:p w:rsidR="00F37AB8" w:rsidRPr="00F80DF0" w:rsidRDefault="00F37AB8" w:rsidP="00AC343E">
      <w:pPr>
        <w:pStyle w:val="ListParagraph"/>
        <w:numPr>
          <w:ilvl w:val="0"/>
          <w:numId w:val="61"/>
        </w:numPr>
        <w:spacing w:after="160" w:line="240" w:lineRule="auto"/>
        <w:contextualSpacing w:val="0"/>
        <w:rPr>
          <w:rFonts w:ascii="Arial" w:hAnsi="Arial" w:cs="Arial"/>
          <w:sz w:val="20"/>
        </w:rPr>
      </w:pPr>
      <w:r w:rsidRPr="00F80DF0">
        <w:rPr>
          <w:rFonts w:ascii="Arial" w:hAnsi="Arial" w:cs="Arial"/>
          <w:sz w:val="20"/>
        </w:rPr>
        <w:t>Zbatimi i parimit “ndotësi paguan”, rritja e të ardhurave nga tarifa drejt mbulimit të kostove të shërbimit</w:t>
      </w:r>
    </w:p>
    <w:p w:rsidR="00F80DF0" w:rsidRDefault="00F80DF0">
      <w:pPr>
        <w:jc w:val="left"/>
        <w:sectPr w:rsidR="00F80DF0" w:rsidSect="0087268E">
          <w:headerReference w:type="default" r:id="rId19"/>
          <w:footerReference w:type="default" r:id="rId20"/>
          <w:pgSz w:w="12240" w:h="15840"/>
          <w:pgMar w:top="1418" w:right="1183" w:bottom="1418" w:left="1440" w:header="0" w:footer="0" w:gutter="0"/>
          <w:cols w:space="0" w:equalWidth="0">
            <w:col w:w="9617"/>
          </w:cols>
          <w:docGrid w:linePitch="360"/>
        </w:sectPr>
      </w:pPr>
      <w:r w:rsidRPr="006A04CF">
        <w:rPr>
          <w:noProof/>
        </w:rPr>
        <mc:AlternateContent>
          <mc:Choice Requires="wpg">
            <w:drawing>
              <wp:inline distT="0" distB="0" distL="0" distR="0" wp14:anchorId="7E4442A8" wp14:editId="1BBE21D7">
                <wp:extent cx="6105525" cy="1657350"/>
                <wp:effectExtent l="0" t="0" r="9525" b="19050"/>
                <wp:docPr id="1113" name="Group 1113"/>
                <wp:cNvGraphicFramePr/>
                <a:graphic xmlns:a="http://schemas.openxmlformats.org/drawingml/2006/main">
                  <a:graphicData uri="http://schemas.microsoft.com/office/word/2010/wordprocessingGroup">
                    <wpg:wgp>
                      <wpg:cNvGrpSpPr/>
                      <wpg:grpSpPr>
                        <a:xfrm>
                          <a:off x="0" y="0"/>
                          <a:ext cx="6105525" cy="1657350"/>
                          <a:chOff x="-18775" y="-209937"/>
                          <a:chExt cx="3237463" cy="4285201"/>
                        </a:xfrm>
                      </wpg:grpSpPr>
                      <wps:wsp>
                        <wps:cNvPr id="1114" name="Rectangle 1114"/>
                        <wps:cNvSpPr/>
                        <wps:spPr>
                          <a:xfrm>
                            <a:off x="0" y="0"/>
                            <a:ext cx="3218688" cy="2028766"/>
                          </a:xfrm>
                          <a:prstGeom prst="rect">
                            <a:avLst/>
                          </a:prstGeom>
                          <a:solidFill>
                            <a:schemeClr val="bg1">
                              <a:alpha val="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15" name="Group 1115"/>
                        <wpg:cNvGrpSpPr/>
                        <wpg:grpSpPr>
                          <a:xfrm>
                            <a:off x="-18775" y="-209937"/>
                            <a:ext cx="1911936" cy="1153785"/>
                            <a:chOff x="216313" y="-281850"/>
                            <a:chExt cx="1251307" cy="1420054"/>
                          </a:xfrm>
                        </wpg:grpSpPr>
                        <wps:wsp>
                          <wps:cNvPr id="1116" name="Rectangle 10"/>
                          <wps:cNvSpPr/>
                          <wps:spPr>
                            <a:xfrm>
                              <a:off x="216313" y="-281850"/>
                              <a:ext cx="1251307" cy="1402667"/>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7" name="Rectangle 1117"/>
                          <wps:cNvSpPr/>
                          <wps:spPr>
                            <a:xfrm>
                              <a:off x="220410" y="-249525"/>
                              <a:ext cx="1228658" cy="1387729"/>
                            </a:xfrm>
                            <a:prstGeom prst="rect">
                              <a:avLst/>
                            </a:prstGeom>
                            <a:blipFill>
                              <a:blip r:embed="rId21" cstate="email">
                                <a:extLst>
                                  <a:ext uri="{28A0092B-C50C-407E-A947-70E740481C1C}">
                                    <a14:useLocalDpi xmlns:a14="http://schemas.microsoft.com/office/drawing/2010/main"/>
                                  </a:ext>
                                </a:extLst>
                              </a:blip>
                              <a:stretch>
                                <a:fillRect/>
                              </a:stretch>
                            </a:blipFill>
                            <a:ln w="127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18" name="Text Box 1118"/>
                        <wps:cNvSpPr txBox="1"/>
                        <wps:spPr>
                          <a:xfrm>
                            <a:off x="21907" y="115072"/>
                            <a:ext cx="3196702" cy="3960192"/>
                          </a:xfrm>
                          <a:prstGeom prst="rect">
                            <a:avLst/>
                          </a:prstGeom>
                          <a:no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3515CB" w:rsidRDefault="003515CB" w:rsidP="00F80DF0">
                              <w:pPr>
                                <w:spacing w:before="120" w:after="120"/>
                                <w:ind w:left="284" w:right="214"/>
                                <w:rPr>
                                  <w:b/>
                                  <w:i/>
                                </w:rPr>
                              </w:pPr>
                              <w:r w:rsidRPr="00985D76">
                                <w:rPr>
                                  <w:b/>
                                  <w:i/>
                                </w:rPr>
                                <w:t>SYNIMI i BASHKISË</w:t>
                              </w:r>
                            </w:p>
                            <w:p w:rsidR="003515CB" w:rsidRDefault="003515CB" w:rsidP="00F80DF0">
                              <w:pPr>
                                <w:spacing w:after="0" w:line="240" w:lineRule="auto"/>
                                <w:rPr>
                                  <w:rFonts w:ascii="Arial" w:hAnsi="Arial" w:cs="Arial"/>
                                  <w:sz w:val="20"/>
                                </w:rPr>
                              </w:pPr>
                              <w:r w:rsidRPr="00C67B92">
                                <w:rPr>
                                  <w:rFonts w:ascii="Calibri" w:hAnsi="Calibri"/>
                                  <w:szCs w:val="24"/>
                                </w:rPr>
                                <w:t xml:space="preserve"> </w:t>
                              </w:r>
                              <w:r w:rsidRPr="00F80DF0">
                                <w:rPr>
                                  <w:rFonts w:ascii="Arial" w:hAnsi="Arial" w:cs="Arial"/>
                                  <w:b/>
                                  <w:sz w:val="20"/>
                                </w:rPr>
                                <w:t>BASHKIA DO T</w:t>
                              </w:r>
                              <w:r>
                                <w:rPr>
                                  <w:rFonts w:ascii="Arial" w:hAnsi="Arial" w:cs="Arial"/>
                                  <w:b/>
                                  <w:sz w:val="20"/>
                                </w:rPr>
                                <w:t>Ë</w:t>
                              </w:r>
                              <w:r w:rsidRPr="00F80DF0">
                                <w:rPr>
                                  <w:rFonts w:ascii="Arial" w:hAnsi="Arial" w:cs="Arial"/>
                                  <w:b/>
                                  <w:sz w:val="20"/>
                                </w:rPr>
                                <w:t xml:space="preserve"> SYNOJË</w:t>
                              </w:r>
                              <w:r w:rsidRPr="00F80DF0">
                                <w:rPr>
                                  <w:rFonts w:ascii="Arial" w:hAnsi="Arial" w:cs="Arial"/>
                                  <w:sz w:val="20"/>
                                </w:rPr>
                                <w:t xml:space="preserve"> që në kuadër të këtij Plani të arrijë objektivat në </w:t>
                              </w:r>
                              <w:r w:rsidRPr="00F80DF0">
                                <w:rPr>
                                  <w:rFonts w:ascii="Arial" w:hAnsi="Arial" w:cs="Arial"/>
                                  <w:b/>
                                  <w:sz w:val="20"/>
                                </w:rPr>
                                <w:t>harkun kohor 2021 – 2025</w:t>
                              </w:r>
                              <w:r w:rsidRPr="00F80DF0">
                                <w:rPr>
                                  <w:rFonts w:ascii="Arial" w:hAnsi="Arial" w:cs="Arial"/>
                                  <w:sz w:val="20"/>
                                </w:rPr>
                                <w:t>,</w:t>
                              </w:r>
                            </w:p>
                            <w:p w:rsidR="003515CB" w:rsidRPr="00F80DF0" w:rsidRDefault="003515CB" w:rsidP="00F80DF0">
                              <w:pPr>
                                <w:spacing w:after="0" w:line="240" w:lineRule="auto"/>
                                <w:rPr>
                                  <w:rFonts w:ascii="Arial" w:hAnsi="Arial" w:cs="Arial"/>
                                  <w:sz w:val="20"/>
                                </w:rPr>
                              </w:pPr>
                              <w:r w:rsidRPr="00F80DF0">
                                <w:rPr>
                                  <w:rFonts w:ascii="Arial" w:hAnsi="Arial" w:cs="Arial"/>
                                  <w:sz w:val="20"/>
                                </w:rPr>
                                <w:t xml:space="preserve"> të cilat do ti kushtojnë rreth 220,0 milion Lekë ose në shumën ekuivalente 1,802,000 EURO. Plani synon vendosjen e një sistemi efektiv për grumbullimin e mbetjeve duke kombinuar disa mënyra, fillimin për zbatimin e hierarkiksë së mbetjeve duke kombinuar disa tipe konteinerësh, përfshirë këtu investimet kapitale dhe mbulimin e kostove operacionale të cilat do të mbulohen kryesisht nga buxheti i bashkisë dhe nga burime të jashtëme.</w:t>
                              </w:r>
                            </w:p>
                            <w:p w:rsidR="003515CB" w:rsidRPr="00831652" w:rsidRDefault="003515CB" w:rsidP="00F80DF0">
                              <w:pPr>
                                <w:rPr>
                                  <w:rFonts w:ascii="Calibri" w:hAnsi="Calibri" w:cs="Times New Roman"/>
                                  <w:color w:val="000000"/>
                                  <w:szCs w:val="24"/>
                                  <w:lang w:eastAsia="en-GB"/>
                                </w:rPr>
                              </w:pPr>
                            </w:p>
                            <w:p w:rsidR="003515CB" w:rsidRPr="00831652" w:rsidRDefault="003515CB" w:rsidP="00F80DF0">
                              <w:pPr>
                                <w:pStyle w:val="NoSpacing"/>
                                <w:spacing w:before="120" w:after="120"/>
                                <w:ind w:left="360"/>
                                <w:jc w:val="right"/>
                                <w:rPr>
                                  <w:color w:val="4F81BD" w:themeColor="accent1"/>
                                  <w:sz w:val="20"/>
                                  <w:szCs w:val="20"/>
                                  <w:lang w:val="sq-AL"/>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inline>
            </w:drawing>
          </mc:Choice>
          <mc:Fallback>
            <w:pict>
              <v:group w14:anchorId="7E4442A8" id="Group 1113" o:spid="_x0000_s1026" style="width:480.75pt;height:130.5pt;mso-position-horizontal-relative:char;mso-position-vertical-relative:line" coordorigin="-187,-2099" coordsize="32374,42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">
                <v:rect id="Rectangle 1114" o:spid="_x0000_s1027" style="position:absolute;width:32186;height:20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S0GsYA&#10;AADdAAAADwAAAGRycy9kb3ducmV2LnhtbERP22rCQBB9F/yHZQRfpNlErEiaVcQiWFoEL8XXITsm&#10;odnZNLtq6td3CwXf5nCuky06U4srta6yrCCJYhDEudUVFwqOh/XTDITzyBpry6Tghxws5v1ehqm2&#10;N97Rde8LEULYpaig9L5JpXR5SQZdZBviwJ1ta9AH2BZSt3gL4aaW4zieSoMVh4YSG1qVlH/tL0bB&#10;92TGb8f38fTDn0/3++lzdHh+3So1HHTLFxCeOv8Q/7s3OsxPkgn8fRNO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HS0GsYAAADdAAAADwAAAAAAAAAAAAAAAACYAgAAZHJz&#10;L2Rvd25yZXYueG1sUEsFBgAAAAAEAAQA9QAAAIsDAAAAAA==&#10;" fillcolor="white [3212]" stroked="f" strokeweight="1pt">
                  <v:fill opacity="0"/>
                </v:rect>
                <v:group id="Group 1115" o:spid="_x0000_s1028" style="position:absolute;left:-187;top:-2099;width:19118;height:11537" coordorigin="2163,-2818" coordsize="12513,14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NVTu8QAAADdAAAA&#10;DwAAAAAAAAAAAAAAAACqAgAAZHJzL2Rvd25yZXYueG1sUEsFBgAAAAAEAAQA+gAAAJsDAAAAAA==&#10;">
                  <v:shape id="Rectangle 10" o:spid="_x0000_s1029" style="position:absolute;left:2163;top:-2818;width:12513;height:14026;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qcU8UA&#10;AADdAAAADwAAAGRycy9kb3ducmV2LnhtbERPS2vCQBC+F/wPywi9lLpJaNMSXUVES09CfYC9Ddkx&#10;Ce7Ohuw2xn/fFQq9zcf3nNlisEb01PnGsYJ0koAgLp1uuFJw2G+e30H4gKzROCYFN/KwmI8eZlho&#10;d+Uv6nehEjGEfYEK6hDaQkpf1mTRT1xLHLmz6yyGCLtK6g6vMdwamSVJLi02HBtqbGlVU3nZ/VgF&#10;T6eXbZYdP/r1Jnv7vr2yWZ1zo9TjeFhOQQQawr/4z/2p4/w0zeH+TTxB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SpxTxQAAAN0AAAAPAAAAAAAAAAAAAAAAAJgCAABkcnMv&#10;ZG93bnJldi54bWxQSwUGAAAAAAQABAD1AAAAigMAAAAA&#10;" path="m,l2240281,,1659256,222885,,822960,,xe" fillcolor="#4f81bd [3204]" strokecolor="black [3213]" strokeweight="1pt">
                    <v:path arrowok="t" o:connecttype="custom" o:connectlocs="0,0;1251307,0;926776,379889;0,1402667;0,0" o:connectangles="0,0,0,0,0"/>
                  </v:shape>
                  <v:rect id="Rectangle 1117" o:spid="_x0000_s1030" style="position:absolute;left:2204;top:-2495;width:12286;height:13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Lgy8IA&#10;AADdAAAADwAAAGRycy9kb3ducmV2LnhtbERPTWvCQBC9F/wPywi9lGaTQlXSrCKC2qu2B49DdpqE&#10;ZmfD7pqs/94VCr3N431OtYmmFyM531lWUGQ5COLa6o4bBd9f+9cVCB+QNfaWScGNPGzWs6cKS20n&#10;PtF4Do1IIexLVNCGMJRS+rolgz6zA3HifqwzGBJ0jdQOpxRuevmW5wtpsOPU0OJAu5bq3/PVKOhd&#10;4Tq9uNXXeIjvp8vFH1+OXqnnedx+gAgUw7/4z/2p0/yiWMLjm3SCX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8uDLwgAAAN0AAAAPAAAAAAAAAAAAAAAAAJgCAABkcnMvZG93&#10;bnJldi54bWxQSwUGAAAAAAQABAD1AAAAhwMAAAAA&#10;" stroked="f" strokeweight="1pt">
                    <v:fill r:id="rId22" o:title="" recolor="t" rotate="t" type="frame"/>
                  </v:rect>
                </v:group>
                <v:shapetype id="_x0000_t202" coordsize="21600,21600" o:spt="202" path="m,l,21600r21600,l21600,xe">
                  <v:stroke joinstyle="miter"/>
                  <v:path gradientshapeok="t" o:connecttype="rect"/>
                </v:shapetype>
                <v:shape id="Text Box 1118" o:spid="_x0000_s1031" type="#_x0000_t202" style="position:absolute;left:219;top:1150;width:31967;height:39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3P1cYA&#10;AADdAAAADwAAAGRycy9kb3ducmV2LnhtbESPQWvCQBCF70L/wzIFb7pJD6WkWUNoCRQPlVopHofs&#10;mESzsyG7avTXdw6F3uYx73vzJi8m16sLjaHzbCBdJqCIa287bgzsvqvFC6gQkS32nsnAjQIUq4dZ&#10;jpn1V/6iyzY2SkI4ZGigjXHItA51Sw7D0g/Esjv40WEUOTbajniVcNfrpyR51g47lgstDvTWUn3a&#10;np3UqH7cvjp+Ts365rEMuOne7xtj5o9T+Qoq0hT/zX/0hxUuTaWufCMj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3P1cYAAADdAAAADwAAAAAAAAAAAAAAAACYAgAAZHJz&#10;L2Rvd25yZXYueG1sUEsFBgAAAAAEAAQA9QAAAIsDAAAAAA==&#10;" filled="f" strokecolor="black [3213]" strokeweight="1pt">
                  <v:textbox inset="3.6pt,7.2pt,0,0">
                    <w:txbxContent>
                      <w:p w:rsidR="003515CB" w:rsidRDefault="003515CB" w:rsidP="00F80DF0">
                        <w:pPr>
                          <w:spacing w:before="120" w:after="120"/>
                          <w:ind w:left="284" w:right="214"/>
                          <w:rPr>
                            <w:b/>
                            <w:i/>
                          </w:rPr>
                        </w:pPr>
                        <w:r w:rsidRPr="00985D76">
                          <w:rPr>
                            <w:b/>
                            <w:i/>
                          </w:rPr>
                          <w:t>SYNIMI i BASHKISË</w:t>
                        </w:r>
                      </w:p>
                      <w:p w:rsidR="003515CB" w:rsidRDefault="003515CB" w:rsidP="00F80DF0">
                        <w:pPr>
                          <w:spacing w:after="0" w:line="240" w:lineRule="auto"/>
                          <w:rPr>
                            <w:rFonts w:ascii="Arial" w:hAnsi="Arial" w:cs="Arial"/>
                            <w:sz w:val="20"/>
                          </w:rPr>
                        </w:pPr>
                        <w:r w:rsidRPr="00C67B92">
                          <w:rPr>
                            <w:rFonts w:ascii="Calibri" w:hAnsi="Calibri"/>
                            <w:szCs w:val="24"/>
                          </w:rPr>
                          <w:t xml:space="preserve"> </w:t>
                        </w:r>
                        <w:r w:rsidRPr="00F80DF0">
                          <w:rPr>
                            <w:rFonts w:ascii="Arial" w:hAnsi="Arial" w:cs="Arial"/>
                            <w:b/>
                            <w:sz w:val="20"/>
                          </w:rPr>
                          <w:t>BASHKIA DO T</w:t>
                        </w:r>
                        <w:r>
                          <w:rPr>
                            <w:rFonts w:ascii="Arial" w:hAnsi="Arial" w:cs="Arial"/>
                            <w:b/>
                            <w:sz w:val="20"/>
                          </w:rPr>
                          <w:t>Ë</w:t>
                        </w:r>
                        <w:r w:rsidRPr="00F80DF0">
                          <w:rPr>
                            <w:rFonts w:ascii="Arial" w:hAnsi="Arial" w:cs="Arial"/>
                            <w:b/>
                            <w:sz w:val="20"/>
                          </w:rPr>
                          <w:t xml:space="preserve"> SYNOJË</w:t>
                        </w:r>
                        <w:r w:rsidRPr="00F80DF0">
                          <w:rPr>
                            <w:rFonts w:ascii="Arial" w:hAnsi="Arial" w:cs="Arial"/>
                            <w:sz w:val="20"/>
                          </w:rPr>
                          <w:t xml:space="preserve"> që në kuadër të këtij Plani të arrijë objektivat në </w:t>
                        </w:r>
                        <w:r w:rsidRPr="00F80DF0">
                          <w:rPr>
                            <w:rFonts w:ascii="Arial" w:hAnsi="Arial" w:cs="Arial"/>
                            <w:b/>
                            <w:sz w:val="20"/>
                          </w:rPr>
                          <w:t>harkun kohor 2021 – 2025</w:t>
                        </w:r>
                        <w:r w:rsidRPr="00F80DF0">
                          <w:rPr>
                            <w:rFonts w:ascii="Arial" w:hAnsi="Arial" w:cs="Arial"/>
                            <w:sz w:val="20"/>
                          </w:rPr>
                          <w:t>,</w:t>
                        </w:r>
                      </w:p>
                      <w:p w:rsidR="003515CB" w:rsidRPr="00F80DF0" w:rsidRDefault="003515CB" w:rsidP="00F80DF0">
                        <w:pPr>
                          <w:spacing w:after="0" w:line="240" w:lineRule="auto"/>
                          <w:rPr>
                            <w:rFonts w:ascii="Arial" w:hAnsi="Arial" w:cs="Arial"/>
                            <w:sz w:val="20"/>
                          </w:rPr>
                        </w:pPr>
                        <w:r w:rsidRPr="00F80DF0">
                          <w:rPr>
                            <w:rFonts w:ascii="Arial" w:hAnsi="Arial" w:cs="Arial"/>
                            <w:sz w:val="20"/>
                          </w:rPr>
                          <w:t xml:space="preserve"> të cilat do ti kushtojnë rreth 220,0 milion Lekë ose në shumën ekuivalente 1,802,000 EURO. Plani synon vendosjen e një sistemi efektiv për grumbullimin e mbetjeve duke kombinuar disa mënyra, fillimin për zbatimin e hierarkiksë së mbetjeve duke kombinuar disa tipe konteinerësh, përfshirë këtu investimet kapitale dhe mbulimin e kostove operacionale të cilat do të mbulohen kryesisht nga buxheti i bashkisë dhe nga burime të jashtëme.</w:t>
                        </w:r>
                      </w:p>
                      <w:p w:rsidR="003515CB" w:rsidRPr="00831652" w:rsidRDefault="003515CB" w:rsidP="00F80DF0">
                        <w:pPr>
                          <w:rPr>
                            <w:rFonts w:ascii="Calibri" w:hAnsi="Calibri" w:cs="Times New Roman"/>
                            <w:color w:val="000000"/>
                            <w:szCs w:val="24"/>
                            <w:lang w:eastAsia="en-GB"/>
                          </w:rPr>
                        </w:pPr>
                      </w:p>
                      <w:p w:rsidR="003515CB" w:rsidRPr="00831652" w:rsidRDefault="003515CB" w:rsidP="00F80DF0">
                        <w:pPr>
                          <w:pStyle w:val="NoSpacing"/>
                          <w:spacing w:before="120" w:after="120"/>
                          <w:ind w:left="360"/>
                          <w:jc w:val="right"/>
                          <w:rPr>
                            <w:color w:val="4F81BD" w:themeColor="accent1"/>
                            <w:sz w:val="20"/>
                            <w:szCs w:val="20"/>
                            <w:lang w:val="sq-AL"/>
                          </w:rPr>
                        </w:pPr>
                      </w:p>
                    </w:txbxContent>
                  </v:textbox>
                </v:shape>
                <w10:anchorlock/>
              </v:group>
            </w:pict>
          </mc:Fallback>
        </mc:AlternateContent>
      </w:r>
    </w:p>
    <w:p w:rsidR="00577E72" w:rsidRDefault="00577E72">
      <w:pPr>
        <w:jc w:val="left"/>
        <w:sectPr w:rsidR="00577E72" w:rsidSect="0087268E">
          <w:headerReference w:type="default" r:id="rId23"/>
          <w:footerReference w:type="default" r:id="rId24"/>
          <w:pgSz w:w="12240" w:h="15840"/>
          <w:pgMar w:top="1418" w:right="1183" w:bottom="1418" w:left="1440" w:header="0" w:footer="0" w:gutter="0"/>
          <w:cols w:space="0" w:equalWidth="0">
            <w:col w:w="9617"/>
          </w:cols>
          <w:docGrid w:linePitch="360"/>
        </w:sectPr>
      </w:pPr>
    </w:p>
    <w:p w:rsidR="00577E72" w:rsidRPr="00E07157" w:rsidRDefault="00577E72" w:rsidP="007453FD">
      <w:pPr>
        <w:pStyle w:val="Heading1"/>
        <w:numPr>
          <w:ilvl w:val="0"/>
          <w:numId w:val="0"/>
        </w:numPr>
        <w:ind w:left="360"/>
      </w:pPr>
      <w:bookmarkStart w:id="12" w:name="_Toc40450437"/>
      <w:r w:rsidRPr="00E07157">
        <w:lastRenderedPageBreak/>
        <w:t>SHKURTIME</w:t>
      </w:r>
      <w:bookmarkEnd w:id="12"/>
    </w:p>
    <w:p w:rsidR="00577E72" w:rsidRPr="00EA60A3" w:rsidRDefault="00577E72" w:rsidP="00577E72">
      <w:pPr>
        <w:ind w:right="350"/>
        <w:rPr>
          <w:rFonts w:cs="Times New Roman"/>
          <w:lang w:val="sq-AL"/>
        </w:rPr>
      </w:pPr>
    </w:p>
    <w:p w:rsidR="00577E72" w:rsidRPr="00EA60A3" w:rsidRDefault="00577E72" w:rsidP="00577E72">
      <w:pPr>
        <w:spacing w:line="240" w:lineRule="auto"/>
        <w:ind w:right="350"/>
        <w:rPr>
          <w:rFonts w:cs="Times New Roman"/>
          <w:lang w:val="sq-AL"/>
        </w:rPr>
      </w:pPr>
      <w:r w:rsidRPr="00EA60A3">
        <w:rPr>
          <w:rFonts w:cs="Times New Roman"/>
          <w:lang w:val="sq-AL"/>
        </w:rPr>
        <w:t>ARM</w:t>
      </w:r>
      <w:r w:rsidRPr="00EA60A3">
        <w:rPr>
          <w:rFonts w:cs="Times New Roman"/>
          <w:lang w:val="sq-AL"/>
        </w:rPr>
        <w:tab/>
      </w:r>
      <w:r w:rsidRPr="00EA60A3">
        <w:rPr>
          <w:rFonts w:cs="Times New Roman"/>
          <w:lang w:val="sq-AL"/>
        </w:rPr>
        <w:tab/>
      </w:r>
      <w:r w:rsidRPr="00EA60A3">
        <w:rPr>
          <w:rFonts w:cs="Times New Roman"/>
          <w:lang w:val="sq-AL"/>
        </w:rPr>
        <w:tab/>
        <w:t xml:space="preserve">Agjencia Rajonale e Mjedisit </w:t>
      </w:r>
    </w:p>
    <w:p w:rsidR="00577E72" w:rsidRPr="00EA60A3" w:rsidRDefault="00577E72" w:rsidP="00577E72">
      <w:pPr>
        <w:spacing w:line="240" w:lineRule="auto"/>
        <w:ind w:right="350"/>
        <w:rPr>
          <w:rFonts w:cs="Times New Roman"/>
          <w:lang w:val="sq-AL"/>
        </w:rPr>
      </w:pPr>
      <w:r w:rsidRPr="00EA60A3">
        <w:rPr>
          <w:rFonts w:cs="Times New Roman"/>
          <w:lang w:val="sq-AL"/>
        </w:rPr>
        <w:t>BE</w:t>
      </w:r>
      <w:r w:rsidRPr="00EA60A3">
        <w:rPr>
          <w:rFonts w:cs="Times New Roman"/>
          <w:lang w:val="sq-AL"/>
        </w:rPr>
        <w:tab/>
      </w:r>
      <w:r w:rsidRPr="00EA60A3">
        <w:rPr>
          <w:rFonts w:cs="Times New Roman"/>
          <w:lang w:val="sq-AL"/>
        </w:rPr>
        <w:tab/>
      </w:r>
      <w:r w:rsidRPr="00EA60A3">
        <w:rPr>
          <w:rFonts w:cs="Times New Roman"/>
          <w:lang w:val="sq-AL"/>
        </w:rPr>
        <w:tab/>
        <w:t>Bashkimi Evropian</w:t>
      </w:r>
    </w:p>
    <w:p w:rsidR="00577E72" w:rsidRPr="00EA60A3" w:rsidRDefault="00577E72" w:rsidP="00577E72">
      <w:pPr>
        <w:spacing w:line="240" w:lineRule="auto"/>
        <w:ind w:right="350"/>
        <w:rPr>
          <w:rFonts w:cs="Times New Roman"/>
          <w:lang w:val="sq-AL"/>
        </w:rPr>
      </w:pPr>
      <w:r w:rsidRPr="00EA60A3">
        <w:rPr>
          <w:rFonts w:cs="Times New Roman"/>
          <w:lang w:val="sq-AL"/>
        </w:rPr>
        <w:t>BtF</w:t>
      </w:r>
      <w:r w:rsidRPr="00EA60A3">
        <w:rPr>
          <w:rFonts w:cs="Times New Roman"/>
          <w:lang w:val="sq-AL"/>
        </w:rPr>
        <w:tab/>
      </w:r>
      <w:r w:rsidRPr="00EA60A3">
        <w:rPr>
          <w:rFonts w:cs="Times New Roman"/>
          <w:lang w:val="sq-AL"/>
        </w:rPr>
        <w:tab/>
      </w:r>
      <w:r w:rsidRPr="00EA60A3">
        <w:rPr>
          <w:rFonts w:cs="Times New Roman"/>
          <w:lang w:val="sq-AL"/>
        </w:rPr>
        <w:tab/>
        <w:t>Bashki të Forta</w:t>
      </w:r>
    </w:p>
    <w:p w:rsidR="00577E72" w:rsidRDefault="00577E72" w:rsidP="00577E72">
      <w:pPr>
        <w:spacing w:line="240" w:lineRule="auto"/>
        <w:ind w:right="350"/>
        <w:rPr>
          <w:rFonts w:cs="Times New Roman"/>
          <w:lang w:val="sq-AL"/>
        </w:rPr>
      </w:pPr>
      <w:r w:rsidRPr="00EA60A3">
        <w:rPr>
          <w:rFonts w:cs="Times New Roman"/>
          <w:lang w:val="sq-AL"/>
        </w:rPr>
        <w:t>GP</w:t>
      </w:r>
      <w:r w:rsidRPr="00EA60A3">
        <w:rPr>
          <w:rFonts w:cs="Times New Roman"/>
          <w:lang w:val="sq-AL"/>
        </w:rPr>
        <w:tab/>
      </w:r>
      <w:r w:rsidRPr="00EA60A3">
        <w:rPr>
          <w:rFonts w:cs="Times New Roman"/>
          <w:lang w:val="sq-AL"/>
        </w:rPr>
        <w:tab/>
      </w:r>
      <w:r w:rsidRPr="00EA60A3">
        <w:rPr>
          <w:rFonts w:cs="Times New Roman"/>
          <w:lang w:val="sq-AL"/>
        </w:rPr>
        <w:tab/>
        <w:t>Grupi i Punës</w:t>
      </w:r>
    </w:p>
    <w:p w:rsidR="00577E72" w:rsidRPr="00EA60A3" w:rsidRDefault="00577E72" w:rsidP="00577E72">
      <w:pPr>
        <w:spacing w:line="240" w:lineRule="auto"/>
        <w:ind w:right="350"/>
        <w:rPr>
          <w:rFonts w:cs="Times New Roman"/>
          <w:lang w:val="sq-AL"/>
        </w:rPr>
      </w:pPr>
      <w:r>
        <w:rPr>
          <w:rFonts w:cs="Times New Roman"/>
          <w:lang w:val="sq-AL"/>
        </w:rPr>
        <w:t>GPS                             Geografical Position System – Sistemi i Pozicionimit Gjeografik</w:t>
      </w:r>
    </w:p>
    <w:p w:rsidR="00577E72" w:rsidRPr="00EA60A3" w:rsidRDefault="00577E72" w:rsidP="00577E72">
      <w:pPr>
        <w:spacing w:line="240" w:lineRule="auto"/>
        <w:ind w:right="350"/>
        <w:rPr>
          <w:rFonts w:cs="Times New Roman"/>
          <w:lang w:val="sq-AL"/>
        </w:rPr>
      </w:pPr>
      <w:r w:rsidRPr="00EA60A3">
        <w:rPr>
          <w:rFonts w:cs="Times New Roman"/>
          <w:lang w:val="sq-AL"/>
        </w:rPr>
        <w:t>URI</w:t>
      </w:r>
      <w:r w:rsidRPr="00EA60A3">
        <w:rPr>
          <w:rFonts w:cs="Times New Roman"/>
          <w:lang w:val="sq-AL"/>
        </w:rPr>
        <w:tab/>
      </w:r>
      <w:r w:rsidRPr="00EA60A3">
        <w:rPr>
          <w:rFonts w:cs="Times New Roman"/>
          <w:lang w:val="sq-AL"/>
        </w:rPr>
        <w:tab/>
      </w:r>
      <w:r w:rsidRPr="00EA60A3">
        <w:rPr>
          <w:rFonts w:cs="Times New Roman"/>
          <w:lang w:val="sq-AL"/>
        </w:rPr>
        <w:tab/>
        <w:t>Urban Research Institute</w:t>
      </w:r>
    </w:p>
    <w:p w:rsidR="00577E72" w:rsidRPr="00EA60A3" w:rsidRDefault="00577E72" w:rsidP="00577E72">
      <w:pPr>
        <w:spacing w:line="240" w:lineRule="auto"/>
        <w:ind w:right="350"/>
        <w:rPr>
          <w:rFonts w:cs="Times New Roman"/>
          <w:lang w:val="sq-AL"/>
        </w:rPr>
      </w:pPr>
      <w:r w:rsidRPr="00EA60A3">
        <w:rPr>
          <w:rFonts w:cs="Times New Roman"/>
          <w:lang w:val="sq-AL"/>
        </w:rPr>
        <w:t>M&amp;V</w:t>
      </w:r>
      <w:r w:rsidRPr="00EA60A3">
        <w:rPr>
          <w:rFonts w:cs="Times New Roman"/>
          <w:lang w:val="sq-AL"/>
        </w:rPr>
        <w:tab/>
      </w:r>
      <w:r w:rsidRPr="00EA60A3">
        <w:rPr>
          <w:rFonts w:cs="Times New Roman"/>
          <w:lang w:val="sq-AL"/>
        </w:rPr>
        <w:tab/>
      </w:r>
      <w:r w:rsidRPr="00EA60A3">
        <w:rPr>
          <w:rFonts w:cs="Times New Roman"/>
          <w:lang w:val="sq-AL"/>
        </w:rPr>
        <w:tab/>
        <w:t xml:space="preserve">Monitorimi dhe Vlerësimi </w:t>
      </w:r>
    </w:p>
    <w:p w:rsidR="00577E72" w:rsidRPr="00EA60A3" w:rsidRDefault="00577E72" w:rsidP="00577E72">
      <w:pPr>
        <w:spacing w:line="240" w:lineRule="auto"/>
        <w:ind w:right="350"/>
        <w:rPr>
          <w:rFonts w:cs="Times New Roman"/>
          <w:lang w:val="sq-AL"/>
        </w:rPr>
      </w:pPr>
      <w:r w:rsidRPr="00EA60A3">
        <w:rPr>
          <w:rFonts w:cs="Times New Roman"/>
          <w:lang w:val="sq-AL"/>
        </w:rPr>
        <w:t>NJ. A</w:t>
      </w:r>
      <w:r w:rsidRPr="00EA60A3">
        <w:rPr>
          <w:rFonts w:cs="Times New Roman"/>
          <w:lang w:val="sq-AL"/>
        </w:rPr>
        <w:tab/>
      </w:r>
      <w:r w:rsidRPr="00EA60A3">
        <w:rPr>
          <w:rFonts w:cs="Times New Roman"/>
          <w:lang w:val="sq-AL"/>
        </w:rPr>
        <w:tab/>
      </w:r>
      <w:r w:rsidRPr="00EA60A3">
        <w:rPr>
          <w:rFonts w:cs="Times New Roman"/>
          <w:lang w:val="sq-AL"/>
        </w:rPr>
        <w:tab/>
        <w:t>Njësi Administrative</w:t>
      </w:r>
    </w:p>
    <w:p w:rsidR="00577E72" w:rsidRPr="00EA60A3" w:rsidRDefault="00577E72" w:rsidP="00577E72">
      <w:pPr>
        <w:spacing w:line="240" w:lineRule="auto"/>
        <w:ind w:right="350"/>
        <w:rPr>
          <w:rFonts w:cs="Times New Roman"/>
          <w:lang w:val="sq-AL"/>
        </w:rPr>
      </w:pPr>
      <w:r w:rsidRPr="00EA60A3">
        <w:rPr>
          <w:rFonts w:cs="Times New Roman"/>
          <w:lang w:val="sq-AL"/>
        </w:rPr>
        <w:t>ST</w:t>
      </w:r>
      <w:r w:rsidRPr="00EA60A3">
        <w:rPr>
          <w:rFonts w:cs="Times New Roman"/>
          <w:lang w:val="sq-AL"/>
        </w:rPr>
        <w:tab/>
      </w:r>
      <w:r w:rsidRPr="00EA60A3">
        <w:rPr>
          <w:rFonts w:cs="Times New Roman"/>
          <w:lang w:val="sq-AL"/>
        </w:rPr>
        <w:tab/>
      </w:r>
      <w:r w:rsidRPr="00EA60A3">
        <w:rPr>
          <w:rFonts w:cs="Times New Roman"/>
          <w:lang w:val="sq-AL"/>
        </w:rPr>
        <w:tab/>
        <w:t>Stacion Transferimi</w:t>
      </w:r>
    </w:p>
    <w:p w:rsidR="00577E72" w:rsidRPr="00EA60A3" w:rsidRDefault="00577E72" w:rsidP="00577E72">
      <w:pPr>
        <w:spacing w:line="240" w:lineRule="auto"/>
        <w:ind w:right="350"/>
        <w:rPr>
          <w:rFonts w:cs="Times New Roman"/>
          <w:lang w:val="sq-AL"/>
        </w:rPr>
      </w:pPr>
      <w:r w:rsidRPr="00EA60A3">
        <w:rPr>
          <w:rFonts w:cs="Times New Roman"/>
          <w:lang w:val="sq-AL"/>
        </w:rPr>
        <w:t>PGM</w:t>
      </w:r>
      <w:r w:rsidRPr="00EA60A3">
        <w:rPr>
          <w:rFonts w:cs="Times New Roman"/>
          <w:lang w:val="sq-AL"/>
        </w:rPr>
        <w:tab/>
      </w:r>
      <w:r w:rsidRPr="00EA60A3">
        <w:rPr>
          <w:rFonts w:cs="Times New Roman"/>
          <w:lang w:val="sq-AL"/>
        </w:rPr>
        <w:tab/>
      </w:r>
      <w:r w:rsidRPr="00EA60A3">
        <w:rPr>
          <w:rFonts w:cs="Times New Roman"/>
          <w:lang w:val="sq-AL"/>
        </w:rPr>
        <w:tab/>
        <w:t>Pika Grumbullimi të Mbetjeve</w:t>
      </w:r>
    </w:p>
    <w:p w:rsidR="00577E72" w:rsidRPr="00EA60A3" w:rsidRDefault="00577E72" w:rsidP="00577E72">
      <w:pPr>
        <w:spacing w:line="240" w:lineRule="auto"/>
        <w:ind w:right="350"/>
        <w:rPr>
          <w:rFonts w:cs="Times New Roman"/>
          <w:lang w:val="sq-AL"/>
        </w:rPr>
      </w:pPr>
      <w:r w:rsidRPr="00EA60A3">
        <w:rPr>
          <w:rFonts w:cs="Times New Roman"/>
          <w:lang w:val="sq-AL"/>
        </w:rPr>
        <w:t>PVM</w:t>
      </w:r>
      <w:r>
        <w:rPr>
          <w:rFonts w:cs="Times New Roman"/>
          <w:lang w:val="sq-AL"/>
        </w:rPr>
        <w:t>IM</w:t>
      </w:r>
      <w:r>
        <w:rPr>
          <w:rFonts w:cs="Times New Roman"/>
          <w:lang w:val="sq-AL"/>
        </w:rPr>
        <w:tab/>
      </w:r>
      <w:r>
        <w:rPr>
          <w:rFonts w:cs="Times New Roman"/>
          <w:lang w:val="sq-AL"/>
        </w:rPr>
        <w:tab/>
      </w:r>
      <w:r w:rsidRPr="00EA60A3">
        <w:rPr>
          <w:rFonts w:cs="Times New Roman"/>
          <w:lang w:val="sq-AL"/>
        </w:rPr>
        <w:t xml:space="preserve">Plani Vendor </w:t>
      </w:r>
      <w:r>
        <w:rPr>
          <w:rFonts w:cs="Times New Roman"/>
          <w:lang w:val="sq-AL"/>
        </w:rPr>
        <w:t>i</w:t>
      </w:r>
      <w:r w:rsidRPr="00EA60A3">
        <w:rPr>
          <w:rFonts w:cs="Times New Roman"/>
          <w:lang w:val="sq-AL"/>
        </w:rPr>
        <w:t xml:space="preserve"> Menaxhimit të </w:t>
      </w:r>
      <w:r>
        <w:rPr>
          <w:rFonts w:cs="Times New Roman"/>
          <w:lang w:val="sq-AL"/>
        </w:rPr>
        <w:t xml:space="preserve">Integruar </w:t>
      </w:r>
      <w:r w:rsidRPr="00EA60A3">
        <w:rPr>
          <w:rFonts w:cs="Times New Roman"/>
          <w:lang w:val="sq-AL"/>
        </w:rPr>
        <w:t>të Mbetjeve</w:t>
      </w:r>
    </w:p>
    <w:p w:rsidR="00577E72" w:rsidRPr="00EA60A3" w:rsidRDefault="00577E72" w:rsidP="00577E72">
      <w:pPr>
        <w:spacing w:line="240" w:lineRule="auto"/>
        <w:ind w:right="350"/>
        <w:rPr>
          <w:rFonts w:cs="Times New Roman"/>
          <w:lang w:val="sq-AL"/>
        </w:rPr>
      </w:pPr>
      <w:r w:rsidRPr="00EA60A3">
        <w:rPr>
          <w:rFonts w:cs="Times New Roman"/>
          <w:lang w:val="sq-AL"/>
        </w:rPr>
        <w:t>QQ</w:t>
      </w:r>
      <w:r w:rsidRPr="00EA60A3">
        <w:rPr>
          <w:rFonts w:cs="Times New Roman"/>
          <w:lang w:val="sq-AL"/>
        </w:rPr>
        <w:tab/>
      </w:r>
      <w:r w:rsidRPr="00EA60A3">
        <w:rPr>
          <w:rFonts w:cs="Times New Roman"/>
          <w:lang w:val="sq-AL"/>
        </w:rPr>
        <w:tab/>
      </w:r>
      <w:r w:rsidRPr="00EA60A3">
        <w:rPr>
          <w:rFonts w:cs="Times New Roman"/>
          <w:lang w:val="sq-AL"/>
        </w:rPr>
        <w:tab/>
        <w:t>Qeveria Qendrore</w:t>
      </w:r>
    </w:p>
    <w:p w:rsidR="00577E72" w:rsidRPr="00EA60A3" w:rsidRDefault="00577E72" w:rsidP="00577E72">
      <w:pPr>
        <w:spacing w:line="240" w:lineRule="auto"/>
        <w:ind w:right="350"/>
        <w:rPr>
          <w:rFonts w:cs="Times New Roman"/>
          <w:lang w:val="sq-AL"/>
        </w:rPr>
      </w:pPr>
      <w:r w:rsidRPr="00EA60A3">
        <w:rPr>
          <w:rFonts w:cs="Times New Roman"/>
          <w:lang w:val="sq-AL"/>
        </w:rPr>
        <w:t>RGJC</w:t>
      </w:r>
      <w:r w:rsidRPr="00EA60A3">
        <w:rPr>
          <w:rFonts w:cs="Times New Roman"/>
          <w:lang w:val="sq-AL"/>
        </w:rPr>
        <w:tab/>
      </w:r>
      <w:r w:rsidRPr="00EA60A3">
        <w:rPr>
          <w:rFonts w:cs="Times New Roman"/>
          <w:lang w:val="sq-AL"/>
        </w:rPr>
        <w:tab/>
      </w:r>
      <w:r w:rsidRPr="00EA60A3">
        <w:rPr>
          <w:rFonts w:cs="Times New Roman"/>
          <w:lang w:val="sq-AL"/>
        </w:rPr>
        <w:tab/>
        <w:t>Regjistri i Gjendjes Civile</w:t>
      </w:r>
    </w:p>
    <w:p w:rsidR="00577E72" w:rsidRPr="00EA60A3" w:rsidRDefault="00577E72" w:rsidP="00577E72">
      <w:pPr>
        <w:spacing w:line="240" w:lineRule="auto"/>
        <w:ind w:right="350"/>
        <w:rPr>
          <w:rFonts w:cs="Times New Roman"/>
          <w:lang w:val="sq-AL"/>
        </w:rPr>
      </w:pPr>
      <w:r w:rsidRPr="00EA60A3">
        <w:rPr>
          <w:rFonts w:cs="Times New Roman"/>
          <w:lang w:val="sq-AL"/>
        </w:rPr>
        <w:t>MTM</w:t>
      </w:r>
      <w:r w:rsidRPr="00EA60A3">
        <w:rPr>
          <w:rFonts w:cs="Times New Roman"/>
          <w:lang w:val="sq-AL"/>
        </w:rPr>
        <w:tab/>
      </w:r>
      <w:r w:rsidRPr="00EA60A3">
        <w:rPr>
          <w:rFonts w:cs="Times New Roman"/>
          <w:lang w:val="sq-AL"/>
        </w:rPr>
        <w:tab/>
      </w:r>
      <w:r w:rsidRPr="00EA60A3">
        <w:rPr>
          <w:rFonts w:cs="Times New Roman"/>
          <w:lang w:val="sq-AL"/>
        </w:rPr>
        <w:tab/>
        <w:t>Ministria Turizimit dhe Mjedisit</w:t>
      </w:r>
    </w:p>
    <w:p w:rsidR="00577E72" w:rsidRPr="00EA60A3" w:rsidRDefault="00577E72" w:rsidP="00577E72">
      <w:pPr>
        <w:spacing w:line="240" w:lineRule="auto"/>
        <w:ind w:right="350"/>
        <w:rPr>
          <w:rFonts w:cs="Times New Roman"/>
          <w:lang w:val="sq-AL"/>
        </w:rPr>
      </w:pPr>
      <w:r w:rsidRPr="00EA60A3">
        <w:rPr>
          <w:rFonts w:cs="Times New Roman"/>
          <w:lang w:val="sq-AL"/>
        </w:rPr>
        <w:t>MFE</w:t>
      </w:r>
      <w:r w:rsidRPr="00EA60A3">
        <w:rPr>
          <w:rFonts w:cs="Times New Roman"/>
          <w:lang w:val="sq-AL"/>
        </w:rPr>
        <w:tab/>
      </w:r>
      <w:r w:rsidRPr="00EA60A3">
        <w:rPr>
          <w:rFonts w:cs="Times New Roman"/>
          <w:lang w:val="sq-AL"/>
        </w:rPr>
        <w:tab/>
      </w:r>
      <w:r w:rsidRPr="00EA60A3">
        <w:rPr>
          <w:rFonts w:cs="Times New Roman"/>
          <w:lang w:val="sq-AL"/>
        </w:rPr>
        <w:tab/>
        <w:t>Ministria Financave dhe Ekonomisë</w:t>
      </w:r>
    </w:p>
    <w:p w:rsidR="00577E72" w:rsidRPr="00EA60A3" w:rsidRDefault="00577E72" w:rsidP="00577E72">
      <w:pPr>
        <w:spacing w:line="240" w:lineRule="auto"/>
        <w:ind w:right="350"/>
        <w:rPr>
          <w:rFonts w:cs="Times New Roman"/>
          <w:lang w:val="sq-AL"/>
        </w:rPr>
      </w:pPr>
      <w:r w:rsidRPr="00EA60A3">
        <w:rPr>
          <w:rFonts w:cs="Times New Roman"/>
          <w:lang w:val="sq-AL"/>
        </w:rPr>
        <w:t>MIE</w:t>
      </w:r>
      <w:r w:rsidRPr="00EA60A3">
        <w:rPr>
          <w:rFonts w:cs="Times New Roman"/>
          <w:lang w:val="sq-AL"/>
        </w:rPr>
        <w:tab/>
      </w:r>
      <w:r w:rsidRPr="00EA60A3">
        <w:rPr>
          <w:rFonts w:cs="Times New Roman"/>
          <w:lang w:val="sq-AL"/>
        </w:rPr>
        <w:tab/>
      </w:r>
      <w:r w:rsidRPr="00EA60A3">
        <w:rPr>
          <w:rFonts w:cs="Times New Roman"/>
          <w:lang w:val="sq-AL"/>
        </w:rPr>
        <w:tab/>
        <w:t>Ministria Infrastrukturës dhe Energjisë</w:t>
      </w:r>
    </w:p>
    <w:p w:rsidR="00577E72" w:rsidRDefault="00577E72" w:rsidP="00577E72">
      <w:pPr>
        <w:spacing w:line="240" w:lineRule="auto"/>
        <w:ind w:right="350"/>
        <w:rPr>
          <w:rFonts w:cs="Times New Roman"/>
          <w:lang w:val="sq-AL"/>
        </w:rPr>
      </w:pPr>
      <w:r w:rsidRPr="00EA60A3">
        <w:rPr>
          <w:rFonts w:cs="Times New Roman"/>
          <w:lang w:val="sq-AL"/>
        </w:rPr>
        <w:t>MNB</w:t>
      </w:r>
      <w:r w:rsidRPr="00EA60A3">
        <w:rPr>
          <w:rFonts w:cs="Times New Roman"/>
          <w:lang w:val="sq-AL"/>
        </w:rPr>
        <w:tab/>
      </w:r>
      <w:r w:rsidRPr="00EA60A3">
        <w:rPr>
          <w:rFonts w:cs="Times New Roman"/>
          <w:lang w:val="sq-AL"/>
        </w:rPr>
        <w:tab/>
      </w:r>
      <w:r w:rsidRPr="00EA60A3">
        <w:rPr>
          <w:rFonts w:cs="Times New Roman"/>
          <w:lang w:val="sq-AL"/>
        </w:rPr>
        <w:tab/>
        <w:t>Mbetje të Ngurta Bashkiake</w:t>
      </w:r>
    </w:p>
    <w:p w:rsidR="00577E72" w:rsidRPr="00EA60A3" w:rsidRDefault="008A512C" w:rsidP="008A512C">
      <w:pPr>
        <w:spacing w:line="240" w:lineRule="auto"/>
        <w:ind w:left="2160" w:right="350" w:hanging="2250"/>
        <w:rPr>
          <w:rFonts w:cs="Times New Roman"/>
          <w:lang w:val="sq-AL"/>
        </w:rPr>
      </w:pPr>
      <w:r>
        <w:rPr>
          <w:rFonts w:cs="Times New Roman"/>
          <w:lang w:val="sq-AL"/>
        </w:rPr>
        <w:t xml:space="preserve">  </w:t>
      </w:r>
      <w:r w:rsidR="00577E72">
        <w:rPr>
          <w:rFonts w:cs="Times New Roman"/>
          <w:lang w:val="sq-AL"/>
        </w:rPr>
        <w:t>M</w:t>
      </w:r>
      <w:r w:rsidR="00161AE0">
        <w:rPr>
          <w:rFonts w:cs="Times New Roman"/>
          <w:lang w:val="sq-AL"/>
        </w:rPr>
        <w:t xml:space="preserve">P                      </w:t>
      </w:r>
      <w:r w:rsidR="00577E72">
        <w:rPr>
          <w:rFonts w:cs="Times New Roman"/>
          <w:lang w:val="sq-AL"/>
        </w:rPr>
        <w:t>Master Plani</w:t>
      </w:r>
      <w:r>
        <w:rPr>
          <w:rFonts w:cs="Times New Roman"/>
          <w:lang w:val="sq-AL"/>
        </w:rPr>
        <w:t xml:space="preserve"> “</w:t>
      </w:r>
      <w:r w:rsidRPr="00EA60A3">
        <w:rPr>
          <w:rFonts w:eastAsia="Times New Roman" w:cs="Times New Roman"/>
          <w:szCs w:val="24"/>
          <w:lang w:val="sq-AL"/>
        </w:rPr>
        <w:t xml:space="preserve">Studimi </w:t>
      </w:r>
      <w:r>
        <w:rPr>
          <w:rFonts w:eastAsia="Times New Roman" w:cs="Times New Roman"/>
          <w:szCs w:val="24"/>
          <w:lang w:val="sq-AL"/>
        </w:rPr>
        <w:t>sektorial</w:t>
      </w:r>
      <w:r w:rsidRPr="00EA60A3">
        <w:rPr>
          <w:rFonts w:eastAsia="Times New Roman" w:cs="Times New Roman"/>
          <w:szCs w:val="24"/>
          <w:lang w:val="sq-AL"/>
        </w:rPr>
        <w:t xml:space="preserve"> për</w:t>
      </w:r>
      <w:r>
        <w:rPr>
          <w:rFonts w:eastAsia="Times New Roman" w:cs="Times New Roman"/>
          <w:szCs w:val="24"/>
          <w:lang w:val="sq-AL"/>
        </w:rPr>
        <w:t xml:space="preserve"> menaxhimin e integruar të mbetjeve        të ngurta në Shqipëri”</w:t>
      </w:r>
    </w:p>
    <w:p w:rsidR="00577E72" w:rsidRPr="00EA60A3" w:rsidRDefault="00577E72" w:rsidP="00577E72">
      <w:pPr>
        <w:spacing w:line="240" w:lineRule="auto"/>
        <w:ind w:right="350"/>
        <w:rPr>
          <w:rFonts w:cs="Times New Roman"/>
          <w:lang w:val="sq-AL"/>
        </w:rPr>
      </w:pPr>
      <w:r w:rsidRPr="00EA60A3">
        <w:rPr>
          <w:rFonts w:cs="Times New Roman"/>
          <w:lang w:val="sq-AL"/>
        </w:rPr>
        <w:t>SDC</w:t>
      </w:r>
      <w:r w:rsidRPr="00EA60A3">
        <w:rPr>
          <w:rFonts w:cs="Times New Roman"/>
          <w:lang w:val="sq-AL"/>
        </w:rPr>
        <w:tab/>
      </w:r>
      <w:r w:rsidRPr="00EA60A3">
        <w:rPr>
          <w:rFonts w:cs="Times New Roman"/>
          <w:lang w:val="sq-AL"/>
        </w:rPr>
        <w:tab/>
      </w:r>
      <w:r w:rsidRPr="00EA60A3">
        <w:rPr>
          <w:rFonts w:cs="Times New Roman"/>
          <w:lang w:val="sq-AL"/>
        </w:rPr>
        <w:tab/>
      </w:r>
      <w:r w:rsidRPr="006423DE">
        <w:rPr>
          <w:rFonts w:cs="Times New Roman"/>
          <w:lang w:val="sq-AL"/>
        </w:rPr>
        <w:t>Swiss</w:t>
      </w:r>
      <w:r w:rsidRPr="00EA60A3">
        <w:rPr>
          <w:rFonts w:cs="Times New Roman"/>
          <w:lang w:val="sq-AL"/>
        </w:rPr>
        <w:t xml:space="preserve"> Development and Cooperation </w:t>
      </w:r>
    </w:p>
    <w:p w:rsidR="00577E72" w:rsidRDefault="00577E72" w:rsidP="00577E72">
      <w:pPr>
        <w:ind w:right="350"/>
        <w:rPr>
          <w:rFonts w:cs="Times New Roman"/>
          <w:lang w:val="sq-AL"/>
        </w:rPr>
      </w:pPr>
      <w:r w:rsidRPr="00EA60A3">
        <w:rPr>
          <w:rFonts w:cs="Times New Roman"/>
          <w:lang w:val="sq-AL"/>
        </w:rPr>
        <w:t>SPKMM</w:t>
      </w:r>
      <w:r w:rsidRPr="00EA60A3">
        <w:rPr>
          <w:rFonts w:cs="Times New Roman"/>
          <w:lang w:val="sq-AL"/>
        </w:rPr>
        <w:tab/>
      </w:r>
      <w:r w:rsidRPr="00EA60A3">
        <w:rPr>
          <w:rFonts w:cs="Times New Roman"/>
          <w:lang w:val="sq-AL"/>
        </w:rPr>
        <w:tab/>
        <w:t>Strategjia dhe Plani Kombetar pë</w:t>
      </w:r>
      <w:r>
        <w:rPr>
          <w:rFonts w:cs="Times New Roman"/>
          <w:lang w:val="sq-AL"/>
        </w:rPr>
        <w:t>r Menaxhimin e Mbetjeve</w:t>
      </w:r>
    </w:p>
    <w:p w:rsidR="00577E72" w:rsidRDefault="00577E72" w:rsidP="00577E72">
      <w:pPr>
        <w:rPr>
          <w:rFonts w:cs="Times New Roman"/>
          <w:lang w:val="sq-AL"/>
        </w:rPr>
        <w:sectPr w:rsidR="00577E72" w:rsidSect="0087268E">
          <w:headerReference w:type="default" r:id="rId25"/>
          <w:footerReference w:type="default" r:id="rId26"/>
          <w:pgSz w:w="12240" w:h="15840"/>
          <w:pgMar w:top="1418" w:right="1183" w:bottom="1418" w:left="1440" w:header="0" w:footer="0" w:gutter="0"/>
          <w:cols w:space="0" w:equalWidth="0">
            <w:col w:w="9617"/>
          </w:cols>
          <w:docGrid w:linePitch="360"/>
        </w:sectPr>
      </w:pPr>
    </w:p>
    <w:p w:rsidR="00577E72" w:rsidRDefault="00577E72" w:rsidP="00577E72">
      <w:pPr>
        <w:rPr>
          <w:rFonts w:cs="Times New Roman"/>
          <w:lang w:val="sq-AL"/>
        </w:rPr>
      </w:pPr>
    </w:p>
    <w:p w:rsidR="00577E72" w:rsidRDefault="00577E72" w:rsidP="00577E72">
      <w:pPr>
        <w:rPr>
          <w:rFonts w:cs="Times New Roman"/>
          <w:lang w:val="sq-AL"/>
        </w:rPr>
      </w:pPr>
    </w:p>
    <w:p w:rsidR="00577E72" w:rsidRPr="00577E72" w:rsidRDefault="00577E72" w:rsidP="00577E72">
      <w:pPr>
        <w:rPr>
          <w:rFonts w:cs="Times New Roman"/>
          <w:lang w:val="sq-AL"/>
        </w:rPr>
        <w:sectPr w:rsidR="00577E72" w:rsidRPr="00577E72" w:rsidSect="0087268E">
          <w:headerReference w:type="default" r:id="rId27"/>
          <w:footerReference w:type="default" r:id="rId28"/>
          <w:pgSz w:w="12240" w:h="15840"/>
          <w:pgMar w:top="1418" w:right="1183" w:bottom="1418" w:left="1440" w:header="0" w:footer="0" w:gutter="0"/>
          <w:cols w:space="0" w:equalWidth="0">
            <w:col w:w="9617"/>
          </w:cols>
          <w:docGrid w:linePitch="360"/>
        </w:sectPr>
      </w:pPr>
    </w:p>
    <w:p w:rsidR="00F37AB8" w:rsidRPr="00577E72" w:rsidRDefault="00F37AB8" w:rsidP="00577E72">
      <w:pPr>
        <w:rPr>
          <w:lang w:val="sq-AL"/>
        </w:rPr>
      </w:pPr>
    </w:p>
    <w:sdt>
      <w:sdtPr>
        <w:rPr>
          <w:rFonts w:ascii="Times New Roman" w:hAnsi="Times New Roman" w:cstheme="minorBidi"/>
          <w:b w:val="0"/>
          <w:bCs w:val="0"/>
          <w:caps w:val="0"/>
          <w:sz w:val="24"/>
          <w:szCs w:val="22"/>
        </w:rPr>
        <w:id w:val="216095274"/>
        <w:docPartObj>
          <w:docPartGallery w:val="Table of Contents"/>
          <w:docPartUnique/>
        </w:docPartObj>
      </w:sdtPr>
      <w:sdtEndPr>
        <w:rPr>
          <w:noProof/>
          <w:sz w:val="22"/>
        </w:rPr>
      </w:sdtEndPr>
      <w:sdtContent>
        <w:p w:rsidR="0087268E" w:rsidRPr="0087268E" w:rsidRDefault="0087268E" w:rsidP="00192D60">
          <w:pPr>
            <w:pStyle w:val="TOC1"/>
          </w:pPr>
          <w:r w:rsidRPr="0087268E">
            <w:t>TABELA E PËRMBAJTJES</w:t>
          </w:r>
        </w:p>
        <w:p w:rsidR="00AA0574" w:rsidRDefault="001A3CEF">
          <w:pPr>
            <w:pStyle w:val="TOC1"/>
            <w:tabs>
              <w:tab w:val="right" w:leader="dot" w:pos="9607"/>
            </w:tabs>
            <w:rPr>
              <w:rFonts w:cstheme="minorBidi"/>
              <w:b w:val="0"/>
              <w:bCs w:val="0"/>
              <w:caps w:val="0"/>
              <w:noProof/>
              <w:sz w:val="22"/>
              <w:szCs w:val="22"/>
            </w:rPr>
          </w:pPr>
          <w:r>
            <w:fldChar w:fldCharType="begin"/>
          </w:r>
          <w:r>
            <w:instrText xml:space="preserve"> TOC \o "1-3" \h \z \u </w:instrText>
          </w:r>
          <w:r>
            <w:fldChar w:fldCharType="separate"/>
          </w:r>
          <w:hyperlink w:anchor="_Toc40450433" w:history="1">
            <w:r w:rsidR="00AA0574" w:rsidRPr="00B03AD0">
              <w:rPr>
                <w:rStyle w:val="Hyperlink"/>
                <w:rFonts w:eastAsia="MS Mincho"/>
                <w:noProof/>
              </w:rPr>
              <w:t>MESAZHI I KRYETARIT</w:t>
            </w:r>
            <w:r w:rsidR="00AA0574">
              <w:rPr>
                <w:noProof/>
                <w:webHidden/>
              </w:rPr>
              <w:tab/>
            </w:r>
            <w:r w:rsidR="00AA0574">
              <w:rPr>
                <w:noProof/>
                <w:webHidden/>
              </w:rPr>
              <w:fldChar w:fldCharType="begin"/>
            </w:r>
            <w:r w:rsidR="00AA0574">
              <w:rPr>
                <w:noProof/>
                <w:webHidden/>
              </w:rPr>
              <w:instrText xml:space="preserve"> PAGEREF _Toc40450433 \h </w:instrText>
            </w:r>
            <w:r w:rsidR="00AA0574">
              <w:rPr>
                <w:noProof/>
                <w:webHidden/>
              </w:rPr>
            </w:r>
            <w:r w:rsidR="00AA0574">
              <w:rPr>
                <w:noProof/>
                <w:webHidden/>
              </w:rPr>
              <w:fldChar w:fldCharType="separate"/>
            </w:r>
            <w:r w:rsidR="00AA0574">
              <w:rPr>
                <w:noProof/>
                <w:webHidden/>
              </w:rPr>
              <w:t>1</w:t>
            </w:r>
            <w:r w:rsidR="00AA0574">
              <w:rPr>
                <w:noProof/>
                <w:webHidden/>
              </w:rPr>
              <w:fldChar w:fldCharType="end"/>
            </w:r>
          </w:hyperlink>
        </w:p>
        <w:p w:rsidR="00AA0574" w:rsidRDefault="003515CB">
          <w:pPr>
            <w:pStyle w:val="TOC1"/>
            <w:tabs>
              <w:tab w:val="right" w:leader="dot" w:pos="9607"/>
            </w:tabs>
            <w:rPr>
              <w:rFonts w:cstheme="minorBidi"/>
              <w:b w:val="0"/>
              <w:bCs w:val="0"/>
              <w:caps w:val="0"/>
              <w:noProof/>
              <w:sz w:val="22"/>
              <w:szCs w:val="22"/>
            </w:rPr>
          </w:pPr>
          <w:hyperlink w:anchor="_Toc40450434" w:history="1">
            <w:r w:rsidR="00AA0574" w:rsidRPr="00B03AD0">
              <w:rPr>
                <w:rStyle w:val="Hyperlink"/>
                <w:rFonts w:eastAsia="MS Mincho"/>
                <w:noProof/>
              </w:rPr>
              <w:t>MIRËNJOHJE</w:t>
            </w:r>
            <w:r w:rsidR="00AA0574">
              <w:rPr>
                <w:noProof/>
                <w:webHidden/>
              </w:rPr>
              <w:tab/>
            </w:r>
            <w:r w:rsidR="00AA0574">
              <w:rPr>
                <w:noProof/>
                <w:webHidden/>
              </w:rPr>
              <w:fldChar w:fldCharType="begin"/>
            </w:r>
            <w:r w:rsidR="00AA0574">
              <w:rPr>
                <w:noProof/>
                <w:webHidden/>
              </w:rPr>
              <w:instrText xml:space="preserve"> PAGEREF _Toc40450434 \h </w:instrText>
            </w:r>
            <w:r w:rsidR="00AA0574">
              <w:rPr>
                <w:noProof/>
                <w:webHidden/>
              </w:rPr>
            </w:r>
            <w:r w:rsidR="00AA0574">
              <w:rPr>
                <w:noProof/>
                <w:webHidden/>
              </w:rPr>
              <w:fldChar w:fldCharType="separate"/>
            </w:r>
            <w:r w:rsidR="00AA0574">
              <w:rPr>
                <w:noProof/>
                <w:webHidden/>
              </w:rPr>
              <w:t>1</w:t>
            </w:r>
            <w:r w:rsidR="00AA0574">
              <w:rPr>
                <w:noProof/>
                <w:webHidden/>
              </w:rPr>
              <w:fldChar w:fldCharType="end"/>
            </w:r>
          </w:hyperlink>
        </w:p>
        <w:p w:rsidR="00AA0574" w:rsidRDefault="003515CB">
          <w:pPr>
            <w:pStyle w:val="TOC1"/>
            <w:tabs>
              <w:tab w:val="right" w:leader="dot" w:pos="9607"/>
            </w:tabs>
            <w:rPr>
              <w:rFonts w:cstheme="minorBidi"/>
              <w:b w:val="0"/>
              <w:bCs w:val="0"/>
              <w:caps w:val="0"/>
              <w:noProof/>
              <w:sz w:val="22"/>
              <w:szCs w:val="22"/>
            </w:rPr>
          </w:pPr>
          <w:hyperlink w:anchor="_Toc40450435" w:history="1">
            <w:r w:rsidR="00AA0574" w:rsidRPr="00B03AD0">
              <w:rPr>
                <w:rStyle w:val="Hyperlink"/>
                <w:rFonts w:eastAsia="MS Mincho"/>
                <w:noProof/>
              </w:rPr>
              <w:t>SQARIM</w:t>
            </w:r>
            <w:r w:rsidR="00AA0574">
              <w:rPr>
                <w:noProof/>
                <w:webHidden/>
              </w:rPr>
              <w:tab/>
            </w:r>
            <w:r w:rsidR="00AA0574">
              <w:rPr>
                <w:noProof/>
                <w:webHidden/>
              </w:rPr>
              <w:fldChar w:fldCharType="begin"/>
            </w:r>
            <w:r w:rsidR="00AA0574">
              <w:rPr>
                <w:noProof/>
                <w:webHidden/>
              </w:rPr>
              <w:instrText xml:space="preserve"> PAGEREF _Toc40450435 \h </w:instrText>
            </w:r>
            <w:r w:rsidR="00AA0574">
              <w:rPr>
                <w:noProof/>
                <w:webHidden/>
              </w:rPr>
            </w:r>
            <w:r w:rsidR="00AA0574">
              <w:rPr>
                <w:noProof/>
                <w:webHidden/>
              </w:rPr>
              <w:fldChar w:fldCharType="separate"/>
            </w:r>
            <w:r w:rsidR="00AA0574">
              <w:rPr>
                <w:noProof/>
                <w:webHidden/>
              </w:rPr>
              <w:t>1</w:t>
            </w:r>
            <w:r w:rsidR="00AA0574">
              <w:rPr>
                <w:noProof/>
                <w:webHidden/>
              </w:rPr>
              <w:fldChar w:fldCharType="end"/>
            </w:r>
          </w:hyperlink>
        </w:p>
        <w:p w:rsidR="00AA0574" w:rsidRDefault="003515CB">
          <w:pPr>
            <w:pStyle w:val="TOC1"/>
            <w:tabs>
              <w:tab w:val="right" w:leader="dot" w:pos="9607"/>
            </w:tabs>
            <w:rPr>
              <w:rFonts w:cstheme="minorBidi"/>
              <w:b w:val="0"/>
              <w:bCs w:val="0"/>
              <w:caps w:val="0"/>
              <w:noProof/>
              <w:sz w:val="22"/>
              <w:szCs w:val="22"/>
            </w:rPr>
          </w:pPr>
          <w:hyperlink w:anchor="_Toc40450436" w:history="1">
            <w:r w:rsidR="00AA0574" w:rsidRPr="00B03AD0">
              <w:rPr>
                <w:rStyle w:val="Hyperlink"/>
                <w:rFonts w:eastAsia="MS Mincho"/>
                <w:noProof/>
              </w:rPr>
              <w:t>PREAMBULA</w:t>
            </w:r>
            <w:r w:rsidR="00AA0574">
              <w:rPr>
                <w:noProof/>
                <w:webHidden/>
              </w:rPr>
              <w:tab/>
            </w:r>
            <w:r w:rsidR="00AA0574">
              <w:rPr>
                <w:noProof/>
                <w:webHidden/>
              </w:rPr>
              <w:fldChar w:fldCharType="begin"/>
            </w:r>
            <w:r w:rsidR="00AA0574">
              <w:rPr>
                <w:noProof/>
                <w:webHidden/>
              </w:rPr>
              <w:instrText xml:space="preserve"> PAGEREF _Toc40450436 \h </w:instrText>
            </w:r>
            <w:r w:rsidR="00AA0574">
              <w:rPr>
                <w:noProof/>
                <w:webHidden/>
              </w:rPr>
            </w:r>
            <w:r w:rsidR="00AA0574">
              <w:rPr>
                <w:noProof/>
                <w:webHidden/>
              </w:rPr>
              <w:fldChar w:fldCharType="separate"/>
            </w:r>
            <w:r w:rsidR="00AA0574">
              <w:rPr>
                <w:noProof/>
                <w:webHidden/>
              </w:rPr>
              <w:t>2</w:t>
            </w:r>
            <w:r w:rsidR="00AA0574">
              <w:rPr>
                <w:noProof/>
                <w:webHidden/>
              </w:rPr>
              <w:fldChar w:fldCharType="end"/>
            </w:r>
          </w:hyperlink>
        </w:p>
        <w:p w:rsidR="00AA0574" w:rsidRDefault="003515CB">
          <w:pPr>
            <w:pStyle w:val="TOC1"/>
            <w:tabs>
              <w:tab w:val="right" w:leader="dot" w:pos="9607"/>
            </w:tabs>
            <w:rPr>
              <w:rFonts w:cstheme="minorBidi"/>
              <w:b w:val="0"/>
              <w:bCs w:val="0"/>
              <w:caps w:val="0"/>
              <w:noProof/>
              <w:sz w:val="22"/>
              <w:szCs w:val="22"/>
            </w:rPr>
          </w:pPr>
          <w:hyperlink w:anchor="_Toc40450437" w:history="1">
            <w:r w:rsidR="00AA0574" w:rsidRPr="00B03AD0">
              <w:rPr>
                <w:rStyle w:val="Hyperlink"/>
                <w:rFonts w:eastAsia="MS Mincho"/>
                <w:noProof/>
              </w:rPr>
              <w:t>SHKURTIME</w:t>
            </w:r>
            <w:r w:rsidR="00AA0574">
              <w:rPr>
                <w:noProof/>
                <w:webHidden/>
              </w:rPr>
              <w:tab/>
            </w:r>
            <w:r w:rsidR="00AA0574">
              <w:rPr>
                <w:noProof/>
                <w:webHidden/>
              </w:rPr>
              <w:fldChar w:fldCharType="begin"/>
            </w:r>
            <w:r w:rsidR="00AA0574">
              <w:rPr>
                <w:noProof/>
                <w:webHidden/>
              </w:rPr>
              <w:instrText xml:space="preserve"> PAGEREF _Toc40450437 \h </w:instrText>
            </w:r>
            <w:r w:rsidR="00AA0574">
              <w:rPr>
                <w:noProof/>
                <w:webHidden/>
              </w:rPr>
            </w:r>
            <w:r w:rsidR="00AA0574">
              <w:rPr>
                <w:noProof/>
                <w:webHidden/>
              </w:rPr>
              <w:fldChar w:fldCharType="separate"/>
            </w:r>
            <w:r w:rsidR="00AA0574">
              <w:rPr>
                <w:noProof/>
                <w:webHidden/>
              </w:rPr>
              <w:t>4</w:t>
            </w:r>
            <w:r w:rsidR="00AA0574">
              <w:rPr>
                <w:noProof/>
                <w:webHidden/>
              </w:rPr>
              <w:fldChar w:fldCharType="end"/>
            </w:r>
          </w:hyperlink>
        </w:p>
        <w:p w:rsidR="00AA0574" w:rsidRDefault="003515CB">
          <w:pPr>
            <w:pStyle w:val="TOC1"/>
            <w:tabs>
              <w:tab w:val="left" w:pos="480"/>
              <w:tab w:val="right" w:leader="dot" w:pos="9607"/>
            </w:tabs>
            <w:rPr>
              <w:rFonts w:cstheme="minorBidi"/>
              <w:b w:val="0"/>
              <w:bCs w:val="0"/>
              <w:caps w:val="0"/>
              <w:noProof/>
              <w:sz w:val="22"/>
              <w:szCs w:val="22"/>
            </w:rPr>
          </w:pPr>
          <w:hyperlink w:anchor="_Toc40450438" w:history="1">
            <w:r w:rsidR="00AA0574" w:rsidRPr="00B03AD0">
              <w:rPr>
                <w:rStyle w:val="Hyperlink"/>
                <w:rFonts w:eastAsia="MS Mincho"/>
                <w:noProof/>
                <w14:scene3d>
                  <w14:camera w14:prst="orthographicFront"/>
                  <w14:lightRig w14:rig="threePt" w14:dir="t">
                    <w14:rot w14:lat="0" w14:lon="0" w14:rev="0"/>
                  </w14:lightRig>
                </w14:scene3d>
              </w:rPr>
              <w:t>1.</w:t>
            </w:r>
            <w:r w:rsidR="00AA0574">
              <w:rPr>
                <w:rFonts w:cstheme="minorBidi"/>
                <w:b w:val="0"/>
                <w:bCs w:val="0"/>
                <w:caps w:val="0"/>
                <w:noProof/>
                <w:sz w:val="22"/>
                <w:szCs w:val="22"/>
              </w:rPr>
              <w:tab/>
            </w:r>
            <w:r w:rsidR="00AA0574" w:rsidRPr="00B03AD0">
              <w:rPr>
                <w:rStyle w:val="Hyperlink"/>
                <w:rFonts w:eastAsia="MS Mincho"/>
                <w:noProof/>
              </w:rPr>
              <w:t>HYRJE</w:t>
            </w:r>
            <w:r w:rsidR="00AA0574">
              <w:rPr>
                <w:noProof/>
                <w:webHidden/>
              </w:rPr>
              <w:tab/>
            </w:r>
            <w:r w:rsidR="00AA0574">
              <w:rPr>
                <w:noProof/>
                <w:webHidden/>
              </w:rPr>
              <w:fldChar w:fldCharType="begin"/>
            </w:r>
            <w:r w:rsidR="00AA0574">
              <w:rPr>
                <w:noProof/>
                <w:webHidden/>
              </w:rPr>
              <w:instrText xml:space="preserve"> PAGEREF _Toc40450438 \h </w:instrText>
            </w:r>
            <w:r w:rsidR="00AA0574">
              <w:rPr>
                <w:noProof/>
                <w:webHidden/>
              </w:rPr>
            </w:r>
            <w:r w:rsidR="00AA0574">
              <w:rPr>
                <w:noProof/>
                <w:webHidden/>
              </w:rPr>
              <w:fldChar w:fldCharType="separate"/>
            </w:r>
            <w:r w:rsidR="00AA0574">
              <w:rPr>
                <w:noProof/>
                <w:webHidden/>
              </w:rPr>
              <w:t>13</w:t>
            </w:r>
            <w:r w:rsidR="00AA0574">
              <w:rPr>
                <w:noProof/>
                <w:webHidden/>
              </w:rPr>
              <w:fldChar w:fldCharType="end"/>
            </w:r>
          </w:hyperlink>
        </w:p>
        <w:p w:rsidR="00AA0574" w:rsidRDefault="003515CB">
          <w:pPr>
            <w:pStyle w:val="TOC1"/>
            <w:tabs>
              <w:tab w:val="left" w:pos="480"/>
              <w:tab w:val="right" w:leader="dot" w:pos="9607"/>
            </w:tabs>
            <w:rPr>
              <w:rFonts w:cstheme="minorBidi"/>
              <w:b w:val="0"/>
              <w:bCs w:val="0"/>
              <w:caps w:val="0"/>
              <w:noProof/>
              <w:sz w:val="22"/>
              <w:szCs w:val="22"/>
            </w:rPr>
          </w:pPr>
          <w:hyperlink w:anchor="_Toc40450439" w:history="1">
            <w:r w:rsidR="00AA0574" w:rsidRPr="00B03AD0">
              <w:rPr>
                <w:rStyle w:val="Hyperlink"/>
                <w:rFonts w:eastAsia="MS Mincho"/>
                <w:noProof/>
                <w14:scene3d>
                  <w14:camera w14:prst="orthographicFront"/>
                  <w14:lightRig w14:rig="threePt" w14:dir="t">
                    <w14:rot w14:lat="0" w14:lon="0" w14:rev="0"/>
                  </w14:lightRig>
                </w14:scene3d>
              </w:rPr>
              <w:t>2.</w:t>
            </w:r>
            <w:r w:rsidR="00AA0574">
              <w:rPr>
                <w:rFonts w:cstheme="minorBidi"/>
                <w:b w:val="0"/>
                <w:bCs w:val="0"/>
                <w:caps w:val="0"/>
                <w:noProof/>
                <w:sz w:val="22"/>
                <w:szCs w:val="22"/>
              </w:rPr>
              <w:tab/>
            </w:r>
            <w:r w:rsidR="00AA0574" w:rsidRPr="00B03AD0">
              <w:rPr>
                <w:rStyle w:val="Hyperlink"/>
                <w:rFonts w:eastAsia="MS Mincho"/>
                <w:noProof/>
              </w:rPr>
              <w:t>PËRSE HARTOHET PLANI</w:t>
            </w:r>
            <w:r w:rsidR="00AA0574">
              <w:rPr>
                <w:noProof/>
                <w:webHidden/>
              </w:rPr>
              <w:tab/>
            </w:r>
            <w:r w:rsidR="00AA0574">
              <w:rPr>
                <w:noProof/>
                <w:webHidden/>
              </w:rPr>
              <w:fldChar w:fldCharType="begin"/>
            </w:r>
            <w:r w:rsidR="00AA0574">
              <w:rPr>
                <w:noProof/>
                <w:webHidden/>
              </w:rPr>
              <w:instrText xml:space="preserve"> PAGEREF _Toc40450439 \h </w:instrText>
            </w:r>
            <w:r w:rsidR="00AA0574">
              <w:rPr>
                <w:noProof/>
                <w:webHidden/>
              </w:rPr>
            </w:r>
            <w:r w:rsidR="00AA0574">
              <w:rPr>
                <w:noProof/>
                <w:webHidden/>
              </w:rPr>
              <w:fldChar w:fldCharType="separate"/>
            </w:r>
            <w:r w:rsidR="00AA0574">
              <w:rPr>
                <w:noProof/>
                <w:webHidden/>
              </w:rPr>
              <w:t>13</w:t>
            </w:r>
            <w:r w:rsidR="00AA0574">
              <w:rPr>
                <w:noProof/>
                <w:webHidden/>
              </w:rPr>
              <w:fldChar w:fldCharType="end"/>
            </w:r>
          </w:hyperlink>
        </w:p>
        <w:p w:rsidR="00AA0574" w:rsidRDefault="003515CB">
          <w:pPr>
            <w:pStyle w:val="TOC1"/>
            <w:tabs>
              <w:tab w:val="left" w:pos="480"/>
              <w:tab w:val="right" w:leader="dot" w:pos="9607"/>
            </w:tabs>
            <w:rPr>
              <w:rFonts w:cstheme="minorBidi"/>
              <w:b w:val="0"/>
              <w:bCs w:val="0"/>
              <w:caps w:val="0"/>
              <w:noProof/>
              <w:sz w:val="22"/>
              <w:szCs w:val="22"/>
            </w:rPr>
          </w:pPr>
          <w:hyperlink w:anchor="_Toc40450440" w:history="1">
            <w:r w:rsidR="00AA0574" w:rsidRPr="00B03AD0">
              <w:rPr>
                <w:rStyle w:val="Hyperlink"/>
                <w:rFonts w:eastAsia="MS Mincho"/>
                <w:noProof/>
                <w14:scene3d>
                  <w14:camera w14:prst="orthographicFront"/>
                  <w14:lightRig w14:rig="threePt" w14:dir="t">
                    <w14:rot w14:lat="0" w14:lon="0" w14:rev="0"/>
                  </w14:lightRig>
                </w14:scene3d>
              </w:rPr>
              <w:t>3.</w:t>
            </w:r>
            <w:r w:rsidR="00AA0574">
              <w:rPr>
                <w:rFonts w:cstheme="minorBidi"/>
                <w:b w:val="0"/>
                <w:bCs w:val="0"/>
                <w:caps w:val="0"/>
                <w:noProof/>
                <w:sz w:val="22"/>
                <w:szCs w:val="22"/>
              </w:rPr>
              <w:tab/>
            </w:r>
            <w:r w:rsidR="00AA0574" w:rsidRPr="00B03AD0">
              <w:rPr>
                <w:rStyle w:val="Hyperlink"/>
                <w:rFonts w:eastAsia="MS Mincho"/>
                <w:noProof/>
              </w:rPr>
              <w:t>GJENDJA INSTITUCIONALE DHE LIGJORE NË MENAXHIMIN E MBETJEVE</w:t>
            </w:r>
            <w:r w:rsidR="00AA0574">
              <w:rPr>
                <w:noProof/>
                <w:webHidden/>
              </w:rPr>
              <w:tab/>
            </w:r>
            <w:r w:rsidR="00AA0574">
              <w:rPr>
                <w:noProof/>
                <w:webHidden/>
              </w:rPr>
              <w:fldChar w:fldCharType="begin"/>
            </w:r>
            <w:r w:rsidR="00AA0574">
              <w:rPr>
                <w:noProof/>
                <w:webHidden/>
              </w:rPr>
              <w:instrText xml:space="preserve"> PAGEREF _Toc40450440 \h </w:instrText>
            </w:r>
            <w:r w:rsidR="00AA0574">
              <w:rPr>
                <w:noProof/>
                <w:webHidden/>
              </w:rPr>
            </w:r>
            <w:r w:rsidR="00AA0574">
              <w:rPr>
                <w:noProof/>
                <w:webHidden/>
              </w:rPr>
              <w:fldChar w:fldCharType="separate"/>
            </w:r>
            <w:r w:rsidR="00AA0574">
              <w:rPr>
                <w:noProof/>
                <w:webHidden/>
              </w:rPr>
              <w:t>15</w:t>
            </w:r>
            <w:r w:rsidR="00AA0574">
              <w:rPr>
                <w:noProof/>
                <w:webHidden/>
              </w:rPr>
              <w:fldChar w:fldCharType="end"/>
            </w:r>
          </w:hyperlink>
        </w:p>
        <w:p w:rsidR="00AA0574" w:rsidRDefault="003515CB">
          <w:pPr>
            <w:pStyle w:val="TOC2"/>
            <w:tabs>
              <w:tab w:val="left" w:pos="720"/>
              <w:tab w:val="right" w:leader="dot" w:pos="9607"/>
            </w:tabs>
            <w:rPr>
              <w:rFonts w:cstheme="minorBidi"/>
              <w:smallCaps w:val="0"/>
              <w:noProof/>
              <w:sz w:val="22"/>
              <w:szCs w:val="22"/>
            </w:rPr>
          </w:pPr>
          <w:hyperlink w:anchor="_Toc40450441" w:history="1">
            <w:r w:rsidR="00AA0574" w:rsidRPr="00B03AD0">
              <w:rPr>
                <w:rStyle w:val="Hyperlink"/>
                <w:rFonts w:eastAsia="MS Mincho"/>
                <w:noProof/>
                <w14:scene3d>
                  <w14:camera w14:prst="orthographicFront"/>
                  <w14:lightRig w14:rig="threePt" w14:dir="t">
                    <w14:rot w14:lat="0" w14:lon="0" w14:rev="0"/>
                  </w14:lightRig>
                </w14:scene3d>
              </w:rPr>
              <w:t>3.1</w:t>
            </w:r>
            <w:r w:rsidR="00AA0574">
              <w:rPr>
                <w:rFonts w:cstheme="minorBidi"/>
                <w:smallCaps w:val="0"/>
                <w:noProof/>
                <w:sz w:val="22"/>
                <w:szCs w:val="22"/>
              </w:rPr>
              <w:tab/>
            </w:r>
            <w:r w:rsidR="00AA0574" w:rsidRPr="00B03AD0">
              <w:rPr>
                <w:rStyle w:val="Hyperlink"/>
                <w:rFonts w:eastAsia="MS Mincho"/>
                <w:noProof/>
              </w:rPr>
              <w:t>Metodologjia e përgatitjes së planit dhe grupi i punës</w:t>
            </w:r>
            <w:r w:rsidR="00AA0574">
              <w:rPr>
                <w:noProof/>
                <w:webHidden/>
              </w:rPr>
              <w:tab/>
            </w:r>
            <w:r w:rsidR="00AA0574">
              <w:rPr>
                <w:noProof/>
                <w:webHidden/>
              </w:rPr>
              <w:fldChar w:fldCharType="begin"/>
            </w:r>
            <w:r w:rsidR="00AA0574">
              <w:rPr>
                <w:noProof/>
                <w:webHidden/>
              </w:rPr>
              <w:instrText xml:space="preserve"> PAGEREF _Toc40450441 \h </w:instrText>
            </w:r>
            <w:r w:rsidR="00AA0574">
              <w:rPr>
                <w:noProof/>
                <w:webHidden/>
              </w:rPr>
            </w:r>
            <w:r w:rsidR="00AA0574">
              <w:rPr>
                <w:noProof/>
                <w:webHidden/>
              </w:rPr>
              <w:fldChar w:fldCharType="separate"/>
            </w:r>
            <w:r w:rsidR="00AA0574">
              <w:rPr>
                <w:noProof/>
                <w:webHidden/>
              </w:rPr>
              <w:t>15</w:t>
            </w:r>
            <w:r w:rsidR="00AA0574">
              <w:rPr>
                <w:noProof/>
                <w:webHidden/>
              </w:rPr>
              <w:fldChar w:fldCharType="end"/>
            </w:r>
          </w:hyperlink>
        </w:p>
        <w:p w:rsidR="00AA0574" w:rsidRDefault="003515CB">
          <w:pPr>
            <w:pStyle w:val="TOC2"/>
            <w:tabs>
              <w:tab w:val="left" w:pos="720"/>
              <w:tab w:val="right" w:leader="dot" w:pos="9607"/>
            </w:tabs>
            <w:rPr>
              <w:rFonts w:cstheme="minorBidi"/>
              <w:smallCaps w:val="0"/>
              <w:noProof/>
              <w:sz w:val="22"/>
              <w:szCs w:val="22"/>
            </w:rPr>
          </w:pPr>
          <w:hyperlink w:anchor="_Toc40450442" w:history="1">
            <w:r w:rsidR="00AA0574" w:rsidRPr="00B03AD0">
              <w:rPr>
                <w:rStyle w:val="Hyperlink"/>
                <w:rFonts w:eastAsia="MS Mincho"/>
                <w:noProof/>
                <w14:scene3d>
                  <w14:camera w14:prst="orthographicFront"/>
                  <w14:lightRig w14:rig="threePt" w14:dir="t">
                    <w14:rot w14:lat="0" w14:lon="0" w14:rev="0"/>
                  </w14:lightRig>
                </w14:scene3d>
              </w:rPr>
              <w:t>3.2</w:t>
            </w:r>
            <w:r w:rsidR="00AA0574">
              <w:rPr>
                <w:rFonts w:cstheme="minorBidi"/>
                <w:smallCaps w:val="0"/>
                <w:noProof/>
                <w:sz w:val="22"/>
                <w:szCs w:val="22"/>
              </w:rPr>
              <w:tab/>
            </w:r>
            <w:r w:rsidR="00AA0574" w:rsidRPr="00B03AD0">
              <w:rPr>
                <w:rStyle w:val="Hyperlink"/>
                <w:rFonts w:eastAsia="MS Mincho"/>
                <w:noProof/>
              </w:rPr>
              <w:t>Kuadri ligjor dhe institucional</w:t>
            </w:r>
            <w:r w:rsidR="00AA0574">
              <w:rPr>
                <w:noProof/>
                <w:webHidden/>
              </w:rPr>
              <w:tab/>
            </w:r>
            <w:r w:rsidR="00AA0574">
              <w:rPr>
                <w:noProof/>
                <w:webHidden/>
              </w:rPr>
              <w:fldChar w:fldCharType="begin"/>
            </w:r>
            <w:r w:rsidR="00AA0574">
              <w:rPr>
                <w:noProof/>
                <w:webHidden/>
              </w:rPr>
              <w:instrText xml:space="preserve"> PAGEREF _Toc40450442 \h </w:instrText>
            </w:r>
            <w:r w:rsidR="00AA0574">
              <w:rPr>
                <w:noProof/>
                <w:webHidden/>
              </w:rPr>
            </w:r>
            <w:r w:rsidR="00AA0574">
              <w:rPr>
                <w:noProof/>
                <w:webHidden/>
              </w:rPr>
              <w:fldChar w:fldCharType="separate"/>
            </w:r>
            <w:r w:rsidR="00AA0574">
              <w:rPr>
                <w:noProof/>
                <w:webHidden/>
              </w:rPr>
              <w:t>20</w:t>
            </w:r>
            <w:r w:rsidR="00AA0574">
              <w:rPr>
                <w:noProof/>
                <w:webHidden/>
              </w:rPr>
              <w:fldChar w:fldCharType="end"/>
            </w:r>
          </w:hyperlink>
        </w:p>
        <w:p w:rsidR="00AA0574" w:rsidRDefault="003515CB">
          <w:pPr>
            <w:pStyle w:val="TOC3"/>
            <w:tabs>
              <w:tab w:val="left" w:pos="1200"/>
              <w:tab w:val="right" w:leader="dot" w:pos="9607"/>
            </w:tabs>
            <w:rPr>
              <w:rFonts w:cstheme="minorBidi"/>
              <w:i w:val="0"/>
              <w:iCs w:val="0"/>
              <w:noProof/>
              <w:sz w:val="22"/>
              <w:szCs w:val="22"/>
            </w:rPr>
          </w:pPr>
          <w:hyperlink w:anchor="_Toc40450443" w:history="1">
            <w:r w:rsidR="00AA0574" w:rsidRPr="00B03AD0">
              <w:rPr>
                <w:rStyle w:val="Hyperlink"/>
                <w:rFonts w:eastAsia="MS Mincho"/>
                <w:noProof/>
                <w14:scene3d>
                  <w14:camera w14:prst="orthographicFront"/>
                  <w14:lightRig w14:rig="threePt" w14:dir="t">
                    <w14:rot w14:lat="0" w14:lon="0" w14:rev="0"/>
                  </w14:lightRig>
                </w14:scene3d>
              </w:rPr>
              <w:t>3.2.1</w:t>
            </w:r>
            <w:r w:rsidR="00AA0574">
              <w:rPr>
                <w:rFonts w:cstheme="minorBidi"/>
                <w:i w:val="0"/>
                <w:iCs w:val="0"/>
                <w:noProof/>
                <w:sz w:val="22"/>
                <w:szCs w:val="22"/>
              </w:rPr>
              <w:tab/>
            </w:r>
            <w:r w:rsidR="00AA0574" w:rsidRPr="00B03AD0">
              <w:rPr>
                <w:rStyle w:val="Hyperlink"/>
                <w:rFonts w:eastAsia="MS Mincho"/>
                <w:noProof/>
              </w:rPr>
              <w:t>Ministria përgjegjëse për mjedisin</w:t>
            </w:r>
            <w:r w:rsidR="00AA0574">
              <w:rPr>
                <w:noProof/>
                <w:webHidden/>
              </w:rPr>
              <w:tab/>
            </w:r>
            <w:r w:rsidR="00AA0574">
              <w:rPr>
                <w:noProof/>
                <w:webHidden/>
              </w:rPr>
              <w:fldChar w:fldCharType="begin"/>
            </w:r>
            <w:r w:rsidR="00AA0574">
              <w:rPr>
                <w:noProof/>
                <w:webHidden/>
              </w:rPr>
              <w:instrText xml:space="preserve"> PAGEREF _Toc40450443 \h </w:instrText>
            </w:r>
            <w:r w:rsidR="00AA0574">
              <w:rPr>
                <w:noProof/>
                <w:webHidden/>
              </w:rPr>
            </w:r>
            <w:r w:rsidR="00AA0574">
              <w:rPr>
                <w:noProof/>
                <w:webHidden/>
              </w:rPr>
              <w:fldChar w:fldCharType="separate"/>
            </w:r>
            <w:r w:rsidR="00AA0574">
              <w:rPr>
                <w:noProof/>
                <w:webHidden/>
              </w:rPr>
              <w:t>20</w:t>
            </w:r>
            <w:r w:rsidR="00AA0574">
              <w:rPr>
                <w:noProof/>
                <w:webHidden/>
              </w:rPr>
              <w:fldChar w:fldCharType="end"/>
            </w:r>
          </w:hyperlink>
        </w:p>
        <w:p w:rsidR="00AA0574" w:rsidRDefault="003515CB">
          <w:pPr>
            <w:pStyle w:val="TOC3"/>
            <w:tabs>
              <w:tab w:val="left" w:pos="1200"/>
              <w:tab w:val="right" w:leader="dot" w:pos="9607"/>
            </w:tabs>
            <w:rPr>
              <w:rFonts w:cstheme="minorBidi"/>
              <w:i w:val="0"/>
              <w:iCs w:val="0"/>
              <w:noProof/>
              <w:sz w:val="22"/>
              <w:szCs w:val="22"/>
            </w:rPr>
          </w:pPr>
          <w:hyperlink w:anchor="_Toc40450444" w:history="1">
            <w:r w:rsidR="00AA0574" w:rsidRPr="00B03AD0">
              <w:rPr>
                <w:rStyle w:val="Hyperlink"/>
                <w:rFonts w:eastAsia="MS Mincho"/>
                <w:noProof/>
                <w14:scene3d>
                  <w14:camera w14:prst="orthographicFront"/>
                  <w14:lightRig w14:rig="threePt" w14:dir="t">
                    <w14:rot w14:lat="0" w14:lon="0" w14:rev="0"/>
                  </w14:lightRig>
                </w14:scene3d>
              </w:rPr>
              <w:t>3.2.2</w:t>
            </w:r>
            <w:r w:rsidR="00AA0574">
              <w:rPr>
                <w:rFonts w:cstheme="minorBidi"/>
                <w:i w:val="0"/>
                <w:iCs w:val="0"/>
                <w:noProof/>
                <w:sz w:val="22"/>
                <w:szCs w:val="22"/>
              </w:rPr>
              <w:tab/>
            </w:r>
            <w:r w:rsidR="00AA0574" w:rsidRPr="00B03AD0">
              <w:rPr>
                <w:rStyle w:val="Hyperlink"/>
                <w:rFonts w:eastAsia="MS Mincho"/>
                <w:noProof/>
              </w:rPr>
              <w:t>Ministria përgjegjëse për infrastrukturën</w:t>
            </w:r>
            <w:r w:rsidR="00AA0574">
              <w:rPr>
                <w:noProof/>
                <w:webHidden/>
              </w:rPr>
              <w:tab/>
            </w:r>
            <w:r w:rsidR="00AA0574">
              <w:rPr>
                <w:noProof/>
                <w:webHidden/>
              </w:rPr>
              <w:fldChar w:fldCharType="begin"/>
            </w:r>
            <w:r w:rsidR="00AA0574">
              <w:rPr>
                <w:noProof/>
                <w:webHidden/>
              </w:rPr>
              <w:instrText xml:space="preserve"> PAGEREF _Toc40450444 \h </w:instrText>
            </w:r>
            <w:r w:rsidR="00AA0574">
              <w:rPr>
                <w:noProof/>
                <w:webHidden/>
              </w:rPr>
            </w:r>
            <w:r w:rsidR="00AA0574">
              <w:rPr>
                <w:noProof/>
                <w:webHidden/>
              </w:rPr>
              <w:fldChar w:fldCharType="separate"/>
            </w:r>
            <w:r w:rsidR="00AA0574">
              <w:rPr>
                <w:noProof/>
                <w:webHidden/>
              </w:rPr>
              <w:t>21</w:t>
            </w:r>
            <w:r w:rsidR="00AA0574">
              <w:rPr>
                <w:noProof/>
                <w:webHidden/>
              </w:rPr>
              <w:fldChar w:fldCharType="end"/>
            </w:r>
          </w:hyperlink>
        </w:p>
        <w:p w:rsidR="00AA0574" w:rsidRDefault="003515CB">
          <w:pPr>
            <w:pStyle w:val="TOC3"/>
            <w:tabs>
              <w:tab w:val="left" w:pos="1200"/>
              <w:tab w:val="right" w:leader="dot" w:pos="9607"/>
            </w:tabs>
            <w:rPr>
              <w:rFonts w:cstheme="minorBidi"/>
              <w:i w:val="0"/>
              <w:iCs w:val="0"/>
              <w:noProof/>
              <w:sz w:val="22"/>
              <w:szCs w:val="22"/>
            </w:rPr>
          </w:pPr>
          <w:hyperlink w:anchor="_Toc40450445" w:history="1">
            <w:r w:rsidR="00AA0574" w:rsidRPr="00B03AD0">
              <w:rPr>
                <w:rStyle w:val="Hyperlink"/>
                <w:rFonts w:eastAsia="MS Mincho"/>
                <w:noProof/>
                <w14:scene3d>
                  <w14:camera w14:prst="orthographicFront"/>
                  <w14:lightRig w14:rig="threePt" w14:dir="t">
                    <w14:rot w14:lat="0" w14:lon="0" w14:rev="0"/>
                  </w14:lightRig>
                </w14:scene3d>
              </w:rPr>
              <w:t>3.2.3</w:t>
            </w:r>
            <w:r w:rsidR="00AA0574">
              <w:rPr>
                <w:rFonts w:cstheme="minorBidi"/>
                <w:i w:val="0"/>
                <w:iCs w:val="0"/>
                <w:noProof/>
                <w:sz w:val="22"/>
                <w:szCs w:val="22"/>
              </w:rPr>
              <w:tab/>
            </w:r>
            <w:r w:rsidR="00AA0574" w:rsidRPr="00B03AD0">
              <w:rPr>
                <w:rStyle w:val="Hyperlink"/>
                <w:rFonts w:eastAsia="MS Mincho"/>
                <w:noProof/>
              </w:rPr>
              <w:t>Organizimi institucional i shërbimit në bashki</w:t>
            </w:r>
            <w:r w:rsidR="00AA0574">
              <w:rPr>
                <w:noProof/>
                <w:webHidden/>
              </w:rPr>
              <w:tab/>
            </w:r>
            <w:r w:rsidR="00AA0574">
              <w:rPr>
                <w:noProof/>
                <w:webHidden/>
              </w:rPr>
              <w:fldChar w:fldCharType="begin"/>
            </w:r>
            <w:r w:rsidR="00AA0574">
              <w:rPr>
                <w:noProof/>
                <w:webHidden/>
              </w:rPr>
              <w:instrText xml:space="preserve"> PAGEREF _Toc40450445 \h </w:instrText>
            </w:r>
            <w:r w:rsidR="00AA0574">
              <w:rPr>
                <w:noProof/>
                <w:webHidden/>
              </w:rPr>
            </w:r>
            <w:r w:rsidR="00AA0574">
              <w:rPr>
                <w:noProof/>
                <w:webHidden/>
              </w:rPr>
              <w:fldChar w:fldCharType="separate"/>
            </w:r>
            <w:r w:rsidR="00AA0574">
              <w:rPr>
                <w:noProof/>
                <w:webHidden/>
              </w:rPr>
              <w:t>21</w:t>
            </w:r>
            <w:r w:rsidR="00AA0574">
              <w:rPr>
                <w:noProof/>
                <w:webHidden/>
              </w:rPr>
              <w:fldChar w:fldCharType="end"/>
            </w:r>
          </w:hyperlink>
        </w:p>
        <w:p w:rsidR="00AA0574" w:rsidRDefault="003515CB">
          <w:pPr>
            <w:pStyle w:val="TOC1"/>
            <w:tabs>
              <w:tab w:val="left" w:pos="480"/>
              <w:tab w:val="right" w:leader="dot" w:pos="9607"/>
            </w:tabs>
            <w:rPr>
              <w:rFonts w:cstheme="minorBidi"/>
              <w:b w:val="0"/>
              <w:bCs w:val="0"/>
              <w:caps w:val="0"/>
              <w:noProof/>
              <w:sz w:val="22"/>
              <w:szCs w:val="22"/>
            </w:rPr>
          </w:pPr>
          <w:hyperlink w:anchor="_Toc40450446" w:history="1">
            <w:r w:rsidR="00AA0574" w:rsidRPr="00B03AD0">
              <w:rPr>
                <w:rStyle w:val="Hyperlink"/>
                <w:rFonts w:eastAsia="MS Mincho"/>
                <w:noProof/>
                <w14:scene3d>
                  <w14:camera w14:prst="orthographicFront"/>
                  <w14:lightRig w14:rig="threePt" w14:dir="t">
                    <w14:rot w14:lat="0" w14:lon="0" w14:rev="0"/>
                  </w14:lightRig>
                </w14:scene3d>
              </w:rPr>
              <w:t>4.</w:t>
            </w:r>
            <w:r w:rsidR="00AA0574">
              <w:rPr>
                <w:rFonts w:cstheme="minorBidi"/>
                <w:b w:val="0"/>
                <w:bCs w:val="0"/>
                <w:caps w:val="0"/>
                <w:noProof/>
                <w:sz w:val="22"/>
                <w:szCs w:val="22"/>
              </w:rPr>
              <w:tab/>
            </w:r>
            <w:r w:rsidR="00AA0574" w:rsidRPr="00B03AD0">
              <w:rPr>
                <w:rStyle w:val="Hyperlink"/>
                <w:rFonts w:eastAsia="MS Mincho"/>
                <w:noProof/>
              </w:rPr>
              <w:t>PËRSHKRIMI I SITUATËS SË PËRGJITHSHME TË BASHKISË MALËSA MADHE</w:t>
            </w:r>
            <w:r w:rsidR="00AA0574">
              <w:rPr>
                <w:noProof/>
                <w:webHidden/>
              </w:rPr>
              <w:tab/>
            </w:r>
            <w:r w:rsidR="00AA0574">
              <w:rPr>
                <w:noProof/>
                <w:webHidden/>
              </w:rPr>
              <w:fldChar w:fldCharType="begin"/>
            </w:r>
            <w:r w:rsidR="00AA0574">
              <w:rPr>
                <w:noProof/>
                <w:webHidden/>
              </w:rPr>
              <w:instrText xml:space="preserve"> PAGEREF _Toc40450446 \h </w:instrText>
            </w:r>
            <w:r w:rsidR="00AA0574">
              <w:rPr>
                <w:noProof/>
                <w:webHidden/>
              </w:rPr>
            </w:r>
            <w:r w:rsidR="00AA0574">
              <w:rPr>
                <w:noProof/>
                <w:webHidden/>
              </w:rPr>
              <w:fldChar w:fldCharType="separate"/>
            </w:r>
            <w:r w:rsidR="00AA0574">
              <w:rPr>
                <w:noProof/>
                <w:webHidden/>
              </w:rPr>
              <w:t>22</w:t>
            </w:r>
            <w:r w:rsidR="00AA0574">
              <w:rPr>
                <w:noProof/>
                <w:webHidden/>
              </w:rPr>
              <w:fldChar w:fldCharType="end"/>
            </w:r>
          </w:hyperlink>
        </w:p>
        <w:p w:rsidR="00AA0574" w:rsidRDefault="003515CB">
          <w:pPr>
            <w:pStyle w:val="TOC2"/>
            <w:tabs>
              <w:tab w:val="left" w:pos="720"/>
              <w:tab w:val="right" w:leader="dot" w:pos="9607"/>
            </w:tabs>
            <w:rPr>
              <w:rFonts w:cstheme="minorBidi"/>
              <w:smallCaps w:val="0"/>
              <w:noProof/>
              <w:sz w:val="22"/>
              <w:szCs w:val="22"/>
            </w:rPr>
          </w:pPr>
          <w:hyperlink w:anchor="_Toc40450448" w:history="1">
            <w:r w:rsidR="00AA0574" w:rsidRPr="00B03AD0">
              <w:rPr>
                <w:rStyle w:val="Hyperlink"/>
                <w:rFonts w:eastAsia="MS Mincho"/>
                <w:noProof/>
                <w14:scene3d>
                  <w14:camera w14:prst="orthographicFront"/>
                  <w14:lightRig w14:rig="threePt" w14:dir="t">
                    <w14:rot w14:lat="0" w14:lon="0" w14:rev="0"/>
                  </w14:lightRig>
                </w14:scene3d>
              </w:rPr>
              <w:t>4.1</w:t>
            </w:r>
            <w:r w:rsidR="00AA0574">
              <w:rPr>
                <w:rFonts w:cstheme="minorBidi"/>
                <w:smallCaps w:val="0"/>
                <w:noProof/>
                <w:sz w:val="22"/>
                <w:szCs w:val="22"/>
              </w:rPr>
              <w:tab/>
            </w:r>
            <w:r w:rsidR="00AA0574" w:rsidRPr="00B03AD0">
              <w:rPr>
                <w:rStyle w:val="Hyperlink"/>
                <w:rFonts w:eastAsia="MS Mincho"/>
                <w:noProof/>
              </w:rPr>
              <w:t>Të dhëna Gjeografike</w:t>
            </w:r>
            <w:r w:rsidR="00AA0574">
              <w:rPr>
                <w:noProof/>
                <w:webHidden/>
              </w:rPr>
              <w:tab/>
            </w:r>
            <w:r w:rsidR="00AA0574">
              <w:rPr>
                <w:noProof/>
                <w:webHidden/>
              </w:rPr>
              <w:fldChar w:fldCharType="begin"/>
            </w:r>
            <w:r w:rsidR="00AA0574">
              <w:rPr>
                <w:noProof/>
                <w:webHidden/>
              </w:rPr>
              <w:instrText xml:space="preserve"> PAGEREF _Toc40450448 \h </w:instrText>
            </w:r>
            <w:r w:rsidR="00AA0574">
              <w:rPr>
                <w:noProof/>
                <w:webHidden/>
              </w:rPr>
            </w:r>
            <w:r w:rsidR="00AA0574">
              <w:rPr>
                <w:noProof/>
                <w:webHidden/>
              </w:rPr>
              <w:fldChar w:fldCharType="separate"/>
            </w:r>
            <w:r w:rsidR="00AA0574">
              <w:rPr>
                <w:noProof/>
                <w:webHidden/>
              </w:rPr>
              <w:t>22</w:t>
            </w:r>
            <w:r w:rsidR="00AA0574">
              <w:rPr>
                <w:noProof/>
                <w:webHidden/>
              </w:rPr>
              <w:fldChar w:fldCharType="end"/>
            </w:r>
          </w:hyperlink>
        </w:p>
        <w:p w:rsidR="00AA0574" w:rsidRDefault="003515CB">
          <w:pPr>
            <w:pStyle w:val="TOC2"/>
            <w:tabs>
              <w:tab w:val="left" w:pos="720"/>
              <w:tab w:val="right" w:leader="dot" w:pos="9607"/>
            </w:tabs>
            <w:rPr>
              <w:rFonts w:cstheme="minorBidi"/>
              <w:smallCaps w:val="0"/>
              <w:noProof/>
              <w:sz w:val="22"/>
              <w:szCs w:val="22"/>
            </w:rPr>
          </w:pPr>
          <w:hyperlink w:anchor="_Toc40450449" w:history="1">
            <w:r w:rsidR="00AA0574" w:rsidRPr="00B03AD0">
              <w:rPr>
                <w:rStyle w:val="Hyperlink"/>
                <w:rFonts w:eastAsia="MS Mincho"/>
                <w:noProof/>
                <w14:scene3d>
                  <w14:camera w14:prst="orthographicFront"/>
                  <w14:lightRig w14:rig="threePt" w14:dir="t">
                    <w14:rot w14:lat="0" w14:lon="0" w14:rev="0"/>
                  </w14:lightRig>
                </w14:scene3d>
              </w:rPr>
              <w:t>4.2</w:t>
            </w:r>
            <w:r w:rsidR="00AA0574">
              <w:rPr>
                <w:rFonts w:cstheme="minorBidi"/>
                <w:smallCaps w:val="0"/>
                <w:noProof/>
                <w:sz w:val="22"/>
                <w:szCs w:val="22"/>
              </w:rPr>
              <w:tab/>
            </w:r>
            <w:r w:rsidR="00AA0574" w:rsidRPr="00B03AD0">
              <w:rPr>
                <w:rStyle w:val="Hyperlink"/>
                <w:rFonts w:eastAsia="MS Mincho"/>
                <w:noProof/>
              </w:rPr>
              <w:t>Burimet natyrore</w:t>
            </w:r>
            <w:r w:rsidR="00AA0574">
              <w:rPr>
                <w:noProof/>
                <w:webHidden/>
              </w:rPr>
              <w:tab/>
            </w:r>
            <w:r w:rsidR="00AA0574">
              <w:rPr>
                <w:noProof/>
                <w:webHidden/>
              </w:rPr>
              <w:fldChar w:fldCharType="begin"/>
            </w:r>
            <w:r w:rsidR="00AA0574">
              <w:rPr>
                <w:noProof/>
                <w:webHidden/>
              </w:rPr>
              <w:instrText xml:space="preserve"> PAGEREF _Toc40450449 \h </w:instrText>
            </w:r>
            <w:r w:rsidR="00AA0574">
              <w:rPr>
                <w:noProof/>
                <w:webHidden/>
              </w:rPr>
            </w:r>
            <w:r w:rsidR="00AA0574">
              <w:rPr>
                <w:noProof/>
                <w:webHidden/>
              </w:rPr>
              <w:fldChar w:fldCharType="separate"/>
            </w:r>
            <w:r w:rsidR="00AA0574">
              <w:rPr>
                <w:noProof/>
                <w:webHidden/>
              </w:rPr>
              <w:t>23</w:t>
            </w:r>
            <w:r w:rsidR="00AA0574">
              <w:rPr>
                <w:noProof/>
                <w:webHidden/>
              </w:rPr>
              <w:fldChar w:fldCharType="end"/>
            </w:r>
          </w:hyperlink>
        </w:p>
        <w:p w:rsidR="00AA0574" w:rsidRDefault="003515CB">
          <w:pPr>
            <w:pStyle w:val="TOC3"/>
            <w:tabs>
              <w:tab w:val="left" w:pos="1200"/>
              <w:tab w:val="right" w:leader="dot" w:pos="9607"/>
            </w:tabs>
            <w:rPr>
              <w:rFonts w:cstheme="minorBidi"/>
              <w:i w:val="0"/>
              <w:iCs w:val="0"/>
              <w:noProof/>
              <w:sz w:val="22"/>
              <w:szCs w:val="22"/>
            </w:rPr>
          </w:pPr>
          <w:hyperlink w:anchor="_Toc40450450" w:history="1">
            <w:r w:rsidR="00AA0574" w:rsidRPr="00B03AD0">
              <w:rPr>
                <w:rStyle w:val="Hyperlink"/>
                <w:rFonts w:eastAsia="MS Mincho"/>
                <w:noProof/>
                <w14:scene3d>
                  <w14:camera w14:prst="orthographicFront"/>
                  <w14:lightRig w14:rig="threePt" w14:dir="t">
                    <w14:rot w14:lat="0" w14:lon="0" w14:rev="0"/>
                  </w14:lightRig>
                </w14:scene3d>
              </w:rPr>
              <w:t>4.2.1</w:t>
            </w:r>
            <w:r w:rsidR="00AA0574">
              <w:rPr>
                <w:rFonts w:cstheme="minorBidi"/>
                <w:i w:val="0"/>
                <w:iCs w:val="0"/>
                <w:noProof/>
                <w:sz w:val="22"/>
                <w:szCs w:val="22"/>
              </w:rPr>
              <w:tab/>
            </w:r>
            <w:r w:rsidR="00AA0574" w:rsidRPr="00B03AD0">
              <w:rPr>
                <w:rStyle w:val="Hyperlink"/>
                <w:rFonts w:eastAsia="MS Mincho"/>
                <w:noProof/>
              </w:rPr>
              <w:t>Aspekti social-ekonomik</w:t>
            </w:r>
            <w:r w:rsidR="00AA0574">
              <w:rPr>
                <w:noProof/>
                <w:webHidden/>
              </w:rPr>
              <w:tab/>
            </w:r>
            <w:r w:rsidR="00AA0574">
              <w:rPr>
                <w:noProof/>
                <w:webHidden/>
              </w:rPr>
              <w:fldChar w:fldCharType="begin"/>
            </w:r>
            <w:r w:rsidR="00AA0574">
              <w:rPr>
                <w:noProof/>
                <w:webHidden/>
              </w:rPr>
              <w:instrText xml:space="preserve"> PAGEREF _Toc40450450 \h </w:instrText>
            </w:r>
            <w:r w:rsidR="00AA0574">
              <w:rPr>
                <w:noProof/>
                <w:webHidden/>
              </w:rPr>
            </w:r>
            <w:r w:rsidR="00AA0574">
              <w:rPr>
                <w:noProof/>
                <w:webHidden/>
              </w:rPr>
              <w:fldChar w:fldCharType="separate"/>
            </w:r>
            <w:r w:rsidR="00AA0574">
              <w:rPr>
                <w:noProof/>
                <w:webHidden/>
              </w:rPr>
              <w:t>24</w:t>
            </w:r>
            <w:r w:rsidR="00AA0574">
              <w:rPr>
                <w:noProof/>
                <w:webHidden/>
              </w:rPr>
              <w:fldChar w:fldCharType="end"/>
            </w:r>
          </w:hyperlink>
        </w:p>
        <w:p w:rsidR="00AA0574" w:rsidRDefault="003515CB">
          <w:pPr>
            <w:pStyle w:val="TOC2"/>
            <w:tabs>
              <w:tab w:val="left" w:pos="720"/>
              <w:tab w:val="right" w:leader="dot" w:pos="9607"/>
            </w:tabs>
            <w:rPr>
              <w:rFonts w:cstheme="minorBidi"/>
              <w:smallCaps w:val="0"/>
              <w:noProof/>
              <w:sz w:val="22"/>
              <w:szCs w:val="22"/>
            </w:rPr>
          </w:pPr>
          <w:hyperlink w:anchor="_Toc40450451" w:history="1">
            <w:r w:rsidR="00AA0574" w:rsidRPr="00B03AD0">
              <w:rPr>
                <w:rStyle w:val="Hyperlink"/>
                <w:rFonts w:eastAsia="MS Mincho"/>
                <w:noProof/>
                <w14:scene3d>
                  <w14:camera w14:prst="orthographicFront"/>
                  <w14:lightRig w14:rig="threePt" w14:dir="t">
                    <w14:rot w14:lat="0" w14:lon="0" w14:rev="0"/>
                  </w14:lightRig>
                </w14:scene3d>
              </w:rPr>
              <w:t>4.3</w:t>
            </w:r>
            <w:r w:rsidR="00AA0574">
              <w:rPr>
                <w:rFonts w:cstheme="minorBidi"/>
                <w:smallCaps w:val="0"/>
                <w:noProof/>
                <w:sz w:val="22"/>
                <w:szCs w:val="22"/>
              </w:rPr>
              <w:tab/>
            </w:r>
            <w:r w:rsidR="00AA0574" w:rsidRPr="00B03AD0">
              <w:rPr>
                <w:rStyle w:val="Hyperlink"/>
                <w:rFonts w:eastAsia="MS Mincho"/>
                <w:noProof/>
              </w:rPr>
              <w:t>Të dhëna demografike</w:t>
            </w:r>
            <w:r w:rsidR="00AA0574">
              <w:rPr>
                <w:noProof/>
                <w:webHidden/>
              </w:rPr>
              <w:tab/>
            </w:r>
            <w:r w:rsidR="00AA0574">
              <w:rPr>
                <w:noProof/>
                <w:webHidden/>
              </w:rPr>
              <w:fldChar w:fldCharType="begin"/>
            </w:r>
            <w:r w:rsidR="00AA0574">
              <w:rPr>
                <w:noProof/>
                <w:webHidden/>
              </w:rPr>
              <w:instrText xml:space="preserve"> PAGEREF _Toc40450451 \h </w:instrText>
            </w:r>
            <w:r w:rsidR="00AA0574">
              <w:rPr>
                <w:noProof/>
                <w:webHidden/>
              </w:rPr>
            </w:r>
            <w:r w:rsidR="00AA0574">
              <w:rPr>
                <w:noProof/>
                <w:webHidden/>
              </w:rPr>
              <w:fldChar w:fldCharType="separate"/>
            </w:r>
            <w:r w:rsidR="00AA0574">
              <w:rPr>
                <w:noProof/>
                <w:webHidden/>
              </w:rPr>
              <w:t>25</w:t>
            </w:r>
            <w:r w:rsidR="00AA0574">
              <w:rPr>
                <w:noProof/>
                <w:webHidden/>
              </w:rPr>
              <w:fldChar w:fldCharType="end"/>
            </w:r>
          </w:hyperlink>
        </w:p>
        <w:p w:rsidR="00AA0574" w:rsidRDefault="003515CB">
          <w:pPr>
            <w:pStyle w:val="TOC2"/>
            <w:tabs>
              <w:tab w:val="left" w:pos="720"/>
              <w:tab w:val="right" w:leader="dot" w:pos="9607"/>
            </w:tabs>
            <w:rPr>
              <w:rFonts w:cstheme="minorBidi"/>
              <w:smallCaps w:val="0"/>
              <w:noProof/>
              <w:sz w:val="22"/>
              <w:szCs w:val="22"/>
            </w:rPr>
          </w:pPr>
          <w:hyperlink w:anchor="_Toc40450452" w:history="1">
            <w:r w:rsidR="00AA0574" w:rsidRPr="00B03AD0">
              <w:rPr>
                <w:rStyle w:val="Hyperlink"/>
                <w:rFonts w:eastAsia="MS Mincho"/>
                <w:noProof/>
                <w14:scene3d>
                  <w14:camera w14:prst="orthographicFront"/>
                  <w14:lightRig w14:rig="threePt" w14:dir="t">
                    <w14:rot w14:lat="0" w14:lon="0" w14:rev="0"/>
                  </w14:lightRig>
                </w14:scene3d>
              </w:rPr>
              <w:t>4.4</w:t>
            </w:r>
            <w:r w:rsidR="00AA0574">
              <w:rPr>
                <w:rFonts w:cstheme="minorBidi"/>
                <w:smallCaps w:val="0"/>
                <w:noProof/>
                <w:sz w:val="22"/>
                <w:szCs w:val="22"/>
              </w:rPr>
              <w:tab/>
            </w:r>
            <w:r w:rsidR="00AA0574" w:rsidRPr="00B03AD0">
              <w:rPr>
                <w:rStyle w:val="Hyperlink"/>
                <w:rFonts w:eastAsia="MS Mincho"/>
                <w:noProof/>
              </w:rPr>
              <w:t>Të dhëna ekonomike</w:t>
            </w:r>
            <w:r w:rsidR="00AA0574">
              <w:rPr>
                <w:noProof/>
                <w:webHidden/>
              </w:rPr>
              <w:tab/>
            </w:r>
            <w:r w:rsidR="00AA0574">
              <w:rPr>
                <w:noProof/>
                <w:webHidden/>
              </w:rPr>
              <w:fldChar w:fldCharType="begin"/>
            </w:r>
            <w:r w:rsidR="00AA0574">
              <w:rPr>
                <w:noProof/>
                <w:webHidden/>
              </w:rPr>
              <w:instrText xml:space="preserve"> PAGEREF _Toc40450452 \h </w:instrText>
            </w:r>
            <w:r w:rsidR="00AA0574">
              <w:rPr>
                <w:noProof/>
                <w:webHidden/>
              </w:rPr>
            </w:r>
            <w:r w:rsidR="00AA0574">
              <w:rPr>
                <w:noProof/>
                <w:webHidden/>
              </w:rPr>
              <w:fldChar w:fldCharType="separate"/>
            </w:r>
            <w:r w:rsidR="00AA0574">
              <w:rPr>
                <w:noProof/>
                <w:webHidden/>
              </w:rPr>
              <w:t>27</w:t>
            </w:r>
            <w:r w:rsidR="00AA0574">
              <w:rPr>
                <w:noProof/>
                <w:webHidden/>
              </w:rPr>
              <w:fldChar w:fldCharType="end"/>
            </w:r>
          </w:hyperlink>
        </w:p>
        <w:p w:rsidR="00AA0574" w:rsidRDefault="003515CB">
          <w:pPr>
            <w:pStyle w:val="TOC1"/>
            <w:tabs>
              <w:tab w:val="left" w:pos="480"/>
              <w:tab w:val="right" w:leader="dot" w:pos="9607"/>
            </w:tabs>
            <w:rPr>
              <w:rFonts w:cstheme="minorBidi"/>
              <w:b w:val="0"/>
              <w:bCs w:val="0"/>
              <w:caps w:val="0"/>
              <w:noProof/>
              <w:sz w:val="22"/>
              <w:szCs w:val="22"/>
            </w:rPr>
          </w:pPr>
          <w:hyperlink w:anchor="_Toc40450453" w:history="1">
            <w:r w:rsidR="00AA0574" w:rsidRPr="00B03AD0">
              <w:rPr>
                <w:rStyle w:val="Hyperlink"/>
                <w:rFonts w:eastAsia="MS Mincho"/>
                <w:noProof/>
                <w14:scene3d>
                  <w14:camera w14:prst="orthographicFront"/>
                  <w14:lightRig w14:rig="threePt" w14:dir="t">
                    <w14:rot w14:lat="0" w14:lon="0" w14:rev="0"/>
                  </w14:lightRig>
                </w14:scene3d>
              </w:rPr>
              <w:t>5.</w:t>
            </w:r>
            <w:r w:rsidR="00AA0574">
              <w:rPr>
                <w:rFonts w:cstheme="minorBidi"/>
                <w:b w:val="0"/>
                <w:bCs w:val="0"/>
                <w:caps w:val="0"/>
                <w:noProof/>
                <w:sz w:val="22"/>
                <w:szCs w:val="22"/>
              </w:rPr>
              <w:tab/>
            </w:r>
            <w:r w:rsidR="00AA0574" w:rsidRPr="00B03AD0">
              <w:rPr>
                <w:rStyle w:val="Hyperlink"/>
                <w:rFonts w:eastAsia="MS Mincho"/>
                <w:noProof/>
              </w:rPr>
              <w:t>GJENDJA E SHËRBIMIT TË MENAXHIMIT TË MBETJEVE</w:t>
            </w:r>
            <w:r w:rsidR="00AA0574">
              <w:rPr>
                <w:noProof/>
                <w:webHidden/>
              </w:rPr>
              <w:tab/>
            </w:r>
            <w:r w:rsidR="00AA0574">
              <w:rPr>
                <w:noProof/>
                <w:webHidden/>
              </w:rPr>
              <w:fldChar w:fldCharType="begin"/>
            </w:r>
            <w:r w:rsidR="00AA0574">
              <w:rPr>
                <w:noProof/>
                <w:webHidden/>
              </w:rPr>
              <w:instrText xml:space="preserve"> PAGEREF _Toc40450453 \h </w:instrText>
            </w:r>
            <w:r w:rsidR="00AA0574">
              <w:rPr>
                <w:noProof/>
                <w:webHidden/>
              </w:rPr>
            </w:r>
            <w:r w:rsidR="00AA0574">
              <w:rPr>
                <w:noProof/>
                <w:webHidden/>
              </w:rPr>
              <w:fldChar w:fldCharType="separate"/>
            </w:r>
            <w:r w:rsidR="00AA0574">
              <w:rPr>
                <w:noProof/>
                <w:webHidden/>
              </w:rPr>
              <w:t>28</w:t>
            </w:r>
            <w:r w:rsidR="00AA0574">
              <w:rPr>
                <w:noProof/>
                <w:webHidden/>
              </w:rPr>
              <w:fldChar w:fldCharType="end"/>
            </w:r>
          </w:hyperlink>
        </w:p>
        <w:p w:rsidR="00AA0574" w:rsidRDefault="003515CB">
          <w:pPr>
            <w:pStyle w:val="TOC2"/>
            <w:tabs>
              <w:tab w:val="left" w:pos="720"/>
              <w:tab w:val="right" w:leader="dot" w:pos="9607"/>
            </w:tabs>
            <w:rPr>
              <w:rFonts w:cstheme="minorBidi"/>
              <w:smallCaps w:val="0"/>
              <w:noProof/>
              <w:sz w:val="22"/>
              <w:szCs w:val="22"/>
            </w:rPr>
          </w:pPr>
          <w:hyperlink w:anchor="_Toc40450457" w:history="1">
            <w:r w:rsidR="00AA0574" w:rsidRPr="00B03AD0">
              <w:rPr>
                <w:rStyle w:val="Hyperlink"/>
                <w:rFonts w:eastAsia="MS Mincho"/>
                <w:noProof/>
                <w14:scene3d>
                  <w14:camera w14:prst="orthographicFront"/>
                  <w14:lightRig w14:rig="threePt" w14:dir="t">
                    <w14:rot w14:lat="0" w14:lon="0" w14:rev="0"/>
                  </w14:lightRig>
                </w14:scene3d>
              </w:rPr>
              <w:t>5.1</w:t>
            </w:r>
            <w:r w:rsidR="00AA0574">
              <w:rPr>
                <w:rFonts w:cstheme="minorBidi"/>
                <w:smallCaps w:val="0"/>
                <w:noProof/>
                <w:sz w:val="22"/>
                <w:szCs w:val="22"/>
              </w:rPr>
              <w:tab/>
            </w:r>
            <w:r w:rsidR="00AA0574" w:rsidRPr="00B03AD0">
              <w:rPr>
                <w:rStyle w:val="Hyperlink"/>
                <w:rFonts w:eastAsia="MS Mincho"/>
                <w:noProof/>
              </w:rPr>
              <w:t>Burimet njerëzore</w:t>
            </w:r>
            <w:r w:rsidR="00AA0574">
              <w:rPr>
                <w:noProof/>
                <w:webHidden/>
              </w:rPr>
              <w:tab/>
            </w:r>
            <w:r w:rsidR="00AA0574">
              <w:rPr>
                <w:noProof/>
                <w:webHidden/>
              </w:rPr>
              <w:fldChar w:fldCharType="begin"/>
            </w:r>
            <w:r w:rsidR="00AA0574">
              <w:rPr>
                <w:noProof/>
                <w:webHidden/>
              </w:rPr>
              <w:instrText xml:space="preserve"> PAGEREF _Toc40450457 \h </w:instrText>
            </w:r>
            <w:r w:rsidR="00AA0574">
              <w:rPr>
                <w:noProof/>
                <w:webHidden/>
              </w:rPr>
            </w:r>
            <w:r w:rsidR="00AA0574">
              <w:rPr>
                <w:noProof/>
                <w:webHidden/>
              </w:rPr>
              <w:fldChar w:fldCharType="separate"/>
            </w:r>
            <w:r w:rsidR="00AA0574">
              <w:rPr>
                <w:noProof/>
                <w:webHidden/>
              </w:rPr>
              <w:t>28</w:t>
            </w:r>
            <w:r w:rsidR="00AA0574">
              <w:rPr>
                <w:noProof/>
                <w:webHidden/>
              </w:rPr>
              <w:fldChar w:fldCharType="end"/>
            </w:r>
          </w:hyperlink>
        </w:p>
        <w:p w:rsidR="00AA0574" w:rsidRDefault="003515CB">
          <w:pPr>
            <w:pStyle w:val="TOC2"/>
            <w:tabs>
              <w:tab w:val="left" w:pos="720"/>
              <w:tab w:val="right" w:leader="dot" w:pos="9607"/>
            </w:tabs>
            <w:rPr>
              <w:rFonts w:cstheme="minorBidi"/>
              <w:smallCaps w:val="0"/>
              <w:noProof/>
              <w:sz w:val="22"/>
              <w:szCs w:val="22"/>
            </w:rPr>
          </w:pPr>
          <w:hyperlink w:anchor="_Toc40450458" w:history="1">
            <w:r w:rsidR="00AA0574" w:rsidRPr="00B03AD0">
              <w:rPr>
                <w:rStyle w:val="Hyperlink"/>
                <w:rFonts w:eastAsia="MS Mincho"/>
                <w:noProof/>
                <w14:scene3d>
                  <w14:camera w14:prst="orthographicFront"/>
                  <w14:lightRig w14:rig="threePt" w14:dir="t">
                    <w14:rot w14:lat="0" w14:lon="0" w14:rev="0"/>
                  </w14:lightRig>
                </w14:scene3d>
              </w:rPr>
              <w:t>5.2</w:t>
            </w:r>
            <w:r w:rsidR="00AA0574">
              <w:rPr>
                <w:rFonts w:cstheme="minorBidi"/>
                <w:smallCaps w:val="0"/>
                <w:noProof/>
                <w:sz w:val="22"/>
                <w:szCs w:val="22"/>
              </w:rPr>
              <w:tab/>
            </w:r>
            <w:r w:rsidR="00AA0574" w:rsidRPr="00B03AD0">
              <w:rPr>
                <w:rStyle w:val="Hyperlink"/>
                <w:rFonts w:eastAsia="MS Mincho"/>
                <w:noProof/>
              </w:rPr>
              <w:t>Mjetet</w:t>
            </w:r>
            <w:r w:rsidR="00AA0574">
              <w:rPr>
                <w:noProof/>
                <w:webHidden/>
              </w:rPr>
              <w:tab/>
            </w:r>
            <w:r w:rsidR="00AA0574">
              <w:rPr>
                <w:noProof/>
                <w:webHidden/>
              </w:rPr>
              <w:fldChar w:fldCharType="begin"/>
            </w:r>
            <w:r w:rsidR="00AA0574">
              <w:rPr>
                <w:noProof/>
                <w:webHidden/>
              </w:rPr>
              <w:instrText xml:space="preserve"> PAGEREF _Toc40450458 \h </w:instrText>
            </w:r>
            <w:r w:rsidR="00AA0574">
              <w:rPr>
                <w:noProof/>
                <w:webHidden/>
              </w:rPr>
            </w:r>
            <w:r w:rsidR="00AA0574">
              <w:rPr>
                <w:noProof/>
                <w:webHidden/>
              </w:rPr>
              <w:fldChar w:fldCharType="separate"/>
            </w:r>
            <w:r w:rsidR="00AA0574">
              <w:rPr>
                <w:noProof/>
                <w:webHidden/>
              </w:rPr>
              <w:t>30</w:t>
            </w:r>
            <w:r w:rsidR="00AA0574">
              <w:rPr>
                <w:noProof/>
                <w:webHidden/>
              </w:rPr>
              <w:fldChar w:fldCharType="end"/>
            </w:r>
          </w:hyperlink>
        </w:p>
        <w:p w:rsidR="00AA0574" w:rsidRDefault="003515CB">
          <w:pPr>
            <w:pStyle w:val="TOC2"/>
            <w:tabs>
              <w:tab w:val="left" w:pos="720"/>
              <w:tab w:val="right" w:leader="dot" w:pos="9607"/>
            </w:tabs>
            <w:rPr>
              <w:rFonts w:cstheme="minorBidi"/>
              <w:smallCaps w:val="0"/>
              <w:noProof/>
              <w:sz w:val="22"/>
              <w:szCs w:val="22"/>
            </w:rPr>
          </w:pPr>
          <w:hyperlink w:anchor="_Toc40450459" w:history="1">
            <w:r w:rsidR="00AA0574" w:rsidRPr="00B03AD0">
              <w:rPr>
                <w:rStyle w:val="Hyperlink"/>
                <w:rFonts w:eastAsia="MS Mincho"/>
                <w:noProof/>
                <w14:scene3d>
                  <w14:camera w14:prst="orthographicFront"/>
                  <w14:lightRig w14:rig="threePt" w14:dir="t">
                    <w14:rot w14:lat="0" w14:lon="0" w14:rev="0"/>
                  </w14:lightRig>
                </w14:scene3d>
              </w:rPr>
              <w:t>5.3</w:t>
            </w:r>
            <w:r w:rsidR="00AA0574">
              <w:rPr>
                <w:rFonts w:cstheme="minorBidi"/>
                <w:smallCaps w:val="0"/>
                <w:noProof/>
                <w:sz w:val="22"/>
                <w:szCs w:val="22"/>
              </w:rPr>
              <w:tab/>
            </w:r>
            <w:r w:rsidR="00AA0574" w:rsidRPr="00B03AD0">
              <w:rPr>
                <w:rStyle w:val="Hyperlink"/>
                <w:rFonts w:eastAsia="MS Mincho"/>
                <w:noProof/>
              </w:rPr>
              <w:t>Gjëndja e shërbimit të menaxhimit të MNB</w:t>
            </w:r>
            <w:r w:rsidR="00AA0574">
              <w:rPr>
                <w:noProof/>
                <w:webHidden/>
              </w:rPr>
              <w:tab/>
            </w:r>
            <w:r w:rsidR="00AA0574">
              <w:rPr>
                <w:noProof/>
                <w:webHidden/>
              </w:rPr>
              <w:fldChar w:fldCharType="begin"/>
            </w:r>
            <w:r w:rsidR="00AA0574">
              <w:rPr>
                <w:noProof/>
                <w:webHidden/>
              </w:rPr>
              <w:instrText xml:space="preserve"> PAGEREF _Toc40450459 \h </w:instrText>
            </w:r>
            <w:r w:rsidR="00AA0574">
              <w:rPr>
                <w:noProof/>
                <w:webHidden/>
              </w:rPr>
            </w:r>
            <w:r w:rsidR="00AA0574">
              <w:rPr>
                <w:noProof/>
                <w:webHidden/>
              </w:rPr>
              <w:fldChar w:fldCharType="separate"/>
            </w:r>
            <w:r w:rsidR="00AA0574">
              <w:rPr>
                <w:noProof/>
                <w:webHidden/>
              </w:rPr>
              <w:t>32</w:t>
            </w:r>
            <w:r w:rsidR="00AA0574">
              <w:rPr>
                <w:noProof/>
                <w:webHidden/>
              </w:rPr>
              <w:fldChar w:fldCharType="end"/>
            </w:r>
          </w:hyperlink>
        </w:p>
        <w:p w:rsidR="00AA0574" w:rsidRDefault="003515CB">
          <w:pPr>
            <w:pStyle w:val="TOC3"/>
            <w:tabs>
              <w:tab w:val="left" w:pos="1200"/>
              <w:tab w:val="right" w:leader="dot" w:pos="9607"/>
            </w:tabs>
            <w:rPr>
              <w:rFonts w:cstheme="minorBidi"/>
              <w:i w:val="0"/>
              <w:iCs w:val="0"/>
              <w:noProof/>
              <w:sz w:val="22"/>
              <w:szCs w:val="22"/>
            </w:rPr>
          </w:pPr>
          <w:hyperlink w:anchor="_Toc40450460" w:history="1">
            <w:r w:rsidR="00AA0574" w:rsidRPr="00B03AD0">
              <w:rPr>
                <w:rStyle w:val="Hyperlink"/>
                <w:rFonts w:eastAsia="MS Mincho"/>
                <w:noProof/>
                <w14:scene3d>
                  <w14:camera w14:prst="orthographicFront"/>
                  <w14:lightRig w14:rig="threePt" w14:dir="t">
                    <w14:rot w14:lat="0" w14:lon="0" w14:rev="0"/>
                  </w14:lightRig>
                </w14:scene3d>
              </w:rPr>
              <w:t>5.3.1</w:t>
            </w:r>
            <w:r w:rsidR="00AA0574">
              <w:rPr>
                <w:rFonts w:cstheme="minorBidi"/>
                <w:i w:val="0"/>
                <w:iCs w:val="0"/>
                <w:noProof/>
                <w:sz w:val="22"/>
                <w:szCs w:val="22"/>
              </w:rPr>
              <w:tab/>
            </w:r>
            <w:r w:rsidR="00AA0574" w:rsidRPr="00B03AD0">
              <w:rPr>
                <w:rStyle w:val="Hyperlink"/>
                <w:rFonts w:eastAsia="MS Mincho"/>
                <w:noProof/>
              </w:rPr>
              <w:t>Gjëndja e përgjithshme mjedisore</w:t>
            </w:r>
            <w:r w:rsidR="00AA0574">
              <w:rPr>
                <w:noProof/>
                <w:webHidden/>
              </w:rPr>
              <w:tab/>
            </w:r>
            <w:r w:rsidR="00AA0574">
              <w:rPr>
                <w:noProof/>
                <w:webHidden/>
              </w:rPr>
              <w:fldChar w:fldCharType="begin"/>
            </w:r>
            <w:r w:rsidR="00AA0574">
              <w:rPr>
                <w:noProof/>
                <w:webHidden/>
              </w:rPr>
              <w:instrText xml:space="preserve"> PAGEREF _Toc40450460 \h </w:instrText>
            </w:r>
            <w:r w:rsidR="00AA0574">
              <w:rPr>
                <w:noProof/>
                <w:webHidden/>
              </w:rPr>
            </w:r>
            <w:r w:rsidR="00AA0574">
              <w:rPr>
                <w:noProof/>
                <w:webHidden/>
              </w:rPr>
              <w:fldChar w:fldCharType="separate"/>
            </w:r>
            <w:r w:rsidR="00AA0574">
              <w:rPr>
                <w:noProof/>
                <w:webHidden/>
              </w:rPr>
              <w:t>32</w:t>
            </w:r>
            <w:r w:rsidR="00AA0574">
              <w:rPr>
                <w:noProof/>
                <w:webHidden/>
              </w:rPr>
              <w:fldChar w:fldCharType="end"/>
            </w:r>
          </w:hyperlink>
        </w:p>
        <w:p w:rsidR="00AA0574" w:rsidRDefault="003515CB">
          <w:pPr>
            <w:pStyle w:val="TOC3"/>
            <w:tabs>
              <w:tab w:val="left" w:pos="1200"/>
              <w:tab w:val="right" w:leader="dot" w:pos="9607"/>
            </w:tabs>
            <w:rPr>
              <w:rFonts w:cstheme="minorBidi"/>
              <w:i w:val="0"/>
              <w:iCs w:val="0"/>
              <w:noProof/>
              <w:sz w:val="22"/>
              <w:szCs w:val="22"/>
            </w:rPr>
          </w:pPr>
          <w:hyperlink w:anchor="_Toc40450461" w:history="1">
            <w:r w:rsidR="00AA0574" w:rsidRPr="00B03AD0">
              <w:rPr>
                <w:rStyle w:val="Hyperlink"/>
                <w:rFonts w:eastAsia="MS Mincho"/>
                <w:noProof/>
                <w14:scene3d>
                  <w14:camera w14:prst="orthographicFront"/>
                  <w14:lightRig w14:rig="threePt" w14:dir="t">
                    <w14:rot w14:lat="0" w14:lon="0" w14:rev="0"/>
                  </w14:lightRig>
                </w14:scene3d>
              </w:rPr>
              <w:t>5.3.2</w:t>
            </w:r>
            <w:r w:rsidR="00AA0574">
              <w:rPr>
                <w:rFonts w:cstheme="minorBidi"/>
                <w:i w:val="0"/>
                <w:iCs w:val="0"/>
                <w:noProof/>
                <w:sz w:val="22"/>
                <w:szCs w:val="22"/>
              </w:rPr>
              <w:tab/>
            </w:r>
            <w:r w:rsidR="00AA0574" w:rsidRPr="00B03AD0">
              <w:rPr>
                <w:rStyle w:val="Hyperlink"/>
                <w:rFonts w:eastAsia="MS Mincho"/>
                <w:noProof/>
              </w:rPr>
              <w:t>Mbulimi me shërbim, mbledhja dhe transporti i MNB</w:t>
            </w:r>
            <w:r w:rsidR="00AA0574">
              <w:rPr>
                <w:noProof/>
                <w:webHidden/>
              </w:rPr>
              <w:tab/>
            </w:r>
            <w:r w:rsidR="00AA0574">
              <w:rPr>
                <w:noProof/>
                <w:webHidden/>
              </w:rPr>
              <w:fldChar w:fldCharType="begin"/>
            </w:r>
            <w:r w:rsidR="00AA0574">
              <w:rPr>
                <w:noProof/>
                <w:webHidden/>
              </w:rPr>
              <w:instrText xml:space="preserve"> PAGEREF _Toc40450461 \h </w:instrText>
            </w:r>
            <w:r w:rsidR="00AA0574">
              <w:rPr>
                <w:noProof/>
                <w:webHidden/>
              </w:rPr>
            </w:r>
            <w:r w:rsidR="00AA0574">
              <w:rPr>
                <w:noProof/>
                <w:webHidden/>
              </w:rPr>
              <w:fldChar w:fldCharType="separate"/>
            </w:r>
            <w:r w:rsidR="00AA0574">
              <w:rPr>
                <w:noProof/>
                <w:webHidden/>
              </w:rPr>
              <w:t>33</w:t>
            </w:r>
            <w:r w:rsidR="00AA0574">
              <w:rPr>
                <w:noProof/>
                <w:webHidden/>
              </w:rPr>
              <w:fldChar w:fldCharType="end"/>
            </w:r>
          </w:hyperlink>
        </w:p>
        <w:p w:rsidR="00AA0574" w:rsidRDefault="003515CB">
          <w:pPr>
            <w:pStyle w:val="TOC3"/>
            <w:tabs>
              <w:tab w:val="left" w:pos="1200"/>
              <w:tab w:val="right" w:leader="dot" w:pos="9607"/>
            </w:tabs>
            <w:rPr>
              <w:rFonts w:cstheme="minorBidi"/>
              <w:i w:val="0"/>
              <w:iCs w:val="0"/>
              <w:noProof/>
              <w:sz w:val="22"/>
              <w:szCs w:val="22"/>
            </w:rPr>
          </w:pPr>
          <w:hyperlink w:anchor="_Toc40450462" w:history="1">
            <w:r w:rsidR="00AA0574" w:rsidRPr="00B03AD0">
              <w:rPr>
                <w:rStyle w:val="Hyperlink"/>
                <w:rFonts w:eastAsia="MS Mincho"/>
                <w:noProof/>
                <w14:scene3d>
                  <w14:camera w14:prst="orthographicFront"/>
                  <w14:lightRig w14:rig="threePt" w14:dir="t">
                    <w14:rot w14:lat="0" w14:lon="0" w14:rev="0"/>
                  </w14:lightRig>
                </w14:scene3d>
              </w:rPr>
              <w:t>5.3.3</w:t>
            </w:r>
            <w:r w:rsidR="00AA0574">
              <w:rPr>
                <w:rFonts w:cstheme="minorBidi"/>
                <w:i w:val="0"/>
                <w:iCs w:val="0"/>
                <w:noProof/>
                <w:sz w:val="22"/>
                <w:szCs w:val="22"/>
              </w:rPr>
              <w:tab/>
            </w:r>
            <w:r w:rsidR="00AA0574" w:rsidRPr="00B03AD0">
              <w:rPr>
                <w:rStyle w:val="Hyperlink"/>
                <w:rFonts w:eastAsia="MS Mincho"/>
                <w:noProof/>
              </w:rPr>
              <w:t>Gjenerimi dhe sasia e mbetjeve të grumbulluara</w:t>
            </w:r>
            <w:r w:rsidR="00AA0574">
              <w:rPr>
                <w:noProof/>
                <w:webHidden/>
              </w:rPr>
              <w:tab/>
            </w:r>
            <w:r w:rsidR="00AA0574">
              <w:rPr>
                <w:noProof/>
                <w:webHidden/>
              </w:rPr>
              <w:fldChar w:fldCharType="begin"/>
            </w:r>
            <w:r w:rsidR="00AA0574">
              <w:rPr>
                <w:noProof/>
                <w:webHidden/>
              </w:rPr>
              <w:instrText xml:space="preserve"> PAGEREF _Toc40450462 \h </w:instrText>
            </w:r>
            <w:r w:rsidR="00AA0574">
              <w:rPr>
                <w:noProof/>
                <w:webHidden/>
              </w:rPr>
            </w:r>
            <w:r w:rsidR="00AA0574">
              <w:rPr>
                <w:noProof/>
                <w:webHidden/>
              </w:rPr>
              <w:fldChar w:fldCharType="separate"/>
            </w:r>
            <w:r w:rsidR="00AA0574">
              <w:rPr>
                <w:noProof/>
                <w:webHidden/>
              </w:rPr>
              <w:t>36</w:t>
            </w:r>
            <w:r w:rsidR="00AA0574">
              <w:rPr>
                <w:noProof/>
                <w:webHidden/>
              </w:rPr>
              <w:fldChar w:fldCharType="end"/>
            </w:r>
          </w:hyperlink>
        </w:p>
        <w:p w:rsidR="00AA0574" w:rsidRDefault="003515CB">
          <w:pPr>
            <w:pStyle w:val="TOC3"/>
            <w:tabs>
              <w:tab w:val="left" w:pos="1200"/>
              <w:tab w:val="right" w:leader="dot" w:pos="9607"/>
            </w:tabs>
            <w:rPr>
              <w:rFonts w:cstheme="minorBidi"/>
              <w:i w:val="0"/>
              <w:iCs w:val="0"/>
              <w:noProof/>
              <w:sz w:val="22"/>
              <w:szCs w:val="22"/>
            </w:rPr>
          </w:pPr>
          <w:hyperlink w:anchor="_Toc40450463" w:history="1">
            <w:r w:rsidR="00AA0574" w:rsidRPr="00B03AD0">
              <w:rPr>
                <w:rStyle w:val="Hyperlink"/>
                <w:rFonts w:eastAsia="MS Mincho"/>
                <w:noProof/>
                <w14:scene3d>
                  <w14:camera w14:prst="orthographicFront"/>
                  <w14:lightRig w14:rig="threePt" w14:dir="t">
                    <w14:rot w14:lat="0" w14:lon="0" w14:rev="0"/>
                  </w14:lightRig>
                </w14:scene3d>
              </w:rPr>
              <w:t>5.3.4</w:t>
            </w:r>
            <w:r w:rsidR="00AA0574">
              <w:rPr>
                <w:rFonts w:cstheme="minorBidi"/>
                <w:i w:val="0"/>
                <w:iCs w:val="0"/>
                <w:noProof/>
                <w:sz w:val="22"/>
                <w:szCs w:val="22"/>
              </w:rPr>
              <w:tab/>
            </w:r>
            <w:r w:rsidR="00AA0574" w:rsidRPr="00B03AD0">
              <w:rPr>
                <w:rStyle w:val="Hyperlink"/>
                <w:rFonts w:eastAsia="MS Mincho"/>
                <w:noProof/>
              </w:rPr>
              <w:t>Pastrimi, larja dhe dizinfektimi</w:t>
            </w:r>
            <w:r w:rsidR="00AA0574">
              <w:rPr>
                <w:noProof/>
                <w:webHidden/>
              </w:rPr>
              <w:tab/>
            </w:r>
            <w:r w:rsidR="00AA0574">
              <w:rPr>
                <w:noProof/>
                <w:webHidden/>
              </w:rPr>
              <w:fldChar w:fldCharType="begin"/>
            </w:r>
            <w:r w:rsidR="00AA0574">
              <w:rPr>
                <w:noProof/>
                <w:webHidden/>
              </w:rPr>
              <w:instrText xml:space="preserve"> PAGEREF _Toc40450463 \h </w:instrText>
            </w:r>
            <w:r w:rsidR="00AA0574">
              <w:rPr>
                <w:noProof/>
                <w:webHidden/>
              </w:rPr>
            </w:r>
            <w:r w:rsidR="00AA0574">
              <w:rPr>
                <w:noProof/>
                <w:webHidden/>
              </w:rPr>
              <w:fldChar w:fldCharType="separate"/>
            </w:r>
            <w:r w:rsidR="00AA0574">
              <w:rPr>
                <w:noProof/>
                <w:webHidden/>
              </w:rPr>
              <w:t>41</w:t>
            </w:r>
            <w:r w:rsidR="00AA0574">
              <w:rPr>
                <w:noProof/>
                <w:webHidden/>
              </w:rPr>
              <w:fldChar w:fldCharType="end"/>
            </w:r>
          </w:hyperlink>
        </w:p>
        <w:p w:rsidR="00AA0574" w:rsidRDefault="003515CB">
          <w:pPr>
            <w:pStyle w:val="TOC3"/>
            <w:tabs>
              <w:tab w:val="left" w:pos="1200"/>
              <w:tab w:val="right" w:leader="dot" w:pos="9607"/>
            </w:tabs>
            <w:rPr>
              <w:rFonts w:cstheme="minorBidi"/>
              <w:i w:val="0"/>
              <w:iCs w:val="0"/>
              <w:noProof/>
              <w:sz w:val="22"/>
              <w:szCs w:val="22"/>
            </w:rPr>
          </w:pPr>
          <w:hyperlink w:anchor="_Toc40450464" w:history="1">
            <w:r w:rsidR="00AA0574" w:rsidRPr="00B03AD0">
              <w:rPr>
                <w:rStyle w:val="Hyperlink"/>
                <w:rFonts w:eastAsia="MS Mincho"/>
                <w:noProof/>
                <w14:scene3d>
                  <w14:camera w14:prst="orthographicFront"/>
                  <w14:lightRig w14:rig="threePt" w14:dir="t">
                    <w14:rot w14:lat="0" w14:lon="0" w14:rev="0"/>
                  </w14:lightRig>
                </w14:scene3d>
              </w:rPr>
              <w:t>5.3.5</w:t>
            </w:r>
            <w:r w:rsidR="00AA0574">
              <w:rPr>
                <w:rFonts w:cstheme="minorBidi"/>
                <w:i w:val="0"/>
                <w:iCs w:val="0"/>
                <w:noProof/>
                <w:sz w:val="22"/>
                <w:szCs w:val="22"/>
              </w:rPr>
              <w:tab/>
            </w:r>
            <w:r w:rsidR="00AA0574" w:rsidRPr="00B03AD0">
              <w:rPr>
                <w:rStyle w:val="Hyperlink"/>
                <w:rFonts w:eastAsia="MS Mincho"/>
                <w:noProof/>
              </w:rPr>
              <w:t>Depozitimi dhe trajtimi i MNB</w:t>
            </w:r>
            <w:r w:rsidR="00AA0574">
              <w:rPr>
                <w:noProof/>
                <w:webHidden/>
              </w:rPr>
              <w:tab/>
            </w:r>
            <w:r w:rsidR="00AA0574">
              <w:rPr>
                <w:noProof/>
                <w:webHidden/>
              </w:rPr>
              <w:fldChar w:fldCharType="begin"/>
            </w:r>
            <w:r w:rsidR="00AA0574">
              <w:rPr>
                <w:noProof/>
                <w:webHidden/>
              </w:rPr>
              <w:instrText xml:space="preserve"> PAGEREF _Toc40450464 \h </w:instrText>
            </w:r>
            <w:r w:rsidR="00AA0574">
              <w:rPr>
                <w:noProof/>
                <w:webHidden/>
              </w:rPr>
            </w:r>
            <w:r w:rsidR="00AA0574">
              <w:rPr>
                <w:noProof/>
                <w:webHidden/>
              </w:rPr>
              <w:fldChar w:fldCharType="separate"/>
            </w:r>
            <w:r w:rsidR="00AA0574">
              <w:rPr>
                <w:noProof/>
                <w:webHidden/>
              </w:rPr>
              <w:t>41</w:t>
            </w:r>
            <w:r w:rsidR="00AA0574">
              <w:rPr>
                <w:noProof/>
                <w:webHidden/>
              </w:rPr>
              <w:fldChar w:fldCharType="end"/>
            </w:r>
          </w:hyperlink>
        </w:p>
        <w:p w:rsidR="00AA0574" w:rsidRDefault="003515CB">
          <w:pPr>
            <w:pStyle w:val="TOC2"/>
            <w:tabs>
              <w:tab w:val="left" w:pos="720"/>
              <w:tab w:val="right" w:leader="dot" w:pos="9607"/>
            </w:tabs>
            <w:rPr>
              <w:rFonts w:cstheme="minorBidi"/>
              <w:smallCaps w:val="0"/>
              <w:noProof/>
              <w:sz w:val="22"/>
              <w:szCs w:val="22"/>
            </w:rPr>
          </w:pPr>
          <w:hyperlink w:anchor="_Toc40450465" w:history="1">
            <w:r w:rsidR="00AA0574" w:rsidRPr="00B03AD0">
              <w:rPr>
                <w:rStyle w:val="Hyperlink"/>
                <w:rFonts w:eastAsia="MS Mincho"/>
                <w:noProof/>
                <w14:scene3d>
                  <w14:camera w14:prst="orthographicFront"/>
                  <w14:lightRig w14:rig="threePt" w14:dir="t">
                    <w14:rot w14:lat="0" w14:lon="0" w14:rev="0"/>
                  </w14:lightRig>
                </w14:scene3d>
              </w:rPr>
              <w:t>5.4</w:t>
            </w:r>
            <w:r w:rsidR="00AA0574">
              <w:rPr>
                <w:rFonts w:cstheme="minorBidi"/>
                <w:smallCaps w:val="0"/>
                <w:noProof/>
                <w:sz w:val="22"/>
                <w:szCs w:val="22"/>
              </w:rPr>
              <w:tab/>
            </w:r>
            <w:r w:rsidR="00AA0574" w:rsidRPr="00B03AD0">
              <w:rPr>
                <w:rStyle w:val="Hyperlink"/>
                <w:rFonts w:eastAsia="MS Mincho"/>
                <w:noProof/>
              </w:rPr>
              <w:t>Gjendja financiare e shërbimit të menaxhimit të MNB</w:t>
            </w:r>
            <w:r w:rsidR="00AA0574">
              <w:rPr>
                <w:noProof/>
                <w:webHidden/>
              </w:rPr>
              <w:tab/>
            </w:r>
            <w:r w:rsidR="00AA0574">
              <w:rPr>
                <w:noProof/>
                <w:webHidden/>
              </w:rPr>
              <w:fldChar w:fldCharType="begin"/>
            </w:r>
            <w:r w:rsidR="00AA0574">
              <w:rPr>
                <w:noProof/>
                <w:webHidden/>
              </w:rPr>
              <w:instrText xml:space="preserve"> PAGEREF _Toc40450465 \h </w:instrText>
            </w:r>
            <w:r w:rsidR="00AA0574">
              <w:rPr>
                <w:noProof/>
                <w:webHidden/>
              </w:rPr>
            </w:r>
            <w:r w:rsidR="00AA0574">
              <w:rPr>
                <w:noProof/>
                <w:webHidden/>
              </w:rPr>
              <w:fldChar w:fldCharType="separate"/>
            </w:r>
            <w:r w:rsidR="00AA0574">
              <w:rPr>
                <w:noProof/>
                <w:webHidden/>
              </w:rPr>
              <w:t>42</w:t>
            </w:r>
            <w:r w:rsidR="00AA0574">
              <w:rPr>
                <w:noProof/>
                <w:webHidden/>
              </w:rPr>
              <w:fldChar w:fldCharType="end"/>
            </w:r>
          </w:hyperlink>
        </w:p>
        <w:p w:rsidR="00AA0574" w:rsidRDefault="003515CB">
          <w:pPr>
            <w:pStyle w:val="TOC3"/>
            <w:tabs>
              <w:tab w:val="left" w:pos="1200"/>
              <w:tab w:val="right" w:leader="dot" w:pos="9607"/>
            </w:tabs>
            <w:rPr>
              <w:rFonts w:cstheme="minorBidi"/>
              <w:i w:val="0"/>
              <w:iCs w:val="0"/>
              <w:noProof/>
              <w:sz w:val="22"/>
              <w:szCs w:val="22"/>
            </w:rPr>
          </w:pPr>
          <w:hyperlink w:anchor="_Toc40450466" w:history="1">
            <w:r w:rsidR="00AA0574" w:rsidRPr="00B03AD0">
              <w:rPr>
                <w:rStyle w:val="Hyperlink"/>
                <w:rFonts w:eastAsia="MS Mincho"/>
                <w:noProof/>
                <w14:scene3d>
                  <w14:camera w14:prst="orthographicFront"/>
                  <w14:lightRig w14:rig="threePt" w14:dir="t">
                    <w14:rot w14:lat="0" w14:lon="0" w14:rev="0"/>
                  </w14:lightRig>
                </w14:scene3d>
              </w:rPr>
              <w:t>5.4.1</w:t>
            </w:r>
            <w:r w:rsidR="00AA0574">
              <w:rPr>
                <w:rFonts w:cstheme="minorBidi"/>
                <w:i w:val="0"/>
                <w:iCs w:val="0"/>
                <w:noProof/>
                <w:sz w:val="22"/>
                <w:szCs w:val="22"/>
              </w:rPr>
              <w:tab/>
            </w:r>
            <w:r w:rsidR="00AA0574" w:rsidRPr="00B03AD0">
              <w:rPr>
                <w:rStyle w:val="Hyperlink"/>
                <w:rFonts w:eastAsia="MS Mincho"/>
                <w:noProof/>
              </w:rPr>
              <w:t>Kosto e shërbimit</w:t>
            </w:r>
            <w:r w:rsidR="00AA0574">
              <w:rPr>
                <w:noProof/>
                <w:webHidden/>
              </w:rPr>
              <w:tab/>
            </w:r>
            <w:r w:rsidR="00AA0574">
              <w:rPr>
                <w:noProof/>
                <w:webHidden/>
              </w:rPr>
              <w:fldChar w:fldCharType="begin"/>
            </w:r>
            <w:r w:rsidR="00AA0574">
              <w:rPr>
                <w:noProof/>
                <w:webHidden/>
              </w:rPr>
              <w:instrText xml:space="preserve"> PAGEREF _Toc40450466 \h </w:instrText>
            </w:r>
            <w:r w:rsidR="00AA0574">
              <w:rPr>
                <w:noProof/>
                <w:webHidden/>
              </w:rPr>
            </w:r>
            <w:r w:rsidR="00AA0574">
              <w:rPr>
                <w:noProof/>
                <w:webHidden/>
              </w:rPr>
              <w:fldChar w:fldCharType="separate"/>
            </w:r>
            <w:r w:rsidR="00AA0574">
              <w:rPr>
                <w:noProof/>
                <w:webHidden/>
              </w:rPr>
              <w:t>42</w:t>
            </w:r>
            <w:r w:rsidR="00AA0574">
              <w:rPr>
                <w:noProof/>
                <w:webHidden/>
              </w:rPr>
              <w:fldChar w:fldCharType="end"/>
            </w:r>
          </w:hyperlink>
        </w:p>
        <w:p w:rsidR="00AA0574" w:rsidRDefault="003515CB">
          <w:pPr>
            <w:pStyle w:val="TOC3"/>
            <w:tabs>
              <w:tab w:val="left" w:pos="1200"/>
              <w:tab w:val="right" w:leader="dot" w:pos="9607"/>
            </w:tabs>
            <w:rPr>
              <w:rFonts w:cstheme="minorBidi"/>
              <w:i w:val="0"/>
              <w:iCs w:val="0"/>
              <w:noProof/>
              <w:sz w:val="22"/>
              <w:szCs w:val="22"/>
            </w:rPr>
          </w:pPr>
          <w:hyperlink w:anchor="_Toc40450467" w:history="1">
            <w:r w:rsidR="00AA0574" w:rsidRPr="00B03AD0">
              <w:rPr>
                <w:rStyle w:val="Hyperlink"/>
                <w:rFonts w:eastAsia="MS Mincho"/>
                <w:noProof/>
                <w14:scene3d>
                  <w14:camera w14:prst="orthographicFront"/>
                  <w14:lightRig w14:rig="threePt" w14:dir="t">
                    <w14:rot w14:lat="0" w14:lon="0" w14:rev="0"/>
                  </w14:lightRig>
                </w14:scene3d>
              </w:rPr>
              <w:t>5.4.2</w:t>
            </w:r>
            <w:r w:rsidR="00AA0574">
              <w:rPr>
                <w:rFonts w:cstheme="minorBidi"/>
                <w:i w:val="0"/>
                <w:iCs w:val="0"/>
                <w:noProof/>
                <w:sz w:val="22"/>
                <w:szCs w:val="22"/>
              </w:rPr>
              <w:tab/>
            </w:r>
            <w:r w:rsidR="00AA0574" w:rsidRPr="00B03AD0">
              <w:rPr>
                <w:rStyle w:val="Hyperlink"/>
                <w:rFonts w:eastAsia="MS Mincho"/>
                <w:noProof/>
              </w:rPr>
              <w:t>Të ardhurat e shërbimit</w:t>
            </w:r>
            <w:r w:rsidR="00AA0574">
              <w:rPr>
                <w:noProof/>
                <w:webHidden/>
              </w:rPr>
              <w:tab/>
            </w:r>
            <w:r w:rsidR="00AA0574">
              <w:rPr>
                <w:noProof/>
                <w:webHidden/>
              </w:rPr>
              <w:fldChar w:fldCharType="begin"/>
            </w:r>
            <w:r w:rsidR="00AA0574">
              <w:rPr>
                <w:noProof/>
                <w:webHidden/>
              </w:rPr>
              <w:instrText xml:space="preserve"> PAGEREF _Toc40450467 \h </w:instrText>
            </w:r>
            <w:r w:rsidR="00AA0574">
              <w:rPr>
                <w:noProof/>
                <w:webHidden/>
              </w:rPr>
            </w:r>
            <w:r w:rsidR="00AA0574">
              <w:rPr>
                <w:noProof/>
                <w:webHidden/>
              </w:rPr>
              <w:fldChar w:fldCharType="separate"/>
            </w:r>
            <w:r w:rsidR="00AA0574">
              <w:rPr>
                <w:noProof/>
                <w:webHidden/>
              </w:rPr>
              <w:t>43</w:t>
            </w:r>
            <w:r w:rsidR="00AA0574">
              <w:rPr>
                <w:noProof/>
                <w:webHidden/>
              </w:rPr>
              <w:fldChar w:fldCharType="end"/>
            </w:r>
          </w:hyperlink>
        </w:p>
        <w:p w:rsidR="00AA0574" w:rsidRDefault="003515CB">
          <w:pPr>
            <w:pStyle w:val="TOC3"/>
            <w:tabs>
              <w:tab w:val="left" w:pos="1200"/>
              <w:tab w:val="right" w:leader="dot" w:pos="9607"/>
            </w:tabs>
            <w:rPr>
              <w:rFonts w:cstheme="minorBidi"/>
              <w:i w:val="0"/>
              <w:iCs w:val="0"/>
              <w:noProof/>
              <w:sz w:val="22"/>
              <w:szCs w:val="22"/>
            </w:rPr>
          </w:pPr>
          <w:hyperlink w:anchor="_Toc40450468" w:history="1">
            <w:r w:rsidR="00AA0574" w:rsidRPr="00B03AD0">
              <w:rPr>
                <w:rStyle w:val="Hyperlink"/>
                <w:rFonts w:eastAsia="MS Mincho"/>
                <w:noProof/>
                <w14:scene3d>
                  <w14:camera w14:prst="orthographicFront"/>
                  <w14:lightRig w14:rig="threePt" w14:dir="t">
                    <w14:rot w14:lat="0" w14:lon="0" w14:rev="0"/>
                  </w14:lightRig>
                </w14:scene3d>
              </w:rPr>
              <w:t>5.4.3</w:t>
            </w:r>
            <w:r w:rsidR="00AA0574">
              <w:rPr>
                <w:rFonts w:cstheme="minorBidi"/>
                <w:i w:val="0"/>
                <w:iCs w:val="0"/>
                <w:noProof/>
                <w:sz w:val="22"/>
                <w:szCs w:val="22"/>
              </w:rPr>
              <w:tab/>
            </w:r>
            <w:r w:rsidR="00AA0574" w:rsidRPr="00B03AD0">
              <w:rPr>
                <w:rStyle w:val="Hyperlink"/>
                <w:rFonts w:eastAsia="MS Mincho"/>
                <w:noProof/>
              </w:rPr>
              <w:t>Financimi i shërbimit</w:t>
            </w:r>
            <w:r w:rsidR="00AA0574">
              <w:rPr>
                <w:noProof/>
                <w:webHidden/>
              </w:rPr>
              <w:tab/>
            </w:r>
            <w:r w:rsidR="00AA0574">
              <w:rPr>
                <w:noProof/>
                <w:webHidden/>
              </w:rPr>
              <w:fldChar w:fldCharType="begin"/>
            </w:r>
            <w:r w:rsidR="00AA0574">
              <w:rPr>
                <w:noProof/>
                <w:webHidden/>
              </w:rPr>
              <w:instrText xml:space="preserve"> PAGEREF _Toc40450468 \h </w:instrText>
            </w:r>
            <w:r w:rsidR="00AA0574">
              <w:rPr>
                <w:noProof/>
                <w:webHidden/>
              </w:rPr>
            </w:r>
            <w:r w:rsidR="00AA0574">
              <w:rPr>
                <w:noProof/>
                <w:webHidden/>
              </w:rPr>
              <w:fldChar w:fldCharType="separate"/>
            </w:r>
            <w:r w:rsidR="00AA0574">
              <w:rPr>
                <w:noProof/>
                <w:webHidden/>
              </w:rPr>
              <w:t>48</w:t>
            </w:r>
            <w:r w:rsidR="00AA0574">
              <w:rPr>
                <w:noProof/>
                <w:webHidden/>
              </w:rPr>
              <w:fldChar w:fldCharType="end"/>
            </w:r>
          </w:hyperlink>
        </w:p>
        <w:p w:rsidR="00AA0574" w:rsidRDefault="003515CB">
          <w:pPr>
            <w:pStyle w:val="TOC2"/>
            <w:tabs>
              <w:tab w:val="left" w:pos="720"/>
              <w:tab w:val="right" w:leader="dot" w:pos="9607"/>
            </w:tabs>
            <w:rPr>
              <w:rFonts w:cstheme="minorBidi"/>
              <w:smallCaps w:val="0"/>
              <w:noProof/>
              <w:sz w:val="22"/>
              <w:szCs w:val="22"/>
            </w:rPr>
          </w:pPr>
          <w:hyperlink w:anchor="_Toc40450469" w:history="1">
            <w:r w:rsidR="00AA0574" w:rsidRPr="00B03AD0">
              <w:rPr>
                <w:rStyle w:val="Hyperlink"/>
                <w:rFonts w:eastAsia="MS Mincho"/>
                <w:noProof/>
                <w14:scene3d>
                  <w14:camera w14:prst="orthographicFront"/>
                  <w14:lightRig w14:rig="threePt" w14:dir="t">
                    <w14:rot w14:lat="0" w14:lon="0" w14:rev="0"/>
                  </w14:lightRig>
                </w14:scene3d>
              </w:rPr>
              <w:t>5.5</w:t>
            </w:r>
            <w:r w:rsidR="00AA0574">
              <w:rPr>
                <w:rFonts w:cstheme="minorBidi"/>
                <w:smallCaps w:val="0"/>
                <w:noProof/>
                <w:sz w:val="22"/>
                <w:szCs w:val="22"/>
              </w:rPr>
              <w:tab/>
            </w:r>
            <w:r w:rsidR="00AA0574" w:rsidRPr="00B03AD0">
              <w:rPr>
                <w:rStyle w:val="Hyperlink"/>
                <w:rFonts w:eastAsia="MS Mincho"/>
                <w:noProof/>
              </w:rPr>
              <w:t>Komunikimi me qytetaret, ndërgjegjësimi dhe edukimi</w:t>
            </w:r>
            <w:r w:rsidR="00AA0574">
              <w:rPr>
                <w:noProof/>
                <w:webHidden/>
              </w:rPr>
              <w:tab/>
            </w:r>
            <w:r w:rsidR="00AA0574">
              <w:rPr>
                <w:noProof/>
                <w:webHidden/>
              </w:rPr>
              <w:fldChar w:fldCharType="begin"/>
            </w:r>
            <w:r w:rsidR="00AA0574">
              <w:rPr>
                <w:noProof/>
                <w:webHidden/>
              </w:rPr>
              <w:instrText xml:space="preserve"> PAGEREF _Toc40450469 \h </w:instrText>
            </w:r>
            <w:r w:rsidR="00AA0574">
              <w:rPr>
                <w:noProof/>
                <w:webHidden/>
              </w:rPr>
            </w:r>
            <w:r w:rsidR="00AA0574">
              <w:rPr>
                <w:noProof/>
                <w:webHidden/>
              </w:rPr>
              <w:fldChar w:fldCharType="separate"/>
            </w:r>
            <w:r w:rsidR="00AA0574">
              <w:rPr>
                <w:noProof/>
                <w:webHidden/>
              </w:rPr>
              <w:t>49</w:t>
            </w:r>
            <w:r w:rsidR="00AA0574">
              <w:rPr>
                <w:noProof/>
                <w:webHidden/>
              </w:rPr>
              <w:fldChar w:fldCharType="end"/>
            </w:r>
          </w:hyperlink>
        </w:p>
        <w:p w:rsidR="00AA0574" w:rsidRDefault="003515CB">
          <w:pPr>
            <w:pStyle w:val="TOC2"/>
            <w:tabs>
              <w:tab w:val="left" w:pos="720"/>
              <w:tab w:val="right" w:leader="dot" w:pos="9607"/>
            </w:tabs>
            <w:rPr>
              <w:rFonts w:cstheme="minorBidi"/>
              <w:smallCaps w:val="0"/>
              <w:noProof/>
              <w:sz w:val="22"/>
              <w:szCs w:val="22"/>
            </w:rPr>
          </w:pPr>
          <w:hyperlink w:anchor="_Toc40450470" w:history="1">
            <w:r w:rsidR="00AA0574" w:rsidRPr="00B03AD0">
              <w:rPr>
                <w:rStyle w:val="Hyperlink"/>
                <w:rFonts w:eastAsia="MS Mincho"/>
                <w:noProof/>
                <w14:scene3d>
                  <w14:camera w14:prst="orthographicFront"/>
                  <w14:lightRig w14:rig="threePt" w14:dir="t">
                    <w14:rot w14:lat="0" w14:lon="0" w14:rev="0"/>
                  </w14:lightRig>
                </w14:scene3d>
              </w:rPr>
              <w:t>5.6</w:t>
            </w:r>
            <w:r w:rsidR="00AA0574">
              <w:rPr>
                <w:rFonts w:cstheme="minorBidi"/>
                <w:smallCaps w:val="0"/>
                <w:noProof/>
                <w:sz w:val="22"/>
                <w:szCs w:val="22"/>
              </w:rPr>
              <w:tab/>
            </w:r>
            <w:r w:rsidR="00AA0574" w:rsidRPr="00B03AD0">
              <w:rPr>
                <w:rStyle w:val="Hyperlink"/>
                <w:rFonts w:eastAsia="MS Mincho"/>
                <w:noProof/>
              </w:rPr>
              <w:t>Gjetjet kryesore nga analiza e gjendjes aktuale të shërbimit të menaxhimi të mbetjeve</w:t>
            </w:r>
            <w:r w:rsidR="00AA0574">
              <w:rPr>
                <w:noProof/>
                <w:webHidden/>
              </w:rPr>
              <w:tab/>
            </w:r>
            <w:r w:rsidR="00AA0574">
              <w:rPr>
                <w:noProof/>
                <w:webHidden/>
              </w:rPr>
              <w:fldChar w:fldCharType="begin"/>
            </w:r>
            <w:r w:rsidR="00AA0574">
              <w:rPr>
                <w:noProof/>
                <w:webHidden/>
              </w:rPr>
              <w:instrText xml:space="preserve"> PAGEREF _Toc40450470 \h </w:instrText>
            </w:r>
            <w:r w:rsidR="00AA0574">
              <w:rPr>
                <w:noProof/>
                <w:webHidden/>
              </w:rPr>
            </w:r>
            <w:r w:rsidR="00AA0574">
              <w:rPr>
                <w:noProof/>
                <w:webHidden/>
              </w:rPr>
              <w:fldChar w:fldCharType="separate"/>
            </w:r>
            <w:r w:rsidR="00AA0574">
              <w:rPr>
                <w:noProof/>
                <w:webHidden/>
              </w:rPr>
              <w:t>49</w:t>
            </w:r>
            <w:r w:rsidR="00AA0574">
              <w:rPr>
                <w:noProof/>
                <w:webHidden/>
              </w:rPr>
              <w:fldChar w:fldCharType="end"/>
            </w:r>
          </w:hyperlink>
        </w:p>
        <w:p w:rsidR="00AA0574" w:rsidRDefault="003515CB">
          <w:pPr>
            <w:pStyle w:val="TOC1"/>
            <w:tabs>
              <w:tab w:val="left" w:pos="480"/>
              <w:tab w:val="right" w:leader="dot" w:pos="9607"/>
            </w:tabs>
            <w:rPr>
              <w:rFonts w:cstheme="minorBidi"/>
              <w:b w:val="0"/>
              <w:bCs w:val="0"/>
              <w:caps w:val="0"/>
              <w:noProof/>
              <w:sz w:val="22"/>
              <w:szCs w:val="22"/>
            </w:rPr>
          </w:pPr>
          <w:hyperlink w:anchor="_Toc40450471" w:history="1">
            <w:r w:rsidR="00AA0574" w:rsidRPr="00B03AD0">
              <w:rPr>
                <w:rStyle w:val="Hyperlink"/>
                <w:rFonts w:eastAsia="MS Mincho"/>
                <w:noProof/>
                <w14:scene3d>
                  <w14:camera w14:prst="orthographicFront"/>
                  <w14:lightRig w14:rig="threePt" w14:dir="t">
                    <w14:rot w14:lat="0" w14:lon="0" w14:rev="0"/>
                  </w14:lightRig>
                </w14:scene3d>
              </w:rPr>
              <w:t>6.</w:t>
            </w:r>
            <w:r w:rsidR="00AA0574">
              <w:rPr>
                <w:rFonts w:cstheme="minorBidi"/>
                <w:b w:val="0"/>
                <w:bCs w:val="0"/>
                <w:caps w:val="0"/>
                <w:noProof/>
                <w:sz w:val="22"/>
                <w:szCs w:val="22"/>
              </w:rPr>
              <w:tab/>
            </w:r>
            <w:r w:rsidR="00AA0574" w:rsidRPr="00B03AD0">
              <w:rPr>
                <w:rStyle w:val="Hyperlink"/>
                <w:rFonts w:eastAsia="MS Mincho"/>
                <w:noProof/>
              </w:rPr>
              <w:t>Qëllimi dhe objektivat e PVMM në bashkinë Malësia e Madhe</w:t>
            </w:r>
            <w:r w:rsidR="00AA0574">
              <w:rPr>
                <w:noProof/>
                <w:webHidden/>
              </w:rPr>
              <w:tab/>
            </w:r>
            <w:r w:rsidR="00AA0574">
              <w:rPr>
                <w:noProof/>
                <w:webHidden/>
              </w:rPr>
              <w:fldChar w:fldCharType="begin"/>
            </w:r>
            <w:r w:rsidR="00AA0574">
              <w:rPr>
                <w:noProof/>
                <w:webHidden/>
              </w:rPr>
              <w:instrText xml:space="preserve"> PAGEREF _Toc40450471 \h </w:instrText>
            </w:r>
            <w:r w:rsidR="00AA0574">
              <w:rPr>
                <w:noProof/>
                <w:webHidden/>
              </w:rPr>
            </w:r>
            <w:r w:rsidR="00AA0574">
              <w:rPr>
                <w:noProof/>
                <w:webHidden/>
              </w:rPr>
              <w:fldChar w:fldCharType="separate"/>
            </w:r>
            <w:r w:rsidR="00AA0574">
              <w:rPr>
                <w:noProof/>
                <w:webHidden/>
              </w:rPr>
              <w:t>53</w:t>
            </w:r>
            <w:r w:rsidR="00AA0574">
              <w:rPr>
                <w:noProof/>
                <w:webHidden/>
              </w:rPr>
              <w:fldChar w:fldCharType="end"/>
            </w:r>
          </w:hyperlink>
        </w:p>
        <w:p w:rsidR="00AA0574" w:rsidRDefault="003515CB">
          <w:pPr>
            <w:pStyle w:val="TOC2"/>
            <w:tabs>
              <w:tab w:val="left" w:pos="720"/>
              <w:tab w:val="right" w:leader="dot" w:pos="9607"/>
            </w:tabs>
            <w:rPr>
              <w:rFonts w:cstheme="minorBidi"/>
              <w:smallCaps w:val="0"/>
              <w:noProof/>
              <w:sz w:val="22"/>
              <w:szCs w:val="22"/>
            </w:rPr>
          </w:pPr>
          <w:hyperlink w:anchor="_Toc40450482" w:history="1">
            <w:r w:rsidR="00AA0574" w:rsidRPr="00B03AD0">
              <w:rPr>
                <w:rStyle w:val="Hyperlink"/>
                <w:rFonts w:eastAsia="MS Mincho"/>
                <w:noProof/>
                <w14:scene3d>
                  <w14:camera w14:prst="orthographicFront"/>
                  <w14:lightRig w14:rig="threePt" w14:dir="t">
                    <w14:rot w14:lat="0" w14:lon="0" w14:rev="0"/>
                  </w14:lightRig>
                </w14:scene3d>
              </w:rPr>
              <w:t>6.1</w:t>
            </w:r>
            <w:r w:rsidR="00AA0574">
              <w:rPr>
                <w:rFonts w:cstheme="minorBidi"/>
                <w:smallCaps w:val="0"/>
                <w:noProof/>
                <w:sz w:val="22"/>
                <w:szCs w:val="22"/>
              </w:rPr>
              <w:tab/>
            </w:r>
            <w:r w:rsidR="00AA0574" w:rsidRPr="00B03AD0">
              <w:rPr>
                <w:rStyle w:val="Hyperlink"/>
                <w:rFonts w:eastAsia="MS Mincho"/>
                <w:noProof/>
              </w:rPr>
              <w:t>Objektivat strategjikë të PVMIM</w:t>
            </w:r>
            <w:r w:rsidR="00AA0574">
              <w:rPr>
                <w:noProof/>
                <w:webHidden/>
              </w:rPr>
              <w:tab/>
            </w:r>
            <w:r w:rsidR="00AA0574">
              <w:rPr>
                <w:noProof/>
                <w:webHidden/>
              </w:rPr>
              <w:fldChar w:fldCharType="begin"/>
            </w:r>
            <w:r w:rsidR="00AA0574">
              <w:rPr>
                <w:noProof/>
                <w:webHidden/>
              </w:rPr>
              <w:instrText xml:space="preserve"> PAGEREF _Toc40450482 \h </w:instrText>
            </w:r>
            <w:r w:rsidR="00AA0574">
              <w:rPr>
                <w:noProof/>
                <w:webHidden/>
              </w:rPr>
            </w:r>
            <w:r w:rsidR="00AA0574">
              <w:rPr>
                <w:noProof/>
                <w:webHidden/>
              </w:rPr>
              <w:fldChar w:fldCharType="separate"/>
            </w:r>
            <w:r w:rsidR="00AA0574">
              <w:rPr>
                <w:noProof/>
                <w:webHidden/>
              </w:rPr>
              <w:t>54</w:t>
            </w:r>
            <w:r w:rsidR="00AA0574">
              <w:rPr>
                <w:noProof/>
                <w:webHidden/>
              </w:rPr>
              <w:fldChar w:fldCharType="end"/>
            </w:r>
          </w:hyperlink>
        </w:p>
        <w:p w:rsidR="00AA0574" w:rsidRDefault="003515CB">
          <w:pPr>
            <w:pStyle w:val="TOC2"/>
            <w:tabs>
              <w:tab w:val="left" w:pos="720"/>
              <w:tab w:val="right" w:leader="dot" w:pos="9607"/>
            </w:tabs>
            <w:rPr>
              <w:rFonts w:cstheme="minorBidi"/>
              <w:smallCaps w:val="0"/>
              <w:noProof/>
              <w:sz w:val="22"/>
              <w:szCs w:val="22"/>
            </w:rPr>
          </w:pPr>
          <w:hyperlink w:anchor="_Toc40450483" w:history="1">
            <w:r w:rsidR="00AA0574" w:rsidRPr="00B03AD0">
              <w:rPr>
                <w:rStyle w:val="Hyperlink"/>
                <w:rFonts w:eastAsia="MS Mincho"/>
                <w:noProof/>
                <w14:scene3d>
                  <w14:camera w14:prst="orthographicFront"/>
                  <w14:lightRig w14:rig="threePt" w14:dir="t">
                    <w14:rot w14:lat="0" w14:lon="0" w14:rev="0"/>
                  </w14:lightRig>
                </w14:scene3d>
              </w:rPr>
              <w:t>6.2</w:t>
            </w:r>
            <w:r w:rsidR="00AA0574">
              <w:rPr>
                <w:rFonts w:cstheme="minorBidi"/>
                <w:smallCaps w:val="0"/>
                <w:noProof/>
                <w:sz w:val="22"/>
                <w:szCs w:val="22"/>
              </w:rPr>
              <w:tab/>
            </w:r>
            <w:r w:rsidR="00AA0574" w:rsidRPr="00B03AD0">
              <w:rPr>
                <w:rStyle w:val="Hyperlink"/>
                <w:rFonts w:eastAsia="MS Mincho"/>
                <w:noProof/>
              </w:rPr>
              <w:t>Objektivat e PVMIM në bashkinë Malesia e Madhe</w:t>
            </w:r>
            <w:r w:rsidR="00AA0574">
              <w:rPr>
                <w:noProof/>
                <w:webHidden/>
              </w:rPr>
              <w:tab/>
            </w:r>
            <w:r w:rsidR="00AA0574">
              <w:rPr>
                <w:noProof/>
                <w:webHidden/>
              </w:rPr>
              <w:fldChar w:fldCharType="begin"/>
            </w:r>
            <w:r w:rsidR="00AA0574">
              <w:rPr>
                <w:noProof/>
                <w:webHidden/>
              </w:rPr>
              <w:instrText xml:space="preserve"> PAGEREF _Toc40450483 \h </w:instrText>
            </w:r>
            <w:r w:rsidR="00AA0574">
              <w:rPr>
                <w:noProof/>
                <w:webHidden/>
              </w:rPr>
            </w:r>
            <w:r w:rsidR="00AA0574">
              <w:rPr>
                <w:noProof/>
                <w:webHidden/>
              </w:rPr>
              <w:fldChar w:fldCharType="separate"/>
            </w:r>
            <w:r w:rsidR="00AA0574">
              <w:rPr>
                <w:noProof/>
                <w:webHidden/>
              </w:rPr>
              <w:t>55</w:t>
            </w:r>
            <w:r w:rsidR="00AA0574">
              <w:rPr>
                <w:noProof/>
                <w:webHidden/>
              </w:rPr>
              <w:fldChar w:fldCharType="end"/>
            </w:r>
          </w:hyperlink>
        </w:p>
        <w:p w:rsidR="00AA0574" w:rsidRDefault="003515CB">
          <w:pPr>
            <w:pStyle w:val="TOC2"/>
            <w:tabs>
              <w:tab w:val="left" w:pos="720"/>
              <w:tab w:val="right" w:leader="dot" w:pos="9607"/>
            </w:tabs>
            <w:rPr>
              <w:rFonts w:cstheme="minorBidi"/>
              <w:smallCaps w:val="0"/>
              <w:noProof/>
              <w:sz w:val="22"/>
              <w:szCs w:val="22"/>
            </w:rPr>
          </w:pPr>
          <w:hyperlink w:anchor="_Toc40450484" w:history="1">
            <w:r w:rsidR="00AA0574" w:rsidRPr="00B03AD0">
              <w:rPr>
                <w:rStyle w:val="Hyperlink"/>
                <w:rFonts w:eastAsia="MS Mincho"/>
                <w:noProof/>
                <w14:scene3d>
                  <w14:camera w14:prst="orthographicFront"/>
                  <w14:lightRig w14:rig="threePt" w14:dir="t">
                    <w14:rot w14:lat="0" w14:lon="0" w14:rev="0"/>
                  </w14:lightRig>
                </w14:scene3d>
              </w:rPr>
              <w:t>6.3</w:t>
            </w:r>
            <w:r w:rsidR="00AA0574">
              <w:rPr>
                <w:rFonts w:cstheme="minorBidi"/>
                <w:smallCaps w:val="0"/>
                <w:noProof/>
                <w:sz w:val="22"/>
                <w:szCs w:val="22"/>
              </w:rPr>
              <w:tab/>
            </w:r>
            <w:r w:rsidR="00AA0574" w:rsidRPr="00B03AD0">
              <w:rPr>
                <w:rStyle w:val="Hyperlink"/>
                <w:rFonts w:eastAsia="MS Mincho"/>
                <w:noProof/>
              </w:rPr>
              <w:t>Treguesit për rezultatet e objektivave të PVMIM</w:t>
            </w:r>
            <w:r w:rsidR="00AA0574">
              <w:rPr>
                <w:noProof/>
                <w:webHidden/>
              </w:rPr>
              <w:tab/>
            </w:r>
            <w:r w:rsidR="00AA0574">
              <w:rPr>
                <w:noProof/>
                <w:webHidden/>
              </w:rPr>
              <w:fldChar w:fldCharType="begin"/>
            </w:r>
            <w:r w:rsidR="00AA0574">
              <w:rPr>
                <w:noProof/>
                <w:webHidden/>
              </w:rPr>
              <w:instrText xml:space="preserve"> PAGEREF _Toc40450484 \h </w:instrText>
            </w:r>
            <w:r w:rsidR="00AA0574">
              <w:rPr>
                <w:noProof/>
                <w:webHidden/>
              </w:rPr>
            </w:r>
            <w:r w:rsidR="00AA0574">
              <w:rPr>
                <w:noProof/>
                <w:webHidden/>
              </w:rPr>
              <w:fldChar w:fldCharType="separate"/>
            </w:r>
            <w:r w:rsidR="00AA0574">
              <w:rPr>
                <w:noProof/>
                <w:webHidden/>
              </w:rPr>
              <w:t>56</w:t>
            </w:r>
            <w:r w:rsidR="00AA0574">
              <w:rPr>
                <w:noProof/>
                <w:webHidden/>
              </w:rPr>
              <w:fldChar w:fldCharType="end"/>
            </w:r>
          </w:hyperlink>
        </w:p>
        <w:p w:rsidR="00AA0574" w:rsidRDefault="003515CB">
          <w:pPr>
            <w:pStyle w:val="TOC2"/>
            <w:tabs>
              <w:tab w:val="left" w:pos="720"/>
              <w:tab w:val="right" w:leader="dot" w:pos="9607"/>
            </w:tabs>
            <w:rPr>
              <w:rFonts w:cstheme="minorBidi"/>
              <w:smallCaps w:val="0"/>
              <w:noProof/>
              <w:sz w:val="22"/>
              <w:szCs w:val="22"/>
            </w:rPr>
          </w:pPr>
          <w:hyperlink w:anchor="_Toc40450485" w:history="1">
            <w:r w:rsidR="00AA0574" w:rsidRPr="00B03AD0">
              <w:rPr>
                <w:rStyle w:val="Hyperlink"/>
                <w:rFonts w:eastAsia="MS Mincho"/>
                <w:noProof/>
                <w14:scene3d>
                  <w14:camera w14:prst="orthographicFront"/>
                  <w14:lightRig w14:rig="threePt" w14:dir="t">
                    <w14:rot w14:lat="0" w14:lon="0" w14:rev="0"/>
                  </w14:lightRig>
                </w14:scene3d>
              </w:rPr>
              <w:t>6.4</w:t>
            </w:r>
            <w:r w:rsidR="00AA0574">
              <w:rPr>
                <w:rFonts w:cstheme="minorBidi"/>
                <w:smallCaps w:val="0"/>
                <w:noProof/>
                <w:sz w:val="22"/>
                <w:szCs w:val="22"/>
              </w:rPr>
              <w:tab/>
            </w:r>
            <w:r w:rsidR="00AA0574" w:rsidRPr="00B03AD0">
              <w:rPr>
                <w:rStyle w:val="Hyperlink"/>
                <w:rFonts w:eastAsia="MS Mincho"/>
                <w:noProof/>
              </w:rPr>
              <w:t>Parimet e administrimit të shërbimit</w:t>
            </w:r>
            <w:r w:rsidR="00AA0574">
              <w:rPr>
                <w:noProof/>
                <w:webHidden/>
              </w:rPr>
              <w:tab/>
            </w:r>
            <w:r w:rsidR="00AA0574">
              <w:rPr>
                <w:noProof/>
                <w:webHidden/>
              </w:rPr>
              <w:fldChar w:fldCharType="begin"/>
            </w:r>
            <w:r w:rsidR="00AA0574">
              <w:rPr>
                <w:noProof/>
                <w:webHidden/>
              </w:rPr>
              <w:instrText xml:space="preserve"> PAGEREF _Toc40450485 \h </w:instrText>
            </w:r>
            <w:r w:rsidR="00AA0574">
              <w:rPr>
                <w:noProof/>
                <w:webHidden/>
              </w:rPr>
            </w:r>
            <w:r w:rsidR="00AA0574">
              <w:rPr>
                <w:noProof/>
                <w:webHidden/>
              </w:rPr>
              <w:fldChar w:fldCharType="separate"/>
            </w:r>
            <w:r w:rsidR="00AA0574">
              <w:rPr>
                <w:noProof/>
                <w:webHidden/>
              </w:rPr>
              <w:t>57</w:t>
            </w:r>
            <w:r w:rsidR="00AA0574">
              <w:rPr>
                <w:noProof/>
                <w:webHidden/>
              </w:rPr>
              <w:fldChar w:fldCharType="end"/>
            </w:r>
          </w:hyperlink>
        </w:p>
        <w:p w:rsidR="00AA0574" w:rsidRDefault="003515CB">
          <w:pPr>
            <w:pStyle w:val="TOC1"/>
            <w:tabs>
              <w:tab w:val="left" w:pos="480"/>
              <w:tab w:val="right" w:leader="dot" w:pos="9607"/>
            </w:tabs>
            <w:rPr>
              <w:rFonts w:cstheme="minorBidi"/>
              <w:b w:val="0"/>
              <w:bCs w:val="0"/>
              <w:caps w:val="0"/>
              <w:noProof/>
              <w:sz w:val="22"/>
              <w:szCs w:val="22"/>
            </w:rPr>
          </w:pPr>
          <w:hyperlink w:anchor="_Toc40450486" w:history="1">
            <w:r w:rsidR="00AA0574" w:rsidRPr="00B03AD0">
              <w:rPr>
                <w:rStyle w:val="Hyperlink"/>
                <w:rFonts w:eastAsia="MS Mincho"/>
                <w:noProof/>
                <w14:scene3d>
                  <w14:camera w14:prst="orthographicFront"/>
                  <w14:lightRig w14:rig="threePt" w14:dir="t">
                    <w14:rot w14:lat="0" w14:lon="0" w14:rev="0"/>
                  </w14:lightRig>
                </w14:scene3d>
              </w:rPr>
              <w:t>7.</w:t>
            </w:r>
            <w:r w:rsidR="00AA0574">
              <w:rPr>
                <w:rFonts w:cstheme="minorBidi"/>
                <w:b w:val="0"/>
                <w:bCs w:val="0"/>
                <w:caps w:val="0"/>
                <w:noProof/>
                <w:sz w:val="22"/>
                <w:szCs w:val="22"/>
              </w:rPr>
              <w:tab/>
            </w:r>
            <w:r w:rsidR="00AA0574" w:rsidRPr="00B03AD0">
              <w:rPr>
                <w:rStyle w:val="Hyperlink"/>
                <w:rFonts w:eastAsia="MS Mincho"/>
                <w:noProof/>
              </w:rPr>
              <w:t>Plani operacional për menaxhimin e MNB</w:t>
            </w:r>
            <w:r w:rsidR="00AA0574">
              <w:rPr>
                <w:noProof/>
                <w:webHidden/>
              </w:rPr>
              <w:tab/>
            </w:r>
            <w:r w:rsidR="00AA0574">
              <w:rPr>
                <w:noProof/>
                <w:webHidden/>
              </w:rPr>
              <w:fldChar w:fldCharType="begin"/>
            </w:r>
            <w:r w:rsidR="00AA0574">
              <w:rPr>
                <w:noProof/>
                <w:webHidden/>
              </w:rPr>
              <w:instrText xml:space="preserve"> PAGEREF _Toc40450486 \h </w:instrText>
            </w:r>
            <w:r w:rsidR="00AA0574">
              <w:rPr>
                <w:noProof/>
                <w:webHidden/>
              </w:rPr>
            </w:r>
            <w:r w:rsidR="00AA0574">
              <w:rPr>
                <w:noProof/>
                <w:webHidden/>
              </w:rPr>
              <w:fldChar w:fldCharType="separate"/>
            </w:r>
            <w:r w:rsidR="00AA0574">
              <w:rPr>
                <w:noProof/>
                <w:webHidden/>
              </w:rPr>
              <w:t>59</w:t>
            </w:r>
            <w:r w:rsidR="00AA0574">
              <w:rPr>
                <w:noProof/>
                <w:webHidden/>
              </w:rPr>
              <w:fldChar w:fldCharType="end"/>
            </w:r>
          </w:hyperlink>
        </w:p>
        <w:p w:rsidR="00AA0574" w:rsidRDefault="003515CB">
          <w:pPr>
            <w:pStyle w:val="TOC2"/>
            <w:tabs>
              <w:tab w:val="left" w:pos="720"/>
              <w:tab w:val="right" w:leader="dot" w:pos="9607"/>
            </w:tabs>
            <w:rPr>
              <w:rFonts w:cstheme="minorBidi"/>
              <w:smallCaps w:val="0"/>
              <w:noProof/>
              <w:sz w:val="22"/>
              <w:szCs w:val="22"/>
            </w:rPr>
          </w:pPr>
          <w:hyperlink w:anchor="_Toc40450489" w:history="1">
            <w:r w:rsidR="00AA0574" w:rsidRPr="00B03AD0">
              <w:rPr>
                <w:rStyle w:val="Hyperlink"/>
                <w:rFonts w:eastAsia="MS Mincho"/>
                <w:noProof/>
                <w14:scene3d>
                  <w14:camera w14:prst="orthographicFront"/>
                  <w14:lightRig w14:rig="threePt" w14:dir="t">
                    <w14:rot w14:lat="0" w14:lon="0" w14:rev="0"/>
                  </w14:lightRig>
                </w14:scene3d>
              </w:rPr>
              <w:t>7.1</w:t>
            </w:r>
            <w:r w:rsidR="00AA0574">
              <w:rPr>
                <w:rFonts w:cstheme="minorBidi"/>
                <w:smallCaps w:val="0"/>
                <w:noProof/>
                <w:sz w:val="22"/>
                <w:szCs w:val="22"/>
              </w:rPr>
              <w:tab/>
            </w:r>
            <w:r w:rsidR="00AA0574" w:rsidRPr="00B03AD0">
              <w:rPr>
                <w:rStyle w:val="Hyperlink"/>
                <w:rFonts w:eastAsia="MS Mincho"/>
                <w:noProof/>
              </w:rPr>
              <w:t>Projeksionet për treguesit kryesor të PVMM</w:t>
            </w:r>
            <w:r w:rsidR="00AA0574">
              <w:rPr>
                <w:noProof/>
                <w:webHidden/>
              </w:rPr>
              <w:tab/>
            </w:r>
            <w:r w:rsidR="00AA0574">
              <w:rPr>
                <w:noProof/>
                <w:webHidden/>
              </w:rPr>
              <w:fldChar w:fldCharType="begin"/>
            </w:r>
            <w:r w:rsidR="00AA0574">
              <w:rPr>
                <w:noProof/>
                <w:webHidden/>
              </w:rPr>
              <w:instrText xml:space="preserve"> PAGEREF _Toc40450489 \h </w:instrText>
            </w:r>
            <w:r w:rsidR="00AA0574">
              <w:rPr>
                <w:noProof/>
                <w:webHidden/>
              </w:rPr>
            </w:r>
            <w:r w:rsidR="00AA0574">
              <w:rPr>
                <w:noProof/>
                <w:webHidden/>
              </w:rPr>
              <w:fldChar w:fldCharType="separate"/>
            </w:r>
            <w:r w:rsidR="00AA0574">
              <w:rPr>
                <w:noProof/>
                <w:webHidden/>
              </w:rPr>
              <w:t>59</w:t>
            </w:r>
            <w:r w:rsidR="00AA0574">
              <w:rPr>
                <w:noProof/>
                <w:webHidden/>
              </w:rPr>
              <w:fldChar w:fldCharType="end"/>
            </w:r>
          </w:hyperlink>
        </w:p>
        <w:p w:rsidR="00AA0574" w:rsidRDefault="003515CB">
          <w:pPr>
            <w:pStyle w:val="TOC3"/>
            <w:tabs>
              <w:tab w:val="left" w:pos="1200"/>
              <w:tab w:val="right" w:leader="dot" w:pos="9607"/>
            </w:tabs>
            <w:rPr>
              <w:rFonts w:cstheme="minorBidi"/>
              <w:i w:val="0"/>
              <w:iCs w:val="0"/>
              <w:noProof/>
              <w:sz w:val="22"/>
              <w:szCs w:val="22"/>
            </w:rPr>
          </w:pPr>
          <w:hyperlink w:anchor="_Toc40450490" w:history="1">
            <w:r w:rsidR="00AA0574" w:rsidRPr="00B03AD0">
              <w:rPr>
                <w:rStyle w:val="Hyperlink"/>
                <w:rFonts w:eastAsia="MS Mincho"/>
                <w:noProof/>
                <w14:scene3d>
                  <w14:camera w14:prst="orthographicFront"/>
                  <w14:lightRig w14:rig="threePt" w14:dir="t">
                    <w14:rot w14:lat="0" w14:lon="0" w14:rev="0"/>
                  </w14:lightRig>
                </w14:scene3d>
              </w:rPr>
              <w:t>7.1.1</w:t>
            </w:r>
            <w:r w:rsidR="00AA0574">
              <w:rPr>
                <w:rFonts w:cstheme="minorBidi"/>
                <w:i w:val="0"/>
                <w:iCs w:val="0"/>
                <w:noProof/>
                <w:sz w:val="22"/>
                <w:szCs w:val="22"/>
              </w:rPr>
              <w:tab/>
            </w:r>
            <w:r w:rsidR="00AA0574" w:rsidRPr="00B03AD0">
              <w:rPr>
                <w:rStyle w:val="Hyperlink"/>
                <w:rFonts w:eastAsia="MS Mincho"/>
                <w:noProof/>
              </w:rPr>
              <w:t>Popullsia</w:t>
            </w:r>
            <w:r w:rsidR="00AA0574">
              <w:rPr>
                <w:noProof/>
                <w:webHidden/>
              </w:rPr>
              <w:tab/>
            </w:r>
            <w:r w:rsidR="00AA0574">
              <w:rPr>
                <w:noProof/>
                <w:webHidden/>
              </w:rPr>
              <w:fldChar w:fldCharType="begin"/>
            </w:r>
            <w:r w:rsidR="00AA0574">
              <w:rPr>
                <w:noProof/>
                <w:webHidden/>
              </w:rPr>
              <w:instrText xml:space="preserve"> PAGEREF _Toc40450490 \h </w:instrText>
            </w:r>
            <w:r w:rsidR="00AA0574">
              <w:rPr>
                <w:noProof/>
                <w:webHidden/>
              </w:rPr>
            </w:r>
            <w:r w:rsidR="00AA0574">
              <w:rPr>
                <w:noProof/>
                <w:webHidden/>
              </w:rPr>
              <w:fldChar w:fldCharType="separate"/>
            </w:r>
            <w:r w:rsidR="00AA0574">
              <w:rPr>
                <w:noProof/>
                <w:webHidden/>
              </w:rPr>
              <w:t>60</w:t>
            </w:r>
            <w:r w:rsidR="00AA0574">
              <w:rPr>
                <w:noProof/>
                <w:webHidden/>
              </w:rPr>
              <w:fldChar w:fldCharType="end"/>
            </w:r>
          </w:hyperlink>
        </w:p>
        <w:p w:rsidR="00AA0574" w:rsidRDefault="003515CB">
          <w:pPr>
            <w:pStyle w:val="TOC3"/>
            <w:tabs>
              <w:tab w:val="left" w:pos="1200"/>
              <w:tab w:val="right" w:leader="dot" w:pos="9607"/>
            </w:tabs>
            <w:rPr>
              <w:rFonts w:cstheme="minorBidi"/>
              <w:i w:val="0"/>
              <w:iCs w:val="0"/>
              <w:noProof/>
              <w:sz w:val="22"/>
              <w:szCs w:val="22"/>
            </w:rPr>
          </w:pPr>
          <w:hyperlink w:anchor="_Toc40450491" w:history="1">
            <w:r w:rsidR="00AA0574" w:rsidRPr="00B03AD0">
              <w:rPr>
                <w:rStyle w:val="Hyperlink"/>
                <w:rFonts w:eastAsia="MS Mincho"/>
                <w:noProof/>
                <w14:scene3d>
                  <w14:camera w14:prst="orthographicFront"/>
                  <w14:lightRig w14:rig="threePt" w14:dir="t">
                    <w14:rot w14:lat="0" w14:lon="0" w14:rev="0"/>
                  </w14:lightRig>
                </w14:scene3d>
              </w:rPr>
              <w:t>7.1.2</w:t>
            </w:r>
            <w:r w:rsidR="00AA0574">
              <w:rPr>
                <w:rFonts w:cstheme="minorBidi"/>
                <w:i w:val="0"/>
                <w:iCs w:val="0"/>
                <w:noProof/>
                <w:sz w:val="22"/>
                <w:szCs w:val="22"/>
              </w:rPr>
              <w:tab/>
            </w:r>
            <w:r w:rsidR="00AA0574" w:rsidRPr="00B03AD0">
              <w:rPr>
                <w:rStyle w:val="Hyperlink"/>
                <w:rFonts w:eastAsia="MS Mincho"/>
                <w:noProof/>
              </w:rPr>
              <w:t>Sasia dhe përbërja e MNB, grumbullimi dhe depozitimi i kontrolluar</w:t>
            </w:r>
            <w:r w:rsidR="00AA0574">
              <w:rPr>
                <w:noProof/>
                <w:webHidden/>
              </w:rPr>
              <w:tab/>
            </w:r>
            <w:r w:rsidR="00AA0574">
              <w:rPr>
                <w:noProof/>
                <w:webHidden/>
              </w:rPr>
              <w:fldChar w:fldCharType="begin"/>
            </w:r>
            <w:r w:rsidR="00AA0574">
              <w:rPr>
                <w:noProof/>
                <w:webHidden/>
              </w:rPr>
              <w:instrText xml:space="preserve"> PAGEREF _Toc40450491 \h </w:instrText>
            </w:r>
            <w:r w:rsidR="00AA0574">
              <w:rPr>
                <w:noProof/>
                <w:webHidden/>
              </w:rPr>
            </w:r>
            <w:r w:rsidR="00AA0574">
              <w:rPr>
                <w:noProof/>
                <w:webHidden/>
              </w:rPr>
              <w:fldChar w:fldCharType="separate"/>
            </w:r>
            <w:r w:rsidR="00AA0574">
              <w:rPr>
                <w:noProof/>
                <w:webHidden/>
              </w:rPr>
              <w:t>60</w:t>
            </w:r>
            <w:r w:rsidR="00AA0574">
              <w:rPr>
                <w:noProof/>
                <w:webHidden/>
              </w:rPr>
              <w:fldChar w:fldCharType="end"/>
            </w:r>
          </w:hyperlink>
        </w:p>
        <w:p w:rsidR="00AA0574" w:rsidRDefault="003515CB">
          <w:pPr>
            <w:pStyle w:val="TOC3"/>
            <w:tabs>
              <w:tab w:val="left" w:pos="1200"/>
              <w:tab w:val="right" w:leader="dot" w:pos="9607"/>
            </w:tabs>
            <w:rPr>
              <w:rFonts w:cstheme="minorBidi"/>
              <w:i w:val="0"/>
              <w:iCs w:val="0"/>
              <w:noProof/>
              <w:sz w:val="22"/>
              <w:szCs w:val="22"/>
            </w:rPr>
          </w:pPr>
          <w:hyperlink w:anchor="_Toc40450492" w:history="1">
            <w:r w:rsidR="00AA0574" w:rsidRPr="00B03AD0">
              <w:rPr>
                <w:rStyle w:val="Hyperlink"/>
                <w:rFonts w:eastAsia="MS Mincho"/>
                <w:noProof/>
                <w14:scene3d>
                  <w14:camera w14:prst="orthographicFront"/>
                  <w14:lightRig w14:rig="threePt" w14:dir="t">
                    <w14:rot w14:lat="0" w14:lon="0" w14:rev="0"/>
                  </w14:lightRig>
                </w14:scene3d>
              </w:rPr>
              <w:t>7.1.3</w:t>
            </w:r>
            <w:r w:rsidR="00AA0574">
              <w:rPr>
                <w:rFonts w:cstheme="minorBidi"/>
                <w:i w:val="0"/>
                <w:iCs w:val="0"/>
                <w:noProof/>
                <w:sz w:val="22"/>
                <w:szCs w:val="22"/>
              </w:rPr>
              <w:tab/>
            </w:r>
            <w:r w:rsidR="00AA0574" w:rsidRPr="00B03AD0">
              <w:rPr>
                <w:rStyle w:val="Hyperlink"/>
                <w:rFonts w:eastAsia="MS Mincho"/>
                <w:noProof/>
              </w:rPr>
              <w:t>Kompostimi dhe grumbullimit i diferencuar</w:t>
            </w:r>
            <w:r w:rsidR="00AA0574">
              <w:rPr>
                <w:noProof/>
                <w:webHidden/>
              </w:rPr>
              <w:tab/>
            </w:r>
            <w:r w:rsidR="00AA0574">
              <w:rPr>
                <w:noProof/>
                <w:webHidden/>
              </w:rPr>
              <w:fldChar w:fldCharType="begin"/>
            </w:r>
            <w:r w:rsidR="00AA0574">
              <w:rPr>
                <w:noProof/>
                <w:webHidden/>
              </w:rPr>
              <w:instrText xml:space="preserve"> PAGEREF _Toc40450492 \h </w:instrText>
            </w:r>
            <w:r w:rsidR="00AA0574">
              <w:rPr>
                <w:noProof/>
                <w:webHidden/>
              </w:rPr>
            </w:r>
            <w:r w:rsidR="00AA0574">
              <w:rPr>
                <w:noProof/>
                <w:webHidden/>
              </w:rPr>
              <w:fldChar w:fldCharType="separate"/>
            </w:r>
            <w:r w:rsidR="00AA0574">
              <w:rPr>
                <w:noProof/>
                <w:webHidden/>
              </w:rPr>
              <w:t>65</w:t>
            </w:r>
            <w:r w:rsidR="00AA0574">
              <w:rPr>
                <w:noProof/>
                <w:webHidden/>
              </w:rPr>
              <w:fldChar w:fldCharType="end"/>
            </w:r>
          </w:hyperlink>
        </w:p>
        <w:p w:rsidR="00AA0574" w:rsidRDefault="003515CB">
          <w:pPr>
            <w:pStyle w:val="TOC3"/>
            <w:tabs>
              <w:tab w:val="left" w:pos="1200"/>
              <w:tab w:val="right" w:leader="dot" w:pos="9607"/>
            </w:tabs>
            <w:rPr>
              <w:rFonts w:cstheme="minorBidi"/>
              <w:i w:val="0"/>
              <w:iCs w:val="0"/>
              <w:noProof/>
              <w:sz w:val="22"/>
              <w:szCs w:val="22"/>
            </w:rPr>
          </w:pPr>
          <w:hyperlink w:anchor="_Toc40450493" w:history="1">
            <w:r w:rsidR="00AA0574" w:rsidRPr="00B03AD0">
              <w:rPr>
                <w:rStyle w:val="Hyperlink"/>
                <w:rFonts w:eastAsia="MS Mincho"/>
                <w:noProof/>
                <w14:scene3d>
                  <w14:camera w14:prst="orthographicFront"/>
                  <w14:lightRig w14:rig="threePt" w14:dir="t">
                    <w14:rot w14:lat="0" w14:lon="0" w14:rev="0"/>
                  </w14:lightRig>
                </w14:scene3d>
              </w:rPr>
              <w:t>7.1.4</w:t>
            </w:r>
            <w:r w:rsidR="00AA0574">
              <w:rPr>
                <w:rFonts w:cstheme="minorBidi"/>
                <w:i w:val="0"/>
                <w:iCs w:val="0"/>
                <w:noProof/>
                <w:sz w:val="22"/>
                <w:szCs w:val="22"/>
              </w:rPr>
              <w:tab/>
            </w:r>
            <w:r w:rsidR="00AA0574" w:rsidRPr="00B03AD0">
              <w:rPr>
                <w:rStyle w:val="Hyperlink"/>
                <w:rFonts w:eastAsia="MS Mincho"/>
                <w:noProof/>
              </w:rPr>
              <w:t>Mjetet dhe itineraret e shërbimit</w:t>
            </w:r>
            <w:r w:rsidR="00AA0574">
              <w:rPr>
                <w:noProof/>
                <w:webHidden/>
              </w:rPr>
              <w:tab/>
            </w:r>
            <w:r w:rsidR="00AA0574">
              <w:rPr>
                <w:noProof/>
                <w:webHidden/>
              </w:rPr>
              <w:fldChar w:fldCharType="begin"/>
            </w:r>
            <w:r w:rsidR="00AA0574">
              <w:rPr>
                <w:noProof/>
                <w:webHidden/>
              </w:rPr>
              <w:instrText xml:space="preserve"> PAGEREF _Toc40450493 \h </w:instrText>
            </w:r>
            <w:r w:rsidR="00AA0574">
              <w:rPr>
                <w:noProof/>
                <w:webHidden/>
              </w:rPr>
            </w:r>
            <w:r w:rsidR="00AA0574">
              <w:rPr>
                <w:noProof/>
                <w:webHidden/>
              </w:rPr>
              <w:fldChar w:fldCharType="separate"/>
            </w:r>
            <w:r w:rsidR="00AA0574">
              <w:rPr>
                <w:noProof/>
                <w:webHidden/>
              </w:rPr>
              <w:t>68</w:t>
            </w:r>
            <w:r w:rsidR="00AA0574">
              <w:rPr>
                <w:noProof/>
                <w:webHidden/>
              </w:rPr>
              <w:fldChar w:fldCharType="end"/>
            </w:r>
          </w:hyperlink>
        </w:p>
        <w:p w:rsidR="00AA0574" w:rsidRDefault="003515CB">
          <w:pPr>
            <w:pStyle w:val="TOC2"/>
            <w:tabs>
              <w:tab w:val="left" w:pos="720"/>
              <w:tab w:val="right" w:leader="dot" w:pos="9607"/>
            </w:tabs>
            <w:rPr>
              <w:rFonts w:cstheme="minorBidi"/>
              <w:smallCaps w:val="0"/>
              <w:noProof/>
              <w:sz w:val="22"/>
              <w:szCs w:val="22"/>
            </w:rPr>
          </w:pPr>
          <w:hyperlink w:anchor="_Toc40450494" w:history="1">
            <w:r w:rsidR="00AA0574" w:rsidRPr="00B03AD0">
              <w:rPr>
                <w:rStyle w:val="Hyperlink"/>
                <w:rFonts w:eastAsia="MS Mincho"/>
                <w:noProof/>
                <w14:scene3d>
                  <w14:camera w14:prst="orthographicFront"/>
                  <w14:lightRig w14:rig="threePt" w14:dir="t">
                    <w14:rot w14:lat="0" w14:lon="0" w14:rev="0"/>
                  </w14:lightRig>
                </w14:scene3d>
              </w:rPr>
              <w:t>7.2</w:t>
            </w:r>
            <w:r w:rsidR="00AA0574">
              <w:rPr>
                <w:rFonts w:cstheme="minorBidi"/>
                <w:smallCaps w:val="0"/>
                <w:noProof/>
                <w:sz w:val="22"/>
                <w:szCs w:val="22"/>
              </w:rPr>
              <w:tab/>
            </w:r>
            <w:r w:rsidR="00AA0574" w:rsidRPr="00B03AD0">
              <w:rPr>
                <w:rStyle w:val="Hyperlink"/>
                <w:rFonts w:eastAsia="MS Mincho"/>
                <w:noProof/>
              </w:rPr>
              <w:t>Fazat e operacionalizimit të Planit</w:t>
            </w:r>
            <w:r w:rsidR="00AA0574">
              <w:rPr>
                <w:noProof/>
                <w:webHidden/>
              </w:rPr>
              <w:tab/>
            </w:r>
            <w:r w:rsidR="00AA0574">
              <w:rPr>
                <w:noProof/>
                <w:webHidden/>
              </w:rPr>
              <w:fldChar w:fldCharType="begin"/>
            </w:r>
            <w:r w:rsidR="00AA0574">
              <w:rPr>
                <w:noProof/>
                <w:webHidden/>
              </w:rPr>
              <w:instrText xml:space="preserve"> PAGEREF _Toc40450494 \h </w:instrText>
            </w:r>
            <w:r w:rsidR="00AA0574">
              <w:rPr>
                <w:noProof/>
                <w:webHidden/>
              </w:rPr>
            </w:r>
            <w:r w:rsidR="00AA0574">
              <w:rPr>
                <w:noProof/>
                <w:webHidden/>
              </w:rPr>
              <w:fldChar w:fldCharType="separate"/>
            </w:r>
            <w:r w:rsidR="00AA0574">
              <w:rPr>
                <w:noProof/>
                <w:webHidden/>
              </w:rPr>
              <w:t>75</w:t>
            </w:r>
            <w:r w:rsidR="00AA0574">
              <w:rPr>
                <w:noProof/>
                <w:webHidden/>
              </w:rPr>
              <w:fldChar w:fldCharType="end"/>
            </w:r>
          </w:hyperlink>
        </w:p>
        <w:p w:rsidR="00AA0574" w:rsidRDefault="003515CB">
          <w:pPr>
            <w:pStyle w:val="TOC3"/>
            <w:tabs>
              <w:tab w:val="left" w:pos="1200"/>
              <w:tab w:val="right" w:leader="dot" w:pos="9607"/>
            </w:tabs>
            <w:rPr>
              <w:rFonts w:cstheme="minorBidi"/>
              <w:i w:val="0"/>
              <w:iCs w:val="0"/>
              <w:noProof/>
              <w:sz w:val="22"/>
              <w:szCs w:val="22"/>
            </w:rPr>
          </w:pPr>
          <w:hyperlink w:anchor="_Toc40450495" w:history="1">
            <w:r w:rsidR="00AA0574" w:rsidRPr="00B03AD0">
              <w:rPr>
                <w:rStyle w:val="Hyperlink"/>
                <w:rFonts w:eastAsia="MS Mincho"/>
                <w:noProof/>
                <w14:scene3d>
                  <w14:camera w14:prst="orthographicFront"/>
                  <w14:lightRig w14:rig="threePt" w14:dir="t">
                    <w14:rot w14:lat="0" w14:lon="0" w14:rev="0"/>
                  </w14:lightRig>
                </w14:scene3d>
              </w:rPr>
              <w:t>7.2.1</w:t>
            </w:r>
            <w:r w:rsidR="00AA0574">
              <w:rPr>
                <w:rFonts w:cstheme="minorBidi"/>
                <w:i w:val="0"/>
                <w:iCs w:val="0"/>
                <w:noProof/>
                <w:sz w:val="22"/>
                <w:szCs w:val="22"/>
              </w:rPr>
              <w:tab/>
            </w:r>
            <w:r w:rsidR="00AA0574" w:rsidRPr="00B03AD0">
              <w:rPr>
                <w:rStyle w:val="Hyperlink"/>
                <w:rFonts w:eastAsia="MS Mincho"/>
                <w:noProof/>
              </w:rPr>
              <w:t>Faza 1 - Përmirësimi i gjëndjes ekzistuese</w:t>
            </w:r>
            <w:r w:rsidR="00AA0574">
              <w:rPr>
                <w:noProof/>
                <w:webHidden/>
              </w:rPr>
              <w:tab/>
            </w:r>
            <w:r w:rsidR="00AA0574">
              <w:rPr>
                <w:noProof/>
                <w:webHidden/>
              </w:rPr>
              <w:fldChar w:fldCharType="begin"/>
            </w:r>
            <w:r w:rsidR="00AA0574">
              <w:rPr>
                <w:noProof/>
                <w:webHidden/>
              </w:rPr>
              <w:instrText xml:space="preserve"> PAGEREF _Toc40450495 \h </w:instrText>
            </w:r>
            <w:r w:rsidR="00AA0574">
              <w:rPr>
                <w:noProof/>
                <w:webHidden/>
              </w:rPr>
            </w:r>
            <w:r w:rsidR="00AA0574">
              <w:rPr>
                <w:noProof/>
                <w:webHidden/>
              </w:rPr>
              <w:fldChar w:fldCharType="separate"/>
            </w:r>
            <w:r w:rsidR="00AA0574">
              <w:rPr>
                <w:noProof/>
                <w:webHidden/>
              </w:rPr>
              <w:t>75</w:t>
            </w:r>
            <w:r w:rsidR="00AA0574">
              <w:rPr>
                <w:noProof/>
                <w:webHidden/>
              </w:rPr>
              <w:fldChar w:fldCharType="end"/>
            </w:r>
          </w:hyperlink>
        </w:p>
        <w:p w:rsidR="00AA0574" w:rsidRDefault="003515CB">
          <w:pPr>
            <w:pStyle w:val="TOC3"/>
            <w:tabs>
              <w:tab w:val="left" w:pos="1200"/>
              <w:tab w:val="right" w:leader="dot" w:pos="9607"/>
            </w:tabs>
            <w:rPr>
              <w:rFonts w:cstheme="minorBidi"/>
              <w:i w:val="0"/>
              <w:iCs w:val="0"/>
              <w:noProof/>
              <w:sz w:val="22"/>
              <w:szCs w:val="22"/>
            </w:rPr>
          </w:pPr>
          <w:hyperlink w:anchor="_Toc40450496" w:history="1">
            <w:r w:rsidR="00AA0574" w:rsidRPr="00B03AD0">
              <w:rPr>
                <w:rStyle w:val="Hyperlink"/>
                <w:rFonts w:eastAsia="MS Mincho"/>
                <w:noProof/>
                <w14:scene3d>
                  <w14:camera w14:prst="orthographicFront"/>
                  <w14:lightRig w14:rig="threePt" w14:dir="t">
                    <w14:rot w14:lat="0" w14:lon="0" w14:rev="0"/>
                  </w14:lightRig>
                </w14:scene3d>
              </w:rPr>
              <w:t>7.2.2</w:t>
            </w:r>
            <w:r w:rsidR="00AA0574">
              <w:rPr>
                <w:rFonts w:cstheme="minorBidi"/>
                <w:i w:val="0"/>
                <w:iCs w:val="0"/>
                <w:noProof/>
                <w:sz w:val="22"/>
                <w:szCs w:val="22"/>
              </w:rPr>
              <w:tab/>
            </w:r>
            <w:r w:rsidR="00AA0574" w:rsidRPr="00B03AD0">
              <w:rPr>
                <w:rStyle w:val="Hyperlink"/>
                <w:rFonts w:eastAsia="MS Mincho"/>
                <w:noProof/>
              </w:rPr>
              <w:t>Faza 2 – Ngritja e kapaciteteve dhe ndryshimi i sistemit të grumbullimit të MNB</w:t>
            </w:r>
            <w:r w:rsidR="00AA0574">
              <w:rPr>
                <w:noProof/>
                <w:webHidden/>
              </w:rPr>
              <w:tab/>
            </w:r>
            <w:r w:rsidR="00AA0574">
              <w:rPr>
                <w:noProof/>
                <w:webHidden/>
              </w:rPr>
              <w:fldChar w:fldCharType="begin"/>
            </w:r>
            <w:r w:rsidR="00AA0574">
              <w:rPr>
                <w:noProof/>
                <w:webHidden/>
              </w:rPr>
              <w:instrText xml:space="preserve"> PAGEREF _Toc40450496 \h </w:instrText>
            </w:r>
            <w:r w:rsidR="00AA0574">
              <w:rPr>
                <w:noProof/>
                <w:webHidden/>
              </w:rPr>
            </w:r>
            <w:r w:rsidR="00AA0574">
              <w:rPr>
                <w:noProof/>
                <w:webHidden/>
              </w:rPr>
              <w:fldChar w:fldCharType="separate"/>
            </w:r>
            <w:r w:rsidR="00AA0574">
              <w:rPr>
                <w:noProof/>
                <w:webHidden/>
              </w:rPr>
              <w:t>86</w:t>
            </w:r>
            <w:r w:rsidR="00AA0574">
              <w:rPr>
                <w:noProof/>
                <w:webHidden/>
              </w:rPr>
              <w:fldChar w:fldCharType="end"/>
            </w:r>
          </w:hyperlink>
        </w:p>
        <w:p w:rsidR="00AA0574" w:rsidRDefault="003515CB">
          <w:pPr>
            <w:pStyle w:val="TOC1"/>
            <w:tabs>
              <w:tab w:val="left" w:pos="480"/>
              <w:tab w:val="right" w:leader="dot" w:pos="9607"/>
            </w:tabs>
            <w:rPr>
              <w:rFonts w:cstheme="minorBidi"/>
              <w:b w:val="0"/>
              <w:bCs w:val="0"/>
              <w:caps w:val="0"/>
              <w:noProof/>
              <w:sz w:val="22"/>
              <w:szCs w:val="22"/>
            </w:rPr>
          </w:pPr>
          <w:hyperlink w:anchor="_Toc40450497" w:history="1">
            <w:r w:rsidR="00AA0574" w:rsidRPr="00B03AD0">
              <w:rPr>
                <w:rStyle w:val="Hyperlink"/>
                <w:rFonts w:eastAsia="MS Mincho"/>
                <w:noProof/>
                <w14:scene3d>
                  <w14:camera w14:prst="orthographicFront"/>
                  <w14:lightRig w14:rig="threePt" w14:dir="t">
                    <w14:rot w14:lat="0" w14:lon="0" w14:rev="0"/>
                  </w14:lightRig>
                </w14:scene3d>
              </w:rPr>
              <w:t>8.</w:t>
            </w:r>
            <w:r w:rsidR="00AA0574">
              <w:rPr>
                <w:rFonts w:cstheme="minorBidi"/>
                <w:b w:val="0"/>
                <w:bCs w:val="0"/>
                <w:caps w:val="0"/>
                <w:noProof/>
                <w:sz w:val="22"/>
                <w:szCs w:val="22"/>
              </w:rPr>
              <w:tab/>
            </w:r>
            <w:r w:rsidR="00AA0574" w:rsidRPr="00B03AD0">
              <w:rPr>
                <w:rStyle w:val="Hyperlink"/>
                <w:rFonts w:eastAsia="MS Mincho"/>
                <w:noProof/>
              </w:rPr>
              <w:t>Plani financiar për menaxhimin e MNB</w:t>
            </w:r>
            <w:r w:rsidR="00AA0574">
              <w:rPr>
                <w:noProof/>
                <w:webHidden/>
              </w:rPr>
              <w:tab/>
            </w:r>
            <w:r w:rsidR="00AA0574">
              <w:rPr>
                <w:noProof/>
                <w:webHidden/>
              </w:rPr>
              <w:fldChar w:fldCharType="begin"/>
            </w:r>
            <w:r w:rsidR="00AA0574">
              <w:rPr>
                <w:noProof/>
                <w:webHidden/>
              </w:rPr>
              <w:instrText xml:space="preserve"> PAGEREF _Toc40450497 \h </w:instrText>
            </w:r>
            <w:r w:rsidR="00AA0574">
              <w:rPr>
                <w:noProof/>
                <w:webHidden/>
              </w:rPr>
            </w:r>
            <w:r w:rsidR="00AA0574">
              <w:rPr>
                <w:noProof/>
                <w:webHidden/>
              </w:rPr>
              <w:fldChar w:fldCharType="separate"/>
            </w:r>
            <w:r w:rsidR="00AA0574">
              <w:rPr>
                <w:noProof/>
                <w:webHidden/>
              </w:rPr>
              <w:t>98</w:t>
            </w:r>
            <w:r w:rsidR="00AA0574">
              <w:rPr>
                <w:noProof/>
                <w:webHidden/>
              </w:rPr>
              <w:fldChar w:fldCharType="end"/>
            </w:r>
          </w:hyperlink>
        </w:p>
        <w:p w:rsidR="00AA0574" w:rsidRDefault="003515CB">
          <w:pPr>
            <w:pStyle w:val="TOC2"/>
            <w:tabs>
              <w:tab w:val="left" w:pos="720"/>
              <w:tab w:val="right" w:leader="dot" w:pos="9607"/>
            </w:tabs>
            <w:rPr>
              <w:rFonts w:cstheme="minorBidi"/>
              <w:smallCaps w:val="0"/>
              <w:noProof/>
              <w:sz w:val="22"/>
              <w:szCs w:val="22"/>
            </w:rPr>
          </w:pPr>
          <w:hyperlink w:anchor="_Toc40450499" w:history="1">
            <w:r w:rsidR="00AA0574" w:rsidRPr="00B03AD0">
              <w:rPr>
                <w:rStyle w:val="Hyperlink"/>
                <w:rFonts w:eastAsia="MS Mincho"/>
                <w:noProof/>
                <w14:scene3d>
                  <w14:camera w14:prst="orthographicFront"/>
                  <w14:lightRig w14:rig="threePt" w14:dir="t">
                    <w14:rot w14:lat="0" w14:lon="0" w14:rev="0"/>
                  </w14:lightRig>
                </w14:scene3d>
              </w:rPr>
              <w:t>8.1</w:t>
            </w:r>
            <w:r w:rsidR="00AA0574">
              <w:rPr>
                <w:rFonts w:cstheme="minorBidi"/>
                <w:smallCaps w:val="0"/>
                <w:noProof/>
                <w:sz w:val="22"/>
                <w:szCs w:val="22"/>
              </w:rPr>
              <w:tab/>
            </w:r>
            <w:r w:rsidR="00AA0574" w:rsidRPr="00B03AD0">
              <w:rPr>
                <w:rStyle w:val="Hyperlink"/>
                <w:rFonts w:eastAsia="MS Mincho"/>
                <w:noProof/>
              </w:rPr>
              <w:t>Kosto e shërbimit 2021-2025</w:t>
            </w:r>
            <w:r w:rsidR="00AA0574">
              <w:rPr>
                <w:noProof/>
                <w:webHidden/>
              </w:rPr>
              <w:tab/>
            </w:r>
            <w:r w:rsidR="00AA0574">
              <w:rPr>
                <w:noProof/>
                <w:webHidden/>
              </w:rPr>
              <w:fldChar w:fldCharType="begin"/>
            </w:r>
            <w:r w:rsidR="00AA0574">
              <w:rPr>
                <w:noProof/>
                <w:webHidden/>
              </w:rPr>
              <w:instrText xml:space="preserve"> PAGEREF _Toc40450499 \h </w:instrText>
            </w:r>
            <w:r w:rsidR="00AA0574">
              <w:rPr>
                <w:noProof/>
                <w:webHidden/>
              </w:rPr>
            </w:r>
            <w:r w:rsidR="00AA0574">
              <w:rPr>
                <w:noProof/>
                <w:webHidden/>
              </w:rPr>
              <w:fldChar w:fldCharType="separate"/>
            </w:r>
            <w:r w:rsidR="00AA0574">
              <w:rPr>
                <w:noProof/>
                <w:webHidden/>
              </w:rPr>
              <w:t>98</w:t>
            </w:r>
            <w:r w:rsidR="00AA0574">
              <w:rPr>
                <w:noProof/>
                <w:webHidden/>
              </w:rPr>
              <w:fldChar w:fldCharType="end"/>
            </w:r>
          </w:hyperlink>
        </w:p>
        <w:p w:rsidR="00AA0574" w:rsidRDefault="003515CB">
          <w:pPr>
            <w:pStyle w:val="TOC3"/>
            <w:tabs>
              <w:tab w:val="left" w:pos="1200"/>
              <w:tab w:val="right" w:leader="dot" w:pos="9607"/>
            </w:tabs>
            <w:rPr>
              <w:rFonts w:cstheme="minorBidi"/>
              <w:i w:val="0"/>
              <w:iCs w:val="0"/>
              <w:noProof/>
              <w:sz w:val="22"/>
              <w:szCs w:val="22"/>
            </w:rPr>
          </w:pPr>
          <w:hyperlink w:anchor="_Toc40450500" w:history="1">
            <w:r w:rsidR="00AA0574" w:rsidRPr="00B03AD0">
              <w:rPr>
                <w:rStyle w:val="Hyperlink"/>
                <w:rFonts w:eastAsia="MS Mincho"/>
                <w:noProof/>
                <w14:scene3d>
                  <w14:camera w14:prst="orthographicFront"/>
                  <w14:lightRig w14:rig="threePt" w14:dir="t">
                    <w14:rot w14:lat="0" w14:lon="0" w14:rev="0"/>
                  </w14:lightRig>
                </w14:scene3d>
              </w:rPr>
              <w:t>8.1.1</w:t>
            </w:r>
            <w:r w:rsidR="00AA0574">
              <w:rPr>
                <w:rFonts w:cstheme="minorBidi"/>
                <w:i w:val="0"/>
                <w:iCs w:val="0"/>
                <w:noProof/>
                <w:sz w:val="22"/>
                <w:szCs w:val="22"/>
              </w:rPr>
              <w:tab/>
            </w:r>
            <w:r w:rsidR="00AA0574" w:rsidRPr="00B03AD0">
              <w:rPr>
                <w:rStyle w:val="Hyperlink"/>
                <w:rFonts w:eastAsia="MS Mincho"/>
                <w:noProof/>
              </w:rPr>
              <w:t>Kosto operative të shërbimit</w:t>
            </w:r>
            <w:r w:rsidR="00AA0574">
              <w:rPr>
                <w:noProof/>
                <w:webHidden/>
              </w:rPr>
              <w:tab/>
            </w:r>
            <w:r w:rsidR="00AA0574">
              <w:rPr>
                <w:noProof/>
                <w:webHidden/>
              </w:rPr>
              <w:fldChar w:fldCharType="begin"/>
            </w:r>
            <w:r w:rsidR="00AA0574">
              <w:rPr>
                <w:noProof/>
                <w:webHidden/>
              </w:rPr>
              <w:instrText xml:space="preserve"> PAGEREF _Toc40450500 \h </w:instrText>
            </w:r>
            <w:r w:rsidR="00AA0574">
              <w:rPr>
                <w:noProof/>
                <w:webHidden/>
              </w:rPr>
            </w:r>
            <w:r w:rsidR="00AA0574">
              <w:rPr>
                <w:noProof/>
                <w:webHidden/>
              </w:rPr>
              <w:fldChar w:fldCharType="separate"/>
            </w:r>
            <w:r w:rsidR="00AA0574">
              <w:rPr>
                <w:noProof/>
                <w:webHidden/>
              </w:rPr>
              <w:t>99</w:t>
            </w:r>
            <w:r w:rsidR="00AA0574">
              <w:rPr>
                <w:noProof/>
                <w:webHidden/>
              </w:rPr>
              <w:fldChar w:fldCharType="end"/>
            </w:r>
          </w:hyperlink>
        </w:p>
        <w:p w:rsidR="00AA0574" w:rsidRDefault="003515CB">
          <w:pPr>
            <w:pStyle w:val="TOC3"/>
            <w:tabs>
              <w:tab w:val="left" w:pos="1200"/>
              <w:tab w:val="right" w:leader="dot" w:pos="9607"/>
            </w:tabs>
            <w:rPr>
              <w:rFonts w:cstheme="minorBidi"/>
              <w:i w:val="0"/>
              <w:iCs w:val="0"/>
              <w:noProof/>
              <w:sz w:val="22"/>
              <w:szCs w:val="22"/>
            </w:rPr>
          </w:pPr>
          <w:hyperlink w:anchor="_Toc40450501" w:history="1">
            <w:r w:rsidR="00AA0574" w:rsidRPr="00B03AD0">
              <w:rPr>
                <w:rStyle w:val="Hyperlink"/>
                <w:rFonts w:eastAsia="MS Mincho"/>
                <w:noProof/>
                <w14:scene3d>
                  <w14:camera w14:prst="orthographicFront"/>
                  <w14:lightRig w14:rig="threePt" w14:dir="t">
                    <w14:rot w14:lat="0" w14:lon="0" w14:rev="0"/>
                  </w14:lightRig>
                </w14:scene3d>
              </w:rPr>
              <w:t>8.1.2</w:t>
            </w:r>
            <w:r w:rsidR="00AA0574">
              <w:rPr>
                <w:rFonts w:cstheme="minorBidi"/>
                <w:i w:val="0"/>
                <w:iCs w:val="0"/>
                <w:noProof/>
                <w:sz w:val="22"/>
                <w:szCs w:val="22"/>
              </w:rPr>
              <w:tab/>
            </w:r>
            <w:r w:rsidR="00AA0574" w:rsidRPr="00B03AD0">
              <w:rPr>
                <w:rStyle w:val="Hyperlink"/>
                <w:rFonts w:eastAsia="MS Mincho"/>
                <w:noProof/>
              </w:rPr>
              <w:t>Kosto kapitale</w:t>
            </w:r>
            <w:r w:rsidR="00AA0574">
              <w:rPr>
                <w:noProof/>
                <w:webHidden/>
              </w:rPr>
              <w:tab/>
            </w:r>
            <w:r w:rsidR="00AA0574">
              <w:rPr>
                <w:noProof/>
                <w:webHidden/>
              </w:rPr>
              <w:fldChar w:fldCharType="begin"/>
            </w:r>
            <w:r w:rsidR="00AA0574">
              <w:rPr>
                <w:noProof/>
                <w:webHidden/>
              </w:rPr>
              <w:instrText xml:space="preserve"> PAGEREF _Toc40450501 \h </w:instrText>
            </w:r>
            <w:r w:rsidR="00AA0574">
              <w:rPr>
                <w:noProof/>
                <w:webHidden/>
              </w:rPr>
            </w:r>
            <w:r w:rsidR="00AA0574">
              <w:rPr>
                <w:noProof/>
                <w:webHidden/>
              </w:rPr>
              <w:fldChar w:fldCharType="separate"/>
            </w:r>
            <w:r w:rsidR="00AA0574">
              <w:rPr>
                <w:noProof/>
                <w:webHidden/>
              </w:rPr>
              <w:t>101</w:t>
            </w:r>
            <w:r w:rsidR="00AA0574">
              <w:rPr>
                <w:noProof/>
                <w:webHidden/>
              </w:rPr>
              <w:fldChar w:fldCharType="end"/>
            </w:r>
          </w:hyperlink>
        </w:p>
        <w:p w:rsidR="00AA0574" w:rsidRDefault="003515CB">
          <w:pPr>
            <w:pStyle w:val="TOC3"/>
            <w:tabs>
              <w:tab w:val="left" w:pos="1200"/>
              <w:tab w:val="right" w:leader="dot" w:pos="9607"/>
            </w:tabs>
            <w:rPr>
              <w:rFonts w:cstheme="minorBidi"/>
              <w:i w:val="0"/>
              <w:iCs w:val="0"/>
              <w:noProof/>
              <w:sz w:val="22"/>
              <w:szCs w:val="22"/>
            </w:rPr>
          </w:pPr>
          <w:hyperlink w:anchor="_Toc40450502" w:history="1">
            <w:r w:rsidR="00AA0574" w:rsidRPr="00B03AD0">
              <w:rPr>
                <w:rStyle w:val="Hyperlink"/>
                <w:rFonts w:eastAsia="MS Mincho"/>
                <w:noProof/>
                <w14:scene3d>
                  <w14:camera w14:prst="orthographicFront"/>
                  <w14:lightRig w14:rig="threePt" w14:dir="t">
                    <w14:rot w14:lat="0" w14:lon="0" w14:rev="0"/>
                  </w14:lightRig>
                </w14:scene3d>
              </w:rPr>
              <w:t>8.1.3</w:t>
            </w:r>
            <w:r w:rsidR="00AA0574">
              <w:rPr>
                <w:rFonts w:cstheme="minorBidi"/>
                <w:i w:val="0"/>
                <w:iCs w:val="0"/>
                <w:noProof/>
                <w:sz w:val="22"/>
                <w:szCs w:val="22"/>
              </w:rPr>
              <w:tab/>
            </w:r>
            <w:r w:rsidR="00AA0574" w:rsidRPr="00B03AD0">
              <w:rPr>
                <w:rStyle w:val="Hyperlink"/>
                <w:rFonts w:eastAsia="MS Mincho"/>
                <w:noProof/>
              </w:rPr>
              <w:t>Kosto e shërbimit për njësi</w:t>
            </w:r>
            <w:r w:rsidR="00AA0574">
              <w:rPr>
                <w:noProof/>
                <w:webHidden/>
              </w:rPr>
              <w:tab/>
            </w:r>
            <w:r w:rsidR="00AA0574">
              <w:rPr>
                <w:noProof/>
                <w:webHidden/>
              </w:rPr>
              <w:fldChar w:fldCharType="begin"/>
            </w:r>
            <w:r w:rsidR="00AA0574">
              <w:rPr>
                <w:noProof/>
                <w:webHidden/>
              </w:rPr>
              <w:instrText xml:space="preserve"> PAGEREF _Toc40450502 \h </w:instrText>
            </w:r>
            <w:r w:rsidR="00AA0574">
              <w:rPr>
                <w:noProof/>
                <w:webHidden/>
              </w:rPr>
            </w:r>
            <w:r w:rsidR="00AA0574">
              <w:rPr>
                <w:noProof/>
                <w:webHidden/>
              </w:rPr>
              <w:fldChar w:fldCharType="separate"/>
            </w:r>
            <w:r w:rsidR="00AA0574">
              <w:rPr>
                <w:noProof/>
                <w:webHidden/>
              </w:rPr>
              <w:t>103</w:t>
            </w:r>
            <w:r w:rsidR="00AA0574">
              <w:rPr>
                <w:noProof/>
                <w:webHidden/>
              </w:rPr>
              <w:fldChar w:fldCharType="end"/>
            </w:r>
          </w:hyperlink>
        </w:p>
        <w:p w:rsidR="00AA0574" w:rsidRDefault="003515CB">
          <w:pPr>
            <w:pStyle w:val="TOC2"/>
            <w:tabs>
              <w:tab w:val="left" w:pos="720"/>
              <w:tab w:val="right" w:leader="dot" w:pos="9607"/>
            </w:tabs>
            <w:rPr>
              <w:rFonts w:cstheme="minorBidi"/>
              <w:smallCaps w:val="0"/>
              <w:noProof/>
              <w:sz w:val="22"/>
              <w:szCs w:val="22"/>
            </w:rPr>
          </w:pPr>
          <w:hyperlink w:anchor="_Toc40450503" w:history="1">
            <w:r w:rsidR="00AA0574" w:rsidRPr="00B03AD0">
              <w:rPr>
                <w:rStyle w:val="Hyperlink"/>
                <w:rFonts w:eastAsia="MS Mincho"/>
                <w:noProof/>
                <w14:scene3d>
                  <w14:camera w14:prst="orthographicFront"/>
                  <w14:lightRig w14:rig="threePt" w14:dir="t">
                    <w14:rot w14:lat="0" w14:lon="0" w14:rev="0"/>
                  </w14:lightRig>
                </w14:scene3d>
              </w:rPr>
              <w:t>8.2</w:t>
            </w:r>
            <w:r w:rsidR="00AA0574">
              <w:rPr>
                <w:rFonts w:cstheme="minorBidi"/>
                <w:smallCaps w:val="0"/>
                <w:noProof/>
                <w:sz w:val="22"/>
                <w:szCs w:val="22"/>
              </w:rPr>
              <w:tab/>
            </w:r>
            <w:r w:rsidR="00AA0574" w:rsidRPr="00B03AD0">
              <w:rPr>
                <w:rStyle w:val="Hyperlink"/>
                <w:rFonts w:eastAsia="MS Mincho"/>
                <w:noProof/>
              </w:rPr>
              <w:t>Planifikimi i të ardhurave</w:t>
            </w:r>
            <w:r w:rsidR="00AA0574">
              <w:rPr>
                <w:noProof/>
                <w:webHidden/>
              </w:rPr>
              <w:tab/>
            </w:r>
            <w:r w:rsidR="00AA0574">
              <w:rPr>
                <w:noProof/>
                <w:webHidden/>
              </w:rPr>
              <w:fldChar w:fldCharType="begin"/>
            </w:r>
            <w:r w:rsidR="00AA0574">
              <w:rPr>
                <w:noProof/>
                <w:webHidden/>
              </w:rPr>
              <w:instrText xml:space="preserve"> PAGEREF _Toc40450503 \h </w:instrText>
            </w:r>
            <w:r w:rsidR="00AA0574">
              <w:rPr>
                <w:noProof/>
                <w:webHidden/>
              </w:rPr>
            </w:r>
            <w:r w:rsidR="00AA0574">
              <w:rPr>
                <w:noProof/>
                <w:webHidden/>
              </w:rPr>
              <w:fldChar w:fldCharType="separate"/>
            </w:r>
            <w:r w:rsidR="00AA0574">
              <w:rPr>
                <w:noProof/>
                <w:webHidden/>
              </w:rPr>
              <w:t>105</w:t>
            </w:r>
            <w:r w:rsidR="00AA0574">
              <w:rPr>
                <w:noProof/>
                <w:webHidden/>
              </w:rPr>
              <w:fldChar w:fldCharType="end"/>
            </w:r>
          </w:hyperlink>
        </w:p>
        <w:p w:rsidR="00AA0574" w:rsidRDefault="003515CB">
          <w:pPr>
            <w:pStyle w:val="TOC3"/>
            <w:tabs>
              <w:tab w:val="left" w:pos="1200"/>
              <w:tab w:val="right" w:leader="dot" w:pos="9607"/>
            </w:tabs>
            <w:rPr>
              <w:rFonts w:cstheme="minorBidi"/>
              <w:i w:val="0"/>
              <w:iCs w:val="0"/>
              <w:noProof/>
              <w:sz w:val="22"/>
              <w:szCs w:val="22"/>
            </w:rPr>
          </w:pPr>
          <w:hyperlink w:anchor="_Toc40450504" w:history="1">
            <w:r w:rsidR="00AA0574" w:rsidRPr="00B03AD0">
              <w:rPr>
                <w:rStyle w:val="Hyperlink"/>
                <w:rFonts w:eastAsia="MS Mincho"/>
                <w:noProof/>
                <w14:scene3d>
                  <w14:camera w14:prst="orthographicFront"/>
                  <w14:lightRig w14:rig="threePt" w14:dir="t">
                    <w14:rot w14:lat="0" w14:lon="0" w14:rev="0"/>
                  </w14:lightRig>
                </w14:scene3d>
              </w:rPr>
              <w:t>8.2.1</w:t>
            </w:r>
            <w:r w:rsidR="00AA0574">
              <w:rPr>
                <w:rFonts w:cstheme="minorBidi"/>
                <w:i w:val="0"/>
                <w:iCs w:val="0"/>
                <w:noProof/>
                <w:sz w:val="22"/>
                <w:szCs w:val="22"/>
              </w:rPr>
              <w:tab/>
            </w:r>
            <w:r w:rsidR="00AA0574" w:rsidRPr="00B03AD0">
              <w:rPr>
                <w:rStyle w:val="Hyperlink"/>
                <w:rFonts w:eastAsia="MS Mincho"/>
                <w:noProof/>
              </w:rPr>
              <w:t>Shpenzime mbështetëse</w:t>
            </w:r>
            <w:r w:rsidR="00AA0574">
              <w:rPr>
                <w:noProof/>
                <w:webHidden/>
              </w:rPr>
              <w:tab/>
            </w:r>
            <w:r w:rsidR="00AA0574">
              <w:rPr>
                <w:noProof/>
                <w:webHidden/>
              </w:rPr>
              <w:fldChar w:fldCharType="begin"/>
            </w:r>
            <w:r w:rsidR="00AA0574">
              <w:rPr>
                <w:noProof/>
                <w:webHidden/>
              </w:rPr>
              <w:instrText xml:space="preserve"> PAGEREF _Toc40450504 \h </w:instrText>
            </w:r>
            <w:r w:rsidR="00AA0574">
              <w:rPr>
                <w:noProof/>
                <w:webHidden/>
              </w:rPr>
            </w:r>
            <w:r w:rsidR="00AA0574">
              <w:rPr>
                <w:noProof/>
                <w:webHidden/>
              </w:rPr>
              <w:fldChar w:fldCharType="separate"/>
            </w:r>
            <w:r w:rsidR="00AA0574">
              <w:rPr>
                <w:noProof/>
                <w:webHidden/>
              </w:rPr>
              <w:t>109</w:t>
            </w:r>
            <w:r w:rsidR="00AA0574">
              <w:rPr>
                <w:noProof/>
                <w:webHidden/>
              </w:rPr>
              <w:fldChar w:fldCharType="end"/>
            </w:r>
          </w:hyperlink>
        </w:p>
        <w:p w:rsidR="00AA0574" w:rsidRDefault="003515CB">
          <w:pPr>
            <w:pStyle w:val="TOC3"/>
            <w:tabs>
              <w:tab w:val="left" w:pos="1200"/>
              <w:tab w:val="right" w:leader="dot" w:pos="9607"/>
            </w:tabs>
            <w:rPr>
              <w:rFonts w:cstheme="minorBidi"/>
              <w:i w:val="0"/>
              <w:iCs w:val="0"/>
              <w:noProof/>
              <w:sz w:val="22"/>
              <w:szCs w:val="22"/>
            </w:rPr>
          </w:pPr>
          <w:hyperlink w:anchor="_Toc40450505" w:history="1">
            <w:r w:rsidR="00AA0574" w:rsidRPr="00B03AD0">
              <w:rPr>
                <w:rStyle w:val="Hyperlink"/>
                <w:rFonts w:eastAsia="MS Mincho"/>
                <w:noProof/>
                <w14:scene3d>
                  <w14:camera w14:prst="orthographicFront"/>
                  <w14:lightRig w14:rig="threePt" w14:dir="t">
                    <w14:rot w14:lat="0" w14:lon="0" w14:rev="0"/>
                  </w14:lightRig>
                </w14:scene3d>
              </w:rPr>
              <w:t>8.2.2</w:t>
            </w:r>
            <w:r w:rsidR="00AA0574">
              <w:rPr>
                <w:rFonts w:cstheme="minorBidi"/>
                <w:i w:val="0"/>
                <w:iCs w:val="0"/>
                <w:noProof/>
                <w:sz w:val="22"/>
                <w:szCs w:val="22"/>
              </w:rPr>
              <w:tab/>
            </w:r>
            <w:r w:rsidR="00AA0574" w:rsidRPr="00B03AD0">
              <w:rPr>
                <w:rStyle w:val="Hyperlink"/>
                <w:rFonts w:eastAsia="MS Mincho"/>
                <w:noProof/>
              </w:rPr>
              <w:t>Përballueshmëria e tarifës së shërbimit për familjet</w:t>
            </w:r>
            <w:r w:rsidR="00AA0574">
              <w:rPr>
                <w:noProof/>
                <w:webHidden/>
              </w:rPr>
              <w:tab/>
            </w:r>
            <w:r w:rsidR="00AA0574">
              <w:rPr>
                <w:noProof/>
                <w:webHidden/>
              </w:rPr>
              <w:fldChar w:fldCharType="begin"/>
            </w:r>
            <w:r w:rsidR="00AA0574">
              <w:rPr>
                <w:noProof/>
                <w:webHidden/>
              </w:rPr>
              <w:instrText xml:space="preserve"> PAGEREF _Toc40450505 \h </w:instrText>
            </w:r>
            <w:r w:rsidR="00AA0574">
              <w:rPr>
                <w:noProof/>
                <w:webHidden/>
              </w:rPr>
            </w:r>
            <w:r w:rsidR="00AA0574">
              <w:rPr>
                <w:noProof/>
                <w:webHidden/>
              </w:rPr>
              <w:fldChar w:fldCharType="separate"/>
            </w:r>
            <w:r w:rsidR="00AA0574">
              <w:rPr>
                <w:noProof/>
                <w:webHidden/>
              </w:rPr>
              <w:t>112</w:t>
            </w:r>
            <w:r w:rsidR="00AA0574">
              <w:rPr>
                <w:noProof/>
                <w:webHidden/>
              </w:rPr>
              <w:fldChar w:fldCharType="end"/>
            </w:r>
          </w:hyperlink>
        </w:p>
        <w:p w:rsidR="00AA0574" w:rsidRDefault="003515CB">
          <w:pPr>
            <w:pStyle w:val="TOC1"/>
            <w:tabs>
              <w:tab w:val="left" w:pos="480"/>
              <w:tab w:val="right" w:leader="dot" w:pos="9607"/>
            </w:tabs>
            <w:rPr>
              <w:rFonts w:cstheme="minorBidi"/>
              <w:b w:val="0"/>
              <w:bCs w:val="0"/>
              <w:caps w:val="0"/>
              <w:noProof/>
              <w:sz w:val="22"/>
              <w:szCs w:val="22"/>
            </w:rPr>
          </w:pPr>
          <w:hyperlink w:anchor="_Toc40450506" w:history="1">
            <w:r w:rsidR="00AA0574" w:rsidRPr="00B03AD0">
              <w:rPr>
                <w:rStyle w:val="Hyperlink"/>
                <w:rFonts w:eastAsia="MS Mincho"/>
                <w:noProof/>
                <w14:scene3d>
                  <w14:camera w14:prst="orthographicFront"/>
                  <w14:lightRig w14:rig="threePt" w14:dir="t">
                    <w14:rot w14:lat="0" w14:lon="0" w14:rev="0"/>
                  </w14:lightRig>
                </w14:scene3d>
              </w:rPr>
              <w:t>9.</w:t>
            </w:r>
            <w:r w:rsidR="00AA0574">
              <w:rPr>
                <w:rFonts w:cstheme="minorBidi"/>
                <w:b w:val="0"/>
                <w:bCs w:val="0"/>
                <w:caps w:val="0"/>
                <w:noProof/>
                <w:sz w:val="22"/>
                <w:szCs w:val="22"/>
              </w:rPr>
              <w:tab/>
            </w:r>
            <w:r w:rsidR="00AA0574" w:rsidRPr="00B03AD0">
              <w:rPr>
                <w:rStyle w:val="Hyperlink"/>
                <w:rFonts w:eastAsia="MS Mincho"/>
                <w:noProof/>
              </w:rPr>
              <w:t>Masat për përputhjen e Planit me Skemën Rajonale</w:t>
            </w:r>
            <w:r w:rsidR="00AA0574">
              <w:rPr>
                <w:noProof/>
                <w:webHidden/>
              </w:rPr>
              <w:tab/>
            </w:r>
            <w:r w:rsidR="00AA0574">
              <w:rPr>
                <w:noProof/>
                <w:webHidden/>
              </w:rPr>
              <w:fldChar w:fldCharType="begin"/>
            </w:r>
            <w:r w:rsidR="00AA0574">
              <w:rPr>
                <w:noProof/>
                <w:webHidden/>
              </w:rPr>
              <w:instrText xml:space="preserve"> PAGEREF _Toc40450506 \h </w:instrText>
            </w:r>
            <w:r w:rsidR="00AA0574">
              <w:rPr>
                <w:noProof/>
                <w:webHidden/>
              </w:rPr>
            </w:r>
            <w:r w:rsidR="00AA0574">
              <w:rPr>
                <w:noProof/>
                <w:webHidden/>
              </w:rPr>
              <w:fldChar w:fldCharType="separate"/>
            </w:r>
            <w:r w:rsidR="00AA0574">
              <w:rPr>
                <w:noProof/>
                <w:webHidden/>
              </w:rPr>
              <w:t>114</w:t>
            </w:r>
            <w:r w:rsidR="00AA0574">
              <w:rPr>
                <w:noProof/>
                <w:webHidden/>
              </w:rPr>
              <w:fldChar w:fldCharType="end"/>
            </w:r>
          </w:hyperlink>
        </w:p>
        <w:p w:rsidR="00AA0574" w:rsidRDefault="003515CB">
          <w:pPr>
            <w:pStyle w:val="TOC1"/>
            <w:tabs>
              <w:tab w:val="left" w:pos="480"/>
              <w:tab w:val="right" w:leader="dot" w:pos="9607"/>
            </w:tabs>
            <w:rPr>
              <w:rFonts w:cstheme="minorBidi"/>
              <w:b w:val="0"/>
              <w:bCs w:val="0"/>
              <w:caps w:val="0"/>
              <w:noProof/>
              <w:sz w:val="22"/>
              <w:szCs w:val="22"/>
            </w:rPr>
          </w:pPr>
          <w:hyperlink w:anchor="_Toc40450507" w:history="1">
            <w:r w:rsidR="00AA0574" w:rsidRPr="00B03AD0">
              <w:rPr>
                <w:rStyle w:val="Hyperlink"/>
                <w:rFonts w:eastAsia="MS Mincho"/>
                <w:noProof/>
                <w14:scene3d>
                  <w14:camera w14:prst="orthographicFront"/>
                  <w14:lightRig w14:rig="threePt" w14:dir="t">
                    <w14:rot w14:lat="0" w14:lon="0" w14:rev="0"/>
                  </w14:lightRig>
                </w14:scene3d>
              </w:rPr>
              <w:t>10.</w:t>
            </w:r>
            <w:r w:rsidR="00AA0574">
              <w:rPr>
                <w:rFonts w:cstheme="minorBidi"/>
                <w:b w:val="0"/>
                <w:bCs w:val="0"/>
                <w:caps w:val="0"/>
                <w:noProof/>
                <w:sz w:val="22"/>
                <w:szCs w:val="22"/>
              </w:rPr>
              <w:tab/>
            </w:r>
            <w:r w:rsidR="00AA0574" w:rsidRPr="00B03AD0">
              <w:rPr>
                <w:rStyle w:val="Hyperlink"/>
                <w:rFonts w:eastAsia="MS Mincho"/>
                <w:noProof/>
              </w:rPr>
              <w:t>Plani dhe instrumentat e komunikimit me publikun</w:t>
            </w:r>
            <w:r w:rsidR="00AA0574">
              <w:rPr>
                <w:noProof/>
                <w:webHidden/>
              </w:rPr>
              <w:tab/>
            </w:r>
            <w:r w:rsidR="00AA0574">
              <w:rPr>
                <w:noProof/>
                <w:webHidden/>
              </w:rPr>
              <w:fldChar w:fldCharType="begin"/>
            </w:r>
            <w:r w:rsidR="00AA0574">
              <w:rPr>
                <w:noProof/>
                <w:webHidden/>
              </w:rPr>
              <w:instrText xml:space="preserve"> PAGEREF _Toc40450507 \h </w:instrText>
            </w:r>
            <w:r w:rsidR="00AA0574">
              <w:rPr>
                <w:noProof/>
                <w:webHidden/>
              </w:rPr>
            </w:r>
            <w:r w:rsidR="00AA0574">
              <w:rPr>
                <w:noProof/>
                <w:webHidden/>
              </w:rPr>
              <w:fldChar w:fldCharType="separate"/>
            </w:r>
            <w:r w:rsidR="00AA0574">
              <w:rPr>
                <w:noProof/>
                <w:webHidden/>
              </w:rPr>
              <w:t>116</w:t>
            </w:r>
            <w:r w:rsidR="00AA0574">
              <w:rPr>
                <w:noProof/>
                <w:webHidden/>
              </w:rPr>
              <w:fldChar w:fldCharType="end"/>
            </w:r>
          </w:hyperlink>
        </w:p>
        <w:p w:rsidR="00AA0574" w:rsidRDefault="003515CB">
          <w:pPr>
            <w:pStyle w:val="TOC2"/>
            <w:tabs>
              <w:tab w:val="left" w:pos="960"/>
              <w:tab w:val="right" w:leader="dot" w:pos="9607"/>
            </w:tabs>
            <w:rPr>
              <w:rFonts w:cstheme="minorBidi"/>
              <w:smallCaps w:val="0"/>
              <w:noProof/>
              <w:sz w:val="22"/>
              <w:szCs w:val="22"/>
            </w:rPr>
          </w:pPr>
          <w:hyperlink w:anchor="_Toc40450510" w:history="1">
            <w:r w:rsidR="00AA0574" w:rsidRPr="00B03AD0">
              <w:rPr>
                <w:rStyle w:val="Hyperlink"/>
                <w:rFonts w:eastAsia="MS Mincho"/>
                <w:noProof/>
                <w14:scene3d>
                  <w14:camera w14:prst="orthographicFront"/>
                  <w14:lightRig w14:rig="threePt" w14:dir="t">
                    <w14:rot w14:lat="0" w14:lon="0" w14:rev="0"/>
                  </w14:lightRig>
                </w14:scene3d>
              </w:rPr>
              <w:t>10.1</w:t>
            </w:r>
            <w:r w:rsidR="00AA0574">
              <w:rPr>
                <w:rFonts w:cstheme="minorBidi"/>
                <w:smallCaps w:val="0"/>
                <w:noProof/>
                <w:sz w:val="22"/>
                <w:szCs w:val="22"/>
              </w:rPr>
              <w:tab/>
            </w:r>
            <w:r w:rsidR="00AA0574" w:rsidRPr="00B03AD0">
              <w:rPr>
                <w:rStyle w:val="Hyperlink"/>
                <w:rFonts w:eastAsia="MS Mincho"/>
                <w:noProof/>
              </w:rPr>
              <w:t>Qëllimi i Planit të Komunikimit</w:t>
            </w:r>
            <w:r w:rsidR="00AA0574">
              <w:rPr>
                <w:noProof/>
                <w:webHidden/>
              </w:rPr>
              <w:tab/>
            </w:r>
            <w:r w:rsidR="00AA0574">
              <w:rPr>
                <w:noProof/>
                <w:webHidden/>
              </w:rPr>
              <w:fldChar w:fldCharType="begin"/>
            </w:r>
            <w:r w:rsidR="00AA0574">
              <w:rPr>
                <w:noProof/>
                <w:webHidden/>
              </w:rPr>
              <w:instrText xml:space="preserve"> PAGEREF _Toc40450510 \h </w:instrText>
            </w:r>
            <w:r w:rsidR="00AA0574">
              <w:rPr>
                <w:noProof/>
                <w:webHidden/>
              </w:rPr>
            </w:r>
            <w:r w:rsidR="00AA0574">
              <w:rPr>
                <w:noProof/>
                <w:webHidden/>
              </w:rPr>
              <w:fldChar w:fldCharType="separate"/>
            </w:r>
            <w:r w:rsidR="00AA0574">
              <w:rPr>
                <w:noProof/>
                <w:webHidden/>
              </w:rPr>
              <w:t>116</w:t>
            </w:r>
            <w:r w:rsidR="00AA0574">
              <w:rPr>
                <w:noProof/>
                <w:webHidden/>
              </w:rPr>
              <w:fldChar w:fldCharType="end"/>
            </w:r>
          </w:hyperlink>
        </w:p>
        <w:p w:rsidR="00AA0574" w:rsidRDefault="003515CB">
          <w:pPr>
            <w:pStyle w:val="TOC3"/>
            <w:tabs>
              <w:tab w:val="left" w:pos="1440"/>
              <w:tab w:val="right" w:leader="dot" w:pos="9607"/>
            </w:tabs>
            <w:rPr>
              <w:rFonts w:cstheme="minorBidi"/>
              <w:i w:val="0"/>
              <w:iCs w:val="0"/>
              <w:noProof/>
              <w:sz w:val="22"/>
              <w:szCs w:val="22"/>
            </w:rPr>
          </w:pPr>
          <w:hyperlink w:anchor="_Toc40450511" w:history="1">
            <w:r w:rsidR="00AA0574" w:rsidRPr="00B03AD0">
              <w:rPr>
                <w:rStyle w:val="Hyperlink"/>
                <w:rFonts w:eastAsia="MS Mincho"/>
                <w:noProof/>
                <w14:scene3d>
                  <w14:camera w14:prst="orthographicFront"/>
                  <w14:lightRig w14:rig="threePt" w14:dir="t">
                    <w14:rot w14:lat="0" w14:lon="0" w14:rev="0"/>
                  </w14:lightRig>
                </w14:scene3d>
              </w:rPr>
              <w:t>10.1.1</w:t>
            </w:r>
            <w:r w:rsidR="00AA0574">
              <w:rPr>
                <w:rFonts w:cstheme="minorBidi"/>
                <w:i w:val="0"/>
                <w:iCs w:val="0"/>
                <w:noProof/>
                <w:sz w:val="22"/>
                <w:szCs w:val="22"/>
              </w:rPr>
              <w:tab/>
            </w:r>
            <w:r w:rsidR="00AA0574" w:rsidRPr="00B03AD0">
              <w:rPr>
                <w:rStyle w:val="Hyperlink"/>
                <w:rFonts w:eastAsia="MS Mincho"/>
                <w:noProof/>
              </w:rPr>
              <w:t>Objektivat e Planit të Komunikimit</w:t>
            </w:r>
            <w:r w:rsidR="00AA0574">
              <w:rPr>
                <w:noProof/>
                <w:webHidden/>
              </w:rPr>
              <w:tab/>
            </w:r>
            <w:r w:rsidR="00AA0574">
              <w:rPr>
                <w:noProof/>
                <w:webHidden/>
              </w:rPr>
              <w:fldChar w:fldCharType="begin"/>
            </w:r>
            <w:r w:rsidR="00AA0574">
              <w:rPr>
                <w:noProof/>
                <w:webHidden/>
              </w:rPr>
              <w:instrText xml:space="preserve"> PAGEREF _Toc40450511 \h </w:instrText>
            </w:r>
            <w:r w:rsidR="00AA0574">
              <w:rPr>
                <w:noProof/>
                <w:webHidden/>
              </w:rPr>
            </w:r>
            <w:r w:rsidR="00AA0574">
              <w:rPr>
                <w:noProof/>
                <w:webHidden/>
              </w:rPr>
              <w:fldChar w:fldCharType="separate"/>
            </w:r>
            <w:r w:rsidR="00AA0574">
              <w:rPr>
                <w:noProof/>
                <w:webHidden/>
              </w:rPr>
              <w:t>117</w:t>
            </w:r>
            <w:r w:rsidR="00AA0574">
              <w:rPr>
                <w:noProof/>
                <w:webHidden/>
              </w:rPr>
              <w:fldChar w:fldCharType="end"/>
            </w:r>
          </w:hyperlink>
        </w:p>
        <w:p w:rsidR="00AA0574" w:rsidRDefault="003515CB">
          <w:pPr>
            <w:pStyle w:val="TOC3"/>
            <w:tabs>
              <w:tab w:val="left" w:pos="1440"/>
              <w:tab w:val="right" w:leader="dot" w:pos="9607"/>
            </w:tabs>
            <w:rPr>
              <w:rFonts w:cstheme="minorBidi"/>
              <w:i w:val="0"/>
              <w:iCs w:val="0"/>
              <w:noProof/>
              <w:sz w:val="22"/>
              <w:szCs w:val="22"/>
            </w:rPr>
          </w:pPr>
          <w:hyperlink w:anchor="_Toc40450512" w:history="1">
            <w:r w:rsidR="00AA0574" w:rsidRPr="00B03AD0">
              <w:rPr>
                <w:rStyle w:val="Hyperlink"/>
                <w:rFonts w:eastAsia="MS Mincho"/>
                <w:noProof/>
                <w14:scene3d>
                  <w14:camera w14:prst="orthographicFront"/>
                  <w14:lightRig w14:rig="threePt" w14:dir="t">
                    <w14:rot w14:lat="0" w14:lon="0" w14:rev="0"/>
                  </w14:lightRig>
                </w14:scene3d>
              </w:rPr>
              <w:t>10.1.2</w:t>
            </w:r>
            <w:r w:rsidR="00AA0574">
              <w:rPr>
                <w:rFonts w:cstheme="minorBidi"/>
                <w:i w:val="0"/>
                <w:iCs w:val="0"/>
                <w:noProof/>
                <w:sz w:val="22"/>
                <w:szCs w:val="22"/>
              </w:rPr>
              <w:tab/>
            </w:r>
            <w:r w:rsidR="00AA0574" w:rsidRPr="00B03AD0">
              <w:rPr>
                <w:rStyle w:val="Hyperlink"/>
                <w:rFonts w:eastAsia="MS Mincho"/>
                <w:noProof/>
              </w:rPr>
              <w:t>Instrumentat e Planit të Komunikimit</w:t>
            </w:r>
            <w:r w:rsidR="00AA0574">
              <w:rPr>
                <w:noProof/>
                <w:webHidden/>
              </w:rPr>
              <w:tab/>
            </w:r>
            <w:r w:rsidR="00AA0574">
              <w:rPr>
                <w:noProof/>
                <w:webHidden/>
              </w:rPr>
              <w:fldChar w:fldCharType="begin"/>
            </w:r>
            <w:r w:rsidR="00AA0574">
              <w:rPr>
                <w:noProof/>
                <w:webHidden/>
              </w:rPr>
              <w:instrText xml:space="preserve"> PAGEREF _Toc40450512 \h </w:instrText>
            </w:r>
            <w:r w:rsidR="00AA0574">
              <w:rPr>
                <w:noProof/>
                <w:webHidden/>
              </w:rPr>
            </w:r>
            <w:r w:rsidR="00AA0574">
              <w:rPr>
                <w:noProof/>
                <w:webHidden/>
              </w:rPr>
              <w:fldChar w:fldCharType="separate"/>
            </w:r>
            <w:r w:rsidR="00AA0574">
              <w:rPr>
                <w:noProof/>
                <w:webHidden/>
              </w:rPr>
              <w:t>117</w:t>
            </w:r>
            <w:r w:rsidR="00AA0574">
              <w:rPr>
                <w:noProof/>
                <w:webHidden/>
              </w:rPr>
              <w:fldChar w:fldCharType="end"/>
            </w:r>
          </w:hyperlink>
        </w:p>
        <w:p w:rsidR="00AA0574" w:rsidRDefault="003515CB">
          <w:pPr>
            <w:pStyle w:val="TOC2"/>
            <w:tabs>
              <w:tab w:val="left" w:pos="960"/>
              <w:tab w:val="right" w:leader="dot" w:pos="9607"/>
            </w:tabs>
            <w:rPr>
              <w:rFonts w:cstheme="minorBidi"/>
              <w:smallCaps w:val="0"/>
              <w:noProof/>
              <w:sz w:val="22"/>
              <w:szCs w:val="22"/>
            </w:rPr>
          </w:pPr>
          <w:hyperlink w:anchor="_Toc40450513" w:history="1">
            <w:r w:rsidR="00AA0574" w:rsidRPr="00B03AD0">
              <w:rPr>
                <w:rStyle w:val="Hyperlink"/>
                <w:rFonts w:eastAsia="MS Mincho"/>
                <w:noProof/>
                <w14:scene3d>
                  <w14:camera w14:prst="orthographicFront"/>
                  <w14:lightRig w14:rig="threePt" w14:dir="t">
                    <w14:rot w14:lat="0" w14:lon="0" w14:rev="0"/>
                  </w14:lightRig>
                </w14:scene3d>
              </w:rPr>
              <w:t>10.2</w:t>
            </w:r>
            <w:r w:rsidR="00AA0574">
              <w:rPr>
                <w:rFonts w:cstheme="minorBidi"/>
                <w:smallCaps w:val="0"/>
                <w:noProof/>
                <w:sz w:val="22"/>
                <w:szCs w:val="22"/>
              </w:rPr>
              <w:tab/>
            </w:r>
            <w:r w:rsidR="00AA0574" w:rsidRPr="00B03AD0">
              <w:rPr>
                <w:rStyle w:val="Hyperlink"/>
                <w:rFonts w:eastAsia="MS Mincho"/>
                <w:noProof/>
              </w:rPr>
              <w:t>Pjesmarrja e publikut</w:t>
            </w:r>
            <w:r w:rsidR="00AA0574">
              <w:rPr>
                <w:noProof/>
                <w:webHidden/>
              </w:rPr>
              <w:tab/>
            </w:r>
            <w:r w:rsidR="00AA0574">
              <w:rPr>
                <w:noProof/>
                <w:webHidden/>
              </w:rPr>
              <w:fldChar w:fldCharType="begin"/>
            </w:r>
            <w:r w:rsidR="00AA0574">
              <w:rPr>
                <w:noProof/>
                <w:webHidden/>
              </w:rPr>
              <w:instrText xml:space="preserve"> PAGEREF _Toc40450513 \h </w:instrText>
            </w:r>
            <w:r w:rsidR="00AA0574">
              <w:rPr>
                <w:noProof/>
                <w:webHidden/>
              </w:rPr>
            </w:r>
            <w:r w:rsidR="00AA0574">
              <w:rPr>
                <w:noProof/>
                <w:webHidden/>
              </w:rPr>
              <w:fldChar w:fldCharType="separate"/>
            </w:r>
            <w:r w:rsidR="00AA0574">
              <w:rPr>
                <w:noProof/>
                <w:webHidden/>
              </w:rPr>
              <w:t>118</w:t>
            </w:r>
            <w:r w:rsidR="00AA0574">
              <w:rPr>
                <w:noProof/>
                <w:webHidden/>
              </w:rPr>
              <w:fldChar w:fldCharType="end"/>
            </w:r>
          </w:hyperlink>
        </w:p>
        <w:p w:rsidR="00AA0574" w:rsidRDefault="003515CB">
          <w:pPr>
            <w:pStyle w:val="TOC3"/>
            <w:tabs>
              <w:tab w:val="left" w:pos="1440"/>
              <w:tab w:val="right" w:leader="dot" w:pos="9607"/>
            </w:tabs>
            <w:rPr>
              <w:rFonts w:cstheme="minorBidi"/>
              <w:i w:val="0"/>
              <w:iCs w:val="0"/>
              <w:noProof/>
              <w:sz w:val="22"/>
              <w:szCs w:val="22"/>
            </w:rPr>
          </w:pPr>
          <w:hyperlink w:anchor="_Toc40450514" w:history="1">
            <w:r w:rsidR="00AA0574" w:rsidRPr="00B03AD0">
              <w:rPr>
                <w:rStyle w:val="Hyperlink"/>
                <w:rFonts w:eastAsia="MS Mincho"/>
                <w:noProof/>
                <w14:scene3d>
                  <w14:camera w14:prst="orthographicFront"/>
                  <w14:lightRig w14:rig="threePt" w14:dir="t">
                    <w14:rot w14:lat="0" w14:lon="0" w14:rev="0"/>
                  </w14:lightRig>
                </w14:scene3d>
              </w:rPr>
              <w:t>10.2.1</w:t>
            </w:r>
            <w:r w:rsidR="00AA0574">
              <w:rPr>
                <w:rFonts w:cstheme="minorBidi"/>
                <w:i w:val="0"/>
                <w:iCs w:val="0"/>
                <w:noProof/>
                <w:sz w:val="22"/>
                <w:szCs w:val="22"/>
              </w:rPr>
              <w:tab/>
            </w:r>
            <w:r w:rsidR="00AA0574" w:rsidRPr="00B03AD0">
              <w:rPr>
                <w:rStyle w:val="Hyperlink"/>
                <w:rFonts w:eastAsia="MS Mincho"/>
                <w:noProof/>
              </w:rPr>
              <w:t>Objektivat e komunikimit me aktorët e jashtëm</w:t>
            </w:r>
            <w:r w:rsidR="00AA0574">
              <w:rPr>
                <w:noProof/>
                <w:webHidden/>
              </w:rPr>
              <w:tab/>
            </w:r>
            <w:r w:rsidR="00AA0574">
              <w:rPr>
                <w:noProof/>
                <w:webHidden/>
              </w:rPr>
              <w:fldChar w:fldCharType="begin"/>
            </w:r>
            <w:r w:rsidR="00AA0574">
              <w:rPr>
                <w:noProof/>
                <w:webHidden/>
              </w:rPr>
              <w:instrText xml:space="preserve"> PAGEREF _Toc40450514 \h </w:instrText>
            </w:r>
            <w:r w:rsidR="00AA0574">
              <w:rPr>
                <w:noProof/>
                <w:webHidden/>
              </w:rPr>
            </w:r>
            <w:r w:rsidR="00AA0574">
              <w:rPr>
                <w:noProof/>
                <w:webHidden/>
              </w:rPr>
              <w:fldChar w:fldCharType="separate"/>
            </w:r>
            <w:r w:rsidR="00AA0574">
              <w:rPr>
                <w:noProof/>
                <w:webHidden/>
              </w:rPr>
              <w:t>118</w:t>
            </w:r>
            <w:r w:rsidR="00AA0574">
              <w:rPr>
                <w:noProof/>
                <w:webHidden/>
              </w:rPr>
              <w:fldChar w:fldCharType="end"/>
            </w:r>
          </w:hyperlink>
        </w:p>
        <w:p w:rsidR="00AA0574" w:rsidRDefault="003515CB">
          <w:pPr>
            <w:pStyle w:val="TOC3"/>
            <w:tabs>
              <w:tab w:val="left" w:pos="1440"/>
              <w:tab w:val="right" w:leader="dot" w:pos="9607"/>
            </w:tabs>
            <w:rPr>
              <w:rFonts w:cstheme="minorBidi"/>
              <w:i w:val="0"/>
              <w:iCs w:val="0"/>
              <w:noProof/>
              <w:sz w:val="22"/>
              <w:szCs w:val="22"/>
            </w:rPr>
          </w:pPr>
          <w:hyperlink w:anchor="_Toc40450515" w:history="1">
            <w:r w:rsidR="00AA0574" w:rsidRPr="00B03AD0">
              <w:rPr>
                <w:rStyle w:val="Hyperlink"/>
                <w:rFonts w:eastAsia="MS Mincho"/>
                <w:noProof/>
                <w14:scene3d>
                  <w14:camera w14:prst="orthographicFront"/>
                  <w14:lightRig w14:rig="threePt" w14:dir="t">
                    <w14:rot w14:lat="0" w14:lon="0" w14:rev="0"/>
                  </w14:lightRig>
                </w14:scene3d>
              </w:rPr>
              <w:t>10.2.2</w:t>
            </w:r>
            <w:r w:rsidR="00AA0574">
              <w:rPr>
                <w:rFonts w:cstheme="minorBidi"/>
                <w:i w:val="0"/>
                <w:iCs w:val="0"/>
                <w:noProof/>
                <w:sz w:val="22"/>
                <w:szCs w:val="22"/>
              </w:rPr>
              <w:tab/>
            </w:r>
            <w:r w:rsidR="00AA0574" w:rsidRPr="00B03AD0">
              <w:rPr>
                <w:rStyle w:val="Hyperlink"/>
                <w:rFonts w:eastAsia="MS Mincho"/>
                <w:noProof/>
              </w:rPr>
              <w:t>Grupet e synuara</w:t>
            </w:r>
            <w:r w:rsidR="00AA0574">
              <w:rPr>
                <w:noProof/>
                <w:webHidden/>
              </w:rPr>
              <w:tab/>
            </w:r>
            <w:r w:rsidR="00AA0574">
              <w:rPr>
                <w:noProof/>
                <w:webHidden/>
              </w:rPr>
              <w:fldChar w:fldCharType="begin"/>
            </w:r>
            <w:r w:rsidR="00AA0574">
              <w:rPr>
                <w:noProof/>
                <w:webHidden/>
              </w:rPr>
              <w:instrText xml:space="preserve"> PAGEREF _Toc40450515 \h </w:instrText>
            </w:r>
            <w:r w:rsidR="00AA0574">
              <w:rPr>
                <w:noProof/>
                <w:webHidden/>
              </w:rPr>
            </w:r>
            <w:r w:rsidR="00AA0574">
              <w:rPr>
                <w:noProof/>
                <w:webHidden/>
              </w:rPr>
              <w:fldChar w:fldCharType="separate"/>
            </w:r>
            <w:r w:rsidR="00AA0574">
              <w:rPr>
                <w:noProof/>
                <w:webHidden/>
              </w:rPr>
              <w:t>119</w:t>
            </w:r>
            <w:r w:rsidR="00AA0574">
              <w:rPr>
                <w:noProof/>
                <w:webHidden/>
              </w:rPr>
              <w:fldChar w:fldCharType="end"/>
            </w:r>
          </w:hyperlink>
        </w:p>
        <w:p w:rsidR="00AA0574" w:rsidRDefault="003515CB">
          <w:pPr>
            <w:pStyle w:val="TOC2"/>
            <w:tabs>
              <w:tab w:val="left" w:pos="960"/>
              <w:tab w:val="right" w:leader="dot" w:pos="9607"/>
            </w:tabs>
            <w:rPr>
              <w:rFonts w:cstheme="minorBidi"/>
              <w:smallCaps w:val="0"/>
              <w:noProof/>
              <w:sz w:val="22"/>
              <w:szCs w:val="22"/>
            </w:rPr>
          </w:pPr>
          <w:hyperlink w:anchor="_Toc40450516" w:history="1">
            <w:r w:rsidR="00AA0574" w:rsidRPr="00B03AD0">
              <w:rPr>
                <w:rStyle w:val="Hyperlink"/>
                <w:rFonts w:eastAsia="MS Mincho"/>
                <w:noProof/>
                <w14:scene3d>
                  <w14:camera w14:prst="orthographicFront"/>
                  <w14:lightRig w14:rig="threePt" w14:dir="t">
                    <w14:rot w14:lat="0" w14:lon="0" w14:rev="0"/>
                  </w14:lightRig>
                </w14:scene3d>
              </w:rPr>
              <w:t>10.3</w:t>
            </w:r>
            <w:r w:rsidR="00AA0574">
              <w:rPr>
                <w:rFonts w:cstheme="minorBidi"/>
                <w:smallCaps w:val="0"/>
                <w:noProof/>
                <w:sz w:val="22"/>
                <w:szCs w:val="22"/>
              </w:rPr>
              <w:tab/>
            </w:r>
            <w:r w:rsidR="00AA0574" w:rsidRPr="00B03AD0">
              <w:rPr>
                <w:rStyle w:val="Hyperlink"/>
                <w:rFonts w:eastAsia="MS Mincho"/>
                <w:noProof/>
              </w:rPr>
              <w:t>Mesazhet kryesore te PK</w:t>
            </w:r>
            <w:r w:rsidR="00AA0574">
              <w:rPr>
                <w:noProof/>
                <w:webHidden/>
              </w:rPr>
              <w:tab/>
            </w:r>
            <w:r w:rsidR="00AA0574">
              <w:rPr>
                <w:noProof/>
                <w:webHidden/>
              </w:rPr>
              <w:fldChar w:fldCharType="begin"/>
            </w:r>
            <w:r w:rsidR="00AA0574">
              <w:rPr>
                <w:noProof/>
                <w:webHidden/>
              </w:rPr>
              <w:instrText xml:space="preserve"> PAGEREF _Toc40450516 \h </w:instrText>
            </w:r>
            <w:r w:rsidR="00AA0574">
              <w:rPr>
                <w:noProof/>
                <w:webHidden/>
              </w:rPr>
            </w:r>
            <w:r w:rsidR="00AA0574">
              <w:rPr>
                <w:noProof/>
                <w:webHidden/>
              </w:rPr>
              <w:fldChar w:fldCharType="separate"/>
            </w:r>
            <w:r w:rsidR="00AA0574">
              <w:rPr>
                <w:noProof/>
                <w:webHidden/>
              </w:rPr>
              <w:t>119</w:t>
            </w:r>
            <w:r w:rsidR="00AA0574">
              <w:rPr>
                <w:noProof/>
                <w:webHidden/>
              </w:rPr>
              <w:fldChar w:fldCharType="end"/>
            </w:r>
          </w:hyperlink>
        </w:p>
        <w:p w:rsidR="00AA0574" w:rsidRDefault="003515CB">
          <w:pPr>
            <w:pStyle w:val="TOC2"/>
            <w:tabs>
              <w:tab w:val="left" w:pos="960"/>
              <w:tab w:val="right" w:leader="dot" w:pos="9607"/>
            </w:tabs>
            <w:rPr>
              <w:rFonts w:cstheme="minorBidi"/>
              <w:smallCaps w:val="0"/>
              <w:noProof/>
              <w:sz w:val="22"/>
              <w:szCs w:val="22"/>
            </w:rPr>
          </w:pPr>
          <w:hyperlink w:anchor="_Toc40450517" w:history="1">
            <w:r w:rsidR="00AA0574" w:rsidRPr="00B03AD0">
              <w:rPr>
                <w:rStyle w:val="Hyperlink"/>
                <w:rFonts w:eastAsia="MS Mincho"/>
                <w:noProof/>
                <w14:scene3d>
                  <w14:camera w14:prst="orthographicFront"/>
                  <w14:lightRig w14:rig="threePt" w14:dir="t">
                    <w14:rot w14:lat="0" w14:lon="0" w14:rev="0"/>
                  </w14:lightRig>
                </w14:scene3d>
              </w:rPr>
              <w:t>10.4</w:t>
            </w:r>
            <w:r w:rsidR="00AA0574">
              <w:rPr>
                <w:rFonts w:cstheme="minorBidi"/>
                <w:smallCaps w:val="0"/>
                <w:noProof/>
                <w:sz w:val="22"/>
                <w:szCs w:val="22"/>
              </w:rPr>
              <w:tab/>
            </w:r>
            <w:r w:rsidR="00AA0574" w:rsidRPr="00B03AD0">
              <w:rPr>
                <w:rStyle w:val="Hyperlink"/>
                <w:rFonts w:eastAsia="MS Mincho"/>
                <w:noProof/>
              </w:rPr>
              <w:t>Zbatimi i PK</w:t>
            </w:r>
            <w:r w:rsidR="00AA0574">
              <w:rPr>
                <w:noProof/>
                <w:webHidden/>
              </w:rPr>
              <w:tab/>
            </w:r>
            <w:r w:rsidR="00AA0574">
              <w:rPr>
                <w:noProof/>
                <w:webHidden/>
              </w:rPr>
              <w:fldChar w:fldCharType="begin"/>
            </w:r>
            <w:r w:rsidR="00AA0574">
              <w:rPr>
                <w:noProof/>
                <w:webHidden/>
              </w:rPr>
              <w:instrText xml:space="preserve"> PAGEREF _Toc40450517 \h </w:instrText>
            </w:r>
            <w:r w:rsidR="00AA0574">
              <w:rPr>
                <w:noProof/>
                <w:webHidden/>
              </w:rPr>
            </w:r>
            <w:r w:rsidR="00AA0574">
              <w:rPr>
                <w:noProof/>
                <w:webHidden/>
              </w:rPr>
              <w:fldChar w:fldCharType="separate"/>
            </w:r>
            <w:r w:rsidR="00AA0574">
              <w:rPr>
                <w:noProof/>
                <w:webHidden/>
              </w:rPr>
              <w:t>120</w:t>
            </w:r>
            <w:r w:rsidR="00AA0574">
              <w:rPr>
                <w:noProof/>
                <w:webHidden/>
              </w:rPr>
              <w:fldChar w:fldCharType="end"/>
            </w:r>
          </w:hyperlink>
        </w:p>
        <w:p w:rsidR="00AA0574" w:rsidRDefault="003515CB">
          <w:pPr>
            <w:pStyle w:val="TOC3"/>
            <w:tabs>
              <w:tab w:val="left" w:pos="1440"/>
              <w:tab w:val="right" w:leader="dot" w:pos="9607"/>
            </w:tabs>
            <w:rPr>
              <w:rFonts w:cstheme="minorBidi"/>
              <w:i w:val="0"/>
              <w:iCs w:val="0"/>
              <w:noProof/>
              <w:sz w:val="22"/>
              <w:szCs w:val="22"/>
            </w:rPr>
          </w:pPr>
          <w:hyperlink w:anchor="_Toc40450518" w:history="1">
            <w:r w:rsidR="00AA0574" w:rsidRPr="00B03AD0">
              <w:rPr>
                <w:rStyle w:val="Hyperlink"/>
                <w:rFonts w:eastAsia="MS Mincho"/>
                <w:noProof/>
                <w14:scene3d>
                  <w14:camera w14:prst="orthographicFront"/>
                  <w14:lightRig w14:rig="threePt" w14:dir="t">
                    <w14:rot w14:lat="0" w14:lon="0" w14:rev="0"/>
                  </w14:lightRig>
                </w14:scene3d>
              </w:rPr>
              <w:t>10.4.1</w:t>
            </w:r>
            <w:r w:rsidR="00AA0574">
              <w:rPr>
                <w:rFonts w:cstheme="minorBidi"/>
                <w:i w:val="0"/>
                <w:iCs w:val="0"/>
                <w:noProof/>
                <w:sz w:val="22"/>
                <w:szCs w:val="22"/>
              </w:rPr>
              <w:tab/>
            </w:r>
            <w:r w:rsidR="00AA0574" w:rsidRPr="00B03AD0">
              <w:rPr>
                <w:rStyle w:val="Hyperlink"/>
                <w:rFonts w:eastAsia="MS Mincho"/>
                <w:noProof/>
              </w:rPr>
              <w:t>Materialet e printuara</w:t>
            </w:r>
            <w:r w:rsidR="00AA0574">
              <w:rPr>
                <w:noProof/>
                <w:webHidden/>
              </w:rPr>
              <w:tab/>
            </w:r>
            <w:r w:rsidR="00AA0574">
              <w:rPr>
                <w:noProof/>
                <w:webHidden/>
              </w:rPr>
              <w:fldChar w:fldCharType="begin"/>
            </w:r>
            <w:r w:rsidR="00AA0574">
              <w:rPr>
                <w:noProof/>
                <w:webHidden/>
              </w:rPr>
              <w:instrText xml:space="preserve"> PAGEREF _Toc40450518 \h </w:instrText>
            </w:r>
            <w:r w:rsidR="00AA0574">
              <w:rPr>
                <w:noProof/>
                <w:webHidden/>
              </w:rPr>
            </w:r>
            <w:r w:rsidR="00AA0574">
              <w:rPr>
                <w:noProof/>
                <w:webHidden/>
              </w:rPr>
              <w:fldChar w:fldCharType="separate"/>
            </w:r>
            <w:r w:rsidR="00AA0574">
              <w:rPr>
                <w:noProof/>
                <w:webHidden/>
              </w:rPr>
              <w:t>120</w:t>
            </w:r>
            <w:r w:rsidR="00AA0574">
              <w:rPr>
                <w:noProof/>
                <w:webHidden/>
              </w:rPr>
              <w:fldChar w:fldCharType="end"/>
            </w:r>
          </w:hyperlink>
        </w:p>
        <w:p w:rsidR="00AA0574" w:rsidRDefault="003515CB">
          <w:pPr>
            <w:pStyle w:val="TOC3"/>
            <w:tabs>
              <w:tab w:val="left" w:pos="1440"/>
              <w:tab w:val="right" w:leader="dot" w:pos="9607"/>
            </w:tabs>
            <w:rPr>
              <w:rFonts w:cstheme="minorBidi"/>
              <w:i w:val="0"/>
              <w:iCs w:val="0"/>
              <w:noProof/>
              <w:sz w:val="22"/>
              <w:szCs w:val="22"/>
            </w:rPr>
          </w:pPr>
          <w:hyperlink w:anchor="_Toc40450519" w:history="1">
            <w:r w:rsidR="00AA0574" w:rsidRPr="00B03AD0">
              <w:rPr>
                <w:rStyle w:val="Hyperlink"/>
                <w:rFonts w:eastAsia="MS Mincho"/>
                <w:noProof/>
                <w14:scene3d>
                  <w14:camera w14:prst="orthographicFront"/>
                  <w14:lightRig w14:rig="threePt" w14:dir="t">
                    <w14:rot w14:lat="0" w14:lon="0" w14:rev="0"/>
                  </w14:lightRig>
                </w14:scene3d>
              </w:rPr>
              <w:t>10.4.2</w:t>
            </w:r>
            <w:r w:rsidR="00AA0574">
              <w:rPr>
                <w:rFonts w:cstheme="minorBidi"/>
                <w:i w:val="0"/>
                <w:iCs w:val="0"/>
                <w:noProof/>
                <w:sz w:val="22"/>
                <w:szCs w:val="22"/>
              </w:rPr>
              <w:tab/>
            </w:r>
            <w:r w:rsidR="00AA0574" w:rsidRPr="00B03AD0">
              <w:rPr>
                <w:rStyle w:val="Hyperlink"/>
                <w:rFonts w:eastAsia="MS Mincho"/>
                <w:noProof/>
              </w:rPr>
              <w:t>Mjetet e komunikimit online</w:t>
            </w:r>
            <w:r w:rsidR="00AA0574">
              <w:rPr>
                <w:noProof/>
                <w:webHidden/>
              </w:rPr>
              <w:tab/>
            </w:r>
            <w:r w:rsidR="00AA0574">
              <w:rPr>
                <w:noProof/>
                <w:webHidden/>
              </w:rPr>
              <w:fldChar w:fldCharType="begin"/>
            </w:r>
            <w:r w:rsidR="00AA0574">
              <w:rPr>
                <w:noProof/>
                <w:webHidden/>
              </w:rPr>
              <w:instrText xml:space="preserve"> PAGEREF _Toc40450519 \h </w:instrText>
            </w:r>
            <w:r w:rsidR="00AA0574">
              <w:rPr>
                <w:noProof/>
                <w:webHidden/>
              </w:rPr>
            </w:r>
            <w:r w:rsidR="00AA0574">
              <w:rPr>
                <w:noProof/>
                <w:webHidden/>
              </w:rPr>
              <w:fldChar w:fldCharType="separate"/>
            </w:r>
            <w:r w:rsidR="00AA0574">
              <w:rPr>
                <w:noProof/>
                <w:webHidden/>
              </w:rPr>
              <w:t>120</w:t>
            </w:r>
            <w:r w:rsidR="00AA0574">
              <w:rPr>
                <w:noProof/>
                <w:webHidden/>
              </w:rPr>
              <w:fldChar w:fldCharType="end"/>
            </w:r>
          </w:hyperlink>
        </w:p>
        <w:p w:rsidR="00AA0574" w:rsidRDefault="003515CB">
          <w:pPr>
            <w:pStyle w:val="TOC3"/>
            <w:tabs>
              <w:tab w:val="left" w:pos="1440"/>
              <w:tab w:val="right" w:leader="dot" w:pos="9607"/>
            </w:tabs>
            <w:rPr>
              <w:rFonts w:cstheme="minorBidi"/>
              <w:i w:val="0"/>
              <w:iCs w:val="0"/>
              <w:noProof/>
              <w:sz w:val="22"/>
              <w:szCs w:val="22"/>
            </w:rPr>
          </w:pPr>
          <w:hyperlink w:anchor="_Toc40450520" w:history="1">
            <w:r w:rsidR="00AA0574" w:rsidRPr="00B03AD0">
              <w:rPr>
                <w:rStyle w:val="Hyperlink"/>
                <w:rFonts w:eastAsia="MS Mincho"/>
                <w:noProof/>
                <w14:scene3d>
                  <w14:camera w14:prst="orthographicFront"/>
                  <w14:lightRig w14:rig="threePt" w14:dir="t">
                    <w14:rot w14:lat="0" w14:lon="0" w14:rev="0"/>
                  </w14:lightRig>
                </w14:scene3d>
              </w:rPr>
              <w:t>10.4.3</w:t>
            </w:r>
            <w:r w:rsidR="00AA0574">
              <w:rPr>
                <w:rFonts w:cstheme="minorBidi"/>
                <w:i w:val="0"/>
                <w:iCs w:val="0"/>
                <w:noProof/>
                <w:sz w:val="22"/>
                <w:szCs w:val="22"/>
              </w:rPr>
              <w:tab/>
            </w:r>
            <w:r w:rsidR="00AA0574" w:rsidRPr="00B03AD0">
              <w:rPr>
                <w:rStyle w:val="Hyperlink"/>
                <w:rFonts w:eastAsia="MS Mincho"/>
                <w:noProof/>
              </w:rPr>
              <w:t>Media</w:t>
            </w:r>
            <w:r w:rsidR="00AA0574">
              <w:rPr>
                <w:noProof/>
                <w:webHidden/>
              </w:rPr>
              <w:tab/>
            </w:r>
            <w:r w:rsidR="00AA0574">
              <w:rPr>
                <w:noProof/>
                <w:webHidden/>
              </w:rPr>
              <w:fldChar w:fldCharType="begin"/>
            </w:r>
            <w:r w:rsidR="00AA0574">
              <w:rPr>
                <w:noProof/>
                <w:webHidden/>
              </w:rPr>
              <w:instrText xml:space="preserve"> PAGEREF _Toc40450520 \h </w:instrText>
            </w:r>
            <w:r w:rsidR="00AA0574">
              <w:rPr>
                <w:noProof/>
                <w:webHidden/>
              </w:rPr>
            </w:r>
            <w:r w:rsidR="00AA0574">
              <w:rPr>
                <w:noProof/>
                <w:webHidden/>
              </w:rPr>
              <w:fldChar w:fldCharType="separate"/>
            </w:r>
            <w:r w:rsidR="00AA0574">
              <w:rPr>
                <w:noProof/>
                <w:webHidden/>
              </w:rPr>
              <w:t>121</w:t>
            </w:r>
            <w:r w:rsidR="00AA0574">
              <w:rPr>
                <w:noProof/>
                <w:webHidden/>
              </w:rPr>
              <w:fldChar w:fldCharType="end"/>
            </w:r>
          </w:hyperlink>
        </w:p>
        <w:p w:rsidR="00AA0574" w:rsidRDefault="003515CB">
          <w:pPr>
            <w:pStyle w:val="TOC3"/>
            <w:tabs>
              <w:tab w:val="left" w:pos="1440"/>
              <w:tab w:val="right" w:leader="dot" w:pos="9607"/>
            </w:tabs>
            <w:rPr>
              <w:rFonts w:cstheme="minorBidi"/>
              <w:i w:val="0"/>
              <w:iCs w:val="0"/>
              <w:noProof/>
              <w:sz w:val="22"/>
              <w:szCs w:val="22"/>
            </w:rPr>
          </w:pPr>
          <w:hyperlink w:anchor="_Toc40450521" w:history="1">
            <w:r w:rsidR="00AA0574" w:rsidRPr="00B03AD0">
              <w:rPr>
                <w:rStyle w:val="Hyperlink"/>
                <w:rFonts w:eastAsia="MS Mincho"/>
                <w:noProof/>
                <w14:scene3d>
                  <w14:camera w14:prst="orthographicFront"/>
                  <w14:lightRig w14:rig="threePt" w14:dir="t">
                    <w14:rot w14:lat="0" w14:lon="0" w14:rev="0"/>
                  </w14:lightRig>
                </w14:scene3d>
              </w:rPr>
              <w:t>10.4.4</w:t>
            </w:r>
            <w:r w:rsidR="00AA0574">
              <w:rPr>
                <w:rFonts w:cstheme="minorBidi"/>
                <w:i w:val="0"/>
                <w:iCs w:val="0"/>
                <w:noProof/>
                <w:sz w:val="22"/>
                <w:szCs w:val="22"/>
              </w:rPr>
              <w:tab/>
            </w:r>
            <w:r w:rsidR="00AA0574" w:rsidRPr="00B03AD0">
              <w:rPr>
                <w:rStyle w:val="Hyperlink"/>
                <w:rFonts w:eastAsia="MS Mincho"/>
                <w:noProof/>
              </w:rPr>
              <w:t>Evenimentet publike</w:t>
            </w:r>
            <w:r w:rsidR="00AA0574">
              <w:rPr>
                <w:noProof/>
                <w:webHidden/>
              </w:rPr>
              <w:tab/>
            </w:r>
            <w:r w:rsidR="00AA0574">
              <w:rPr>
                <w:noProof/>
                <w:webHidden/>
              </w:rPr>
              <w:fldChar w:fldCharType="begin"/>
            </w:r>
            <w:r w:rsidR="00AA0574">
              <w:rPr>
                <w:noProof/>
                <w:webHidden/>
              </w:rPr>
              <w:instrText xml:space="preserve"> PAGEREF _Toc40450521 \h </w:instrText>
            </w:r>
            <w:r w:rsidR="00AA0574">
              <w:rPr>
                <w:noProof/>
                <w:webHidden/>
              </w:rPr>
            </w:r>
            <w:r w:rsidR="00AA0574">
              <w:rPr>
                <w:noProof/>
                <w:webHidden/>
              </w:rPr>
              <w:fldChar w:fldCharType="separate"/>
            </w:r>
            <w:r w:rsidR="00AA0574">
              <w:rPr>
                <w:noProof/>
                <w:webHidden/>
              </w:rPr>
              <w:t>121</w:t>
            </w:r>
            <w:r w:rsidR="00AA0574">
              <w:rPr>
                <w:noProof/>
                <w:webHidden/>
              </w:rPr>
              <w:fldChar w:fldCharType="end"/>
            </w:r>
          </w:hyperlink>
        </w:p>
        <w:p w:rsidR="00AA0574" w:rsidRDefault="003515CB">
          <w:pPr>
            <w:pStyle w:val="TOC2"/>
            <w:tabs>
              <w:tab w:val="left" w:pos="960"/>
              <w:tab w:val="right" w:leader="dot" w:pos="9607"/>
            </w:tabs>
            <w:rPr>
              <w:rFonts w:cstheme="minorBidi"/>
              <w:smallCaps w:val="0"/>
              <w:noProof/>
              <w:sz w:val="22"/>
              <w:szCs w:val="22"/>
            </w:rPr>
          </w:pPr>
          <w:hyperlink w:anchor="_Toc40450522" w:history="1">
            <w:r w:rsidR="00AA0574" w:rsidRPr="00B03AD0">
              <w:rPr>
                <w:rStyle w:val="Hyperlink"/>
                <w:rFonts w:eastAsia="MS Mincho"/>
                <w:noProof/>
                <w14:scene3d>
                  <w14:camera w14:prst="orthographicFront"/>
                  <w14:lightRig w14:rig="threePt" w14:dir="t">
                    <w14:rot w14:lat="0" w14:lon="0" w14:rev="0"/>
                  </w14:lightRig>
                </w14:scene3d>
              </w:rPr>
              <w:t>10.5</w:t>
            </w:r>
            <w:r w:rsidR="00AA0574">
              <w:rPr>
                <w:rFonts w:cstheme="minorBidi"/>
                <w:smallCaps w:val="0"/>
                <w:noProof/>
                <w:sz w:val="22"/>
                <w:szCs w:val="22"/>
              </w:rPr>
              <w:tab/>
            </w:r>
            <w:r w:rsidR="00AA0574" w:rsidRPr="00B03AD0">
              <w:rPr>
                <w:rStyle w:val="Hyperlink"/>
                <w:rFonts w:eastAsia="MS Mincho"/>
                <w:noProof/>
              </w:rPr>
              <w:t>Personeli i dedikuar për zbatimin e PK</w:t>
            </w:r>
            <w:r w:rsidR="00AA0574">
              <w:rPr>
                <w:noProof/>
                <w:webHidden/>
              </w:rPr>
              <w:tab/>
            </w:r>
            <w:r w:rsidR="00AA0574">
              <w:rPr>
                <w:noProof/>
                <w:webHidden/>
              </w:rPr>
              <w:fldChar w:fldCharType="begin"/>
            </w:r>
            <w:r w:rsidR="00AA0574">
              <w:rPr>
                <w:noProof/>
                <w:webHidden/>
              </w:rPr>
              <w:instrText xml:space="preserve"> PAGEREF _Toc40450522 \h </w:instrText>
            </w:r>
            <w:r w:rsidR="00AA0574">
              <w:rPr>
                <w:noProof/>
                <w:webHidden/>
              </w:rPr>
            </w:r>
            <w:r w:rsidR="00AA0574">
              <w:rPr>
                <w:noProof/>
                <w:webHidden/>
              </w:rPr>
              <w:fldChar w:fldCharType="separate"/>
            </w:r>
            <w:r w:rsidR="00AA0574">
              <w:rPr>
                <w:noProof/>
                <w:webHidden/>
              </w:rPr>
              <w:t>123</w:t>
            </w:r>
            <w:r w:rsidR="00AA0574">
              <w:rPr>
                <w:noProof/>
                <w:webHidden/>
              </w:rPr>
              <w:fldChar w:fldCharType="end"/>
            </w:r>
          </w:hyperlink>
        </w:p>
        <w:p w:rsidR="00AA0574" w:rsidRDefault="003515CB">
          <w:pPr>
            <w:pStyle w:val="TOC2"/>
            <w:tabs>
              <w:tab w:val="left" w:pos="960"/>
              <w:tab w:val="right" w:leader="dot" w:pos="9607"/>
            </w:tabs>
            <w:rPr>
              <w:rFonts w:cstheme="minorBidi"/>
              <w:smallCaps w:val="0"/>
              <w:noProof/>
              <w:sz w:val="22"/>
              <w:szCs w:val="22"/>
            </w:rPr>
          </w:pPr>
          <w:hyperlink w:anchor="_Toc40450523" w:history="1">
            <w:r w:rsidR="00AA0574" w:rsidRPr="00B03AD0">
              <w:rPr>
                <w:rStyle w:val="Hyperlink"/>
                <w:rFonts w:eastAsia="MS Mincho"/>
                <w:noProof/>
                <w14:scene3d>
                  <w14:camera w14:prst="orthographicFront"/>
                  <w14:lightRig w14:rig="threePt" w14:dir="t">
                    <w14:rot w14:lat="0" w14:lon="0" w14:rev="0"/>
                  </w14:lightRig>
                </w14:scene3d>
              </w:rPr>
              <w:t>10.6</w:t>
            </w:r>
            <w:r w:rsidR="00AA0574">
              <w:rPr>
                <w:rFonts w:cstheme="minorBidi"/>
                <w:smallCaps w:val="0"/>
                <w:noProof/>
                <w:sz w:val="22"/>
                <w:szCs w:val="22"/>
              </w:rPr>
              <w:tab/>
            </w:r>
            <w:r w:rsidR="00AA0574" w:rsidRPr="00B03AD0">
              <w:rPr>
                <w:rStyle w:val="Hyperlink"/>
                <w:rFonts w:eastAsia="MS Mincho"/>
                <w:noProof/>
              </w:rPr>
              <w:t>Kosto vjetore për zbatimin e PK</w:t>
            </w:r>
            <w:r w:rsidR="00AA0574">
              <w:rPr>
                <w:noProof/>
                <w:webHidden/>
              </w:rPr>
              <w:tab/>
            </w:r>
            <w:r w:rsidR="00AA0574">
              <w:rPr>
                <w:noProof/>
                <w:webHidden/>
              </w:rPr>
              <w:fldChar w:fldCharType="begin"/>
            </w:r>
            <w:r w:rsidR="00AA0574">
              <w:rPr>
                <w:noProof/>
                <w:webHidden/>
              </w:rPr>
              <w:instrText xml:space="preserve"> PAGEREF _Toc40450523 \h </w:instrText>
            </w:r>
            <w:r w:rsidR="00AA0574">
              <w:rPr>
                <w:noProof/>
                <w:webHidden/>
              </w:rPr>
            </w:r>
            <w:r w:rsidR="00AA0574">
              <w:rPr>
                <w:noProof/>
                <w:webHidden/>
              </w:rPr>
              <w:fldChar w:fldCharType="separate"/>
            </w:r>
            <w:r w:rsidR="00AA0574">
              <w:rPr>
                <w:noProof/>
                <w:webHidden/>
              </w:rPr>
              <w:t>123</w:t>
            </w:r>
            <w:r w:rsidR="00AA0574">
              <w:rPr>
                <w:noProof/>
                <w:webHidden/>
              </w:rPr>
              <w:fldChar w:fldCharType="end"/>
            </w:r>
          </w:hyperlink>
        </w:p>
        <w:p w:rsidR="00AA0574" w:rsidRDefault="003515CB">
          <w:pPr>
            <w:pStyle w:val="TOC1"/>
            <w:tabs>
              <w:tab w:val="left" w:pos="480"/>
              <w:tab w:val="right" w:leader="dot" w:pos="9607"/>
            </w:tabs>
            <w:rPr>
              <w:rFonts w:cstheme="minorBidi"/>
              <w:b w:val="0"/>
              <w:bCs w:val="0"/>
              <w:caps w:val="0"/>
              <w:noProof/>
              <w:sz w:val="22"/>
              <w:szCs w:val="22"/>
            </w:rPr>
          </w:pPr>
          <w:hyperlink w:anchor="_Toc40450524" w:history="1">
            <w:r w:rsidR="00AA0574" w:rsidRPr="00B03AD0">
              <w:rPr>
                <w:rStyle w:val="Hyperlink"/>
                <w:rFonts w:eastAsia="MS Mincho"/>
                <w:noProof/>
                <w14:scene3d>
                  <w14:camera w14:prst="orthographicFront"/>
                  <w14:lightRig w14:rig="threePt" w14:dir="t">
                    <w14:rot w14:lat="0" w14:lon="0" w14:rev="0"/>
                  </w14:lightRig>
                </w14:scene3d>
              </w:rPr>
              <w:t>11.</w:t>
            </w:r>
            <w:r w:rsidR="00AA0574">
              <w:rPr>
                <w:rFonts w:cstheme="minorBidi"/>
                <w:b w:val="0"/>
                <w:bCs w:val="0"/>
                <w:caps w:val="0"/>
                <w:noProof/>
                <w:sz w:val="22"/>
                <w:szCs w:val="22"/>
              </w:rPr>
              <w:tab/>
            </w:r>
            <w:r w:rsidR="00AA0574" w:rsidRPr="00B03AD0">
              <w:rPr>
                <w:rStyle w:val="Hyperlink"/>
                <w:rFonts w:eastAsia="MS Mincho"/>
                <w:noProof/>
              </w:rPr>
              <w:t>Monitorimi dhe Rishikimi i Planit</w:t>
            </w:r>
            <w:r w:rsidR="00AA0574">
              <w:rPr>
                <w:noProof/>
                <w:webHidden/>
              </w:rPr>
              <w:tab/>
            </w:r>
            <w:r w:rsidR="00AA0574">
              <w:rPr>
                <w:noProof/>
                <w:webHidden/>
              </w:rPr>
              <w:fldChar w:fldCharType="begin"/>
            </w:r>
            <w:r w:rsidR="00AA0574">
              <w:rPr>
                <w:noProof/>
                <w:webHidden/>
              </w:rPr>
              <w:instrText xml:space="preserve"> PAGEREF _Toc40450524 \h </w:instrText>
            </w:r>
            <w:r w:rsidR="00AA0574">
              <w:rPr>
                <w:noProof/>
                <w:webHidden/>
              </w:rPr>
            </w:r>
            <w:r w:rsidR="00AA0574">
              <w:rPr>
                <w:noProof/>
                <w:webHidden/>
              </w:rPr>
              <w:fldChar w:fldCharType="separate"/>
            </w:r>
            <w:r w:rsidR="00AA0574">
              <w:rPr>
                <w:noProof/>
                <w:webHidden/>
              </w:rPr>
              <w:t>124</w:t>
            </w:r>
            <w:r w:rsidR="00AA0574">
              <w:rPr>
                <w:noProof/>
                <w:webHidden/>
              </w:rPr>
              <w:fldChar w:fldCharType="end"/>
            </w:r>
          </w:hyperlink>
        </w:p>
        <w:p w:rsidR="00AA0574" w:rsidRDefault="003515CB">
          <w:pPr>
            <w:pStyle w:val="TOC2"/>
            <w:tabs>
              <w:tab w:val="left" w:pos="960"/>
              <w:tab w:val="right" w:leader="dot" w:pos="9607"/>
            </w:tabs>
            <w:rPr>
              <w:rFonts w:cstheme="minorBidi"/>
              <w:smallCaps w:val="0"/>
              <w:noProof/>
              <w:sz w:val="22"/>
              <w:szCs w:val="22"/>
            </w:rPr>
          </w:pPr>
          <w:hyperlink w:anchor="_Toc40450526" w:history="1">
            <w:r w:rsidR="00AA0574" w:rsidRPr="00B03AD0">
              <w:rPr>
                <w:rStyle w:val="Hyperlink"/>
                <w:rFonts w:eastAsia="MS Mincho"/>
                <w:noProof/>
                <w14:scene3d>
                  <w14:camera w14:prst="orthographicFront"/>
                  <w14:lightRig w14:rig="threePt" w14:dir="t">
                    <w14:rot w14:lat="0" w14:lon="0" w14:rev="0"/>
                  </w14:lightRig>
                </w14:scene3d>
              </w:rPr>
              <w:t>11.1</w:t>
            </w:r>
            <w:r w:rsidR="00AA0574">
              <w:rPr>
                <w:rFonts w:cstheme="minorBidi"/>
                <w:smallCaps w:val="0"/>
                <w:noProof/>
                <w:sz w:val="22"/>
                <w:szCs w:val="22"/>
              </w:rPr>
              <w:tab/>
            </w:r>
            <w:r w:rsidR="00AA0574" w:rsidRPr="00B03AD0">
              <w:rPr>
                <w:rStyle w:val="Hyperlink"/>
                <w:rFonts w:eastAsia="MS Mincho"/>
                <w:noProof/>
              </w:rPr>
              <w:t>Qëllimi i monitorimit të shërbimit</w:t>
            </w:r>
            <w:r w:rsidR="00AA0574">
              <w:rPr>
                <w:noProof/>
                <w:webHidden/>
              </w:rPr>
              <w:tab/>
            </w:r>
            <w:r w:rsidR="00AA0574">
              <w:rPr>
                <w:noProof/>
                <w:webHidden/>
              </w:rPr>
              <w:fldChar w:fldCharType="begin"/>
            </w:r>
            <w:r w:rsidR="00AA0574">
              <w:rPr>
                <w:noProof/>
                <w:webHidden/>
              </w:rPr>
              <w:instrText xml:space="preserve"> PAGEREF _Toc40450526 \h </w:instrText>
            </w:r>
            <w:r w:rsidR="00AA0574">
              <w:rPr>
                <w:noProof/>
                <w:webHidden/>
              </w:rPr>
            </w:r>
            <w:r w:rsidR="00AA0574">
              <w:rPr>
                <w:noProof/>
                <w:webHidden/>
              </w:rPr>
              <w:fldChar w:fldCharType="separate"/>
            </w:r>
            <w:r w:rsidR="00AA0574">
              <w:rPr>
                <w:noProof/>
                <w:webHidden/>
              </w:rPr>
              <w:t>124</w:t>
            </w:r>
            <w:r w:rsidR="00AA0574">
              <w:rPr>
                <w:noProof/>
                <w:webHidden/>
              </w:rPr>
              <w:fldChar w:fldCharType="end"/>
            </w:r>
          </w:hyperlink>
        </w:p>
        <w:p w:rsidR="00AA0574" w:rsidRDefault="003515CB">
          <w:pPr>
            <w:pStyle w:val="TOC2"/>
            <w:tabs>
              <w:tab w:val="left" w:pos="960"/>
              <w:tab w:val="right" w:leader="dot" w:pos="9607"/>
            </w:tabs>
            <w:rPr>
              <w:rFonts w:cstheme="minorBidi"/>
              <w:smallCaps w:val="0"/>
              <w:noProof/>
              <w:sz w:val="22"/>
              <w:szCs w:val="22"/>
            </w:rPr>
          </w:pPr>
          <w:hyperlink w:anchor="_Toc40450527" w:history="1">
            <w:r w:rsidR="00AA0574" w:rsidRPr="00B03AD0">
              <w:rPr>
                <w:rStyle w:val="Hyperlink"/>
                <w:rFonts w:eastAsia="MS Mincho"/>
                <w:noProof/>
                <w14:scene3d>
                  <w14:camera w14:prst="orthographicFront"/>
                  <w14:lightRig w14:rig="threePt" w14:dir="t">
                    <w14:rot w14:lat="0" w14:lon="0" w14:rev="0"/>
                  </w14:lightRig>
                </w14:scene3d>
              </w:rPr>
              <w:t>11.2</w:t>
            </w:r>
            <w:r w:rsidR="00AA0574">
              <w:rPr>
                <w:rFonts w:cstheme="minorBidi"/>
                <w:smallCaps w:val="0"/>
                <w:noProof/>
                <w:sz w:val="22"/>
                <w:szCs w:val="22"/>
              </w:rPr>
              <w:tab/>
            </w:r>
            <w:r w:rsidR="00AA0574" w:rsidRPr="00B03AD0">
              <w:rPr>
                <w:rStyle w:val="Hyperlink"/>
                <w:rFonts w:eastAsia="MS Mincho"/>
                <w:noProof/>
              </w:rPr>
              <w:t>Përgjegjësia për monitorimin e shërbimit</w:t>
            </w:r>
            <w:r w:rsidR="00AA0574">
              <w:rPr>
                <w:noProof/>
                <w:webHidden/>
              </w:rPr>
              <w:tab/>
            </w:r>
            <w:r w:rsidR="00AA0574">
              <w:rPr>
                <w:noProof/>
                <w:webHidden/>
              </w:rPr>
              <w:fldChar w:fldCharType="begin"/>
            </w:r>
            <w:r w:rsidR="00AA0574">
              <w:rPr>
                <w:noProof/>
                <w:webHidden/>
              </w:rPr>
              <w:instrText xml:space="preserve"> PAGEREF _Toc40450527 \h </w:instrText>
            </w:r>
            <w:r w:rsidR="00AA0574">
              <w:rPr>
                <w:noProof/>
                <w:webHidden/>
              </w:rPr>
            </w:r>
            <w:r w:rsidR="00AA0574">
              <w:rPr>
                <w:noProof/>
                <w:webHidden/>
              </w:rPr>
              <w:fldChar w:fldCharType="separate"/>
            </w:r>
            <w:r w:rsidR="00AA0574">
              <w:rPr>
                <w:noProof/>
                <w:webHidden/>
              </w:rPr>
              <w:t>124</w:t>
            </w:r>
            <w:r w:rsidR="00AA0574">
              <w:rPr>
                <w:noProof/>
                <w:webHidden/>
              </w:rPr>
              <w:fldChar w:fldCharType="end"/>
            </w:r>
          </w:hyperlink>
        </w:p>
        <w:p w:rsidR="00AA0574" w:rsidRDefault="003515CB">
          <w:pPr>
            <w:pStyle w:val="TOC2"/>
            <w:tabs>
              <w:tab w:val="left" w:pos="960"/>
              <w:tab w:val="right" w:leader="dot" w:pos="9607"/>
            </w:tabs>
            <w:rPr>
              <w:rFonts w:cstheme="minorBidi"/>
              <w:smallCaps w:val="0"/>
              <w:noProof/>
              <w:sz w:val="22"/>
              <w:szCs w:val="22"/>
            </w:rPr>
          </w:pPr>
          <w:hyperlink w:anchor="_Toc40450528" w:history="1">
            <w:r w:rsidR="00AA0574" w:rsidRPr="00B03AD0">
              <w:rPr>
                <w:rStyle w:val="Hyperlink"/>
                <w:rFonts w:eastAsia="MS Mincho"/>
                <w:noProof/>
                <w14:scene3d>
                  <w14:camera w14:prst="orthographicFront"/>
                  <w14:lightRig w14:rig="threePt" w14:dir="t">
                    <w14:rot w14:lat="0" w14:lon="0" w14:rev="0"/>
                  </w14:lightRig>
                </w14:scene3d>
              </w:rPr>
              <w:t>11.3</w:t>
            </w:r>
            <w:r w:rsidR="00AA0574">
              <w:rPr>
                <w:rFonts w:cstheme="minorBidi"/>
                <w:smallCaps w:val="0"/>
                <w:noProof/>
                <w:sz w:val="22"/>
                <w:szCs w:val="22"/>
              </w:rPr>
              <w:tab/>
            </w:r>
            <w:r w:rsidR="00AA0574" w:rsidRPr="00B03AD0">
              <w:rPr>
                <w:rStyle w:val="Hyperlink"/>
                <w:rFonts w:eastAsia="MS Mincho"/>
                <w:noProof/>
              </w:rPr>
              <w:t>Baza e të dhënave të shërbimit</w:t>
            </w:r>
            <w:r w:rsidR="00AA0574">
              <w:rPr>
                <w:noProof/>
                <w:webHidden/>
              </w:rPr>
              <w:tab/>
            </w:r>
            <w:r w:rsidR="00AA0574">
              <w:rPr>
                <w:noProof/>
                <w:webHidden/>
              </w:rPr>
              <w:fldChar w:fldCharType="begin"/>
            </w:r>
            <w:r w:rsidR="00AA0574">
              <w:rPr>
                <w:noProof/>
                <w:webHidden/>
              </w:rPr>
              <w:instrText xml:space="preserve"> PAGEREF _Toc40450528 \h </w:instrText>
            </w:r>
            <w:r w:rsidR="00AA0574">
              <w:rPr>
                <w:noProof/>
                <w:webHidden/>
              </w:rPr>
            </w:r>
            <w:r w:rsidR="00AA0574">
              <w:rPr>
                <w:noProof/>
                <w:webHidden/>
              </w:rPr>
              <w:fldChar w:fldCharType="separate"/>
            </w:r>
            <w:r w:rsidR="00AA0574">
              <w:rPr>
                <w:noProof/>
                <w:webHidden/>
              </w:rPr>
              <w:t>126</w:t>
            </w:r>
            <w:r w:rsidR="00AA0574">
              <w:rPr>
                <w:noProof/>
                <w:webHidden/>
              </w:rPr>
              <w:fldChar w:fldCharType="end"/>
            </w:r>
          </w:hyperlink>
        </w:p>
        <w:p w:rsidR="00AA0574" w:rsidRDefault="003515CB">
          <w:pPr>
            <w:pStyle w:val="TOC3"/>
            <w:tabs>
              <w:tab w:val="left" w:pos="1440"/>
              <w:tab w:val="right" w:leader="dot" w:pos="9607"/>
            </w:tabs>
            <w:rPr>
              <w:rFonts w:cstheme="minorBidi"/>
              <w:i w:val="0"/>
              <w:iCs w:val="0"/>
              <w:noProof/>
              <w:sz w:val="22"/>
              <w:szCs w:val="22"/>
            </w:rPr>
          </w:pPr>
          <w:hyperlink w:anchor="_Toc40450529" w:history="1">
            <w:r w:rsidR="00AA0574" w:rsidRPr="00B03AD0">
              <w:rPr>
                <w:rStyle w:val="Hyperlink"/>
                <w:rFonts w:eastAsia="MS Mincho"/>
                <w:noProof/>
                <w14:scene3d>
                  <w14:camera w14:prst="orthographicFront"/>
                  <w14:lightRig w14:rig="threePt" w14:dir="t">
                    <w14:rot w14:lat="0" w14:lon="0" w14:rev="0"/>
                  </w14:lightRig>
                </w14:scene3d>
              </w:rPr>
              <w:t>11.3.1</w:t>
            </w:r>
            <w:r w:rsidR="00AA0574">
              <w:rPr>
                <w:rFonts w:cstheme="minorBidi"/>
                <w:i w:val="0"/>
                <w:iCs w:val="0"/>
                <w:noProof/>
                <w:sz w:val="22"/>
                <w:szCs w:val="22"/>
              </w:rPr>
              <w:tab/>
            </w:r>
            <w:r w:rsidR="00AA0574" w:rsidRPr="00B03AD0">
              <w:rPr>
                <w:rStyle w:val="Hyperlink"/>
                <w:rFonts w:eastAsia="MS Mincho"/>
                <w:noProof/>
              </w:rPr>
              <w:t>Raportet e monitorimit</w:t>
            </w:r>
            <w:r w:rsidR="00AA0574">
              <w:rPr>
                <w:noProof/>
                <w:webHidden/>
              </w:rPr>
              <w:tab/>
            </w:r>
            <w:r w:rsidR="00AA0574">
              <w:rPr>
                <w:noProof/>
                <w:webHidden/>
              </w:rPr>
              <w:fldChar w:fldCharType="begin"/>
            </w:r>
            <w:r w:rsidR="00AA0574">
              <w:rPr>
                <w:noProof/>
                <w:webHidden/>
              </w:rPr>
              <w:instrText xml:space="preserve"> PAGEREF _Toc40450529 \h </w:instrText>
            </w:r>
            <w:r w:rsidR="00AA0574">
              <w:rPr>
                <w:noProof/>
                <w:webHidden/>
              </w:rPr>
            </w:r>
            <w:r w:rsidR="00AA0574">
              <w:rPr>
                <w:noProof/>
                <w:webHidden/>
              </w:rPr>
              <w:fldChar w:fldCharType="separate"/>
            </w:r>
            <w:r w:rsidR="00AA0574">
              <w:rPr>
                <w:noProof/>
                <w:webHidden/>
              </w:rPr>
              <w:t>126</w:t>
            </w:r>
            <w:r w:rsidR="00AA0574">
              <w:rPr>
                <w:noProof/>
                <w:webHidden/>
              </w:rPr>
              <w:fldChar w:fldCharType="end"/>
            </w:r>
          </w:hyperlink>
        </w:p>
        <w:p w:rsidR="00AA0574" w:rsidRDefault="003515CB">
          <w:pPr>
            <w:pStyle w:val="TOC2"/>
            <w:tabs>
              <w:tab w:val="left" w:pos="960"/>
              <w:tab w:val="right" w:leader="dot" w:pos="9607"/>
            </w:tabs>
            <w:rPr>
              <w:rFonts w:cstheme="minorBidi"/>
              <w:smallCaps w:val="0"/>
              <w:noProof/>
              <w:sz w:val="22"/>
              <w:szCs w:val="22"/>
            </w:rPr>
          </w:pPr>
          <w:hyperlink w:anchor="_Toc40450530" w:history="1">
            <w:r w:rsidR="00AA0574" w:rsidRPr="00B03AD0">
              <w:rPr>
                <w:rStyle w:val="Hyperlink"/>
                <w:rFonts w:eastAsia="MS Mincho"/>
                <w:noProof/>
                <w14:scene3d>
                  <w14:camera w14:prst="orthographicFront"/>
                  <w14:lightRig w14:rig="threePt" w14:dir="t">
                    <w14:rot w14:lat="0" w14:lon="0" w14:rev="0"/>
                  </w14:lightRig>
                </w14:scene3d>
              </w:rPr>
              <w:t>11.4</w:t>
            </w:r>
            <w:r w:rsidR="00AA0574">
              <w:rPr>
                <w:rFonts w:cstheme="minorBidi"/>
                <w:smallCaps w:val="0"/>
                <w:noProof/>
                <w:sz w:val="22"/>
                <w:szCs w:val="22"/>
              </w:rPr>
              <w:tab/>
            </w:r>
            <w:r w:rsidR="00AA0574" w:rsidRPr="00B03AD0">
              <w:rPr>
                <w:rStyle w:val="Hyperlink"/>
                <w:rFonts w:eastAsia="MS Mincho"/>
                <w:noProof/>
              </w:rPr>
              <w:t>Sistemi digjital i monitorimit dhe menaxhimit të flotës së mjeteve për grumbullimin e mbetjeve</w:t>
            </w:r>
            <w:r w:rsidR="00AA0574">
              <w:rPr>
                <w:noProof/>
                <w:webHidden/>
              </w:rPr>
              <w:tab/>
            </w:r>
            <w:r w:rsidR="00AA0574">
              <w:rPr>
                <w:noProof/>
                <w:webHidden/>
              </w:rPr>
              <w:fldChar w:fldCharType="begin"/>
            </w:r>
            <w:r w:rsidR="00AA0574">
              <w:rPr>
                <w:noProof/>
                <w:webHidden/>
              </w:rPr>
              <w:instrText xml:space="preserve"> PAGEREF _Toc40450530 \h </w:instrText>
            </w:r>
            <w:r w:rsidR="00AA0574">
              <w:rPr>
                <w:noProof/>
                <w:webHidden/>
              </w:rPr>
            </w:r>
            <w:r w:rsidR="00AA0574">
              <w:rPr>
                <w:noProof/>
                <w:webHidden/>
              </w:rPr>
              <w:fldChar w:fldCharType="separate"/>
            </w:r>
            <w:r w:rsidR="00AA0574">
              <w:rPr>
                <w:noProof/>
                <w:webHidden/>
              </w:rPr>
              <w:t>127</w:t>
            </w:r>
            <w:r w:rsidR="00AA0574">
              <w:rPr>
                <w:noProof/>
                <w:webHidden/>
              </w:rPr>
              <w:fldChar w:fldCharType="end"/>
            </w:r>
          </w:hyperlink>
        </w:p>
        <w:p w:rsidR="00AA0574" w:rsidRDefault="003515CB">
          <w:pPr>
            <w:pStyle w:val="TOC1"/>
            <w:tabs>
              <w:tab w:val="left" w:pos="480"/>
              <w:tab w:val="right" w:leader="dot" w:pos="9607"/>
            </w:tabs>
            <w:rPr>
              <w:rFonts w:cstheme="minorBidi"/>
              <w:b w:val="0"/>
              <w:bCs w:val="0"/>
              <w:caps w:val="0"/>
              <w:noProof/>
              <w:sz w:val="22"/>
              <w:szCs w:val="22"/>
            </w:rPr>
          </w:pPr>
          <w:hyperlink w:anchor="_Toc40450531" w:history="1">
            <w:r w:rsidR="00AA0574" w:rsidRPr="00B03AD0">
              <w:rPr>
                <w:rStyle w:val="Hyperlink"/>
                <w:rFonts w:eastAsia="MS Mincho"/>
                <w:noProof/>
                <w14:scene3d>
                  <w14:camera w14:prst="orthographicFront"/>
                  <w14:lightRig w14:rig="threePt" w14:dir="t">
                    <w14:rot w14:lat="0" w14:lon="0" w14:rev="0"/>
                  </w14:lightRig>
                </w14:scene3d>
              </w:rPr>
              <w:t>12.</w:t>
            </w:r>
            <w:r w:rsidR="00AA0574">
              <w:rPr>
                <w:rFonts w:cstheme="minorBidi"/>
                <w:b w:val="0"/>
                <w:bCs w:val="0"/>
                <w:caps w:val="0"/>
                <w:noProof/>
                <w:sz w:val="22"/>
                <w:szCs w:val="22"/>
              </w:rPr>
              <w:tab/>
            </w:r>
            <w:r w:rsidR="00AA0574" w:rsidRPr="00B03AD0">
              <w:rPr>
                <w:rStyle w:val="Hyperlink"/>
                <w:rFonts w:eastAsia="MS Mincho"/>
                <w:noProof/>
              </w:rPr>
              <w:t>Aktivitetet për zbatimin e Planit</w:t>
            </w:r>
            <w:r w:rsidR="00AA0574">
              <w:rPr>
                <w:noProof/>
                <w:webHidden/>
              </w:rPr>
              <w:tab/>
            </w:r>
            <w:r w:rsidR="00AA0574">
              <w:rPr>
                <w:noProof/>
                <w:webHidden/>
              </w:rPr>
              <w:fldChar w:fldCharType="begin"/>
            </w:r>
            <w:r w:rsidR="00AA0574">
              <w:rPr>
                <w:noProof/>
                <w:webHidden/>
              </w:rPr>
              <w:instrText xml:space="preserve"> PAGEREF _Toc40450531 \h </w:instrText>
            </w:r>
            <w:r w:rsidR="00AA0574">
              <w:rPr>
                <w:noProof/>
                <w:webHidden/>
              </w:rPr>
            </w:r>
            <w:r w:rsidR="00AA0574">
              <w:rPr>
                <w:noProof/>
                <w:webHidden/>
              </w:rPr>
              <w:fldChar w:fldCharType="separate"/>
            </w:r>
            <w:r w:rsidR="00AA0574">
              <w:rPr>
                <w:noProof/>
                <w:webHidden/>
              </w:rPr>
              <w:t>132</w:t>
            </w:r>
            <w:r w:rsidR="00AA0574">
              <w:rPr>
                <w:noProof/>
                <w:webHidden/>
              </w:rPr>
              <w:fldChar w:fldCharType="end"/>
            </w:r>
          </w:hyperlink>
        </w:p>
        <w:p w:rsidR="00AA0574" w:rsidRDefault="003515CB">
          <w:pPr>
            <w:pStyle w:val="TOC1"/>
            <w:tabs>
              <w:tab w:val="right" w:leader="dot" w:pos="9607"/>
            </w:tabs>
            <w:rPr>
              <w:rFonts w:cstheme="minorBidi"/>
              <w:b w:val="0"/>
              <w:bCs w:val="0"/>
              <w:caps w:val="0"/>
              <w:noProof/>
              <w:sz w:val="22"/>
              <w:szCs w:val="22"/>
            </w:rPr>
          </w:pPr>
          <w:hyperlink w:anchor="_Toc40450532" w:history="1">
            <w:r w:rsidR="00AA0574" w:rsidRPr="00B03AD0">
              <w:rPr>
                <w:rStyle w:val="Hyperlink"/>
                <w:rFonts w:eastAsia="MS Mincho"/>
                <w:noProof/>
              </w:rPr>
              <w:t>Shtojca 1: Treguesit për objektivat e menaxhimin e integruar</w:t>
            </w:r>
            <w:r w:rsidR="00AA0574">
              <w:rPr>
                <w:noProof/>
                <w:webHidden/>
              </w:rPr>
              <w:tab/>
            </w:r>
            <w:r w:rsidR="00AA0574">
              <w:rPr>
                <w:noProof/>
                <w:webHidden/>
              </w:rPr>
              <w:fldChar w:fldCharType="begin"/>
            </w:r>
            <w:r w:rsidR="00AA0574">
              <w:rPr>
                <w:noProof/>
                <w:webHidden/>
              </w:rPr>
              <w:instrText xml:space="preserve"> PAGEREF _Toc40450532 \h </w:instrText>
            </w:r>
            <w:r w:rsidR="00AA0574">
              <w:rPr>
                <w:noProof/>
                <w:webHidden/>
              </w:rPr>
            </w:r>
            <w:r w:rsidR="00AA0574">
              <w:rPr>
                <w:noProof/>
                <w:webHidden/>
              </w:rPr>
              <w:fldChar w:fldCharType="separate"/>
            </w:r>
            <w:r w:rsidR="00AA0574">
              <w:rPr>
                <w:noProof/>
                <w:webHidden/>
              </w:rPr>
              <w:t>140</w:t>
            </w:r>
            <w:r w:rsidR="00AA0574">
              <w:rPr>
                <w:noProof/>
                <w:webHidden/>
              </w:rPr>
              <w:fldChar w:fldCharType="end"/>
            </w:r>
          </w:hyperlink>
        </w:p>
        <w:p w:rsidR="00AA0574" w:rsidRDefault="003515CB">
          <w:pPr>
            <w:pStyle w:val="TOC1"/>
            <w:tabs>
              <w:tab w:val="right" w:leader="dot" w:pos="9607"/>
            </w:tabs>
            <w:rPr>
              <w:rFonts w:cstheme="minorBidi"/>
              <w:b w:val="0"/>
              <w:bCs w:val="0"/>
              <w:caps w:val="0"/>
              <w:noProof/>
              <w:sz w:val="22"/>
              <w:szCs w:val="22"/>
            </w:rPr>
          </w:pPr>
          <w:hyperlink w:anchor="_Toc40450533" w:history="1">
            <w:r w:rsidR="00AA0574" w:rsidRPr="00B03AD0">
              <w:rPr>
                <w:rStyle w:val="Hyperlink"/>
                <w:rFonts w:eastAsia="MS Mincho"/>
                <w:noProof/>
              </w:rPr>
              <w:t>Shtojca 2: Përllogaritja e projeksioneve të popullsisë dhe sasisë së mbetjeve 2020 - 2025</w:t>
            </w:r>
            <w:r w:rsidR="00AA0574">
              <w:rPr>
                <w:noProof/>
                <w:webHidden/>
              </w:rPr>
              <w:tab/>
            </w:r>
            <w:r w:rsidR="00AA0574">
              <w:rPr>
                <w:noProof/>
                <w:webHidden/>
              </w:rPr>
              <w:fldChar w:fldCharType="begin"/>
            </w:r>
            <w:r w:rsidR="00AA0574">
              <w:rPr>
                <w:noProof/>
                <w:webHidden/>
              </w:rPr>
              <w:instrText xml:space="preserve"> PAGEREF _Toc40450533 \h </w:instrText>
            </w:r>
            <w:r w:rsidR="00AA0574">
              <w:rPr>
                <w:noProof/>
                <w:webHidden/>
              </w:rPr>
            </w:r>
            <w:r w:rsidR="00AA0574">
              <w:rPr>
                <w:noProof/>
                <w:webHidden/>
              </w:rPr>
              <w:fldChar w:fldCharType="separate"/>
            </w:r>
            <w:r w:rsidR="00AA0574">
              <w:rPr>
                <w:noProof/>
                <w:webHidden/>
              </w:rPr>
              <w:t>144</w:t>
            </w:r>
            <w:r w:rsidR="00AA0574">
              <w:rPr>
                <w:noProof/>
                <w:webHidden/>
              </w:rPr>
              <w:fldChar w:fldCharType="end"/>
            </w:r>
          </w:hyperlink>
        </w:p>
        <w:p w:rsidR="00AA0574" w:rsidRDefault="003515CB">
          <w:pPr>
            <w:pStyle w:val="TOC1"/>
            <w:tabs>
              <w:tab w:val="right" w:leader="dot" w:pos="9607"/>
            </w:tabs>
            <w:rPr>
              <w:rFonts w:cstheme="minorBidi"/>
              <w:b w:val="0"/>
              <w:bCs w:val="0"/>
              <w:caps w:val="0"/>
              <w:noProof/>
              <w:sz w:val="22"/>
              <w:szCs w:val="22"/>
            </w:rPr>
          </w:pPr>
          <w:hyperlink w:anchor="_Toc40450534" w:history="1">
            <w:r w:rsidR="00AA0574" w:rsidRPr="00B03AD0">
              <w:rPr>
                <w:rStyle w:val="Hyperlink"/>
                <w:rFonts w:eastAsia="MS Mincho"/>
                <w:noProof/>
              </w:rPr>
              <w:t>Shtojca 3: Itinerarët dhe vendosja e PMG-ve për grumbullimin e MNB dhe transportin në vend-depozitim</w:t>
            </w:r>
            <w:r w:rsidR="00AA0574">
              <w:rPr>
                <w:noProof/>
                <w:webHidden/>
              </w:rPr>
              <w:tab/>
            </w:r>
            <w:r w:rsidR="00AA0574">
              <w:rPr>
                <w:noProof/>
                <w:webHidden/>
              </w:rPr>
              <w:fldChar w:fldCharType="begin"/>
            </w:r>
            <w:r w:rsidR="00AA0574">
              <w:rPr>
                <w:noProof/>
                <w:webHidden/>
              </w:rPr>
              <w:instrText xml:space="preserve"> PAGEREF _Toc40450534 \h </w:instrText>
            </w:r>
            <w:r w:rsidR="00AA0574">
              <w:rPr>
                <w:noProof/>
                <w:webHidden/>
              </w:rPr>
            </w:r>
            <w:r w:rsidR="00AA0574">
              <w:rPr>
                <w:noProof/>
                <w:webHidden/>
              </w:rPr>
              <w:fldChar w:fldCharType="separate"/>
            </w:r>
            <w:r w:rsidR="00AA0574">
              <w:rPr>
                <w:noProof/>
                <w:webHidden/>
              </w:rPr>
              <w:t>149</w:t>
            </w:r>
            <w:r w:rsidR="00AA0574">
              <w:rPr>
                <w:noProof/>
                <w:webHidden/>
              </w:rPr>
              <w:fldChar w:fldCharType="end"/>
            </w:r>
          </w:hyperlink>
        </w:p>
        <w:p w:rsidR="00AA0574" w:rsidRDefault="003515CB">
          <w:pPr>
            <w:pStyle w:val="TOC1"/>
            <w:tabs>
              <w:tab w:val="right" w:leader="dot" w:pos="9607"/>
            </w:tabs>
            <w:rPr>
              <w:rFonts w:cstheme="minorBidi"/>
              <w:b w:val="0"/>
              <w:bCs w:val="0"/>
              <w:caps w:val="0"/>
              <w:noProof/>
              <w:sz w:val="22"/>
              <w:szCs w:val="22"/>
            </w:rPr>
          </w:pPr>
          <w:hyperlink w:anchor="_Toc40450535" w:history="1">
            <w:r w:rsidR="00AA0574" w:rsidRPr="00B03AD0">
              <w:rPr>
                <w:rStyle w:val="Hyperlink"/>
                <w:rFonts w:eastAsia="MS Mincho"/>
                <w:noProof/>
              </w:rPr>
              <w:t>Shtojca 4: Itinerarët dhe vendosja e PMG-ve për grumbullimin e MNB dhe transportin në landfill</w:t>
            </w:r>
            <w:r w:rsidR="00AA0574">
              <w:rPr>
                <w:noProof/>
                <w:webHidden/>
              </w:rPr>
              <w:tab/>
            </w:r>
            <w:r w:rsidR="00AA0574">
              <w:rPr>
                <w:noProof/>
                <w:webHidden/>
              </w:rPr>
              <w:fldChar w:fldCharType="begin"/>
            </w:r>
            <w:r w:rsidR="00AA0574">
              <w:rPr>
                <w:noProof/>
                <w:webHidden/>
              </w:rPr>
              <w:instrText xml:space="preserve"> PAGEREF _Toc40450535 \h </w:instrText>
            </w:r>
            <w:r w:rsidR="00AA0574">
              <w:rPr>
                <w:noProof/>
                <w:webHidden/>
              </w:rPr>
            </w:r>
            <w:r w:rsidR="00AA0574">
              <w:rPr>
                <w:noProof/>
                <w:webHidden/>
              </w:rPr>
              <w:fldChar w:fldCharType="separate"/>
            </w:r>
            <w:r w:rsidR="00AA0574">
              <w:rPr>
                <w:noProof/>
                <w:webHidden/>
              </w:rPr>
              <w:t>156</w:t>
            </w:r>
            <w:r w:rsidR="00AA0574">
              <w:rPr>
                <w:noProof/>
                <w:webHidden/>
              </w:rPr>
              <w:fldChar w:fldCharType="end"/>
            </w:r>
          </w:hyperlink>
        </w:p>
        <w:p w:rsidR="00AA0574" w:rsidRDefault="003515CB">
          <w:pPr>
            <w:pStyle w:val="TOC1"/>
            <w:tabs>
              <w:tab w:val="right" w:leader="dot" w:pos="9607"/>
            </w:tabs>
            <w:rPr>
              <w:rFonts w:cstheme="minorBidi"/>
              <w:b w:val="0"/>
              <w:bCs w:val="0"/>
              <w:caps w:val="0"/>
              <w:noProof/>
              <w:sz w:val="22"/>
              <w:szCs w:val="22"/>
            </w:rPr>
          </w:pPr>
          <w:hyperlink w:anchor="_Toc40450536" w:history="1">
            <w:r w:rsidR="00AA0574" w:rsidRPr="00B03AD0">
              <w:rPr>
                <w:rStyle w:val="Hyperlink"/>
                <w:rFonts w:eastAsia="MS Mincho"/>
                <w:noProof/>
              </w:rPr>
              <w:t>Shtojca 5: Shpërndarja e frekuencës për grumbullimin e mbetjeve</w:t>
            </w:r>
            <w:r w:rsidR="00AA0574">
              <w:rPr>
                <w:noProof/>
                <w:webHidden/>
              </w:rPr>
              <w:tab/>
            </w:r>
            <w:r w:rsidR="00AA0574">
              <w:rPr>
                <w:noProof/>
                <w:webHidden/>
              </w:rPr>
              <w:fldChar w:fldCharType="begin"/>
            </w:r>
            <w:r w:rsidR="00AA0574">
              <w:rPr>
                <w:noProof/>
                <w:webHidden/>
              </w:rPr>
              <w:instrText xml:space="preserve"> PAGEREF _Toc40450536 \h </w:instrText>
            </w:r>
            <w:r w:rsidR="00AA0574">
              <w:rPr>
                <w:noProof/>
                <w:webHidden/>
              </w:rPr>
            </w:r>
            <w:r w:rsidR="00AA0574">
              <w:rPr>
                <w:noProof/>
                <w:webHidden/>
              </w:rPr>
              <w:fldChar w:fldCharType="separate"/>
            </w:r>
            <w:r w:rsidR="00AA0574">
              <w:rPr>
                <w:noProof/>
                <w:webHidden/>
              </w:rPr>
              <w:t>163</w:t>
            </w:r>
            <w:r w:rsidR="00AA0574">
              <w:rPr>
                <w:noProof/>
                <w:webHidden/>
              </w:rPr>
              <w:fldChar w:fldCharType="end"/>
            </w:r>
          </w:hyperlink>
        </w:p>
        <w:p w:rsidR="00AA0574" w:rsidRDefault="003515CB">
          <w:pPr>
            <w:pStyle w:val="TOC1"/>
            <w:tabs>
              <w:tab w:val="right" w:leader="dot" w:pos="9607"/>
            </w:tabs>
            <w:rPr>
              <w:rFonts w:cstheme="minorBidi"/>
              <w:b w:val="0"/>
              <w:bCs w:val="0"/>
              <w:caps w:val="0"/>
              <w:noProof/>
              <w:sz w:val="22"/>
              <w:szCs w:val="22"/>
            </w:rPr>
          </w:pPr>
          <w:hyperlink w:anchor="_Toc40450537" w:history="1">
            <w:r w:rsidR="00AA0574" w:rsidRPr="00B03AD0">
              <w:rPr>
                <w:rStyle w:val="Hyperlink"/>
                <w:rFonts w:eastAsia="MS Mincho"/>
                <w:noProof/>
              </w:rPr>
              <w:t>Shtojca 6: Rregullore Shërbimi për Menaxhimin e Mbetjeve të Ngrurta Bashkiake</w:t>
            </w:r>
            <w:r w:rsidR="00AA0574">
              <w:rPr>
                <w:noProof/>
                <w:webHidden/>
              </w:rPr>
              <w:tab/>
            </w:r>
            <w:r w:rsidR="00AA0574">
              <w:rPr>
                <w:noProof/>
                <w:webHidden/>
              </w:rPr>
              <w:fldChar w:fldCharType="begin"/>
            </w:r>
            <w:r w:rsidR="00AA0574">
              <w:rPr>
                <w:noProof/>
                <w:webHidden/>
              </w:rPr>
              <w:instrText xml:space="preserve"> PAGEREF _Toc40450537 \h </w:instrText>
            </w:r>
            <w:r w:rsidR="00AA0574">
              <w:rPr>
                <w:noProof/>
                <w:webHidden/>
              </w:rPr>
            </w:r>
            <w:r w:rsidR="00AA0574">
              <w:rPr>
                <w:noProof/>
                <w:webHidden/>
              </w:rPr>
              <w:fldChar w:fldCharType="separate"/>
            </w:r>
            <w:r w:rsidR="00AA0574">
              <w:rPr>
                <w:noProof/>
                <w:webHidden/>
              </w:rPr>
              <w:t>165</w:t>
            </w:r>
            <w:r w:rsidR="00AA0574">
              <w:rPr>
                <w:noProof/>
                <w:webHidden/>
              </w:rPr>
              <w:fldChar w:fldCharType="end"/>
            </w:r>
          </w:hyperlink>
        </w:p>
        <w:p w:rsidR="00AA0574" w:rsidRDefault="003515CB">
          <w:pPr>
            <w:pStyle w:val="TOC1"/>
            <w:tabs>
              <w:tab w:val="right" w:leader="dot" w:pos="9607"/>
            </w:tabs>
            <w:rPr>
              <w:rFonts w:cstheme="minorBidi"/>
              <w:b w:val="0"/>
              <w:bCs w:val="0"/>
              <w:caps w:val="0"/>
              <w:noProof/>
              <w:sz w:val="22"/>
              <w:szCs w:val="22"/>
            </w:rPr>
          </w:pPr>
          <w:hyperlink w:anchor="_Toc40450538" w:history="1">
            <w:r w:rsidR="00AA0574" w:rsidRPr="00B03AD0">
              <w:rPr>
                <w:rStyle w:val="Hyperlink"/>
                <w:rFonts w:eastAsia="MS Mincho"/>
                <w:noProof/>
              </w:rPr>
              <w:t>Shtojca 7 : Tabela permbledhese e matjes se sasise se mbetjeve te peshuara</w:t>
            </w:r>
            <w:r w:rsidR="00AA0574">
              <w:rPr>
                <w:noProof/>
                <w:webHidden/>
              </w:rPr>
              <w:tab/>
            </w:r>
            <w:r w:rsidR="00AA0574">
              <w:rPr>
                <w:noProof/>
                <w:webHidden/>
              </w:rPr>
              <w:fldChar w:fldCharType="begin"/>
            </w:r>
            <w:r w:rsidR="00AA0574">
              <w:rPr>
                <w:noProof/>
                <w:webHidden/>
              </w:rPr>
              <w:instrText xml:space="preserve"> PAGEREF _Toc40450538 \h </w:instrText>
            </w:r>
            <w:r w:rsidR="00AA0574">
              <w:rPr>
                <w:noProof/>
                <w:webHidden/>
              </w:rPr>
            </w:r>
            <w:r w:rsidR="00AA0574">
              <w:rPr>
                <w:noProof/>
                <w:webHidden/>
              </w:rPr>
              <w:fldChar w:fldCharType="separate"/>
            </w:r>
            <w:r w:rsidR="00AA0574">
              <w:rPr>
                <w:noProof/>
                <w:webHidden/>
              </w:rPr>
              <w:t>191</w:t>
            </w:r>
            <w:r w:rsidR="00AA0574">
              <w:rPr>
                <w:noProof/>
                <w:webHidden/>
              </w:rPr>
              <w:fldChar w:fldCharType="end"/>
            </w:r>
          </w:hyperlink>
        </w:p>
        <w:p w:rsidR="00AA0574" w:rsidRDefault="003515CB">
          <w:pPr>
            <w:pStyle w:val="TOC1"/>
            <w:tabs>
              <w:tab w:val="right" w:leader="dot" w:pos="9607"/>
            </w:tabs>
            <w:rPr>
              <w:rFonts w:cstheme="minorBidi"/>
              <w:b w:val="0"/>
              <w:bCs w:val="0"/>
              <w:caps w:val="0"/>
              <w:noProof/>
              <w:sz w:val="22"/>
              <w:szCs w:val="22"/>
            </w:rPr>
          </w:pPr>
          <w:hyperlink w:anchor="_Toc40450539" w:history="1">
            <w:r w:rsidR="00AA0574" w:rsidRPr="00B03AD0">
              <w:rPr>
                <w:rStyle w:val="Hyperlink"/>
                <w:rFonts w:eastAsia="MS Mincho"/>
                <w:noProof/>
              </w:rPr>
              <w:t>Shtojca 8: Kuadri Ligjor për Menaxhimin e Mbetjeve</w:t>
            </w:r>
            <w:r w:rsidR="00AA0574">
              <w:rPr>
                <w:noProof/>
                <w:webHidden/>
              </w:rPr>
              <w:tab/>
            </w:r>
            <w:r w:rsidR="00AA0574">
              <w:rPr>
                <w:noProof/>
                <w:webHidden/>
              </w:rPr>
              <w:fldChar w:fldCharType="begin"/>
            </w:r>
            <w:r w:rsidR="00AA0574">
              <w:rPr>
                <w:noProof/>
                <w:webHidden/>
              </w:rPr>
              <w:instrText xml:space="preserve"> PAGEREF _Toc40450539 \h </w:instrText>
            </w:r>
            <w:r w:rsidR="00AA0574">
              <w:rPr>
                <w:noProof/>
                <w:webHidden/>
              </w:rPr>
            </w:r>
            <w:r w:rsidR="00AA0574">
              <w:rPr>
                <w:noProof/>
                <w:webHidden/>
              </w:rPr>
              <w:fldChar w:fldCharType="separate"/>
            </w:r>
            <w:r w:rsidR="00AA0574">
              <w:rPr>
                <w:noProof/>
                <w:webHidden/>
              </w:rPr>
              <w:t>195</w:t>
            </w:r>
            <w:r w:rsidR="00AA0574">
              <w:rPr>
                <w:noProof/>
                <w:webHidden/>
              </w:rPr>
              <w:fldChar w:fldCharType="end"/>
            </w:r>
          </w:hyperlink>
        </w:p>
        <w:p w:rsidR="00AA0574" w:rsidRDefault="003515CB">
          <w:pPr>
            <w:pStyle w:val="TOC1"/>
            <w:tabs>
              <w:tab w:val="right" w:leader="dot" w:pos="9607"/>
            </w:tabs>
            <w:rPr>
              <w:rFonts w:cstheme="minorBidi"/>
              <w:b w:val="0"/>
              <w:bCs w:val="0"/>
              <w:caps w:val="0"/>
              <w:noProof/>
              <w:sz w:val="22"/>
              <w:szCs w:val="22"/>
            </w:rPr>
          </w:pPr>
          <w:hyperlink w:anchor="_Toc40450540" w:history="1">
            <w:r w:rsidR="00AA0574" w:rsidRPr="00B03AD0">
              <w:rPr>
                <w:rStyle w:val="Hyperlink"/>
                <w:rFonts w:eastAsia="MS Mincho"/>
                <w:noProof/>
              </w:rPr>
              <w:t>Shtojca 9: Dokumenti për ngritjen e Grupit të Punës bashkia Malësi e Madhe</w:t>
            </w:r>
            <w:r w:rsidR="00AA0574">
              <w:rPr>
                <w:noProof/>
                <w:webHidden/>
              </w:rPr>
              <w:tab/>
            </w:r>
            <w:r w:rsidR="00AA0574">
              <w:rPr>
                <w:noProof/>
                <w:webHidden/>
              </w:rPr>
              <w:fldChar w:fldCharType="begin"/>
            </w:r>
            <w:r w:rsidR="00AA0574">
              <w:rPr>
                <w:noProof/>
                <w:webHidden/>
              </w:rPr>
              <w:instrText xml:space="preserve"> PAGEREF _Toc40450540 \h </w:instrText>
            </w:r>
            <w:r w:rsidR="00AA0574">
              <w:rPr>
                <w:noProof/>
                <w:webHidden/>
              </w:rPr>
            </w:r>
            <w:r w:rsidR="00AA0574">
              <w:rPr>
                <w:noProof/>
                <w:webHidden/>
              </w:rPr>
              <w:fldChar w:fldCharType="separate"/>
            </w:r>
            <w:r w:rsidR="00AA0574">
              <w:rPr>
                <w:noProof/>
                <w:webHidden/>
              </w:rPr>
              <w:t>197</w:t>
            </w:r>
            <w:r w:rsidR="00AA0574">
              <w:rPr>
                <w:noProof/>
                <w:webHidden/>
              </w:rPr>
              <w:fldChar w:fldCharType="end"/>
            </w:r>
          </w:hyperlink>
        </w:p>
        <w:p w:rsidR="00AA0574" w:rsidRDefault="003515CB">
          <w:pPr>
            <w:pStyle w:val="TOC1"/>
            <w:tabs>
              <w:tab w:val="right" w:leader="dot" w:pos="9607"/>
            </w:tabs>
            <w:rPr>
              <w:rFonts w:cstheme="minorBidi"/>
              <w:b w:val="0"/>
              <w:bCs w:val="0"/>
              <w:caps w:val="0"/>
              <w:noProof/>
              <w:sz w:val="22"/>
              <w:szCs w:val="22"/>
            </w:rPr>
          </w:pPr>
          <w:hyperlink w:anchor="_Toc40450541" w:history="1">
            <w:r w:rsidR="00AA0574" w:rsidRPr="00B03AD0">
              <w:rPr>
                <w:rStyle w:val="Hyperlink"/>
                <w:rFonts w:eastAsia="MS Mincho"/>
                <w:noProof/>
              </w:rPr>
              <w:t>Shtojca 10: Shëmbuj të materialeve informuese, edukuese dhe ndërgjegjësuese</w:t>
            </w:r>
            <w:r w:rsidR="00AA0574">
              <w:rPr>
                <w:noProof/>
                <w:webHidden/>
              </w:rPr>
              <w:tab/>
            </w:r>
            <w:r w:rsidR="00AA0574">
              <w:rPr>
                <w:noProof/>
                <w:webHidden/>
              </w:rPr>
              <w:fldChar w:fldCharType="begin"/>
            </w:r>
            <w:r w:rsidR="00AA0574">
              <w:rPr>
                <w:noProof/>
                <w:webHidden/>
              </w:rPr>
              <w:instrText xml:space="preserve"> PAGEREF _Toc40450541 \h </w:instrText>
            </w:r>
            <w:r w:rsidR="00AA0574">
              <w:rPr>
                <w:noProof/>
                <w:webHidden/>
              </w:rPr>
            </w:r>
            <w:r w:rsidR="00AA0574">
              <w:rPr>
                <w:noProof/>
                <w:webHidden/>
              </w:rPr>
              <w:fldChar w:fldCharType="separate"/>
            </w:r>
            <w:r w:rsidR="00AA0574">
              <w:rPr>
                <w:noProof/>
                <w:webHidden/>
              </w:rPr>
              <w:t>199</w:t>
            </w:r>
            <w:r w:rsidR="00AA0574">
              <w:rPr>
                <w:noProof/>
                <w:webHidden/>
              </w:rPr>
              <w:fldChar w:fldCharType="end"/>
            </w:r>
          </w:hyperlink>
        </w:p>
        <w:p w:rsidR="0087268E" w:rsidRPr="001A3CEF" w:rsidRDefault="001A3CEF">
          <w:pPr>
            <w:rPr>
              <w:sz w:val="22"/>
            </w:rPr>
          </w:pPr>
          <w:r>
            <w:rPr>
              <w:sz w:val="22"/>
            </w:rPr>
            <w:fldChar w:fldCharType="end"/>
          </w:r>
        </w:p>
      </w:sdtContent>
    </w:sdt>
    <w:p w:rsidR="001A3CEF" w:rsidRDefault="001A3CEF">
      <w:pPr>
        <w:jc w:val="left"/>
      </w:pPr>
    </w:p>
    <w:p w:rsidR="001A3CEF" w:rsidRDefault="001A3CEF">
      <w:pPr>
        <w:jc w:val="left"/>
      </w:pPr>
    </w:p>
    <w:p w:rsidR="00B34061" w:rsidRDefault="00B34061" w:rsidP="0095107B">
      <w:pPr>
        <w:rPr>
          <w:lang w:val="it-IT"/>
        </w:rPr>
      </w:pPr>
    </w:p>
    <w:p w:rsidR="00795B99" w:rsidRDefault="00795B99" w:rsidP="0095107B">
      <w:pPr>
        <w:rPr>
          <w:b/>
          <w:i/>
          <w:lang w:val="it-IT"/>
        </w:rPr>
      </w:pPr>
    </w:p>
    <w:p w:rsidR="00795B99" w:rsidRDefault="00795B99" w:rsidP="0095107B">
      <w:pPr>
        <w:rPr>
          <w:b/>
          <w:i/>
          <w:lang w:val="it-IT"/>
        </w:rPr>
      </w:pPr>
    </w:p>
    <w:p w:rsidR="00795B99" w:rsidRDefault="00795B99" w:rsidP="0095107B">
      <w:pPr>
        <w:rPr>
          <w:b/>
          <w:i/>
          <w:lang w:val="it-IT"/>
        </w:rPr>
      </w:pPr>
    </w:p>
    <w:p w:rsidR="00795B99" w:rsidRDefault="00795B99" w:rsidP="0095107B">
      <w:pPr>
        <w:rPr>
          <w:b/>
          <w:i/>
          <w:lang w:val="it-IT"/>
        </w:rPr>
      </w:pPr>
    </w:p>
    <w:p w:rsidR="00795B99" w:rsidRDefault="00795B99" w:rsidP="0095107B">
      <w:pPr>
        <w:rPr>
          <w:b/>
          <w:i/>
          <w:lang w:val="it-IT"/>
        </w:rPr>
      </w:pPr>
    </w:p>
    <w:p w:rsidR="00795B99" w:rsidRDefault="00795B99" w:rsidP="0095107B">
      <w:pPr>
        <w:rPr>
          <w:b/>
          <w:i/>
          <w:lang w:val="it-IT"/>
        </w:rPr>
      </w:pPr>
    </w:p>
    <w:p w:rsidR="00795B99" w:rsidRDefault="00795B99" w:rsidP="0095107B">
      <w:pPr>
        <w:rPr>
          <w:b/>
          <w:i/>
          <w:lang w:val="it-IT"/>
        </w:rPr>
      </w:pPr>
    </w:p>
    <w:p w:rsidR="00795B99" w:rsidRDefault="00795B99" w:rsidP="0095107B">
      <w:pPr>
        <w:rPr>
          <w:b/>
          <w:i/>
          <w:lang w:val="it-IT"/>
        </w:rPr>
      </w:pPr>
    </w:p>
    <w:p w:rsidR="00795B99" w:rsidRDefault="00795B99" w:rsidP="0095107B">
      <w:pPr>
        <w:rPr>
          <w:b/>
          <w:i/>
          <w:lang w:val="it-IT"/>
        </w:rPr>
      </w:pPr>
    </w:p>
    <w:p w:rsidR="00795B99" w:rsidRDefault="00795B99" w:rsidP="0095107B">
      <w:pPr>
        <w:rPr>
          <w:b/>
          <w:i/>
          <w:lang w:val="it-IT"/>
        </w:rPr>
      </w:pPr>
    </w:p>
    <w:p w:rsidR="00C156F6" w:rsidRPr="00B34061" w:rsidRDefault="00C156F6" w:rsidP="0095107B">
      <w:pPr>
        <w:rPr>
          <w:b/>
          <w:i/>
          <w:lang w:val="it-IT"/>
        </w:rPr>
      </w:pPr>
      <w:r w:rsidRPr="00B34061">
        <w:rPr>
          <w:b/>
          <w:i/>
          <w:lang w:val="it-IT"/>
        </w:rPr>
        <w:t>Lista e Figurave</w:t>
      </w:r>
    </w:p>
    <w:p w:rsidR="0008326D" w:rsidRDefault="00796FEF">
      <w:pPr>
        <w:pStyle w:val="TableofFigures"/>
        <w:rPr>
          <w:rFonts w:asciiTheme="minorHAnsi" w:eastAsiaTheme="minorEastAsia" w:hAnsiTheme="minorHAnsi"/>
          <w:i w:val="0"/>
          <w:iCs w:val="0"/>
          <w:sz w:val="22"/>
          <w:szCs w:val="22"/>
          <w:lang w:val="en-US"/>
        </w:rPr>
      </w:pPr>
      <w:r w:rsidRPr="00EA60A3">
        <w:fldChar w:fldCharType="begin"/>
      </w:r>
      <w:r w:rsidRPr="00EA60A3">
        <w:instrText xml:space="preserve"> TOC \h \z \c "Figura" </w:instrText>
      </w:r>
      <w:r w:rsidRPr="00EA60A3">
        <w:fldChar w:fldCharType="separate"/>
      </w:r>
      <w:hyperlink w:anchor="_Toc40192367" w:history="1">
        <w:r w:rsidR="0008326D" w:rsidRPr="00936B82">
          <w:rPr>
            <w:rStyle w:val="Hyperlink"/>
            <w:rFonts w:eastAsia="MS Mincho"/>
          </w:rPr>
          <w:t>Figura 1: Pamje nga takime te Grupit të Punës për hartimin e PMIM në bashkinë Malësi e Madhe</w:t>
        </w:r>
        <w:r w:rsidR="0008326D">
          <w:rPr>
            <w:webHidden/>
          </w:rPr>
          <w:tab/>
        </w:r>
        <w:r w:rsidR="0008326D">
          <w:rPr>
            <w:webHidden/>
          </w:rPr>
          <w:fldChar w:fldCharType="begin"/>
        </w:r>
        <w:r w:rsidR="0008326D">
          <w:rPr>
            <w:webHidden/>
          </w:rPr>
          <w:instrText xml:space="preserve"> PAGEREF _Toc40192367 \h </w:instrText>
        </w:r>
        <w:r w:rsidR="0008326D">
          <w:rPr>
            <w:webHidden/>
          </w:rPr>
        </w:r>
        <w:r w:rsidR="0008326D">
          <w:rPr>
            <w:webHidden/>
          </w:rPr>
          <w:fldChar w:fldCharType="separate"/>
        </w:r>
        <w:r w:rsidR="0008326D">
          <w:rPr>
            <w:webHidden/>
          </w:rPr>
          <w:t>16</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68" w:history="1">
        <w:r w:rsidR="0008326D" w:rsidRPr="00936B82">
          <w:rPr>
            <w:rStyle w:val="Hyperlink"/>
            <w:rFonts w:eastAsia="MS Mincho"/>
          </w:rPr>
          <w:t>Figura 2:</w:t>
        </w:r>
        <w:r w:rsidR="0008326D" w:rsidRPr="00936B82">
          <w:rPr>
            <w:rStyle w:val="Hyperlink"/>
            <w:rFonts w:eastAsia="MS Mincho"/>
            <w:lang w:val="it-IT"/>
          </w:rPr>
          <w:t xml:space="preserve"> </w:t>
        </w:r>
        <w:r w:rsidR="0008326D" w:rsidRPr="00936B82">
          <w:rPr>
            <w:rStyle w:val="Hyperlink"/>
            <w:rFonts w:eastAsia="MS Mincho"/>
          </w:rPr>
          <w:t>Pamje nga trajnimet e zhvilluara</w:t>
        </w:r>
        <w:r w:rsidR="0008326D">
          <w:rPr>
            <w:webHidden/>
          </w:rPr>
          <w:tab/>
        </w:r>
        <w:r w:rsidR="0008326D">
          <w:rPr>
            <w:webHidden/>
          </w:rPr>
          <w:fldChar w:fldCharType="begin"/>
        </w:r>
        <w:r w:rsidR="0008326D">
          <w:rPr>
            <w:webHidden/>
          </w:rPr>
          <w:instrText xml:space="preserve"> PAGEREF _Toc40192368 \h </w:instrText>
        </w:r>
        <w:r w:rsidR="0008326D">
          <w:rPr>
            <w:webHidden/>
          </w:rPr>
        </w:r>
        <w:r w:rsidR="0008326D">
          <w:rPr>
            <w:webHidden/>
          </w:rPr>
          <w:fldChar w:fldCharType="separate"/>
        </w:r>
        <w:r w:rsidR="0008326D">
          <w:rPr>
            <w:webHidden/>
          </w:rPr>
          <w:t>17</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69" w:history="1">
        <w:r w:rsidR="0008326D" w:rsidRPr="00936B82">
          <w:rPr>
            <w:rStyle w:val="Hyperlink"/>
            <w:rFonts w:eastAsia="MS Mincho"/>
          </w:rPr>
          <w:t>Figura 3: Pamje gjatë procesit të asistencës për grumbullimin e të dhënave bazë</w:t>
        </w:r>
        <w:r w:rsidR="0008326D">
          <w:rPr>
            <w:webHidden/>
          </w:rPr>
          <w:tab/>
        </w:r>
        <w:r w:rsidR="0008326D">
          <w:rPr>
            <w:webHidden/>
          </w:rPr>
          <w:fldChar w:fldCharType="begin"/>
        </w:r>
        <w:r w:rsidR="0008326D">
          <w:rPr>
            <w:webHidden/>
          </w:rPr>
          <w:instrText xml:space="preserve"> PAGEREF _Toc40192369 \h </w:instrText>
        </w:r>
        <w:r w:rsidR="0008326D">
          <w:rPr>
            <w:webHidden/>
          </w:rPr>
        </w:r>
        <w:r w:rsidR="0008326D">
          <w:rPr>
            <w:webHidden/>
          </w:rPr>
          <w:fldChar w:fldCharType="separate"/>
        </w:r>
        <w:r w:rsidR="0008326D">
          <w:rPr>
            <w:webHidden/>
          </w:rPr>
          <w:t>18</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70" w:history="1">
        <w:r w:rsidR="0008326D" w:rsidRPr="00936B82">
          <w:rPr>
            <w:rStyle w:val="Hyperlink"/>
            <w:rFonts w:eastAsia="MS Mincho"/>
          </w:rPr>
          <w:t>Figura 4: Foto që ilustrojnë peshimin e mbetjeve, Malësi e Madhe, Nëntor 2019,</w:t>
        </w:r>
        <w:r w:rsidR="0008326D">
          <w:rPr>
            <w:webHidden/>
          </w:rPr>
          <w:tab/>
        </w:r>
        <w:r w:rsidR="0008326D">
          <w:rPr>
            <w:webHidden/>
          </w:rPr>
          <w:fldChar w:fldCharType="begin"/>
        </w:r>
        <w:r w:rsidR="0008326D">
          <w:rPr>
            <w:webHidden/>
          </w:rPr>
          <w:instrText xml:space="preserve"> PAGEREF _Toc40192370 \h </w:instrText>
        </w:r>
        <w:r w:rsidR="0008326D">
          <w:rPr>
            <w:webHidden/>
          </w:rPr>
        </w:r>
        <w:r w:rsidR="0008326D">
          <w:rPr>
            <w:webHidden/>
          </w:rPr>
          <w:fldChar w:fldCharType="separate"/>
        </w:r>
        <w:r w:rsidR="0008326D">
          <w:rPr>
            <w:webHidden/>
          </w:rPr>
          <w:t>19</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71" w:history="1">
        <w:r w:rsidR="0008326D" w:rsidRPr="00936B82">
          <w:rPr>
            <w:rStyle w:val="Hyperlink"/>
            <w:rFonts w:eastAsia="MS Mincho"/>
          </w:rPr>
          <w:t>Figura 5: Fotografi nga takimi i zhvilluar me antarë të grupit të punës së bashkisë Malësi e Madhe gjatë peridhës së Pandemisë të shkaktuar nga COVID-19</w:t>
        </w:r>
        <w:r w:rsidR="0008326D">
          <w:rPr>
            <w:webHidden/>
          </w:rPr>
          <w:tab/>
        </w:r>
        <w:r w:rsidR="0008326D">
          <w:rPr>
            <w:webHidden/>
          </w:rPr>
          <w:fldChar w:fldCharType="begin"/>
        </w:r>
        <w:r w:rsidR="0008326D">
          <w:rPr>
            <w:webHidden/>
          </w:rPr>
          <w:instrText xml:space="preserve"> PAGEREF _Toc40192371 \h </w:instrText>
        </w:r>
        <w:r w:rsidR="0008326D">
          <w:rPr>
            <w:webHidden/>
          </w:rPr>
        </w:r>
        <w:r w:rsidR="0008326D">
          <w:rPr>
            <w:webHidden/>
          </w:rPr>
          <w:fldChar w:fldCharType="separate"/>
        </w:r>
        <w:r w:rsidR="0008326D">
          <w:rPr>
            <w:webHidden/>
          </w:rPr>
          <w:t>20</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72" w:history="1">
        <w:r w:rsidR="0008326D" w:rsidRPr="00936B82">
          <w:rPr>
            <w:rStyle w:val="Hyperlink"/>
            <w:rFonts w:eastAsia="MS Mincho"/>
          </w:rPr>
          <w:t>Figura 6: Pozicioni gjeografik i bashkisë Malësi e Madhe</w:t>
        </w:r>
        <w:r w:rsidR="0008326D">
          <w:rPr>
            <w:webHidden/>
          </w:rPr>
          <w:tab/>
        </w:r>
        <w:r w:rsidR="0008326D">
          <w:rPr>
            <w:webHidden/>
          </w:rPr>
          <w:fldChar w:fldCharType="begin"/>
        </w:r>
        <w:r w:rsidR="0008326D">
          <w:rPr>
            <w:webHidden/>
          </w:rPr>
          <w:instrText xml:space="preserve"> PAGEREF _Toc40192372 \h </w:instrText>
        </w:r>
        <w:r w:rsidR="0008326D">
          <w:rPr>
            <w:webHidden/>
          </w:rPr>
        </w:r>
        <w:r w:rsidR="0008326D">
          <w:rPr>
            <w:webHidden/>
          </w:rPr>
          <w:fldChar w:fldCharType="separate"/>
        </w:r>
        <w:r w:rsidR="0008326D">
          <w:rPr>
            <w:webHidden/>
          </w:rPr>
          <w:t>23</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73" w:history="1">
        <w:r w:rsidR="0008326D" w:rsidRPr="00936B82">
          <w:rPr>
            <w:rStyle w:val="Hyperlink"/>
            <w:rFonts w:eastAsia="MS Mincho"/>
          </w:rPr>
          <w:t>Figura 7: Pamje të liqenit të Shkodrës nga Bashkia e Malësisë së Madhe</w:t>
        </w:r>
        <w:r w:rsidR="0008326D">
          <w:rPr>
            <w:webHidden/>
          </w:rPr>
          <w:tab/>
        </w:r>
        <w:r w:rsidR="0008326D">
          <w:rPr>
            <w:webHidden/>
          </w:rPr>
          <w:fldChar w:fldCharType="begin"/>
        </w:r>
        <w:r w:rsidR="0008326D">
          <w:rPr>
            <w:webHidden/>
          </w:rPr>
          <w:instrText xml:space="preserve"> PAGEREF _Toc40192373 \h </w:instrText>
        </w:r>
        <w:r w:rsidR="0008326D">
          <w:rPr>
            <w:webHidden/>
          </w:rPr>
        </w:r>
        <w:r w:rsidR="0008326D">
          <w:rPr>
            <w:webHidden/>
          </w:rPr>
          <w:fldChar w:fldCharType="separate"/>
        </w:r>
        <w:r w:rsidR="0008326D">
          <w:rPr>
            <w:webHidden/>
          </w:rPr>
          <w:t>24</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74" w:history="1">
        <w:r w:rsidR="0008326D" w:rsidRPr="00936B82">
          <w:rPr>
            <w:rStyle w:val="Hyperlink"/>
            <w:rFonts w:eastAsia="MS Mincho"/>
          </w:rPr>
          <w:t>Figura 8: Harta e ndarjes administrative të bashkisë Malësia e Madhe</w:t>
        </w:r>
        <w:r w:rsidR="0008326D">
          <w:rPr>
            <w:webHidden/>
          </w:rPr>
          <w:tab/>
        </w:r>
        <w:r w:rsidR="0008326D">
          <w:rPr>
            <w:webHidden/>
          </w:rPr>
          <w:fldChar w:fldCharType="begin"/>
        </w:r>
        <w:r w:rsidR="0008326D">
          <w:rPr>
            <w:webHidden/>
          </w:rPr>
          <w:instrText xml:space="preserve"> PAGEREF _Toc40192374 \h </w:instrText>
        </w:r>
        <w:r w:rsidR="0008326D">
          <w:rPr>
            <w:webHidden/>
          </w:rPr>
        </w:r>
        <w:r w:rsidR="0008326D">
          <w:rPr>
            <w:webHidden/>
          </w:rPr>
          <w:fldChar w:fldCharType="separate"/>
        </w:r>
        <w:r w:rsidR="0008326D">
          <w:rPr>
            <w:webHidden/>
          </w:rPr>
          <w:t>25</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75" w:history="1">
        <w:r w:rsidR="0008326D" w:rsidRPr="00936B82">
          <w:rPr>
            <w:rStyle w:val="Hyperlink"/>
            <w:rFonts w:eastAsia="MS Mincho"/>
          </w:rPr>
          <w:t>Figura 9: Harta e shpërndarjes së popullsisë (PPV, bashkia Malësia e Madhe, 2017)</w:t>
        </w:r>
        <w:r w:rsidR="0008326D">
          <w:rPr>
            <w:webHidden/>
          </w:rPr>
          <w:tab/>
        </w:r>
        <w:r w:rsidR="0008326D">
          <w:rPr>
            <w:webHidden/>
          </w:rPr>
          <w:fldChar w:fldCharType="begin"/>
        </w:r>
        <w:r w:rsidR="0008326D">
          <w:rPr>
            <w:webHidden/>
          </w:rPr>
          <w:instrText xml:space="preserve"> PAGEREF _Toc40192375 \h </w:instrText>
        </w:r>
        <w:r w:rsidR="0008326D">
          <w:rPr>
            <w:webHidden/>
          </w:rPr>
        </w:r>
        <w:r w:rsidR="0008326D">
          <w:rPr>
            <w:webHidden/>
          </w:rPr>
          <w:fldChar w:fldCharType="separate"/>
        </w:r>
        <w:r w:rsidR="0008326D">
          <w:rPr>
            <w:webHidden/>
          </w:rPr>
          <w:t>27</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76" w:history="1">
        <w:r w:rsidR="0008326D" w:rsidRPr="00936B82">
          <w:rPr>
            <w:rStyle w:val="Hyperlink"/>
            <w:rFonts w:eastAsia="MS Mincho"/>
          </w:rPr>
          <w:t>Figura 10: Pamje nga bregu i Liqenti të Shkodrës</w:t>
        </w:r>
        <w:r w:rsidR="0008326D">
          <w:rPr>
            <w:webHidden/>
          </w:rPr>
          <w:tab/>
        </w:r>
        <w:r w:rsidR="0008326D">
          <w:rPr>
            <w:webHidden/>
          </w:rPr>
          <w:fldChar w:fldCharType="begin"/>
        </w:r>
        <w:r w:rsidR="0008326D">
          <w:rPr>
            <w:webHidden/>
          </w:rPr>
          <w:instrText xml:space="preserve"> PAGEREF _Toc40192376 \h </w:instrText>
        </w:r>
        <w:r w:rsidR="0008326D">
          <w:rPr>
            <w:webHidden/>
          </w:rPr>
        </w:r>
        <w:r w:rsidR="0008326D">
          <w:rPr>
            <w:webHidden/>
          </w:rPr>
          <w:fldChar w:fldCharType="separate"/>
        </w:r>
        <w:r w:rsidR="0008326D">
          <w:rPr>
            <w:webHidden/>
          </w:rPr>
          <w:t>32</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77" w:history="1">
        <w:r w:rsidR="0008326D" w:rsidRPr="00936B82">
          <w:rPr>
            <w:rStyle w:val="Hyperlink"/>
            <w:rFonts w:eastAsia="MS Mincho"/>
          </w:rPr>
          <w:t>Figura 11: Mbeturina të hedhura jasht kontejnerit dhe inerte të perzjera me mbetje shtëpiake</w:t>
        </w:r>
        <w:r w:rsidR="0008326D">
          <w:rPr>
            <w:webHidden/>
          </w:rPr>
          <w:tab/>
        </w:r>
        <w:r w:rsidR="0008326D">
          <w:rPr>
            <w:webHidden/>
          </w:rPr>
          <w:fldChar w:fldCharType="begin"/>
        </w:r>
        <w:r w:rsidR="0008326D">
          <w:rPr>
            <w:webHidden/>
          </w:rPr>
          <w:instrText xml:space="preserve"> PAGEREF _Toc40192377 \h </w:instrText>
        </w:r>
        <w:r w:rsidR="0008326D">
          <w:rPr>
            <w:webHidden/>
          </w:rPr>
        </w:r>
        <w:r w:rsidR="0008326D">
          <w:rPr>
            <w:webHidden/>
          </w:rPr>
          <w:fldChar w:fldCharType="separate"/>
        </w:r>
        <w:r w:rsidR="0008326D">
          <w:rPr>
            <w:webHidden/>
          </w:rPr>
          <w:t>32</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78" w:history="1">
        <w:r w:rsidR="0008326D" w:rsidRPr="00936B82">
          <w:rPr>
            <w:rStyle w:val="Hyperlink"/>
            <w:rFonts w:eastAsia="MS Mincho"/>
          </w:rPr>
          <w:t>Figura 12: Harta e mbulimit me shërbimin e grumbullimit të mbetjeve, bashkia Malësia e Madhe</w:t>
        </w:r>
        <w:r w:rsidR="0008326D">
          <w:rPr>
            <w:webHidden/>
          </w:rPr>
          <w:tab/>
        </w:r>
        <w:r w:rsidR="0008326D">
          <w:rPr>
            <w:webHidden/>
          </w:rPr>
          <w:fldChar w:fldCharType="begin"/>
        </w:r>
        <w:r w:rsidR="0008326D">
          <w:rPr>
            <w:webHidden/>
          </w:rPr>
          <w:instrText xml:space="preserve"> PAGEREF _Toc40192378 \h </w:instrText>
        </w:r>
        <w:r w:rsidR="0008326D">
          <w:rPr>
            <w:webHidden/>
          </w:rPr>
        </w:r>
        <w:r w:rsidR="0008326D">
          <w:rPr>
            <w:webHidden/>
          </w:rPr>
          <w:fldChar w:fldCharType="separate"/>
        </w:r>
        <w:r w:rsidR="0008326D">
          <w:rPr>
            <w:webHidden/>
          </w:rPr>
          <w:t>35</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79" w:history="1">
        <w:r w:rsidR="0008326D" w:rsidRPr="00936B82">
          <w:rPr>
            <w:rStyle w:val="Hyperlink"/>
            <w:rFonts w:eastAsia="MS Mincho"/>
          </w:rPr>
          <w:t>Figura 13: Itnierarët e grumbullimit të MNB në Bashkinë Malësia e Madhe</w:t>
        </w:r>
        <w:r w:rsidR="0008326D">
          <w:rPr>
            <w:webHidden/>
          </w:rPr>
          <w:tab/>
        </w:r>
        <w:r w:rsidR="0008326D">
          <w:rPr>
            <w:webHidden/>
          </w:rPr>
          <w:fldChar w:fldCharType="begin"/>
        </w:r>
        <w:r w:rsidR="0008326D">
          <w:rPr>
            <w:webHidden/>
          </w:rPr>
          <w:instrText xml:space="preserve"> PAGEREF _Toc40192379 \h </w:instrText>
        </w:r>
        <w:r w:rsidR="0008326D">
          <w:rPr>
            <w:webHidden/>
          </w:rPr>
        </w:r>
        <w:r w:rsidR="0008326D">
          <w:rPr>
            <w:webHidden/>
          </w:rPr>
          <w:fldChar w:fldCharType="separate"/>
        </w:r>
        <w:r w:rsidR="0008326D">
          <w:rPr>
            <w:webHidden/>
          </w:rPr>
          <w:t>37</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80" w:history="1">
        <w:r w:rsidR="0008326D" w:rsidRPr="00936B82">
          <w:rPr>
            <w:rStyle w:val="Hyperlink"/>
            <w:rFonts w:eastAsia="MS Mincho"/>
          </w:rPr>
          <w:t>Figura 14: Pamje nga vend depozitimi i mbetjeve të Malesisë së Madhe</w:t>
        </w:r>
        <w:r w:rsidR="0008326D">
          <w:rPr>
            <w:webHidden/>
          </w:rPr>
          <w:tab/>
        </w:r>
        <w:r w:rsidR="0008326D">
          <w:rPr>
            <w:webHidden/>
          </w:rPr>
          <w:fldChar w:fldCharType="begin"/>
        </w:r>
        <w:r w:rsidR="0008326D">
          <w:rPr>
            <w:webHidden/>
          </w:rPr>
          <w:instrText xml:space="preserve"> PAGEREF _Toc40192380 \h </w:instrText>
        </w:r>
        <w:r w:rsidR="0008326D">
          <w:rPr>
            <w:webHidden/>
          </w:rPr>
        </w:r>
        <w:r w:rsidR="0008326D">
          <w:rPr>
            <w:webHidden/>
          </w:rPr>
          <w:fldChar w:fldCharType="separate"/>
        </w:r>
        <w:r w:rsidR="0008326D">
          <w:rPr>
            <w:webHidden/>
          </w:rPr>
          <w:t>41</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81" w:history="1">
        <w:r w:rsidR="0008326D" w:rsidRPr="00936B82">
          <w:rPr>
            <w:rStyle w:val="Hyperlink"/>
            <w:rFonts w:eastAsia="MS Mincho"/>
          </w:rPr>
          <w:t>Figura 15: Hierarkia e Mbetjeve, DKM 2008/98/KE</w:t>
        </w:r>
        <w:r w:rsidR="0008326D">
          <w:rPr>
            <w:webHidden/>
          </w:rPr>
          <w:tab/>
        </w:r>
        <w:r w:rsidR="0008326D">
          <w:rPr>
            <w:webHidden/>
          </w:rPr>
          <w:fldChar w:fldCharType="begin"/>
        </w:r>
        <w:r w:rsidR="0008326D">
          <w:rPr>
            <w:webHidden/>
          </w:rPr>
          <w:instrText xml:space="preserve"> PAGEREF _Toc40192381 \h </w:instrText>
        </w:r>
        <w:r w:rsidR="0008326D">
          <w:rPr>
            <w:webHidden/>
          </w:rPr>
        </w:r>
        <w:r w:rsidR="0008326D">
          <w:rPr>
            <w:webHidden/>
          </w:rPr>
          <w:fldChar w:fldCharType="separate"/>
        </w:r>
        <w:r w:rsidR="0008326D">
          <w:rPr>
            <w:webHidden/>
          </w:rPr>
          <w:t>53</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82" w:history="1">
        <w:r w:rsidR="0008326D" w:rsidRPr="00936B82">
          <w:rPr>
            <w:rStyle w:val="Hyperlink"/>
            <w:rFonts w:eastAsia="MS Mincho"/>
          </w:rPr>
          <w:t>Figura 16: Paraqitja skematike e rezultateve kryesore të Plani</w:t>
        </w:r>
        <w:r w:rsidR="0008326D">
          <w:rPr>
            <w:webHidden/>
          </w:rPr>
          <w:tab/>
        </w:r>
        <w:r w:rsidR="0008326D">
          <w:rPr>
            <w:webHidden/>
          </w:rPr>
          <w:fldChar w:fldCharType="begin"/>
        </w:r>
        <w:r w:rsidR="0008326D">
          <w:rPr>
            <w:webHidden/>
          </w:rPr>
          <w:instrText xml:space="preserve"> PAGEREF _Toc40192382 \h </w:instrText>
        </w:r>
        <w:r w:rsidR="0008326D">
          <w:rPr>
            <w:webHidden/>
          </w:rPr>
        </w:r>
        <w:r w:rsidR="0008326D">
          <w:rPr>
            <w:webHidden/>
          </w:rPr>
          <w:fldChar w:fldCharType="separate"/>
        </w:r>
        <w:r w:rsidR="0008326D">
          <w:rPr>
            <w:webHidden/>
          </w:rPr>
          <w:t>58</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83" w:history="1">
        <w:r w:rsidR="0008326D" w:rsidRPr="00936B82">
          <w:rPr>
            <w:rStyle w:val="Hyperlink"/>
            <w:rFonts w:eastAsia="MS Mincho"/>
          </w:rPr>
          <w:t>Figura 17: Shpërndarja e kontejnerëve dhe rezja e mbulimit të tyre në Koplik</w:t>
        </w:r>
        <w:r w:rsidR="0008326D">
          <w:rPr>
            <w:webHidden/>
          </w:rPr>
          <w:tab/>
        </w:r>
        <w:r w:rsidR="0008326D">
          <w:rPr>
            <w:webHidden/>
          </w:rPr>
          <w:fldChar w:fldCharType="begin"/>
        </w:r>
        <w:r w:rsidR="0008326D">
          <w:rPr>
            <w:webHidden/>
          </w:rPr>
          <w:instrText xml:space="preserve"> PAGEREF _Toc40192383 \h </w:instrText>
        </w:r>
        <w:r w:rsidR="0008326D">
          <w:rPr>
            <w:webHidden/>
          </w:rPr>
        </w:r>
        <w:r w:rsidR="0008326D">
          <w:rPr>
            <w:webHidden/>
          </w:rPr>
          <w:fldChar w:fldCharType="separate"/>
        </w:r>
        <w:r w:rsidR="0008326D">
          <w:rPr>
            <w:webHidden/>
          </w:rPr>
          <w:t>71</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84" w:history="1">
        <w:r w:rsidR="0008326D" w:rsidRPr="00936B82">
          <w:rPr>
            <w:rStyle w:val="Hyperlink"/>
            <w:rFonts w:eastAsia="MS Mincho"/>
          </w:rPr>
          <w:t>Figura 18: Kontejnerë 1.1 m3 (plastike/metalike) dhe 120 l (plastike) për grumbullimin derë më derë të MNB</w:t>
        </w:r>
        <w:r w:rsidR="0008326D">
          <w:rPr>
            <w:webHidden/>
          </w:rPr>
          <w:tab/>
        </w:r>
        <w:r w:rsidR="0008326D">
          <w:rPr>
            <w:webHidden/>
          </w:rPr>
          <w:fldChar w:fldCharType="begin"/>
        </w:r>
        <w:r w:rsidR="0008326D">
          <w:rPr>
            <w:webHidden/>
          </w:rPr>
          <w:instrText xml:space="preserve"> PAGEREF _Toc40192384 \h </w:instrText>
        </w:r>
        <w:r w:rsidR="0008326D">
          <w:rPr>
            <w:webHidden/>
          </w:rPr>
        </w:r>
        <w:r w:rsidR="0008326D">
          <w:rPr>
            <w:webHidden/>
          </w:rPr>
          <w:fldChar w:fldCharType="separate"/>
        </w:r>
        <w:r w:rsidR="0008326D">
          <w:rPr>
            <w:webHidden/>
          </w:rPr>
          <w:t>77</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85" w:history="1">
        <w:r w:rsidR="0008326D" w:rsidRPr="00936B82">
          <w:rPr>
            <w:rStyle w:val="Hyperlink"/>
            <w:rFonts w:eastAsia="MS Mincho"/>
          </w:rPr>
          <w:t>Figura 19: Xhep ne trotuar, platformë betoni për vendosjen e kontejnerëve në PGM</w:t>
        </w:r>
        <w:r w:rsidR="0008326D">
          <w:rPr>
            <w:webHidden/>
          </w:rPr>
          <w:tab/>
        </w:r>
        <w:r w:rsidR="0008326D">
          <w:rPr>
            <w:webHidden/>
          </w:rPr>
          <w:fldChar w:fldCharType="begin"/>
        </w:r>
        <w:r w:rsidR="0008326D">
          <w:rPr>
            <w:webHidden/>
          </w:rPr>
          <w:instrText xml:space="preserve"> PAGEREF _Toc40192385 \h </w:instrText>
        </w:r>
        <w:r w:rsidR="0008326D">
          <w:rPr>
            <w:webHidden/>
          </w:rPr>
        </w:r>
        <w:r w:rsidR="0008326D">
          <w:rPr>
            <w:webHidden/>
          </w:rPr>
          <w:fldChar w:fldCharType="separate"/>
        </w:r>
        <w:r w:rsidR="0008326D">
          <w:rPr>
            <w:webHidden/>
          </w:rPr>
          <w:t>77</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86" w:history="1">
        <w:r w:rsidR="0008326D" w:rsidRPr="00936B82">
          <w:rPr>
            <w:rStyle w:val="Hyperlink"/>
            <w:rFonts w:eastAsia="MS Mincho"/>
          </w:rPr>
          <w:t>Figura 20: Kontejner plastik (300 L) dhe kosha druri për kompostimin në shtëpi</w:t>
        </w:r>
        <w:r w:rsidR="0008326D">
          <w:rPr>
            <w:webHidden/>
          </w:rPr>
          <w:tab/>
        </w:r>
        <w:r w:rsidR="0008326D">
          <w:rPr>
            <w:webHidden/>
          </w:rPr>
          <w:fldChar w:fldCharType="begin"/>
        </w:r>
        <w:r w:rsidR="0008326D">
          <w:rPr>
            <w:webHidden/>
          </w:rPr>
          <w:instrText xml:space="preserve"> PAGEREF _Toc40192386 \h </w:instrText>
        </w:r>
        <w:r w:rsidR="0008326D">
          <w:rPr>
            <w:webHidden/>
          </w:rPr>
        </w:r>
        <w:r w:rsidR="0008326D">
          <w:rPr>
            <w:webHidden/>
          </w:rPr>
          <w:fldChar w:fldCharType="separate"/>
        </w:r>
        <w:r w:rsidR="0008326D">
          <w:rPr>
            <w:webHidden/>
          </w:rPr>
          <w:t>78</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87" w:history="1">
        <w:r w:rsidR="0008326D" w:rsidRPr="00936B82">
          <w:rPr>
            <w:rStyle w:val="Hyperlink"/>
            <w:rFonts w:eastAsia="MS Mincho"/>
          </w:rPr>
          <w:t>Figura 21: Zona potenciale për aplikimin e kompostimit në familje në Nj.A. Kelmend.</w:t>
        </w:r>
        <w:r w:rsidR="0008326D">
          <w:rPr>
            <w:webHidden/>
          </w:rPr>
          <w:tab/>
        </w:r>
        <w:r w:rsidR="0008326D">
          <w:rPr>
            <w:webHidden/>
          </w:rPr>
          <w:fldChar w:fldCharType="begin"/>
        </w:r>
        <w:r w:rsidR="0008326D">
          <w:rPr>
            <w:webHidden/>
          </w:rPr>
          <w:instrText xml:space="preserve"> PAGEREF _Toc40192387 \h </w:instrText>
        </w:r>
        <w:r w:rsidR="0008326D">
          <w:rPr>
            <w:webHidden/>
          </w:rPr>
        </w:r>
        <w:r w:rsidR="0008326D">
          <w:rPr>
            <w:webHidden/>
          </w:rPr>
          <w:fldChar w:fldCharType="separate"/>
        </w:r>
        <w:r w:rsidR="0008326D">
          <w:rPr>
            <w:webHidden/>
          </w:rPr>
          <w:t>80</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88" w:history="1">
        <w:r w:rsidR="0008326D" w:rsidRPr="00936B82">
          <w:rPr>
            <w:rStyle w:val="Hyperlink"/>
            <w:rFonts w:eastAsia="MS Mincho"/>
          </w:rPr>
          <w:t>Figura 22: Zona potenciale për aplikimin e kompostimit në familje në Nj.A. Kastrat.</w:t>
        </w:r>
        <w:r w:rsidR="0008326D">
          <w:rPr>
            <w:webHidden/>
          </w:rPr>
          <w:tab/>
        </w:r>
        <w:r w:rsidR="0008326D">
          <w:rPr>
            <w:webHidden/>
          </w:rPr>
          <w:fldChar w:fldCharType="begin"/>
        </w:r>
        <w:r w:rsidR="0008326D">
          <w:rPr>
            <w:webHidden/>
          </w:rPr>
          <w:instrText xml:space="preserve"> PAGEREF _Toc40192388 \h </w:instrText>
        </w:r>
        <w:r w:rsidR="0008326D">
          <w:rPr>
            <w:webHidden/>
          </w:rPr>
        </w:r>
        <w:r w:rsidR="0008326D">
          <w:rPr>
            <w:webHidden/>
          </w:rPr>
          <w:fldChar w:fldCharType="separate"/>
        </w:r>
        <w:r w:rsidR="0008326D">
          <w:rPr>
            <w:webHidden/>
          </w:rPr>
          <w:t>81</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89" w:history="1">
        <w:r w:rsidR="0008326D" w:rsidRPr="00936B82">
          <w:rPr>
            <w:rStyle w:val="Hyperlink"/>
            <w:rFonts w:eastAsia="MS Mincho"/>
          </w:rPr>
          <w:t>Figura 23: Zona potenciale për aplikimin e kompostimit në familje në Nj.A. Qendër.</w:t>
        </w:r>
        <w:r w:rsidR="0008326D">
          <w:rPr>
            <w:webHidden/>
          </w:rPr>
          <w:tab/>
        </w:r>
        <w:r w:rsidR="0008326D">
          <w:rPr>
            <w:webHidden/>
          </w:rPr>
          <w:fldChar w:fldCharType="begin"/>
        </w:r>
        <w:r w:rsidR="0008326D">
          <w:rPr>
            <w:webHidden/>
          </w:rPr>
          <w:instrText xml:space="preserve"> PAGEREF _Toc40192389 \h </w:instrText>
        </w:r>
        <w:r w:rsidR="0008326D">
          <w:rPr>
            <w:webHidden/>
          </w:rPr>
        </w:r>
        <w:r w:rsidR="0008326D">
          <w:rPr>
            <w:webHidden/>
          </w:rPr>
          <w:fldChar w:fldCharType="separate"/>
        </w:r>
        <w:r w:rsidR="0008326D">
          <w:rPr>
            <w:webHidden/>
          </w:rPr>
          <w:t>82</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90" w:history="1">
        <w:r w:rsidR="0008326D" w:rsidRPr="00936B82">
          <w:rPr>
            <w:rStyle w:val="Hyperlink"/>
            <w:rFonts w:eastAsia="MS Mincho"/>
          </w:rPr>
          <w:t>Figura 24: Zona potenciale për aplikimin e kompostimit në familje në Nj.A. Shkrel.</w:t>
        </w:r>
        <w:r w:rsidR="0008326D">
          <w:rPr>
            <w:webHidden/>
          </w:rPr>
          <w:tab/>
        </w:r>
        <w:r w:rsidR="0008326D">
          <w:rPr>
            <w:webHidden/>
          </w:rPr>
          <w:fldChar w:fldCharType="begin"/>
        </w:r>
        <w:r w:rsidR="0008326D">
          <w:rPr>
            <w:webHidden/>
          </w:rPr>
          <w:instrText xml:space="preserve"> PAGEREF _Toc40192390 \h </w:instrText>
        </w:r>
        <w:r w:rsidR="0008326D">
          <w:rPr>
            <w:webHidden/>
          </w:rPr>
        </w:r>
        <w:r w:rsidR="0008326D">
          <w:rPr>
            <w:webHidden/>
          </w:rPr>
          <w:fldChar w:fldCharType="separate"/>
        </w:r>
        <w:r w:rsidR="0008326D">
          <w:rPr>
            <w:webHidden/>
          </w:rPr>
          <w:t>83</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91" w:history="1">
        <w:r w:rsidR="0008326D" w:rsidRPr="00936B82">
          <w:rPr>
            <w:rStyle w:val="Hyperlink"/>
            <w:rFonts w:eastAsia="MS Mincho"/>
          </w:rPr>
          <w:t>Figura 25: Zbatimi i Fazës së parë 2021- 2022, skema e menaxhimit të mbetjeve</w:t>
        </w:r>
        <w:r w:rsidR="0008326D">
          <w:rPr>
            <w:webHidden/>
          </w:rPr>
          <w:tab/>
        </w:r>
        <w:r w:rsidR="0008326D">
          <w:rPr>
            <w:webHidden/>
          </w:rPr>
          <w:fldChar w:fldCharType="begin"/>
        </w:r>
        <w:r w:rsidR="0008326D">
          <w:rPr>
            <w:webHidden/>
          </w:rPr>
          <w:instrText xml:space="preserve"> PAGEREF _Toc40192391 \h </w:instrText>
        </w:r>
        <w:r w:rsidR="0008326D">
          <w:rPr>
            <w:webHidden/>
          </w:rPr>
        </w:r>
        <w:r w:rsidR="0008326D">
          <w:rPr>
            <w:webHidden/>
          </w:rPr>
          <w:fldChar w:fldCharType="separate"/>
        </w:r>
        <w:r w:rsidR="0008326D">
          <w:rPr>
            <w:webHidden/>
          </w:rPr>
          <w:t>84</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92" w:history="1">
        <w:r w:rsidR="0008326D" w:rsidRPr="00936B82">
          <w:rPr>
            <w:rStyle w:val="Hyperlink"/>
            <w:rFonts w:eastAsia="MS Mincho"/>
          </w:rPr>
          <w:t>Figura 26: Skema e strukturës organizative gjatë Fazës së parë të Planit, 2021- 2022</w:t>
        </w:r>
        <w:r w:rsidR="0008326D">
          <w:rPr>
            <w:webHidden/>
          </w:rPr>
          <w:tab/>
        </w:r>
        <w:r w:rsidR="0008326D">
          <w:rPr>
            <w:webHidden/>
          </w:rPr>
          <w:fldChar w:fldCharType="begin"/>
        </w:r>
        <w:r w:rsidR="0008326D">
          <w:rPr>
            <w:webHidden/>
          </w:rPr>
          <w:instrText xml:space="preserve"> PAGEREF _Toc40192392 \h </w:instrText>
        </w:r>
        <w:r w:rsidR="0008326D">
          <w:rPr>
            <w:webHidden/>
          </w:rPr>
        </w:r>
        <w:r w:rsidR="0008326D">
          <w:rPr>
            <w:webHidden/>
          </w:rPr>
          <w:fldChar w:fldCharType="separate"/>
        </w:r>
        <w:r w:rsidR="0008326D">
          <w:rPr>
            <w:webHidden/>
          </w:rPr>
          <w:t>85</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93" w:history="1">
        <w:r w:rsidR="0008326D" w:rsidRPr="00936B82">
          <w:rPr>
            <w:rStyle w:val="Hyperlink"/>
            <w:rFonts w:eastAsia="MS Mincho"/>
          </w:rPr>
          <w:t>Figura 27: Vend i kompostimit në fshatin Pestovo, Komuna Vushtrri, Kosovë</w:t>
        </w:r>
        <w:r w:rsidR="0008326D">
          <w:rPr>
            <w:webHidden/>
          </w:rPr>
          <w:tab/>
        </w:r>
        <w:r w:rsidR="0008326D">
          <w:rPr>
            <w:webHidden/>
          </w:rPr>
          <w:fldChar w:fldCharType="begin"/>
        </w:r>
        <w:r w:rsidR="0008326D">
          <w:rPr>
            <w:webHidden/>
          </w:rPr>
          <w:instrText xml:space="preserve"> PAGEREF _Toc40192393 \h </w:instrText>
        </w:r>
        <w:r w:rsidR="0008326D">
          <w:rPr>
            <w:webHidden/>
          </w:rPr>
        </w:r>
        <w:r w:rsidR="0008326D">
          <w:rPr>
            <w:webHidden/>
          </w:rPr>
          <w:fldChar w:fldCharType="separate"/>
        </w:r>
        <w:r w:rsidR="0008326D">
          <w:rPr>
            <w:webHidden/>
          </w:rPr>
          <w:t>89</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94" w:history="1">
        <w:r w:rsidR="0008326D" w:rsidRPr="00936B82">
          <w:rPr>
            <w:rStyle w:val="Hyperlink"/>
            <w:rFonts w:eastAsia="MS Mincho"/>
          </w:rPr>
          <w:t>Figura 28: Shembuj të makinerive të nevojshme për kryerjen e kompostimit në komunitet</w:t>
        </w:r>
        <w:r w:rsidR="0008326D">
          <w:rPr>
            <w:webHidden/>
          </w:rPr>
          <w:tab/>
        </w:r>
        <w:r w:rsidR="0008326D">
          <w:rPr>
            <w:webHidden/>
          </w:rPr>
          <w:fldChar w:fldCharType="begin"/>
        </w:r>
        <w:r w:rsidR="0008326D">
          <w:rPr>
            <w:webHidden/>
          </w:rPr>
          <w:instrText xml:space="preserve"> PAGEREF _Toc40192394 \h </w:instrText>
        </w:r>
        <w:r w:rsidR="0008326D">
          <w:rPr>
            <w:webHidden/>
          </w:rPr>
        </w:r>
        <w:r w:rsidR="0008326D">
          <w:rPr>
            <w:webHidden/>
          </w:rPr>
          <w:fldChar w:fldCharType="separate"/>
        </w:r>
        <w:r w:rsidR="0008326D">
          <w:rPr>
            <w:webHidden/>
          </w:rPr>
          <w:t>89</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95" w:history="1">
        <w:r w:rsidR="0008326D" w:rsidRPr="00936B82">
          <w:rPr>
            <w:rStyle w:val="Hyperlink"/>
            <w:rFonts w:eastAsia="MS Mincho"/>
          </w:rPr>
          <w:t>Figura 29: Sistemi publik me dy kontejnerë, kosh rrjete per bizneset</w:t>
        </w:r>
        <w:r w:rsidR="0008326D">
          <w:rPr>
            <w:webHidden/>
          </w:rPr>
          <w:tab/>
        </w:r>
        <w:r w:rsidR="0008326D">
          <w:rPr>
            <w:webHidden/>
          </w:rPr>
          <w:fldChar w:fldCharType="begin"/>
        </w:r>
        <w:r w:rsidR="0008326D">
          <w:rPr>
            <w:webHidden/>
          </w:rPr>
          <w:instrText xml:space="preserve"> PAGEREF _Toc40192395 \h </w:instrText>
        </w:r>
        <w:r w:rsidR="0008326D">
          <w:rPr>
            <w:webHidden/>
          </w:rPr>
        </w:r>
        <w:r w:rsidR="0008326D">
          <w:rPr>
            <w:webHidden/>
          </w:rPr>
          <w:fldChar w:fldCharType="separate"/>
        </w:r>
        <w:r w:rsidR="0008326D">
          <w:rPr>
            <w:webHidden/>
          </w:rPr>
          <w:t>90</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96" w:history="1">
        <w:r w:rsidR="0008326D" w:rsidRPr="00936B82">
          <w:rPr>
            <w:rStyle w:val="Hyperlink"/>
            <w:rFonts w:eastAsia="MS Mincho"/>
          </w:rPr>
          <w:t>Figura 30: Opsion për vendosjen dhe  kompozimin e një PGM-je</w:t>
        </w:r>
        <w:r w:rsidR="0008326D">
          <w:rPr>
            <w:webHidden/>
          </w:rPr>
          <w:tab/>
        </w:r>
        <w:r w:rsidR="0008326D">
          <w:rPr>
            <w:webHidden/>
          </w:rPr>
          <w:fldChar w:fldCharType="begin"/>
        </w:r>
        <w:r w:rsidR="0008326D">
          <w:rPr>
            <w:webHidden/>
          </w:rPr>
          <w:instrText xml:space="preserve"> PAGEREF _Toc40192396 \h </w:instrText>
        </w:r>
        <w:r w:rsidR="0008326D">
          <w:rPr>
            <w:webHidden/>
          </w:rPr>
        </w:r>
        <w:r w:rsidR="0008326D">
          <w:rPr>
            <w:webHidden/>
          </w:rPr>
          <w:fldChar w:fldCharType="separate"/>
        </w:r>
        <w:r w:rsidR="0008326D">
          <w:rPr>
            <w:webHidden/>
          </w:rPr>
          <w:t>90</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97" w:history="1">
        <w:r w:rsidR="0008326D" w:rsidRPr="00936B82">
          <w:rPr>
            <w:rStyle w:val="Hyperlink"/>
            <w:rFonts w:eastAsia="MS Mincho"/>
          </w:rPr>
          <w:t>Figura 31: Kontejner tip për grumbullimin e mbetjeve nga ambalazhet</w:t>
        </w:r>
        <w:r w:rsidR="0008326D">
          <w:rPr>
            <w:webHidden/>
          </w:rPr>
          <w:tab/>
        </w:r>
        <w:r w:rsidR="0008326D">
          <w:rPr>
            <w:webHidden/>
          </w:rPr>
          <w:fldChar w:fldCharType="begin"/>
        </w:r>
        <w:r w:rsidR="0008326D">
          <w:rPr>
            <w:webHidden/>
          </w:rPr>
          <w:instrText xml:space="preserve"> PAGEREF _Toc40192397 \h </w:instrText>
        </w:r>
        <w:r w:rsidR="0008326D">
          <w:rPr>
            <w:webHidden/>
          </w:rPr>
        </w:r>
        <w:r w:rsidR="0008326D">
          <w:rPr>
            <w:webHidden/>
          </w:rPr>
          <w:fldChar w:fldCharType="separate"/>
        </w:r>
        <w:r w:rsidR="0008326D">
          <w:rPr>
            <w:webHidden/>
          </w:rPr>
          <w:t>91</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98" w:history="1">
        <w:r w:rsidR="0008326D" w:rsidRPr="00936B82">
          <w:rPr>
            <w:rStyle w:val="Hyperlink"/>
            <w:rFonts w:eastAsia="MS Mincho"/>
          </w:rPr>
          <w:t>Figura 32: Kontejner tip për riciklimin dhe kompostimin në shkolla</w:t>
        </w:r>
        <w:r w:rsidR="0008326D">
          <w:rPr>
            <w:webHidden/>
          </w:rPr>
          <w:tab/>
        </w:r>
        <w:r w:rsidR="0008326D">
          <w:rPr>
            <w:webHidden/>
          </w:rPr>
          <w:fldChar w:fldCharType="begin"/>
        </w:r>
        <w:r w:rsidR="0008326D">
          <w:rPr>
            <w:webHidden/>
          </w:rPr>
          <w:instrText xml:space="preserve"> PAGEREF _Toc40192398 \h </w:instrText>
        </w:r>
        <w:r w:rsidR="0008326D">
          <w:rPr>
            <w:webHidden/>
          </w:rPr>
        </w:r>
        <w:r w:rsidR="0008326D">
          <w:rPr>
            <w:webHidden/>
          </w:rPr>
          <w:fldChar w:fldCharType="separate"/>
        </w:r>
        <w:r w:rsidR="0008326D">
          <w:rPr>
            <w:webHidden/>
          </w:rPr>
          <w:t>92</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399" w:history="1">
        <w:r w:rsidR="0008326D" w:rsidRPr="00936B82">
          <w:rPr>
            <w:rStyle w:val="Hyperlink"/>
            <w:rFonts w:eastAsia="MS Mincho"/>
          </w:rPr>
          <w:t>Figura 33: Itinerari për grumbullimin e mbetjeve të riciklueshme.</w:t>
        </w:r>
        <w:r w:rsidR="0008326D">
          <w:rPr>
            <w:webHidden/>
          </w:rPr>
          <w:tab/>
        </w:r>
        <w:r w:rsidR="0008326D">
          <w:rPr>
            <w:webHidden/>
          </w:rPr>
          <w:fldChar w:fldCharType="begin"/>
        </w:r>
        <w:r w:rsidR="0008326D">
          <w:rPr>
            <w:webHidden/>
          </w:rPr>
          <w:instrText xml:space="preserve"> PAGEREF _Toc40192399 \h </w:instrText>
        </w:r>
        <w:r w:rsidR="0008326D">
          <w:rPr>
            <w:webHidden/>
          </w:rPr>
        </w:r>
        <w:r w:rsidR="0008326D">
          <w:rPr>
            <w:webHidden/>
          </w:rPr>
          <w:fldChar w:fldCharType="separate"/>
        </w:r>
        <w:r w:rsidR="0008326D">
          <w:rPr>
            <w:webHidden/>
          </w:rPr>
          <w:t>94</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400" w:history="1">
        <w:r w:rsidR="0008326D" w:rsidRPr="00936B82">
          <w:rPr>
            <w:rStyle w:val="Hyperlink"/>
            <w:rFonts w:eastAsia="MS Mincho"/>
          </w:rPr>
          <w:t>Figura 34: Skica e një Stacioni Transferimi i tipit me rampë</w:t>
        </w:r>
        <w:r w:rsidR="0008326D">
          <w:rPr>
            <w:webHidden/>
          </w:rPr>
          <w:tab/>
        </w:r>
        <w:r w:rsidR="0008326D">
          <w:rPr>
            <w:webHidden/>
          </w:rPr>
          <w:fldChar w:fldCharType="begin"/>
        </w:r>
        <w:r w:rsidR="0008326D">
          <w:rPr>
            <w:webHidden/>
          </w:rPr>
          <w:instrText xml:space="preserve"> PAGEREF _Toc40192400 \h </w:instrText>
        </w:r>
        <w:r w:rsidR="0008326D">
          <w:rPr>
            <w:webHidden/>
          </w:rPr>
        </w:r>
        <w:r w:rsidR="0008326D">
          <w:rPr>
            <w:webHidden/>
          </w:rPr>
          <w:fldChar w:fldCharType="separate"/>
        </w:r>
        <w:r w:rsidR="0008326D">
          <w:rPr>
            <w:webHidden/>
          </w:rPr>
          <w:t>95</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401" w:history="1">
        <w:r w:rsidR="0008326D" w:rsidRPr="00936B82">
          <w:rPr>
            <w:rStyle w:val="Hyperlink"/>
            <w:rFonts w:eastAsia="MS Mincho"/>
          </w:rPr>
          <w:t>Figura 35: Skica e një Stacioni Transferimi i tipit me rampë</w:t>
        </w:r>
        <w:r w:rsidR="0008326D">
          <w:rPr>
            <w:webHidden/>
          </w:rPr>
          <w:tab/>
        </w:r>
        <w:r w:rsidR="0008326D">
          <w:rPr>
            <w:webHidden/>
          </w:rPr>
          <w:fldChar w:fldCharType="begin"/>
        </w:r>
        <w:r w:rsidR="0008326D">
          <w:rPr>
            <w:webHidden/>
          </w:rPr>
          <w:instrText xml:space="preserve"> PAGEREF _Toc40192401 \h </w:instrText>
        </w:r>
        <w:r w:rsidR="0008326D">
          <w:rPr>
            <w:webHidden/>
          </w:rPr>
        </w:r>
        <w:r w:rsidR="0008326D">
          <w:rPr>
            <w:webHidden/>
          </w:rPr>
          <w:fldChar w:fldCharType="separate"/>
        </w:r>
        <w:r w:rsidR="0008326D">
          <w:rPr>
            <w:webHidden/>
          </w:rPr>
          <w:t>96</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402" w:history="1">
        <w:r w:rsidR="0008326D" w:rsidRPr="00936B82">
          <w:rPr>
            <w:rStyle w:val="Hyperlink"/>
            <w:rFonts w:eastAsia="MS Mincho"/>
          </w:rPr>
          <w:t>Figura 36: Mjete bazë për operimmin e një Stacioni Transferimi</w:t>
        </w:r>
        <w:r w:rsidR="0008326D">
          <w:rPr>
            <w:webHidden/>
          </w:rPr>
          <w:tab/>
        </w:r>
        <w:r w:rsidR="0008326D">
          <w:rPr>
            <w:webHidden/>
          </w:rPr>
          <w:fldChar w:fldCharType="begin"/>
        </w:r>
        <w:r w:rsidR="0008326D">
          <w:rPr>
            <w:webHidden/>
          </w:rPr>
          <w:instrText xml:space="preserve"> PAGEREF _Toc40192402 \h </w:instrText>
        </w:r>
        <w:r w:rsidR="0008326D">
          <w:rPr>
            <w:webHidden/>
          </w:rPr>
        </w:r>
        <w:r w:rsidR="0008326D">
          <w:rPr>
            <w:webHidden/>
          </w:rPr>
          <w:fldChar w:fldCharType="separate"/>
        </w:r>
        <w:r w:rsidR="0008326D">
          <w:rPr>
            <w:webHidden/>
          </w:rPr>
          <w:t>96</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403" w:history="1">
        <w:r w:rsidR="0008326D" w:rsidRPr="00936B82">
          <w:rPr>
            <w:rStyle w:val="Hyperlink"/>
            <w:rFonts w:eastAsia="MS Mincho"/>
          </w:rPr>
          <w:t>Figura 37: Zbatimi i Fazës së dytë 2023- 2025 të menaxhimit të mbetjeve</w:t>
        </w:r>
        <w:r w:rsidR="0008326D">
          <w:rPr>
            <w:webHidden/>
          </w:rPr>
          <w:tab/>
        </w:r>
        <w:r w:rsidR="0008326D">
          <w:rPr>
            <w:webHidden/>
          </w:rPr>
          <w:fldChar w:fldCharType="begin"/>
        </w:r>
        <w:r w:rsidR="0008326D">
          <w:rPr>
            <w:webHidden/>
          </w:rPr>
          <w:instrText xml:space="preserve"> PAGEREF _Toc40192403 \h </w:instrText>
        </w:r>
        <w:r w:rsidR="0008326D">
          <w:rPr>
            <w:webHidden/>
          </w:rPr>
        </w:r>
        <w:r w:rsidR="0008326D">
          <w:rPr>
            <w:webHidden/>
          </w:rPr>
          <w:fldChar w:fldCharType="separate"/>
        </w:r>
        <w:r w:rsidR="0008326D">
          <w:rPr>
            <w:webHidden/>
          </w:rPr>
          <w:t>97</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404" w:history="1">
        <w:r w:rsidR="0008326D" w:rsidRPr="00936B82">
          <w:rPr>
            <w:rStyle w:val="Hyperlink"/>
            <w:rFonts w:eastAsia="MS Mincho"/>
          </w:rPr>
          <w:t>Figura 38:Ndarja e përgjegjësive për monitorimin e shërbimit</w:t>
        </w:r>
        <w:r w:rsidR="0008326D">
          <w:rPr>
            <w:webHidden/>
          </w:rPr>
          <w:tab/>
        </w:r>
        <w:r w:rsidR="0008326D">
          <w:rPr>
            <w:webHidden/>
          </w:rPr>
          <w:fldChar w:fldCharType="begin"/>
        </w:r>
        <w:r w:rsidR="0008326D">
          <w:rPr>
            <w:webHidden/>
          </w:rPr>
          <w:instrText xml:space="preserve"> PAGEREF _Toc40192404 \h </w:instrText>
        </w:r>
        <w:r w:rsidR="0008326D">
          <w:rPr>
            <w:webHidden/>
          </w:rPr>
        </w:r>
        <w:r w:rsidR="0008326D">
          <w:rPr>
            <w:webHidden/>
          </w:rPr>
          <w:fldChar w:fldCharType="separate"/>
        </w:r>
        <w:r w:rsidR="0008326D">
          <w:rPr>
            <w:webHidden/>
          </w:rPr>
          <w:t>122</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405" w:history="1">
        <w:r w:rsidR="0008326D" w:rsidRPr="00936B82">
          <w:rPr>
            <w:rStyle w:val="Hyperlink"/>
            <w:rFonts w:eastAsia="MS Mincho"/>
          </w:rPr>
          <w:t>Figura 39:Funksioni i sistemit GPS i instaluan në automjetet e shërbimit</w:t>
        </w:r>
        <w:r w:rsidR="0008326D">
          <w:rPr>
            <w:webHidden/>
          </w:rPr>
          <w:tab/>
        </w:r>
        <w:r w:rsidR="0008326D">
          <w:rPr>
            <w:webHidden/>
          </w:rPr>
          <w:fldChar w:fldCharType="begin"/>
        </w:r>
        <w:r w:rsidR="0008326D">
          <w:rPr>
            <w:webHidden/>
          </w:rPr>
          <w:instrText xml:space="preserve"> PAGEREF _Toc40192405 \h </w:instrText>
        </w:r>
        <w:r w:rsidR="0008326D">
          <w:rPr>
            <w:webHidden/>
          </w:rPr>
        </w:r>
        <w:r w:rsidR="0008326D">
          <w:rPr>
            <w:webHidden/>
          </w:rPr>
          <w:fldChar w:fldCharType="separate"/>
        </w:r>
        <w:r w:rsidR="0008326D">
          <w:rPr>
            <w:webHidden/>
          </w:rPr>
          <w:t>126</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406" w:history="1">
        <w:r w:rsidR="0008326D" w:rsidRPr="00936B82">
          <w:rPr>
            <w:rStyle w:val="Hyperlink"/>
            <w:rFonts w:eastAsia="MS Mincho"/>
          </w:rPr>
          <w:t>Figura 40:Paraqitja grefike e itinerarit dhe ndalesave me përshkrimin përkatës</w:t>
        </w:r>
        <w:r w:rsidR="0008326D">
          <w:rPr>
            <w:webHidden/>
          </w:rPr>
          <w:tab/>
        </w:r>
        <w:r w:rsidR="0008326D">
          <w:rPr>
            <w:webHidden/>
          </w:rPr>
          <w:fldChar w:fldCharType="begin"/>
        </w:r>
        <w:r w:rsidR="0008326D">
          <w:rPr>
            <w:webHidden/>
          </w:rPr>
          <w:instrText xml:space="preserve"> PAGEREF _Toc40192406 \h </w:instrText>
        </w:r>
        <w:r w:rsidR="0008326D">
          <w:rPr>
            <w:webHidden/>
          </w:rPr>
        </w:r>
        <w:r w:rsidR="0008326D">
          <w:rPr>
            <w:webHidden/>
          </w:rPr>
          <w:fldChar w:fldCharType="separate"/>
        </w:r>
        <w:r w:rsidR="0008326D">
          <w:rPr>
            <w:webHidden/>
          </w:rPr>
          <w:t>127</w:t>
        </w:r>
        <w:r w:rsidR="0008326D">
          <w:rPr>
            <w:webHidden/>
          </w:rPr>
          <w:fldChar w:fldCharType="end"/>
        </w:r>
      </w:hyperlink>
    </w:p>
    <w:p w:rsidR="00796FEF" w:rsidRPr="00EA60A3" w:rsidRDefault="00796FEF" w:rsidP="006B69C4">
      <w:pPr>
        <w:spacing w:before="120" w:after="120" w:line="240" w:lineRule="auto"/>
        <w:ind w:right="350"/>
        <w:rPr>
          <w:rFonts w:cs="Times New Roman"/>
          <w:lang w:val="sq-AL"/>
        </w:rPr>
      </w:pPr>
      <w:r w:rsidRPr="00EA60A3">
        <w:rPr>
          <w:rFonts w:cs="Times New Roman"/>
          <w:lang w:val="sq-AL"/>
        </w:rPr>
        <w:fldChar w:fldCharType="end"/>
      </w:r>
    </w:p>
    <w:p w:rsidR="00795B99" w:rsidRDefault="00795B99" w:rsidP="0095107B">
      <w:pPr>
        <w:rPr>
          <w:b/>
          <w:i/>
        </w:rPr>
      </w:pPr>
    </w:p>
    <w:p w:rsidR="00795B99" w:rsidRDefault="00795B99" w:rsidP="0095107B">
      <w:pPr>
        <w:rPr>
          <w:b/>
          <w:i/>
        </w:rPr>
      </w:pPr>
    </w:p>
    <w:p w:rsidR="00C156F6" w:rsidRPr="00B34061" w:rsidRDefault="00C156F6" w:rsidP="0095107B">
      <w:pPr>
        <w:rPr>
          <w:b/>
          <w:i/>
        </w:rPr>
      </w:pPr>
      <w:r w:rsidRPr="00B34061">
        <w:rPr>
          <w:b/>
          <w:i/>
        </w:rPr>
        <w:t>Lista e Grafikeve</w:t>
      </w:r>
    </w:p>
    <w:p w:rsidR="0008326D" w:rsidRDefault="00C156F6">
      <w:pPr>
        <w:pStyle w:val="TableofFigures"/>
        <w:rPr>
          <w:rFonts w:asciiTheme="minorHAnsi" w:eastAsiaTheme="minorEastAsia" w:hAnsiTheme="minorHAnsi"/>
          <w:i w:val="0"/>
          <w:iCs w:val="0"/>
          <w:sz w:val="22"/>
          <w:szCs w:val="22"/>
          <w:lang w:val="en-US"/>
        </w:rPr>
      </w:pPr>
      <w:r w:rsidRPr="00EA60A3">
        <w:fldChar w:fldCharType="begin"/>
      </w:r>
      <w:r w:rsidRPr="00EA60A3">
        <w:instrText xml:space="preserve"> TOC \h \z \c "Grafiku" </w:instrText>
      </w:r>
      <w:r w:rsidRPr="00EA60A3">
        <w:fldChar w:fldCharType="separate"/>
      </w:r>
      <w:hyperlink w:anchor="_Toc40192407" w:history="1">
        <w:r w:rsidR="0008326D" w:rsidRPr="00D40072">
          <w:rPr>
            <w:rStyle w:val="Hyperlink"/>
            <w:rFonts w:eastAsia="MS Mincho"/>
          </w:rPr>
          <w:t>Grafiku 1: Eficienca e përdorimit të burimeve njerëzore për menaxhimin e sherbimit të mbetjeve</w:t>
        </w:r>
        <w:r w:rsidR="0008326D">
          <w:rPr>
            <w:webHidden/>
          </w:rPr>
          <w:tab/>
        </w:r>
        <w:r w:rsidR="0008326D">
          <w:rPr>
            <w:webHidden/>
          </w:rPr>
          <w:fldChar w:fldCharType="begin"/>
        </w:r>
        <w:r w:rsidR="0008326D">
          <w:rPr>
            <w:webHidden/>
          </w:rPr>
          <w:instrText xml:space="preserve"> PAGEREF _Toc40192407 \h </w:instrText>
        </w:r>
        <w:r w:rsidR="0008326D">
          <w:rPr>
            <w:webHidden/>
          </w:rPr>
        </w:r>
        <w:r w:rsidR="0008326D">
          <w:rPr>
            <w:webHidden/>
          </w:rPr>
          <w:fldChar w:fldCharType="separate"/>
        </w:r>
        <w:r w:rsidR="0008326D">
          <w:rPr>
            <w:webHidden/>
          </w:rPr>
          <w:t>29</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408" w:history="1">
        <w:r w:rsidR="0008326D" w:rsidRPr="00D40072">
          <w:rPr>
            <w:rStyle w:val="Hyperlink"/>
            <w:rFonts w:eastAsia="MS Mincho"/>
          </w:rPr>
          <w:t>Grafiku 2: Shpërndarja e kontejnerëve në njesitë administrative</w:t>
        </w:r>
        <w:r w:rsidR="0008326D">
          <w:rPr>
            <w:webHidden/>
          </w:rPr>
          <w:tab/>
        </w:r>
        <w:r w:rsidR="0008326D">
          <w:rPr>
            <w:webHidden/>
          </w:rPr>
          <w:fldChar w:fldCharType="begin"/>
        </w:r>
        <w:r w:rsidR="0008326D">
          <w:rPr>
            <w:webHidden/>
          </w:rPr>
          <w:instrText xml:space="preserve"> PAGEREF _Toc40192408 \h </w:instrText>
        </w:r>
        <w:r w:rsidR="0008326D">
          <w:rPr>
            <w:webHidden/>
          </w:rPr>
        </w:r>
        <w:r w:rsidR="0008326D">
          <w:rPr>
            <w:webHidden/>
          </w:rPr>
          <w:fldChar w:fldCharType="separate"/>
        </w:r>
        <w:r w:rsidR="0008326D">
          <w:rPr>
            <w:webHidden/>
          </w:rPr>
          <w:t>30</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409" w:history="1">
        <w:r w:rsidR="0008326D" w:rsidRPr="00D40072">
          <w:rPr>
            <w:rStyle w:val="Hyperlink"/>
            <w:rFonts w:eastAsia="MS Mincho"/>
          </w:rPr>
          <w:t>Grafiku 3: Mbulimi me shërbimin e grumbullimit të mbetjeve sipas familjeve në cdo NJA, 2019</w:t>
        </w:r>
        <w:r w:rsidR="0008326D">
          <w:rPr>
            <w:webHidden/>
          </w:rPr>
          <w:tab/>
        </w:r>
        <w:r w:rsidR="0008326D">
          <w:rPr>
            <w:webHidden/>
          </w:rPr>
          <w:fldChar w:fldCharType="begin"/>
        </w:r>
        <w:r w:rsidR="0008326D">
          <w:rPr>
            <w:webHidden/>
          </w:rPr>
          <w:instrText xml:space="preserve"> PAGEREF _Toc40192409 \h </w:instrText>
        </w:r>
        <w:r w:rsidR="0008326D">
          <w:rPr>
            <w:webHidden/>
          </w:rPr>
        </w:r>
        <w:r w:rsidR="0008326D">
          <w:rPr>
            <w:webHidden/>
          </w:rPr>
          <w:fldChar w:fldCharType="separate"/>
        </w:r>
        <w:r w:rsidR="0008326D">
          <w:rPr>
            <w:webHidden/>
          </w:rPr>
          <w:t>34</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410" w:history="1">
        <w:r w:rsidR="0008326D" w:rsidRPr="00D40072">
          <w:rPr>
            <w:rStyle w:val="Hyperlink"/>
            <w:rFonts w:eastAsia="MS Mincho"/>
          </w:rPr>
          <w:t>Grafiku 4: Gjenerimi vjetor i MNB ne bashkinë Malësia e Madhe nëton/vit, 2019</w:t>
        </w:r>
        <w:r w:rsidR="0008326D">
          <w:rPr>
            <w:webHidden/>
          </w:rPr>
          <w:tab/>
        </w:r>
        <w:r w:rsidR="0008326D">
          <w:rPr>
            <w:webHidden/>
          </w:rPr>
          <w:fldChar w:fldCharType="begin"/>
        </w:r>
        <w:r w:rsidR="0008326D">
          <w:rPr>
            <w:webHidden/>
          </w:rPr>
          <w:instrText xml:space="preserve"> PAGEREF _Toc40192410 \h </w:instrText>
        </w:r>
        <w:r w:rsidR="0008326D">
          <w:rPr>
            <w:webHidden/>
          </w:rPr>
        </w:r>
        <w:r w:rsidR="0008326D">
          <w:rPr>
            <w:webHidden/>
          </w:rPr>
          <w:fldChar w:fldCharType="separate"/>
        </w:r>
        <w:r w:rsidR="0008326D">
          <w:rPr>
            <w:webHidden/>
          </w:rPr>
          <w:t>40</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411" w:history="1">
        <w:r w:rsidR="0008326D" w:rsidRPr="00D40072">
          <w:rPr>
            <w:rStyle w:val="Hyperlink"/>
            <w:rFonts w:eastAsia="MS Mincho"/>
          </w:rPr>
          <w:t>Grafiku 5: Kostot njësi për menaxhimin e mbetjeve, 2018</w:t>
        </w:r>
        <w:r w:rsidR="0008326D">
          <w:rPr>
            <w:webHidden/>
          </w:rPr>
          <w:tab/>
        </w:r>
        <w:r w:rsidR="0008326D">
          <w:rPr>
            <w:webHidden/>
          </w:rPr>
          <w:fldChar w:fldCharType="begin"/>
        </w:r>
        <w:r w:rsidR="0008326D">
          <w:rPr>
            <w:webHidden/>
          </w:rPr>
          <w:instrText xml:space="preserve"> PAGEREF _Toc40192411 \h </w:instrText>
        </w:r>
        <w:r w:rsidR="0008326D">
          <w:rPr>
            <w:webHidden/>
          </w:rPr>
        </w:r>
        <w:r w:rsidR="0008326D">
          <w:rPr>
            <w:webHidden/>
          </w:rPr>
          <w:fldChar w:fldCharType="separate"/>
        </w:r>
        <w:r w:rsidR="0008326D">
          <w:rPr>
            <w:webHidden/>
          </w:rPr>
          <w:t>43</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412" w:history="1">
        <w:r w:rsidR="0008326D" w:rsidRPr="00D40072">
          <w:rPr>
            <w:rStyle w:val="Hyperlink"/>
            <w:rFonts w:eastAsia="MS Mincho"/>
          </w:rPr>
          <w:t>Grafiku 6: Paraqitja grafike e raportit të të ardhurave të planifikuara kundrejt të realizuara</w:t>
        </w:r>
        <w:r w:rsidR="0008326D">
          <w:rPr>
            <w:webHidden/>
          </w:rPr>
          <w:tab/>
        </w:r>
        <w:r w:rsidR="0008326D">
          <w:rPr>
            <w:webHidden/>
          </w:rPr>
          <w:fldChar w:fldCharType="begin"/>
        </w:r>
        <w:r w:rsidR="0008326D">
          <w:rPr>
            <w:webHidden/>
          </w:rPr>
          <w:instrText xml:space="preserve"> PAGEREF _Toc40192412 \h </w:instrText>
        </w:r>
        <w:r w:rsidR="0008326D">
          <w:rPr>
            <w:webHidden/>
          </w:rPr>
        </w:r>
        <w:r w:rsidR="0008326D">
          <w:rPr>
            <w:webHidden/>
          </w:rPr>
          <w:fldChar w:fldCharType="separate"/>
        </w:r>
        <w:r w:rsidR="0008326D">
          <w:rPr>
            <w:webHidden/>
          </w:rPr>
          <w:t>45</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413" w:history="1">
        <w:r w:rsidR="0008326D" w:rsidRPr="00D40072">
          <w:rPr>
            <w:rStyle w:val="Hyperlink"/>
            <w:rFonts w:eastAsia="MS Mincho"/>
          </w:rPr>
          <w:t>Grafiku 7: Raporti të ardhura - shpenzime për shërbimin e menaxhimit të mbetjeve</w:t>
        </w:r>
        <w:r w:rsidR="0008326D">
          <w:rPr>
            <w:webHidden/>
          </w:rPr>
          <w:tab/>
        </w:r>
        <w:r w:rsidR="0008326D">
          <w:rPr>
            <w:webHidden/>
          </w:rPr>
          <w:fldChar w:fldCharType="begin"/>
        </w:r>
        <w:r w:rsidR="0008326D">
          <w:rPr>
            <w:webHidden/>
          </w:rPr>
          <w:instrText xml:space="preserve"> PAGEREF _Toc40192413 \h </w:instrText>
        </w:r>
        <w:r w:rsidR="0008326D">
          <w:rPr>
            <w:webHidden/>
          </w:rPr>
        </w:r>
        <w:r w:rsidR="0008326D">
          <w:rPr>
            <w:webHidden/>
          </w:rPr>
          <w:fldChar w:fldCharType="separate"/>
        </w:r>
        <w:r w:rsidR="0008326D">
          <w:rPr>
            <w:webHidden/>
          </w:rPr>
          <w:t>46</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414" w:history="1">
        <w:r w:rsidR="0008326D" w:rsidRPr="00D40072">
          <w:rPr>
            <w:rStyle w:val="Hyperlink"/>
            <w:rFonts w:eastAsia="MS Mincho"/>
          </w:rPr>
          <w:t xml:space="preserve">Grafiku 8: Të dhëna mbi faktin dhe planifikimin e te ardhurave nga tarifa e shërbimit nga kategoritë familjar, </w:t>
        </w:r>
        <w:r w:rsidR="0008326D">
          <w:rPr>
            <w:rStyle w:val="Hyperlink"/>
            <w:rFonts w:eastAsia="MS Mincho"/>
          </w:rPr>
          <w:br/>
          <w:t xml:space="preserve">                  </w:t>
        </w:r>
        <w:r w:rsidR="0008326D" w:rsidRPr="00D40072">
          <w:rPr>
            <w:rStyle w:val="Hyperlink"/>
            <w:rFonts w:eastAsia="MS Mincho"/>
          </w:rPr>
          <w:t>biznese dhe institucione</w:t>
        </w:r>
        <w:r w:rsidR="0008326D">
          <w:rPr>
            <w:webHidden/>
          </w:rPr>
          <w:tab/>
        </w:r>
        <w:r w:rsidR="0008326D">
          <w:rPr>
            <w:webHidden/>
          </w:rPr>
          <w:fldChar w:fldCharType="begin"/>
        </w:r>
        <w:r w:rsidR="0008326D">
          <w:rPr>
            <w:webHidden/>
          </w:rPr>
          <w:instrText xml:space="preserve"> PAGEREF _Toc40192414 \h </w:instrText>
        </w:r>
        <w:r w:rsidR="0008326D">
          <w:rPr>
            <w:webHidden/>
          </w:rPr>
        </w:r>
        <w:r w:rsidR="0008326D">
          <w:rPr>
            <w:webHidden/>
          </w:rPr>
          <w:fldChar w:fldCharType="separate"/>
        </w:r>
        <w:r w:rsidR="0008326D">
          <w:rPr>
            <w:webHidden/>
          </w:rPr>
          <w:t>47</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415" w:history="1">
        <w:r w:rsidR="0008326D" w:rsidRPr="00D40072">
          <w:rPr>
            <w:rStyle w:val="Hyperlink"/>
            <w:rFonts w:eastAsia="MS Mincho"/>
          </w:rPr>
          <w:t>Grafiku 9: Grafiku i pasqyrimit të mbulimit të kostove nga te ardhurat</w:t>
        </w:r>
        <w:r w:rsidR="0008326D">
          <w:rPr>
            <w:webHidden/>
          </w:rPr>
          <w:tab/>
        </w:r>
        <w:r w:rsidR="0008326D">
          <w:rPr>
            <w:webHidden/>
          </w:rPr>
          <w:fldChar w:fldCharType="begin"/>
        </w:r>
        <w:r w:rsidR="0008326D">
          <w:rPr>
            <w:webHidden/>
          </w:rPr>
          <w:instrText xml:space="preserve"> PAGEREF _Toc40192415 \h </w:instrText>
        </w:r>
        <w:r w:rsidR="0008326D">
          <w:rPr>
            <w:webHidden/>
          </w:rPr>
        </w:r>
        <w:r w:rsidR="0008326D">
          <w:rPr>
            <w:webHidden/>
          </w:rPr>
          <w:fldChar w:fldCharType="separate"/>
        </w:r>
        <w:r w:rsidR="0008326D">
          <w:rPr>
            <w:webHidden/>
          </w:rPr>
          <w:t>48</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416" w:history="1">
        <w:r w:rsidR="0008326D" w:rsidRPr="00D40072">
          <w:rPr>
            <w:rStyle w:val="Hyperlink"/>
            <w:rFonts w:eastAsia="MS Mincho"/>
          </w:rPr>
          <w:t>Grafiku 10: Burimet financiare për mbulimin e shpenzimeve të shërbimit</w:t>
        </w:r>
        <w:r w:rsidR="0008326D">
          <w:rPr>
            <w:webHidden/>
          </w:rPr>
          <w:tab/>
        </w:r>
        <w:r w:rsidR="0008326D">
          <w:rPr>
            <w:webHidden/>
          </w:rPr>
          <w:fldChar w:fldCharType="begin"/>
        </w:r>
        <w:r w:rsidR="0008326D">
          <w:rPr>
            <w:webHidden/>
          </w:rPr>
          <w:instrText xml:space="preserve"> PAGEREF _Toc40192416 \h </w:instrText>
        </w:r>
        <w:r w:rsidR="0008326D">
          <w:rPr>
            <w:webHidden/>
          </w:rPr>
        </w:r>
        <w:r w:rsidR="0008326D">
          <w:rPr>
            <w:webHidden/>
          </w:rPr>
          <w:fldChar w:fldCharType="separate"/>
        </w:r>
        <w:r w:rsidR="0008326D">
          <w:rPr>
            <w:webHidden/>
          </w:rPr>
          <w:t>48</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417" w:history="1">
        <w:r w:rsidR="0008326D" w:rsidRPr="00D40072">
          <w:rPr>
            <w:rStyle w:val="Hyperlink"/>
            <w:rFonts w:eastAsia="MS Mincho"/>
          </w:rPr>
          <w:t>Grafiku 11: Projeksioni i grumbullimit kundrejt gjenerimit të MNB, 2020 - 2025 (ton/vit)</w:t>
        </w:r>
        <w:r w:rsidR="0008326D">
          <w:rPr>
            <w:webHidden/>
          </w:rPr>
          <w:tab/>
        </w:r>
        <w:r w:rsidR="0008326D">
          <w:rPr>
            <w:webHidden/>
          </w:rPr>
          <w:fldChar w:fldCharType="begin"/>
        </w:r>
        <w:r w:rsidR="0008326D">
          <w:rPr>
            <w:webHidden/>
          </w:rPr>
          <w:instrText xml:space="preserve"> PAGEREF _Toc40192417 \h </w:instrText>
        </w:r>
        <w:r w:rsidR="0008326D">
          <w:rPr>
            <w:webHidden/>
          </w:rPr>
        </w:r>
        <w:r w:rsidR="0008326D">
          <w:rPr>
            <w:webHidden/>
          </w:rPr>
          <w:fldChar w:fldCharType="separate"/>
        </w:r>
        <w:r w:rsidR="0008326D">
          <w:rPr>
            <w:webHidden/>
          </w:rPr>
          <w:t>64</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418" w:history="1">
        <w:r w:rsidR="0008326D" w:rsidRPr="00D40072">
          <w:rPr>
            <w:rStyle w:val="Hyperlink"/>
            <w:rFonts w:eastAsia="MS Mincho"/>
          </w:rPr>
          <w:t>Grafiku 12: Sasia e mbetjeve të cilat nuk grumbullohen të cilat  depozitohen  në mënyrë të pakontrolluar</w:t>
        </w:r>
        <w:r w:rsidR="0008326D">
          <w:rPr>
            <w:webHidden/>
          </w:rPr>
          <w:tab/>
        </w:r>
        <w:r w:rsidR="0008326D">
          <w:rPr>
            <w:webHidden/>
          </w:rPr>
          <w:fldChar w:fldCharType="begin"/>
        </w:r>
        <w:r w:rsidR="0008326D">
          <w:rPr>
            <w:webHidden/>
          </w:rPr>
          <w:instrText xml:space="preserve"> PAGEREF _Toc40192418 \h </w:instrText>
        </w:r>
        <w:r w:rsidR="0008326D">
          <w:rPr>
            <w:webHidden/>
          </w:rPr>
        </w:r>
        <w:r w:rsidR="0008326D">
          <w:rPr>
            <w:webHidden/>
          </w:rPr>
          <w:fldChar w:fldCharType="separate"/>
        </w:r>
        <w:r w:rsidR="0008326D">
          <w:rPr>
            <w:webHidden/>
          </w:rPr>
          <w:t>65</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419" w:history="1">
        <w:r w:rsidR="0008326D" w:rsidRPr="00D40072">
          <w:rPr>
            <w:rStyle w:val="Hyperlink"/>
            <w:rFonts w:eastAsia="MS Mincho"/>
          </w:rPr>
          <w:t>Grafiku 13: Kosto njësi Lekë/ton e shpërndarë në harkun kohor të planit</w:t>
        </w:r>
        <w:r w:rsidR="0008326D">
          <w:rPr>
            <w:webHidden/>
          </w:rPr>
          <w:tab/>
        </w:r>
        <w:r w:rsidR="0008326D">
          <w:rPr>
            <w:webHidden/>
          </w:rPr>
          <w:fldChar w:fldCharType="begin"/>
        </w:r>
        <w:r w:rsidR="0008326D">
          <w:rPr>
            <w:webHidden/>
          </w:rPr>
          <w:instrText xml:space="preserve"> PAGEREF _Toc40192419 \h </w:instrText>
        </w:r>
        <w:r w:rsidR="0008326D">
          <w:rPr>
            <w:webHidden/>
          </w:rPr>
        </w:r>
        <w:r w:rsidR="0008326D">
          <w:rPr>
            <w:webHidden/>
          </w:rPr>
          <w:fldChar w:fldCharType="separate"/>
        </w:r>
        <w:r w:rsidR="0008326D">
          <w:rPr>
            <w:webHidden/>
          </w:rPr>
          <w:t>104</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420" w:history="1">
        <w:r w:rsidR="0008326D" w:rsidRPr="00D40072">
          <w:rPr>
            <w:rStyle w:val="Hyperlink"/>
            <w:rFonts w:eastAsia="MS Mincho"/>
          </w:rPr>
          <w:t>Grafiku 14: Kosto njësi Lekë/banor e shpërndarë në harkun kohor të planit</w:t>
        </w:r>
        <w:r w:rsidR="0008326D">
          <w:rPr>
            <w:webHidden/>
          </w:rPr>
          <w:tab/>
        </w:r>
        <w:r w:rsidR="0008326D">
          <w:rPr>
            <w:webHidden/>
          </w:rPr>
          <w:fldChar w:fldCharType="begin"/>
        </w:r>
        <w:r w:rsidR="0008326D">
          <w:rPr>
            <w:webHidden/>
          </w:rPr>
          <w:instrText xml:space="preserve"> PAGEREF _Toc40192420 \h </w:instrText>
        </w:r>
        <w:r w:rsidR="0008326D">
          <w:rPr>
            <w:webHidden/>
          </w:rPr>
        </w:r>
        <w:r w:rsidR="0008326D">
          <w:rPr>
            <w:webHidden/>
          </w:rPr>
          <w:fldChar w:fldCharType="separate"/>
        </w:r>
        <w:r w:rsidR="0008326D">
          <w:rPr>
            <w:webHidden/>
          </w:rPr>
          <w:t>105</w:t>
        </w:r>
        <w:r w:rsidR="0008326D">
          <w:rPr>
            <w:webHidden/>
          </w:rPr>
          <w:fldChar w:fldCharType="end"/>
        </w:r>
      </w:hyperlink>
    </w:p>
    <w:p w:rsidR="0008326D" w:rsidRDefault="003515CB">
      <w:pPr>
        <w:pStyle w:val="TableofFigures"/>
        <w:rPr>
          <w:rFonts w:asciiTheme="minorHAnsi" w:eastAsiaTheme="minorEastAsia" w:hAnsiTheme="minorHAnsi"/>
          <w:i w:val="0"/>
          <w:iCs w:val="0"/>
          <w:sz w:val="22"/>
          <w:szCs w:val="22"/>
          <w:lang w:val="en-US"/>
        </w:rPr>
      </w:pPr>
      <w:hyperlink w:anchor="_Toc40192421" w:history="1">
        <w:r w:rsidR="0008326D" w:rsidRPr="00D40072">
          <w:rPr>
            <w:rStyle w:val="Hyperlink"/>
            <w:rFonts w:eastAsia="MS Mincho"/>
          </w:rPr>
          <w:t>Grafiku 15: Tarifa e planifikuar për familje ALL/familje/vit</w:t>
        </w:r>
        <w:r w:rsidR="0008326D">
          <w:rPr>
            <w:webHidden/>
          </w:rPr>
          <w:tab/>
        </w:r>
        <w:r w:rsidR="0008326D">
          <w:rPr>
            <w:webHidden/>
          </w:rPr>
          <w:fldChar w:fldCharType="begin"/>
        </w:r>
        <w:r w:rsidR="0008326D">
          <w:rPr>
            <w:webHidden/>
          </w:rPr>
          <w:instrText xml:space="preserve"> PAGEREF _Toc40192421 \h </w:instrText>
        </w:r>
        <w:r w:rsidR="0008326D">
          <w:rPr>
            <w:webHidden/>
          </w:rPr>
        </w:r>
        <w:r w:rsidR="0008326D">
          <w:rPr>
            <w:webHidden/>
          </w:rPr>
          <w:fldChar w:fldCharType="separate"/>
        </w:r>
        <w:r w:rsidR="0008326D">
          <w:rPr>
            <w:webHidden/>
          </w:rPr>
          <w:t>111</w:t>
        </w:r>
        <w:r w:rsidR="0008326D">
          <w:rPr>
            <w:webHidden/>
          </w:rPr>
          <w:fldChar w:fldCharType="end"/>
        </w:r>
      </w:hyperlink>
    </w:p>
    <w:p w:rsidR="00C156F6" w:rsidRPr="00EA60A3" w:rsidRDefault="00C156F6" w:rsidP="006B69C4">
      <w:pPr>
        <w:spacing w:before="120" w:after="120" w:line="240" w:lineRule="auto"/>
        <w:ind w:right="350"/>
        <w:rPr>
          <w:rFonts w:cs="Times New Roman"/>
          <w:lang w:val="sq-AL"/>
        </w:rPr>
      </w:pPr>
      <w:r w:rsidRPr="00EA60A3">
        <w:rPr>
          <w:rFonts w:cs="Times New Roman"/>
          <w:lang w:val="sq-AL"/>
        </w:rPr>
        <w:fldChar w:fldCharType="end"/>
      </w:r>
    </w:p>
    <w:p w:rsidR="00B625E4" w:rsidRDefault="00B625E4" w:rsidP="0095107B">
      <w:pPr>
        <w:rPr>
          <w:b/>
          <w:i/>
        </w:rPr>
      </w:pPr>
    </w:p>
    <w:p w:rsidR="00C156F6" w:rsidRPr="00B34061" w:rsidRDefault="00C156F6" w:rsidP="0095107B">
      <w:pPr>
        <w:rPr>
          <w:b/>
          <w:i/>
        </w:rPr>
      </w:pPr>
      <w:r w:rsidRPr="00B34061">
        <w:rPr>
          <w:b/>
          <w:i/>
        </w:rPr>
        <w:t>Lista e Tabelave</w:t>
      </w:r>
    </w:p>
    <w:p w:rsidR="00D013CA" w:rsidRDefault="00C156F6">
      <w:pPr>
        <w:pStyle w:val="TableofFigures"/>
        <w:rPr>
          <w:rFonts w:asciiTheme="minorHAnsi" w:eastAsiaTheme="minorEastAsia" w:hAnsiTheme="minorHAnsi"/>
          <w:i w:val="0"/>
          <w:iCs w:val="0"/>
          <w:sz w:val="22"/>
          <w:szCs w:val="22"/>
          <w:lang w:val="en-US"/>
        </w:rPr>
      </w:pPr>
      <w:r w:rsidRPr="00EA60A3">
        <w:fldChar w:fldCharType="begin"/>
      </w:r>
      <w:r w:rsidRPr="00EA60A3">
        <w:instrText xml:space="preserve"> TOC \h \z \c "Tabela" </w:instrText>
      </w:r>
      <w:r w:rsidRPr="00EA60A3">
        <w:fldChar w:fldCharType="separate"/>
      </w:r>
      <w:hyperlink w:anchor="_Toc40344801" w:history="1">
        <w:r w:rsidR="00D013CA" w:rsidRPr="00A63D34">
          <w:rPr>
            <w:rStyle w:val="Hyperlink"/>
            <w:rFonts w:eastAsia="MS Mincho"/>
          </w:rPr>
          <w:t>Tabela 1: Përkufizimi dhe përbërja e MNB në kuptimin e këtij Plani</w:t>
        </w:r>
        <w:r w:rsidR="00D013CA">
          <w:rPr>
            <w:webHidden/>
          </w:rPr>
          <w:tab/>
        </w:r>
        <w:r w:rsidR="00D013CA">
          <w:rPr>
            <w:webHidden/>
          </w:rPr>
          <w:fldChar w:fldCharType="begin"/>
        </w:r>
        <w:r w:rsidR="00D013CA">
          <w:rPr>
            <w:webHidden/>
          </w:rPr>
          <w:instrText xml:space="preserve"> PAGEREF _Toc40344801 \h </w:instrText>
        </w:r>
        <w:r w:rsidR="00D013CA">
          <w:rPr>
            <w:webHidden/>
          </w:rPr>
        </w:r>
        <w:r w:rsidR="00D013CA">
          <w:rPr>
            <w:webHidden/>
          </w:rPr>
          <w:fldChar w:fldCharType="separate"/>
        </w:r>
        <w:r w:rsidR="00D013CA">
          <w:rPr>
            <w:webHidden/>
          </w:rPr>
          <w:t>14</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02" w:history="1">
        <w:r w:rsidR="00D013CA" w:rsidRPr="00A63D34">
          <w:rPr>
            <w:rStyle w:val="Hyperlink"/>
            <w:rFonts w:eastAsia="MS Mincho"/>
          </w:rPr>
          <w:t>Tabela 2: Të dhënat mbi popullsinënë bashkinë Malesia e Madhe</w:t>
        </w:r>
        <w:r w:rsidR="00D013CA">
          <w:rPr>
            <w:webHidden/>
          </w:rPr>
          <w:tab/>
        </w:r>
        <w:r w:rsidR="00D013CA">
          <w:rPr>
            <w:webHidden/>
          </w:rPr>
          <w:fldChar w:fldCharType="begin"/>
        </w:r>
        <w:r w:rsidR="00D013CA">
          <w:rPr>
            <w:webHidden/>
          </w:rPr>
          <w:instrText xml:space="preserve"> PAGEREF _Toc40344802 \h </w:instrText>
        </w:r>
        <w:r w:rsidR="00D013CA">
          <w:rPr>
            <w:webHidden/>
          </w:rPr>
        </w:r>
        <w:r w:rsidR="00D013CA">
          <w:rPr>
            <w:webHidden/>
          </w:rPr>
          <w:fldChar w:fldCharType="separate"/>
        </w:r>
        <w:r w:rsidR="00D013CA">
          <w:rPr>
            <w:webHidden/>
          </w:rPr>
          <w:t>26</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03" w:history="1">
        <w:r w:rsidR="00D013CA" w:rsidRPr="00A63D34">
          <w:rPr>
            <w:rStyle w:val="Hyperlink"/>
            <w:rFonts w:eastAsia="MS Mincho"/>
          </w:rPr>
          <w:t>Tabela 3: Njesitë Admnistrative dhe fshatrat e bashkisë Malësia e Madhe</w:t>
        </w:r>
        <w:r w:rsidR="00D013CA">
          <w:rPr>
            <w:webHidden/>
          </w:rPr>
          <w:tab/>
        </w:r>
        <w:r w:rsidR="00D013CA">
          <w:rPr>
            <w:webHidden/>
          </w:rPr>
          <w:fldChar w:fldCharType="begin"/>
        </w:r>
        <w:r w:rsidR="00D013CA">
          <w:rPr>
            <w:webHidden/>
          </w:rPr>
          <w:instrText xml:space="preserve"> PAGEREF _Toc40344803 \h </w:instrText>
        </w:r>
        <w:r w:rsidR="00D013CA">
          <w:rPr>
            <w:webHidden/>
          </w:rPr>
        </w:r>
        <w:r w:rsidR="00D013CA">
          <w:rPr>
            <w:webHidden/>
          </w:rPr>
          <w:fldChar w:fldCharType="separate"/>
        </w:r>
        <w:r w:rsidR="00D013CA">
          <w:rPr>
            <w:webHidden/>
          </w:rPr>
          <w:t>26</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04" w:history="1">
        <w:r w:rsidR="00D013CA" w:rsidRPr="00A63D34">
          <w:rPr>
            <w:rStyle w:val="Hyperlink"/>
            <w:rFonts w:eastAsia="MS Mincho"/>
          </w:rPr>
          <w:t>Tabela 4: Numri i bizneseve ne Bashki sipas viteve dhe parashikimi në kuader të PBA</w:t>
        </w:r>
        <w:r w:rsidR="00D013CA">
          <w:rPr>
            <w:webHidden/>
          </w:rPr>
          <w:tab/>
        </w:r>
        <w:r w:rsidR="00D013CA">
          <w:rPr>
            <w:webHidden/>
          </w:rPr>
          <w:fldChar w:fldCharType="begin"/>
        </w:r>
        <w:r w:rsidR="00D013CA">
          <w:rPr>
            <w:webHidden/>
          </w:rPr>
          <w:instrText xml:space="preserve"> PAGEREF _Toc40344804 \h </w:instrText>
        </w:r>
        <w:r w:rsidR="00D013CA">
          <w:rPr>
            <w:webHidden/>
          </w:rPr>
        </w:r>
        <w:r w:rsidR="00D013CA">
          <w:rPr>
            <w:webHidden/>
          </w:rPr>
          <w:fldChar w:fldCharType="separate"/>
        </w:r>
        <w:r w:rsidR="00D013CA">
          <w:rPr>
            <w:webHidden/>
          </w:rPr>
          <w:t>27</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05" w:history="1">
        <w:r w:rsidR="00D013CA" w:rsidRPr="00A63D34">
          <w:rPr>
            <w:rStyle w:val="Hyperlink"/>
            <w:rFonts w:eastAsia="MS Mincho"/>
          </w:rPr>
          <w:t>Tabela 5: Shpërndarja e bizneseve në territorin e bashkisë</w:t>
        </w:r>
        <w:r w:rsidR="00D013CA">
          <w:rPr>
            <w:webHidden/>
          </w:rPr>
          <w:tab/>
        </w:r>
        <w:r w:rsidR="00D013CA">
          <w:rPr>
            <w:webHidden/>
          </w:rPr>
          <w:fldChar w:fldCharType="begin"/>
        </w:r>
        <w:r w:rsidR="00D013CA">
          <w:rPr>
            <w:webHidden/>
          </w:rPr>
          <w:instrText xml:space="preserve"> PAGEREF _Toc40344805 \h </w:instrText>
        </w:r>
        <w:r w:rsidR="00D013CA">
          <w:rPr>
            <w:webHidden/>
          </w:rPr>
        </w:r>
        <w:r w:rsidR="00D013CA">
          <w:rPr>
            <w:webHidden/>
          </w:rPr>
          <w:fldChar w:fldCharType="separate"/>
        </w:r>
        <w:r w:rsidR="00D013CA">
          <w:rPr>
            <w:webHidden/>
          </w:rPr>
          <w:t>28</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06" w:history="1">
        <w:r w:rsidR="00D013CA" w:rsidRPr="00A63D34">
          <w:rPr>
            <w:rStyle w:val="Hyperlink"/>
            <w:rFonts w:eastAsia="MS Mincho"/>
          </w:rPr>
          <w:t>Tabela 6: Burimet njerëzore të shërbimit, Bashkia Malësia e Madhe</w:t>
        </w:r>
        <w:r w:rsidR="00D013CA">
          <w:rPr>
            <w:webHidden/>
          </w:rPr>
          <w:tab/>
        </w:r>
        <w:r w:rsidR="00D013CA">
          <w:rPr>
            <w:webHidden/>
          </w:rPr>
          <w:fldChar w:fldCharType="begin"/>
        </w:r>
        <w:r w:rsidR="00D013CA">
          <w:rPr>
            <w:webHidden/>
          </w:rPr>
          <w:instrText xml:space="preserve"> PAGEREF _Toc40344806 \h </w:instrText>
        </w:r>
        <w:r w:rsidR="00D013CA">
          <w:rPr>
            <w:webHidden/>
          </w:rPr>
        </w:r>
        <w:r w:rsidR="00D013CA">
          <w:rPr>
            <w:webHidden/>
          </w:rPr>
          <w:fldChar w:fldCharType="separate"/>
        </w:r>
        <w:r w:rsidR="00D013CA">
          <w:rPr>
            <w:webHidden/>
          </w:rPr>
          <w:t>29</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07" w:history="1">
        <w:r w:rsidR="00D013CA" w:rsidRPr="00A63D34">
          <w:rPr>
            <w:rStyle w:val="Hyperlink"/>
            <w:rFonts w:eastAsia="MS Mincho"/>
          </w:rPr>
          <w:t>Tabela 7: Numri dhe gjendja e kamionëve të shërbimit</w:t>
        </w:r>
        <w:r w:rsidR="00D013CA">
          <w:rPr>
            <w:webHidden/>
          </w:rPr>
          <w:tab/>
        </w:r>
        <w:r w:rsidR="00D013CA">
          <w:rPr>
            <w:webHidden/>
          </w:rPr>
          <w:fldChar w:fldCharType="begin"/>
        </w:r>
        <w:r w:rsidR="00D013CA">
          <w:rPr>
            <w:webHidden/>
          </w:rPr>
          <w:instrText xml:space="preserve"> PAGEREF _Toc40344807 \h </w:instrText>
        </w:r>
        <w:r w:rsidR="00D013CA">
          <w:rPr>
            <w:webHidden/>
          </w:rPr>
        </w:r>
        <w:r w:rsidR="00D013CA">
          <w:rPr>
            <w:webHidden/>
          </w:rPr>
          <w:fldChar w:fldCharType="separate"/>
        </w:r>
        <w:r w:rsidR="00D013CA">
          <w:rPr>
            <w:webHidden/>
          </w:rPr>
          <w:t>31</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08" w:history="1">
        <w:r w:rsidR="00D013CA" w:rsidRPr="00A63D34">
          <w:rPr>
            <w:rStyle w:val="Hyperlink"/>
            <w:rFonts w:eastAsia="MS Mincho"/>
          </w:rPr>
          <w:t>Tabela 8: Mbulimi me sherbimin e grumbullimit te mbetjeve sipas familjeve ne cdo NJA, 2019</w:t>
        </w:r>
        <w:r w:rsidR="00D013CA">
          <w:rPr>
            <w:webHidden/>
          </w:rPr>
          <w:tab/>
        </w:r>
        <w:r w:rsidR="00D013CA">
          <w:rPr>
            <w:webHidden/>
          </w:rPr>
          <w:fldChar w:fldCharType="begin"/>
        </w:r>
        <w:r w:rsidR="00D013CA">
          <w:rPr>
            <w:webHidden/>
          </w:rPr>
          <w:instrText xml:space="preserve"> PAGEREF _Toc40344808 \h </w:instrText>
        </w:r>
        <w:r w:rsidR="00D013CA">
          <w:rPr>
            <w:webHidden/>
          </w:rPr>
        </w:r>
        <w:r w:rsidR="00D013CA">
          <w:rPr>
            <w:webHidden/>
          </w:rPr>
          <w:fldChar w:fldCharType="separate"/>
        </w:r>
        <w:r w:rsidR="00D013CA">
          <w:rPr>
            <w:webHidden/>
          </w:rPr>
          <w:t>33</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09" w:history="1">
        <w:r w:rsidR="00D013CA" w:rsidRPr="00A63D34">
          <w:rPr>
            <w:rStyle w:val="Hyperlink"/>
            <w:rFonts w:eastAsia="MS Mincho"/>
          </w:rPr>
          <w:t xml:space="preserve">Tabela 9: Itineraret, shpërndarja e PGM dhe sasia e MNB të peshuara në bashkinë Malësia e Madhe, </w:t>
        </w:r>
        <w:r w:rsidR="00D013CA">
          <w:rPr>
            <w:rStyle w:val="Hyperlink"/>
            <w:rFonts w:eastAsia="MS Mincho"/>
          </w:rPr>
          <w:br/>
          <w:t xml:space="preserve">                </w:t>
        </w:r>
        <w:r w:rsidR="00D013CA" w:rsidRPr="00A63D34">
          <w:rPr>
            <w:rStyle w:val="Hyperlink"/>
            <w:rFonts w:eastAsia="MS Mincho"/>
          </w:rPr>
          <w:t>periudha 09/11/–15/11/2020</w:t>
        </w:r>
        <w:r w:rsidR="00D013CA">
          <w:rPr>
            <w:webHidden/>
          </w:rPr>
          <w:tab/>
        </w:r>
        <w:r w:rsidR="00D013CA">
          <w:rPr>
            <w:webHidden/>
          </w:rPr>
          <w:fldChar w:fldCharType="begin"/>
        </w:r>
        <w:r w:rsidR="00D013CA">
          <w:rPr>
            <w:webHidden/>
          </w:rPr>
          <w:instrText xml:space="preserve"> PAGEREF _Toc40344809 \h </w:instrText>
        </w:r>
        <w:r w:rsidR="00D013CA">
          <w:rPr>
            <w:webHidden/>
          </w:rPr>
        </w:r>
        <w:r w:rsidR="00D013CA">
          <w:rPr>
            <w:webHidden/>
          </w:rPr>
          <w:fldChar w:fldCharType="separate"/>
        </w:r>
        <w:r w:rsidR="00D013CA">
          <w:rPr>
            <w:webHidden/>
          </w:rPr>
          <w:t>36</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10" w:history="1">
        <w:r w:rsidR="00D013CA" w:rsidRPr="00A63D34">
          <w:rPr>
            <w:rStyle w:val="Hyperlink"/>
            <w:rFonts w:eastAsia="MS Mincho"/>
          </w:rPr>
          <w:t>Tabela 10: Sasia e mbetjeve inerte dhe mikse të grumbulluara dhe peshuara</w:t>
        </w:r>
        <w:r w:rsidR="00D013CA">
          <w:rPr>
            <w:webHidden/>
          </w:rPr>
          <w:tab/>
        </w:r>
        <w:r w:rsidR="00D013CA">
          <w:rPr>
            <w:webHidden/>
          </w:rPr>
          <w:fldChar w:fldCharType="begin"/>
        </w:r>
        <w:r w:rsidR="00D013CA">
          <w:rPr>
            <w:webHidden/>
          </w:rPr>
          <w:instrText xml:space="preserve"> PAGEREF _Toc40344810 \h </w:instrText>
        </w:r>
        <w:r w:rsidR="00D013CA">
          <w:rPr>
            <w:webHidden/>
          </w:rPr>
        </w:r>
        <w:r w:rsidR="00D013CA">
          <w:rPr>
            <w:webHidden/>
          </w:rPr>
          <w:fldChar w:fldCharType="separate"/>
        </w:r>
        <w:r w:rsidR="00D013CA">
          <w:rPr>
            <w:webHidden/>
          </w:rPr>
          <w:t>38</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11" w:history="1">
        <w:r w:rsidR="00D013CA" w:rsidRPr="00A63D34">
          <w:rPr>
            <w:rStyle w:val="Hyperlink"/>
            <w:rFonts w:eastAsia="MS Mincho"/>
          </w:rPr>
          <w:t>Tabela 11: Permbledhje e te dhenave mbi mbetjet inerte dhe te perzjera</w:t>
        </w:r>
        <w:r w:rsidR="00D013CA">
          <w:rPr>
            <w:webHidden/>
          </w:rPr>
          <w:tab/>
        </w:r>
        <w:r w:rsidR="00D013CA">
          <w:rPr>
            <w:webHidden/>
          </w:rPr>
          <w:fldChar w:fldCharType="begin"/>
        </w:r>
        <w:r w:rsidR="00D013CA">
          <w:rPr>
            <w:webHidden/>
          </w:rPr>
          <w:instrText xml:space="preserve"> PAGEREF _Toc40344811 \h </w:instrText>
        </w:r>
        <w:r w:rsidR="00D013CA">
          <w:rPr>
            <w:webHidden/>
          </w:rPr>
        </w:r>
        <w:r w:rsidR="00D013CA">
          <w:rPr>
            <w:webHidden/>
          </w:rPr>
          <w:fldChar w:fldCharType="separate"/>
        </w:r>
        <w:r w:rsidR="00D013CA">
          <w:rPr>
            <w:webHidden/>
          </w:rPr>
          <w:t>38</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12" w:history="1">
        <w:r w:rsidR="00D013CA" w:rsidRPr="00A63D34">
          <w:rPr>
            <w:rStyle w:val="Hyperlink"/>
            <w:rFonts w:eastAsia="MS Mincho"/>
          </w:rPr>
          <w:t>Tabela 12: Përmbledhje e efektit të turizimit në gjenerimin e MNB</w:t>
        </w:r>
        <w:r w:rsidR="00D013CA">
          <w:rPr>
            <w:webHidden/>
          </w:rPr>
          <w:tab/>
        </w:r>
        <w:r w:rsidR="00D013CA">
          <w:rPr>
            <w:webHidden/>
          </w:rPr>
          <w:fldChar w:fldCharType="begin"/>
        </w:r>
        <w:r w:rsidR="00D013CA">
          <w:rPr>
            <w:webHidden/>
          </w:rPr>
          <w:instrText xml:space="preserve"> PAGEREF _Toc40344812 \h </w:instrText>
        </w:r>
        <w:r w:rsidR="00D013CA">
          <w:rPr>
            <w:webHidden/>
          </w:rPr>
        </w:r>
        <w:r w:rsidR="00D013CA">
          <w:rPr>
            <w:webHidden/>
          </w:rPr>
          <w:fldChar w:fldCharType="separate"/>
        </w:r>
        <w:r w:rsidR="00D013CA">
          <w:rPr>
            <w:webHidden/>
          </w:rPr>
          <w:t>39</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13" w:history="1">
        <w:r w:rsidR="00D013CA" w:rsidRPr="00A63D34">
          <w:rPr>
            <w:rStyle w:val="Hyperlink"/>
            <w:rFonts w:eastAsia="MS Mincho"/>
          </w:rPr>
          <w:t>Tabela 13: Tabela përmbledhëse e treguesëve të gjenerimit të mbetjeve</w:t>
        </w:r>
        <w:r w:rsidR="00D013CA">
          <w:rPr>
            <w:webHidden/>
          </w:rPr>
          <w:tab/>
        </w:r>
        <w:r w:rsidR="00D013CA">
          <w:rPr>
            <w:webHidden/>
          </w:rPr>
          <w:fldChar w:fldCharType="begin"/>
        </w:r>
        <w:r w:rsidR="00D013CA">
          <w:rPr>
            <w:webHidden/>
          </w:rPr>
          <w:instrText xml:space="preserve"> PAGEREF _Toc40344813 \h </w:instrText>
        </w:r>
        <w:r w:rsidR="00D013CA">
          <w:rPr>
            <w:webHidden/>
          </w:rPr>
        </w:r>
        <w:r w:rsidR="00D013CA">
          <w:rPr>
            <w:webHidden/>
          </w:rPr>
          <w:fldChar w:fldCharType="separate"/>
        </w:r>
        <w:r w:rsidR="00D013CA">
          <w:rPr>
            <w:webHidden/>
          </w:rPr>
          <w:t>40</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14" w:history="1">
        <w:r w:rsidR="00D013CA" w:rsidRPr="00A63D34">
          <w:rPr>
            <w:rStyle w:val="Hyperlink"/>
            <w:rFonts w:eastAsia="MS Mincho"/>
          </w:rPr>
          <w:t>Tabela 14: Vlerësimi i kostove për rehabilitimin dhe mbylljen e vend depozitimeve</w:t>
        </w:r>
        <w:r w:rsidR="00D013CA">
          <w:rPr>
            <w:webHidden/>
          </w:rPr>
          <w:tab/>
        </w:r>
        <w:r w:rsidR="00D013CA">
          <w:rPr>
            <w:webHidden/>
          </w:rPr>
          <w:fldChar w:fldCharType="begin"/>
        </w:r>
        <w:r w:rsidR="00D013CA">
          <w:rPr>
            <w:webHidden/>
          </w:rPr>
          <w:instrText xml:space="preserve"> PAGEREF _Toc40344814 \h </w:instrText>
        </w:r>
        <w:r w:rsidR="00D013CA">
          <w:rPr>
            <w:webHidden/>
          </w:rPr>
        </w:r>
        <w:r w:rsidR="00D013CA">
          <w:rPr>
            <w:webHidden/>
          </w:rPr>
          <w:fldChar w:fldCharType="separate"/>
        </w:r>
        <w:r w:rsidR="00D013CA">
          <w:rPr>
            <w:webHidden/>
          </w:rPr>
          <w:t>42</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15" w:history="1">
        <w:r w:rsidR="00D013CA" w:rsidRPr="00A63D34">
          <w:rPr>
            <w:rStyle w:val="Hyperlink"/>
            <w:rFonts w:eastAsia="MS Mincho"/>
          </w:rPr>
          <w:t>Tabela 15: Shpenzimet dhe kostot njësi për menaxhimin e mbetjeve</w:t>
        </w:r>
        <w:r w:rsidR="00D013CA">
          <w:rPr>
            <w:webHidden/>
          </w:rPr>
          <w:tab/>
        </w:r>
        <w:r w:rsidR="00D013CA">
          <w:rPr>
            <w:webHidden/>
          </w:rPr>
          <w:fldChar w:fldCharType="begin"/>
        </w:r>
        <w:r w:rsidR="00D013CA">
          <w:rPr>
            <w:webHidden/>
          </w:rPr>
          <w:instrText xml:space="preserve"> PAGEREF _Toc40344815 \h </w:instrText>
        </w:r>
        <w:r w:rsidR="00D013CA">
          <w:rPr>
            <w:webHidden/>
          </w:rPr>
        </w:r>
        <w:r w:rsidR="00D013CA">
          <w:rPr>
            <w:webHidden/>
          </w:rPr>
          <w:fldChar w:fldCharType="separate"/>
        </w:r>
        <w:r w:rsidR="00D013CA">
          <w:rPr>
            <w:webHidden/>
          </w:rPr>
          <w:t>42</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16" w:history="1">
        <w:r w:rsidR="00D013CA" w:rsidRPr="00A63D34">
          <w:rPr>
            <w:rStyle w:val="Hyperlink"/>
            <w:rFonts w:eastAsia="MS Mincho"/>
          </w:rPr>
          <w:t>Tabela 16: Të ardhurat nga tarifa e shërbimit</w:t>
        </w:r>
        <w:r w:rsidR="00D013CA">
          <w:rPr>
            <w:webHidden/>
          </w:rPr>
          <w:tab/>
        </w:r>
        <w:r w:rsidR="00D013CA">
          <w:rPr>
            <w:webHidden/>
          </w:rPr>
          <w:fldChar w:fldCharType="begin"/>
        </w:r>
        <w:r w:rsidR="00D013CA">
          <w:rPr>
            <w:webHidden/>
          </w:rPr>
          <w:instrText xml:space="preserve"> PAGEREF _Toc40344816 \h </w:instrText>
        </w:r>
        <w:r w:rsidR="00D013CA">
          <w:rPr>
            <w:webHidden/>
          </w:rPr>
        </w:r>
        <w:r w:rsidR="00D013CA">
          <w:rPr>
            <w:webHidden/>
          </w:rPr>
          <w:fldChar w:fldCharType="separate"/>
        </w:r>
        <w:r w:rsidR="00D013CA">
          <w:rPr>
            <w:webHidden/>
          </w:rPr>
          <w:t>44</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17" w:history="1">
        <w:r w:rsidR="00D013CA" w:rsidRPr="00A63D34">
          <w:rPr>
            <w:rStyle w:val="Hyperlink"/>
            <w:rFonts w:eastAsia="MS Mincho"/>
          </w:rPr>
          <w:t>Tabela 17: Kategoritë e të ardhurave</w:t>
        </w:r>
        <w:r w:rsidR="00D013CA">
          <w:rPr>
            <w:webHidden/>
          </w:rPr>
          <w:tab/>
        </w:r>
        <w:r w:rsidR="00D013CA">
          <w:rPr>
            <w:webHidden/>
          </w:rPr>
          <w:fldChar w:fldCharType="begin"/>
        </w:r>
        <w:r w:rsidR="00D013CA">
          <w:rPr>
            <w:webHidden/>
          </w:rPr>
          <w:instrText xml:space="preserve"> PAGEREF _Toc40344817 \h </w:instrText>
        </w:r>
        <w:r w:rsidR="00D013CA">
          <w:rPr>
            <w:webHidden/>
          </w:rPr>
        </w:r>
        <w:r w:rsidR="00D013CA">
          <w:rPr>
            <w:webHidden/>
          </w:rPr>
          <w:fldChar w:fldCharType="separate"/>
        </w:r>
        <w:r w:rsidR="00D013CA">
          <w:rPr>
            <w:webHidden/>
          </w:rPr>
          <w:t>45</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18" w:history="1">
        <w:r w:rsidR="00D013CA" w:rsidRPr="00A63D34">
          <w:rPr>
            <w:rStyle w:val="Hyperlink"/>
            <w:rFonts w:eastAsia="MS Mincho"/>
          </w:rPr>
          <w:t>Tabela 18: Pasqyrimi i raportit kosto - te ardhura</w:t>
        </w:r>
        <w:r w:rsidR="00D013CA">
          <w:rPr>
            <w:webHidden/>
          </w:rPr>
          <w:tab/>
        </w:r>
        <w:r w:rsidR="00D013CA">
          <w:rPr>
            <w:webHidden/>
          </w:rPr>
          <w:fldChar w:fldCharType="begin"/>
        </w:r>
        <w:r w:rsidR="00D013CA">
          <w:rPr>
            <w:webHidden/>
          </w:rPr>
          <w:instrText xml:space="preserve"> PAGEREF _Toc40344818 \h </w:instrText>
        </w:r>
        <w:r w:rsidR="00D013CA">
          <w:rPr>
            <w:webHidden/>
          </w:rPr>
        </w:r>
        <w:r w:rsidR="00D013CA">
          <w:rPr>
            <w:webHidden/>
          </w:rPr>
          <w:fldChar w:fldCharType="separate"/>
        </w:r>
        <w:r w:rsidR="00D013CA">
          <w:rPr>
            <w:webHidden/>
          </w:rPr>
          <w:t>47</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19" w:history="1">
        <w:r w:rsidR="00D013CA" w:rsidRPr="00A63D34">
          <w:rPr>
            <w:rStyle w:val="Hyperlink"/>
            <w:rFonts w:eastAsia="MS Mincho"/>
          </w:rPr>
          <w:t>Tabela 19: Qëllimi i bashkisë Malësia Madhe lidhur me menaxhimin e MNB</w:t>
        </w:r>
        <w:r w:rsidR="00D013CA">
          <w:rPr>
            <w:webHidden/>
          </w:rPr>
          <w:tab/>
        </w:r>
        <w:r w:rsidR="00D013CA">
          <w:rPr>
            <w:webHidden/>
          </w:rPr>
          <w:fldChar w:fldCharType="begin"/>
        </w:r>
        <w:r w:rsidR="00D013CA">
          <w:rPr>
            <w:webHidden/>
          </w:rPr>
          <w:instrText xml:space="preserve"> PAGEREF _Toc40344819 \h </w:instrText>
        </w:r>
        <w:r w:rsidR="00D013CA">
          <w:rPr>
            <w:webHidden/>
          </w:rPr>
        </w:r>
        <w:r w:rsidR="00D013CA">
          <w:rPr>
            <w:webHidden/>
          </w:rPr>
          <w:fldChar w:fldCharType="separate"/>
        </w:r>
        <w:r w:rsidR="00D013CA">
          <w:rPr>
            <w:webHidden/>
          </w:rPr>
          <w:t>53</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20" w:history="1">
        <w:r w:rsidR="00D013CA" w:rsidRPr="00A63D34">
          <w:rPr>
            <w:rStyle w:val="Hyperlink"/>
            <w:rFonts w:eastAsia="MS Mincho"/>
          </w:rPr>
          <w:t>Tabela 20: Objektivat strategjike të PVMIM të bashkisë Malësia e Madhe</w:t>
        </w:r>
        <w:r w:rsidR="00D013CA">
          <w:rPr>
            <w:webHidden/>
          </w:rPr>
          <w:tab/>
        </w:r>
        <w:r w:rsidR="00D013CA">
          <w:rPr>
            <w:webHidden/>
          </w:rPr>
          <w:fldChar w:fldCharType="begin"/>
        </w:r>
        <w:r w:rsidR="00D013CA">
          <w:rPr>
            <w:webHidden/>
          </w:rPr>
          <w:instrText xml:space="preserve"> PAGEREF _Toc40344820 \h </w:instrText>
        </w:r>
        <w:r w:rsidR="00D013CA">
          <w:rPr>
            <w:webHidden/>
          </w:rPr>
        </w:r>
        <w:r w:rsidR="00D013CA">
          <w:rPr>
            <w:webHidden/>
          </w:rPr>
          <w:fldChar w:fldCharType="separate"/>
        </w:r>
        <w:r w:rsidR="00D013CA">
          <w:rPr>
            <w:webHidden/>
          </w:rPr>
          <w:t>54</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21" w:history="1">
        <w:r w:rsidR="00D013CA" w:rsidRPr="00A63D34">
          <w:rPr>
            <w:rStyle w:val="Hyperlink"/>
            <w:rFonts w:eastAsia="MS Mincho"/>
          </w:rPr>
          <w:t>Tabela 21: Standardi minimal dhe prioritetet e aktiviteteve për rrymën e mbetjeve bashkiake</w:t>
        </w:r>
        <w:r w:rsidR="00D013CA">
          <w:rPr>
            <w:webHidden/>
          </w:rPr>
          <w:tab/>
        </w:r>
        <w:r w:rsidR="00D013CA">
          <w:rPr>
            <w:webHidden/>
          </w:rPr>
          <w:fldChar w:fldCharType="begin"/>
        </w:r>
        <w:r w:rsidR="00D013CA">
          <w:rPr>
            <w:webHidden/>
          </w:rPr>
          <w:instrText xml:space="preserve"> PAGEREF _Toc40344821 \h </w:instrText>
        </w:r>
        <w:r w:rsidR="00D013CA">
          <w:rPr>
            <w:webHidden/>
          </w:rPr>
        </w:r>
        <w:r w:rsidR="00D013CA">
          <w:rPr>
            <w:webHidden/>
          </w:rPr>
          <w:fldChar w:fldCharType="separate"/>
        </w:r>
        <w:r w:rsidR="00D013CA">
          <w:rPr>
            <w:webHidden/>
          </w:rPr>
          <w:t>54</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22" w:history="1">
        <w:r w:rsidR="00D013CA" w:rsidRPr="00A63D34">
          <w:rPr>
            <w:rStyle w:val="Hyperlink"/>
            <w:rFonts w:eastAsia="MS Mincho"/>
          </w:rPr>
          <w:t>Tabela 22: Të dhëna për gjenerimin e mbetjeve kg/banor/ditë për çdo njësi administrative</w:t>
        </w:r>
        <w:r w:rsidR="00D013CA">
          <w:rPr>
            <w:webHidden/>
          </w:rPr>
          <w:tab/>
        </w:r>
        <w:r w:rsidR="00D013CA">
          <w:rPr>
            <w:webHidden/>
          </w:rPr>
          <w:fldChar w:fldCharType="begin"/>
        </w:r>
        <w:r w:rsidR="00D013CA">
          <w:rPr>
            <w:webHidden/>
          </w:rPr>
          <w:instrText xml:space="preserve"> PAGEREF _Toc40344822 \h </w:instrText>
        </w:r>
        <w:r w:rsidR="00D013CA">
          <w:rPr>
            <w:webHidden/>
          </w:rPr>
        </w:r>
        <w:r w:rsidR="00D013CA">
          <w:rPr>
            <w:webHidden/>
          </w:rPr>
          <w:fldChar w:fldCharType="separate"/>
        </w:r>
        <w:r w:rsidR="00D013CA">
          <w:rPr>
            <w:webHidden/>
          </w:rPr>
          <w:t>59</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23" w:history="1">
        <w:r w:rsidR="00D013CA" w:rsidRPr="00A63D34">
          <w:rPr>
            <w:rStyle w:val="Hyperlink"/>
            <w:rFonts w:eastAsia="MS Mincho"/>
          </w:rPr>
          <w:t>Tabela 23: Projeksioni i rritjes së popullsisë bashkia Malësia e Madhe</w:t>
        </w:r>
        <w:r w:rsidR="00D013CA">
          <w:rPr>
            <w:webHidden/>
          </w:rPr>
          <w:tab/>
        </w:r>
        <w:r w:rsidR="00D013CA">
          <w:rPr>
            <w:webHidden/>
          </w:rPr>
          <w:fldChar w:fldCharType="begin"/>
        </w:r>
        <w:r w:rsidR="00D013CA">
          <w:rPr>
            <w:webHidden/>
          </w:rPr>
          <w:instrText xml:space="preserve"> PAGEREF _Toc40344823 \h </w:instrText>
        </w:r>
        <w:r w:rsidR="00D013CA">
          <w:rPr>
            <w:webHidden/>
          </w:rPr>
        </w:r>
        <w:r w:rsidR="00D013CA">
          <w:rPr>
            <w:webHidden/>
          </w:rPr>
          <w:fldChar w:fldCharType="separate"/>
        </w:r>
        <w:r w:rsidR="00D013CA">
          <w:rPr>
            <w:webHidden/>
          </w:rPr>
          <w:t>60</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24" w:history="1">
        <w:r w:rsidR="00D013CA" w:rsidRPr="00A63D34">
          <w:rPr>
            <w:rStyle w:val="Hyperlink"/>
            <w:rFonts w:eastAsia="MS Mincho"/>
          </w:rPr>
          <w:t>Tabela 24: Projeksioni i gjenerimit të  MNB ton/ditë</w:t>
        </w:r>
        <w:r w:rsidR="00D013CA">
          <w:rPr>
            <w:webHidden/>
          </w:rPr>
          <w:tab/>
        </w:r>
        <w:r w:rsidR="00D013CA">
          <w:rPr>
            <w:webHidden/>
          </w:rPr>
          <w:fldChar w:fldCharType="begin"/>
        </w:r>
        <w:r w:rsidR="00D013CA">
          <w:rPr>
            <w:webHidden/>
          </w:rPr>
          <w:instrText xml:space="preserve"> PAGEREF _Toc40344824 \h </w:instrText>
        </w:r>
        <w:r w:rsidR="00D013CA">
          <w:rPr>
            <w:webHidden/>
          </w:rPr>
        </w:r>
        <w:r w:rsidR="00D013CA">
          <w:rPr>
            <w:webHidden/>
          </w:rPr>
          <w:fldChar w:fldCharType="separate"/>
        </w:r>
        <w:r w:rsidR="00D013CA">
          <w:rPr>
            <w:webHidden/>
          </w:rPr>
          <w:t>60</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25" w:history="1">
        <w:r w:rsidR="00D013CA" w:rsidRPr="00A63D34">
          <w:rPr>
            <w:rStyle w:val="Hyperlink"/>
            <w:rFonts w:eastAsia="MS Mincho"/>
          </w:rPr>
          <w:t>Tabela 25: Projeksioni i gjerimit të MNB ton/vit</w:t>
        </w:r>
        <w:r w:rsidR="00D013CA">
          <w:rPr>
            <w:webHidden/>
          </w:rPr>
          <w:tab/>
        </w:r>
        <w:r w:rsidR="00D013CA">
          <w:rPr>
            <w:webHidden/>
          </w:rPr>
          <w:fldChar w:fldCharType="begin"/>
        </w:r>
        <w:r w:rsidR="00D013CA">
          <w:rPr>
            <w:webHidden/>
          </w:rPr>
          <w:instrText xml:space="preserve"> PAGEREF _Toc40344825 \h </w:instrText>
        </w:r>
        <w:r w:rsidR="00D013CA">
          <w:rPr>
            <w:webHidden/>
          </w:rPr>
        </w:r>
        <w:r w:rsidR="00D013CA">
          <w:rPr>
            <w:webHidden/>
          </w:rPr>
          <w:fldChar w:fldCharType="separate"/>
        </w:r>
        <w:r w:rsidR="00D013CA">
          <w:rPr>
            <w:webHidden/>
          </w:rPr>
          <w:t>61</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26" w:history="1">
        <w:r w:rsidR="00D013CA" w:rsidRPr="00A63D34">
          <w:rPr>
            <w:rStyle w:val="Hyperlink"/>
            <w:rFonts w:eastAsia="MS Mincho"/>
          </w:rPr>
          <w:t>Tabela 26: Projeksioni i kategorive përbërëse të MNB në t/d</w:t>
        </w:r>
        <w:r w:rsidR="00D013CA">
          <w:rPr>
            <w:webHidden/>
          </w:rPr>
          <w:tab/>
        </w:r>
        <w:r w:rsidR="00D013CA">
          <w:rPr>
            <w:webHidden/>
          </w:rPr>
          <w:fldChar w:fldCharType="begin"/>
        </w:r>
        <w:r w:rsidR="00D013CA">
          <w:rPr>
            <w:webHidden/>
          </w:rPr>
          <w:instrText xml:space="preserve"> PAGEREF _Toc40344826 \h </w:instrText>
        </w:r>
        <w:r w:rsidR="00D013CA">
          <w:rPr>
            <w:webHidden/>
          </w:rPr>
        </w:r>
        <w:r w:rsidR="00D013CA">
          <w:rPr>
            <w:webHidden/>
          </w:rPr>
          <w:fldChar w:fldCharType="separate"/>
        </w:r>
        <w:r w:rsidR="00D013CA">
          <w:rPr>
            <w:webHidden/>
          </w:rPr>
          <w:t>62</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27" w:history="1">
        <w:r w:rsidR="00D013CA" w:rsidRPr="00A63D34">
          <w:rPr>
            <w:rStyle w:val="Hyperlink"/>
            <w:rFonts w:eastAsia="MS Mincho"/>
          </w:rPr>
          <w:t>Tabela 27: Projeksioni i kategorive përbërëse të MNB  në t/v</w:t>
        </w:r>
        <w:r w:rsidR="00D013CA">
          <w:rPr>
            <w:webHidden/>
          </w:rPr>
          <w:tab/>
        </w:r>
        <w:r w:rsidR="00D013CA">
          <w:rPr>
            <w:webHidden/>
          </w:rPr>
          <w:fldChar w:fldCharType="begin"/>
        </w:r>
        <w:r w:rsidR="00D013CA">
          <w:rPr>
            <w:webHidden/>
          </w:rPr>
          <w:instrText xml:space="preserve"> PAGEREF _Toc40344827 \h </w:instrText>
        </w:r>
        <w:r w:rsidR="00D013CA">
          <w:rPr>
            <w:webHidden/>
          </w:rPr>
        </w:r>
        <w:r w:rsidR="00D013CA">
          <w:rPr>
            <w:webHidden/>
          </w:rPr>
          <w:fldChar w:fldCharType="separate"/>
        </w:r>
        <w:r w:rsidR="00D013CA">
          <w:rPr>
            <w:webHidden/>
          </w:rPr>
          <w:t>62</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28" w:history="1">
        <w:r w:rsidR="00D013CA" w:rsidRPr="00A63D34">
          <w:rPr>
            <w:rStyle w:val="Hyperlink"/>
            <w:rFonts w:eastAsia="MS Mincho"/>
          </w:rPr>
          <w:t>Tabela 27: Projeksioni i shtrirjes së mbulimit me grumbullimin e mbetjeve, bashkia Malësia e Madhe</w:t>
        </w:r>
        <w:r w:rsidR="00D013CA">
          <w:rPr>
            <w:webHidden/>
          </w:rPr>
          <w:tab/>
        </w:r>
        <w:r w:rsidR="00D013CA">
          <w:rPr>
            <w:webHidden/>
          </w:rPr>
          <w:fldChar w:fldCharType="begin"/>
        </w:r>
        <w:r w:rsidR="00D013CA">
          <w:rPr>
            <w:webHidden/>
          </w:rPr>
          <w:instrText xml:space="preserve"> PAGEREF _Toc40344828 \h </w:instrText>
        </w:r>
        <w:r w:rsidR="00D013CA">
          <w:rPr>
            <w:webHidden/>
          </w:rPr>
        </w:r>
        <w:r w:rsidR="00D013CA">
          <w:rPr>
            <w:webHidden/>
          </w:rPr>
          <w:fldChar w:fldCharType="separate"/>
        </w:r>
        <w:r w:rsidR="00D013CA">
          <w:rPr>
            <w:webHidden/>
          </w:rPr>
          <w:t>62</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29" w:history="1">
        <w:r w:rsidR="00D013CA" w:rsidRPr="00A63D34">
          <w:rPr>
            <w:rStyle w:val="Hyperlink"/>
            <w:rFonts w:eastAsia="MS Mincho"/>
          </w:rPr>
          <w:t>Tabela 29: Projeksioni i grumbullimit të MNB, (ton/ditë)</w:t>
        </w:r>
        <w:r w:rsidR="00D013CA">
          <w:rPr>
            <w:webHidden/>
          </w:rPr>
          <w:tab/>
        </w:r>
        <w:r w:rsidR="00D013CA">
          <w:rPr>
            <w:webHidden/>
          </w:rPr>
          <w:fldChar w:fldCharType="begin"/>
        </w:r>
        <w:r w:rsidR="00D013CA">
          <w:rPr>
            <w:webHidden/>
          </w:rPr>
          <w:instrText xml:space="preserve"> PAGEREF _Toc40344829 \h </w:instrText>
        </w:r>
        <w:r w:rsidR="00D013CA">
          <w:rPr>
            <w:webHidden/>
          </w:rPr>
        </w:r>
        <w:r w:rsidR="00D013CA">
          <w:rPr>
            <w:webHidden/>
          </w:rPr>
          <w:fldChar w:fldCharType="separate"/>
        </w:r>
        <w:r w:rsidR="00D013CA">
          <w:rPr>
            <w:webHidden/>
          </w:rPr>
          <w:t>63</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30" w:history="1">
        <w:r w:rsidR="00D013CA" w:rsidRPr="00A63D34">
          <w:rPr>
            <w:rStyle w:val="Hyperlink"/>
            <w:rFonts w:eastAsia="MS Mincho"/>
          </w:rPr>
          <w:t>Tabela 30: Projeksioni i grumbullimit  të MNB (ton/vit)</w:t>
        </w:r>
        <w:r w:rsidR="00D013CA">
          <w:rPr>
            <w:webHidden/>
          </w:rPr>
          <w:tab/>
        </w:r>
        <w:r w:rsidR="00D013CA">
          <w:rPr>
            <w:webHidden/>
          </w:rPr>
          <w:fldChar w:fldCharType="begin"/>
        </w:r>
        <w:r w:rsidR="00D013CA">
          <w:rPr>
            <w:webHidden/>
          </w:rPr>
          <w:instrText xml:space="preserve"> PAGEREF _Toc40344830 \h </w:instrText>
        </w:r>
        <w:r w:rsidR="00D013CA">
          <w:rPr>
            <w:webHidden/>
          </w:rPr>
        </w:r>
        <w:r w:rsidR="00D013CA">
          <w:rPr>
            <w:webHidden/>
          </w:rPr>
          <w:fldChar w:fldCharType="separate"/>
        </w:r>
        <w:r w:rsidR="00D013CA">
          <w:rPr>
            <w:webHidden/>
          </w:rPr>
          <w:t>63</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31" w:history="1">
        <w:r w:rsidR="00D013CA" w:rsidRPr="00A63D34">
          <w:rPr>
            <w:rStyle w:val="Hyperlink"/>
            <w:rFonts w:eastAsia="MS Mincho"/>
          </w:rPr>
          <w:t>Tabela 31: Sasia e mbetjeve të grumbulluara të cilat depozitohen në lendfill në përfundim të Planit në t/d</w:t>
        </w:r>
        <w:r w:rsidR="00D013CA">
          <w:rPr>
            <w:webHidden/>
          </w:rPr>
          <w:tab/>
        </w:r>
        <w:r w:rsidR="00D013CA">
          <w:rPr>
            <w:webHidden/>
          </w:rPr>
          <w:fldChar w:fldCharType="begin"/>
        </w:r>
        <w:r w:rsidR="00D013CA">
          <w:rPr>
            <w:webHidden/>
          </w:rPr>
          <w:instrText xml:space="preserve"> PAGEREF _Toc40344831 \h </w:instrText>
        </w:r>
        <w:r w:rsidR="00D013CA">
          <w:rPr>
            <w:webHidden/>
          </w:rPr>
        </w:r>
        <w:r w:rsidR="00D013CA">
          <w:rPr>
            <w:webHidden/>
          </w:rPr>
          <w:fldChar w:fldCharType="separate"/>
        </w:r>
        <w:r w:rsidR="00D013CA">
          <w:rPr>
            <w:webHidden/>
          </w:rPr>
          <w:t>65</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32" w:history="1">
        <w:r w:rsidR="00D013CA" w:rsidRPr="00A63D34">
          <w:rPr>
            <w:rStyle w:val="Hyperlink"/>
            <w:rFonts w:eastAsia="MS Mincho"/>
          </w:rPr>
          <w:t>Tabela 32: Sasia e mbetjeve të grumbulluara të cilat depozitohen në lendfill në përfundim të Planit në t/v</w:t>
        </w:r>
        <w:r w:rsidR="00D013CA">
          <w:rPr>
            <w:webHidden/>
          </w:rPr>
          <w:tab/>
        </w:r>
        <w:r w:rsidR="00D013CA">
          <w:rPr>
            <w:webHidden/>
          </w:rPr>
          <w:fldChar w:fldCharType="begin"/>
        </w:r>
        <w:r w:rsidR="00D013CA">
          <w:rPr>
            <w:webHidden/>
          </w:rPr>
          <w:instrText xml:space="preserve"> PAGEREF _Toc40344832 \h </w:instrText>
        </w:r>
        <w:r w:rsidR="00D013CA">
          <w:rPr>
            <w:webHidden/>
          </w:rPr>
        </w:r>
        <w:r w:rsidR="00D013CA">
          <w:rPr>
            <w:webHidden/>
          </w:rPr>
          <w:fldChar w:fldCharType="separate"/>
        </w:r>
        <w:r w:rsidR="00D013CA">
          <w:rPr>
            <w:webHidden/>
          </w:rPr>
          <w:t>65</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33" w:history="1">
        <w:r w:rsidR="00D013CA" w:rsidRPr="00A63D34">
          <w:rPr>
            <w:rStyle w:val="Hyperlink"/>
            <w:rFonts w:eastAsia="MS Mincho"/>
          </w:rPr>
          <w:t>Tabela 33: Projeksioni i mbetjeve të biodegradueshme</w:t>
        </w:r>
        <w:r w:rsidR="00D013CA">
          <w:rPr>
            <w:webHidden/>
          </w:rPr>
          <w:tab/>
        </w:r>
        <w:r w:rsidR="00D013CA">
          <w:rPr>
            <w:webHidden/>
          </w:rPr>
          <w:fldChar w:fldCharType="begin"/>
        </w:r>
        <w:r w:rsidR="00D013CA">
          <w:rPr>
            <w:webHidden/>
          </w:rPr>
          <w:instrText xml:space="preserve"> PAGEREF _Toc40344833 \h </w:instrText>
        </w:r>
        <w:r w:rsidR="00D013CA">
          <w:rPr>
            <w:webHidden/>
          </w:rPr>
        </w:r>
        <w:r w:rsidR="00D013CA">
          <w:rPr>
            <w:webHidden/>
          </w:rPr>
          <w:fldChar w:fldCharType="separate"/>
        </w:r>
        <w:r w:rsidR="00D013CA">
          <w:rPr>
            <w:webHidden/>
          </w:rPr>
          <w:t>66</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34" w:history="1">
        <w:r w:rsidR="00D013CA" w:rsidRPr="00A63D34">
          <w:rPr>
            <w:rStyle w:val="Hyperlink"/>
            <w:rFonts w:eastAsia="MS Mincho"/>
          </w:rPr>
          <w:t>Tabela 34: Përqindja e reduktimit të mbetjeve të biodegradueshme sipas objektivave të Planit</w:t>
        </w:r>
        <w:r w:rsidR="00D013CA">
          <w:rPr>
            <w:webHidden/>
          </w:rPr>
          <w:tab/>
        </w:r>
        <w:r w:rsidR="00D013CA">
          <w:rPr>
            <w:webHidden/>
          </w:rPr>
          <w:fldChar w:fldCharType="begin"/>
        </w:r>
        <w:r w:rsidR="00D013CA">
          <w:rPr>
            <w:webHidden/>
          </w:rPr>
          <w:instrText xml:space="preserve"> PAGEREF _Toc40344834 \h </w:instrText>
        </w:r>
        <w:r w:rsidR="00D013CA">
          <w:rPr>
            <w:webHidden/>
          </w:rPr>
        </w:r>
        <w:r w:rsidR="00D013CA">
          <w:rPr>
            <w:webHidden/>
          </w:rPr>
          <w:fldChar w:fldCharType="separate"/>
        </w:r>
        <w:r w:rsidR="00D013CA">
          <w:rPr>
            <w:webHidden/>
          </w:rPr>
          <w:t>66</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35" w:history="1">
        <w:r w:rsidR="00D013CA" w:rsidRPr="00A63D34">
          <w:rPr>
            <w:rStyle w:val="Hyperlink"/>
            <w:rFonts w:eastAsia="MS Mincho"/>
          </w:rPr>
          <w:t>Tabela 35: Projeksioni i mbetjeve të riciklueshme për çdo njësi administrative</w:t>
        </w:r>
        <w:r w:rsidR="00D013CA">
          <w:rPr>
            <w:webHidden/>
          </w:rPr>
          <w:tab/>
        </w:r>
        <w:r w:rsidR="00D013CA">
          <w:rPr>
            <w:webHidden/>
          </w:rPr>
          <w:fldChar w:fldCharType="begin"/>
        </w:r>
        <w:r w:rsidR="00D013CA">
          <w:rPr>
            <w:webHidden/>
          </w:rPr>
          <w:instrText xml:space="preserve"> PAGEREF _Toc40344835 \h </w:instrText>
        </w:r>
        <w:r w:rsidR="00D013CA">
          <w:rPr>
            <w:webHidden/>
          </w:rPr>
        </w:r>
        <w:r w:rsidR="00D013CA">
          <w:rPr>
            <w:webHidden/>
          </w:rPr>
          <w:fldChar w:fldCharType="separate"/>
        </w:r>
        <w:r w:rsidR="00D013CA">
          <w:rPr>
            <w:webHidden/>
          </w:rPr>
          <w:t>67</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36" w:history="1">
        <w:r w:rsidR="00D013CA" w:rsidRPr="00A63D34">
          <w:rPr>
            <w:rStyle w:val="Hyperlink"/>
            <w:rFonts w:eastAsia="MS Mincho"/>
          </w:rPr>
          <w:t xml:space="preserve">Tabela 36: Përqindja e mbledhjes së diferencuar të mbetjeve të riciklueshme sipas objektivave të Planit për </w:t>
        </w:r>
        <w:r w:rsidR="00D013CA">
          <w:rPr>
            <w:rStyle w:val="Hyperlink"/>
            <w:rFonts w:eastAsia="MS Mincho"/>
          </w:rPr>
          <w:br/>
          <w:t xml:space="preserve">                  </w:t>
        </w:r>
        <w:r w:rsidR="00D013CA" w:rsidRPr="00A63D34">
          <w:rPr>
            <w:rStyle w:val="Hyperlink"/>
            <w:rFonts w:eastAsia="MS Mincho"/>
          </w:rPr>
          <w:t>çdo njësi administrative</w:t>
        </w:r>
        <w:r w:rsidR="00D013CA">
          <w:rPr>
            <w:webHidden/>
          </w:rPr>
          <w:tab/>
        </w:r>
        <w:r w:rsidR="00D013CA">
          <w:rPr>
            <w:webHidden/>
          </w:rPr>
          <w:fldChar w:fldCharType="begin"/>
        </w:r>
        <w:r w:rsidR="00D013CA">
          <w:rPr>
            <w:webHidden/>
          </w:rPr>
          <w:instrText xml:space="preserve"> PAGEREF _Toc40344836 \h </w:instrText>
        </w:r>
        <w:r w:rsidR="00D013CA">
          <w:rPr>
            <w:webHidden/>
          </w:rPr>
        </w:r>
        <w:r w:rsidR="00D013CA">
          <w:rPr>
            <w:webHidden/>
          </w:rPr>
          <w:fldChar w:fldCharType="separate"/>
        </w:r>
        <w:r w:rsidR="00D013CA">
          <w:rPr>
            <w:webHidden/>
          </w:rPr>
          <w:t>67</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37" w:history="1">
        <w:r w:rsidR="00D013CA" w:rsidRPr="00A63D34">
          <w:rPr>
            <w:rStyle w:val="Hyperlink"/>
            <w:rFonts w:eastAsia="MS Mincho"/>
          </w:rPr>
          <w:t>Tabela 37: Projeksioni i mbetjeve që depozitohen në landfil,l bashkia Malësia e Madhe</w:t>
        </w:r>
        <w:r w:rsidR="00D013CA">
          <w:rPr>
            <w:webHidden/>
          </w:rPr>
          <w:tab/>
        </w:r>
        <w:r w:rsidR="00D013CA">
          <w:rPr>
            <w:webHidden/>
          </w:rPr>
          <w:fldChar w:fldCharType="begin"/>
        </w:r>
        <w:r w:rsidR="00D013CA">
          <w:rPr>
            <w:webHidden/>
          </w:rPr>
          <w:instrText xml:space="preserve"> PAGEREF _Toc40344837 \h </w:instrText>
        </w:r>
        <w:r w:rsidR="00D013CA">
          <w:rPr>
            <w:webHidden/>
          </w:rPr>
        </w:r>
        <w:r w:rsidR="00D013CA">
          <w:rPr>
            <w:webHidden/>
          </w:rPr>
          <w:fldChar w:fldCharType="separate"/>
        </w:r>
        <w:r w:rsidR="00D013CA">
          <w:rPr>
            <w:webHidden/>
          </w:rPr>
          <w:t>68</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38" w:history="1">
        <w:r w:rsidR="00D013CA" w:rsidRPr="00A63D34">
          <w:rPr>
            <w:rStyle w:val="Hyperlink"/>
            <w:rFonts w:eastAsia="MS Mincho"/>
          </w:rPr>
          <w:t>Tabela 38: Koeficientët për projeksionin e kontejnerëve dhe automjeteve, bashkia Malësia e Madhe</w:t>
        </w:r>
        <w:r w:rsidR="00D013CA">
          <w:rPr>
            <w:webHidden/>
          </w:rPr>
          <w:tab/>
        </w:r>
        <w:r w:rsidR="00D013CA">
          <w:rPr>
            <w:webHidden/>
          </w:rPr>
          <w:fldChar w:fldCharType="begin"/>
        </w:r>
        <w:r w:rsidR="00D013CA">
          <w:rPr>
            <w:webHidden/>
          </w:rPr>
          <w:instrText xml:space="preserve"> PAGEREF _Toc40344838 \h </w:instrText>
        </w:r>
        <w:r w:rsidR="00D013CA">
          <w:rPr>
            <w:webHidden/>
          </w:rPr>
        </w:r>
        <w:r w:rsidR="00D013CA">
          <w:rPr>
            <w:webHidden/>
          </w:rPr>
          <w:fldChar w:fldCharType="separate"/>
        </w:r>
        <w:r w:rsidR="00D013CA">
          <w:rPr>
            <w:webHidden/>
          </w:rPr>
          <w:t>69</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39" w:history="1">
        <w:r w:rsidR="00D013CA" w:rsidRPr="00A63D34">
          <w:rPr>
            <w:rStyle w:val="Hyperlink"/>
            <w:rFonts w:eastAsia="MS Mincho"/>
          </w:rPr>
          <w:t>Tabela 39: Numri i PMG dhe i kontejnerëve në skemën e re sipas NJA-ve</w:t>
        </w:r>
        <w:r w:rsidR="00D013CA">
          <w:rPr>
            <w:webHidden/>
          </w:rPr>
          <w:tab/>
        </w:r>
        <w:r w:rsidR="00D013CA">
          <w:rPr>
            <w:webHidden/>
          </w:rPr>
          <w:fldChar w:fldCharType="begin"/>
        </w:r>
        <w:r w:rsidR="00D013CA">
          <w:rPr>
            <w:webHidden/>
          </w:rPr>
          <w:instrText xml:space="preserve"> PAGEREF _Toc40344839 \h </w:instrText>
        </w:r>
        <w:r w:rsidR="00D013CA">
          <w:rPr>
            <w:webHidden/>
          </w:rPr>
        </w:r>
        <w:r w:rsidR="00D013CA">
          <w:rPr>
            <w:webHidden/>
          </w:rPr>
          <w:fldChar w:fldCharType="separate"/>
        </w:r>
        <w:r w:rsidR="00D013CA">
          <w:rPr>
            <w:webHidden/>
          </w:rPr>
          <w:t>69</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40" w:history="1">
        <w:r w:rsidR="00D013CA" w:rsidRPr="00A63D34">
          <w:rPr>
            <w:rStyle w:val="Hyperlink"/>
            <w:rFonts w:eastAsia="MS Mincho"/>
          </w:rPr>
          <w:t>Tabela 40: Krahasimi i të dhënave të shërbimit ndërmjet vitit 2019 dhe propozimeve të Planit</w:t>
        </w:r>
        <w:r w:rsidR="00D013CA">
          <w:rPr>
            <w:webHidden/>
          </w:rPr>
          <w:tab/>
        </w:r>
        <w:r w:rsidR="00D013CA">
          <w:rPr>
            <w:webHidden/>
          </w:rPr>
          <w:fldChar w:fldCharType="begin"/>
        </w:r>
        <w:r w:rsidR="00D013CA">
          <w:rPr>
            <w:webHidden/>
          </w:rPr>
          <w:instrText xml:space="preserve"> PAGEREF _Toc40344840 \h </w:instrText>
        </w:r>
        <w:r w:rsidR="00D013CA">
          <w:rPr>
            <w:webHidden/>
          </w:rPr>
        </w:r>
        <w:r w:rsidR="00D013CA">
          <w:rPr>
            <w:webHidden/>
          </w:rPr>
          <w:fldChar w:fldCharType="separate"/>
        </w:r>
        <w:r w:rsidR="00D013CA">
          <w:rPr>
            <w:webHidden/>
          </w:rPr>
          <w:t>72</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41" w:history="1">
        <w:r w:rsidR="00D013CA" w:rsidRPr="00A63D34">
          <w:rPr>
            <w:rStyle w:val="Hyperlink"/>
            <w:rFonts w:eastAsia="MS Mincho"/>
          </w:rPr>
          <w:t>Tabela 41: Të dhënat e itinerareve me depozitim sipas opsionit 1</w:t>
        </w:r>
        <w:r w:rsidR="00D013CA">
          <w:rPr>
            <w:webHidden/>
          </w:rPr>
          <w:tab/>
        </w:r>
        <w:r w:rsidR="00D013CA">
          <w:rPr>
            <w:webHidden/>
          </w:rPr>
          <w:fldChar w:fldCharType="begin"/>
        </w:r>
        <w:r w:rsidR="00D013CA">
          <w:rPr>
            <w:webHidden/>
          </w:rPr>
          <w:instrText xml:space="preserve"> PAGEREF _Toc40344841 \h </w:instrText>
        </w:r>
        <w:r w:rsidR="00D013CA">
          <w:rPr>
            <w:webHidden/>
          </w:rPr>
        </w:r>
        <w:r w:rsidR="00D013CA">
          <w:rPr>
            <w:webHidden/>
          </w:rPr>
          <w:fldChar w:fldCharType="separate"/>
        </w:r>
        <w:r w:rsidR="00D013CA">
          <w:rPr>
            <w:webHidden/>
          </w:rPr>
          <w:t>73</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42" w:history="1">
        <w:r w:rsidR="00D013CA" w:rsidRPr="00A63D34">
          <w:rPr>
            <w:rStyle w:val="Hyperlink"/>
            <w:rFonts w:eastAsia="MS Mincho"/>
          </w:rPr>
          <w:t>Tabela 42: Të dhënat e itinerareve me depozitim sipas Opsionit të 2-të</w:t>
        </w:r>
        <w:r w:rsidR="00D013CA">
          <w:rPr>
            <w:webHidden/>
          </w:rPr>
          <w:tab/>
        </w:r>
        <w:r w:rsidR="00D013CA">
          <w:rPr>
            <w:webHidden/>
          </w:rPr>
          <w:fldChar w:fldCharType="begin"/>
        </w:r>
        <w:r w:rsidR="00D013CA">
          <w:rPr>
            <w:webHidden/>
          </w:rPr>
          <w:instrText xml:space="preserve"> PAGEREF _Toc40344842 \h </w:instrText>
        </w:r>
        <w:r w:rsidR="00D013CA">
          <w:rPr>
            <w:webHidden/>
          </w:rPr>
        </w:r>
        <w:r w:rsidR="00D013CA">
          <w:rPr>
            <w:webHidden/>
          </w:rPr>
          <w:fldChar w:fldCharType="separate"/>
        </w:r>
        <w:r w:rsidR="00D013CA">
          <w:rPr>
            <w:webHidden/>
          </w:rPr>
          <w:t>74</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43" w:history="1">
        <w:r w:rsidR="00D013CA" w:rsidRPr="00A63D34">
          <w:rPr>
            <w:rStyle w:val="Hyperlink"/>
            <w:rFonts w:eastAsia="MS Mincho"/>
          </w:rPr>
          <w:t>Tabela 43: Standardi i shërbimit të menaxhimit të mbetjeve në kuadëërë të opsionit 1</w:t>
        </w:r>
        <w:r w:rsidR="00D013CA">
          <w:rPr>
            <w:webHidden/>
          </w:rPr>
          <w:tab/>
        </w:r>
        <w:r w:rsidR="00D013CA">
          <w:rPr>
            <w:webHidden/>
          </w:rPr>
          <w:fldChar w:fldCharType="begin"/>
        </w:r>
        <w:r w:rsidR="00D013CA">
          <w:rPr>
            <w:webHidden/>
          </w:rPr>
          <w:instrText xml:space="preserve"> PAGEREF _Toc40344843 \h </w:instrText>
        </w:r>
        <w:r w:rsidR="00D013CA">
          <w:rPr>
            <w:webHidden/>
          </w:rPr>
        </w:r>
        <w:r w:rsidR="00D013CA">
          <w:rPr>
            <w:webHidden/>
          </w:rPr>
          <w:fldChar w:fldCharType="separate"/>
        </w:r>
        <w:r w:rsidR="00D013CA">
          <w:rPr>
            <w:webHidden/>
          </w:rPr>
          <w:t>76</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44" w:history="1">
        <w:r w:rsidR="00D013CA" w:rsidRPr="00A63D34">
          <w:rPr>
            <w:rStyle w:val="Hyperlink"/>
            <w:rFonts w:eastAsia="MS Mincho"/>
          </w:rPr>
          <w:t>Tabela 44: Përshkrim i shkurtër mbi procesin dhe benefitet e kompostimit në shtëpi</w:t>
        </w:r>
        <w:r w:rsidR="00D013CA">
          <w:rPr>
            <w:webHidden/>
          </w:rPr>
          <w:tab/>
        </w:r>
        <w:r w:rsidR="00D013CA">
          <w:rPr>
            <w:webHidden/>
          </w:rPr>
          <w:fldChar w:fldCharType="begin"/>
        </w:r>
        <w:r w:rsidR="00D013CA">
          <w:rPr>
            <w:webHidden/>
          </w:rPr>
          <w:instrText xml:space="preserve"> PAGEREF _Toc40344844 \h </w:instrText>
        </w:r>
        <w:r w:rsidR="00D013CA">
          <w:rPr>
            <w:webHidden/>
          </w:rPr>
        </w:r>
        <w:r w:rsidR="00D013CA">
          <w:rPr>
            <w:webHidden/>
          </w:rPr>
          <w:fldChar w:fldCharType="separate"/>
        </w:r>
        <w:r w:rsidR="00D013CA">
          <w:rPr>
            <w:webHidden/>
          </w:rPr>
          <w:t>78</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45" w:history="1">
        <w:r w:rsidR="00D013CA" w:rsidRPr="00A63D34">
          <w:rPr>
            <w:rStyle w:val="Hyperlink"/>
            <w:rFonts w:eastAsia="MS Mincho"/>
          </w:rPr>
          <w:t>Tabela 45: Standardi i shërbimit të menaxhimit të mbetjeve në kuadër të fazës së dytë.</w:t>
        </w:r>
        <w:r w:rsidR="00D013CA">
          <w:rPr>
            <w:webHidden/>
          </w:rPr>
          <w:tab/>
        </w:r>
        <w:r w:rsidR="00D013CA">
          <w:rPr>
            <w:webHidden/>
          </w:rPr>
          <w:fldChar w:fldCharType="begin"/>
        </w:r>
        <w:r w:rsidR="00D013CA">
          <w:rPr>
            <w:webHidden/>
          </w:rPr>
          <w:instrText xml:space="preserve"> PAGEREF _Toc40344845 \h </w:instrText>
        </w:r>
        <w:r w:rsidR="00D013CA">
          <w:rPr>
            <w:webHidden/>
          </w:rPr>
        </w:r>
        <w:r w:rsidR="00D013CA">
          <w:rPr>
            <w:webHidden/>
          </w:rPr>
          <w:fldChar w:fldCharType="separate"/>
        </w:r>
        <w:r w:rsidR="00D013CA">
          <w:rPr>
            <w:webHidden/>
          </w:rPr>
          <w:t>87</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46" w:history="1">
        <w:r w:rsidR="00D013CA" w:rsidRPr="00A63D34">
          <w:rPr>
            <w:rStyle w:val="Hyperlink"/>
            <w:rFonts w:eastAsia="MS Mincho"/>
          </w:rPr>
          <w:t>Tabela 46: 5 hapa për një proces të suksesshëm  riciklimi</w:t>
        </w:r>
        <w:r w:rsidR="00D013CA">
          <w:rPr>
            <w:webHidden/>
          </w:rPr>
          <w:tab/>
        </w:r>
        <w:r w:rsidR="00D013CA">
          <w:rPr>
            <w:webHidden/>
          </w:rPr>
          <w:fldChar w:fldCharType="begin"/>
        </w:r>
        <w:r w:rsidR="00D013CA">
          <w:rPr>
            <w:webHidden/>
          </w:rPr>
          <w:instrText xml:space="preserve"> PAGEREF _Toc40344846 \h </w:instrText>
        </w:r>
        <w:r w:rsidR="00D013CA">
          <w:rPr>
            <w:webHidden/>
          </w:rPr>
        </w:r>
        <w:r w:rsidR="00D013CA">
          <w:rPr>
            <w:webHidden/>
          </w:rPr>
          <w:fldChar w:fldCharType="separate"/>
        </w:r>
        <w:r w:rsidR="00D013CA">
          <w:rPr>
            <w:webHidden/>
          </w:rPr>
          <w:t>93</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47" w:history="1">
        <w:r w:rsidR="00D013CA" w:rsidRPr="00A63D34">
          <w:rPr>
            <w:rStyle w:val="Hyperlink"/>
            <w:rFonts w:eastAsia="MS Mincho"/>
          </w:rPr>
          <w:t>Tabela 47: Të dhëna itinerari për grumbullimin e mbetjeve të riciklueshme</w:t>
        </w:r>
        <w:r w:rsidR="00D013CA">
          <w:rPr>
            <w:webHidden/>
          </w:rPr>
          <w:tab/>
        </w:r>
        <w:r w:rsidR="00D013CA">
          <w:rPr>
            <w:webHidden/>
          </w:rPr>
          <w:fldChar w:fldCharType="begin"/>
        </w:r>
        <w:r w:rsidR="00D013CA">
          <w:rPr>
            <w:webHidden/>
          </w:rPr>
          <w:instrText xml:space="preserve"> PAGEREF _Toc40344847 \h </w:instrText>
        </w:r>
        <w:r w:rsidR="00D013CA">
          <w:rPr>
            <w:webHidden/>
          </w:rPr>
        </w:r>
        <w:r w:rsidR="00D013CA">
          <w:rPr>
            <w:webHidden/>
          </w:rPr>
          <w:fldChar w:fldCharType="separate"/>
        </w:r>
        <w:r w:rsidR="00D013CA">
          <w:rPr>
            <w:webHidden/>
          </w:rPr>
          <w:t>93</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48" w:history="1">
        <w:r w:rsidR="00D013CA" w:rsidRPr="00A63D34">
          <w:rPr>
            <w:rStyle w:val="Hyperlink"/>
            <w:rFonts w:eastAsia="MS Mincho"/>
          </w:rPr>
          <w:t>Tabela 48: Treguesit kryesore te performances per monitorimin e sherbimit</w:t>
        </w:r>
        <w:r w:rsidR="00D013CA">
          <w:rPr>
            <w:webHidden/>
          </w:rPr>
          <w:tab/>
        </w:r>
        <w:r w:rsidR="00D013CA">
          <w:rPr>
            <w:webHidden/>
          </w:rPr>
          <w:fldChar w:fldCharType="begin"/>
        </w:r>
        <w:r w:rsidR="00D013CA">
          <w:rPr>
            <w:webHidden/>
          </w:rPr>
          <w:instrText xml:space="preserve"> PAGEREF _Toc40344848 \h </w:instrText>
        </w:r>
        <w:r w:rsidR="00D013CA">
          <w:rPr>
            <w:webHidden/>
          </w:rPr>
        </w:r>
        <w:r w:rsidR="00D013CA">
          <w:rPr>
            <w:webHidden/>
          </w:rPr>
          <w:fldChar w:fldCharType="separate"/>
        </w:r>
        <w:r w:rsidR="00D013CA">
          <w:rPr>
            <w:webHidden/>
          </w:rPr>
          <w:t>98</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49" w:history="1">
        <w:r w:rsidR="00D013CA" w:rsidRPr="00A63D34">
          <w:rPr>
            <w:rStyle w:val="Hyperlink"/>
            <w:rFonts w:eastAsia="MS Mincho"/>
          </w:rPr>
          <w:t>Tabela 49: Tavela e shpenzimeve operative</w:t>
        </w:r>
        <w:r w:rsidR="00D013CA">
          <w:rPr>
            <w:webHidden/>
          </w:rPr>
          <w:tab/>
        </w:r>
        <w:r w:rsidR="00D013CA">
          <w:rPr>
            <w:webHidden/>
          </w:rPr>
          <w:fldChar w:fldCharType="begin"/>
        </w:r>
        <w:r w:rsidR="00D013CA">
          <w:rPr>
            <w:webHidden/>
          </w:rPr>
          <w:instrText xml:space="preserve"> PAGEREF _Toc40344849 \h </w:instrText>
        </w:r>
        <w:r w:rsidR="00D013CA">
          <w:rPr>
            <w:webHidden/>
          </w:rPr>
        </w:r>
        <w:r w:rsidR="00D013CA">
          <w:rPr>
            <w:webHidden/>
          </w:rPr>
          <w:fldChar w:fldCharType="separate"/>
        </w:r>
        <w:r w:rsidR="00D013CA">
          <w:rPr>
            <w:webHidden/>
          </w:rPr>
          <w:t>100</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50" w:history="1">
        <w:r w:rsidR="00D013CA" w:rsidRPr="00A63D34">
          <w:rPr>
            <w:rStyle w:val="Hyperlink"/>
            <w:rFonts w:eastAsia="MS Mincho"/>
          </w:rPr>
          <w:t>Tabela 50: Tabela e qendrave të kostos.</w:t>
        </w:r>
        <w:r w:rsidR="00D013CA">
          <w:rPr>
            <w:webHidden/>
          </w:rPr>
          <w:tab/>
        </w:r>
        <w:r w:rsidR="00D013CA">
          <w:rPr>
            <w:webHidden/>
          </w:rPr>
          <w:fldChar w:fldCharType="begin"/>
        </w:r>
        <w:r w:rsidR="00D013CA">
          <w:rPr>
            <w:webHidden/>
          </w:rPr>
          <w:instrText xml:space="preserve"> PAGEREF _Toc40344850 \h </w:instrText>
        </w:r>
        <w:r w:rsidR="00D013CA">
          <w:rPr>
            <w:webHidden/>
          </w:rPr>
        </w:r>
        <w:r w:rsidR="00D013CA">
          <w:rPr>
            <w:webHidden/>
          </w:rPr>
          <w:fldChar w:fldCharType="separate"/>
        </w:r>
        <w:r w:rsidR="00D013CA">
          <w:rPr>
            <w:webHidden/>
          </w:rPr>
          <w:t>101</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51" w:history="1">
        <w:r w:rsidR="00D013CA" w:rsidRPr="00A63D34">
          <w:rPr>
            <w:rStyle w:val="Hyperlink"/>
            <w:rFonts w:eastAsia="MS Mincho"/>
          </w:rPr>
          <w:t>Tabela 51: Tabela e kamioneve ne dispozicion</w:t>
        </w:r>
        <w:r w:rsidR="00D013CA">
          <w:rPr>
            <w:webHidden/>
          </w:rPr>
          <w:tab/>
        </w:r>
        <w:r w:rsidR="00D013CA">
          <w:rPr>
            <w:webHidden/>
          </w:rPr>
          <w:fldChar w:fldCharType="begin"/>
        </w:r>
        <w:r w:rsidR="00D013CA">
          <w:rPr>
            <w:webHidden/>
          </w:rPr>
          <w:instrText xml:space="preserve"> PAGEREF _Toc40344851 \h </w:instrText>
        </w:r>
        <w:r w:rsidR="00D013CA">
          <w:rPr>
            <w:webHidden/>
          </w:rPr>
        </w:r>
        <w:r w:rsidR="00D013CA">
          <w:rPr>
            <w:webHidden/>
          </w:rPr>
          <w:fldChar w:fldCharType="separate"/>
        </w:r>
        <w:r w:rsidR="00D013CA">
          <w:rPr>
            <w:webHidden/>
          </w:rPr>
          <w:t>102</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52" w:history="1">
        <w:r w:rsidR="00D013CA" w:rsidRPr="00A63D34">
          <w:rPr>
            <w:rStyle w:val="Hyperlink"/>
            <w:rFonts w:eastAsia="MS Mincho"/>
          </w:rPr>
          <w:t>Tabela 52: Shpërndaja e kontejnerëve shtesë ndër vite</w:t>
        </w:r>
        <w:r w:rsidR="00D013CA">
          <w:rPr>
            <w:webHidden/>
          </w:rPr>
          <w:tab/>
        </w:r>
        <w:r w:rsidR="00D013CA">
          <w:rPr>
            <w:webHidden/>
          </w:rPr>
          <w:fldChar w:fldCharType="begin"/>
        </w:r>
        <w:r w:rsidR="00D013CA">
          <w:rPr>
            <w:webHidden/>
          </w:rPr>
          <w:instrText xml:space="preserve"> PAGEREF _Toc40344852 \h </w:instrText>
        </w:r>
        <w:r w:rsidR="00D013CA">
          <w:rPr>
            <w:webHidden/>
          </w:rPr>
        </w:r>
        <w:r w:rsidR="00D013CA">
          <w:rPr>
            <w:webHidden/>
          </w:rPr>
          <w:fldChar w:fldCharType="separate"/>
        </w:r>
        <w:r w:rsidR="00D013CA">
          <w:rPr>
            <w:webHidden/>
          </w:rPr>
          <w:t>102</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53" w:history="1">
        <w:r w:rsidR="00D013CA" w:rsidRPr="00A63D34">
          <w:rPr>
            <w:rStyle w:val="Hyperlink"/>
            <w:rFonts w:eastAsia="MS Mincho"/>
          </w:rPr>
          <w:t>Tabela 53: Shpërndarja e investimeve kapitale për blerjen e kontejnereve dhe amortizimi 2021 - 2025</w:t>
        </w:r>
        <w:r w:rsidR="00D013CA">
          <w:rPr>
            <w:webHidden/>
          </w:rPr>
          <w:tab/>
        </w:r>
        <w:r w:rsidR="00D013CA">
          <w:rPr>
            <w:webHidden/>
          </w:rPr>
          <w:fldChar w:fldCharType="begin"/>
        </w:r>
        <w:r w:rsidR="00D013CA">
          <w:rPr>
            <w:webHidden/>
          </w:rPr>
          <w:instrText xml:space="preserve"> PAGEREF _Toc40344853 \h </w:instrText>
        </w:r>
        <w:r w:rsidR="00D013CA">
          <w:rPr>
            <w:webHidden/>
          </w:rPr>
        </w:r>
        <w:r w:rsidR="00D013CA">
          <w:rPr>
            <w:webHidden/>
          </w:rPr>
          <w:fldChar w:fldCharType="separate"/>
        </w:r>
        <w:r w:rsidR="00D013CA">
          <w:rPr>
            <w:webHidden/>
          </w:rPr>
          <w:t>103</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54" w:history="1">
        <w:r w:rsidR="00D013CA" w:rsidRPr="00A63D34">
          <w:rPr>
            <w:rStyle w:val="Hyperlink"/>
            <w:rFonts w:eastAsia="MS Mincho"/>
          </w:rPr>
          <w:t>Tabela 54: Të dhënat e nevojshme për llogaritjen e tarifës mesatare ne vite</w:t>
        </w:r>
        <w:r w:rsidR="00D013CA">
          <w:rPr>
            <w:webHidden/>
          </w:rPr>
          <w:tab/>
        </w:r>
        <w:r w:rsidR="00D013CA">
          <w:rPr>
            <w:webHidden/>
          </w:rPr>
          <w:fldChar w:fldCharType="begin"/>
        </w:r>
        <w:r w:rsidR="00D013CA">
          <w:rPr>
            <w:webHidden/>
          </w:rPr>
          <w:instrText xml:space="preserve"> PAGEREF _Toc40344854 \h </w:instrText>
        </w:r>
        <w:r w:rsidR="00D013CA">
          <w:rPr>
            <w:webHidden/>
          </w:rPr>
        </w:r>
        <w:r w:rsidR="00D013CA">
          <w:rPr>
            <w:webHidden/>
          </w:rPr>
          <w:fldChar w:fldCharType="separate"/>
        </w:r>
        <w:r w:rsidR="00D013CA">
          <w:rPr>
            <w:webHidden/>
          </w:rPr>
          <w:t>107</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55" w:history="1">
        <w:r w:rsidR="00D013CA" w:rsidRPr="00A63D34">
          <w:rPr>
            <w:rStyle w:val="Hyperlink"/>
            <w:rFonts w:eastAsia="MS Mincho"/>
          </w:rPr>
          <w:t>Tabela 55: Tarifat mesatare për kategoritë kryesore të klienteve në Lekë/vit</w:t>
        </w:r>
        <w:r w:rsidR="00D013CA">
          <w:rPr>
            <w:webHidden/>
          </w:rPr>
          <w:tab/>
        </w:r>
        <w:r w:rsidR="00D013CA">
          <w:rPr>
            <w:webHidden/>
          </w:rPr>
          <w:fldChar w:fldCharType="begin"/>
        </w:r>
        <w:r w:rsidR="00D013CA">
          <w:rPr>
            <w:webHidden/>
          </w:rPr>
          <w:instrText xml:space="preserve"> PAGEREF _Toc40344855 \h </w:instrText>
        </w:r>
        <w:r w:rsidR="00D013CA">
          <w:rPr>
            <w:webHidden/>
          </w:rPr>
        </w:r>
        <w:r w:rsidR="00D013CA">
          <w:rPr>
            <w:webHidden/>
          </w:rPr>
          <w:fldChar w:fldCharType="separate"/>
        </w:r>
        <w:r w:rsidR="00D013CA">
          <w:rPr>
            <w:webHidden/>
          </w:rPr>
          <w:t>108</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56" w:history="1">
        <w:r w:rsidR="00D013CA" w:rsidRPr="00A63D34">
          <w:rPr>
            <w:rStyle w:val="Hyperlink"/>
            <w:rFonts w:eastAsia="MS Mincho"/>
          </w:rPr>
          <w:t>Tabela 56: Tarifat mesatare për kategoritë kryesore të klienteve ne Euro/vit</w:t>
        </w:r>
        <w:r w:rsidR="00D013CA">
          <w:rPr>
            <w:webHidden/>
          </w:rPr>
          <w:tab/>
        </w:r>
        <w:r w:rsidR="00D013CA">
          <w:rPr>
            <w:webHidden/>
          </w:rPr>
          <w:fldChar w:fldCharType="begin"/>
        </w:r>
        <w:r w:rsidR="00D013CA">
          <w:rPr>
            <w:webHidden/>
          </w:rPr>
          <w:instrText xml:space="preserve"> PAGEREF _Toc40344856 \h </w:instrText>
        </w:r>
        <w:r w:rsidR="00D013CA">
          <w:rPr>
            <w:webHidden/>
          </w:rPr>
        </w:r>
        <w:r w:rsidR="00D013CA">
          <w:rPr>
            <w:webHidden/>
          </w:rPr>
          <w:fldChar w:fldCharType="separate"/>
        </w:r>
        <w:r w:rsidR="00D013CA">
          <w:rPr>
            <w:webHidden/>
          </w:rPr>
          <w:t>108</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57" w:history="1">
        <w:r w:rsidR="00D013CA" w:rsidRPr="00A63D34">
          <w:rPr>
            <w:rStyle w:val="Hyperlink"/>
            <w:rFonts w:eastAsia="MS Mincho"/>
          </w:rPr>
          <w:t>Tabela 57: Kosto totale për realizimin e PVMIM në bashkinë Malësia e Madhe, 20021 – 2025</w:t>
        </w:r>
        <w:r w:rsidR="00D013CA">
          <w:rPr>
            <w:webHidden/>
          </w:rPr>
          <w:tab/>
        </w:r>
        <w:r w:rsidR="00D013CA">
          <w:rPr>
            <w:webHidden/>
          </w:rPr>
          <w:fldChar w:fldCharType="begin"/>
        </w:r>
        <w:r w:rsidR="00D013CA">
          <w:rPr>
            <w:webHidden/>
          </w:rPr>
          <w:instrText xml:space="preserve"> PAGEREF _Toc40344857 \h </w:instrText>
        </w:r>
        <w:r w:rsidR="00D013CA">
          <w:rPr>
            <w:webHidden/>
          </w:rPr>
        </w:r>
        <w:r w:rsidR="00D013CA">
          <w:rPr>
            <w:webHidden/>
          </w:rPr>
          <w:fldChar w:fldCharType="separate"/>
        </w:r>
        <w:r w:rsidR="00D013CA">
          <w:rPr>
            <w:webHidden/>
          </w:rPr>
          <w:t>110</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58" w:history="1">
        <w:r w:rsidR="00D013CA" w:rsidRPr="00A63D34">
          <w:rPr>
            <w:rStyle w:val="Hyperlink"/>
            <w:rFonts w:eastAsia="MS Mincho"/>
          </w:rPr>
          <w:t>Tabela 58: Kostot e aktiviteteve mbështetëse për zbatimin e PVMM; Malësia Madhe</w:t>
        </w:r>
        <w:r w:rsidR="00D013CA">
          <w:rPr>
            <w:webHidden/>
          </w:rPr>
          <w:tab/>
        </w:r>
        <w:r w:rsidR="00D013CA">
          <w:rPr>
            <w:webHidden/>
          </w:rPr>
          <w:fldChar w:fldCharType="begin"/>
        </w:r>
        <w:r w:rsidR="00D013CA">
          <w:rPr>
            <w:webHidden/>
          </w:rPr>
          <w:instrText xml:space="preserve"> PAGEREF _Toc40344858 \h </w:instrText>
        </w:r>
        <w:r w:rsidR="00D013CA">
          <w:rPr>
            <w:webHidden/>
          </w:rPr>
        </w:r>
        <w:r w:rsidR="00D013CA">
          <w:rPr>
            <w:webHidden/>
          </w:rPr>
          <w:fldChar w:fldCharType="separate"/>
        </w:r>
        <w:r w:rsidR="00D013CA">
          <w:rPr>
            <w:webHidden/>
          </w:rPr>
          <w:t>111</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59" w:history="1">
        <w:r w:rsidR="00D013CA" w:rsidRPr="00A63D34">
          <w:rPr>
            <w:rStyle w:val="Hyperlink"/>
            <w:rFonts w:eastAsia="MS Mincho"/>
          </w:rPr>
          <w:t>Tabela 59:</w:t>
        </w:r>
        <w:r w:rsidR="00D013CA" w:rsidRPr="00A63D34">
          <w:rPr>
            <w:rStyle w:val="Hyperlink"/>
            <w:rFonts w:eastAsia="Calibri" w:cstheme="minorHAnsi"/>
            <w:lang w:val="it-IT"/>
          </w:rPr>
          <w:t xml:space="preserve"> </w:t>
        </w:r>
        <w:r w:rsidR="00D013CA" w:rsidRPr="00A63D34">
          <w:rPr>
            <w:rStyle w:val="Hyperlink"/>
            <w:rFonts w:eastAsia="MS Mincho"/>
          </w:rPr>
          <w:t>Vlerat e të ardhurave të planifikuara për t’u realizuar nga tarifat e përllogaritura</w:t>
        </w:r>
        <w:r w:rsidR="00D013CA">
          <w:rPr>
            <w:webHidden/>
          </w:rPr>
          <w:tab/>
        </w:r>
        <w:r w:rsidR="00D013CA">
          <w:rPr>
            <w:webHidden/>
          </w:rPr>
          <w:fldChar w:fldCharType="begin"/>
        </w:r>
        <w:r w:rsidR="00D013CA">
          <w:rPr>
            <w:webHidden/>
          </w:rPr>
          <w:instrText xml:space="preserve"> PAGEREF _Toc40344859 \h </w:instrText>
        </w:r>
        <w:r w:rsidR="00D013CA">
          <w:rPr>
            <w:webHidden/>
          </w:rPr>
        </w:r>
        <w:r w:rsidR="00D013CA">
          <w:rPr>
            <w:webHidden/>
          </w:rPr>
          <w:fldChar w:fldCharType="separate"/>
        </w:r>
        <w:r w:rsidR="00D013CA">
          <w:rPr>
            <w:webHidden/>
          </w:rPr>
          <w:t>112</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60" w:history="1">
        <w:r w:rsidR="00D013CA" w:rsidRPr="00A63D34">
          <w:rPr>
            <w:rStyle w:val="Hyperlink"/>
            <w:rFonts w:eastAsia="MS Mincho"/>
          </w:rPr>
          <w:t>Tabela 60:</w:t>
        </w:r>
        <w:r w:rsidR="00D013CA" w:rsidRPr="00A63D34">
          <w:rPr>
            <w:rStyle w:val="Hyperlink"/>
            <w:rFonts w:eastAsia="Calibri" w:cstheme="minorHAnsi"/>
            <w:lang w:val="it-IT"/>
          </w:rPr>
          <w:t xml:space="preserve"> </w:t>
        </w:r>
        <w:r w:rsidR="00D013CA" w:rsidRPr="00A63D34">
          <w:rPr>
            <w:rStyle w:val="Hyperlink"/>
            <w:rFonts w:eastAsia="MS Mincho"/>
          </w:rPr>
          <w:t>Përballueshmëria e tarifës për familje</w:t>
        </w:r>
        <w:r w:rsidR="00D013CA">
          <w:rPr>
            <w:webHidden/>
          </w:rPr>
          <w:tab/>
        </w:r>
        <w:r w:rsidR="00D013CA">
          <w:rPr>
            <w:webHidden/>
          </w:rPr>
          <w:fldChar w:fldCharType="begin"/>
        </w:r>
        <w:r w:rsidR="00D013CA">
          <w:rPr>
            <w:webHidden/>
          </w:rPr>
          <w:instrText xml:space="preserve"> PAGEREF _Toc40344860 \h </w:instrText>
        </w:r>
        <w:r w:rsidR="00D013CA">
          <w:rPr>
            <w:webHidden/>
          </w:rPr>
        </w:r>
        <w:r w:rsidR="00D013CA">
          <w:rPr>
            <w:webHidden/>
          </w:rPr>
          <w:fldChar w:fldCharType="separate"/>
        </w:r>
        <w:r w:rsidR="00D013CA">
          <w:rPr>
            <w:webHidden/>
          </w:rPr>
          <w:t>113</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61" w:history="1">
        <w:r w:rsidR="00D013CA" w:rsidRPr="00A63D34">
          <w:rPr>
            <w:rStyle w:val="Hyperlink"/>
            <w:rFonts w:eastAsia="MS Mincho"/>
          </w:rPr>
          <w:t>Tabela 61: Kosto vjetore të aplikimit të Planit të Komunikimit për PVMM</w:t>
        </w:r>
        <w:r w:rsidR="00D013CA">
          <w:rPr>
            <w:webHidden/>
          </w:rPr>
          <w:tab/>
        </w:r>
        <w:r w:rsidR="00D013CA">
          <w:rPr>
            <w:webHidden/>
          </w:rPr>
          <w:fldChar w:fldCharType="begin"/>
        </w:r>
        <w:r w:rsidR="00D013CA">
          <w:rPr>
            <w:webHidden/>
          </w:rPr>
          <w:instrText xml:space="preserve"> PAGEREF _Toc40344861 \h </w:instrText>
        </w:r>
        <w:r w:rsidR="00D013CA">
          <w:rPr>
            <w:webHidden/>
          </w:rPr>
        </w:r>
        <w:r w:rsidR="00D013CA">
          <w:rPr>
            <w:webHidden/>
          </w:rPr>
          <w:fldChar w:fldCharType="separate"/>
        </w:r>
        <w:r w:rsidR="00D013CA">
          <w:rPr>
            <w:webHidden/>
          </w:rPr>
          <w:t>121</w:t>
        </w:r>
        <w:r w:rsidR="00D013CA">
          <w:rPr>
            <w:webHidden/>
          </w:rPr>
          <w:fldChar w:fldCharType="end"/>
        </w:r>
      </w:hyperlink>
    </w:p>
    <w:p w:rsidR="00D013CA" w:rsidRDefault="003515CB">
      <w:pPr>
        <w:pStyle w:val="TableofFigures"/>
        <w:rPr>
          <w:rFonts w:asciiTheme="minorHAnsi" w:eastAsiaTheme="minorEastAsia" w:hAnsiTheme="minorHAnsi"/>
          <w:i w:val="0"/>
          <w:iCs w:val="0"/>
          <w:sz w:val="22"/>
          <w:szCs w:val="22"/>
          <w:lang w:val="en-US"/>
        </w:rPr>
      </w:pPr>
      <w:hyperlink w:anchor="_Toc40344862" w:history="1">
        <w:r w:rsidR="00D013CA" w:rsidRPr="00A63D34">
          <w:rPr>
            <w:rStyle w:val="Hyperlink"/>
            <w:rFonts w:eastAsia="MS Mincho"/>
          </w:rPr>
          <w:t>Tabela 62:</w:t>
        </w:r>
        <w:r w:rsidR="00D013CA" w:rsidRPr="00A63D34">
          <w:rPr>
            <w:rStyle w:val="Hyperlink"/>
            <w:rFonts w:eastAsia="Calibri" w:cstheme="minorHAnsi"/>
          </w:rPr>
          <w:t xml:space="preserve"> </w:t>
        </w:r>
        <w:r w:rsidR="00D013CA" w:rsidRPr="00A63D34">
          <w:rPr>
            <w:rStyle w:val="Hyperlink"/>
            <w:rFonts w:eastAsia="MS Mincho"/>
          </w:rPr>
          <w:t>Kostot e implementimit të sistemit të menaxhimit të flotës së atumjeteve</w:t>
        </w:r>
        <w:r w:rsidR="00D013CA">
          <w:rPr>
            <w:webHidden/>
          </w:rPr>
          <w:tab/>
        </w:r>
        <w:r w:rsidR="00D013CA">
          <w:rPr>
            <w:webHidden/>
          </w:rPr>
          <w:fldChar w:fldCharType="begin"/>
        </w:r>
        <w:r w:rsidR="00D013CA">
          <w:rPr>
            <w:webHidden/>
          </w:rPr>
          <w:instrText xml:space="preserve"> PAGEREF _Toc40344862 \h </w:instrText>
        </w:r>
        <w:r w:rsidR="00D013CA">
          <w:rPr>
            <w:webHidden/>
          </w:rPr>
        </w:r>
        <w:r w:rsidR="00D013CA">
          <w:rPr>
            <w:webHidden/>
          </w:rPr>
          <w:fldChar w:fldCharType="separate"/>
        </w:r>
        <w:r w:rsidR="00D013CA">
          <w:rPr>
            <w:webHidden/>
          </w:rPr>
          <w:t>128</w:t>
        </w:r>
        <w:r w:rsidR="00D013CA">
          <w:rPr>
            <w:webHidden/>
          </w:rPr>
          <w:fldChar w:fldCharType="end"/>
        </w:r>
      </w:hyperlink>
    </w:p>
    <w:p w:rsidR="00007B51" w:rsidRDefault="00C156F6" w:rsidP="00795B99">
      <w:pPr>
        <w:spacing w:before="120" w:after="120" w:line="240" w:lineRule="auto"/>
        <w:ind w:right="350"/>
        <w:rPr>
          <w:rFonts w:cs="Times New Roman"/>
          <w:lang w:val="sq-AL"/>
        </w:rPr>
        <w:sectPr w:rsidR="00007B51" w:rsidSect="0087268E">
          <w:headerReference w:type="default" r:id="rId29"/>
          <w:footerReference w:type="default" r:id="rId30"/>
          <w:pgSz w:w="12240" w:h="15840"/>
          <w:pgMar w:top="1418" w:right="1183" w:bottom="1418" w:left="1440" w:header="0" w:footer="0" w:gutter="0"/>
          <w:cols w:space="0" w:equalWidth="0">
            <w:col w:w="9617"/>
          </w:cols>
          <w:docGrid w:linePitch="360"/>
        </w:sectPr>
      </w:pPr>
      <w:r w:rsidRPr="00EA60A3">
        <w:rPr>
          <w:rFonts w:cs="Times New Roman"/>
          <w:lang w:val="sq-AL"/>
        </w:rPr>
        <w:fldChar w:fldCharType="end"/>
      </w:r>
    </w:p>
    <w:p w:rsidR="00795B99" w:rsidRDefault="00795B99" w:rsidP="006B69C4">
      <w:pPr>
        <w:ind w:right="350"/>
        <w:rPr>
          <w:rFonts w:cs="Times New Roman"/>
          <w:lang w:val="sq-AL"/>
        </w:rPr>
        <w:sectPr w:rsidR="00795B99" w:rsidSect="006423DE">
          <w:headerReference w:type="default" r:id="rId31"/>
          <w:footerReference w:type="default" r:id="rId32"/>
          <w:pgSz w:w="12240" w:h="15840"/>
          <w:pgMar w:top="1418" w:right="1710" w:bottom="1418" w:left="1440" w:header="0" w:footer="0" w:gutter="0"/>
          <w:cols w:space="0" w:equalWidth="0">
            <w:col w:w="9090"/>
          </w:cols>
          <w:docGrid w:linePitch="360"/>
        </w:sectPr>
      </w:pPr>
    </w:p>
    <w:p w:rsidR="00C161D9" w:rsidRPr="004E0645" w:rsidRDefault="00C161D9" w:rsidP="007453FD">
      <w:pPr>
        <w:pStyle w:val="Heading1"/>
      </w:pPr>
      <w:bookmarkStart w:id="13" w:name="_Toc38381434"/>
      <w:bookmarkStart w:id="14" w:name="_Toc40450438"/>
      <w:bookmarkEnd w:id="11"/>
      <w:r w:rsidRPr="004E0645">
        <w:lastRenderedPageBreak/>
        <w:t>H</w:t>
      </w:r>
      <w:bookmarkEnd w:id="0"/>
      <w:r w:rsidR="00186799" w:rsidRPr="004E0645">
        <w:t>YRJE</w:t>
      </w:r>
      <w:bookmarkEnd w:id="13"/>
      <w:bookmarkEnd w:id="14"/>
    </w:p>
    <w:p w:rsidR="00ED6FC1" w:rsidRPr="001C60F7" w:rsidRDefault="00C161D9" w:rsidP="00857F65">
      <w:pPr>
        <w:spacing w:before="120" w:after="120" w:line="264" w:lineRule="auto"/>
        <w:rPr>
          <w:rFonts w:eastAsia="Times New Roman" w:cs="Times New Roman"/>
          <w:szCs w:val="24"/>
          <w:lang w:val="sq-AL"/>
        </w:rPr>
      </w:pPr>
      <w:r w:rsidRPr="001C60F7">
        <w:rPr>
          <w:rFonts w:eastAsia="Times New Roman" w:cs="Times New Roman"/>
          <w:szCs w:val="24"/>
          <w:lang w:val="sq-AL"/>
        </w:rPr>
        <w:t xml:space="preserve">Plani </w:t>
      </w:r>
      <w:r w:rsidR="00FE145C" w:rsidRPr="001C60F7">
        <w:rPr>
          <w:rFonts w:eastAsia="Times New Roman" w:cs="Times New Roman"/>
          <w:szCs w:val="24"/>
          <w:lang w:val="sq-AL"/>
        </w:rPr>
        <w:t xml:space="preserve">Vendor </w:t>
      </w:r>
      <w:r w:rsidRPr="001C60F7">
        <w:rPr>
          <w:rFonts w:eastAsia="Times New Roman" w:cs="Times New Roman"/>
          <w:szCs w:val="24"/>
          <w:lang w:val="sq-AL"/>
        </w:rPr>
        <w:t>i Manaxhimit të M</w:t>
      </w:r>
      <w:r w:rsidR="004F27C0" w:rsidRPr="001C60F7">
        <w:rPr>
          <w:rFonts w:eastAsia="Times New Roman" w:cs="Times New Roman"/>
          <w:szCs w:val="24"/>
          <w:lang w:val="sq-AL"/>
        </w:rPr>
        <w:t>betjeve (</w:t>
      </w:r>
      <w:r w:rsidR="008C74E4">
        <w:rPr>
          <w:rFonts w:eastAsia="Times New Roman" w:cs="Times New Roman"/>
          <w:szCs w:val="24"/>
          <w:lang w:val="sq-AL"/>
        </w:rPr>
        <w:t>PVMM</w:t>
      </w:r>
      <w:r w:rsidRPr="001C60F7">
        <w:rPr>
          <w:rFonts w:eastAsia="Times New Roman" w:cs="Times New Roman"/>
          <w:szCs w:val="24"/>
          <w:lang w:val="sq-AL"/>
        </w:rPr>
        <w:t xml:space="preserve">) është një dokument planifikimi strategjik, i cili mundëson zbatimin e politikave kombëtare </w:t>
      </w:r>
      <w:r w:rsidR="008C74E4">
        <w:rPr>
          <w:rFonts w:eastAsia="Times New Roman" w:cs="Times New Roman"/>
          <w:szCs w:val="24"/>
          <w:lang w:val="sq-AL"/>
        </w:rPr>
        <w:t xml:space="preserve">për menaxhimin e </w:t>
      </w:r>
      <w:r w:rsidRPr="001C60F7">
        <w:rPr>
          <w:rFonts w:eastAsia="Times New Roman" w:cs="Times New Roman"/>
          <w:szCs w:val="24"/>
          <w:lang w:val="sq-AL"/>
        </w:rPr>
        <w:t xml:space="preserve">mbetjeve në nivel </w:t>
      </w:r>
      <w:r w:rsidR="00FE145C" w:rsidRPr="001C60F7">
        <w:rPr>
          <w:rFonts w:eastAsia="Times New Roman" w:cs="Times New Roman"/>
          <w:szCs w:val="24"/>
          <w:lang w:val="sq-AL"/>
        </w:rPr>
        <w:t>vendor</w:t>
      </w:r>
      <w:r w:rsidR="00D974C0" w:rsidRPr="001C60F7">
        <w:rPr>
          <w:rFonts w:eastAsia="Times New Roman" w:cs="Times New Roman"/>
          <w:szCs w:val="24"/>
          <w:lang w:val="sq-AL"/>
        </w:rPr>
        <w:t xml:space="preserve">; </w:t>
      </w:r>
      <w:r w:rsidR="008C74E4">
        <w:rPr>
          <w:rFonts w:eastAsia="Times New Roman" w:cs="Times New Roman"/>
          <w:szCs w:val="24"/>
          <w:lang w:val="sq-AL"/>
        </w:rPr>
        <w:t xml:space="preserve">PVMM </w:t>
      </w:r>
      <w:r w:rsidR="00186799" w:rsidRPr="001C60F7">
        <w:rPr>
          <w:rFonts w:eastAsia="Times New Roman" w:cs="Times New Roman"/>
          <w:szCs w:val="24"/>
          <w:lang w:val="sq-AL"/>
        </w:rPr>
        <w:t>ë</w:t>
      </w:r>
      <w:r w:rsidR="00D974C0" w:rsidRPr="001C60F7">
        <w:rPr>
          <w:rFonts w:eastAsia="Times New Roman" w:cs="Times New Roman"/>
          <w:szCs w:val="24"/>
          <w:lang w:val="sq-AL"/>
        </w:rPr>
        <w:t>sht</w:t>
      </w:r>
      <w:r w:rsidR="00186799" w:rsidRPr="001C60F7">
        <w:rPr>
          <w:rFonts w:eastAsia="Times New Roman" w:cs="Times New Roman"/>
          <w:szCs w:val="24"/>
          <w:lang w:val="sq-AL"/>
        </w:rPr>
        <w:t>ë</w:t>
      </w:r>
      <w:r w:rsidR="00D974C0" w:rsidRPr="001C60F7">
        <w:rPr>
          <w:rFonts w:eastAsia="Times New Roman" w:cs="Times New Roman"/>
          <w:szCs w:val="24"/>
          <w:lang w:val="sq-AL"/>
        </w:rPr>
        <w:t xml:space="preserve"> nj</w:t>
      </w:r>
      <w:r w:rsidR="00186799" w:rsidRPr="001C60F7">
        <w:rPr>
          <w:rFonts w:eastAsia="Times New Roman" w:cs="Times New Roman"/>
          <w:szCs w:val="24"/>
          <w:lang w:val="sq-AL"/>
        </w:rPr>
        <w:t>ë</w:t>
      </w:r>
      <w:r w:rsidR="00D974C0" w:rsidRPr="001C60F7">
        <w:rPr>
          <w:rFonts w:eastAsia="Times New Roman" w:cs="Times New Roman"/>
          <w:szCs w:val="24"/>
          <w:lang w:val="sq-AL"/>
        </w:rPr>
        <w:t xml:space="preserve">herazi </w:t>
      </w:r>
      <w:r w:rsidRPr="001C60F7">
        <w:rPr>
          <w:rFonts w:eastAsia="Times New Roman" w:cs="Times New Roman"/>
          <w:szCs w:val="24"/>
          <w:lang w:val="sq-AL"/>
        </w:rPr>
        <w:t xml:space="preserve"> një dokument</w:t>
      </w:r>
      <w:r w:rsidR="00FE145C" w:rsidRPr="001C60F7">
        <w:rPr>
          <w:rFonts w:eastAsia="Times New Roman" w:cs="Times New Roman"/>
          <w:szCs w:val="24"/>
          <w:lang w:val="sq-AL"/>
        </w:rPr>
        <w:t xml:space="preserve"> </w:t>
      </w:r>
      <w:r w:rsidRPr="001C60F7">
        <w:rPr>
          <w:rFonts w:eastAsia="Times New Roman" w:cs="Times New Roman"/>
          <w:szCs w:val="24"/>
          <w:lang w:val="sq-AL"/>
        </w:rPr>
        <w:t>udhë</w:t>
      </w:r>
      <w:r w:rsidR="009F78EF" w:rsidRPr="001C60F7">
        <w:rPr>
          <w:rFonts w:eastAsia="Times New Roman" w:cs="Times New Roman"/>
          <w:szCs w:val="24"/>
          <w:lang w:val="sq-AL"/>
        </w:rPr>
        <w:t xml:space="preserve">rrëfyes </w:t>
      </w:r>
      <w:r w:rsidRPr="001C60F7">
        <w:rPr>
          <w:rFonts w:eastAsia="Times New Roman" w:cs="Times New Roman"/>
          <w:szCs w:val="24"/>
          <w:lang w:val="sq-AL"/>
        </w:rPr>
        <w:t xml:space="preserve">i rëndësishëm për manaxhimin e mbetjeve </w:t>
      </w:r>
      <w:r w:rsidR="008C74E4">
        <w:rPr>
          <w:rFonts w:eastAsia="Times New Roman" w:cs="Times New Roman"/>
          <w:szCs w:val="24"/>
          <w:lang w:val="sq-AL"/>
        </w:rPr>
        <w:t xml:space="preserve">bashkaike (MMB) të ngurta </w:t>
      </w:r>
      <w:r w:rsidR="00133AB8">
        <w:rPr>
          <w:rFonts w:eastAsia="Times New Roman" w:cs="Times New Roman"/>
          <w:szCs w:val="24"/>
          <w:lang w:val="sq-AL"/>
        </w:rPr>
        <w:t xml:space="preserve">në Bashkinë </w:t>
      </w:r>
      <w:r w:rsidR="00780117">
        <w:rPr>
          <w:rFonts w:eastAsia="Times New Roman" w:cs="Times New Roman"/>
          <w:szCs w:val="24"/>
          <w:lang w:val="sq-AL"/>
        </w:rPr>
        <w:t>Malësia</w:t>
      </w:r>
      <w:r w:rsidR="00133AB8">
        <w:rPr>
          <w:rFonts w:eastAsia="Times New Roman" w:cs="Times New Roman"/>
          <w:szCs w:val="24"/>
          <w:lang w:val="sq-AL"/>
        </w:rPr>
        <w:t xml:space="preserve"> e</w:t>
      </w:r>
      <w:r w:rsidR="000D29E6" w:rsidRPr="001C60F7">
        <w:rPr>
          <w:rFonts w:eastAsia="Times New Roman" w:cs="Times New Roman"/>
          <w:szCs w:val="24"/>
          <w:lang w:val="sq-AL"/>
        </w:rPr>
        <w:t xml:space="preserve"> Madhe</w:t>
      </w:r>
      <w:r w:rsidRPr="001C60F7">
        <w:rPr>
          <w:rFonts w:eastAsia="Times New Roman" w:cs="Times New Roman"/>
          <w:szCs w:val="24"/>
          <w:lang w:val="sq-AL"/>
        </w:rPr>
        <w:t xml:space="preserve">. Ky </w:t>
      </w:r>
      <w:r w:rsidR="00D974C0" w:rsidRPr="001C60F7">
        <w:rPr>
          <w:rFonts w:eastAsia="Times New Roman" w:cs="Times New Roman"/>
          <w:szCs w:val="24"/>
          <w:lang w:val="sq-AL"/>
        </w:rPr>
        <w:t>P</w:t>
      </w:r>
      <w:r w:rsidRPr="001C60F7">
        <w:rPr>
          <w:rFonts w:eastAsia="Times New Roman" w:cs="Times New Roman"/>
          <w:szCs w:val="24"/>
          <w:lang w:val="sq-AL"/>
        </w:rPr>
        <w:t xml:space="preserve">lan mundëson </w:t>
      </w:r>
      <w:r w:rsidR="009F78EF" w:rsidRPr="001C60F7">
        <w:rPr>
          <w:rFonts w:eastAsia="Times New Roman" w:cs="Times New Roman"/>
          <w:szCs w:val="24"/>
          <w:lang w:val="sq-AL"/>
        </w:rPr>
        <w:t xml:space="preserve">të </w:t>
      </w:r>
      <w:r w:rsidRPr="001C60F7">
        <w:rPr>
          <w:rFonts w:eastAsia="Times New Roman" w:cs="Times New Roman"/>
          <w:szCs w:val="24"/>
          <w:lang w:val="sq-AL"/>
        </w:rPr>
        <w:t>ardhmen dhe njëkohësisht krijon një qendrim të përbashkët midis aktorëve të ndryshëm për manaxhimin e</w:t>
      </w:r>
      <w:r w:rsidR="004F27C0" w:rsidRPr="001C60F7">
        <w:rPr>
          <w:rFonts w:eastAsia="Times New Roman" w:cs="Times New Roman"/>
          <w:szCs w:val="24"/>
          <w:lang w:val="sq-AL"/>
        </w:rPr>
        <w:t xml:space="preserve"> mbetjeve në nivel </w:t>
      </w:r>
      <w:r w:rsidR="00ED6FC1" w:rsidRPr="001C60F7">
        <w:rPr>
          <w:rFonts w:eastAsia="Times New Roman" w:cs="Times New Roman"/>
          <w:szCs w:val="24"/>
          <w:lang w:val="sq-AL"/>
        </w:rPr>
        <w:t>vendor dhe rajonal</w:t>
      </w:r>
      <w:r w:rsidR="004F27C0" w:rsidRPr="001C60F7">
        <w:rPr>
          <w:rFonts w:eastAsia="Times New Roman" w:cs="Times New Roman"/>
          <w:szCs w:val="24"/>
          <w:lang w:val="sq-AL"/>
        </w:rPr>
        <w:t xml:space="preserve">. </w:t>
      </w:r>
      <w:r w:rsidR="00ED6FC1" w:rsidRPr="001C60F7">
        <w:rPr>
          <w:rFonts w:eastAsia="Times New Roman" w:cs="Times New Roman"/>
          <w:szCs w:val="24"/>
          <w:lang w:val="sq-AL"/>
        </w:rPr>
        <w:t xml:space="preserve">Plani </w:t>
      </w:r>
      <w:r w:rsidRPr="001C60F7">
        <w:rPr>
          <w:rFonts w:eastAsia="Times New Roman" w:cs="Times New Roman"/>
          <w:szCs w:val="24"/>
          <w:lang w:val="sq-AL"/>
        </w:rPr>
        <w:t xml:space="preserve">është i orientuar në veprime konkrete dhe të detajuara në lidhje me </w:t>
      </w:r>
      <w:r w:rsidR="00D974C0" w:rsidRPr="001C60F7">
        <w:rPr>
          <w:rFonts w:eastAsia="Times New Roman" w:cs="Times New Roman"/>
          <w:szCs w:val="24"/>
          <w:lang w:val="sq-AL"/>
        </w:rPr>
        <w:t>operacionalizimin e sistemit</w:t>
      </w:r>
      <w:r w:rsidRPr="001C60F7">
        <w:rPr>
          <w:rFonts w:eastAsia="Times New Roman" w:cs="Times New Roman"/>
          <w:szCs w:val="24"/>
          <w:lang w:val="sq-AL"/>
        </w:rPr>
        <w:t xml:space="preserve"> </w:t>
      </w:r>
      <w:r w:rsidR="00D974C0" w:rsidRPr="001C60F7">
        <w:rPr>
          <w:rFonts w:eastAsia="Times New Roman" w:cs="Times New Roman"/>
          <w:szCs w:val="24"/>
          <w:lang w:val="sq-AL"/>
        </w:rPr>
        <w:t>t</w:t>
      </w:r>
      <w:r w:rsidR="00186799" w:rsidRPr="001C60F7">
        <w:rPr>
          <w:rFonts w:eastAsia="Times New Roman" w:cs="Times New Roman"/>
          <w:szCs w:val="24"/>
          <w:lang w:val="sq-AL"/>
        </w:rPr>
        <w:t>ë</w:t>
      </w:r>
      <w:r w:rsidRPr="001C60F7">
        <w:rPr>
          <w:rFonts w:eastAsia="Times New Roman" w:cs="Times New Roman"/>
          <w:szCs w:val="24"/>
          <w:lang w:val="sq-AL"/>
        </w:rPr>
        <w:t xml:space="preserve"> grumbullimit, </w:t>
      </w:r>
      <w:r w:rsidR="00133AB8" w:rsidRPr="001C60F7">
        <w:rPr>
          <w:rFonts w:eastAsia="Times New Roman" w:cs="Times New Roman"/>
          <w:szCs w:val="24"/>
          <w:lang w:val="sq-AL"/>
        </w:rPr>
        <w:t xml:space="preserve">reduktimit, </w:t>
      </w:r>
      <w:r w:rsidRPr="001C60F7">
        <w:rPr>
          <w:rFonts w:eastAsia="Times New Roman" w:cs="Times New Roman"/>
          <w:szCs w:val="24"/>
          <w:lang w:val="sq-AL"/>
        </w:rPr>
        <w:t xml:space="preserve">trajtimit, </w:t>
      </w:r>
      <w:r w:rsidR="00D974C0" w:rsidRPr="001C60F7">
        <w:rPr>
          <w:rFonts w:eastAsia="Times New Roman" w:cs="Times New Roman"/>
          <w:szCs w:val="24"/>
          <w:lang w:val="sq-AL"/>
        </w:rPr>
        <w:t xml:space="preserve">depozitimit </w:t>
      </w:r>
      <w:r w:rsidRPr="001C60F7">
        <w:rPr>
          <w:rFonts w:eastAsia="Times New Roman" w:cs="Times New Roman"/>
          <w:szCs w:val="24"/>
          <w:lang w:val="sq-AL"/>
        </w:rPr>
        <w:t>final dhe impianteve respektive të trajtimit të mbetjeve.</w:t>
      </w:r>
    </w:p>
    <w:p w:rsidR="00ED6FC1" w:rsidRPr="001C60F7" w:rsidRDefault="00C161D9" w:rsidP="00857F65">
      <w:pPr>
        <w:spacing w:before="120" w:after="120" w:line="264" w:lineRule="auto"/>
        <w:rPr>
          <w:rFonts w:eastAsia="Times New Roman" w:cs="Times New Roman"/>
          <w:szCs w:val="24"/>
          <w:lang w:val="sq-AL"/>
        </w:rPr>
      </w:pPr>
      <w:r w:rsidRPr="001C60F7">
        <w:rPr>
          <w:rFonts w:eastAsia="Times New Roman" w:cs="Times New Roman"/>
          <w:szCs w:val="24"/>
          <w:lang w:val="sq-AL"/>
        </w:rPr>
        <w:t xml:space="preserve">Në fazën e parë të projektit </w:t>
      </w:r>
      <w:r w:rsidR="00594A0D" w:rsidRPr="001C60F7">
        <w:rPr>
          <w:rFonts w:eastAsia="Times New Roman" w:cs="Times New Roman"/>
          <w:szCs w:val="24"/>
          <w:lang w:val="sq-AL"/>
        </w:rPr>
        <w:t>p</w:t>
      </w:r>
      <w:r w:rsidR="00B45E9A" w:rsidRPr="001C60F7">
        <w:rPr>
          <w:rFonts w:eastAsia="Times New Roman" w:cs="Times New Roman"/>
          <w:szCs w:val="24"/>
          <w:lang w:val="sq-AL"/>
        </w:rPr>
        <w:t>ë</w:t>
      </w:r>
      <w:r w:rsidR="00ED6FC1" w:rsidRPr="001C60F7">
        <w:rPr>
          <w:rFonts w:eastAsia="Times New Roman" w:cs="Times New Roman"/>
          <w:szCs w:val="24"/>
          <w:lang w:val="sq-AL"/>
        </w:rPr>
        <w:t>r ri</w:t>
      </w:r>
      <w:r w:rsidR="00594A0D" w:rsidRPr="001C60F7">
        <w:rPr>
          <w:rFonts w:eastAsia="Times New Roman" w:cs="Times New Roman"/>
          <w:szCs w:val="24"/>
          <w:lang w:val="sq-AL"/>
        </w:rPr>
        <w:t>s</w:t>
      </w:r>
      <w:r w:rsidR="00ED6FC1" w:rsidRPr="001C60F7">
        <w:rPr>
          <w:rFonts w:eastAsia="Times New Roman" w:cs="Times New Roman"/>
          <w:szCs w:val="24"/>
          <w:lang w:val="sq-AL"/>
        </w:rPr>
        <w:t xml:space="preserve">hikimin e planit </w:t>
      </w:r>
      <w:r w:rsidRPr="001C60F7">
        <w:rPr>
          <w:rFonts w:eastAsia="Times New Roman" w:cs="Times New Roman"/>
          <w:szCs w:val="24"/>
          <w:lang w:val="sq-AL"/>
        </w:rPr>
        <w:t>u themelua grupi i punës me përfaqësues nga zyrtarë të bashkisë</w:t>
      </w:r>
      <w:r w:rsidR="00ED6FC1" w:rsidRPr="001C60F7">
        <w:rPr>
          <w:rFonts w:eastAsia="Times New Roman" w:cs="Times New Roman"/>
          <w:szCs w:val="24"/>
          <w:lang w:val="sq-AL"/>
        </w:rPr>
        <w:t xml:space="preserve"> me mb</w:t>
      </w:r>
      <w:r w:rsidR="00B45E9A" w:rsidRPr="001C60F7">
        <w:rPr>
          <w:rFonts w:eastAsia="Times New Roman" w:cs="Times New Roman"/>
          <w:szCs w:val="24"/>
          <w:lang w:val="sq-AL"/>
        </w:rPr>
        <w:t>ë</w:t>
      </w:r>
      <w:r w:rsidR="00ED6FC1" w:rsidRPr="001C60F7">
        <w:rPr>
          <w:rFonts w:eastAsia="Times New Roman" w:cs="Times New Roman"/>
          <w:szCs w:val="24"/>
          <w:lang w:val="sq-AL"/>
        </w:rPr>
        <w:t>shtetjen e konsu</w:t>
      </w:r>
      <w:r w:rsidR="00594A0D" w:rsidRPr="001C60F7">
        <w:rPr>
          <w:rFonts w:eastAsia="Times New Roman" w:cs="Times New Roman"/>
          <w:szCs w:val="24"/>
          <w:lang w:val="sq-AL"/>
        </w:rPr>
        <w:t>lent</w:t>
      </w:r>
      <w:r w:rsidR="00B45E9A" w:rsidRPr="001C60F7">
        <w:rPr>
          <w:rFonts w:eastAsia="Times New Roman" w:cs="Times New Roman"/>
          <w:szCs w:val="24"/>
          <w:lang w:val="sq-AL"/>
        </w:rPr>
        <w:t>ë</w:t>
      </w:r>
      <w:r w:rsidR="00594A0D" w:rsidRPr="001C60F7">
        <w:rPr>
          <w:rFonts w:eastAsia="Times New Roman" w:cs="Times New Roman"/>
          <w:szCs w:val="24"/>
          <w:lang w:val="sq-AL"/>
        </w:rPr>
        <w:t>v</w:t>
      </w:r>
      <w:r w:rsidR="009F78EF" w:rsidRPr="001C60F7">
        <w:rPr>
          <w:rFonts w:eastAsia="Times New Roman" w:cs="Times New Roman"/>
          <w:szCs w:val="24"/>
          <w:lang w:val="sq-AL"/>
        </w:rPr>
        <w:t>e</w:t>
      </w:r>
      <w:r w:rsidR="00ED6FC1" w:rsidRPr="001C60F7">
        <w:rPr>
          <w:rFonts w:eastAsia="Times New Roman" w:cs="Times New Roman"/>
          <w:szCs w:val="24"/>
          <w:lang w:val="sq-AL"/>
        </w:rPr>
        <w:t xml:space="preserve"> t</w:t>
      </w:r>
      <w:r w:rsidR="00B45E9A" w:rsidRPr="001C60F7">
        <w:rPr>
          <w:rFonts w:eastAsia="Times New Roman" w:cs="Times New Roman"/>
          <w:szCs w:val="24"/>
          <w:lang w:val="sq-AL"/>
        </w:rPr>
        <w:t>ë</w:t>
      </w:r>
      <w:r w:rsidR="00ED6FC1" w:rsidRPr="001C60F7">
        <w:rPr>
          <w:rFonts w:eastAsia="Times New Roman" w:cs="Times New Roman"/>
          <w:szCs w:val="24"/>
          <w:lang w:val="sq-AL"/>
        </w:rPr>
        <w:t xml:space="preserve"> </w:t>
      </w:r>
      <w:r w:rsidR="00594A0D" w:rsidRPr="001C60F7">
        <w:rPr>
          <w:rFonts w:eastAsia="Times New Roman" w:cs="Times New Roman"/>
          <w:szCs w:val="24"/>
          <w:lang w:val="sq-AL"/>
        </w:rPr>
        <w:t xml:space="preserve">Urban Research Institute (URI) </w:t>
      </w:r>
      <w:r w:rsidR="00ED6FC1" w:rsidRPr="001C60F7">
        <w:rPr>
          <w:rFonts w:eastAsia="Times New Roman" w:cs="Times New Roman"/>
          <w:szCs w:val="24"/>
          <w:lang w:val="sq-AL"/>
        </w:rPr>
        <w:t>dhe p</w:t>
      </w:r>
      <w:r w:rsidR="00B45E9A" w:rsidRPr="001C60F7">
        <w:rPr>
          <w:rFonts w:eastAsia="Times New Roman" w:cs="Times New Roman"/>
          <w:szCs w:val="24"/>
          <w:lang w:val="sq-AL"/>
        </w:rPr>
        <w:t>ë</w:t>
      </w:r>
      <w:r w:rsidR="00ED6FC1" w:rsidRPr="001C60F7">
        <w:rPr>
          <w:rFonts w:eastAsia="Times New Roman" w:cs="Times New Roman"/>
          <w:szCs w:val="24"/>
          <w:lang w:val="sq-AL"/>
        </w:rPr>
        <w:t>rfaqesues t</w:t>
      </w:r>
      <w:r w:rsidR="00B45E9A" w:rsidRPr="001C60F7">
        <w:rPr>
          <w:rFonts w:eastAsia="Times New Roman" w:cs="Times New Roman"/>
          <w:szCs w:val="24"/>
          <w:lang w:val="sq-AL"/>
        </w:rPr>
        <w:t>ë</w:t>
      </w:r>
      <w:r w:rsidR="00ED6FC1" w:rsidRPr="001C60F7">
        <w:rPr>
          <w:rFonts w:eastAsia="Times New Roman" w:cs="Times New Roman"/>
          <w:szCs w:val="24"/>
          <w:lang w:val="sq-AL"/>
        </w:rPr>
        <w:t xml:space="preserve"> projektit Bashki t</w:t>
      </w:r>
      <w:r w:rsidR="00B45E9A" w:rsidRPr="001C60F7">
        <w:rPr>
          <w:rFonts w:eastAsia="Times New Roman" w:cs="Times New Roman"/>
          <w:szCs w:val="24"/>
          <w:lang w:val="sq-AL"/>
        </w:rPr>
        <w:t>ë</w:t>
      </w:r>
      <w:r w:rsidR="00ED6FC1" w:rsidRPr="001C60F7">
        <w:rPr>
          <w:rFonts w:eastAsia="Times New Roman" w:cs="Times New Roman"/>
          <w:szCs w:val="24"/>
          <w:lang w:val="sq-AL"/>
        </w:rPr>
        <w:t xml:space="preserve"> Forta </w:t>
      </w:r>
      <w:r w:rsidR="008C74E4">
        <w:rPr>
          <w:rFonts w:eastAsia="Times New Roman" w:cs="Times New Roman"/>
          <w:szCs w:val="24"/>
          <w:lang w:val="sq-AL"/>
        </w:rPr>
        <w:t xml:space="preserve">(BtF) </w:t>
      </w:r>
      <w:r w:rsidR="00ED6FC1" w:rsidRPr="001C60F7">
        <w:rPr>
          <w:rFonts w:eastAsia="Times New Roman" w:cs="Times New Roman"/>
          <w:szCs w:val="24"/>
          <w:lang w:val="sq-AL"/>
        </w:rPr>
        <w:t>t</w:t>
      </w:r>
      <w:r w:rsidR="00B45E9A" w:rsidRPr="001C60F7">
        <w:rPr>
          <w:rFonts w:eastAsia="Times New Roman" w:cs="Times New Roman"/>
          <w:szCs w:val="24"/>
          <w:lang w:val="sq-AL"/>
        </w:rPr>
        <w:t>ë</w:t>
      </w:r>
      <w:r w:rsidR="00ED6FC1" w:rsidRPr="001C60F7">
        <w:rPr>
          <w:rFonts w:eastAsia="Times New Roman" w:cs="Times New Roman"/>
          <w:szCs w:val="24"/>
          <w:lang w:val="sq-AL"/>
        </w:rPr>
        <w:t xml:space="preserve"> financuar nga </w:t>
      </w:r>
      <w:r w:rsidR="00ED6FC1" w:rsidRPr="004840A2">
        <w:rPr>
          <w:rFonts w:eastAsia="Times New Roman" w:cs="Times New Roman"/>
          <w:szCs w:val="24"/>
          <w:lang w:val="sq-AL"/>
        </w:rPr>
        <w:t>S</w:t>
      </w:r>
      <w:r w:rsidR="00D56FA1" w:rsidRPr="004840A2">
        <w:rPr>
          <w:rFonts w:eastAsia="Times New Roman" w:cs="Times New Roman"/>
          <w:szCs w:val="24"/>
          <w:lang w:val="sq-AL"/>
        </w:rPr>
        <w:t>w</w:t>
      </w:r>
      <w:r w:rsidR="008C74E4" w:rsidRPr="004840A2">
        <w:rPr>
          <w:rFonts w:eastAsia="Times New Roman" w:cs="Times New Roman"/>
          <w:szCs w:val="24"/>
          <w:lang w:val="sq-AL"/>
        </w:rPr>
        <w:t>iss</w:t>
      </w:r>
      <w:r w:rsidR="008C74E4">
        <w:rPr>
          <w:rFonts w:eastAsia="Times New Roman" w:cs="Times New Roman"/>
          <w:szCs w:val="24"/>
          <w:lang w:val="sq-AL"/>
        </w:rPr>
        <w:t xml:space="preserve"> </w:t>
      </w:r>
      <w:r w:rsidR="00ED6FC1" w:rsidRPr="001C60F7">
        <w:rPr>
          <w:rFonts w:eastAsia="Times New Roman" w:cs="Times New Roman"/>
          <w:szCs w:val="24"/>
          <w:lang w:val="sq-AL"/>
        </w:rPr>
        <w:t>D</w:t>
      </w:r>
      <w:r w:rsidR="008C74E4">
        <w:rPr>
          <w:rFonts w:eastAsia="Times New Roman" w:cs="Times New Roman"/>
          <w:szCs w:val="24"/>
          <w:lang w:val="sq-AL"/>
        </w:rPr>
        <w:t xml:space="preserve">evelopment and </w:t>
      </w:r>
      <w:r w:rsidR="00ED6FC1" w:rsidRPr="001C60F7">
        <w:rPr>
          <w:rFonts w:eastAsia="Times New Roman" w:cs="Times New Roman"/>
          <w:szCs w:val="24"/>
          <w:lang w:val="sq-AL"/>
        </w:rPr>
        <w:t>C</w:t>
      </w:r>
      <w:r w:rsidR="008C74E4">
        <w:rPr>
          <w:rFonts w:eastAsia="Times New Roman" w:cs="Times New Roman"/>
          <w:szCs w:val="24"/>
          <w:lang w:val="sq-AL"/>
        </w:rPr>
        <w:t>ooperation (SDC)</w:t>
      </w:r>
      <w:r w:rsidR="00ED6FC1" w:rsidRPr="001C60F7">
        <w:rPr>
          <w:rFonts w:eastAsia="Times New Roman" w:cs="Times New Roman"/>
          <w:szCs w:val="24"/>
          <w:lang w:val="sq-AL"/>
        </w:rPr>
        <w:t xml:space="preserve"> e qeveris</w:t>
      </w:r>
      <w:r w:rsidR="00B45E9A" w:rsidRPr="001C60F7">
        <w:rPr>
          <w:rFonts w:eastAsia="Times New Roman" w:cs="Times New Roman"/>
          <w:szCs w:val="24"/>
          <w:lang w:val="sq-AL"/>
        </w:rPr>
        <w:t>ë</w:t>
      </w:r>
      <w:r w:rsidR="00ED6FC1" w:rsidRPr="001C60F7">
        <w:rPr>
          <w:rFonts w:eastAsia="Times New Roman" w:cs="Times New Roman"/>
          <w:szCs w:val="24"/>
          <w:lang w:val="sq-AL"/>
        </w:rPr>
        <w:t xml:space="preserve"> zvicerane</w:t>
      </w:r>
      <w:r w:rsidR="00594A0D" w:rsidRPr="001C60F7">
        <w:rPr>
          <w:rFonts w:eastAsia="Times New Roman" w:cs="Times New Roman"/>
          <w:szCs w:val="24"/>
          <w:lang w:val="sq-AL"/>
        </w:rPr>
        <w:t xml:space="preserve"> dhe q</w:t>
      </w:r>
      <w:r w:rsidR="00B45E9A" w:rsidRPr="001C60F7">
        <w:rPr>
          <w:rFonts w:eastAsia="Times New Roman" w:cs="Times New Roman"/>
          <w:szCs w:val="24"/>
          <w:lang w:val="sq-AL"/>
        </w:rPr>
        <w:t>ë</w:t>
      </w:r>
      <w:r w:rsidR="00594A0D" w:rsidRPr="001C60F7">
        <w:rPr>
          <w:rFonts w:eastAsia="Times New Roman" w:cs="Times New Roman"/>
          <w:szCs w:val="24"/>
          <w:lang w:val="sq-AL"/>
        </w:rPr>
        <w:t xml:space="preserve"> zbatohet n</w:t>
      </w:r>
      <w:r w:rsidR="00B45E9A" w:rsidRPr="001C60F7">
        <w:rPr>
          <w:rFonts w:eastAsia="Times New Roman" w:cs="Times New Roman"/>
          <w:szCs w:val="24"/>
          <w:lang w:val="sq-AL"/>
        </w:rPr>
        <w:t>ë</w:t>
      </w:r>
      <w:r w:rsidR="00594A0D" w:rsidRPr="001C60F7">
        <w:rPr>
          <w:rFonts w:eastAsia="Times New Roman" w:cs="Times New Roman"/>
          <w:szCs w:val="24"/>
          <w:lang w:val="sq-AL"/>
        </w:rPr>
        <w:t xml:space="preserve"> Shqip</w:t>
      </w:r>
      <w:r w:rsidR="00B45E9A" w:rsidRPr="001C60F7">
        <w:rPr>
          <w:rFonts w:eastAsia="Times New Roman" w:cs="Times New Roman"/>
          <w:szCs w:val="24"/>
          <w:lang w:val="sq-AL"/>
        </w:rPr>
        <w:t>ë</w:t>
      </w:r>
      <w:r w:rsidR="00594A0D" w:rsidRPr="001C60F7">
        <w:rPr>
          <w:rFonts w:eastAsia="Times New Roman" w:cs="Times New Roman"/>
          <w:szCs w:val="24"/>
          <w:lang w:val="sq-AL"/>
        </w:rPr>
        <w:t xml:space="preserve">ri nga Helvetas </w:t>
      </w:r>
      <w:r w:rsidR="00795044" w:rsidRPr="008E2C7E">
        <w:rPr>
          <w:rFonts w:eastAsia="Times New Roman" w:cs="Times New Roman"/>
          <w:szCs w:val="24"/>
          <w:lang w:val="sq-AL"/>
        </w:rPr>
        <w:t>S</w:t>
      </w:r>
      <w:r w:rsidR="00B01FCE">
        <w:rPr>
          <w:rFonts w:eastAsia="Times New Roman" w:cs="Times New Roman"/>
          <w:szCs w:val="24"/>
          <w:lang w:val="sq-AL"/>
        </w:rPr>
        <w:t>ë</w:t>
      </w:r>
      <w:r w:rsidR="00795044" w:rsidRPr="008E2C7E">
        <w:rPr>
          <w:rFonts w:eastAsia="Times New Roman" w:cs="Times New Roman"/>
          <w:szCs w:val="24"/>
          <w:lang w:val="sq-AL"/>
        </w:rPr>
        <w:t xml:space="preserve">iss </w:t>
      </w:r>
      <w:r w:rsidR="009F78EF" w:rsidRPr="008E2C7E">
        <w:rPr>
          <w:rFonts w:eastAsia="Times New Roman" w:cs="Times New Roman"/>
          <w:szCs w:val="24"/>
          <w:lang w:val="sq-AL"/>
        </w:rPr>
        <w:t>Intercooper</w:t>
      </w:r>
      <w:r w:rsidR="00594A0D" w:rsidRPr="008E2C7E">
        <w:rPr>
          <w:rFonts w:eastAsia="Times New Roman" w:cs="Times New Roman"/>
          <w:szCs w:val="24"/>
          <w:lang w:val="sq-AL"/>
        </w:rPr>
        <w:t>ation.</w:t>
      </w:r>
    </w:p>
    <w:p w:rsidR="00ED6FC1" w:rsidRPr="001C60F7" w:rsidRDefault="00C161D9" w:rsidP="00857F65">
      <w:pPr>
        <w:spacing w:before="120" w:after="120" w:line="264" w:lineRule="auto"/>
        <w:rPr>
          <w:rFonts w:eastAsia="Times New Roman" w:cs="Times New Roman"/>
          <w:szCs w:val="24"/>
          <w:lang w:val="sq-AL"/>
        </w:rPr>
      </w:pPr>
      <w:r w:rsidRPr="001C60F7">
        <w:rPr>
          <w:rFonts w:eastAsia="Times New Roman" w:cs="Times New Roman"/>
          <w:szCs w:val="24"/>
          <w:lang w:val="sq-AL"/>
        </w:rPr>
        <w:t xml:space="preserve">Çdo etapë e këtij plani, duke përfshirë </w:t>
      </w:r>
      <w:r w:rsidR="00ED6FC1" w:rsidRPr="001C60F7">
        <w:rPr>
          <w:rFonts w:eastAsia="Times New Roman" w:cs="Times New Roman"/>
          <w:szCs w:val="24"/>
          <w:lang w:val="sq-AL"/>
        </w:rPr>
        <w:t>asnaliz</w:t>
      </w:r>
      <w:r w:rsidR="00B45E9A" w:rsidRPr="001C60F7">
        <w:rPr>
          <w:rFonts w:eastAsia="Times New Roman" w:cs="Times New Roman"/>
          <w:szCs w:val="24"/>
          <w:lang w:val="sq-AL"/>
        </w:rPr>
        <w:t>ë</w:t>
      </w:r>
      <w:r w:rsidR="00ED6FC1" w:rsidRPr="001C60F7">
        <w:rPr>
          <w:rFonts w:eastAsia="Times New Roman" w:cs="Times New Roman"/>
          <w:szCs w:val="24"/>
          <w:lang w:val="sq-AL"/>
        </w:rPr>
        <w:t xml:space="preserve">n e gjendjes aktuale, </w:t>
      </w:r>
      <w:r w:rsidRPr="001C60F7">
        <w:rPr>
          <w:rFonts w:eastAsia="Times New Roman" w:cs="Times New Roman"/>
          <w:szCs w:val="24"/>
          <w:lang w:val="sq-AL"/>
        </w:rPr>
        <w:t xml:space="preserve">prioritetet e bashkisë, </w:t>
      </w:r>
      <w:r w:rsidR="00D974C0" w:rsidRPr="001C60F7">
        <w:rPr>
          <w:rFonts w:eastAsia="Times New Roman" w:cs="Times New Roman"/>
          <w:szCs w:val="24"/>
          <w:lang w:val="sq-AL"/>
        </w:rPr>
        <w:t>q</w:t>
      </w:r>
      <w:r w:rsidR="00186799" w:rsidRPr="001C60F7">
        <w:rPr>
          <w:rFonts w:eastAsia="Times New Roman" w:cs="Times New Roman"/>
          <w:szCs w:val="24"/>
          <w:lang w:val="sq-AL"/>
        </w:rPr>
        <w:t>ë</w:t>
      </w:r>
      <w:r w:rsidR="00D974C0" w:rsidRPr="001C60F7">
        <w:rPr>
          <w:rFonts w:eastAsia="Times New Roman" w:cs="Times New Roman"/>
          <w:szCs w:val="24"/>
          <w:lang w:val="sq-AL"/>
        </w:rPr>
        <w:t>llimin</w:t>
      </w:r>
      <w:r w:rsidRPr="001C60F7">
        <w:rPr>
          <w:rFonts w:eastAsia="Times New Roman" w:cs="Times New Roman"/>
          <w:szCs w:val="24"/>
          <w:lang w:val="sq-AL"/>
        </w:rPr>
        <w:t xml:space="preserve">, objektivat, opsionet, investimet dhe afatet kohore </w:t>
      </w:r>
      <w:r w:rsidR="008C74E4">
        <w:rPr>
          <w:rFonts w:eastAsia="Times New Roman" w:cs="Times New Roman"/>
          <w:szCs w:val="24"/>
          <w:lang w:val="sq-AL"/>
        </w:rPr>
        <w:t>t</w:t>
      </w:r>
      <w:r w:rsidR="00B01FCE">
        <w:rPr>
          <w:rFonts w:eastAsia="Times New Roman" w:cs="Times New Roman"/>
          <w:szCs w:val="24"/>
          <w:lang w:val="sq-AL"/>
        </w:rPr>
        <w:t>ë</w:t>
      </w:r>
      <w:r w:rsidR="008C74E4">
        <w:rPr>
          <w:rFonts w:eastAsia="Times New Roman" w:cs="Times New Roman"/>
          <w:szCs w:val="24"/>
          <w:lang w:val="sq-AL"/>
        </w:rPr>
        <w:t xml:space="preserve"> cilat </w:t>
      </w:r>
      <w:r w:rsidRPr="001C60F7">
        <w:rPr>
          <w:rFonts w:eastAsia="Times New Roman" w:cs="Times New Roman"/>
          <w:szCs w:val="24"/>
          <w:lang w:val="sq-AL"/>
        </w:rPr>
        <w:t xml:space="preserve">u diskutuan dhe u </w:t>
      </w:r>
      <w:r w:rsidR="00ED6FC1" w:rsidRPr="001C60F7">
        <w:rPr>
          <w:rFonts w:eastAsia="Times New Roman" w:cs="Times New Roman"/>
          <w:szCs w:val="24"/>
          <w:lang w:val="sq-AL"/>
        </w:rPr>
        <w:t>dakord</w:t>
      </w:r>
      <w:r w:rsidR="00795044" w:rsidRPr="001C60F7">
        <w:rPr>
          <w:rFonts w:eastAsia="Times New Roman" w:cs="Times New Roman"/>
          <w:szCs w:val="24"/>
          <w:lang w:val="sq-AL"/>
        </w:rPr>
        <w:t>ë</w:t>
      </w:r>
      <w:r w:rsidR="00ED6FC1" w:rsidRPr="001C60F7">
        <w:rPr>
          <w:rFonts w:eastAsia="Times New Roman" w:cs="Times New Roman"/>
          <w:szCs w:val="24"/>
          <w:lang w:val="sq-AL"/>
        </w:rPr>
        <w:t xml:space="preserve">suan </w:t>
      </w:r>
      <w:r w:rsidRPr="001C60F7">
        <w:rPr>
          <w:rFonts w:eastAsia="Times New Roman" w:cs="Times New Roman"/>
          <w:szCs w:val="24"/>
          <w:lang w:val="sq-AL"/>
        </w:rPr>
        <w:t>gjatë takimeve të grupit të punës</w:t>
      </w:r>
      <w:r w:rsidR="008C74E4">
        <w:rPr>
          <w:rFonts w:eastAsia="Times New Roman" w:cs="Times New Roman"/>
          <w:szCs w:val="24"/>
          <w:lang w:val="sq-AL"/>
        </w:rPr>
        <w:t xml:space="preserve"> dhe zyrtar</w:t>
      </w:r>
      <w:r w:rsidR="00B01FCE">
        <w:rPr>
          <w:rFonts w:eastAsia="Times New Roman" w:cs="Times New Roman"/>
          <w:szCs w:val="24"/>
          <w:lang w:val="sq-AL"/>
        </w:rPr>
        <w:t>ë</w:t>
      </w:r>
      <w:r w:rsidR="008C74E4">
        <w:rPr>
          <w:rFonts w:eastAsia="Times New Roman" w:cs="Times New Roman"/>
          <w:szCs w:val="24"/>
          <w:lang w:val="sq-AL"/>
        </w:rPr>
        <w:t>te lart</w:t>
      </w:r>
      <w:r w:rsidR="00B01FCE">
        <w:rPr>
          <w:rFonts w:eastAsia="Times New Roman" w:cs="Times New Roman"/>
          <w:szCs w:val="24"/>
          <w:lang w:val="sq-AL"/>
        </w:rPr>
        <w:t>ë</w:t>
      </w:r>
      <w:r w:rsidR="008C74E4">
        <w:rPr>
          <w:rFonts w:eastAsia="Times New Roman" w:cs="Times New Roman"/>
          <w:szCs w:val="24"/>
          <w:lang w:val="sq-AL"/>
        </w:rPr>
        <w:t xml:space="preserve"> t</w:t>
      </w:r>
      <w:r w:rsidR="00B01FCE">
        <w:rPr>
          <w:rFonts w:eastAsia="Times New Roman" w:cs="Times New Roman"/>
          <w:szCs w:val="24"/>
          <w:lang w:val="sq-AL"/>
        </w:rPr>
        <w:t>ë</w:t>
      </w:r>
      <w:r w:rsidR="008C74E4">
        <w:rPr>
          <w:rFonts w:eastAsia="Times New Roman" w:cs="Times New Roman"/>
          <w:szCs w:val="24"/>
          <w:lang w:val="sq-AL"/>
        </w:rPr>
        <w:t xml:space="preserve"> bashkis</w:t>
      </w:r>
      <w:r w:rsidR="00B01FCE">
        <w:rPr>
          <w:rFonts w:eastAsia="Times New Roman" w:cs="Times New Roman"/>
          <w:szCs w:val="24"/>
          <w:lang w:val="sq-AL"/>
        </w:rPr>
        <w:t>ë</w:t>
      </w:r>
      <w:r w:rsidRPr="001C60F7">
        <w:rPr>
          <w:rFonts w:eastAsia="Times New Roman" w:cs="Times New Roman"/>
          <w:szCs w:val="24"/>
          <w:lang w:val="sq-AL"/>
        </w:rPr>
        <w:t>.</w:t>
      </w:r>
      <w:r w:rsidR="004F27C0" w:rsidRPr="001C60F7">
        <w:rPr>
          <w:rFonts w:eastAsia="Times New Roman" w:cs="Times New Roman"/>
          <w:szCs w:val="24"/>
          <w:lang w:val="sq-AL"/>
        </w:rPr>
        <w:t xml:space="preserve"> </w:t>
      </w:r>
      <w:r w:rsidRPr="001C60F7">
        <w:rPr>
          <w:rFonts w:eastAsia="Times New Roman" w:cs="Times New Roman"/>
          <w:szCs w:val="24"/>
          <w:lang w:val="sq-AL"/>
        </w:rPr>
        <w:t>Në hapa të ndryshëm të hartimit të planit, grupi i punës organizoi seanca diskutimi dhe konsultimi me përfaqësuesit kryesorë të bashkisë</w:t>
      </w:r>
      <w:r w:rsidR="009F78EF" w:rsidRPr="001C60F7">
        <w:rPr>
          <w:rFonts w:eastAsia="Times New Roman" w:cs="Times New Roman"/>
          <w:szCs w:val="24"/>
          <w:lang w:val="sq-AL"/>
        </w:rPr>
        <w:t xml:space="preserve"> si dhe me përfaqësues të komunitetit</w:t>
      </w:r>
      <w:r w:rsidRPr="001C60F7">
        <w:rPr>
          <w:rFonts w:eastAsia="Times New Roman" w:cs="Times New Roman"/>
          <w:szCs w:val="24"/>
          <w:lang w:val="sq-AL"/>
        </w:rPr>
        <w:t xml:space="preserve">. Procesi i konsultimit, </w:t>
      </w:r>
      <w:r w:rsidR="00795044" w:rsidRPr="001C60F7">
        <w:rPr>
          <w:rFonts w:eastAsia="Times New Roman" w:cs="Times New Roman"/>
          <w:szCs w:val="24"/>
          <w:lang w:val="sq-AL"/>
        </w:rPr>
        <w:t>mund</w:t>
      </w:r>
      <w:r w:rsidR="00685C52" w:rsidRPr="001C60F7">
        <w:rPr>
          <w:rFonts w:eastAsia="Times New Roman" w:cs="Times New Roman"/>
          <w:szCs w:val="24"/>
          <w:lang w:val="sq-AL"/>
        </w:rPr>
        <w:t>ë</w:t>
      </w:r>
      <w:r w:rsidR="00795044" w:rsidRPr="001C60F7">
        <w:rPr>
          <w:rFonts w:eastAsia="Times New Roman" w:cs="Times New Roman"/>
          <w:szCs w:val="24"/>
          <w:lang w:val="sq-AL"/>
        </w:rPr>
        <w:t>soi</w:t>
      </w:r>
      <w:r w:rsidRPr="001C60F7">
        <w:rPr>
          <w:rFonts w:eastAsia="Times New Roman" w:cs="Times New Roman"/>
          <w:szCs w:val="24"/>
          <w:lang w:val="sq-AL"/>
        </w:rPr>
        <w:t xml:space="preserve"> punën e ngushtë midis aktorëve, duke rakorduar në ato që i nevojiten bashkisë </w:t>
      </w:r>
      <w:r w:rsidR="008C74E4">
        <w:rPr>
          <w:rFonts w:eastAsia="Times New Roman" w:cs="Times New Roman"/>
          <w:szCs w:val="24"/>
          <w:lang w:val="sq-AL"/>
        </w:rPr>
        <w:t xml:space="preserve">dhe </w:t>
      </w:r>
      <w:r w:rsidRPr="001C60F7">
        <w:rPr>
          <w:rFonts w:eastAsia="Times New Roman" w:cs="Times New Roman"/>
          <w:szCs w:val="24"/>
          <w:lang w:val="sq-AL"/>
        </w:rPr>
        <w:t>ofruar mundësi për komente apo diskutime të ndryshme.</w:t>
      </w:r>
      <w:r w:rsidR="00560891" w:rsidRPr="001C60F7">
        <w:rPr>
          <w:rFonts w:eastAsia="Times New Roman" w:cs="Times New Roman"/>
          <w:szCs w:val="24"/>
          <w:lang w:val="sq-AL"/>
        </w:rPr>
        <w:t xml:space="preserve"> </w:t>
      </w:r>
    </w:p>
    <w:p w:rsidR="009F78EF" w:rsidRPr="00FD1552" w:rsidRDefault="00186799" w:rsidP="007453FD">
      <w:pPr>
        <w:pStyle w:val="Heading1"/>
      </w:pPr>
      <w:bookmarkStart w:id="15" w:name="_Toc38381435"/>
      <w:bookmarkStart w:id="16" w:name="_Toc40450439"/>
      <w:r w:rsidRPr="00FD1552">
        <w:t xml:space="preserve">PËRSE </w:t>
      </w:r>
      <w:r w:rsidRPr="00414C9B">
        <w:t>HARTOHET</w:t>
      </w:r>
      <w:r w:rsidRPr="00FD1552">
        <w:t xml:space="preserve"> PLANI</w:t>
      </w:r>
      <w:bookmarkEnd w:id="15"/>
      <w:bookmarkEnd w:id="16"/>
    </w:p>
    <w:p w:rsidR="00ED6FC1" w:rsidRPr="00EA60A3" w:rsidRDefault="00ED6FC1" w:rsidP="00857F65">
      <w:pPr>
        <w:spacing w:before="120" w:after="120" w:line="264" w:lineRule="auto"/>
        <w:rPr>
          <w:rFonts w:eastAsia="Times New Roman" w:cs="Times New Roman"/>
          <w:szCs w:val="24"/>
          <w:lang w:val="sq-AL"/>
        </w:rPr>
      </w:pPr>
      <w:r w:rsidRPr="00EA60A3">
        <w:rPr>
          <w:rFonts w:eastAsia="Times New Roman" w:cs="Times New Roman"/>
          <w:szCs w:val="24"/>
          <w:lang w:val="sq-AL"/>
        </w:rPr>
        <w:t>K</w:t>
      </w:r>
      <w:r w:rsidR="00C161D9" w:rsidRPr="00EA60A3">
        <w:rPr>
          <w:rFonts w:eastAsia="Times New Roman" w:cs="Times New Roman"/>
          <w:szCs w:val="24"/>
          <w:lang w:val="sq-AL"/>
        </w:rPr>
        <w:t xml:space="preserve">y plan ka </w:t>
      </w:r>
      <w:r w:rsidR="008C74E4">
        <w:rPr>
          <w:rFonts w:eastAsia="Times New Roman" w:cs="Times New Roman"/>
          <w:szCs w:val="24"/>
          <w:lang w:val="sq-AL"/>
        </w:rPr>
        <w:t>p</w:t>
      </w:r>
      <w:r w:rsidR="006A4529">
        <w:rPr>
          <w:rFonts w:eastAsia="Times New Roman" w:cs="Times New Roman"/>
          <w:szCs w:val="24"/>
          <w:lang w:val="sq-AL"/>
        </w:rPr>
        <w:t>ë</w:t>
      </w:r>
      <w:r w:rsidR="008C74E4">
        <w:rPr>
          <w:rFonts w:eastAsia="Times New Roman" w:cs="Times New Roman"/>
          <w:szCs w:val="24"/>
          <w:lang w:val="sq-AL"/>
        </w:rPr>
        <w:t xml:space="preserve">r </w:t>
      </w:r>
      <w:r w:rsidR="00C161D9" w:rsidRPr="00EA60A3">
        <w:rPr>
          <w:rFonts w:eastAsia="Times New Roman" w:cs="Times New Roman"/>
          <w:szCs w:val="24"/>
          <w:lang w:val="sq-AL"/>
        </w:rPr>
        <w:t xml:space="preserve">qëllim </w:t>
      </w:r>
      <w:r w:rsidR="009F78EF" w:rsidRPr="00EA60A3">
        <w:rPr>
          <w:rFonts w:eastAsia="Times New Roman" w:cs="Times New Roman"/>
          <w:szCs w:val="24"/>
          <w:lang w:val="sq-AL"/>
        </w:rPr>
        <w:t>q</w:t>
      </w:r>
      <w:r w:rsidR="00F916A2" w:rsidRPr="00EA60A3">
        <w:rPr>
          <w:rFonts w:eastAsia="Times New Roman" w:cs="Times New Roman"/>
          <w:szCs w:val="24"/>
          <w:lang w:val="sq-AL"/>
        </w:rPr>
        <w:t>ë</w:t>
      </w:r>
      <w:r w:rsidR="009F78EF" w:rsidRPr="00EA60A3">
        <w:rPr>
          <w:rFonts w:eastAsia="Times New Roman" w:cs="Times New Roman"/>
          <w:szCs w:val="24"/>
          <w:lang w:val="sq-AL"/>
        </w:rPr>
        <w:t xml:space="preserve"> </w:t>
      </w:r>
      <w:r w:rsidR="008C74E4">
        <w:rPr>
          <w:rFonts w:eastAsia="Times New Roman" w:cs="Times New Roman"/>
          <w:szCs w:val="24"/>
          <w:lang w:val="sq-AL"/>
        </w:rPr>
        <w:t>ti jap</w:t>
      </w:r>
      <w:r w:rsidR="006A4529">
        <w:rPr>
          <w:rFonts w:eastAsia="Times New Roman" w:cs="Times New Roman"/>
          <w:szCs w:val="24"/>
          <w:lang w:val="sq-AL"/>
        </w:rPr>
        <w:t>ë</w:t>
      </w:r>
      <w:r w:rsidR="008C74E4">
        <w:rPr>
          <w:rFonts w:eastAsia="Times New Roman" w:cs="Times New Roman"/>
          <w:szCs w:val="24"/>
          <w:lang w:val="sq-AL"/>
        </w:rPr>
        <w:t xml:space="preserve"> </w:t>
      </w:r>
      <w:r w:rsidR="008C74E4" w:rsidRPr="00EA60A3">
        <w:rPr>
          <w:rFonts w:eastAsia="Times New Roman" w:cs="Times New Roman"/>
          <w:szCs w:val="24"/>
          <w:lang w:val="sq-AL"/>
        </w:rPr>
        <w:t>bashki</w:t>
      </w:r>
      <w:r w:rsidR="008C74E4">
        <w:rPr>
          <w:rFonts w:eastAsia="Times New Roman" w:cs="Times New Roman"/>
          <w:szCs w:val="24"/>
          <w:lang w:val="sq-AL"/>
        </w:rPr>
        <w:t>s</w:t>
      </w:r>
      <w:r w:rsidR="006A4529">
        <w:rPr>
          <w:rFonts w:eastAsia="Times New Roman" w:cs="Times New Roman"/>
          <w:szCs w:val="24"/>
          <w:lang w:val="sq-AL"/>
        </w:rPr>
        <w:t>ë</w:t>
      </w:r>
      <w:r w:rsidR="008C74E4" w:rsidRPr="00EA60A3">
        <w:rPr>
          <w:rFonts w:eastAsia="Times New Roman" w:cs="Times New Roman"/>
          <w:szCs w:val="24"/>
          <w:lang w:val="sq-AL"/>
        </w:rPr>
        <w:t xml:space="preserve"> </w:t>
      </w:r>
      <w:r w:rsidR="00780117">
        <w:rPr>
          <w:rFonts w:eastAsia="Times New Roman" w:cs="Times New Roman"/>
          <w:szCs w:val="24"/>
          <w:lang w:val="sq-AL"/>
        </w:rPr>
        <w:t>Malësia</w:t>
      </w:r>
      <w:r w:rsidR="00795044" w:rsidRPr="00EA60A3">
        <w:rPr>
          <w:rFonts w:eastAsia="Times New Roman" w:cs="Times New Roman"/>
          <w:szCs w:val="24"/>
          <w:lang w:val="sq-AL"/>
        </w:rPr>
        <w:t xml:space="preserve"> e</w:t>
      </w:r>
      <w:r w:rsidR="009F78EF" w:rsidRPr="00EA60A3">
        <w:rPr>
          <w:rFonts w:eastAsia="Times New Roman" w:cs="Times New Roman"/>
          <w:szCs w:val="24"/>
          <w:lang w:val="sq-AL"/>
        </w:rPr>
        <w:t xml:space="preserve"> Madhe </w:t>
      </w:r>
      <w:r w:rsidR="008C74E4">
        <w:rPr>
          <w:rFonts w:eastAsia="Times New Roman" w:cs="Times New Roman"/>
          <w:szCs w:val="24"/>
          <w:lang w:val="sq-AL"/>
        </w:rPr>
        <w:t>nj</w:t>
      </w:r>
      <w:r w:rsidR="006A4529">
        <w:rPr>
          <w:rFonts w:eastAsia="Times New Roman" w:cs="Times New Roman"/>
          <w:szCs w:val="24"/>
          <w:lang w:val="sq-AL"/>
        </w:rPr>
        <w:t>ë</w:t>
      </w:r>
      <w:r w:rsidR="008C74E4">
        <w:rPr>
          <w:rFonts w:eastAsia="Times New Roman" w:cs="Times New Roman"/>
          <w:szCs w:val="24"/>
          <w:lang w:val="sq-AL"/>
        </w:rPr>
        <w:t xml:space="preserve"> instrument solid q</w:t>
      </w:r>
      <w:r w:rsidR="006A4529">
        <w:rPr>
          <w:rFonts w:eastAsia="Times New Roman" w:cs="Times New Roman"/>
          <w:szCs w:val="24"/>
          <w:lang w:val="sq-AL"/>
        </w:rPr>
        <w:t>ë</w:t>
      </w:r>
      <w:r w:rsidR="008C74E4">
        <w:rPr>
          <w:rFonts w:eastAsia="Times New Roman" w:cs="Times New Roman"/>
          <w:szCs w:val="24"/>
          <w:lang w:val="sq-AL"/>
        </w:rPr>
        <w:t xml:space="preserve"> do </w:t>
      </w:r>
      <w:r w:rsidR="00C161D9" w:rsidRPr="00EA60A3">
        <w:rPr>
          <w:rFonts w:eastAsia="Times New Roman" w:cs="Times New Roman"/>
          <w:szCs w:val="24"/>
          <w:lang w:val="sq-AL"/>
        </w:rPr>
        <w:t xml:space="preserve">të sigurojë </w:t>
      </w:r>
      <w:r w:rsidR="009F78EF" w:rsidRPr="00EA60A3">
        <w:rPr>
          <w:rFonts w:eastAsia="Times New Roman" w:cs="Times New Roman"/>
          <w:szCs w:val="24"/>
          <w:lang w:val="sq-AL"/>
        </w:rPr>
        <w:t>menaxhimin e Mbetjeve t</w:t>
      </w:r>
      <w:r w:rsidR="00F916A2" w:rsidRPr="00EA60A3">
        <w:rPr>
          <w:rFonts w:eastAsia="Times New Roman" w:cs="Times New Roman"/>
          <w:szCs w:val="24"/>
          <w:lang w:val="sq-AL"/>
        </w:rPr>
        <w:t>ë</w:t>
      </w:r>
      <w:r w:rsidR="009F78EF" w:rsidRPr="00EA60A3">
        <w:rPr>
          <w:rFonts w:eastAsia="Times New Roman" w:cs="Times New Roman"/>
          <w:szCs w:val="24"/>
          <w:lang w:val="sq-AL"/>
        </w:rPr>
        <w:t xml:space="preserve"> Ngurta Bashkiake (MNB) n</w:t>
      </w:r>
      <w:r w:rsidR="00F916A2" w:rsidRPr="00EA60A3">
        <w:rPr>
          <w:rFonts w:eastAsia="Times New Roman" w:cs="Times New Roman"/>
          <w:szCs w:val="24"/>
          <w:lang w:val="sq-AL"/>
        </w:rPr>
        <w:t>ë</w:t>
      </w:r>
      <w:r w:rsidR="00C161D9" w:rsidRPr="00EA60A3">
        <w:rPr>
          <w:rFonts w:eastAsia="Times New Roman" w:cs="Times New Roman"/>
          <w:szCs w:val="24"/>
          <w:lang w:val="sq-AL"/>
        </w:rPr>
        <w:t>:</w:t>
      </w:r>
      <w:r w:rsidR="00CC58B4" w:rsidRPr="00EA60A3">
        <w:rPr>
          <w:rFonts w:eastAsia="Times New Roman" w:cs="Times New Roman"/>
          <w:szCs w:val="24"/>
          <w:lang w:val="sq-AL"/>
        </w:rPr>
        <w:t xml:space="preserve"> </w:t>
      </w:r>
    </w:p>
    <w:p w:rsidR="00ED6FC1" w:rsidRPr="00EA60A3" w:rsidRDefault="00C161D9" w:rsidP="00857F65">
      <w:pPr>
        <w:pStyle w:val="ListParagraph"/>
        <w:numPr>
          <w:ilvl w:val="0"/>
          <w:numId w:val="4"/>
        </w:numPr>
        <w:spacing w:before="120" w:after="120" w:line="264" w:lineRule="auto"/>
        <w:contextualSpacing w:val="0"/>
        <w:rPr>
          <w:rFonts w:eastAsia="Times New Roman" w:cs="Times New Roman"/>
          <w:szCs w:val="24"/>
          <w:lang w:val="sq-AL"/>
        </w:rPr>
      </w:pPr>
      <w:r w:rsidRPr="00EA60A3">
        <w:rPr>
          <w:rFonts w:eastAsia="Times New Roman" w:cs="Times New Roman"/>
          <w:szCs w:val="24"/>
          <w:lang w:val="sq-AL"/>
        </w:rPr>
        <w:t xml:space="preserve">Përputhshmëri me Strategjinë </w:t>
      </w:r>
      <w:r w:rsidR="009F78EF" w:rsidRPr="00EA60A3">
        <w:rPr>
          <w:rFonts w:eastAsia="Times New Roman" w:cs="Times New Roman"/>
          <w:szCs w:val="24"/>
          <w:lang w:val="sq-AL"/>
        </w:rPr>
        <w:t>dhe Planin Kombëtar</w:t>
      </w:r>
      <w:r w:rsidRPr="00EA60A3">
        <w:rPr>
          <w:rFonts w:eastAsia="Times New Roman" w:cs="Times New Roman"/>
          <w:szCs w:val="24"/>
          <w:lang w:val="sq-AL"/>
        </w:rPr>
        <w:t xml:space="preserve"> </w:t>
      </w:r>
      <w:r w:rsidR="009F78EF" w:rsidRPr="00EA60A3">
        <w:rPr>
          <w:rFonts w:eastAsia="Times New Roman" w:cs="Times New Roman"/>
          <w:szCs w:val="24"/>
          <w:lang w:val="sq-AL"/>
        </w:rPr>
        <w:t>p</w:t>
      </w:r>
      <w:r w:rsidR="00F916A2" w:rsidRPr="00EA60A3">
        <w:rPr>
          <w:rFonts w:eastAsia="Times New Roman" w:cs="Times New Roman"/>
          <w:szCs w:val="24"/>
          <w:lang w:val="sq-AL"/>
        </w:rPr>
        <w:t>ë</w:t>
      </w:r>
      <w:r w:rsidR="009F78EF" w:rsidRPr="00EA60A3">
        <w:rPr>
          <w:rFonts w:eastAsia="Times New Roman" w:cs="Times New Roman"/>
          <w:szCs w:val="24"/>
          <w:lang w:val="sq-AL"/>
        </w:rPr>
        <w:t xml:space="preserve">r Menaxhimin e </w:t>
      </w:r>
      <w:r w:rsidRPr="00EA60A3">
        <w:rPr>
          <w:rFonts w:eastAsia="Times New Roman" w:cs="Times New Roman"/>
          <w:szCs w:val="24"/>
          <w:lang w:val="sq-AL"/>
        </w:rPr>
        <w:t>Mbetjeve (S</w:t>
      </w:r>
      <w:r w:rsidR="009F78EF" w:rsidRPr="00EA60A3">
        <w:rPr>
          <w:rFonts w:eastAsia="Times New Roman" w:cs="Times New Roman"/>
          <w:szCs w:val="24"/>
          <w:lang w:val="sq-AL"/>
        </w:rPr>
        <w:t>P</w:t>
      </w:r>
      <w:r w:rsidRPr="00EA60A3">
        <w:rPr>
          <w:rFonts w:eastAsia="Times New Roman" w:cs="Times New Roman"/>
          <w:szCs w:val="24"/>
          <w:lang w:val="sq-AL"/>
        </w:rPr>
        <w:t>KM</w:t>
      </w:r>
      <w:r w:rsidR="009F78EF" w:rsidRPr="00EA60A3">
        <w:rPr>
          <w:rFonts w:eastAsia="Times New Roman" w:cs="Times New Roman"/>
          <w:szCs w:val="24"/>
          <w:lang w:val="sq-AL"/>
        </w:rPr>
        <w:t>M</w:t>
      </w:r>
      <w:r w:rsidRPr="00EA60A3">
        <w:rPr>
          <w:rFonts w:eastAsia="Times New Roman" w:cs="Times New Roman"/>
          <w:szCs w:val="24"/>
          <w:lang w:val="sq-AL"/>
        </w:rPr>
        <w:t xml:space="preserve">) </w:t>
      </w:r>
      <w:r w:rsidR="00B45E9A" w:rsidRPr="00EA60A3">
        <w:rPr>
          <w:rFonts w:eastAsia="Times New Roman" w:cs="Times New Roman"/>
          <w:szCs w:val="24"/>
          <w:lang w:val="sq-AL"/>
        </w:rPr>
        <w:t xml:space="preserve">si dhe dokumentin </w:t>
      </w:r>
      <w:r w:rsidR="00ED6FC1" w:rsidRPr="00EA60A3">
        <w:rPr>
          <w:rFonts w:eastAsia="Times New Roman" w:cs="Times New Roman"/>
          <w:szCs w:val="24"/>
          <w:lang w:val="sq-AL"/>
        </w:rPr>
        <w:t xml:space="preserve"> </w:t>
      </w:r>
      <w:r w:rsidR="00B45E9A" w:rsidRPr="00EA60A3">
        <w:rPr>
          <w:rFonts w:eastAsia="Times New Roman" w:cs="Times New Roman"/>
          <w:szCs w:val="24"/>
          <w:lang w:val="sq-AL"/>
        </w:rPr>
        <w:t>“</w:t>
      </w:r>
      <w:r w:rsidR="00ED6FC1" w:rsidRPr="00EA60A3">
        <w:rPr>
          <w:rFonts w:eastAsia="Times New Roman" w:cs="Times New Roman"/>
          <w:szCs w:val="24"/>
          <w:lang w:val="sq-AL"/>
        </w:rPr>
        <w:t xml:space="preserve">Studimi </w:t>
      </w:r>
      <w:r w:rsidR="008A512C">
        <w:rPr>
          <w:rFonts w:eastAsia="Times New Roman" w:cs="Times New Roman"/>
          <w:szCs w:val="24"/>
          <w:lang w:val="sq-AL"/>
        </w:rPr>
        <w:t>sektorial</w:t>
      </w:r>
      <w:r w:rsidR="00ED6FC1" w:rsidRPr="00EA60A3">
        <w:rPr>
          <w:rFonts w:eastAsia="Times New Roman" w:cs="Times New Roman"/>
          <w:szCs w:val="24"/>
          <w:lang w:val="sq-AL"/>
        </w:rPr>
        <w:t xml:space="preserve"> p</w:t>
      </w:r>
      <w:r w:rsidR="00B45E9A" w:rsidRPr="00EA60A3">
        <w:rPr>
          <w:rFonts w:eastAsia="Times New Roman" w:cs="Times New Roman"/>
          <w:szCs w:val="24"/>
          <w:lang w:val="sq-AL"/>
        </w:rPr>
        <w:t>ë</w:t>
      </w:r>
      <w:r w:rsidR="00ED6FC1" w:rsidRPr="00EA60A3">
        <w:rPr>
          <w:rFonts w:eastAsia="Times New Roman" w:cs="Times New Roman"/>
          <w:szCs w:val="24"/>
          <w:lang w:val="sq-AL"/>
        </w:rPr>
        <w:t>r</w:t>
      </w:r>
      <w:r w:rsidR="008A512C">
        <w:rPr>
          <w:rFonts w:eastAsia="Times New Roman" w:cs="Times New Roman"/>
          <w:szCs w:val="24"/>
          <w:lang w:val="sq-AL"/>
        </w:rPr>
        <w:t xml:space="preserve"> menaxhimin e integruar të mbetjeve të ngurta në Shqipëri”</w:t>
      </w:r>
      <w:r w:rsidR="00ED6FC1" w:rsidRPr="00EA60A3">
        <w:rPr>
          <w:rFonts w:eastAsia="Times New Roman" w:cs="Times New Roman"/>
          <w:szCs w:val="24"/>
          <w:lang w:val="sq-AL"/>
        </w:rPr>
        <w:t xml:space="preserve"> </w:t>
      </w:r>
      <w:r w:rsidR="00B45E9A" w:rsidRPr="00EA60A3">
        <w:rPr>
          <w:rFonts w:eastAsia="Times New Roman" w:cs="Times New Roman"/>
          <w:szCs w:val="24"/>
          <w:lang w:val="sq-AL"/>
        </w:rPr>
        <w:t>(</w:t>
      </w:r>
      <w:r w:rsidR="00ED6FC1" w:rsidRPr="00EA60A3">
        <w:rPr>
          <w:rFonts w:eastAsia="Times New Roman" w:cs="Times New Roman"/>
          <w:szCs w:val="24"/>
          <w:lang w:val="sq-AL"/>
        </w:rPr>
        <w:t>Master</w:t>
      </w:r>
      <w:r w:rsidR="008C74E4">
        <w:rPr>
          <w:rFonts w:eastAsia="Times New Roman" w:cs="Times New Roman"/>
          <w:szCs w:val="24"/>
          <w:lang w:val="sq-AL"/>
        </w:rPr>
        <w:t xml:space="preserve"> P</w:t>
      </w:r>
      <w:r w:rsidR="008C74E4" w:rsidRPr="00EA60A3">
        <w:rPr>
          <w:rFonts w:eastAsia="Times New Roman" w:cs="Times New Roman"/>
          <w:szCs w:val="24"/>
          <w:lang w:val="sq-AL"/>
        </w:rPr>
        <w:t>lani</w:t>
      </w:r>
      <w:r w:rsidR="00B45E9A" w:rsidRPr="00EA60A3">
        <w:rPr>
          <w:rFonts w:eastAsia="Times New Roman" w:cs="Times New Roman"/>
          <w:szCs w:val="24"/>
          <w:lang w:val="sq-AL"/>
        </w:rPr>
        <w:t>)</w:t>
      </w:r>
      <w:r w:rsidR="009F78EF" w:rsidRPr="00EA60A3">
        <w:rPr>
          <w:rFonts w:eastAsia="Times New Roman" w:cs="Times New Roman"/>
          <w:szCs w:val="24"/>
          <w:lang w:val="sq-AL"/>
        </w:rPr>
        <w:t>;</w:t>
      </w:r>
      <w:r w:rsidR="00ED6FC1" w:rsidRPr="00EA60A3">
        <w:rPr>
          <w:rFonts w:eastAsia="Times New Roman" w:cs="Times New Roman"/>
          <w:szCs w:val="24"/>
          <w:lang w:val="sq-AL"/>
        </w:rPr>
        <w:t xml:space="preserve"> </w:t>
      </w:r>
    </w:p>
    <w:p w:rsidR="00ED6FC1" w:rsidRPr="00EA60A3" w:rsidRDefault="009F78EF" w:rsidP="00857F65">
      <w:pPr>
        <w:pStyle w:val="ListParagraph"/>
        <w:numPr>
          <w:ilvl w:val="0"/>
          <w:numId w:val="4"/>
        </w:numPr>
        <w:spacing w:before="120" w:after="120" w:line="264" w:lineRule="auto"/>
        <w:contextualSpacing w:val="0"/>
        <w:rPr>
          <w:rFonts w:eastAsia="Times New Roman" w:cs="Times New Roman"/>
          <w:szCs w:val="24"/>
          <w:lang w:val="sq-AL"/>
        </w:rPr>
      </w:pPr>
      <w:r w:rsidRPr="00EA60A3">
        <w:rPr>
          <w:rFonts w:eastAsia="Times New Roman" w:cs="Times New Roman"/>
          <w:szCs w:val="24"/>
          <w:lang w:val="sq-AL"/>
        </w:rPr>
        <w:t>P</w:t>
      </w:r>
      <w:r w:rsidR="00F916A2" w:rsidRPr="00EA60A3">
        <w:rPr>
          <w:rFonts w:eastAsia="Times New Roman" w:cs="Times New Roman"/>
          <w:szCs w:val="24"/>
          <w:lang w:val="sq-AL"/>
        </w:rPr>
        <w:t>ë</w:t>
      </w:r>
      <w:r w:rsidRPr="00EA60A3">
        <w:rPr>
          <w:rFonts w:eastAsia="Times New Roman" w:cs="Times New Roman"/>
          <w:szCs w:val="24"/>
          <w:lang w:val="sq-AL"/>
        </w:rPr>
        <w:t xml:space="preserve">rmbushjen e </w:t>
      </w:r>
      <w:r w:rsidR="00ED6FC1" w:rsidRPr="00EA60A3">
        <w:rPr>
          <w:rFonts w:eastAsia="Times New Roman" w:cs="Times New Roman"/>
          <w:szCs w:val="24"/>
          <w:lang w:val="sq-AL"/>
        </w:rPr>
        <w:t>opsione</w:t>
      </w:r>
      <w:r w:rsidRPr="00EA60A3">
        <w:rPr>
          <w:rFonts w:eastAsia="Times New Roman" w:cs="Times New Roman"/>
          <w:szCs w:val="24"/>
          <w:lang w:val="sq-AL"/>
        </w:rPr>
        <w:t>ve</w:t>
      </w:r>
      <w:r w:rsidR="00ED6FC1" w:rsidRPr="00EA60A3">
        <w:rPr>
          <w:rFonts w:eastAsia="Times New Roman" w:cs="Times New Roman"/>
          <w:szCs w:val="24"/>
          <w:lang w:val="sq-AL"/>
        </w:rPr>
        <w:t xml:space="preserve"> m</w:t>
      </w:r>
      <w:r w:rsidR="00B45E9A" w:rsidRPr="00EA60A3">
        <w:rPr>
          <w:rFonts w:eastAsia="Times New Roman" w:cs="Times New Roman"/>
          <w:szCs w:val="24"/>
          <w:lang w:val="sq-AL"/>
        </w:rPr>
        <w:t>ë</w:t>
      </w:r>
      <w:r w:rsidR="00ED6FC1" w:rsidRPr="00EA60A3">
        <w:rPr>
          <w:rFonts w:eastAsia="Times New Roman" w:cs="Times New Roman"/>
          <w:szCs w:val="24"/>
          <w:lang w:val="sq-AL"/>
        </w:rPr>
        <w:t xml:space="preserve"> t</w:t>
      </w:r>
      <w:r w:rsidR="00B45E9A" w:rsidRPr="00EA60A3">
        <w:rPr>
          <w:rFonts w:eastAsia="Times New Roman" w:cs="Times New Roman"/>
          <w:szCs w:val="24"/>
          <w:lang w:val="sq-AL"/>
        </w:rPr>
        <w:t>ë</w:t>
      </w:r>
      <w:r w:rsidR="00ED6FC1" w:rsidRPr="00EA60A3">
        <w:rPr>
          <w:rFonts w:eastAsia="Times New Roman" w:cs="Times New Roman"/>
          <w:szCs w:val="24"/>
          <w:lang w:val="sq-AL"/>
        </w:rPr>
        <w:t xml:space="preserve"> mira t</w:t>
      </w:r>
      <w:r w:rsidR="00B45E9A" w:rsidRPr="00EA60A3">
        <w:rPr>
          <w:rFonts w:eastAsia="Times New Roman" w:cs="Times New Roman"/>
          <w:szCs w:val="24"/>
          <w:lang w:val="sq-AL"/>
        </w:rPr>
        <w:t>ë</w:t>
      </w:r>
      <w:r w:rsidR="00ED6FC1" w:rsidRPr="00EA60A3">
        <w:rPr>
          <w:rFonts w:eastAsia="Times New Roman" w:cs="Times New Roman"/>
          <w:szCs w:val="24"/>
          <w:lang w:val="sq-AL"/>
        </w:rPr>
        <w:t xml:space="preserve"> mund</w:t>
      </w:r>
      <w:r w:rsidR="00B45E9A" w:rsidRPr="00EA60A3">
        <w:rPr>
          <w:rFonts w:eastAsia="Times New Roman" w:cs="Times New Roman"/>
          <w:szCs w:val="24"/>
          <w:lang w:val="sq-AL"/>
        </w:rPr>
        <w:t>ë</w:t>
      </w:r>
      <w:r w:rsidR="00ED6FC1" w:rsidRPr="00EA60A3">
        <w:rPr>
          <w:rFonts w:eastAsia="Times New Roman" w:cs="Times New Roman"/>
          <w:szCs w:val="24"/>
          <w:lang w:val="sq-AL"/>
        </w:rPr>
        <w:t>shme p</w:t>
      </w:r>
      <w:r w:rsidR="00B45E9A" w:rsidRPr="00EA60A3">
        <w:rPr>
          <w:rFonts w:eastAsia="Times New Roman" w:cs="Times New Roman"/>
          <w:szCs w:val="24"/>
          <w:lang w:val="sq-AL"/>
        </w:rPr>
        <w:t>ë</w:t>
      </w:r>
      <w:r w:rsidR="00ED6FC1" w:rsidRPr="00EA60A3">
        <w:rPr>
          <w:rFonts w:eastAsia="Times New Roman" w:cs="Times New Roman"/>
          <w:szCs w:val="24"/>
          <w:lang w:val="sq-AL"/>
        </w:rPr>
        <w:t xml:space="preserve">r grumbullimin dhe transportin e </w:t>
      </w:r>
      <w:r w:rsidRPr="00EA60A3">
        <w:rPr>
          <w:rFonts w:eastAsia="Times New Roman" w:cs="Times New Roman"/>
          <w:szCs w:val="24"/>
          <w:lang w:val="sq-AL"/>
        </w:rPr>
        <w:t xml:space="preserve">MNB </w:t>
      </w:r>
      <w:r w:rsidR="00B45E9A" w:rsidRPr="00EA60A3">
        <w:rPr>
          <w:rFonts w:eastAsia="Times New Roman" w:cs="Times New Roman"/>
          <w:szCs w:val="24"/>
          <w:lang w:val="sq-AL"/>
        </w:rPr>
        <w:t>duke marrë</w:t>
      </w:r>
      <w:r w:rsidR="00ED6FC1" w:rsidRPr="00EA60A3">
        <w:rPr>
          <w:rFonts w:eastAsia="Times New Roman" w:cs="Times New Roman"/>
          <w:szCs w:val="24"/>
          <w:lang w:val="sq-AL"/>
        </w:rPr>
        <w:t xml:space="preserve"> n</w:t>
      </w:r>
      <w:r w:rsidR="00B45E9A" w:rsidRPr="00EA60A3">
        <w:rPr>
          <w:rFonts w:eastAsia="Times New Roman" w:cs="Times New Roman"/>
          <w:szCs w:val="24"/>
          <w:lang w:val="sq-AL"/>
        </w:rPr>
        <w:t>ë</w:t>
      </w:r>
      <w:r w:rsidR="00ED6FC1" w:rsidRPr="00EA60A3">
        <w:rPr>
          <w:rFonts w:eastAsia="Times New Roman" w:cs="Times New Roman"/>
          <w:szCs w:val="24"/>
          <w:lang w:val="sq-AL"/>
        </w:rPr>
        <w:t xml:space="preserve"> konsiderat</w:t>
      </w:r>
      <w:r w:rsidR="00B45E9A" w:rsidRPr="00EA60A3">
        <w:rPr>
          <w:rFonts w:eastAsia="Times New Roman" w:cs="Times New Roman"/>
          <w:szCs w:val="24"/>
          <w:lang w:val="sq-AL"/>
        </w:rPr>
        <w:t>ë</w:t>
      </w:r>
      <w:r w:rsidR="00ED6FC1" w:rsidRPr="00EA60A3">
        <w:rPr>
          <w:rFonts w:eastAsia="Times New Roman" w:cs="Times New Roman"/>
          <w:szCs w:val="24"/>
          <w:lang w:val="sq-AL"/>
        </w:rPr>
        <w:t xml:space="preserve"> infrastruktur</w:t>
      </w:r>
      <w:r w:rsidR="00B45E9A" w:rsidRPr="00EA60A3">
        <w:rPr>
          <w:rFonts w:eastAsia="Times New Roman" w:cs="Times New Roman"/>
          <w:szCs w:val="24"/>
          <w:lang w:val="sq-AL"/>
        </w:rPr>
        <w:t>ë</w:t>
      </w:r>
      <w:r w:rsidR="00ED6FC1" w:rsidRPr="00EA60A3">
        <w:rPr>
          <w:rFonts w:eastAsia="Times New Roman" w:cs="Times New Roman"/>
          <w:szCs w:val="24"/>
          <w:lang w:val="sq-AL"/>
        </w:rPr>
        <w:t xml:space="preserve">n </w:t>
      </w:r>
      <w:r w:rsidR="00B45E9A" w:rsidRPr="00EA60A3">
        <w:rPr>
          <w:rFonts w:eastAsia="Times New Roman" w:cs="Times New Roman"/>
          <w:szCs w:val="24"/>
          <w:lang w:val="sq-AL"/>
        </w:rPr>
        <w:t xml:space="preserve">vendore dhe </w:t>
      </w:r>
      <w:r w:rsidR="00ED6FC1" w:rsidRPr="00EA60A3">
        <w:rPr>
          <w:rFonts w:eastAsia="Times New Roman" w:cs="Times New Roman"/>
          <w:szCs w:val="24"/>
          <w:lang w:val="sq-AL"/>
        </w:rPr>
        <w:t>rajonale si</w:t>
      </w:r>
      <w:r w:rsidR="00795044" w:rsidRPr="00EA60A3">
        <w:rPr>
          <w:rFonts w:eastAsia="Times New Roman" w:cs="Times New Roman"/>
          <w:szCs w:val="24"/>
          <w:lang w:val="sq-AL"/>
        </w:rPr>
        <w:t xml:space="preserve">ç </w:t>
      </w:r>
      <w:r w:rsidR="00685C52" w:rsidRPr="00EA60A3">
        <w:rPr>
          <w:rFonts w:eastAsia="Times New Roman" w:cs="Times New Roman"/>
          <w:szCs w:val="24"/>
          <w:lang w:val="sq-AL"/>
        </w:rPr>
        <w:t>ë</w:t>
      </w:r>
      <w:r w:rsidR="00795044" w:rsidRPr="00EA60A3">
        <w:rPr>
          <w:rFonts w:eastAsia="Times New Roman" w:cs="Times New Roman"/>
          <w:szCs w:val="24"/>
          <w:lang w:val="sq-AL"/>
        </w:rPr>
        <w:t>sht</w:t>
      </w:r>
      <w:r w:rsidR="00685C52" w:rsidRPr="00EA60A3">
        <w:rPr>
          <w:rFonts w:eastAsia="Times New Roman" w:cs="Times New Roman"/>
          <w:szCs w:val="24"/>
          <w:lang w:val="sq-AL"/>
        </w:rPr>
        <w:t>ë</w:t>
      </w:r>
      <w:r w:rsidR="00ED6FC1" w:rsidRPr="00EA60A3">
        <w:rPr>
          <w:rFonts w:eastAsia="Times New Roman" w:cs="Times New Roman"/>
          <w:szCs w:val="24"/>
          <w:lang w:val="sq-AL"/>
        </w:rPr>
        <w:t xml:space="preserve"> propozuar n</w:t>
      </w:r>
      <w:r w:rsidR="00B45E9A" w:rsidRPr="00EA60A3">
        <w:rPr>
          <w:rFonts w:eastAsia="Times New Roman" w:cs="Times New Roman"/>
          <w:szCs w:val="24"/>
          <w:lang w:val="sq-AL"/>
        </w:rPr>
        <w:t>ë</w:t>
      </w:r>
      <w:r w:rsidR="00ED6FC1" w:rsidRPr="00EA60A3">
        <w:rPr>
          <w:rFonts w:eastAsia="Times New Roman" w:cs="Times New Roman"/>
          <w:szCs w:val="24"/>
          <w:lang w:val="sq-AL"/>
        </w:rPr>
        <w:t xml:space="preserve"> Master</w:t>
      </w:r>
      <w:r w:rsidR="008C74E4">
        <w:rPr>
          <w:rFonts w:eastAsia="Times New Roman" w:cs="Times New Roman"/>
          <w:szCs w:val="24"/>
          <w:lang w:val="sq-AL"/>
        </w:rPr>
        <w:t xml:space="preserve"> P</w:t>
      </w:r>
      <w:r w:rsidR="008C74E4" w:rsidRPr="00EA60A3">
        <w:rPr>
          <w:rFonts w:eastAsia="Times New Roman" w:cs="Times New Roman"/>
          <w:szCs w:val="24"/>
          <w:lang w:val="sq-AL"/>
        </w:rPr>
        <w:t xml:space="preserve">lan </w:t>
      </w:r>
      <w:r w:rsidR="00ED6FC1" w:rsidRPr="00EA60A3">
        <w:rPr>
          <w:rFonts w:eastAsia="Times New Roman" w:cs="Times New Roman"/>
          <w:szCs w:val="24"/>
          <w:lang w:val="sq-AL"/>
        </w:rPr>
        <w:t>dhe t</w:t>
      </w:r>
      <w:r w:rsidR="00B45E9A" w:rsidRPr="00EA60A3">
        <w:rPr>
          <w:rFonts w:eastAsia="Times New Roman" w:cs="Times New Roman"/>
          <w:szCs w:val="24"/>
          <w:lang w:val="sq-AL"/>
        </w:rPr>
        <w:t>ë</w:t>
      </w:r>
      <w:r w:rsidR="00ED6FC1" w:rsidRPr="00EA60A3">
        <w:rPr>
          <w:rFonts w:eastAsia="Times New Roman" w:cs="Times New Roman"/>
          <w:szCs w:val="24"/>
          <w:lang w:val="sq-AL"/>
        </w:rPr>
        <w:t xml:space="preserve"> operacionalizuar nga </w:t>
      </w:r>
      <w:r w:rsidR="00B45E9A" w:rsidRPr="00EA60A3">
        <w:rPr>
          <w:rFonts w:eastAsia="Times New Roman" w:cs="Times New Roman"/>
          <w:szCs w:val="24"/>
          <w:lang w:val="sq-AL"/>
        </w:rPr>
        <w:t xml:space="preserve">URI në </w:t>
      </w:r>
      <w:r w:rsidR="00ED6FC1" w:rsidRPr="00EA60A3">
        <w:rPr>
          <w:rFonts w:eastAsia="Times New Roman" w:cs="Times New Roman"/>
          <w:szCs w:val="24"/>
          <w:lang w:val="sq-AL"/>
        </w:rPr>
        <w:t>mb</w:t>
      </w:r>
      <w:r w:rsidR="00B45E9A" w:rsidRPr="00EA60A3">
        <w:rPr>
          <w:rFonts w:eastAsia="Times New Roman" w:cs="Times New Roman"/>
          <w:szCs w:val="24"/>
          <w:lang w:val="sq-AL"/>
        </w:rPr>
        <w:t>ështetje</w:t>
      </w:r>
      <w:r w:rsidR="00ED6FC1" w:rsidRPr="00EA60A3">
        <w:rPr>
          <w:rFonts w:eastAsia="Times New Roman" w:cs="Times New Roman"/>
          <w:szCs w:val="24"/>
          <w:lang w:val="sq-AL"/>
        </w:rPr>
        <w:t xml:space="preserve"> </w:t>
      </w:r>
      <w:r w:rsidR="00B45E9A" w:rsidRPr="00EA60A3">
        <w:rPr>
          <w:rFonts w:eastAsia="Times New Roman" w:cs="Times New Roman"/>
          <w:szCs w:val="24"/>
          <w:lang w:val="sq-AL"/>
        </w:rPr>
        <w:t>të projektit</w:t>
      </w:r>
      <w:r w:rsidR="00ED6FC1" w:rsidRPr="00EA60A3">
        <w:rPr>
          <w:rFonts w:eastAsia="Times New Roman" w:cs="Times New Roman"/>
          <w:szCs w:val="24"/>
          <w:lang w:val="sq-AL"/>
        </w:rPr>
        <w:t xml:space="preserve"> BTF.</w:t>
      </w:r>
    </w:p>
    <w:p w:rsidR="00594A0D" w:rsidRPr="00EA60A3" w:rsidRDefault="009F78EF" w:rsidP="00857F65">
      <w:pPr>
        <w:pStyle w:val="ListParagraph"/>
        <w:numPr>
          <w:ilvl w:val="0"/>
          <w:numId w:val="4"/>
        </w:numPr>
        <w:spacing w:before="120" w:after="120" w:line="264" w:lineRule="auto"/>
        <w:contextualSpacing w:val="0"/>
        <w:rPr>
          <w:rFonts w:eastAsia="Times New Roman" w:cs="Times New Roman"/>
          <w:szCs w:val="24"/>
          <w:lang w:val="sq-AL"/>
        </w:rPr>
      </w:pPr>
      <w:r w:rsidRPr="00EA60A3">
        <w:rPr>
          <w:rFonts w:eastAsia="Times New Roman" w:cs="Times New Roman"/>
          <w:szCs w:val="24"/>
          <w:lang w:val="sq-AL"/>
        </w:rPr>
        <w:t>P</w:t>
      </w:r>
      <w:r w:rsidR="00F916A2" w:rsidRPr="00EA60A3">
        <w:rPr>
          <w:rFonts w:eastAsia="Times New Roman" w:cs="Times New Roman"/>
          <w:szCs w:val="24"/>
          <w:lang w:val="sq-AL"/>
        </w:rPr>
        <w:t>ë</w:t>
      </w:r>
      <w:r w:rsidRPr="00EA60A3">
        <w:rPr>
          <w:rFonts w:eastAsia="Times New Roman" w:cs="Times New Roman"/>
          <w:szCs w:val="24"/>
          <w:lang w:val="sq-AL"/>
        </w:rPr>
        <w:t>rmbushjen e o</w:t>
      </w:r>
      <w:r w:rsidR="00ED6FC1" w:rsidRPr="00EA60A3">
        <w:rPr>
          <w:rFonts w:eastAsia="Times New Roman" w:cs="Times New Roman"/>
          <w:szCs w:val="24"/>
          <w:lang w:val="sq-AL"/>
        </w:rPr>
        <w:t>psione</w:t>
      </w:r>
      <w:r w:rsidRPr="00EA60A3">
        <w:rPr>
          <w:rFonts w:eastAsia="Times New Roman" w:cs="Times New Roman"/>
          <w:szCs w:val="24"/>
          <w:lang w:val="sq-AL"/>
        </w:rPr>
        <w:t>ve</w:t>
      </w:r>
      <w:r w:rsidR="00ED6FC1" w:rsidRPr="00EA60A3">
        <w:rPr>
          <w:rFonts w:eastAsia="Times New Roman" w:cs="Times New Roman"/>
          <w:szCs w:val="24"/>
          <w:lang w:val="sq-AL"/>
        </w:rPr>
        <w:t xml:space="preserve"> </w:t>
      </w:r>
      <w:r w:rsidRPr="00EA60A3">
        <w:rPr>
          <w:rFonts w:eastAsia="Times New Roman" w:cs="Times New Roman"/>
          <w:szCs w:val="24"/>
          <w:lang w:val="sq-AL"/>
        </w:rPr>
        <w:t>t</w:t>
      </w:r>
      <w:r w:rsidR="00F916A2" w:rsidRPr="00EA60A3">
        <w:rPr>
          <w:rFonts w:eastAsia="Times New Roman" w:cs="Times New Roman"/>
          <w:szCs w:val="24"/>
          <w:lang w:val="sq-AL"/>
        </w:rPr>
        <w:t>ë</w:t>
      </w:r>
      <w:r w:rsidR="00ED6FC1" w:rsidRPr="00EA60A3">
        <w:rPr>
          <w:rFonts w:eastAsia="Times New Roman" w:cs="Times New Roman"/>
          <w:szCs w:val="24"/>
          <w:lang w:val="sq-AL"/>
        </w:rPr>
        <w:t xml:space="preserve"> reduktimit të mbetjeve n</w:t>
      </w:r>
      <w:r w:rsidR="00B45E9A" w:rsidRPr="00EA60A3">
        <w:rPr>
          <w:rFonts w:eastAsia="Times New Roman" w:cs="Times New Roman"/>
          <w:szCs w:val="24"/>
          <w:lang w:val="sq-AL"/>
        </w:rPr>
        <w:t>ë</w:t>
      </w:r>
      <w:r w:rsidR="00ED6FC1" w:rsidRPr="00EA60A3">
        <w:rPr>
          <w:rFonts w:eastAsia="Times New Roman" w:cs="Times New Roman"/>
          <w:szCs w:val="24"/>
          <w:lang w:val="sq-AL"/>
        </w:rPr>
        <w:t>p</w:t>
      </w:r>
      <w:r w:rsidR="00B45E9A" w:rsidRPr="00EA60A3">
        <w:rPr>
          <w:rFonts w:eastAsia="Times New Roman" w:cs="Times New Roman"/>
          <w:szCs w:val="24"/>
          <w:lang w:val="sq-AL"/>
        </w:rPr>
        <w:t>ë</w:t>
      </w:r>
      <w:r w:rsidR="00ED6FC1" w:rsidRPr="00EA60A3">
        <w:rPr>
          <w:rFonts w:eastAsia="Times New Roman" w:cs="Times New Roman"/>
          <w:szCs w:val="24"/>
          <w:lang w:val="sq-AL"/>
        </w:rPr>
        <w:t xml:space="preserve">rmjet </w:t>
      </w:r>
      <w:r w:rsidR="00594A0D" w:rsidRPr="00EA60A3">
        <w:rPr>
          <w:rFonts w:eastAsia="Times New Roman" w:cs="Times New Roman"/>
          <w:szCs w:val="24"/>
          <w:lang w:val="sq-AL"/>
        </w:rPr>
        <w:t xml:space="preserve">riciklimit dhe kompostimit </w:t>
      </w:r>
      <w:r w:rsidR="00ED6FC1" w:rsidRPr="00EA60A3">
        <w:rPr>
          <w:rFonts w:eastAsia="Times New Roman" w:cs="Times New Roman"/>
          <w:szCs w:val="24"/>
          <w:lang w:val="sq-AL"/>
        </w:rPr>
        <w:t xml:space="preserve">për të mundësuar grumbullimin dhe trajtimin e mbetjeve në përputhje me objektivat kombëtare.  </w:t>
      </w:r>
    </w:p>
    <w:p w:rsidR="00594A0D" w:rsidRPr="00EA60A3" w:rsidRDefault="009F78EF" w:rsidP="00857F65">
      <w:pPr>
        <w:pStyle w:val="ListParagraph"/>
        <w:numPr>
          <w:ilvl w:val="0"/>
          <w:numId w:val="4"/>
        </w:numPr>
        <w:spacing w:before="120" w:after="120" w:line="264" w:lineRule="auto"/>
        <w:contextualSpacing w:val="0"/>
        <w:rPr>
          <w:rFonts w:eastAsia="Times New Roman" w:cs="Times New Roman"/>
          <w:szCs w:val="24"/>
          <w:lang w:val="sq-AL"/>
        </w:rPr>
      </w:pPr>
      <w:r w:rsidRPr="00EA60A3">
        <w:rPr>
          <w:rFonts w:eastAsia="Times New Roman" w:cs="Times New Roman"/>
          <w:szCs w:val="24"/>
          <w:lang w:val="sq-AL"/>
        </w:rPr>
        <w:t>Mundësimin e</w:t>
      </w:r>
      <w:r w:rsidR="00594A0D" w:rsidRPr="00EA60A3">
        <w:rPr>
          <w:rFonts w:eastAsia="Times New Roman" w:cs="Times New Roman"/>
          <w:szCs w:val="24"/>
          <w:lang w:val="sq-AL"/>
        </w:rPr>
        <w:t xml:space="preserve"> </w:t>
      </w:r>
      <w:r w:rsidR="00C161D9" w:rsidRPr="00EA60A3">
        <w:rPr>
          <w:rFonts w:eastAsia="Times New Roman" w:cs="Times New Roman"/>
          <w:szCs w:val="24"/>
          <w:lang w:val="sq-AL"/>
        </w:rPr>
        <w:t xml:space="preserve">plotë të kuadrit institucional, organizativ dhe rregullator dhe masat </w:t>
      </w:r>
      <w:r w:rsidRPr="00EA60A3">
        <w:rPr>
          <w:rFonts w:eastAsia="Times New Roman" w:cs="Times New Roman"/>
          <w:szCs w:val="24"/>
          <w:lang w:val="sq-AL"/>
        </w:rPr>
        <w:t>p</w:t>
      </w:r>
      <w:r w:rsidR="00F916A2" w:rsidRPr="00EA60A3">
        <w:rPr>
          <w:rFonts w:eastAsia="Times New Roman" w:cs="Times New Roman"/>
          <w:szCs w:val="24"/>
          <w:lang w:val="sq-AL"/>
        </w:rPr>
        <w:t>ë</w:t>
      </w:r>
      <w:r w:rsidRPr="00EA60A3">
        <w:rPr>
          <w:rFonts w:eastAsia="Times New Roman" w:cs="Times New Roman"/>
          <w:szCs w:val="24"/>
          <w:lang w:val="sq-AL"/>
        </w:rPr>
        <w:t xml:space="preserve">r </w:t>
      </w:r>
      <w:r w:rsidR="00594A0D" w:rsidRPr="00EA60A3">
        <w:rPr>
          <w:rFonts w:eastAsia="Times New Roman" w:cs="Times New Roman"/>
          <w:szCs w:val="24"/>
          <w:lang w:val="sq-AL"/>
        </w:rPr>
        <w:t>rregullimin e sh</w:t>
      </w:r>
      <w:r w:rsidR="00B45E9A" w:rsidRPr="00EA60A3">
        <w:rPr>
          <w:rFonts w:eastAsia="Times New Roman" w:cs="Times New Roman"/>
          <w:szCs w:val="24"/>
          <w:lang w:val="sq-AL"/>
        </w:rPr>
        <w:t>ë</w:t>
      </w:r>
      <w:r w:rsidR="00594A0D" w:rsidRPr="00EA60A3">
        <w:rPr>
          <w:rFonts w:eastAsia="Times New Roman" w:cs="Times New Roman"/>
          <w:szCs w:val="24"/>
          <w:lang w:val="sq-AL"/>
        </w:rPr>
        <w:t>rbimit n</w:t>
      </w:r>
      <w:r w:rsidR="00B45E9A" w:rsidRPr="00EA60A3">
        <w:rPr>
          <w:rFonts w:eastAsia="Times New Roman" w:cs="Times New Roman"/>
          <w:szCs w:val="24"/>
          <w:lang w:val="sq-AL"/>
        </w:rPr>
        <w:t>ë</w:t>
      </w:r>
      <w:r w:rsidR="00594A0D" w:rsidRPr="00EA60A3">
        <w:rPr>
          <w:rFonts w:eastAsia="Times New Roman" w:cs="Times New Roman"/>
          <w:szCs w:val="24"/>
          <w:lang w:val="sq-AL"/>
        </w:rPr>
        <w:t xml:space="preserve"> kufijt</w:t>
      </w:r>
      <w:r w:rsidR="00B45E9A" w:rsidRPr="00EA60A3">
        <w:rPr>
          <w:rFonts w:eastAsia="Times New Roman" w:cs="Times New Roman"/>
          <w:szCs w:val="24"/>
          <w:lang w:val="sq-AL"/>
        </w:rPr>
        <w:t>ë</w:t>
      </w:r>
      <w:r w:rsidR="00594A0D" w:rsidRPr="00EA60A3">
        <w:rPr>
          <w:rFonts w:eastAsia="Times New Roman" w:cs="Times New Roman"/>
          <w:szCs w:val="24"/>
          <w:lang w:val="sq-AL"/>
        </w:rPr>
        <w:t xml:space="preserve"> e bashkis</w:t>
      </w:r>
      <w:r w:rsidR="00B45E9A" w:rsidRPr="00EA60A3">
        <w:rPr>
          <w:rFonts w:eastAsia="Times New Roman" w:cs="Times New Roman"/>
          <w:szCs w:val="24"/>
          <w:lang w:val="sq-AL"/>
        </w:rPr>
        <w:t>ë</w:t>
      </w:r>
      <w:r w:rsidR="00594A0D" w:rsidRPr="00EA60A3">
        <w:rPr>
          <w:rFonts w:eastAsia="Times New Roman" w:cs="Times New Roman"/>
          <w:szCs w:val="24"/>
          <w:lang w:val="sq-AL"/>
        </w:rPr>
        <w:t xml:space="preserve"> </w:t>
      </w:r>
      <w:r w:rsidR="00C161D9" w:rsidRPr="00EA60A3">
        <w:rPr>
          <w:rFonts w:eastAsia="Times New Roman" w:cs="Times New Roman"/>
          <w:szCs w:val="24"/>
          <w:lang w:val="sq-AL"/>
        </w:rPr>
        <w:t>për të siguruar përputhshmërinë me standarded e manaxhimit të mbetjeve;</w:t>
      </w:r>
      <w:r w:rsidR="00CC58B4" w:rsidRPr="00EA60A3">
        <w:rPr>
          <w:rFonts w:eastAsia="Times New Roman" w:cs="Times New Roman"/>
          <w:szCs w:val="24"/>
          <w:lang w:val="sq-AL"/>
        </w:rPr>
        <w:t xml:space="preserve"> </w:t>
      </w:r>
    </w:p>
    <w:p w:rsidR="00594A0D" w:rsidRPr="00EA60A3" w:rsidRDefault="009F78EF" w:rsidP="00857F65">
      <w:pPr>
        <w:pStyle w:val="ListParagraph"/>
        <w:numPr>
          <w:ilvl w:val="0"/>
          <w:numId w:val="4"/>
        </w:numPr>
        <w:spacing w:before="120" w:after="120" w:line="264" w:lineRule="auto"/>
        <w:contextualSpacing w:val="0"/>
        <w:rPr>
          <w:rFonts w:eastAsia="Times New Roman" w:cs="Times New Roman"/>
          <w:szCs w:val="24"/>
          <w:lang w:val="sq-AL"/>
        </w:rPr>
      </w:pPr>
      <w:r w:rsidRPr="00EA60A3">
        <w:rPr>
          <w:rFonts w:eastAsia="Times New Roman" w:cs="Times New Roman"/>
          <w:szCs w:val="24"/>
          <w:lang w:val="sq-AL"/>
        </w:rPr>
        <w:lastRenderedPageBreak/>
        <w:t>P</w:t>
      </w:r>
      <w:r w:rsidR="00F916A2" w:rsidRPr="00EA60A3">
        <w:rPr>
          <w:rFonts w:eastAsia="Times New Roman" w:cs="Times New Roman"/>
          <w:szCs w:val="24"/>
          <w:lang w:val="sq-AL"/>
        </w:rPr>
        <w:t>ë</w:t>
      </w:r>
      <w:r w:rsidRPr="00EA60A3">
        <w:rPr>
          <w:rFonts w:eastAsia="Times New Roman" w:cs="Times New Roman"/>
          <w:szCs w:val="24"/>
          <w:lang w:val="sq-AL"/>
        </w:rPr>
        <w:t>rmbushjen e n</w:t>
      </w:r>
      <w:r w:rsidR="00C161D9" w:rsidRPr="00EA60A3">
        <w:rPr>
          <w:rFonts w:eastAsia="Times New Roman" w:cs="Times New Roman"/>
          <w:szCs w:val="24"/>
          <w:lang w:val="sq-AL"/>
        </w:rPr>
        <w:t>evoja</w:t>
      </w:r>
      <w:r w:rsidRPr="00EA60A3">
        <w:rPr>
          <w:rFonts w:eastAsia="Times New Roman" w:cs="Times New Roman"/>
          <w:szCs w:val="24"/>
          <w:lang w:val="sq-AL"/>
        </w:rPr>
        <w:t>ve</w:t>
      </w:r>
      <w:r w:rsidR="00C161D9" w:rsidRPr="00EA60A3">
        <w:rPr>
          <w:rFonts w:eastAsia="Times New Roman" w:cs="Times New Roman"/>
          <w:szCs w:val="24"/>
          <w:lang w:val="sq-AL"/>
        </w:rPr>
        <w:t xml:space="preserve"> financiare </w:t>
      </w:r>
      <w:r w:rsidRPr="00EA60A3">
        <w:rPr>
          <w:rFonts w:eastAsia="Times New Roman" w:cs="Times New Roman"/>
          <w:szCs w:val="24"/>
          <w:lang w:val="sq-AL"/>
        </w:rPr>
        <w:t xml:space="preserve">operacionale dhe </w:t>
      </w:r>
      <w:r w:rsidR="00C161D9" w:rsidRPr="00EA60A3">
        <w:rPr>
          <w:rFonts w:eastAsia="Times New Roman" w:cs="Times New Roman"/>
          <w:szCs w:val="24"/>
          <w:lang w:val="sq-AL"/>
        </w:rPr>
        <w:t>investime</w:t>
      </w:r>
      <w:r w:rsidR="00795044" w:rsidRPr="00EA60A3">
        <w:rPr>
          <w:rFonts w:eastAsia="Times New Roman" w:cs="Times New Roman"/>
          <w:szCs w:val="24"/>
          <w:lang w:val="sq-AL"/>
        </w:rPr>
        <w:t>ve</w:t>
      </w:r>
      <w:r w:rsidRPr="00EA60A3">
        <w:rPr>
          <w:rFonts w:eastAsia="Times New Roman" w:cs="Times New Roman"/>
          <w:szCs w:val="24"/>
          <w:lang w:val="sq-AL"/>
        </w:rPr>
        <w:t xml:space="preserve"> kapitale </w:t>
      </w:r>
      <w:r w:rsidR="00C161D9" w:rsidRPr="00EA60A3">
        <w:rPr>
          <w:rFonts w:eastAsia="Times New Roman" w:cs="Times New Roman"/>
          <w:szCs w:val="24"/>
          <w:lang w:val="sq-AL"/>
        </w:rPr>
        <w:t>për zbatimin e skemave të grumbullimit</w:t>
      </w:r>
      <w:r w:rsidR="00594A0D" w:rsidRPr="00EA60A3">
        <w:rPr>
          <w:rFonts w:eastAsia="Times New Roman" w:cs="Times New Roman"/>
          <w:szCs w:val="24"/>
          <w:lang w:val="sq-AL"/>
        </w:rPr>
        <w:t>, transportit</w:t>
      </w:r>
      <w:r w:rsidR="00C161D9" w:rsidRPr="00EA60A3">
        <w:rPr>
          <w:rFonts w:eastAsia="Times New Roman" w:cs="Times New Roman"/>
          <w:szCs w:val="24"/>
          <w:lang w:val="sq-AL"/>
        </w:rPr>
        <w:t xml:space="preserve"> dhe trajtimit të mbetjeve;</w:t>
      </w:r>
      <w:r w:rsidR="00CC58B4" w:rsidRPr="00EA60A3">
        <w:rPr>
          <w:rFonts w:eastAsia="Times New Roman" w:cs="Times New Roman"/>
          <w:szCs w:val="24"/>
          <w:lang w:val="sq-AL"/>
        </w:rPr>
        <w:t xml:space="preserve"> </w:t>
      </w:r>
    </w:p>
    <w:p w:rsidR="006A4529" w:rsidRPr="002B2230" w:rsidRDefault="00B625E4" w:rsidP="00B625E4">
      <w:pPr>
        <w:pStyle w:val="Caption"/>
        <w:spacing w:before="240" w:after="120"/>
        <w:ind w:right="-714"/>
        <w:rPr>
          <w:sz w:val="22"/>
          <w:szCs w:val="22"/>
        </w:rPr>
      </w:pPr>
      <w:r>
        <w:rPr>
          <w:sz w:val="22"/>
          <w:szCs w:val="22"/>
        </w:rPr>
        <w:t xml:space="preserve">          </w:t>
      </w:r>
      <w:bookmarkStart w:id="17" w:name="_Toc40344801"/>
      <w:r w:rsidR="00525DFC" w:rsidRPr="00EC0C0F">
        <w:rPr>
          <w:sz w:val="22"/>
          <w:szCs w:val="22"/>
        </w:rPr>
        <w:t xml:space="preserve">Tabela </w:t>
      </w:r>
      <w:r w:rsidR="00525DFC" w:rsidRPr="00EC0C0F">
        <w:rPr>
          <w:sz w:val="22"/>
          <w:szCs w:val="22"/>
        </w:rPr>
        <w:fldChar w:fldCharType="begin"/>
      </w:r>
      <w:r w:rsidR="00525DFC" w:rsidRPr="00EC0C0F">
        <w:rPr>
          <w:sz w:val="22"/>
          <w:szCs w:val="22"/>
        </w:rPr>
        <w:instrText xml:space="preserve"> SEQ Tabela \* ARABIC </w:instrText>
      </w:r>
      <w:r w:rsidR="00525DFC" w:rsidRPr="00EC0C0F">
        <w:rPr>
          <w:sz w:val="22"/>
          <w:szCs w:val="22"/>
        </w:rPr>
        <w:fldChar w:fldCharType="separate"/>
      </w:r>
      <w:r w:rsidR="0050304C">
        <w:rPr>
          <w:noProof/>
          <w:sz w:val="22"/>
          <w:szCs w:val="22"/>
        </w:rPr>
        <w:t>1</w:t>
      </w:r>
      <w:r w:rsidR="00525DFC" w:rsidRPr="00EC0C0F">
        <w:rPr>
          <w:sz w:val="22"/>
          <w:szCs w:val="22"/>
        </w:rPr>
        <w:fldChar w:fldCharType="end"/>
      </w:r>
      <w:r w:rsidR="00525DFC" w:rsidRPr="00EC0C0F">
        <w:rPr>
          <w:sz w:val="22"/>
          <w:szCs w:val="22"/>
        </w:rPr>
        <w:t>: P</w:t>
      </w:r>
      <w:r w:rsidR="00186799" w:rsidRPr="00EC0C0F">
        <w:rPr>
          <w:sz w:val="22"/>
          <w:szCs w:val="22"/>
        </w:rPr>
        <w:t>ë</w:t>
      </w:r>
      <w:r w:rsidR="00525DFC" w:rsidRPr="00EC0C0F">
        <w:rPr>
          <w:sz w:val="22"/>
          <w:szCs w:val="22"/>
        </w:rPr>
        <w:t>rkufizimi dhe p</w:t>
      </w:r>
      <w:r w:rsidR="00186799" w:rsidRPr="00EC0C0F">
        <w:rPr>
          <w:sz w:val="22"/>
          <w:szCs w:val="22"/>
        </w:rPr>
        <w:t>ë</w:t>
      </w:r>
      <w:r w:rsidR="00525DFC" w:rsidRPr="00EC0C0F">
        <w:rPr>
          <w:sz w:val="22"/>
          <w:szCs w:val="22"/>
        </w:rPr>
        <w:t>rb</w:t>
      </w:r>
      <w:r w:rsidR="00186799" w:rsidRPr="00EC0C0F">
        <w:rPr>
          <w:sz w:val="22"/>
          <w:szCs w:val="22"/>
        </w:rPr>
        <w:t>ë</w:t>
      </w:r>
      <w:r w:rsidR="00525DFC" w:rsidRPr="00EC0C0F">
        <w:rPr>
          <w:sz w:val="22"/>
          <w:szCs w:val="22"/>
        </w:rPr>
        <w:t xml:space="preserve">rja e </w:t>
      </w:r>
      <w:r w:rsidR="006A4529">
        <w:rPr>
          <w:sz w:val="22"/>
          <w:szCs w:val="22"/>
        </w:rPr>
        <w:t>MNB në kuptimin e këtij Plani</w:t>
      </w:r>
      <w:bookmarkEnd w:id="17"/>
    </w:p>
    <w:p w:rsidR="006A4529" w:rsidRPr="00FF22C0" w:rsidRDefault="002B2230" w:rsidP="00FF22C0">
      <w:pPr>
        <w:rPr>
          <w:lang w:val="sq-AL"/>
        </w:rPr>
      </w:pPr>
      <w:r w:rsidRPr="00EC0C0F">
        <w:rPr>
          <w:rFonts w:cs="Times New Roman"/>
          <w:noProof/>
          <w:sz w:val="22"/>
        </w:rPr>
        <mc:AlternateContent>
          <mc:Choice Requires="wpg">
            <w:drawing>
              <wp:inline distT="0" distB="0" distL="0" distR="0" wp14:anchorId="682503DA" wp14:editId="6F11BEB9">
                <wp:extent cx="4649638" cy="6733422"/>
                <wp:effectExtent l="19050" t="19050" r="17780" b="10795"/>
                <wp:docPr id="80" name="Group 80"/>
                <wp:cNvGraphicFramePr/>
                <a:graphic xmlns:a="http://schemas.openxmlformats.org/drawingml/2006/main">
                  <a:graphicData uri="http://schemas.microsoft.com/office/word/2010/wordprocessingGroup">
                    <wpg:wgp>
                      <wpg:cNvGrpSpPr/>
                      <wpg:grpSpPr>
                        <a:xfrm>
                          <a:off x="0" y="0"/>
                          <a:ext cx="4649638" cy="6733422"/>
                          <a:chOff x="0" y="0"/>
                          <a:chExt cx="5577840" cy="6709410"/>
                        </a:xfrm>
                      </wpg:grpSpPr>
                      <wps:wsp>
                        <wps:cNvPr id="78" name="Text Box 78"/>
                        <wps:cNvSpPr txBox="1"/>
                        <wps:spPr>
                          <a:xfrm>
                            <a:off x="0" y="0"/>
                            <a:ext cx="5577840" cy="6709410"/>
                          </a:xfrm>
                          <a:prstGeom prst="rect">
                            <a:avLst/>
                          </a:prstGeom>
                          <a:solidFill>
                            <a:schemeClr val="lt1"/>
                          </a:solidFill>
                          <a:ln w="28575">
                            <a:solidFill>
                              <a:schemeClr val="tx2">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3515CB" w:rsidRDefault="003515CB" w:rsidP="00D56FA1">
                              <w:pPr>
                                <w:spacing w:after="120" w:line="240" w:lineRule="auto"/>
                                <w:ind w:right="74"/>
                                <w:jc w:val="center"/>
                                <w:rPr>
                                  <w:rFonts w:cs="Times New Roman"/>
                                  <w:b/>
                                  <w:sz w:val="20"/>
                                  <w:szCs w:val="20"/>
                                  <w:lang w:val="sq-AL"/>
                                </w:rPr>
                              </w:pPr>
                            </w:p>
                            <w:p w:rsidR="003515CB" w:rsidRDefault="003515CB" w:rsidP="00891C8A">
                              <w:pPr>
                                <w:spacing w:before="120" w:after="120" w:line="240" w:lineRule="auto"/>
                                <w:ind w:left="295" w:right="71"/>
                                <w:rPr>
                                  <w:rFonts w:cs="Times New Roman"/>
                                  <w:b/>
                                  <w:sz w:val="20"/>
                                  <w:szCs w:val="20"/>
                                  <w:lang w:val="sq-AL"/>
                                </w:rPr>
                              </w:pPr>
                            </w:p>
                            <w:p w:rsidR="003515CB" w:rsidRDefault="003515CB" w:rsidP="00D56FA1">
                              <w:pPr>
                                <w:spacing w:before="120" w:after="120" w:line="240" w:lineRule="auto"/>
                                <w:ind w:left="295" w:right="71"/>
                                <w:jc w:val="center"/>
                                <w:rPr>
                                  <w:rFonts w:cs="Times New Roman"/>
                                  <w:b/>
                                  <w:sz w:val="20"/>
                                  <w:szCs w:val="20"/>
                                  <w:lang w:val="sq-AL"/>
                                </w:rPr>
                              </w:pPr>
                            </w:p>
                            <w:p w:rsidR="003515CB" w:rsidRDefault="003515CB" w:rsidP="00891C8A">
                              <w:pPr>
                                <w:spacing w:before="120" w:after="120" w:line="240" w:lineRule="auto"/>
                                <w:ind w:left="295" w:right="71"/>
                                <w:rPr>
                                  <w:rFonts w:cs="Times New Roman"/>
                                  <w:b/>
                                  <w:sz w:val="20"/>
                                  <w:szCs w:val="20"/>
                                  <w:lang w:val="sq-AL"/>
                                </w:rPr>
                              </w:pPr>
                            </w:p>
                            <w:p w:rsidR="003515CB" w:rsidRPr="00685C52" w:rsidRDefault="003515CB" w:rsidP="00891C8A">
                              <w:pPr>
                                <w:spacing w:before="120" w:after="120" w:line="240" w:lineRule="auto"/>
                                <w:ind w:left="295" w:right="71"/>
                                <w:rPr>
                                  <w:rFonts w:cs="Times New Roman"/>
                                  <w:sz w:val="20"/>
                                  <w:szCs w:val="20"/>
                                  <w:lang w:val="sq-AL"/>
                                </w:rPr>
                              </w:pPr>
                              <w:r w:rsidRPr="00795044">
                                <w:rPr>
                                  <w:rFonts w:cs="Times New Roman"/>
                                  <w:b/>
                                  <w:sz w:val="20"/>
                                  <w:szCs w:val="20"/>
                                  <w:lang w:val="sq-AL"/>
                                </w:rPr>
                                <w:t xml:space="preserve">Mbetjet e Ngurta Bashkiake përfshijnë </w:t>
                              </w:r>
                              <w:r w:rsidRPr="00795044">
                                <w:rPr>
                                  <w:rFonts w:cs="Times New Roman"/>
                                  <w:color w:val="0070C0"/>
                                  <w:sz w:val="20"/>
                                  <w:szCs w:val="20"/>
                                  <w:lang w:val="sq-AL"/>
                                </w:rPr>
                                <w:t>mbetje shtëpiake dhe mbetje të ng</w:t>
                              </w:r>
                              <w:r>
                                <w:rPr>
                                  <w:rFonts w:cs="Times New Roman"/>
                                  <w:color w:val="0070C0"/>
                                  <w:sz w:val="20"/>
                                  <w:szCs w:val="20"/>
                                  <w:lang w:val="sq-AL"/>
                                </w:rPr>
                                <w:t>j</w:t>
                              </w:r>
                              <w:r w:rsidRPr="00795044">
                                <w:rPr>
                                  <w:rFonts w:cs="Times New Roman"/>
                                  <w:color w:val="0070C0"/>
                                  <w:sz w:val="20"/>
                                  <w:szCs w:val="20"/>
                                  <w:lang w:val="sq-AL"/>
                                </w:rPr>
                                <w:t>ashme</w:t>
                              </w:r>
                              <w:r w:rsidRPr="00795044">
                                <w:rPr>
                                  <w:rFonts w:cs="Times New Roman"/>
                                  <w:sz w:val="20"/>
                                  <w:szCs w:val="20"/>
                                  <w:lang w:val="sq-AL"/>
                                </w:rPr>
                                <w:t xml:space="preserve">. </w:t>
                              </w:r>
                              <w:r w:rsidRPr="00685C52">
                                <w:rPr>
                                  <w:rFonts w:cs="Times New Roman"/>
                                  <w:sz w:val="20"/>
                                  <w:szCs w:val="20"/>
                                  <w:lang w:val="sq-AL"/>
                                </w:rPr>
                                <w:t>Ato gjithashtu përfshijnë:</w:t>
                              </w:r>
                            </w:p>
                            <w:p w:rsidR="003515CB" w:rsidRPr="00685C52" w:rsidRDefault="003515CB" w:rsidP="005A2876">
                              <w:pPr>
                                <w:pStyle w:val="ListParagraph"/>
                                <w:widowControl w:val="0"/>
                                <w:numPr>
                                  <w:ilvl w:val="0"/>
                                  <w:numId w:val="7"/>
                                </w:numPr>
                                <w:tabs>
                                  <w:tab w:val="left" w:pos="1015"/>
                                  <w:tab w:val="left" w:pos="1016"/>
                                </w:tabs>
                                <w:autoSpaceDE w:val="0"/>
                                <w:autoSpaceDN w:val="0"/>
                                <w:spacing w:before="120" w:after="120" w:line="240" w:lineRule="auto"/>
                                <w:ind w:left="1015" w:hanging="361"/>
                                <w:contextualSpacing w:val="0"/>
                                <w:rPr>
                                  <w:rFonts w:cs="Times New Roman"/>
                                  <w:sz w:val="20"/>
                                  <w:szCs w:val="20"/>
                                  <w:lang w:val="sq-AL"/>
                                </w:rPr>
                              </w:pPr>
                              <w:r w:rsidRPr="001B65DF">
                                <w:rPr>
                                  <w:rFonts w:cs="Times New Roman"/>
                                  <w:color w:val="0070C0"/>
                                  <w:sz w:val="20"/>
                                  <w:szCs w:val="20"/>
                                  <w:lang w:val="sq-AL"/>
                                </w:rPr>
                                <w:t xml:space="preserve">Mbetje voluminoze </w:t>
                              </w:r>
                              <w:r w:rsidRPr="001B65DF">
                                <w:rPr>
                                  <w:rFonts w:cs="Times New Roman"/>
                                  <w:sz w:val="20"/>
                                  <w:szCs w:val="20"/>
                                  <w:lang w:val="sq-AL"/>
                                </w:rPr>
                                <w:t>(</w:t>
                              </w:r>
                              <w:r w:rsidRPr="001B65DF">
                                <w:rPr>
                                  <w:rFonts w:cs="Times New Roman"/>
                                  <w:color w:val="0070C0"/>
                                  <w:sz w:val="20"/>
                                  <w:szCs w:val="20"/>
                                  <w:lang w:val="sq-AL"/>
                                </w:rPr>
                                <w:t>psh mbetjet e bardha ose</w:t>
                              </w:r>
                              <w:r w:rsidRPr="00685C52">
                                <w:rPr>
                                  <w:rFonts w:cs="Times New Roman"/>
                                  <w:color w:val="0070C0"/>
                                  <w:sz w:val="20"/>
                                  <w:szCs w:val="20"/>
                                  <w:lang w:val="sq-AL"/>
                                </w:rPr>
                                <w:t xml:space="preserve"> elektro-shtëpiake, mobilje te vjetra dysheke etj):</w:t>
                              </w:r>
                              <w:r w:rsidRPr="00685C52">
                                <w:rPr>
                                  <w:rFonts w:cs="Times New Roman"/>
                                  <w:sz w:val="20"/>
                                  <w:szCs w:val="20"/>
                                  <w:lang w:val="sq-AL"/>
                                </w:rPr>
                                <w:t xml:space="preserve"> dhe</w:t>
                              </w:r>
                            </w:p>
                            <w:p w:rsidR="003515CB" w:rsidRPr="00685C52" w:rsidRDefault="003515CB" w:rsidP="005A2876">
                              <w:pPr>
                                <w:pStyle w:val="ListParagraph"/>
                                <w:widowControl w:val="0"/>
                                <w:numPr>
                                  <w:ilvl w:val="0"/>
                                  <w:numId w:val="7"/>
                                </w:numPr>
                                <w:tabs>
                                  <w:tab w:val="left" w:pos="1015"/>
                                  <w:tab w:val="left" w:pos="1016"/>
                                </w:tabs>
                                <w:autoSpaceDE w:val="0"/>
                                <w:autoSpaceDN w:val="0"/>
                                <w:spacing w:before="120" w:after="120" w:line="240" w:lineRule="auto"/>
                                <w:ind w:right="71" w:hanging="357"/>
                                <w:contextualSpacing w:val="0"/>
                                <w:rPr>
                                  <w:rFonts w:cs="Times New Roman"/>
                                  <w:sz w:val="20"/>
                                  <w:szCs w:val="20"/>
                                  <w:lang w:val="sq-AL"/>
                                </w:rPr>
                              </w:pPr>
                              <w:r w:rsidRPr="00685C52">
                                <w:rPr>
                                  <w:rFonts w:cs="Times New Roman"/>
                                  <w:color w:val="0070C0"/>
                                  <w:sz w:val="20"/>
                                  <w:szCs w:val="20"/>
                                  <w:lang w:val="sq-AL"/>
                                </w:rPr>
                                <w:t>Mbetjet e kopshteve, gjethe, barishte mbetjet nga fshirja e rrugeve, përmbajtjen e kontejnerevëve me mbetje ng kafshët shtëpiake, dhe mbetjet e pastrimit të marketeve</w:t>
                              </w:r>
                              <w:r w:rsidRPr="00685C52">
                                <w:rPr>
                                  <w:rFonts w:cs="Times New Roman"/>
                                  <w:sz w:val="20"/>
                                  <w:szCs w:val="20"/>
                                  <w:lang w:val="sq-AL"/>
                                </w:rPr>
                                <w:t>.</w:t>
                              </w:r>
                            </w:p>
                            <w:p w:rsidR="003515CB" w:rsidRPr="00685C52" w:rsidRDefault="003515CB" w:rsidP="00891C8A">
                              <w:pPr>
                                <w:pStyle w:val="BodyText"/>
                                <w:spacing w:before="120" w:line="240" w:lineRule="auto"/>
                                <w:ind w:left="295"/>
                                <w:rPr>
                                  <w:rFonts w:cs="Times New Roman"/>
                                  <w:sz w:val="20"/>
                                  <w:szCs w:val="20"/>
                                </w:rPr>
                              </w:pPr>
                              <w:r w:rsidRPr="00685C52">
                                <w:rPr>
                                  <w:rFonts w:cs="Times New Roman"/>
                                  <w:sz w:val="20"/>
                                  <w:szCs w:val="20"/>
                                </w:rPr>
                                <w:t>Për nga mënyra e menaxhimit.</w:t>
                              </w:r>
                            </w:p>
                            <w:p w:rsidR="003515CB" w:rsidRPr="00685C52" w:rsidRDefault="003515CB" w:rsidP="00891C8A">
                              <w:pPr>
                                <w:pStyle w:val="BodyText"/>
                                <w:spacing w:before="120" w:line="240" w:lineRule="auto"/>
                                <w:ind w:left="295"/>
                                <w:rPr>
                                  <w:rFonts w:cs="Times New Roman"/>
                                  <w:sz w:val="20"/>
                                  <w:szCs w:val="20"/>
                                </w:rPr>
                              </w:pPr>
                              <w:r w:rsidRPr="00685C52">
                                <w:rPr>
                                  <w:rFonts w:cs="Times New Roman"/>
                                  <w:sz w:val="20"/>
                                  <w:szCs w:val="20"/>
                                  <w:u w:val="single"/>
                                </w:rPr>
                                <w:t xml:space="preserve">Ato përmbajnë mbetje që </w:t>
                              </w:r>
                              <w:r w:rsidRPr="00685C52">
                                <w:rPr>
                                  <w:rFonts w:cs="Times New Roman"/>
                                  <w:color w:val="00B050"/>
                                  <w:sz w:val="20"/>
                                  <w:szCs w:val="20"/>
                                  <w:u w:val="single" w:color="000000"/>
                                </w:rPr>
                                <w:t xml:space="preserve">gjenerohen </w:t>
                              </w:r>
                              <w:r w:rsidRPr="00685C52">
                                <w:rPr>
                                  <w:rFonts w:cs="Times New Roman"/>
                                  <w:sz w:val="20"/>
                                  <w:szCs w:val="20"/>
                                  <w:u w:val="single"/>
                                </w:rPr>
                                <w:t>nga:</w:t>
                              </w:r>
                            </w:p>
                            <w:p w:rsidR="003515CB" w:rsidRPr="00685C52" w:rsidRDefault="003515CB" w:rsidP="005A2876">
                              <w:pPr>
                                <w:pStyle w:val="ListParagraph"/>
                                <w:widowControl w:val="0"/>
                                <w:numPr>
                                  <w:ilvl w:val="0"/>
                                  <w:numId w:val="7"/>
                                </w:numPr>
                                <w:tabs>
                                  <w:tab w:val="left" w:pos="1015"/>
                                  <w:tab w:val="left" w:pos="1016"/>
                                </w:tabs>
                                <w:autoSpaceDE w:val="0"/>
                                <w:autoSpaceDN w:val="0"/>
                                <w:spacing w:before="120" w:after="120" w:line="240" w:lineRule="auto"/>
                                <w:ind w:left="1015" w:hanging="361"/>
                                <w:contextualSpacing w:val="0"/>
                                <w:rPr>
                                  <w:rFonts w:cs="Times New Roman"/>
                                  <w:sz w:val="20"/>
                                  <w:szCs w:val="20"/>
                                  <w:lang w:val="sq-AL"/>
                                </w:rPr>
                              </w:pPr>
                              <w:r w:rsidRPr="00685C52">
                                <w:rPr>
                                  <w:rFonts w:cs="Times New Roman"/>
                                  <w:color w:val="00B050"/>
                                  <w:sz w:val="20"/>
                                  <w:szCs w:val="20"/>
                                  <w:lang w:val="sq-AL"/>
                                </w:rPr>
                                <w:t>familjet</w:t>
                              </w:r>
                              <w:r w:rsidRPr="00685C52">
                                <w:rPr>
                                  <w:rFonts w:cs="Times New Roman"/>
                                  <w:sz w:val="20"/>
                                  <w:szCs w:val="20"/>
                                  <w:lang w:val="sq-AL"/>
                                </w:rPr>
                                <w:t>,</w:t>
                              </w:r>
                            </w:p>
                            <w:p w:rsidR="003515CB" w:rsidRPr="00685C52" w:rsidRDefault="003515CB" w:rsidP="005A2876">
                              <w:pPr>
                                <w:pStyle w:val="ListParagraph"/>
                                <w:widowControl w:val="0"/>
                                <w:numPr>
                                  <w:ilvl w:val="0"/>
                                  <w:numId w:val="7"/>
                                </w:numPr>
                                <w:autoSpaceDE w:val="0"/>
                                <w:autoSpaceDN w:val="0"/>
                                <w:spacing w:before="120" w:after="120" w:line="240" w:lineRule="auto"/>
                                <w:ind w:left="1015" w:right="71"/>
                                <w:contextualSpacing w:val="0"/>
                                <w:rPr>
                                  <w:rFonts w:cs="Times New Roman"/>
                                  <w:sz w:val="20"/>
                                  <w:szCs w:val="20"/>
                                  <w:lang w:val="sq-AL"/>
                                </w:rPr>
                              </w:pPr>
                              <w:r w:rsidRPr="00685C52">
                                <w:rPr>
                                  <w:rFonts w:cs="Times New Roman"/>
                                  <w:color w:val="00B050"/>
                                  <w:sz w:val="20"/>
                                  <w:szCs w:val="20"/>
                                  <w:lang w:val="sq-AL"/>
                                </w:rPr>
                                <w:t>aktiviteti tregtar, bizneset e vogla, zyra dhe institucionet (shkolla spitale (p</w:t>
                              </w:r>
                              <w:r>
                                <w:rPr>
                                  <w:rFonts w:cs="Times New Roman"/>
                                  <w:color w:val="00B050"/>
                                  <w:sz w:val="20"/>
                                  <w:szCs w:val="20"/>
                                  <w:lang w:val="sq-AL"/>
                                </w:rPr>
                                <w:t>ë</w:t>
                              </w:r>
                              <w:r w:rsidRPr="00685C52">
                                <w:rPr>
                                  <w:rFonts w:cs="Times New Roman"/>
                                  <w:color w:val="00B050"/>
                                  <w:sz w:val="20"/>
                                  <w:szCs w:val="20"/>
                                  <w:lang w:val="sq-AL"/>
                                </w:rPr>
                                <w:t xml:space="preserve">rjashto mbetjet spitalore) dhe ndërtesat qeveritare)  </w:t>
                              </w:r>
                            </w:p>
                            <w:p w:rsidR="003515CB" w:rsidRPr="009E2840" w:rsidRDefault="003515CB" w:rsidP="00891C8A">
                              <w:pPr>
                                <w:pStyle w:val="BodyText"/>
                                <w:spacing w:before="120" w:line="240" w:lineRule="auto"/>
                                <w:ind w:left="295"/>
                                <w:rPr>
                                  <w:rFonts w:cs="Times New Roman"/>
                                  <w:sz w:val="20"/>
                                  <w:szCs w:val="20"/>
                                </w:rPr>
                              </w:pPr>
                              <w:r w:rsidRPr="00795044">
                                <w:rPr>
                                  <w:rFonts w:cs="Times New Roman"/>
                                  <w:sz w:val="20"/>
                                  <w:szCs w:val="20"/>
                                  <w:u w:val="single"/>
                                </w:rPr>
                                <w:t>Ato perfshijnë gjithashtu, kur ato menaxhohen si mbetje</w:t>
                              </w:r>
                              <w:r w:rsidRPr="009E2840">
                                <w:rPr>
                                  <w:rFonts w:cs="Times New Roman"/>
                                  <w:sz w:val="20"/>
                                  <w:szCs w:val="20"/>
                                </w:rPr>
                                <w:t>:</w:t>
                              </w:r>
                            </w:p>
                            <w:p w:rsidR="003515CB" w:rsidRPr="009E2840" w:rsidRDefault="003515CB" w:rsidP="005A2876">
                              <w:pPr>
                                <w:pStyle w:val="ListParagraph"/>
                                <w:widowControl w:val="0"/>
                                <w:numPr>
                                  <w:ilvl w:val="0"/>
                                  <w:numId w:val="7"/>
                                </w:numPr>
                                <w:tabs>
                                  <w:tab w:val="left" w:pos="1015"/>
                                  <w:tab w:val="left" w:pos="1016"/>
                                </w:tabs>
                                <w:autoSpaceDE w:val="0"/>
                                <w:autoSpaceDN w:val="0"/>
                                <w:spacing w:before="120" w:after="120" w:line="240" w:lineRule="auto"/>
                                <w:ind w:right="112" w:hanging="357"/>
                                <w:contextualSpacing w:val="0"/>
                                <w:rPr>
                                  <w:rFonts w:cs="Times New Roman"/>
                                  <w:sz w:val="20"/>
                                  <w:szCs w:val="20"/>
                                  <w:lang w:val="sq-AL"/>
                                </w:rPr>
                              </w:pPr>
                              <w:r w:rsidRPr="009E2840">
                                <w:rPr>
                                  <w:rFonts w:cs="Times New Roman"/>
                                  <w:color w:val="00B050"/>
                                  <w:sz w:val="20"/>
                                  <w:szCs w:val="20"/>
                                  <w:lang w:val="sq-AL"/>
                                </w:rPr>
                                <w:t xml:space="preserve">mbetjet nga shpërbime të vecanta të bashkive si psh mbetje nga parqet, mbetjet nga pastrami </w:t>
                              </w:r>
                              <w:r>
                                <w:rPr>
                                  <w:rFonts w:cs="Times New Roman"/>
                                  <w:color w:val="00B050"/>
                                  <w:sz w:val="20"/>
                                  <w:szCs w:val="20"/>
                                  <w:lang w:val="sq-AL"/>
                                </w:rPr>
                                <w:t>i</w:t>
                              </w:r>
                              <w:r w:rsidRPr="009E2840">
                                <w:rPr>
                                  <w:rFonts w:cs="Times New Roman"/>
                                  <w:color w:val="00B050"/>
                                  <w:sz w:val="20"/>
                                  <w:szCs w:val="20"/>
                                  <w:lang w:val="sq-AL"/>
                                </w:rPr>
                                <w:t xml:space="preserve"> rrugeve  </w:t>
                              </w:r>
                              <w:r w:rsidRPr="009E2840">
                                <w:rPr>
                                  <w:rFonts w:cs="Times New Roman"/>
                                  <w:sz w:val="20"/>
                                  <w:szCs w:val="20"/>
                                  <w:lang w:val="sq-AL"/>
                                </w:rPr>
                                <w:t>,</w:t>
                              </w:r>
                            </w:p>
                            <w:p w:rsidR="003515CB" w:rsidRPr="009E2840" w:rsidRDefault="003515CB" w:rsidP="00891C8A">
                              <w:pPr>
                                <w:pStyle w:val="BodyText"/>
                                <w:spacing w:before="120" w:line="240" w:lineRule="auto"/>
                                <w:ind w:left="295"/>
                                <w:rPr>
                                  <w:rFonts w:cs="Times New Roman"/>
                                  <w:sz w:val="20"/>
                                  <w:szCs w:val="20"/>
                                  <w:u w:val="single"/>
                                </w:rPr>
                              </w:pPr>
                              <w:r w:rsidRPr="00C86FF1">
                                <w:rPr>
                                  <w:rFonts w:cs="Times New Roman"/>
                                  <w:sz w:val="20"/>
                                  <w:szCs w:val="20"/>
                                  <w:u w:val="single"/>
                                </w:rPr>
                                <w:t>Ato përmbajnë mbetje nga bur</w:t>
                              </w:r>
                              <w:r>
                                <w:rPr>
                                  <w:rFonts w:cs="Times New Roman"/>
                                  <w:sz w:val="20"/>
                                  <w:szCs w:val="20"/>
                                  <w:u w:val="single"/>
                                </w:rPr>
                                <w:t>i</w:t>
                              </w:r>
                              <w:r w:rsidRPr="009E2840">
                                <w:rPr>
                                  <w:rFonts w:cs="Times New Roman"/>
                                  <w:sz w:val="20"/>
                                  <w:szCs w:val="20"/>
                                  <w:u w:val="single"/>
                                </w:rPr>
                                <w:t>met e grumbullimit :</w:t>
                              </w:r>
                            </w:p>
                            <w:p w:rsidR="003515CB" w:rsidRPr="004027E2" w:rsidRDefault="003515CB" w:rsidP="005A2876">
                              <w:pPr>
                                <w:pStyle w:val="ListParagraph"/>
                                <w:widowControl w:val="0"/>
                                <w:numPr>
                                  <w:ilvl w:val="0"/>
                                  <w:numId w:val="7"/>
                                </w:numPr>
                                <w:tabs>
                                  <w:tab w:val="left" w:pos="1015"/>
                                  <w:tab w:val="left" w:pos="1016"/>
                                </w:tabs>
                                <w:autoSpaceDE w:val="0"/>
                                <w:autoSpaceDN w:val="0"/>
                                <w:spacing w:before="120" w:after="120" w:line="240" w:lineRule="auto"/>
                                <w:ind w:left="1015" w:hanging="361"/>
                                <w:contextualSpacing w:val="0"/>
                                <w:rPr>
                                  <w:rFonts w:cs="Times New Roman"/>
                                  <w:sz w:val="20"/>
                                  <w:szCs w:val="20"/>
                                  <w:lang w:val="sq-AL"/>
                                </w:rPr>
                              </w:pPr>
                              <w:r w:rsidRPr="009E2840">
                                <w:rPr>
                                  <w:rFonts w:cs="Times New Roman"/>
                                  <w:color w:val="FF0000"/>
                                  <w:sz w:val="20"/>
                                  <w:szCs w:val="20"/>
                                  <w:lang w:val="sq-AL"/>
                                </w:rPr>
                                <w:t xml:space="preserve">grumbullimi tradicional derë më derë </w:t>
                              </w:r>
                              <w:r w:rsidRPr="009E2840">
                                <w:rPr>
                                  <w:rFonts w:cs="Times New Roman"/>
                                  <w:sz w:val="20"/>
                                  <w:szCs w:val="20"/>
                                  <w:lang w:val="sq-AL"/>
                                </w:rPr>
                                <w:t>(</w:t>
                              </w:r>
                              <w:r w:rsidRPr="00C86FF1">
                                <w:rPr>
                                  <w:rFonts w:cs="Times New Roman"/>
                                  <w:color w:val="0070C0"/>
                                  <w:sz w:val="20"/>
                                  <w:szCs w:val="20"/>
                                  <w:lang w:val="sq-AL"/>
                                </w:rPr>
                                <w:t>mbetje shtëpiake të përzjera</w:t>
                              </w:r>
                              <w:r w:rsidRPr="00C86FF1">
                                <w:rPr>
                                  <w:rFonts w:cs="Times New Roman"/>
                                  <w:sz w:val="20"/>
                                  <w:szCs w:val="20"/>
                                  <w:lang w:val="sq-AL"/>
                                </w:rPr>
                                <w:t>),</w:t>
                              </w:r>
                              <w:r w:rsidRPr="004027E2">
                                <w:rPr>
                                  <w:rFonts w:cs="Times New Roman"/>
                                  <w:spacing w:val="-10"/>
                                  <w:sz w:val="20"/>
                                  <w:szCs w:val="20"/>
                                  <w:lang w:val="sq-AL"/>
                                </w:rPr>
                                <w:t xml:space="preserve"> </w:t>
                              </w:r>
                              <w:r w:rsidRPr="004027E2">
                                <w:rPr>
                                  <w:rFonts w:cs="Times New Roman"/>
                                  <w:sz w:val="20"/>
                                  <w:szCs w:val="20"/>
                                  <w:lang w:val="sq-AL"/>
                                </w:rPr>
                                <w:t>dhe</w:t>
                              </w:r>
                            </w:p>
                            <w:p w:rsidR="003515CB" w:rsidRPr="009E2840" w:rsidRDefault="003515CB" w:rsidP="005A2876">
                              <w:pPr>
                                <w:pStyle w:val="ListParagraph"/>
                                <w:widowControl w:val="0"/>
                                <w:numPr>
                                  <w:ilvl w:val="0"/>
                                  <w:numId w:val="7"/>
                                </w:numPr>
                                <w:tabs>
                                  <w:tab w:val="left" w:pos="1015"/>
                                  <w:tab w:val="left" w:pos="1016"/>
                                </w:tabs>
                                <w:autoSpaceDE w:val="0"/>
                                <w:autoSpaceDN w:val="0"/>
                                <w:spacing w:before="120" w:after="120" w:line="240" w:lineRule="auto"/>
                                <w:ind w:left="1015" w:right="536"/>
                                <w:contextualSpacing w:val="0"/>
                                <w:rPr>
                                  <w:rFonts w:cs="Times New Roman"/>
                                  <w:color w:val="548DD4" w:themeColor="text2" w:themeTint="99"/>
                                  <w:sz w:val="20"/>
                                  <w:szCs w:val="20"/>
                                  <w:lang w:val="sq-AL"/>
                                </w:rPr>
                              </w:pPr>
                              <w:r w:rsidRPr="0038072F">
                                <w:rPr>
                                  <w:rFonts w:cs="Times New Roman"/>
                                  <w:color w:val="FF0000"/>
                                  <w:sz w:val="20"/>
                                  <w:szCs w:val="20"/>
                                  <w:lang w:val="sq-AL"/>
                                </w:rPr>
                                <w:t xml:space="preserve">fraksione të cilat mblidhen të ndara për operacione rikuperimi </w:t>
                              </w:r>
                              <w:r w:rsidRPr="009C2D0D">
                                <w:rPr>
                                  <w:rFonts w:cs="Times New Roman"/>
                                  <w:sz w:val="20"/>
                                  <w:szCs w:val="20"/>
                                  <w:lang w:val="sq-AL"/>
                                </w:rPr>
                                <w:t>(nëpërmjet</w:t>
                              </w:r>
                              <w:r w:rsidRPr="00F6415B">
                                <w:rPr>
                                  <w:rFonts w:cs="Times New Roman"/>
                                  <w:sz w:val="20"/>
                                  <w:szCs w:val="20"/>
                                  <w:lang w:val="sq-AL"/>
                                </w:rPr>
                                <w:t xml:space="preserve"> </w:t>
                              </w:r>
                              <w:r w:rsidRPr="00795044">
                                <w:rPr>
                                  <w:rFonts w:cs="Times New Roman"/>
                                  <w:color w:val="FF0000"/>
                                  <w:sz w:val="20"/>
                                  <w:szCs w:val="20"/>
                                  <w:lang w:val="sq-AL"/>
                                </w:rPr>
                                <w:t xml:space="preserve">sistemit derë më derë </w:t>
                              </w:r>
                              <w:r w:rsidRPr="00795044">
                                <w:rPr>
                                  <w:rFonts w:cs="Times New Roman"/>
                                  <w:sz w:val="20"/>
                                  <w:szCs w:val="20"/>
                                  <w:lang w:val="sq-AL"/>
                                </w:rPr>
                                <w:t>dhe/ose</w:t>
                              </w:r>
                              <w:r w:rsidRPr="00795044">
                                <w:rPr>
                                  <w:rFonts w:cs="Times New Roman"/>
                                  <w:color w:val="FF0000"/>
                                  <w:sz w:val="20"/>
                                  <w:szCs w:val="20"/>
                                  <w:lang w:val="sq-AL"/>
                                </w:rPr>
                                <w:t xml:space="preserve"> sistemit të depozitimit vullnetar</w:t>
                              </w:r>
                              <w:r w:rsidRPr="00795044">
                                <w:rPr>
                                  <w:rFonts w:cs="Times New Roman"/>
                                  <w:sz w:val="20"/>
                                  <w:szCs w:val="20"/>
                                  <w:lang w:val="sq-AL"/>
                                </w:rPr>
                                <w:t xml:space="preserve">) </w:t>
                              </w:r>
                              <w:r w:rsidRPr="00795044">
                                <w:rPr>
                                  <w:rFonts w:cs="Times New Roman"/>
                                  <w:color w:val="548DD4" w:themeColor="text2" w:themeTint="99"/>
                                  <w:sz w:val="20"/>
                                  <w:szCs w:val="20"/>
                                  <w:lang w:val="sq-AL"/>
                                </w:rPr>
                                <w:t>dhe q</w:t>
                              </w:r>
                              <w:r>
                                <w:rPr>
                                  <w:rFonts w:cs="Times New Roman"/>
                                  <w:color w:val="548DD4" w:themeColor="text2" w:themeTint="99"/>
                                  <w:sz w:val="20"/>
                                  <w:szCs w:val="20"/>
                                  <w:lang w:val="sq-AL"/>
                                </w:rPr>
                                <w:t>ë</w:t>
                              </w:r>
                              <w:r w:rsidRPr="009E2840">
                                <w:rPr>
                                  <w:rFonts w:cs="Times New Roman"/>
                                  <w:color w:val="548DD4" w:themeColor="text2" w:themeTint="99"/>
                                  <w:sz w:val="20"/>
                                  <w:szCs w:val="20"/>
                                  <w:lang w:val="sq-AL"/>
                                </w:rPr>
                                <w:t xml:space="preserve"> p</w:t>
                              </w:r>
                              <w:r>
                                <w:rPr>
                                  <w:rFonts w:cs="Times New Roman"/>
                                  <w:color w:val="548DD4" w:themeColor="text2" w:themeTint="99"/>
                                  <w:sz w:val="20"/>
                                  <w:szCs w:val="20"/>
                                  <w:lang w:val="sq-AL"/>
                                </w:rPr>
                                <w:t>ë</w:t>
                              </w:r>
                              <w:r w:rsidRPr="009E2840">
                                <w:rPr>
                                  <w:rFonts w:cs="Times New Roman"/>
                                  <w:color w:val="548DD4" w:themeColor="text2" w:themeTint="99"/>
                                  <w:sz w:val="20"/>
                                  <w:szCs w:val="20"/>
                                  <w:lang w:val="sq-AL"/>
                                </w:rPr>
                                <w:t>rb</w:t>
                              </w:r>
                              <w:r>
                                <w:rPr>
                                  <w:rFonts w:cs="Times New Roman"/>
                                  <w:color w:val="548DD4" w:themeColor="text2" w:themeTint="99"/>
                                  <w:sz w:val="20"/>
                                  <w:szCs w:val="20"/>
                                  <w:lang w:val="sq-AL"/>
                                </w:rPr>
                                <w:t>ë</w:t>
                              </w:r>
                              <w:r w:rsidRPr="009E2840">
                                <w:rPr>
                                  <w:rFonts w:cs="Times New Roman"/>
                                  <w:color w:val="548DD4" w:themeColor="text2" w:themeTint="99"/>
                                  <w:sz w:val="20"/>
                                  <w:szCs w:val="20"/>
                                  <w:lang w:val="sq-AL"/>
                                </w:rPr>
                                <w:t>h</w:t>
                              </w:r>
                              <w:r>
                                <w:rPr>
                                  <w:rFonts w:cs="Times New Roman"/>
                                  <w:color w:val="548DD4" w:themeColor="text2" w:themeTint="99"/>
                                  <w:sz w:val="20"/>
                                  <w:szCs w:val="20"/>
                                  <w:lang w:val="sq-AL"/>
                                </w:rPr>
                                <w:t>e</w:t>
                              </w:r>
                              <w:r w:rsidRPr="009E2840">
                                <w:rPr>
                                  <w:rFonts w:cs="Times New Roman"/>
                                  <w:color w:val="548DD4" w:themeColor="text2" w:themeTint="99"/>
                                  <w:sz w:val="20"/>
                                  <w:szCs w:val="20"/>
                                  <w:lang w:val="sq-AL"/>
                                </w:rPr>
                                <w:t>n kryesisht nga 4 rryma: leter/karton; plastik</w:t>
                              </w:r>
                              <w:r>
                                <w:rPr>
                                  <w:rFonts w:cs="Times New Roman"/>
                                  <w:color w:val="548DD4" w:themeColor="text2" w:themeTint="99"/>
                                  <w:sz w:val="20"/>
                                  <w:szCs w:val="20"/>
                                  <w:lang w:val="sq-AL"/>
                                </w:rPr>
                                <w:t>ë</w:t>
                              </w:r>
                              <w:r w:rsidRPr="009E2840">
                                <w:rPr>
                                  <w:rFonts w:cs="Times New Roman"/>
                                  <w:color w:val="548DD4" w:themeColor="text2" w:themeTint="99"/>
                                  <w:sz w:val="20"/>
                                  <w:szCs w:val="20"/>
                                  <w:lang w:val="sq-AL"/>
                                </w:rPr>
                                <w:t>; metale; dhe qelq.</w:t>
                              </w:r>
                            </w:p>
                            <w:p w:rsidR="003515CB" w:rsidRPr="009E2840" w:rsidRDefault="003515CB" w:rsidP="00891C8A">
                              <w:pPr>
                                <w:pStyle w:val="BodyText"/>
                                <w:spacing w:before="120" w:line="240" w:lineRule="auto"/>
                                <w:ind w:left="295"/>
                                <w:rPr>
                                  <w:rFonts w:cs="Times New Roman"/>
                                  <w:sz w:val="20"/>
                                  <w:szCs w:val="20"/>
                                </w:rPr>
                              </w:pPr>
                              <w:r w:rsidRPr="009E2840">
                                <w:rPr>
                                  <w:rFonts w:cs="Times New Roman"/>
                                  <w:sz w:val="20"/>
                                  <w:szCs w:val="20"/>
                                </w:rPr>
                                <w:t xml:space="preserve">Përkufizimi përfshin gjithashtu mbetje nga të njëjtat burime dhe  të ngjashme në </w:t>
                              </w:r>
                              <w:r w:rsidRPr="00C86FF1">
                                <w:rPr>
                                  <w:rFonts w:cs="Times New Roman"/>
                                  <w:sz w:val="20"/>
                                  <w:szCs w:val="20"/>
                                </w:rPr>
                                <w:t>natyr</w:t>
                              </w:r>
                              <w:r>
                                <w:rPr>
                                  <w:rFonts w:cs="Times New Roman"/>
                                  <w:sz w:val="20"/>
                                  <w:szCs w:val="20"/>
                                </w:rPr>
                                <w:t>ë</w:t>
                              </w:r>
                              <w:r w:rsidRPr="009E2840">
                                <w:rPr>
                                  <w:rFonts w:cs="Times New Roman"/>
                                  <w:sz w:val="20"/>
                                  <w:szCs w:val="20"/>
                                </w:rPr>
                                <w:t xml:space="preserve"> të cilat përbëhën nga mbetje të cilat grumbullohen prej:</w:t>
                              </w:r>
                            </w:p>
                            <w:p w:rsidR="003515CB" w:rsidRPr="00C86FF1" w:rsidRDefault="003515CB" w:rsidP="005A2876">
                              <w:pPr>
                                <w:pStyle w:val="ListParagraph"/>
                                <w:widowControl w:val="0"/>
                                <w:numPr>
                                  <w:ilvl w:val="0"/>
                                  <w:numId w:val="7"/>
                                </w:numPr>
                                <w:tabs>
                                  <w:tab w:val="left" w:pos="1015"/>
                                  <w:tab w:val="left" w:pos="1016"/>
                                </w:tabs>
                                <w:autoSpaceDE w:val="0"/>
                                <w:autoSpaceDN w:val="0"/>
                                <w:spacing w:before="120" w:after="120" w:line="240" w:lineRule="auto"/>
                                <w:ind w:right="164" w:hanging="357"/>
                                <w:contextualSpacing w:val="0"/>
                                <w:rPr>
                                  <w:rFonts w:cs="Times New Roman"/>
                                  <w:sz w:val="20"/>
                                  <w:szCs w:val="20"/>
                                  <w:lang w:val="sq-AL"/>
                                </w:rPr>
                              </w:pPr>
                              <w:r w:rsidRPr="00C86FF1">
                                <w:rPr>
                                  <w:rFonts w:cs="Times New Roman"/>
                                  <w:color w:val="FF0000"/>
                                  <w:sz w:val="20"/>
                                  <w:szCs w:val="20"/>
                                  <w:lang w:val="sq-AL"/>
                                </w:rPr>
                                <w:t>direkt nga sektori privat jo domosdoshmërisht në emer të bashkisë të cilat përdoren kryesisht per qëllimin e rikuperimit;</w:t>
                              </w:r>
                            </w:p>
                            <w:p w:rsidR="003515CB" w:rsidRPr="009C2D0D" w:rsidRDefault="003515CB" w:rsidP="005A2876">
                              <w:pPr>
                                <w:pStyle w:val="ListParagraph"/>
                                <w:widowControl w:val="0"/>
                                <w:numPr>
                                  <w:ilvl w:val="0"/>
                                  <w:numId w:val="7"/>
                                </w:numPr>
                                <w:tabs>
                                  <w:tab w:val="left" w:pos="1015"/>
                                  <w:tab w:val="left" w:pos="1016"/>
                                </w:tabs>
                                <w:autoSpaceDE w:val="0"/>
                                <w:autoSpaceDN w:val="0"/>
                                <w:spacing w:before="120" w:after="120" w:line="240" w:lineRule="auto"/>
                                <w:ind w:left="1015" w:right="149"/>
                                <w:contextualSpacing w:val="0"/>
                                <w:rPr>
                                  <w:rFonts w:cs="Times New Roman"/>
                                  <w:sz w:val="20"/>
                                  <w:szCs w:val="20"/>
                                  <w:lang w:val="sq-AL"/>
                                </w:rPr>
                              </w:pPr>
                              <w:r w:rsidRPr="004027E2">
                                <w:rPr>
                                  <w:rFonts w:cs="Times New Roman"/>
                                  <w:sz w:val="20"/>
                                  <w:szCs w:val="20"/>
                                  <w:lang w:val="sq-AL"/>
                                </w:rPr>
                                <w:t xml:space="preserve">që gjenerohen  nga zonat rurale </w:t>
                              </w:r>
                              <w:r w:rsidRPr="004027E2">
                                <w:rPr>
                                  <w:rFonts w:cs="Times New Roman"/>
                                  <w:color w:val="FF0000"/>
                                  <w:sz w:val="20"/>
                                  <w:szCs w:val="20"/>
                                  <w:lang w:val="sq-AL"/>
                                </w:rPr>
                                <w:t>të cilat nuk shërbehen nga një shërbim i rregullt</w:t>
                              </w:r>
                              <w:r w:rsidRPr="0038072F">
                                <w:rPr>
                                  <w:rFonts w:cs="Times New Roman"/>
                                  <w:sz w:val="20"/>
                                  <w:szCs w:val="20"/>
                                  <w:lang w:val="sq-AL"/>
                                </w:rPr>
                                <w:t>, edh</w:t>
                              </w:r>
                              <w:r w:rsidRPr="009C2D0D">
                                <w:rPr>
                                  <w:rFonts w:cs="Times New Roman"/>
                                  <w:sz w:val="20"/>
                                  <w:szCs w:val="20"/>
                                  <w:lang w:val="sq-AL"/>
                                </w:rPr>
                                <w:t>e kur ato hidhen nga ai që i gjeneron.</w:t>
                              </w:r>
                            </w:p>
                            <w:p w:rsidR="003515CB" w:rsidRPr="00F6415B" w:rsidRDefault="003515CB" w:rsidP="00891C8A">
                              <w:pPr>
                                <w:pStyle w:val="BodyText"/>
                                <w:spacing w:before="120" w:line="240" w:lineRule="auto"/>
                                <w:ind w:left="295"/>
                                <w:rPr>
                                  <w:rFonts w:cs="Times New Roman"/>
                                  <w:i/>
                                  <w:color w:val="984806" w:themeColor="accent6" w:themeShade="80"/>
                                  <w:sz w:val="20"/>
                                  <w:szCs w:val="20"/>
                                </w:rPr>
                              </w:pPr>
                              <w:r w:rsidRPr="00F6415B">
                                <w:rPr>
                                  <w:rFonts w:cs="Times New Roman"/>
                                  <w:i/>
                                  <w:color w:val="984806" w:themeColor="accent6" w:themeShade="80"/>
                                  <w:sz w:val="20"/>
                                  <w:szCs w:val="20"/>
                                </w:rPr>
                                <w:t>Përkufizimi përjashton:</w:t>
                              </w:r>
                            </w:p>
                            <w:p w:rsidR="003515CB" w:rsidRPr="00685C52" w:rsidRDefault="003515CB" w:rsidP="005A2876">
                              <w:pPr>
                                <w:pStyle w:val="ListParagraph"/>
                                <w:widowControl w:val="0"/>
                                <w:numPr>
                                  <w:ilvl w:val="0"/>
                                  <w:numId w:val="7"/>
                                </w:numPr>
                                <w:tabs>
                                  <w:tab w:val="left" w:pos="1015"/>
                                  <w:tab w:val="left" w:pos="1016"/>
                                </w:tabs>
                                <w:autoSpaceDE w:val="0"/>
                                <w:autoSpaceDN w:val="0"/>
                                <w:spacing w:before="120" w:after="120" w:line="240" w:lineRule="auto"/>
                                <w:ind w:left="1015" w:hanging="361"/>
                                <w:contextualSpacing w:val="0"/>
                                <w:rPr>
                                  <w:rFonts w:cs="Times New Roman"/>
                                  <w:i/>
                                  <w:color w:val="984806" w:themeColor="accent6" w:themeShade="80"/>
                                  <w:sz w:val="20"/>
                                  <w:szCs w:val="20"/>
                                  <w:lang w:val="sq-AL"/>
                                </w:rPr>
                              </w:pPr>
                              <w:r w:rsidRPr="00685C52">
                                <w:rPr>
                                  <w:rFonts w:cs="Times New Roman"/>
                                  <w:i/>
                                  <w:color w:val="984806" w:themeColor="accent6" w:themeShade="80"/>
                                  <w:sz w:val="20"/>
                                  <w:szCs w:val="20"/>
                                  <w:lang w:val="sq-AL"/>
                                </w:rPr>
                                <w:t>mbetjet nga trajtimi  i ujrave të përdorura,</w:t>
                              </w:r>
                            </w:p>
                            <w:p w:rsidR="003515CB" w:rsidRPr="00685C52" w:rsidRDefault="003515CB" w:rsidP="005A2876">
                              <w:pPr>
                                <w:pStyle w:val="ListParagraph"/>
                                <w:widowControl w:val="0"/>
                                <w:numPr>
                                  <w:ilvl w:val="0"/>
                                  <w:numId w:val="7"/>
                                </w:numPr>
                                <w:tabs>
                                  <w:tab w:val="left" w:pos="1015"/>
                                  <w:tab w:val="left" w:pos="1016"/>
                                </w:tabs>
                                <w:autoSpaceDE w:val="0"/>
                                <w:autoSpaceDN w:val="0"/>
                                <w:spacing w:before="120" w:after="120" w:line="240" w:lineRule="auto"/>
                                <w:ind w:left="1015" w:hanging="361"/>
                                <w:contextualSpacing w:val="0"/>
                                <w:rPr>
                                  <w:rFonts w:cs="Times New Roman"/>
                                  <w:i/>
                                  <w:color w:val="984806" w:themeColor="accent6" w:themeShade="80"/>
                                  <w:sz w:val="20"/>
                                  <w:szCs w:val="20"/>
                                  <w:lang w:val="sq-AL"/>
                                </w:rPr>
                              </w:pPr>
                              <w:r w:rsidRPr="00685C52">
                                <w:rPr>
                                  <w:rFonts w:cs="Times New Roman"/>
                                  <w:i/>
                                  <w:color w:val="984806" w:themeColor="accent6" w:themeShade="80"/>
                                  <w:sz w:val="20"/>
                                  <w:szCs w:val="20"/>
                                  <w:lang w:val="sq-AL"/>
                                </w:rPr>
                                <w:t>mbetjet nga ndërtimi dhe prishjet.</w:t>
                              </w:r>
                            </w:p>
                            <w:p w:rsidR="003515CB" w:rsidRPr="00891C8A" w:rsidRDefault="003515CB">
                              <w:pPr>
                                <w:rPr>
                                  <w:lang w:val="sq-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 name="Rectangle 79"/>
                        <wps:cNvSpPr/>
                        <wps:spPr>
                          <a:xfrm>
                            <a:off x="0" y="0"/>
                            <a:ext cx="5577840" cy="783771"/>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82503DA" id="Group 80" o:spid="_x0000_s1032" style="width:366.1pt;height:530.2pt;mso-position-horizontal-relative:char;mso-position-vertical-relative:line" coordsize="55778,67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">
                <v:shape id="Text Box 78" o:spid="_x0000_s1033" type="#_x0000_t202" style="position:absolute;width:55778;height:67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dMrcIA&#10;AADbAAAADwAAAGRycy9kb3ducmV2LnhtbERPS2vCQBC+F/oflhG8FN3Yg5XoKlJaqHgo9YEeh+yY&#10;DWZnQ3Y08d93D4UeP773YtX7Wt2pjVVgA5NxBoq4CLbi0sBh/zmagYqCbLEOTAYeFGG1fH5aYG5D&#10;xz9030mpUgjHHA04kSbXOhaOPMZxaIgTdwmtR0mwLbVtsUvhvtavWTbVHitODQ4bendUXHc3b+D8&#10;Pdm8yGk7/ejWN/fYHw+yOWXGDAf9eg5KqJd/8Z/7yxp4S2PTl/QD9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Z0ytwgAAANsAAAAPAAAAAAAAAAAAAAAAAJgCAABkcnMvZG93&#10;bnJldi54bWxQSwUGAAAAAAQABAD1AAAAhwMAAAAA&#10;" fillcolor="white [3201]" strokecolor="#17365d [2415]" strokeweight="2.25pt">
                  <v:textbox>
                    <w:txbxContent>
                      <w:p w:rsidR="003515CB" w:rsidRDefault="003515CB" w:rsidP="00D56FA1">
                        <w:pPr>
                          <w:spacing w:after="120" w:line="240" w:lineRule="auto"/>
                          <w:ind w:right="74"/>
                          <w:jc w:val="center"/>
                          <w:rPr>
                            <w:rFonts w:cs="Times New Roman"/>
                            <w:b/>
                            <w:sz w:val="20"/>
                            <w:szCs w:val="20"/>
                            <w:lang w:val="sq-AL"/>
                          </w:rPr>
                        </w:pPr>
                      </w:p>
                      <w:p w:rsidR="003515CB" w:rsidRDefault="003515CB" w:rsidP="00891C8A">
                        <w:pPr>
                          <w:spacing w:before="120" w:after="120" w:line="240" w:lineRule="auto"/>
                          <w:ind w:left="295" w:right="71"/>
                          <w:rPr>
                            <w:rFonts w:cs="Times New Roman"/>
                            <w:b/>
                            <w:sz w:val="20"/>
                            <w:szCs w:val="20"/>
                            <w:lang w:val="sq-AL"/>
                          </w:rPr>
                        </w:pPr>
                      </w:p>
                      <w:p w:rsidR="003515CB" w:rsidRDefault="003515CB" w:rsidP="00D56FA1">
                        <w:pPr>
                          <w:spacing w:before="120" w:after="120" w:line="240" w:lineRule="auto"/>
                          <w:ind w:left="295" w:right="71"/>
                          <w:jc w:val="center"/>
                          <w:rPr>
                            <w:rFonts w:cs="Times New Roman"/>
                            <w:b/>
                            <w:sz w:val="20"/>
                            <w:szCs w:val="20"/>
                            <w:lang w:val="sq-AL"/>
                          </w:rPr>
                        </w:pPr>
                      </w:p>
                      <w:p w:rsidR="003515CB" w:rsidRDefault="003515CB" w:rsidP="00891C8A">
                        <w:pPr>
                          <w:spacing w:before="120" w:after="120" w:line="240" w:lineRule="auto"/>
                          <w:ind w:left="295" w:right="71"/>
                          <w:rPr>
                            <w:rFonts w:cs="Times New Roman"/>
                            <w:b/>
                            <w:sz w:val="20"/>
                            <w:szCs w:val="20"/>
                            <w:lang w:val="sq-AL"/>
                          </w:rPr>
                        </w:pPr>
                      </w:p>
                      <w:p w:rsidR="003515CB" w:rsidRPr="00685C52" w:rsidRDefault="003515CB" w:rsidP="00891C8A">
                        <w:pPr>
                          <w:spacing w:before="120" w:after="120" w:line="240" w:lineRule="auto"/>
                          <w:ind w:left="295" w:right="71"/>
                          <w:rPr>
                            <w:rFonts w:cs="Times New Roman"/>
                            <w:sz w:val="20"/>
                            <w:szCs w:val="20"/>
                            <w:lang w:val="sq-AL"/>
                          </w:rPr>
                        </w:pPr>
                        <w:r w:rsidRPr="00795044">
                          <w:rPr>
                            <w:rFonts w:cs="Times New Roman"/>
                            <w:b/>
                            <w:sz w:val="20"/>
                            <w:szCs w:val="20"/>
                            <w:lang w:val="sq-AL"/>
                          </w:rPr>
                          <w:t xml:space="preserve">Mbetjet e Ngurta Bashkiake përfshijnë </w:t>
                        </w:r>
                        <w:r w:rsidRPr="00795044">
                          <w:rPr>
                            <w:rFonts w:cs="Times New Roman"/>
                            <w:color w:val="0070C0"/>
                            <w:sz w:val="20"/>
                            <w:szCs w:val="20"/>
                            <w:lang w:val="sq-AL"/>
                          </w:rPr>
                          <w:t>mbetje shtëpiake dhe mbetje të ng</w:t>
                        </w:r>
                        <w:r>
                          <w:rPr>
                            <w:rFonts w:cs="Times New Roman"/>
                            <w:color w:val="0070C0"/>
                            <w:sz w:val="20"/>
                            <w:szCs w:val="20"/>
                            <w:lang w:val="sq-AL"/>
                          </w:rPr>
                          <w:t>j</w:t>
                        </w:r>
                        <w:r w:rsidRPr="00795044">
                          <w:rPr>
                            <w:rFonts w:cs="Times New Roman"/>
                            <w:color w:val="0070C0"/>
                            <w:sz w:val="20"/>
                            <w:szCs w:val="20"/>
                            <w:lang w:val="sq-AL"/>
                          </w:rPr>
                          <w:t>ashme</w:t>
                        </w:r>
                        <w:r w:rsidRPr="00795044">
                          <w:rPr>
                            <w:rFonts w:cs="Times New Roman"/>
                            <w:sz w:val="20"/>
                            <w:szCs w:val="20"/>
                            <w:lang w:val="sq-AL"/>
                          </w:rPr>
                          <w:t xml:space="preserve">. </w:t>
                        </w:r>
                        <w:r w:rsidRPr="00685C52">
                          <w:rPr>
                            <w:rFonts w:cs="Times New Roman"/>
                            <w:sz w:val="20"/>
                            <w:szCs w:val="20"/>
                            <w:lang w:val="sq-AL"/>
                          </w:rPr>
                          <w:t>Ato gjithashtu përfshijnë:</w:t>
                        </w:r>
                      </w:p>
                      <w:p w:rsidR="003515CB" w:rsidRPr="00685C52" w:rsidRDefault="003515CB" w:rsidP="005A2876">
                        <w:pPr>
                          <w:pStyle w:val="ListParagraph"/>
                          <w:widowControl w:val="0"/>
                          <w:numPr>
                            <w:ilvl w:val="0"/>
                            <w:numId w:val="7"/>
                          </w:numPr>
                          <w:tabs>
                            <w:tab w:val="left" w:pos="1015"/>
                            <w:tab w:val="left" w:pos="1016"/>
                          </w:tabs>
                          <w:autoSpaceDE w:val="0"/>
                          <w:autoSpaceDN w:val="0"/>
                          <w:spacing w:before="120" w:after="120" w:line="240" w:lineRule="auto"/>
                          <w:ind w:left="1015" w:hanging="361"/>
                          <w:contextualSpacing w:val="0"/>
                          <w:rPr>
                            <w:rFonts w:cs="Times New Roman"/>
                            <w:sz w:val="20"/>
                            <w:szCs w:val="20"/>
                            <w:lang w:val="sq-AL"/>
                          </w:rPr>
                        </w:pPr>
                        <w:r w:rsidRPr="001B65DF">
                          <w:rPr>
                            <w:rFonts w:cs="Times New Roman"/>
                            <w:color w:val="0070C0"/>
                            <w:sz w:val="20"/>
                            <w:szCs w:val="20"/>
                            <w:lang w:val="sq-AL"/>
                          </w:rPr>
                          <w:t xml:space="preserve">Mbetje voluminoze </w:t>
                        </w:r>
                        <w:r w:rsidRPr="001B65DF">
                          <w:rPr>
                            <w:rFonts w:cs="Times New Roman"/>
                            <w:sz w:val="20"/>
                            <w:szCs w:val="20"/>
                            <w:lang w:val="sq-AL"/>
                          </w:rPr>
                          <w:t>(</w:t>
                        </w:r>
                        <w:r w:rsidRPr="001B65DF">
                          <w:rPr>
                            <w:rFonts w:cs="Times New Roman"/>
                            <w:color w:val="0070C0"/>
                            <w:sz w:val="20"/>
                            <w:szCs w:val="20"/>
                            <w:lang w:val="sq-AL"/>
                          </w:rPr>
                          <w:t>psh mbetjet e bardha ose</w:t>
                        </w:r>
                        <w:r w:rsidRPr="00685C52">
                          <w:rPr>
                            <w:rFonts w:cs="Times New Roman"/>
                            <w:color w:val="0070C0"/>
                            <w:sz w:val="20"/>
                            <w:szCs w:val="20"/>
                            <w:lang w:val="sq-AL"/>
                          </w:rPr>
                          <w:t xml:space="preserve"> elektro-shtëpiake, mobilje te vjetra dysheke etj):</w:t>
                        </w:r>
                        <w:r w:rsidRPr="00685C52">
                          <w:rPr>
                            <w:rFonts w:cs="Times New Roman"/>
                            <w:sz w:val="20"/>
                            <w:szCs w:val="20"/>
                            <w:lang w:val="sq-AL"/>
                          </w:rPr>
                          <w:t xml:space="preserve"> dhe</w:t>
                        </w:r>
                      </w:p>
                      <w:p w:rsidR="003515CB" w:rsidRPr="00685C52" w:rsidRDefault="003515CB" w:rsidP="005A2876">
                        <w:pPr>
                          <w:pStyle w:val="ListParagraph"/>
                          <w:widowControl w:val="0"/>
                          <w:numPr>
                            <w:ilvl w:val="0"/>
                            <w:numId w:val="7"/>
                          </w:numPr>
                          <w:tabs>
                            <w:tab w:val="left" w:pos="1015"/>
                            <w:tab w:val="left" w:pos="1016"/>
                          </w:tabs>
                          <w:autoSpaceDE w:val="0"/>
                          <w:autoSpaceDN w:val="0"/>
                          <w:spacing w:before="120" w:after="120" w:line="240" w:lineRule="auto"/>
                          <w:ind w:right="71" w:hanging="357"/>
                          <w:contextualSpacing w:val="0"/>
                          <w:rPr>
                            <w:rFonts w:cs="Times New Roman"/>
                            <w:sz w:val="20"/>
                            <w:szCs w:val="20"/>
                            <w:lang w:val="sq-AL"/>
                          </w:rPr>
                        </w:pPr>
                        <w:r w:rsidRPr="00685C52">
                          <w:rPr>
                            <w:rFonts w:cs="Times New Roman"/>
                            <w:color w:val="0070C0"/>
                            <w:sz w:val="20"/>
                            <w:szCs w:val="20"/>
                            <w:lang w:val="sq-AL"/>
                          </w:rPr>
                          <w:t>Mbetjet e kopshteve, gjethe, barishte mbetjet nga fshirja e rrugeve, përmbajtjen e kontejnerevëve me mbetje ng kafshët shtëpiake, dhe mbetjet e pastrimit të marketeve</w:t>
                        </w:r>
                        <w:r w:rsidRPr="00685C52">
                          <w:rPr>
                            <w:rFonts w:cs="Times New Roman"/>
                            <w:sz w:val="20"/>
                            <w:szCs w:val="20"/>
                            <w:lang w:val="sq-AL"/>
                          </w:rPr>
                          <w:t>.</w:t>
                        </w:r>
                      </w:p>
                      <w:p w:rsidR="003515CB" w:rsidRPr="00685C52" w:rsidRDefault="003515CB" w:rsidP="00891C8A">
                        <w:pPr>
                          <w:pStyle w:val="BodyText"/>
                          <w:spacing w:before="120" w:line="240" w:lineRule="auto"/>
                          <w:ind w:left="295"/>
                          <w:rPr>
                            <w:rFonts w:cs="Times New Roman"/>
                            <w:sz w:val="20"/>
                            <w:szCs w:val="20"/>
                          </w:rPr>
                        </w:pPr>
                        <w:r w:rsidRPr="00685C52">
                          <w:rPr>
                            <w:rFonts w:cs="Times New Roman"/>
                            <w:sz w:val="20"/>
                            <w:szCs w:val="20"/>
                          </w:rPr>
                          <w:t>Për nga mënyra e menaxhimit.</w:t>
                        </w:r>
                      </w:p>
                      <w:p w:rsidR="003515CB" w:rsidRPr="00685C52" w:rsidRDefault="003515CB" w:rsidP="00891C8A">
                        <w:pPr>
                          <w:pStyle w:val="BodyText"/>
                          <w:spacing w:before="120" w:line="240" w:lineRule="auto"/>
                          <w:ind w:left="295"/>
                          <w:rPr>
                            <w:rFonts w:cs="Times New Roman"/>
                            <w:sz w:val="20"/>
                            <w:szCs w:val="20"/>
                          </w:rPr>
                        </w:pPr>
                        <w:r w:rsidRPr="00685C52">
                          <w:rPr>
                            <w:rFonts w:cs="Times New Roman"/>
                            <w:sz w:val="20"/>
                            <w:szCs w:val="20"/>
                            <w:u w:val="single"/>
                          </w:rPr>
                          <w:t xml:space="preserve">Ato përmbajnë mbetje që </w:t>
                        </w:r>
                        <w:r w:rsidRPr="00685C52">
                          <w:rPr>
                            <w:rFonts w:cs="Times New Roman"/>
                            <w:color w:val="00B050"/>
                            <w:sz w:val="20"/>
                            <w:szCs w:val="20"/>
                            <w:u w:val="single" w:color="000000"/>
                          </w:rPr>
                          <w:t xml:space="preserve">gjenerohen </w:t>
                        </w:r>
                        <w:r w:rsidRPr="00685C52">
                          <w:rPr>
                            <w:rFonts w:cs="Times New Roman"/>
                            <w:sz w:val="20"/>
                            <w:szCs w:val="20"/>
                            <w:u w:val="single"/>
                          </w:rPr>
                          <w:t>nga:</w:t>
                        </w:r>
                      </w:p>
                      <w:p w:rsidR="003515CB" w:rsidRPr="00685C52" w:rsidRDefault="003515CB" w:rsidP="005A2876">
                        <w:pPr>
                          <w:pStyle w:val="ListParagraph"/>
                          <w:widowControl w:val="0"/>
                          <w:numPr>
                            <w:ilvl w:val="0"/>
                            <w:numId w:val="7"/>
                          </w:numPr>
                          <w:tabs>
                            <w:tab w:val="left" w:pos="1015"/>
                            <w:tab w:val="left" w:pos="1016"/>
                          </w:tabs>
                          <w:autoSpaceDE w:val="0"/>
                          <w:autoSpaceDN w:val="0"/>
                          <w:spacing w:before="120" w:after="120" w:line="240" w:lineRule="auto"/>
                          <w:ind w:left="1015" w:hanging="361"/>
                          <w:contextualSpacing w:val="0"/>
                          <w:rPr>
                            <w:rFonts w:cs="Times New Roman"/>
                            <w:sz w:val="20"/>
                            <w:szCs w:val="20"/>
                            <w:lang w:val="sq-AL"/>
                          </w:rPr>
                        </w:pPr>
                        <w:r w:rsidRPr="00685C52">
                          <w:rPr>
                            <w:rFonts w:cs="Times New Roman"/>
                            <w:color w:val="00B050"/>
                            <w:sz w:val="20"/>
                            <w:szCs w:val="20"/>
                            <w:lang w:val="sq-AL"/>
                          </w:rPr>
                          <w:t>familjet</w:t>
                        </w:r>
                        <w:r w:rsidRPr="00685C52">
                          <w:rPr>
                            <w:rFonts w:cs="Times New Roman"/>
                            <w:sz w:val="20"/>
                            <w:szCs w:val="20"/>
                            <w:lang w:val="sq-AL"/>
                          </w:rPr>
                          <w:t>,</w:t>
                        </w:r>
                      </w:p>
                      <w:p w:rsidR="003515CB" w:rsidRPr="00685C52" w:rsidRDefault="003515CB" w:rsidP="005A2876">
                        <w:pPr>
                          <w:pStyle w:val="ListParagraph"/>
                          <w:widowControl w:val="0"/>
                          <w:numPr>
                            <w:ilvl w:val="0"/>
                            <w:numId w:val="7"/>
                          </w:numPr>
                          <w:autoSpaceDE w:val="0"/>
                          <w:autoSpaceDN w:val="0"/>
                          <w:spacing w:before="120" w:after="120" w:line="240" w:lineRule="auto"/>
                          <w:ind w:left="1015" w:right="71"/>
                          <w:contextualSpacing w:val="0"/>
                          <w:rPr>
                            <w:rFonts w:cs="Times New Roman"/>
                            <w:sz w:val="20"/>
                            <w:szCs w:val="20"/>
                            <w:lang w:val="sq-AL"/>
                          </w:rPr>
                        </w:pPr>
                        <w:r w:rsidRPr="00685C52">
                          <w:rPr>
                            <w:rFonts w:cs="Times New Roman"/>
                            <w:color w:val="00B050"/>
                            <w:sz w:val="20"/>
                            <w:szCs w:val="20"/>
                            <w:lang w:val="sq-AL"/>
                          </w:rPr>
                          <w:t>aktiviteti tregtar, bizneset e vogla, zyra dhe institucionet (shkolla spitale (p</w:t>
                        </w:r>
                        <w:r>
                          <w:rPr>
                            <w:rFonts w:cs="Times New Roman"/>
                            <w:color w:val="00B050"/>
                            <w:sz w:val="20"/>
                            <w:szCs w:val="20"/>
                            <w:lang w:val="sq-AL"/>
                          </w:rPr>
                          <w:t>ë</w:t>
                        </w:r>
                        <w:r w:rsidRPr="00685C52">
                          <w:rPr>
                            <w:rFonts w:cs="Times New Roman"/>
                            <w:color w:val="00B050"/>
                            <w:sz w:val="20"/>
                            <w:szCs w:val="20"/>
                            <w:lang w:val="sq-AL"/>
                          </w:rPr>
                          <w:t xml:space="preserve">rjashto mbetjet spitalore) dhe ndërtesat qeveritare)  </w:t>
                        </w:r>
                      </w:p>
                      <w:p w:rsidR="003515CB" w:rsidRPr="009E2840" w:rsidRDefault="003515CB" w:rsidP="00891C8A">
                        <w:pPr>
                          <w:pStyle w:val="BodyText"/>
                          <w:spacing w:before="120" w:line="240" w:lineRule="auto"/>
                          <w:ind w:left="295"/>
                          <w:rPr>
                            <w:rFonts w:cs="Times New Roman"/>
                            <w:sz w:val="20"/>
                            <w:szCs w:val="20"/>
                          </w:rPr>
                        </w:pPr>
                        <w:r w:rsidRPr="00795044">
                          <w:rPr>
                            <w:rFonts w:cs="Times New Roman"/>
                            <w:sz w:val="20"/>
                            <w:szCs w:val="20"/>
                            <w:u w:val="single"/>
                          </w:rPr>
                          <w:t>Ato perfshijnë gjithashtu, kur ato menaxhohen si mbetje</w:t>
                        </w:r>
                        <w:r w:rsidRPr="009E2840">
                          <w:rPr>
                            <w:rFonts w:cs="Times New Roman"/>
                            <w:sz w:val="20"/>
                            <w:szCs w:val="20"/>
                          </w:rPr>
                          <w:t>:</w:t>
                        </w:r>
                      </w:p>
                      <w:p w:rsidR="003515CB" w:rsidRPr="009E2840" w:rsidRDefault="003515CB" w:rsidP="005A2876">
                        <w:pPr>
                          <w:pStyle w:val="ListParagraph"/>
                          <w:widowControl w:val="0"/>
                          <w:numPr>
                            <w:ilvl w:val="0"/>
                            <w:numId w:val="7"/>
                          </w:numPr>
                          <w:tabs>
                            <w:tab w:val="left" w:pos="1015"/>
                            <w:tab w:val="left" w:pos="1016"/>
                          </w:tabs>
                          <w:autoSpaceDE w:val="0"/>
                          <w:autoSpaceDN w:val="0"/>
                          <w:spacing w:before="120" w:after="120" w:line="240" w:lineRule="auto"/>
                          <w:ind w:right="112" w:hanging="357"/>
                          <w:contextualSpacing w:val="0"/>
                          <w:rPr>
                            <w:rFonts w:cs="Times New Roman"/>
                            <w:sz w:val="20"/>
                            <w:szCs w:val="20"/>
                            <w:lang w:val="sq-AL"/>
                          </w:rPr>
                        </w:pPr>
                        <w:r w:rsidRPr="009E2840">
                          <w:rPr>
                            <w:rFonts w:cs="Times New Roman"/>
                            <w:color w:val="00B050"/>
                            <w:sz w:val="20"/>
                            <w:szCs w:val="20"/>
                            <w:lang w:val="sq-AL"/>
                          </w:rPr>
                          <w:t xml:space="preserve">mbetjet nga shpërbime të vecanta të bashkive si psh mbetje nga parqet, mbetjet nga pastrami </w:t>
                        </w:r>
                        <w:r>
                          <w:rPr>
                            <w:rFonts w:cs="Times New Roman"/>
                            <w:color w:val="00B050"/>
                            <w:sz w:val="20"/>
                            <w:szCs w:val="20"/>
                            <w:lang w:val="sq-AL"/>
                          </w:rPr>
                          <w:t>i</w:t>
                        </w:r>
                        <w:r w:rsidRPr="009E2840">
                          <w:rPr>
                            <w:rFonts w:cs="Times New Roman"/>
                            <w:color w:val="00B050"/>
                            <w:sz w:val="20"/>
                            <w:szCs w:val="20"/>
                            <w:lang w:val="sq-AL"/>
                          </w:rPr>
                          <w:t xml:space="preserve"> rrugeve  </w:t>
                        </w:r>
                        <w:r w:rsidRPr="009E2840">
                          <w:rPr>
                            <w:rFonts w:cs="Times New Roman"/>
                            <w:sz w:val="20"/>
                            <w:szCs w:val="20"/>
                            <w:lang w:val="sq-AL"/>
                          </w:rPr>
                          <w:t>,</w:t>
                        </w:r>
                      </w:p>
                      <w:p w:rsidR="003515CB" w:rsidRPr="009E2840" w:rsidRDefault="003515CB" w:rsidP="00891C8A">
                        <w:pPr>
                          <w:pStyle w:val="BodyText"/>
                          <w:spacing w:before="120" w:line="240" w:lineRule="auto"/>
                          <w:ind w:left="295"/>
                          <w:rPr>
                            <w:rFonts w:cs="Times New Roman"/>
                            <w:sz w:val="20"/>
                            <w:szCs w:val="20"/>
                            <w:u w:val="single"/>
                          </w:rPr>
                        </w:pPr>
                        <w:r w:rsidRPr="00C86FF1">
                          <w:rPr>
                            <w:rFonts w:cs="Times New Roman"/>
                            <w:sz w:val="20"/>
                            <w:szCs w:val="20"/>
                            <w:u w:val="single"/>
                          </w:rPr>
                          <w:t>Ato përmbajnë mbetje nga bur</w:t>
                        </w:r>
                        <w:r>
                          <w:rPr>
                            <w:rFonts w:cs="Times New Roman"/>
                            <w:sz w:val="20"/>
                            <w:szCs w:val="20"/>
                            <w:u w:val="single"/>
                          </w:rPr>
                          <w:t>i</w:t>
                        </w:r>
                        <w:r w:rsidRPr="009E2840">
                          <w:rPr>
                            <w:rFonts w:cs="Times New Roman"/>
                            <w:sz w:val="20"/>
                            <w:szCs w:val="20"/>
                            <w:u w:val="single"/>
                          </w:rPr>
                          <w:t>met e grumbullimit :</w:t>
                        </w:r>
                      </w:p>
                      <w:p w:rsidR="003515CB" w:rsidRPr="004027E2" w:rsidRDefault="003515CB" w:rsidP="005A2876">
                        <w:pPr>
                          <w:pStyle w:val="ListParagraph"/>
                          <w:widowControl w:val="0"/>
                          <w:numPr>
                            <w:ilvl w:val="0"/>
                            <w:numId w:val="7"/>
                          </w:numPr>
                          <w:tabs>
                            <w:tab w:val="left" w:pos="1015"/>
                            <w:tab w:val="left" w:pos="1016"/>
                          </w:tabs>
                          <w:autoSpaceDE w:val="0"/>
                          <w:autoSpaceDN w:val="0"/>
                          <w:spacing w:before="120" w:after="120" w:line="240" w:lineRule="auto"/>
                          <w:ind w:left="1015" w:hanging="361"/>
                          <w:contextualSpacing w:val="0"/>
                          <w:rPr>
                            <w:rFonts w:cs="Times New Roman"/>
                            <w:sz w:val="20"/>
                            <w:szCs w:val="20"/>
                            <w:lang w:val="sq-AL"/>
                          </w:rPr>
                        </w:pPr>
                        <w:r w:rsidRPr="009E2840">
                          <w:rPr>
                            <w:rFonts w:cs="Times New Roman"/>
                            <w:color w:val="FF0000"/>
                            <w:sz w:val="20"/>
                            <w:szCs w:val="20"/>
                            <w:lang w:val="sq-AL"/>
                          </w:rPr>
                          <w:t xml:space="preserve">grumbullimi tradicional derë më derë </w:t>
                        </w:r>
                        <w:r w:rsidRPr="009E2840">
                          <w:rPr>
                            <w:rFonts w:cs="Times New Roman"/>
                            <w:sz w:val="20"/>
                            <w:szCs w:val="20"/>
                            <w:lang w:val="sq-AL"/>
                          </w:rPr>
                          <w:t>(</w:t>
                        </w:r>
                        <w:r w:rsidRPr="00C86FF1">
                          <w:rPr>
                            <w:rFonts w:cs="Times New Roman"/>
                            <w:color w:val="0070C0"/>
                            <w:sz w:val="20"/>
                            <w:szCs w:val="20"/>
                            <w:lang w:val="sq-AL"/>
                          </w:rPr>
                          <w:t>mbetje shtëpiake të përzjera</w:t>
                        </w:r>
                        <w:r w:rsidRPr="00C86FF1">
                          <w:rPr>
                            <w:rFonts w:cs="Times New Roman"/>
                            <w:sz w:val="20"/>
                            <w:szCs w:val="20"/>
                            <w:lang w:val="sq-AL"/>
                          </w:rPr>
                          <w:t>),</w:t>
                        </w:r>
                        <w:r w:rsidRPr="004027E2">
                          <w:rPr>
                            <w:rFonts w:cs="Times New Roman"/>
                            <w:spacing w:val="-10"/>
                            <w:sz w:val="20"/>
                            <w:szCs w:val="20"/>
                            <w:lang w:val="sq-AL"/>
                          </w:rPr>
                          <w:t xml:space="preserve"> </w:t>
                        </w:r>
                        <w:r w:rsidRPr="004027E2">
                          <w:rPr>
                            <w:rFonts w:cs="Times New Roman"/>
                            <w:sz w:val="20"/>
                            <w:szCs w:val="20"/>
                            <w:lang w:val="sq-AL"/>
                          </w:rPr>
                          <w:t>dhe</w:t>
                        </w:r>
                      </w:p>
                      <w:p w:rsidR="003515CB" w:rsidRPr="009E2840" w:rsidRDefault="003515CB" w:rsidP="005A2876">
                        <w:pPr>
                          <w:pStyle w:val="ListParagraph"/>
                          <w:widowControl w:val="0"/>
                          <w:numPr>
                            <w:ilvl w:val="0"/>
                            <w:numId w:val="7"/>
                          </w:numPr>
                          <w:tabs>
                            <w:tab w:val="left" w:pos="1015"/>
                            <w:tab w:val="left" w:pos="1016"/>
                          </w:tabs>
                          <w:autoSpaceDE w:val="0"/>
                          <w:autoSpaceDN w:val="0"/>
                          <w:spacing w:before="120" w:after="120" w:line="240" w:lineRule="auto"/>
                          <w:ind w:left="1015" w:right="536"/>
                          <w:contextualSpacing w:val="0"/>
                          <w:rPr>
                            <w:rFonts w:cs="Times New Roman"/>
                            <w:color w:val="548DD4" w:themeColor="text2" w:themeTint="99"/>
                            <w:sz w:val="20"/>
                            <w:szCs w:val="20"/>
                            <w:lang w:val="sq-AL"/>
                          </w:rPr>
                        </w:pPr>
                        <w:r w:rsidRPr="0038072F">
                          <w:rPr>
                            <w:rFonts w:cs="Times New Roman"/>
                            <w:color w:val="FF0000"/>
                            <w:sz w:val="20"/>
                            <w:szCs w:val="20"/>
                            <w:lang w:val="sq-AL"/>
                          </w:rPr>
                          <w:t xml:space="preserve">fraksione të cilat mblidhen të ndara për operacione rikuperimi </w:t>
                        </w:r>
                        <w:r w:rsidRPr="009C2D0D">
                          <w:rPr>
                            <w:rFonts w:cs="Times New Roman"/>
                            <w:sz w:val="20"/>
                            <w:szCs w:val="20"/>
                            <w:lang w:val="sq-AL"/>
                          </w:rPr>
                          <w:t>(nëpërmjet</w:t>
                        </w:r>
                        <w:r w:rsidRPr="00F6415B">
                          <w:rPr>
                            <w:rFonts w:cs="Times New Roman"/>
                            <w:sz w:val="20"/>
                            <w:szCs w:val="20"/>
                            <w:lang w:val="sq-AL"/>
                          </w:rPr>
                          <w:t xml:space="preserve"> </w:t>
                        </w:r>
                        <w:r w:rsidRPr="00795044">
                          <w:rPr>
                            <w:rFonts w:cs="Times New Roman"/>
                            <w:color w:val="FF0000"/>
                            <w:sz w:val="20"/>
                            <w:szCs w:val="20"/>
                            <w:lang w:val="sq-AL"/>
                          </w:rPr>
                          <w:t xml:space="preserve">sistemit derë më derë </w:t>
                        </w:r>
                        <w:r w:rsidRPr="00795044">
                          <w:rPr>
                            <w:rFonts w:cs="Times New Roman"/>
                            <w:sz w:val="20"/>
                            <w:szCs w:val="20"/>
                            <w:lang w:val="sq-AL"/>
                          </w:rPr>
                          <w:t>dhe/ose</w:t>
                        </w:r>
                        <w:r w:rsidRPr="00795044">
                          <w:rPr>
                            <w:rFonts w:cs="Times New Roman"/>
                            <w:color w:val="FF0000"/>
                            <w:sz w:val="20"/>
                            <w:szCs w:val="20"/>
                            <w:lang w:val="sq-AL"/>
                          </w:rPr>
                          <w:t xml:space="preserve"> sistemit të depozitimit vullnetar</w:t>
                        </w:r>
                        <w:r w:rsidRPr="00795044">
                          <w:rPr>
                            <w:rFonts w:cs="Times New Roman"/>
                            <w:sz w:val="20"/>
                            <w:szCs w:val="20"/>
                            <w:lang w:val="sq-AL"/>
                          </w:rPr>
                          <w:t xml:space="preserve">) </w:t>
                        </w:r>
                        <w:r w:rsidRPr="00795044">
                          <w:rPr>
                            <w:rFonts w:cs="Times New Roman"/>
                            <w:color w:val="548DD4" w:themeColor="text2" w:themeTint="99"/>
                            <w:sz w:val="20"/>
                            <w:szCs w:val="20"/>
                            <w:lang w:val="sq-AL"/>
                          </w:rPr>
                          <w:t>dhe q</w:t>
                        </w:r>
                        <w:r>
                          <w:rPr>
                            <w:rFonts w:cs="Times New Roman"/>
                            <w:color w:val="548DD4" w:themeColor="text2" w:themeTint="99"/>
                            <w:sz w:val="20"/>
                            <w:szCs w:val="20"/>
                            <w:lang w:val="sq-AL"/>
                          </w:rPr>
                          <w:t>ë</w:t>
                        </w:r>
                        <w:r w:rsidRPr="009E2840">
                          <w:rPr>
                            <w:rFonts w:cs="Times New Roman"/>
                            <w:color w:val="548DD4" w:themeColor="text2" w:themeTint="99"/>
                            <w:sz w:val="20"/>
                            <w:szCs w:val="20"/>
                            <w:lang w:val="sq-AL"/>
                          </w:rPr>
                          <w:t xml:space="preserve"> p</w:t>
                        </w:r>
                        <w:r>
                          <w:rPr>
                            <w:rFonts w:cs="Times New Roman"/>
                            <w:color w:val="548DD4" w:themeColor="text2" w:themeTint="99"/>
                            <w:sz w:val="20"/>
                            <w:szCs w:val="20"/>
                            <w:lang w:val="sq-AL"/>
                          </w:rPr>
                          <w:t>ë</w:t>
                        </w:r>
                        <w:r w:rsidRPr="009E2840">
                          <w:rPr>
                            <w:rFonts w:cs="Times New Roman"/>
                            <w:color w:val="548DD4" w:themeColor="text2" w:themeTint="99"/>
                            <w:sz w:val="20"/>
                            <w:szCs w:val="20"/>
                            <w:lang w:val="sq-AL"/>
                          </w:rPr>
                          <w:t>rb</w:t>
                        </w:r>
                        <w:r>
                          <w:rPr>
                            <w:rFonts w:cs="Times New Roman"/>
                            <w:color w:val="548DD4" w:themeColor="text2" w:themeTint="99"/>
                            <w:sz w:val="20"/>
                            <w:szCs w:val="20"/>
                            <w:lang w:val="sq-AL"/>
                          </w:rPr>
                          <w:t>ë</w:t>
                        </w:r>
                        <w:r w:rsidRPr="009E2840">
                          <w:rPr>
                            <w:rFonts w:cs="Times New Roman"/>
                            <w:color w:val="548DD4" w:themeColor="text2" w:themeTint="99"/>
                            <w:sz w:val="20"/>
                            <w:szCs w:val="20"/>
                            <w:lang w:val="sq-AL"/>
                          </w:rPr>
                          <w:t>h</w:t>
                        </w:r>
                        <w:r>
                          <w:rPr>
                            <w:rFonts w:cs="Times New Roman"/>
                            <w:color w:val="548DD4" w:themeColor="text2" w:themeTint="99"/>
                            <w:sz w:val="20"/>
                            <w:szCs w:val="20"/>
                            <w:lang w:val="sq-AL"/>
                          </w:rPr>
                          <w:t>e</w:t>
                        </w:r>
                        <w:r w:rsidRPr="009E2840">
                          <w:rPr>
                            <w:rFonts w:cs="Times New Roman"/>
                            <w:color w:val="548DD4" w:themeColor="text2" w:themeTint="99"/>
                            <w:sz w:val="20"/>
                            <w:szCs w:val="20"/>
                            <w:lang w:val="sq-AL"/>
                          </w:rPr>
                          <w:t>n kryesisht nga 4 rryma: leter/karton; plastik</w:t>
                        </w:r>
                        <w:r>
                          <w:rPr>
                            <w:rFonts w:cs="Times New Roman"/>
                            <w:color w:val="548DD4" w:themeColor="text2" w:themeTint="99"/>
                            <w:sz w:val="20"/>
                            <w:szCs w:val="20"/>
                            <w:lang w:val="sq-AL"/>
                          </w:rPr>
                          <w:t>ë</w:t>
                        </w:r>
                        <w:r w:rsidRPr="009E2840">
                          <w:rPr>
                            <w:rFonts w:cs="Times New Roman"/>
                            <w:color w:val="548DD4" w:themeColor="text2" w:themeTint="99"/>
                            <w:sz w:val="20"/>
                            <w:szCs w:val="20"/>
                            <w:lang w:val="sq-AL"/>
                          </w:rPr>
                          <w:t>; metale; dhe qelq.</w:t>
                        </w:r>
                      </w:p>
                      <w:p w:rsidR="003515CB" w:rsidRPr="009E2840" w:rsidRDefault="003515CB" w:rsidP="00891C8A">
                        <w:pPr>
                          <w:pStyle w:val="BodyText"/>
                          <w:spacing w:before="120" w:line="240" w:lineRule="auto"/>
                          <w:ind w:left="295"/>
                          <w:rPr>
                            <w:rFonts w:cs="Times New Roman"/>
                            <w:sz w:val="20"/>
                            <w:szCs w:val="20"/>
                          </w:rPr>
                        </w:pPr>
                        <w:r w:rsidRPr="009E2840">
                          <w:rPr>
                            <w:rFonts w:cs="Times New Roman"/>
                            <w:sz w:val="20"/>
                            <w:szCs w:val="20"/>
                          </w:rPr>
                          <w:t xml:space="preserve">Përkufizimi përfshin gjithashtu mbetje nga të njëjtat burime dhe  të ngjashme në </w:t>
                        </w:r>
                        <w:r w:rsidRPr="00C86FF1">
                          <w:rPr>
                            <w:rFonts w:cs="Times New Roman"/>
                            <w:sz w:val="20"/>
                            <w:szCs w:val="20"/>
                          </w:rPr>
                          <w:t>natyr</w:t>
                        </w:r>
                        <w:r>
                          <w:rPr>
                            <w:rFonts w:cs="Times New Roman"/>
                            <w:sz w:val="20"/>
                            <w:szCs w:val="20"/>
                          </w:rPr>
                          <w:t>ë</w:t>
                        </w:r>
                        <w:r w:rsidRPr="009E2840">
                          <w:rPr>
                            <w:rFonts w:cs="Times New Roman"/>
                            <w:sz w:val="20"/>
                            <w:szCs w:val="20"/>
                          </w:rPr>
                          <w:t xml:space="preserve"> të cilat përbëhën nga mbetje të cilat grumbullohen prej:</w:t>
                        </w:r>
                      </w:p>
                      <w:p w:rsidR="003515CB" w:rsidRPr="00C86FF1" w:rsidRDefault="003515CB" w:rsidP="005A2876">
                        <w:pPr>
                          <w:pStyle w:val="ListParagraph"/>
                          <w:widowControl w:val="0"/>
                          <w:numPr>
                            <w:ilvl w:val="0"/>
                            <w:numId w:val="7"/>
                          </w:numPr>
                          <w:tabs>
                            <w:tab w:val="left" w:pos="1015"/>
                            <w:tab w:val="left" w:pos="1016"/>
                          </w:tabs>
                          <w:autoSpaceDE w:val="0"/>
                          <w:autoSpaceDN w:val="0"/>
                          <w:spacing w:before="120" w:after="120" w:line="240" w:lineRule="auto"/>
                          <w:ind w:right="164" w:hanging="357"/>
                          <w:contextualSpacing w:val="0"/>
                          <w:rPr>
                            <w:rFonts w:cs="Times New Roman"/>
                            <w:sz w:val="20"/>
                            <w:szCs w:val="20"/>
                            <w:lang w:val="sq-AL"/>
                          </w:rPr>
                        </w:pPr>
                        <w:r w:rsidRPr="00C86FF1">
                          <w:rPr>
                            <w:rFonts w:cs="Times New Roman"/>
                            <w:color w:val="FF0000"/>
                            <w:sz w:val="20"/>
                            <w:szCs w:val="20"/>
                            <w:lang w:val="sq-AL"/>
                          </w:rPr>
                          <w:t>direkt nga sektori privat jo domosdoshmërisht në emer të bashkisë të cilat përdoren kryesisht per qëllimin e rikuperimit;</w:t>
                        </w:r>
                      </w:p>
                      <w:p w:rsidR="003515CB" w:rsidRPr="009C2D0D" w:rsidRDefault="003515CB" w:rsidP="005A2876">
                        <w:pPr>
                          <w:pStyle w:val="ListParagraph"/>
                          <w:widowControl w:val="0"/>
                          <w:numPr>
                            <w:ilvl w:val="0"/>
                            <w:numId w:val="7"/>
                          </w:numPr>
                          <w:tabs>
                            <w:tab w:val="left" w:pos="1015"/>
                            <w:tab w:val="left" w:pos="1016"/>
                          </w:tabs>
                          <w:autoSpaceDE w:val="0"/>
                          <w:autoSpaceDN w:val="0"/>
                          <w:spacing w:before="120" w:after="120" w:line="240" w:lineRule="auto"/>
                          <w:ind w:left="1015" w:right="149"/>
                          <w:contextualSpacing w:val="0"/>
                          <w:rPr>
                            <w:rFonts w:cs="Times New Roman"/>
                            <w:sz w:val="20"/>
                            <w:szCs w:val="20"/>
                            <w:lang w:val="sq-AL"/>
                          </w:rPr>
                        </w:pPr>
                        <w:r w:rsidRPr="004027E2">
                          <w:rPr>
                            <w:rFonts w:cs="Times New Roman"/>
                            <w:sz w:val="20"/>
                            <w:szCs w:val="20"/>
                            <w:lang w:val="sq-AL"/>
                          </w:rPr>
                          <w:t xml:space="preserve">që gjenerohen  nga zonat rurale </w:t>
                        </w:r>
                        <w:r w:rsidRPr="004027E2">
                          <w:rPr>
                            <w:rFonts w:cs="Times New Roman"/>
                            <w:color w:val="FF0000"/>
                            <w:sz w:val="20"/>
                            <w:szCs w:val="20"/>
                            <w:lang w:val="sq-AL"/>
                          </w:rPr>
                          <w:t>të cilat nuk shërbehen nga një shërbim i rregullt</w:t>
                        </w:r>
                        <w:r w:rsidRPr="0038072F">
                          <w:rPr>
                            <w:rFonts w:cs="Times New Roman"/>
                            <w:sz w:val="20"/>
                            <w:szCs w:val="20"/>
                            <w:lang w:val="sq-AL"/>
                          </w:rPr>
                          <w:t>, edh</w:t>
                        </w:r>
                        <w:r w:rsidRPr="009C2D0D">
                          <w:rPr>
                            <w:rFonts w:cs="Times New Roman"/>
                            <w:sz w:val="20"/>
                            <w:szCs w:val="20"/>
                            <w:lang w:val="sq-AL"/>
                          </w:rPr>
                          <w:t>e kur ato hidhen nga ai që i gjeneron.</w:t>
                        </w:r>
                      </w:p>
                      <w:p w:rsidR="003515CB" w:rsidRPr="00F6415B" w:rsidRDefault="003515CB" w:rsidP="00891C8A">
                        <w:pPr>
                          <w:pStyle w:val="BodyText"/>
                          <w:spacing w:before="120" w:line="240" w:lineRule="auto"/>
                          <w:ind w:left="295"/>
                          <w:rPr>
                            <w:rFonts w:cs="Times New Roman"/>
                            <w:i/>
                            <w:color w:val="984806" w:themeColor="accent6" w:themeShade="80"/>
                            <w:sz w:val="20"/>
                            <w:szCs w:val="20"/>
                          </w:rPr>
                        </w:pPr>
                        <w:r w:rsidRPr="00F6415B">
                          <w:rPr>
                            <w:rFonts w:cs="Times New Roman"/>
                            <w:i/>
                            <w:color w:val="984806" w:themeColor="accent6" w:themeShade="80"/>
                            <w:sz w:val="20"/>
                            <w:szCs w:val="20"/>
                          </w:rPr>
                          <w:t>Përkufizimi përjashton:</w:t>
                        </w:r>
                      </w:p>
                      <w:p w:rsidR="003515CB" w:rsidRPr="00685C52" w:rsidRDefault="003515CB" w:rsidP="005A2876">
                        <w:pPr>
                          <w:pStyle w:val="ListParagraph"/>
                          <w:widowControl w:val="0"/>
                          <w:numPr>
                            <w:ilvl w:val="0"/>
                            <w:numId w:val="7"/>
                          </w:numPr>
                          <w:tabs>
                            <w:tab w:val="left" w:pos="1015"/>
                            <w:tab w:val="left" w:pos="1016"/>
                          </w:tabs>
                          <w:autoSpaceDE w:val="0"/>
                          <w:autoSpaceDN w:val="0"/>
                          <w:spacing w:before="120" w:after="120" w:line="240" w:lineRule="auto"/>
                          <w:ind w:left="1015" w:hanging="361"/>
                          <w:contextualSpacing w:val="0"/>
                          <w:rPr>
                            <w:rFonts w:cs="Times New Roman"/>
                            <w:i/>
                            <w:color w:val="984806" w:themeColor="accent6" w:themeShade="80"/>
                            <w:sz w:val="20"/>
                            <w:szCs w:val="20"/>
                            <w:lang w:val="sq-AL"/>
                          </w:rPr>
                        </w:pPr>
                        <w:r w:rsidRPr="00685C52">
                          <w:rPr>
                            <w:rFonts w:cs="Times New Roman"/>
                            <w:i/>
                            <w:color w:val="984806" w:themeColor="accent6" w:themeShade="80"/>
                            <w:sz w:val="20"/>
                            <w:szCs w:val="20"/>
                            <w:lang w:val="sq-AL"/>
                          </w:rPr>
                          <w:t>mbetjet nga trajtimi  i ujrave të përdorura,</w:t>
                        </w:r>
                      </w:p>
                      <w:p w:rsidR="003515CB" w:rsidRPr="00685C52" w:rsidRDefault="003515CB" w:rsidP="005A2876">
                        <w:pPr>
                          <w:pStyle w:val="ListParagraph"/>
                          <w:widowControl w:val="0"/>
                          <w:numPr>
                            <w:ilvl w:val="0"/>
                            <w:numId w:val="7"/>
                          </w:numPr>
                          <w:tabs>
                            <w:tab w:val="left" w:pos="1015"/>
                            <w:tab w:val="left" w:pos="1016"/>
                          </w:tabs>
                          <w:autoSpaceDE w:val="0"/>
                          <w:autoSpaceDN w:val="0"/>
                          <w:spacing w:before="120" w:after="120" w:line="240" w:lineRule="auto"/>
                          <w:ind w:left="1015" w:hanging="361"/>
                          <w:contextualSpacing w:val="0"/>
                          <w:rPr>
                            <w:rFonts w:cs="Times New Roman"/>
                            <w:i/>
                            <w:color w:val="984806" w:themeColor="accent6" w:themeShade="80"/>
                            <w:sz w:val="20"/>
                            <w:szCs w:val="20"/>
                            <w:lang w:val="sq-AL"/>
                          </w:rPr>
                        </w:pPr>
                        <w:r w:rsidRPr="00685C52">
                          <w:rPr>
                            <w:rFonts w:cs="Times New Roman"/>
                            <w:i/>
                            <w:color w:val="984806" w:themeColor="accent6" w:themeShade="80"/>
                            <w:sz w:val="20"/>
                            <w:szCs w:val="20"/>
                            <w:lang w:val="sq-AL"/>
                          </w:rPr>
                          <w:t>mbetjet nga ndërtimi dhe prishjet.</w:t>
                        </w:r>
                      </w:p>
                      <w:p w:rsidR="003515CB" w:rsidRPr="00891C8A" w:rsidRDefault="003515CB">
                        <w:pPr>
                          <w:rPr>
                            <w:lang w:val="sq-AL"/>
                          </w:rPr>
                        </w:pPr>
                      </w:p>
                    </w:txbxContent>
                  </v:textbox>
                </v:shape>
                <v:rect id="Rectangle 79" o:spid="_x0000_s1034" style="position:absolute;width:55778;height:78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xcrcQA&#10;AADbAAAADwAAAGRycy9kb3ducmV2LnhtbESPQWsCMRSE7wX/Q3iCt5q1oLWrUayg9NiqlPb22Dw3&#10;i5uXsMm6a399Uyh4HGbmG2a57m0trtSEyrGCyTgDQVw4XXGp4HTcPc5BhIissXZMCm4UYL0aPCwx&#10;167jD7oeYikShEOOCkyMPpcyFIYshrHzxMk7u8ZiTLIppW6wS3Bby6csm0mLFacFg562horLobUK&#10;/P70/n02r76b3T6n+75sv36qVqnRsN8sQETq4z38337TCp5f4O9L+gF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8XK3EAAAA2wAAAA8AAAAAAAAAAAAAAAAAmAIAAGRycy9k&#10;b3ducmV2LnhtbFBLBQYAAAAABAAEAPUAAACJAwAAAAA=&#10;" fillcolor="#4f81bd [3204]" stroked="f" strokeweight="2pt"/>
                <w10:anchorlock/>
              </v:group>
            </w:pict>
          </mc:Fallback>
        </mc:AlternateContent>
      </w:r>
    </w:p>
    <w:p w:rsidR="006A4529" w:rsidRPr="000D47D2" w:rsidRDefault="006A4529" w:rsidP="00857F65">
      <w:pPr>
        <w:rPr>
          <w:lang w:val="sq-AL"/>
        </w:rPr>
      </w:pPr>
      <w:r w:rsidRPr="00EA60A3">
        <w:rPr>
          <w:rFonts w:eastAsia="MS Mincho" w:cs="Times New Roman"/>
          <w:szCs w:val="24"/>
          <w:lang w:val="sq-AL"/>
        </w:rPr>
        <w:t xml:space="preserve">Plani ka për subjekt menaxhinin e Mbetjeve të Ngurta Bashkia (MNB) përfshirë ato shtëpiake dhe të ngjashme që gjenerohen nga </w:t>
      </w:r>
      <w:r>
        <w:rPr>
          <w:rFonts w:eastAsia="MS Mincho" w:cs="Times New Roman"/>
          <w:szCs w:val="24"/>
          <w:lang w:val="sq-AL"/>
        </w:rPr>
        <w:t>subjekte të tjera të cilat mbli</w:t>
      </w:r>
      <w:r w:rsidRPr="009F78EF">
        <w:rPr>
          <w:rFonts w:eastAsia="MS Mincho" w:cs="Times New Roman"/>
          <w:szCs w:val="24"/>
          <w:lang w:val="sq-AL"/>
        </w:rPr>
        <w:t xml:space="preserve">dhen nga bashkia dhe/ose në </w:t>
      </w:r>
      <w:r w:rsidRPr="009F78EF">
        <w:rPr>
          <w:rFonts w:eastAsia="MS Mincho" w:cs="Times New Roman"/>
          <w:szCs w:val="24"/>
          <w:lang w:val="sq-AL"/>
        </w:rPr>
        <w:lastRenderedPageBreak/>
        <w:t>emer të bashkisë</w:t>
      </w:r>
      <w:r>
        <w:rPr>
          <w:rFonts w:eastAsia="MS Mincho" w:cs="Times New Roman"/>
          <w:szCs w:val="24"/>
          <w:lang w:val="sq-AL"/>
        </w:rPr>
        <w:t xml:space="preserve"> nga të tretë</w:t>
      </w:r>
      <w:r w:rsidRPr="009F78EF">
        <w:rPr>
          <w:rFonts w:eastAsia="MS Mincho" w:cs="Times New Roman"/>
          <w:szCs w:val="24"/>
          <w:lang w:val="sq-AL"/>
        </w:rPr>
        <w:t>, përfshirë edhe ato mbetje të cilat mund të mblidhen nga subjekte private për qëllimine rikuperimit</w:t>
      </w:r>
      <w:r w:rsidRPr="009F78EF">
        <w:rPr>
          <w:rStyle w:val="FootnoteReference"/>
          <w:rFonts w:cs="Times New Roman"/>
          <w:szCs w:val="24"/>
        </w:rPr>
        <w:footnoteReference w:id="1"/>
      </w:r>
    </w:p>
    <w:p w:rsidR="0092024D" w:rsidRPr="00E07157" w:rsidRDefault="00186799" w:rsidP="007453FD">
      <w:pPr>
        <w:pStyle w:val="Heading1"/>
      </w:pPr>
      <w:bookmarkStart w:id="18" w:name="_Toc15654031"/>
      <w:bookmarkStart w:id="19" w:name="_Toc38381436"/>
      <w:bookmarkStart w:id="20" w:name="_Toc40450440"/>
      <w:r w:rsidRPr="00E07157">
        <w:t>GJENDJA INSTITUCIONALE DHE LIGJORE</w:t>
      </w:r>
      <w:bookmarkEnd w:id="18"/>
      <w:r w:rsidRPr="00E07157">
        <w:t xml:space="preserve"> NË MENAXHIMIN E MBETJEVE</w:t>
      </w:r>
      <w:bookmarkEnd w:id="19"/>
      <w:bookmarkEnd w:id="20"/>
    </w:p>
    <w:p w:rsidR="0092024D" w:rsidRDefault="0092024D" w:rsidP="00857F65">
      <w:pPr>
        <w:spacing w:before="120" w:after="120" w:line="264" w:lineRule="auto"/>
        <w:rPr>
          <w:rFonts w:cs="Times New Roman"/>
          <w:color w:val="000000" w:themeColor="text1"/>
          <w:szCs w:val="24"/>
          <w:lang w:val="sq-AL"/>
        </w:rPr>
      </w:pPr>
      <w:r w:rsidRPr="00EA60A3">
        <w:rPr>
          <w:rFonts w:cs="Times New Roman"/>
          <w:color w:val="000000" w:themeColor="text1"/>
          <w:szCs w:val="24"/>
          <w:lang w:val="sq-AL"/>
        </w:rPr>
        <w:t xml:space="preserve">Menaxhimi i </w:t>
      </w:r>
      <w:r w:rsidR="006A4529">
        <w:rPr>
          <w:rFonts w:cs="Times New Roman"/>
          <w:color w:val="000000" w:themeColor="text1"/>
          <w:szCs w:val="24"/>
          <w:lang w:val="sq-AL"/>
        </w:rPr>
        <w:t xml:space="preserve">MNB </w:t>
      </w:r>
      <w:r w:rsidRPr="00EA60A3">
        <w:rPr>
          <w:rFonts w:cs="Times New Roman"/>
          <w:color w:val="000000" w:themeColor="text1"/>
          <w:szCs w:val="24"/>
          <w:lang w:val="sq-AL"/>
        </w:rPr>
        <w:t xml:space="preserve">është një funksion qeverisjeje, zbatimi i të cilit ngarkon një numër institucionesh qendrore dhe vendore, përfshirë edhe gjeneruesit e mbetjeve. Menaxhimi i Mbetjeve të Ngurta </w:t>
      </w:r>
      <w:r w:rsidR="00F916A2" w:rsidRPr="00EA60A3">
        <w:rPr>
          <w:rFonts w:cs="Times New Roman"/>
          <w:color w:val="000000" w:themeColor="text1"/>
          <w:szCs w:val="24"/>
          <w:lang w:val="sq-AL"/>
        </w:rPr>
        <w:t xml:space="preserve">Bashkiake </w:t>
      </w:r>
      <w:r w:rsidRPr="00EA60A3">
        <w:rPr>
          <w:rFonts w:cs="Times New Roman"/>
          <w:color w:val="000000" w:themeColor="text1"/>
          <w:szCs w:val="24"/>
          <w:lang w:val="sq-AL"/>
        </w:rPr>
        <w:t xml:space="preserve">në veçanti, si njëra prej rrymave të mbetjeve, është përcaktuar si një funksion i njësive të </w:t>
      </w:r>
      <w:r w:rsidR="00F916A2" w:rsidRPr="00EA60A3">
        <w:rPr>
          <w:rFonts w:cs="Times New Roman"/>
          <w:color w:val="000000" w:themeColor="text1"/>
          <w:szCs w:val="24"/>
          <w:lang w:val="sq-AL"/>
        </w:rPr>
        <w:t>vet-</w:t>
      </w:r>
      <w:r w:rsidRPr="00EA60A3">
        <w:rPr>
          <w:rFonts w:cs="Times New Roman"/>
          <w:color w:val="000000" w:themeColor="text1"/>
          <w:szCs w:val="24"/>
          <w:lang w:val="sq-AL"/>
        </w:rPr>
        <w:t xml:space="preserve">qeverisjes vendore, bashkive. Detyra specifike i janë ngarkuar bashkive dhe këshillave të qarqeve në kuadër të ligjit për menaxhimin e integruar të mbetjeve dhe të disa vendimeve specifike të Këshillit të Ministrave.  </w:t>
      </w:r>
    </w:p>
    <w:p w:rsidR="003376FB" w:rsidRDefault="001C60F7" w:rsidP="00857F65">
      <w:pPr>
        <w:spacing w:before="120" w:after="120" w:line="264" w:lineRule="auto"/>
        <w:rPr>
          <w:rFonts w:cs="Times New Roman"/>
          <w:color w:val="000000" w:themeColor="text1"/>
          <w:szCs w:val="24"/>
          <w:lang w:val="sq-AL"/>
        </w:rPr>
      </w:pPr>
      <w:r w:rsidRPr="00B818B0">
        <w:rPr>
          <w:rFonts w:cs="Times New Roman"/>
          <w:color w:val="000000" w:themeColor="text1"/>
          <w:szCs w:val="24"/>
          <w:lang w:val="sq-AL"/>
        </w:rPr>
        <w:t xml:space="preserve">Menaxhimi i </w:t>
      </w:r>
      <w:r w:rsidR="006A4529">
        <w:rPr>
          <w:rFonts w:cs="Times New Roman"/>
          <w:color w:val="000000" w:themeColor="text1"/>
          <w:szCs w:val="24"/>
          <w:lang w:val="sq-AL"/>
        </w:rPr>
        <w:t xml:space="preserve">MNB </w:t>
      </w:r>
      <w:r w:rsidRPr="00B818B0">
        <w:rPr>
          <w:rFonts w:cs="Times New Roman"/>
          <w:color w:val="000000" w:themeColor="text1"/>
          <w:szCs w:val="24"/>
          <w:lang w:val="sq-AL"/>
        </w:rPr>
        <w:t xml:space="preserve">është një përgjegjësi e </w:t>
      </w:r>
      <w:r w:rsidR="006A4529">
        <w:rPr>
          <w:rFonts w:cs="Times New Roman"/>
          <w:color w:val="000000" w:themeColor="text1"/>
          <w:szCs w:val="24"/>
          <w:lang w:val="sq-AL"/>
        </w:rPr>
        <w:t xml:space="preserve">cila implikon edhe gjeneruesit e tyre </w:t>
      </w:r>
      <w:r w:rsidRPr="00B818B0">
        <w:rPr>
          <w:rFonts w:cs="Times New Roman"/>
          <w:color w:val="000000" w:themeColor="text1"/>
          <w:szCs w:val="24"/>
          <w:lang w:val="sq-AL"/>
        </w:rPr>
        <w:t>siç mund të jen</w:t>
      </w:r>
      <w:r w:rsidR="00870DF2">
        <w:rPr>
          <w:rFonts w:cs="Times New Roman"/>
          <w:color w:val="000000" w:themeColor="text1"/>
          <w:szCs w:val="24"/>
          <w:lang w:val="sq-AL"/>
        </w:rPr>
        <w:t>ë</w:t>
      </w:r>
      <w:r w:rsidR="006A4529">
        <w:rPr>
          <w:rFonts w:cs="Times New Roman"/>
          <w:color w:val="000000" w:themeColor="text1"/>
          <w:szCs w:val="24"/>
          <w:lang w:val="sq-AL"/>
        </w:rPr>
        <w:t xml:space="preserve"> </w:t>
      </w:r>
      <w:r w:rsidRPr="00B818B0">
        <w:rPr>
          <w:rFonts w:cs="Times New Roman"/>
          <w:color w:val="000000" w:themeColor="text1"/>
          <w:szCs w:val="24"/>
          <w:lang w:val="sq-AL"/>
        </w:rPr>
        <w:t xml:space="preserve">tregtare, restorante, zyra, institucione mbetjet e të cilëve janë të ngjashme me ato të gjeneruara në </w:t>
      </w:r>
      <w:r w:rsidR="006A4529">
        <w:rPr>
          <w:rFonts w:cs="Times New Roman"/>
          <w:color w:val="000000" w:themeColor="text1"/>
          <w:szCs w:val="24"/>
          <w:lang w:val="sq-AL"/>
        </w:rPr>
        <w:t>familje</w:t>
      </w:r>
      <w:r w:rsidRPr="00B818B0">
        <w:rPr>
          <w:rFonts w:cs="Times New Roman"/>
          <w:color w:val="000000" w:themeColor="text1"/>
          <w:szCs w:val="24"/>
          <w:lang w:val="sq-AL"/>
        </w:rPr>
        <w:t xml:space="preserve">. Përformanca e çdo njësie familjare </w:t>
      </w:r>
      <w:r w:rsidR="006A4529">
        <w:rPr>
          <w:rFonts w:cs="Times New Roman"/>
          <w:color w:val="000000" w:themeColor="text1"/>
          <w:szCs w:val="24"/>
          <w:lang w:val="sq-AL"/>
        </w:rPr>
        <w:t>dhe gjeneruesi tjet</w:t>
      </w:r>
      <w:r w:rsidR="00870DF2">
        <w:rPr>
          <w:rFonts w:cs="Times New Roman"/>
          <w:color w:val="000000" w:themeColor="text1"/>
          <w:szCs w:val="24"/>
          <w:lang w:val="sq-AL"/>
        </w:rPr>
        <w:t>ë</w:t>
      </w:r>
      <w:r w:rsidR="006A4529">
        <w:rPr>
          <w:rFonts w:cs="Times New Roman"/>
          <w:color w:val="000000" w:themeColor="text1"/>
          <w:szCs w:val="24"/>
          <w:lang w:val="sq-AL"/>
        </w:rPr>
        <w:t xml:space="preserve">r </w:t>
      </w:r>
      <w:r w:rsidRPr="00B818B0">
        <w:rPr>
          <w:rFonts w:cs="Times New Roman"/>
          <w:color w:val="000000" w:themeColor="text1"/>
          <w:szCs w:val="24"/>
          <w:lang w:val="sq-AL"/>
        </w:rPr>
        <w:t xml:space="preserve">do të ndikojë në rezultate pozitive për afrimin drejt menaxhimit të qëndrueshëm </w:t>
      </w:r>
      <w:r w:rsidR="006A4529">
        <w:rPr>
          <w:rFonts w:cs="Times New Roman"/>
          <w:color w:val="000000" w:themeColor="text1"/>
          <w:szCs w:val="24"/>
          <w:lang w:val="sq-AL"/>
        </w:rPr>
        <w:t>t</w:t>
      </w:r>
      <w:r w:rsidR="00870DF2">
        <w:rPr>
          <w:rFonts w:cs="Times New Roman"/>
          <w:color w:val="000000" w:themeColor="text1"/>
          <w:szCs w:val="24"/>
          <w:lang w:val="sq-AL"/>
        </w:rPr>
        <w:t>ë</w:t>
      </w:r>
      <w:r w:rsidR="006A4529">
        <w:rPr>
          <w:rFonts w:cs="Times New Roman"/>
          <w:color w:val="000000" w:themeColor="text1"/>
          <w:szCs w:val="24"/>
          <w:lang w:val="sq-AL"/>
        </w:rPr>
        <w:t xml:space="preserve"> integruar </w:t>
      </w:r>
      <w:r w:rsidRPr="00B818B0">
        <w:rPr>
          <w:rFonts w:cs="Times New Roman"/>
          <w:color w:val="000000" w:themeColor="text1"/>
          <w:szCs w:val="24"/>
          <w:lang w:val="sq-AL"/>
        </w:rPr>
        <w:t>të mbetjeve</w:t>
      </w:r>
      <w:r w:rsidR="006A4529">
        <w:rPr>
          <w:rFonts w:cs="Times New Roman"/>
          <w:color w:val="000000" w:themeColor="text1"/>
          <w:szCs w:val="24"/>
          <w:lang w:val="sq-AL"/>
        </w:rPr>
        <w:t>,</w:t>
      </w:r>
      <w:r w:rsidRPr="00B818B0">
        <w:rPr>
          <w:rFonts w:cs="Times New Roman"/>
          <w:color w:val="000000" w:themeColor="text1"/>
          <w:szCs w:val="24"/>
          <w:lang w:val="sq-AL"/>
        </w:rPr>
        <w:t xml:space="preserve"> i cili do të ulë ndjeshëm sasinë e mbetjeve të cilat përfundojnë në depozitimin final, rrjedhimisht dhe në uljen e kostove të transportit.</w:t>
      </w:r>
      <w:r w:rsidRPr="007B0BDA">
        <w:rPr>
          <w:rFonts w:cs="Times New Roman"/>
          <w:color w:val="000000" w:themeColor="text1"/>
          <w:szCs w:val="24"/>
          <w:lang w:val="sq-AL"/>
        </w:rPr>
        <w:t xml:space="preserve"> </w:t>
      </w:r>
      <w:bookmarkStart w:id="21" w:name="_Toc36654586"/>
      <w:bookmarkStart w:id="22" w:name="_Toc36654659"/>
      <w:bookmarkStart w:id="23" w:name="_Toc36655021"/>
      <w:bookmarkStart w:id="24" w:name="_Toc36660540"/>
      <w:bookmarkStart w:id="25" w:name="_Toc37181677"/>
      <w:bookmarkStart w:id="26" w:name="_Toc37515296"/>
      <w:bookmarkStart w:id="27" w:name="_Toc37688406"/>
      <w:bookmarkStart w:id="28" w:name="_Toc37688826"/>
      <w:bookmarkStart w:id="29" w:name="_Toc37856996"/>
      <w:bookmarkStart w:id="30" w:name="_Toc37857508"/>
      <w:bookmarkStart w:id="31" w:name="_Toc37857601"/>
      <w:bookmarkStart w:id="32" w:name="_Toc37857694"/>
      <w:bookmarkStart w:id="33" w:name="_Toc36654587"/>
      <w:bookmarkStart w:id="34" w:name="_Toc36654660"/>
      <w:bookmarkStart w:id="35" w:name="_Toc36655022"/>
      <w:bookmarkStart w:id="36" w:name="_Toc36660541"/>
      <w:bookmarkStart w:id="37" w:name="_Toc37181678"/>
      <w:bookmarkStart w:id="38" w:name="_Toc37515297"/>
      <w:bookmarkStart w:id="39" w:name="_Toc37688407"/>
      <w:bookmarkStart w:id="40" w:name="_Toc37688827"/>
      <w:bookmarkStart w:id="41" w:name="_Toc37856997"/>
      <w:bookmarkStart w:id="42" w:name="_Toc37857509"/>
      <w:bookmarkStart w:id="43" w:name="_Toc37857602"/>
      <w:bookmarkStart w:id="44" w:name="_Toc37857695"/>
      <w:bookmarkStart w:id="45" w:name="_Toc36654588"/>
      <w:bookmarkStart w:id="46" w:name="_Toc36654661"/>
      <w:bookmarkStart w:id="47" w:name="_Toc36655023"/>
      <w:bookmarkStart w:id="48" w:name="_Toc36660542"/>
      <w:bookmarkStart w:id="49" w:name="_Toc37181679"/>
      <w:bookmarkStart w:id="50" w:name="_Toc37515298"/>
      <w:bookmarkStart w:id="51" w:name="_Toc37688408"/>
      <w:bookmarkStart w:id="52" w:name="_Toc37688828"/>
      <w:bookmarkStart w:id="53" w:name="_Toc37856998"/>
      <w:bookmarkStart w:id="54" w:name="_Toc37857510"/>
      <w:bookmarkStart w:id="55" w:name="_Toc37857603"/>
      <w:bookmarkStart w:id="56" w:name="_Toc37857696"/>
      <w:bookmarkStart w:id="57" w:name="_Toc37861097"/>
      <w:bookmarkStart w:id="58" w:name="_Toc37861211"/>
      <w:bookmarkStart w:id="59" w:name="_Toc37861722"/>
      <w:bookmarkStart w:id="60" w:name="_Toc37864080"/>
      <w:bookmarkStart w:id="61" w:name="_Toc37864284"/>
      <w:bookmarkStart w:id="62" w:name="_Toc37864402"/>
      <w:bookmarkStart w:id="63" w:name="_Toc37864520"/>
      <w:bookmarkStart w:id="64" w:name="_Toc37864638"/>
      <w:bookmarkStart w:id="65" w:name="_Toc37864756"/>
      <w:bookmarkStart w:id="66" w:name="_Toc37864873"/>
      <w:bookmarkStart w:id="67" w:name="_Toc37864980"/>
      <w:bookmarkStart w:id="68" w:name="_Toc37861098"/>
      <w:bookmarkStart w:id="69" w:name="_Toc37861212"/>
      <w:bookmarkStart w:id="70" w:name="_Toc37861723"/>
      <w:bookmarkStart w:id="71" w:name="_Toc37864081"/>
      <w:bookmarkStart w:id="72" w:name="_Toc37864285"/>
      <w:bookmarkStart w:id="73" w:name="_Toc37864403"/>
      <w:bookmarkStart w:id="74" w:name="_Toc37864521"/>
      <w:bookmarkStart w:id="75" w:name="_Toc37864639"/>
      <w:bookmarkStart w:id="76" w:name="_Toc37864757"/>
      <w:bookmarkStart w:id="77" w:name="_Toc37864874"/>
      <w:bookmarkStart w:id="78" w:name="_Toc37864981"/>
      <w:bookmarkStart w:id="79" w:name="_Toc37861099"/>
      <w:bookmarkStart w:id="80" w:name="_Toc37861213"/>
      <w:bookmarkStart w:id="81" w:name="_Toc37861724"/>
      <w:bookmarkStart w:id="82" w:name="_Toc37864082"/>
      <w:bookmarkStart w:id="83" w:name="_Toc37864286"/>
      <w:bookmarkStart w:id="84" w:name="_Toc37864404"/>
      <w:bookmarkStart w:id="85" w:name="_Toc37864522"/>
      <w:bookmarkStart w:id="86" w:name="_Toc37864640"/>
      <w:bookmarkStart w:id="87" w:name="_Toc37864758"/>
      <w:bookmarkStart w:id="88" w:name="_Toc37864875"/>
      <w:bookmarkStart w:id="89" w:name="_Toc37864982"/>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p>
    <w:p w:rsidR="003376FB" w:rsidRDefault="003376FB" w:rsidP="000643AB">
      <w:pPr>
        <w:pStyle w:val="Heading2"/>
      </w:pPr>
      <w:bookmarkStart w:id="90" w:name="_Toc40450441"/>
      <w:r w:rsidRPr="00DB64CD">
        <w:t xml:space="preserve">Metodologjia </w:t>
      </w:r>
      <w:r>
        <w:t>e përgatitjes së planit dhe grupi i punës</w:t>
      </w:r>
      <w:bookmarkEnd w:id="90"/>
    </w:p>
    <w:p w:rsidR="003376FB" w:rsidRPr="0055504D" w:rsidRDefault="003376FB" w:rsidP="003376FB">
      <w:pPr>
        <w:spacing w:after="120" w:line="240" w:lineRule="auto"/>
        <w:rPr>
          <w:rFonts w:cs="Times New Roman"/>
          <w:lang w:val="sq-AL"/>
        </w:rPr>
      </w:pPr>
      <w:r w:rsidRPr="0055504D">
        <w:rPr>
          <w:rFonts w:cs="Times New Roman"/>
          <w:lang w:val="sq-AL"/>
        </w:rPr>
        <w:t xml:space="preserve">Përgatitja e këtij Plani është bazuar mbi bazën e modelit të hartuar nga </w:t>
      </w:r>
      <w:r w:rsidRPr="0055504D">
        <w:rPr>
          <w:rFonts w:cs="Times New Roman"/>
          <w:lang w:val="en-GB"/>
        </w:rPr>
        <w:t>Decentralization and Local Government Development Program (dldp) i hartuar nga Helvetas Swiss Intercooperation Albania me financim të Swiss Agency for Development and Cooperation (2012</w:t>
      </w:r>
      <w:r w:rsidRPr="0055504D">
        <w:rPr>
          <w:rFonts w:cs="Times New Roman"/>
          <w:lang w:val="sq-AL"/>
        </w:rPr>
        <w:t xml:space="preserve">). </w:t>
      </w:r>
    </w:p>
    <w:p w:rsidR="003376FB" w:rsidRPr="0055504D" w:rsidRDefault="003376FB" w:rsidP="003376FB">
      <w:pPr>
        <w:spacing w:after="120" w:line="240" w:lineRule="auto"/>
        <w:rPr>
          <w:rFonts w:cs="Times New Roman"/>
          <w:lang w:val="sq-AL"/>
        </w:rPr>
      </w:pPr>
      <w:r w:rsidRPr="0055504D">
        <w:rPr>
          <w:rFonts w:cs="Times New Roman"/>
          <w:lang w:val="sq-AL"/>
        </w:rPr>
        <w:t xml:space="preserve">Për përgatitjen e këtij plani është zbatuar një metodologji gjithëpërfshirëse duke marrë kontribut nga të gjitha palët e përfshira në proces, dhe në mënyrë të veçantë nga zyrtarët e bashkisë të cilët janë dhe përgjegjësit kryesorë të zbatimit të këtij Plani. </w:t>
      </w:r>
    </w:p>
    <w:p w:rsidR="003376FB" w:rsidRDefault="003376FB" w:rsidP="003376FB">
      <w:pPr>
        <w:rPr>
          <w:rFonts w:cs="Times New Roman"/>
          <w:lang w:val="sq-AL"/>
        </w:rPr>
      </w:pPr>
      <w:r w:rsidRPr="0055504D">
        <w:rPr>
          <w:rFonts w:cs="Times New Roman"/>
          <w:lang w:val="sq-AL"/>
        </w:rPr>
        <w:t xml:space="preserve">Me urdhër të Kryetarit të Bashkisë z. TONIN MARINAJ, u ngrit Grupi i Punës (GP) </w:t>
      </w:r>
      <w:r w:rsidRPr="00D73798">
        <w:rPr>
          <w:rFonts w:cs="Times New Roman"/>
          <w:lang w:val="sq-AL"/>
        </w:rPr>
        <w:t>(</w:t>
      </w:r>
      <w:r w:rsidRPr="00E969DF">
        <w:rPr>
          <w:rFonts w:cs="Times New Roman"/>
          <w:lang w:val="sq-AL"/>
        </w:rPr>
        <w:t>dokumenti</w:t>
      </w:r>
      <w:r w:rsidRPr="00D73798">
        <w:rPr>
          <w:rFonts w:cs="Times New Roman"/>
          <w:lang w:val="sq-AL"/>
        </w:rPr>
        <w:t xml:space="preserve"> bashkëlidhur në Shtojcën 10) për</w:t>
      </w:r>
      <w:r w:rsidRPr="0055504D">
        <w:rPr>
          <w:rFonts w:cs="Times New Roman"/>
          <w:lang w:val="sq-AL"/>
        </w:rPr>
        <w:t xml:space="preserve"> hartimin e Planit për Menaxhimin e Integruar të Mbetjeve të Ngurta Bashkiake në Bashkinë Malësi e Madhe. GP përbëhet nga nëpunës të Bashkisë Malësie Madhe dhe nga stafi i projektit Bashki të Forta (BtF) me konsulencë të Urban Research Institute (URI), Tiranë. Ky Plan është rezultat i analizës se palëve të interesit të cilët marrin pjesë ose ndikojnë në realizimin e shërbimit të largimit dhe përpunimit të mbetjeve të ngurta bashkiake që gjenerohen në bashkinë Malësi e Madhe.</w:t>
      </w:r>
    </w:p>
    <w:p w:rsidR="003376FB" w:rsidRDefault="003376FB" w:rsidP="003376FB">
      <w:pPr>
        <w:tabs>
          <w:tab w:val="left" w:pos="5160"/>
        </w:tabs>
        <w:rPr>
          <w:rFonts w:cs="Times New Roman"/>
          <w:lang w:val="sq-AL"/>
        </w:rPr>
      </w:pPr>
      <w:r w:rsidRPr="0055504D">
        <w:rPr>
          <w:noProof/>
        </w:rPr>
        <w:lastRenderedPageBreak/>
        <w:drawing>
          <wp:inline distT="0" distB="0" distL="0" distR="0" wp14:anchorId="30E6170B" wp14:editId="060EBD78">
            <wp:extent cx="2781300" cy="20859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9462695_416179282497217_3583153286473056256_n.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81300" cy="2085975"/>
                    </a:xfrm>
                    <a:prstGeom prst="rect">
                      <a:avLst/>
                    </a:prstGeom>
                  </pic:spPr>
                </pic:pic>
              </a:graphicData>
            </a:graphic>
          </wp:inline>
        </w:drawing>
      </w:r>
      <w:r w:rsidRPr="0055504D">
        <w:rPr>
          <w:noProof/>
        </w:rPr>
        <w:drawing>
          <wp:inline distT="0" distB="0" distL="0" distR="0" wp14:anchorId="7E87481B" wp14:editId="26E637C2">
            <wp:extent cx="2781300" cy="20859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9650161_379402539330239_5559725277933731840_n.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81300" cy="2085975"/>
                    </a:xfrm>
                    <a:prstGeom prst="rect">
                      <a:avLst/>
                    </a:prstGeom>
                  </pic:spPr>
                </pic:pic>
              </a:graphicData>
            </a:graphic>
          </wp:inline>
        </w:drawing>
      </w:r>
      <w:r w:rsidRPr="0055504D">
        <w:rPr>
          <w:noProof/>
        </w:rPr>
        <w:drawing>
          <wp:anchor distT="0" distB="0" distL="114300" distR="114300" simplePos="0" relativeHeight="251653120" behindDoc="1" locked="0" layoutInCell="1" allowOverlap="1" wp14:anchorId="68F5E25E" wp14:editId="3BFA28A2">
            <wp:simplePos x="0" y="0"/>
            <wp:positionH relativeFrom="column">
              <wp:posOffset>0</wp:posOffset>
            </wp:positionH>
            <wp:positionV relativeFrom="paragraph">
              <wp:posOffset>0</wp:posOffset>
            </wp:positionV>
            <wp:extent cx="2781300" cy="2085975"/>
            <wp:effectExtent l="0" t="0" r="0"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9462695_416179282497217_3583153286473056256_n.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81300" cy="2085975"/>
                    </a:xfrm>
                    <a:prstGeom prst="rect">
                      <a:avLst/>
                    </a:prstGeom>
                  </pic:spPr>
                </pic:pic>
              </a:graphicData>
            </a:graphic>
            <wp14:sizeRelH relativeFrom="page">
              <wp14:pctWidth>0</wp14:pctWidth>
            </wp14:sizeRelH>
            <wp14:sizeRelV relativeFrom="page">
              <wp14:pctHeight>0</wp14:pctHeight>
            </wp14:sizeRelV>
          </wp:anchor>
        </w:drawing>
      </w:r>
      <w:r>
        <w:rPr>
          <w:rFonts w:cs="Times New Roman"/>
          <w:lang w:val="sq-AL"/>
        </w:rPr>
        <w:tab/>
      </w:r>
    </w:p>
    <w:p w:rsidR="003376FB" w:rsidRDefault="003376FB" w:rsidP="003376FB">
      <w:pPr>
        <w:rPr>
          <w:rFonts w:cs="Times New Roman"/>
          <w:lang w:val="sq-AL"/>
        </w:rPr>
      </w:pPr>
    </w:p>
    <w:p w:rsidR="003376FB" w:rsidRDefault="003376FB" w:rsidP="003376FB">
      <w:pPr>
        <w:rPr>
          <w:rFonts w:cs="Times New Roman"/>
          <w:lang w:val="sq-AL"/>
        </w:rPr>
      </w:pPr>
      <w:r w:rsidRPr="0055504D">
        <w:rPr>
          <w:noProof/>
        </w:rPr>
        <w:drawing>
          <wp:inline distT="0" distB="0" distL="0" distR="0" wp14:anchorId="06F5ABB1" wp14:editId="19C85ACD">
            <wp:extent cx="2730500" cy="2047875"/>
            <wp:effectExtent l="0" t="0" r="0" b="9525"/>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607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30500" cy="2047875"/>
                    </a:xfrm>
                    <a:prstGeom prst="rect">
                      <a:avLst/>
                    </a:prstGeom>
                  </pic:spPr>
                </pic:pic>
              </a:graphicData>
            </a:graphic>
          </wp:inline>
        </w:drawing>
      </w:r>
      <w:r w:rsidRPr="0055504D">
        <w:rPr>
          <w:noProof/>
        </w:rPr>
        <w:drawing>
          <wp:inline distT="0" distB="0" distL="0" distR="0" wp14:anchorId="36503879" wp14:editId="3E93572B">
            <wp:extent cx="2730500" cy="2047875"/>
            <wp:effectExtent l="0" t="0" r="0" b="9525"/>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607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30500" cy="2047875"/>
                    </a:xfrm>
                    <a:prstGeom prst="rect">
                      <a:avLst/>
                    </a:prstGeom>
                  </pic:spPr>
                </pic:pic>
              </a:graphicData>
            </a:graphic>
          </wp:inline>
        </w:drawing>
      </w:r>
    </w:p>
    <w:p w:rsidR="003376FB" w:rsidRDefault="003376FB" w:rsidP="003376FB">
      <w:pPr>
        <w:rPr>
          <w:rFonts w:cs="Times New Roman"/>
          <w:lang w:val="sq-AL"/>
        </w:rPr>
      </w:pPr>
      <w:bookmarkStart w:id="91" w:name="_Toc40192367"/>
      <w:r w:rsidRPr="00EA60A3">
        <w:rPr>
          <w:rFonts w:eastAsia="MS Mincho"/>
          <w:i/>
          <w:iCs/>
          <w:color w:val="1F497D" w:themeColor="text2"/>
          <w:sz w:val="18"/>
          <w:szCs w:val="18"/>
          <w:lang w:val="sq-AL"/>
        </w:rPr>
        <w:t xml:space="preserve">Figura </w:t>
      </w:r>
      <w:r w:rsidRPr="00EA60A3">
        <w:rPr>
          <w:rFonts w:eastAsia="MS Mincho"/>
          <w:i/>
          <w:iCs/>
          <w:color w:val="1F497D" w:themeColor="text2"/>
          <w:sz w:val="18"/>
          <w:szCs w:val="18"/>
          <w:lang w:val="sq-AL"/>
        </w:rPr>
        <w:fldChar w:fldCharType="begin"/>
      </w:r>
      <w:r w:rsidRPr="00EA60A3">
        <w:rPr>
          <w:rFonts w:eastAsia="MS Mincho"/>
          <w:i/>
          <w:iCs/>
          <w:color w:val="1F497D" w:themeColor="text2"/>
          <w:sz w:val="18"/>
          <w:szCs w:val="18"/>
          <w:lang w:val="sq-AL"/>
        </w:rPr>
        <w:instrText xml:space="preserve"> SEQ Figura \* ARABIC </w:instrText>
      </w:r>
      <w:r w:rsidRPr="00EA60A3">
        <w:rPr>
          <w:rFonts w:eastAsia="MS Mincho"/>
          <w:i/>
          <w:iCs/>
          <w:color w:val="1F497D" w:themeColor="text2"/>
          <w:sz w:val="18"/>
          <w:szCs w:val="18"/>
          <w:lang w:val="sq-AL"/>
        </w:rPr>
        <w:fldChar w:fldCharType="separate"/>
      </w:r>
      <w:r w:rsidR="0050304C">
        <w:rPr>
          <w:rFonts w:eastAsia="MS Mincho"/>
          <w:i/>
          <w:iCs/>
          <w:noProof/>
          <w:color w:val="1F497D" w:themeColor="text2"/>
          <w:sz w:val="18"/>
          <w:szCs w:val="18"/>
          <w:lang w:val="sq-AL"/>
        </w:rPr>
        <w:t>1</w:t>
      </w:r>
      <w:r w:rsidRPr="00EA60A3">
        <w:rPr>
          <w:rFonts w:eastAsia="MS Mincho"/>
          <w:i/>
          <w:iCs/>
          <w:color w:val="1F497D" w:themeColor="text2"/>
          <w:sz w:val="18"/>
          <w:szCs w:val="18"/>
          <w:lang w:val="sq-AL"/>
        </w:rPr>
        <w:fldChar w:fldCharType="end"/>
      </w:r>
      <w:r w:rsidRPr="00EA60A3">
        <w:rPr>
          <w:rFonts w:eastAsia="MS Mincho"/>
          <w:i/>
          <w:iCs/>
          <w:color w:val="1F497D" w:themeColor="text2"/>
          <w:sz w:val="18"/>
          <w:szCs w:val="18"/>
          <w:lang w:val="sq-AL"/>
        </w:rPr>
        <w:t>:</w:t>
      </w:r>
      <w:r w:rsidRPr="00E969DF">
        <w:rPr>
          <w:lang w:val="sq-AL"/>
        </w:rPr>
        <w:t xml:space="preserve"> </w:t>
      </w:r>
      <w:r w:rsidRPr="00DB64CD">
        <w:rPr>
          <w:rFonts w:eastAsia="MS Mincho"/>
          <w:i/>
          <w:iCs/>
          <w:color w:val="1F497D" w:themeColor="text2"/>
          <w:sz w:val="18"/>
          <w:szCs w:val="18"/>
          <w:lang w:val="sq-AL"/>
        </w:rPr>
        <w:t>Pamje nga takime te Grupit të Punës për hartimin e PMIM në bashkinë Malësi e Madhe</w:t>
      </w:r>
      <w:bookmarkEnd w:id="91"/>
    </w:p>
    <w:p w:rsidR="003376FB" w:rsidRPr="0055504D" w:rsidRDefault="003376FB" w:rsidP="003376FB">
      <w:pPr>
        <w:spacing w:after="120" w:line="240" w:lineRule="auto"/>
        <w:rPr>
          <w:rFonts w:cs="Times New Roman"/>
          <w:lang w:val="sq-AL"/>
        </w:rPr>
      </w:pPr>
      <w:r w:rsidRPr="0055504D">
        <w:rPr>
          <w:rFonts w:cs="Times New Roman"/>
          <w:lang w:val="sq-AL"/>
        </w:rPr>
        <w:t>Anëtaret e GP, specialistët e BtF the konsulentët e URI kanë kryer takime informuese, takime mbështetëse (coaching), vizita në terren dhe trajnime për të arritur në një konsensus të përbashkët mbi objektivat, planin operacional dhe kostot e zbatimit të planit.</w:t>
      </w:r>
    </w:p>
    <w:p w:rsidR="003376FB" w:rsidRDefault="003376FB" w:rsidP="003376FB">
      <w:pPr>
        <w:rPr>
          <w:rFonts w:cs="Times New Roman"/>
          <w:lang w:val="sq-AL"/>
        </w:rPr>
      </w:pPr>
      <w:r w:rsidRPr="0055504D">
        <w:rPr>
          <w:noProof/>
        </w:rPr>
        <w:drawing>
          <wp:anchor distT="0" distB="0" distL="114300" distR="114300" simplePos="0" relativeHeight="251657216" behindDoc="0" locked="0" layoutInCell="1" allowOverlap="1" wp14:anchorId="3583E4F6" wp14:editId="1FF39121">
            <wp:simplePos x="0" y="0"/>
            <wp:positionH relativeFrom="column">
              <wp:posOffset>0</wp:posOffset>
            </wp:positionH>
            <wp:positionV relativeFrom="paragraph">
              <wp:posOffset>323850</wp:posOffset>
            </wp:positionV>
            <wp:extent cx="2692267" cy="1514475"/>
            <wp:effectExtent l="0" t="0" r="0" b="0"/>
            <wp:wrapSquare wrapText="bothSides"/>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9695345_2286058444778147_3877708014853029888_n.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92267" cy="1514475"/>
                    </a:xfrm>
                    <a:prstGeom prst="rect">
                      <a:avLst/>
                    </a:prstGeom>
                  </pic:spPr>
                </pic:pic>
              </a:graphicData>
            </a:graphic>
          </wp:anchor>
        </w:drawing>
      </w:r>
    </w:p>
    <w:p w:rsidR="003376FB" w:rsidRDefault="003376FB" w:rsidP="003376FB">
      <w:pPr>
        <w:rPr>
          <w:rFonts w:cs="Times New Roman"/>
          <w:lang w:val="sq-AL"/>
        </w:rPr>
      </w:pPr>
      <w:r w:rsidRPr="0055504D">
        <w:rPr>
          <w:noProof/>
        </w:rPr>
        <w:drawing>
          <wp:inline distT="0" distB="0" distL="0" distR="0" wp14:anchorId="5E1357B5" wp14:editId="2718A7DA">
            <wp:extent cx="2691765" cy="1514192"/>
            <wp:effectExtent l="0" t="0" r="0"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9796143_2286058508111474_414011194949500928_n.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19836" cy="1529983"/>
                    </a:xfrm>
                    <a:prstGeom prst="rect">
                      <a:avLst/>
                    </a:prstGeom>
                  </pic:spPr>
                </pic:pic>
              </a:graphicData>
            </a:graphic>
          </wp:inline>
        </w:drawing>
      </w:r>
    </w:p>
    <w:p w:rsidR="003376FB" w:rsidRDefault="003376FB" w:rsidP="003376FB">
      <w:pPr>
        <w:rPr>
          <w:rFonts w:cs="Times New Roman"/>
          <w:lang w:val="sq-AL"/>
        </w:rPr>
      </w:pPr>
    </w:p>
    <w:p w:rsidR="003376FB" w:rsidRDefault="003515CB" w:rsidP="003376FB">
      <w:pPr>
        <w:rPr>
          <w:rFonts w:cs="Times New Roman"/>
          <w:lang w:val="sq-AL"/>
        </w:rPr>
      </w:pPr>
      <w:r w:rsidRPr="0055504D">
        <w:rPr>
          <w:noProof/>
        </w:rPr>
        <w:lastRenderedPageBreak/>
        <w:drawing>
          <wp:anchor distT="0" distB="0" distL="114300" distR="114300" simplePos="0" relativeHeight="251663360" behindDoc="0" locked="0" layoutInCell="1" allowOverlap="1" wp14:anchorId="77EC1BA7" wp14:editId="37EDBE1E">
            <wp:simplePos x="0" y="0"/>
            <wp:positionH relativeFrom="column">
              <wp:posOffset>2863850</wp:posOffset>
            </wp:positionH>
            <wp:positionV relativeFrom="paragraph">
              <wp:posOffset>-5080</wp:posOffset>
            </wp:positionV>
            <wp:extent cx="2641600" cy="1981200"/>
            <wp:effectExtent l="0" t="0" r="6350" b="0"/>
            <wp:wrapSquare wrapText="bothSides"/>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64701369_796769870739521_3182344464509173760_o.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41600" cy="1981200"/>
                    </a:xfrm>
                    <a:prstGeom prst="rect">
                      <a:avLst/>
                    </a:prstGeom>
                  </pic:spPr>
                </pic:pic>
              </a:graphicData>
            </a:graphic>
          </wp:anchor>
        </w:drawing>
      </w:r>
      <w:r w:rsidR="003376FB" w:rsidRPr="0055504D">
        <w:rPr>
          <w:noProof/>
        </w:rPr>
        <w:drawing>
          <wp:inline distT="0" distB="0" distL="0" distR="0" wp14:anchorId="36A366D5" wp14:editId="35ACBC5E">
            <wp:extent cx="2641600" cy="1981200"/>
            <wp:effectExtent l="0" t="0" r="635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4836935_796769790739529_2811360930535833600_o.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641600" cy="1981200"/>
                    </a:xfrm>
                    <a:prstGeom prst="rect">
                      <a:avLst/>
                    </a:prstGeom>
                  </pic:spPr>
                </pic:pic>
              </a:graphicData>
            </a:graphic>
          </wp:inline>
        </w:drawing>
      </w:r>
    </w:p>
    <w:p w:rsidR="003376FB" w:rsidRDefault="003376FB" w:rsidP="003376FB">
      <w:pPr>
        <w:rPr>
          <w:rFonts w:cs="Times New Roman"/>
          <w:lang w:val="sq-AL"/>
        </w:rPr>
      </w:pPr>
      <w:bookmarkStart w:id="92" w:name="_Toc40192368"/>
      <w:r w:rsidRPr="00EA60A3">
        <w:rPr>
          <w:rFonts w:eastAsia="MS Mincho"/>
          <w:i/>
          <w:iCs/>
          <w:color w:val="1F497D" w:themeColor="text2"/>
          <w:sz w:val="18"/>
          <w:szCs w:val="18"/>
          <w:lang w:val="sq-AL"/>
        </w:rPr>
        <w:t xml:space="preserve">Figura </w:t>
      </w:r>
      <w:r w:rsidRPr="00EA60A3">
        <w:rPr>
          <w:rFonts w:eastAsia="MS Mincho"/>
          <w:i/>
          <w:iCs/>
          <w:color w:val="1F497D" w:themeColor="text2"/>
          <w:sz w:val="18"/>
          <w:szCs w:val="18"/>
          <w:lang w:val="sq-AL"/>
        </w:rPr>
        <w:fldChar w:fldCharType="begin"/>
      </w:r>
      <w:r w:rsidRPr="00EA60A3">
        <w:rPr>
          <w:rFonts w:eastAsia="MS Mincho"/>
          <w:i/>
          <w:iCs/>
          <w:color w:val="1F497D" w:themeColor="text2"/>
          <w:sz w:val="18"/>
          <w:szCs w:val="18"/>
          <w:lang w:val="sq-AL"/>
        </w:rPr>
        <w:instrText xml:space="preserve"> SEQ Figura \* ARABIC </w:instrText>
      </w:r>
      <w:r w:rsidRPr="00EA60A3">
        <w:rPr>
          <w:rFonts w:eastAsia="MS Mincho"/>
          <w:i/>
          <w:iCs/>
          <w:color w:val="1F497D" w:themeColor="text2"/>
          <w:sz w:val="18"/>
          <w:szCs w:val="18"/>
          <w:lang w:val="sq-AL"/>
        </w:rPr>
        <w:fldChar w:fldCharType="separate"/>
      </w:r>
      <w:r w:rsidR="0050304C">
        <w:rPr>
          <w:rFonts w:eastAsia="MS Mincho"/>
          <w:i/>
          <w:iCs/>
          <w:noProof/>
          <w:color w:val="1F497D" w:themeColor="text2"/>
          <w:sz w:val="18"/>
          <w:szCs w:val="18"/>
          <w:lang w:val="sq-AL"/>
        </w:rPr>
        <w:t>2</w:t>
      </w:r>
      <w:r w:rsidRPr="00EA60A3">
        <w:rPr>
          <w:rFonts w:eastAsia="MS Mincho"/>
          <w:i/>
          <w:iCs/>
          <w:color w:val="1F497D" w:themeColor="text2"/>
          <w:sz w:val="18"/>
          <w:szCs w:val="18"/>
          <w:lang w:val="sq-AL"/>
        </w:rPr>
        <w:fldChar w:fldCharType="end"/>
      </w:r>
      <w:r w:rsidRPr="00EA60A3">
        <w:rPr>
          <w:rFonts w:eastAsia="MS Mincho"/>
          <w:i/>
          <w:iCs/>
          <w:color w:val="1F497D" w:themeColor="text2"/>
          <w:sz w:val="18"/>
          <w:szCs w:val="18"/>
          <w:lang w:val="sq-AL"/>
        </w:rPr>
        <w:t>:</w:t>
      </w:r>
      <w:r w:rsidRPr="00E969DF">
        <w:rPr>
          <w:lang w:val="it-IT"/>
        </w:rPr>
        <w:t xml:space="preserve"> </w:t>
      </w:r>
      <w:r w:rsidRPr="00DB64CD">
        <w:rPr>
          <w:rFonts w:eastAsia="MS Mincho"/>
          <w:i/>
          <w:iCs/>
          <w:color w:val="1F497D" w:themeColor="text2"/>
          <w:sz w:val="18"/>
          <w:szCs w:val="18"/>
          <w:lang w:val="sq-AL"/>
        </w:rPr>
        <w:t>Pamje nga trajnimet e zhvilluara</w:t>
      </w:r>
      <w:bookmarkEnd w:id="92"/>
    </w:p>
    <w:p w:rsidR="003376FB" w:rsidRPr="0055504D" w:rsidRDefault="003376FB" w:rsidP="003376FB">
      <w:pPr>
        <w:spacing w:after="120" w:line="240" w:lineRule="auto"/>
        <w:rPr>
          <w:rFonts w:cs="Times New Roman"/>
          <w:lang w:val="sq-AL"/>
        </w:rPr>
      </w:pPr>
      <w:r w:rsidRPr="0055504D">
        <w:rPr>
          <w:rFonts w:cs="Times New Roman"/>
          <w:lang w:val="sq-AL"/>
        </w:rPr>
        <w:t xml:space="preserve">Trajnimet kanë trajtuar të gjitha temat të cilat adresojnë çdo aspekt të hartimit, llogaritjes së kostove, planit operacional dhe zbatimit të Planit për Menaxhimin e Integruar të Mbetjeve të Ngurta Urbane. </w:t>
      </w:r>
    </w:p>
    <w:p w:rsidR="003376FB" w:rsidRDefault="003376FB" w:rsidP="003376FB">
      <w:pPr>
        <w:rPr>
          <w:rFonts w:cs="Times New Roman"/>
          <w:lang w:val="sq-AL"/>
        </w:rPr>
      </w:pPr>
      <w:r w:rsidRPr="0055504D">
        <w:rPr>
          <w:rFonts w:cs="Times New Roman"/>
          <w:lang w:val="sq-AL"/>
        </w:rPr>
        <w:t>Grupi i punës është konsultuar edhe me Kryetarin e Bashkisë, i cila është këshilluar edhe me autoritetet e tjera kombëtare dhe ndërkombëtare për të siguruar zbatueshmërinë me efektivitet dhe eficiencës të Planit, si dhe koordinimin e çështjeve të menaxhimit të mbetjeve me politikat kombëtare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3102"/>
        <w:gridCol w:w="3102"/>
      </w:tblGrid>
      <w:tr w:rsidR="003376FB" w:rsidTr="003376FB">
        <w:trPr>
          <w:trHeight w:val="454"/>
        </w:trPr>
        <w:tc>
          <w:tcPr>
            <w:tcW w:w="2268" w:type="dxa"/>
          </w:tcPr>
          <w:p w:rsidR="003376FB" w:rsidRPr="0075575C" w:rsidRDefault="003376FB" w:rsidP="003376FB">
            <w:pPr>
              <w:rPr>
                <w:rFonts w:cs="Times New Roman"/>
                <w:lang w:val="sq-AL"/>
              </w:rPr>
            </w:pPr>
            <w:r w:rsidRPr="0075575C">
              <w:rPr>
                <w:rFonts w:cs="Times New Roman"/>
                <w:lang w:val="sq-AL"/>
              </w:rPr>
              <w:t>Kryetar</w:t>
            </w:r>
            <w:r>
              <w:rPr>
                <w:rFonts w:cs="Times New Roman"/>
                <w:lang w:val="sq-AL"/>
              </w:rPr>
              <w:t>e</w:t>
            </w:r>
            <w:r w:rsidRPr="0075575C">
              <w:rPr>
                <w:rFonts w:cs="Times New Roman"/>
                <w:lang w:val="sq-AL"/>
              </w:rPr>
              <w:t xml:space="preserve"> </w:t>
            </w:r>
            <w:r>
              <w:rPr>
                <w:rFonts w:cs="Times New Roman"/>
                <w:lang w:val="sq-AL"/>
              </w:rPr>
              <w:t>e</w:t>
            </w:r>
            <w:r w:rsidRPr="0075575C">
              <w:rPr>
                <w:rFonts w:cs="Times New Roman"/>
                <w:lang w:val="sq-AL"/>
              </w:rPr>
              <w:t xml:space="preserve"> Grupit</w:t>
            </w:r>
          </w:p>
        </w:tc>
        <w:tc>
          <w:tcPr>
            <w:tcW w:w="3102" w:type="dxa"/>
          </w:tcPr>
          <w:p w:rsidR="003376FB" w:rsidRPr="0075575C" w:rsidRDefault="003376FB" w:rsidP="003376FB">
            <w:pPr>
              <w:rPr>
                <w:rFonts w:cs="Times New Roman"/>
                <w:lang w:val="sq-AL"/>
              </w:rPr>
            </w:pPr>
            <w:r w:rsidRPr="0075575C">
              <w:rPr>
                <w:rFonts w:cs="Times New Roman"/>
                <w:lang w:val="sq-AL"/>
              </w:rPr>
              <w:t>Nertila Bajramaj</w:t>
            </w:r>
          </w:p>
        </w:tc>
        <w:tc>
          <w:tcPr>
            <w:tcW w:w="3102" w:type="dxa"/>
          </w:tcPr>
          <w:p w:rsidR="003376FB" w:rsidRPr="0075575C" w:rsidRDefault="003376FB" w:rsidP="003376FB">
            <w:pPr>
              <w:rPr>
                <w:rFonts w:cs="Times New Roman"/>
                <w:lang w:val="sq-AL"/>
              </w:rPr>
            </w:pPr>
            <w:r w:rsidRPr="0075575C">
              <w:rPr>
                <w:rFonts w:cs="Times New Roman"/>
                <w:lang w:val="sq-AL"/>
              </w:rPr>
              <w:t>Zv. Kryetare e Bashkisë</w:t>
            </w:r>
          </w:p>
        </w:tc>
      </w:tr>
      <w:tr w:rsidR="003376FB" w:rsidTr="003376FB">
        <w:trPr>
          <w:trHeight w:val="634"/>
        </w:trPr>
        <w:tc>
          <w:tcPr>
            <w:tcW w:w="2268" w:type="dxa"/>
          </w:tcPr>
          <w:p w:rsidR="003376FB" w:rsidRPr="0075575C" w:rsidRDefault="003376FB" w:rsidP="003376FB">
            <w:pPr>
              <w:rPr>
                <w:rFonts w:cs="Times New Roman"/>
                <w:lang w:val="sq-AL"/>
              </w:rPr>
            </w:pPr>
            <w:r w:rsidRPr="0075575C">
              <w:rPr>
                <w:rFonts w:cs="Times New Roman"/>
                <w:lang w:val="sq-AL"/>
              </w:rPr>
              <w:t>Zv/kryetar</w:t>
            </w:r>
          </w:p>
        </w:tc>
        <w:tc>
          <w:tcPr>
            <w:tcW w:w="3102" w:type="dxa"/>
          </w:tcPr>
          <w:p w:rsidR="003376FB" w:rsidRPr="0075575C" w:rsidRDefault="003376FB" w:rsidP="003376FB">
            <w:pPr>
              <w:rPr>
                <w:rFonts w:cs="Times New Roman"/>
                <w:lang w:val="sq-AL"/>
              </w:rPr>
            </w:pPr>
            <w:r w:rsidRPr="0075575C">
              <w:rPr>
                <w:rFonts w:cs="Times New Roman"/>
                <w:lang w:val="sq-AL"/>
              </w:rPr>
              <w:t>Dalip Rrustemaj</w:t>
            </w:r>
          </w:p>
        </w:tc>
        <w:tc>
          <w:tcPr>
            <w:tcW w:w="3102" w:type="dxa"/>
          </w:tcPr>
          <w:p w:rsidR="003376FB" w:rsidRPr="0075575C" w:rsidRDefault="003376FB" w:rsidP="003376FB">
            <w:pPr>
              <w:rPr>
                <w:rFonts w:cs="Times New Roman"/>
                <w:lang w:val="sq-AL"/>
              </w:rPr>
            </w:pPr>
            <w:r w:rsidRPr="0075575C">
              <w:rPr>
                <w:rFonts w:cs="Times New Roman"/>
                <w:lang w:val="sq-AL"/>
              </w:rPr>
              <w:t>Përgjegjës i Shërbimeve Publike</w:t>
            </w:r>
          </w:p>
        </w:tc>
      </w:tr>
      <w:tr w:rsidR="003376FB" w:rsidTr="003376FB">
        <w:trPr>
          <w:trHeight w:val="454"/>
        </w:trPr>
        <w:tc>
          <w:tcPr>
            <w:tcW w:w="2268" w:type="dxa"/>
          </w:tcPr>
          <w:p w:rsidR="003376FB" w:rsidRPr="0075575C" w:rsidRDefault="003376FB" w:rsidP="003376FB">
            <w:pPr>
              <w:rPr>
                <w:rFonts w:cs="Times New Roman"/>
                <w:lang w:val="sq-AL"/>
              </w:rPr>
            </w:pPr>
            <w:r w:rsidRPr="0075575C">
              <w:rPr>
                <w:rFonts w:cs="Times New Roman"/>
                <w:lang w:val="sq-AL"/>
              </w:rPr>
              <w:t>Antar</w:t>
            </w:r>
          </w:p>
        </w:tc>
        <w:tc>
          <w:tcPr>
            <w:tcW w:w="3102" w:type="dxa"/>
          </w:tcPr>
          <w:p w:rsidR="003376FB" w:rsidRPr="0075575C" w:rsidRDefault="003376FB" w:rsidP="003376FB">
            <w:pPr>
              <w:rPr>
                <w:rFonts w:cs="Times New Roman"/>
                <w:lang w:val="sq-AL"/>
              </w:rPr>
            </w:pPr>
            <w:r w:rsidRPr="0075575C">
              <w:rPr>
                <w:rFonts w:cs="Times New Roman"/>
                <w:lang w:val="sq-AL"/>
              </w:rPr>
              <w:t>Kledis Kukaj</w:t>
            </w:r>
          </w:p>
        </w:tc>
        <w:tc>
          <w:tcPr>
            <w:tcW w:w="3102" w:type="dxa"/>
          </w:tcPr>
          <w:p w:rsidR="003376FB" w:rsidRPr="0075575C" w:rsidRDefault="003376FB" w:rsidP="003376FB">
            <w:pPr>
              <w:rPr>
                <w:rFonts w:cs="Times New Roman"/>
                <w:lang w:val="sq-AL"/>
              </w:rPr>
            </w:pPr>
            <w:r w:rsidRPr="0075575C">
              <w:rPr>
                <w:rFonts w:cs="Times New Roman"/>
                <w:lang w:val="sq-AL"/>
              </w:rPr>
              <w:t>Inxhinier Gjeomjedisi</w:t>
            </w:r>
          </w:p>
        </w:tc>
      </w:tr>
      <w:tr w:rsidR="003376FB" w:rsidTr="003376FB">
        <w:trPr>
          <w:trHeight w:val="364"/>
        </w:trPr>
        <w:tc>
          <w:tcPr>
            <w:tcW w:w="2268" w:type="dxa"/>
          </w:tcPr>
          <w:p w:rsidR="003376FB" w:rsidRPr="0075575C" w:rsidRDefault="003376FB" w:rsidP="003376FB">
            <w:pPr>
              <w:rPr>
                <w:rFonts w:cs="Times New Roman"/>
                <w:lang w:val="sq-AL"/>
              </w:rPr>
            </w:pPr>
            <w:r w:rsidRPr="0075575C">
              <w:rPr>
                <w:rFonts w:cs="Times New Roman"/>
                <w:lang w:val="sq-AL"/>
              </w:rPr>
              <w:t>Antar</w:t>
            </w:r>
          </w:p>
        </w:tc>
        <w:tc>
          <w:tcPr>
            <w:tcW w:w="3102" w:type="dxa"/>
          </w:tcPr>
          <w:p w:rsidR="003376FB" w:rsidRPr="0075575C" w:rsidRDefault="003376FB" w:rsidP="003376FB">
            <w:pPr>
              <w:rPr>
                <w:rFonts w:cs="Times New Roman"/>
                <w:lang w:val="sq-AL"/>
              </w:rPr>
            </w:pPr>
            <w:r w:rsidRPr="0075575C">
              <w:rPr>
                <w:rFonts w:cs="Times New Roman"/>
                <w:lang w:val="sq-AL"/>
              </w:rPr>
              <w:t>Admir Curraj</w:t>
            </w:r>
          </w:p>
        </w:tc>
        <w:tc>
          <w:tcPr>
            <w:tcW w:w="3102" w:type="dxa"/>
          </w:tcPr>
          <w:p w:rsidR="003376FB" w:rsidRPr="0075575C" w:rsidRDefault="003376FB" w:rsidP="003376FB">
            <w:pPr>
              <w:rPr>
                <w:rFonts w:cs="Times New Roman"/>
                <w:lang w:val="sq-AL"/>
              </w:rPr>
            </w:pPr>
            <w:r w:rsidRPr="0075575C">
              <w:rPr>
                <w:rFonts w:cs="Times New Roman"/>
                <w:lang w:val="sq-AL"/>
              </w:rPr>
              <w:t>Inspektor Sektori i Mbetjeve</w:t>
            </w:r>
          </w:p>
        </w:tc>
      </w:tr>
      <w:tr w:rsidR="003376FB" w:rsidTr="003376FB">
        <w:trPr>
          <w:trHeight w:val="445"/>
        </w:trPr>
        <w:tc>
          <w:tcPr>
            <w:tcW w:w="2268" w:type="dxa"/>
          </w:tcPr>
          <w:p w:rsidR="003376FB" w:rsidRPr="0075575C" w:rsidRDefault="003376FB" w:rsidP="003376FB">
            <w:pPr>
              <w:rPr>
                <w:rFonts w:cs="Times New Roman"/>
                <w:lang w:val="sq-AL"/>
              </w:rPr>
            </w:pPr>
            <w:r w:rsidRPr="0075575C">
              <w:rPr>
                <w:rFonts w:cs="Times New Roman"/>
                <w:lang w:val="sq-AL"/>
              </w:rPr>
              <w:t>Antar</w:t>
            </w:r>
          </w:p>
        </w:tc>
        <w:tc>
          <w:tcPr>
            <w:tcW w:w="3102" w:type="dxa"/>
          </w:tcPr>
          <w:p w:rsidR="003376FB" w:rsidRPr="0075575C" w:rsidRDefault="003376FB" w:rsidP="003376FB">
            <w:pPr>
              <w:rPr>
                <w:rFonts w:cs="Times New Roman"/>
                <w:lang w:val="sq-AL"/>
              </w:rPr>
            </w:pPr>
            <w:r w:rsidRPr="0075575C">
              <w:rPr>
                <w:rFonts w:cs="Times New Roman"/>
                <w:lang w:val="sq-AL"/>
              </w:rPr>
              <w:t>Elizabeta Marku</w:t>
            </w:r>
          </w:p>
        </w:tc>
        <w:tc>
          <w:tcPr>
            <w:tcW w:w="3102" w:type="dxa"/>
          </w:tcPr>
          <w:p w:rsidR="003376FB" w:rsidRPr="0075575C" w:rsidRDefault="003376FB" w:rsidP="003376FB">
            <w:pPr>
              <w:rPr>
                <w:rFonts w:cs="Times New Roman"/>
                <w:lang w:val="sq-AL"/>
              </w:rPr>
            </w:pPr>
            <w:r w:rsidRPr="0075575C">
              <w:rPr>
                <w:rFonts w:cs="Times New Roman"/>
                <w:lang w:val="sq-AL"/>
              </w:rPr>
              <w:t>Specialiste Urbanistike</w:t>
            </w:r>
          </w:p>
        </w:tc>
      </w:tr>
      <w:tr w:rsidR="003376FB" w:rsidTr="003376FB">
        <w:trPr>
          <w:trHeight w:val="454"/>
        </w:trPr>
        <w:tc>
          <w:tcPr>
            <w:tcW w:w="2268" w:type="dxa"/>
          </w:tcPr>
          <w:p w:rsidR="003376FB" w:rsidRPr="0075575C" w:rsidRDefault="003376FB" w:rsidP="003376FB">
            <w:pPr>
              <w:rPr>
                <w:rFonts w:cs="Times New Roman"/>
                <w:lang w:val="sq-AL"/>
              </w:rPr>
            </w:pPr>
            <w:r w:rsidRPr="0075575C">
              <w:rPr>
                <w:rFonts w:cs="Times New Roman"/>
                <w:lang w:val="sq-AL"/>
              </w:rPr>
              <w:t>Antar</w:t>
            </w:r>
          </w:p>
        </w:tc>
        <w:tc>
          <w:tcPr>
            <w:tcW w:w="3102" w:type="dxa"/>
          </w:tcPr>
          <w:p w:rsidR="003376FB" w:rsidRPr="0075575C" w:rsidRDefault="003376FB" w:rsidP="003376FB">
            <w:pPr>
              <w:rPr>
                <w:rFonts w:cs="Times New Roman"/>
                <w:lang w:val="sq-AL"/>
              </w:rPr>
            </w:pPr>
            <w:r w:rsidRPr="0075575C">
              <w:rPr>
                <w:rFonts w:cs="Times New Roman"/>
                <w:lang w:val="sq-AL"/>
              </w:rPr>
              <w:t>Erodita Laçaj</w:t>
            </w:r>
          </w:p>
        </w:tc>
        <w:tc>
          <w:tcPr>
            <w:tcW w:w="3102" w:type="dxa"/>
          </w:tcPr>
          <w:p w:rsidR="003376FB" w:rsidRPr="0075575C" w:rsidRDefault="003376FB" w:rsidP="003376FB">
            <w:pPr>
              <w:rPr>
                <w:rFonts w:cs="Times New Roman"/>
                <w:lang w:val="sq-AL"/>
              </w:rPr>
            </w:pPr>
            <w:r w:rsidRPr="0075575C">
              <w:rPr>
                <w:rFonts w:cs="Times New Roman"/>
                <w:lang w:val="sq-AL"/>
              </w:rPr>
              <w:t>Specialist Jurist</w:t>
            </w:r>
          </w:p>
        </w:tc>
      </w:tr>
      <w:tr w:rsidR="003376FB" w:rsidTr="003376FB">
        <w:tc>
          <w:tcPr>
            <w:tcW w:w="2268" w:type="dxa"/>
          </w:tcPr>
          <w:p w:rsidR="003376FB" w:rsidRPr="0075575C" w:rsidRDefault="003376FB" w:rsidP="003376FB">
            <w:pPr>
              <w:rPr>
                <w:rFonts w:cs="Times New Roman"/>
                <w:lang w:val="sq-AL"/>
              </w:rPr>
            </w:pPr>
            <w:r w:rsidRPr="0075575C">
              <w:rPr>
                <w:rFonts w:cs="Times New Roman"/>
                <w:lang w:val="sq-AL"/>
              </w:rPr>
              <w:t>Antar</w:t>
            </w:r>
          </w:p>
        </w:tc>
        <w:tc>
          <w:tcPr>
            <w:tcW w:w="3102" w:type="dxa"/>
          </w:tcPr>
          <w:p w:rsidR="003376FB" w:rsidRPr="0075575C" w:rsidRDefault="003376FB" w:rsidP="003376FB">
            <w:pPr>
              <w:rPr>
                <w:rFonts w:cs="Times New Roman"/>
                <w:lang w:val="sq-AL"/>
              </w:rPr>
            </w:pPr>
            <w:r w:rsidRPr="0075575C">
              <w:rPr>
                <w:rFonts w:cs="Times New Roman"/>
                <w:lang w:val="sq-AL"/>
              </w:rPr>
              <w:t>Jonida Duli</w:t>
            </w:r>
          </w:p>
        </w:tc>
        <w:tc>
          <w:tcPr>
            <w:tcW w:w="3102" w:type="dxa"/>
          </w:tcPr>
          <w:p w:rsidR="003376FB" w:rsidRPr="0075575C" w:rsidRDefault="003376FB" w:rsidP="003376FB">
            <w:pPr>
              <w:rPr>
                <w:rFonts w:cs="Times New Roman"/>
                <w:lang w:val="sq-AL"/>
              </w:rPr>
            </w:pPr>
            <w:r w:rsidRPr="0075575C">
              <w:rPr>
                <w:rFonts w:cs="Times New Roman"/>
                <w:lang w:val="sq-AL"/>
              </w:rPr>
              <w:t>Inspektor Taksash</w:t>
            </w:r>
          </w:p>
        </w:tc>
      </w:tr>
    </w:tbl>
    <w:p w:rsidR="003376FB" w:rsidRPr="0055504D" w:rsidRDefault="003376FB" w:rsidP="003376FB">
      <w:pPr>
        <w:rPr>
          <w:rFonts w:cs="Times New Roman"/>
          <w:b/>
          <w:lang w:val="sq-AL"/>
        </w:rPr>
      </w:pPr>
    </w:p>
    <w:p w:rsidR="003376FB" w:rsidRPr="0055504D" w:rsidRDefault="003376FB" w:rsidP="003376FB">
      <w:pPr>
        <w:rPr>
          <w:rFonts w:cs="Times New Roman"/>
          <w:lang w:val="sq-AL"/>
        </w:rPr>
      </w:pPr>
      <w:r w:rsidRPr="0055504D">
        <w:rPr>
          <w:rFonts w:cs="Times New Roman"/>
          <w:lang w:val="sq-AL"/>
        </w:rPr>
        <w:t>Grupi i Punës së Bashkisë është drejtuar nga specialistët e URI, z. Edlir Vokopola, znj. Entela Kallamata, znj. Teuta Haxhi, z. Erni Kocani dhe mbështetur nga z. Arben Kopliku Menaxher i Projekteti për Menaxhimin e Mbetjeve në BtF dhe z Elvin Hoxha, koordinator i BtF për Qar</w:t>
      </w:r>
      <w:r>
        <w:rPr>
          <w:rFonts w:cs="Times New Roman"/>
          <w:lang w:val="sq-AL"/>
        </w:rPr>
        <w:t>k</w:t>
      </w:r>
      <w:r w:rsidRPr="0055504D">
        <w:rPr>
          <w:rFonts w:cs="Times New Roman"/>
          <w:lang w:val="sq-AL"/>
        </w:rPr>
        <w:t xml:space="preserve">un Shkodër. </w:t>
      </w:r>
    </w:p>
    <w:p w:rsidR="003376FB" w:rsidRPr="0055504D" w:rsidRDefault="003376FB" w:rsidP="003376FB">
      <w:pPr>
        <w:rPr>
          <w:rFonts w:cs="Times New Roman"/>
          <w:lang w:val="sq-AL"/>
        </w:rPr>
      </w:pPr>
      <w:r w:rsidRPr="0055504D">
        <w:rPr>
          <w:rFonts w:cs="Times New Roman"/>
          <w:lang w:val="sq-AL"/>
        </w:rPr>
        <w:t>Grupi i Punës në bashkinë Malësi e Madhe është asistuar në mënyrë të vazhdueshme nga specialistët e Urban Research Institute për grumbullimin e të dhënave bazë dhe më pas përpunimin e të gjitha të dhënave për të analizuar në  mënyrë të përshtatshme të gjitha aftësitë dhe mundësitë e bashkisë për zbatimin e Planit vendor te menaxhimit te integruar te mbetjeve.</w:t>
      </w:r>
    </w:p>
    <w:p w:rsidR="003376FB" w:rsidRDefault="003376FB" w:rsidP="003376FB">
      <w:pPr>
        <w:rPr>
          <w:lang w:val="sq-AL"/>
        </w:rPr>
      </w:pPr>
      <w:r w:rsidRPr="0055504D">
        <w:rPr>
          <w:noProof/>
        </w:rPr>
        <w:lastRenderedPageBreak/>
        <w:drawing>
          <wp:inline distT="0" distB="0" distL="0" distR="0" wp14:anchorId="3EC32476" wp14:editId="5F5A9330">
            <wp:extent cx="2616200" cy="1962150"/>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0-05-07 at 14.43.14.jpe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16200" cy="1962150"/>
                    </a:xfrm>
                    <a:prstGeom prst="rect">
                      <a:avLst/>
                    </a:prstGeom>
                  </pic:spPr>
                </pic:pic>
              </a:graphicData>
            </a:graphic>
          </wp:inline>
        </w:drawing>
      </w:r>
    </w:p>
    <w:p w:rsidR="003376FB" w:rsidRDefault="003376FB" w:rsidP="003376FB">
      <w:pPr>
        <w:rPr>
          <w:lang w:val="sq-AL"/>
        </w:rPr>
      </w:pPr>
      <w:r w:rsidRPr="0055504D">
        <w:rPr>
          <w:noProof/>
        </w:rPr>
        <w:drawing>
          <wp:anchor distT="0" distB="0" distL="114300" distR="114300" simplePos="0" relativeHeight="251718144" behindDoc="1" locked="0" layoutInCell="1" allowOverlap="1" wp14:anchorId="30CD8DDA" wp14:editId="58C7AFDF">
            <wp:simplePos x="0" y="0"/>
            <wp:positionH relativeFrom="column">
              <wp:posOffset>2790825</wp:posOffset>
            </wp:positionH>
            <wp:positionV relativeFrom="paragraph">
              <wp:posOffset>4445</wp:posOffset>
            </wp:positionV>
            <wp:extent cx="2616200" cy="1962150"/>
            <wp:effectExtent l="0" t="0" r="0" b="0"/>
            <wp:wrapNone/>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9ecd387-4d9f-4419-9e7f-621973cbb67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16200" cy="1962150"/>
                    </a:xfrm>
                    <a:prstGeom prst="rect">
                      <a:avLst/>
                    </a:prstGeom>
                  </pic:spPr>
                </pic:pic>
              </a:graphicData>
            </a:graphic>
            <wp14:sizeRelH relativeFrom="page">
              <wp14:pctWidth>0</wp14:pctWidth>
            </wp14:sizeRelH>
            <wp14:sizeRelV relativeFrom="page">
              <wp14:pctHeight>0</wp14:pctHeight>
            </wp14:sizeRelV>
          </wp:anchor>
        </w:drawing>
      </w:r>
      <w:r w:rsidRPr="0055504D">
        <w:rPr>
          <w:noProof/>
        </w:rPr>
        <w:drawing>
          <wp:inline distT="0" distB="0" distL="0" distR="0" wp14:anchorId="7FB2E961" wp14:editId="0DB0399C">
            <wp:extent cx="2616200" cy="1962150"/>
            <wp:effectExtent l="0" t="0" r="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hatsApp Image 2020-05-07 at 14.47.23 (2).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16200" cy="1962150"/>
                    </a:xfrm>
                    <a:prstGeom prst="rect">
                      <a:avLst/>
                    </a:prstGeom>
                  </pic:spPr>
                </pic:pic>
              </a:graphicData>
            </a:graphic>
          </wp:inline>
        </w:drawing>
      </w:r>
    </w:p>
    <w:p w:rsidR="003376FB" w:rsidRPr="0055504D" w:rsidRDefault="003376FB" w:rsidP="003376FB">
      <w:pPr>
        <w:rPr>
          <w:lang w:val="sq-AL"/>
        </w:rPr>
      </w:pPr>
      <w:bookmarkStart w:id="93" w:name="_Toc40192369"/>
      <w:r w:rsidRPr="00EA60A3">
        <w:rPr>
          <w:rFonts w:eastAsia="MS Mincho"/>
          <w:i/>
          <w:iCs/>
          <w:color w:val="1F497D" w:themeColor="text2"/>
          <w:sz w:val="18"/>
          <w:szCs w:val="18"/>
          <w:lang w:val="sq-AL"/>
        </w:rPr>
        <w:t xml:space="preserve">Figura </w:t>
      </w:r>
      <w:r w:rsidRPr="00EA60A3">
        <w:rPr>
          <w:rFonts w:eastAsia="MS Mincho"/>
          <w:i/>
          <w:iCs/>
          <w:color w:val="1F497D" w:themeColor="text2"/>
          <w:sz w:val="18"/>
          <w:szCs w:val="18"/>
          <w:lang w:val="sq-AL"/>
        </w:rPr>
        <w:fldChar w:fldCharType="begin"/>
      </w:r>
      <w:r w:rsidRPr="00EA60A3">
        <w:rPr>
          <w:rFonts w:eastAsia="MS Mincho"/>
          <w:i/>
          <w:iCs/>
          <w:color w:val="1F497D" w:themeColor="text2"/>
          <w:sz w:val="18"/>
          <w:szCs w:val="18"/>
          <w:lang w:val="sq-AL"/>
        </w:rPr>
        <w:instrText xml:space="preserve"> SEQ Figura \* ARABIC </w:instrText>
      </w:r>
      <w:r w:rsidRPr="00EA60A3">
        <w:rPr>
          <w:rFonts w:eastAsia="MS Mincho"/>
          <w:i/>
          <w:iCs/>
          <w:color w:val="1F497D" w:themeColor="text2"/>
          <w:sz w:val="18"/>
          <w:szCs w:val="18"/>
          <w:lang w:val="sq-AL"/>
        </w:rPr>
        <w:fldChar w:fldCharType="separate"/>
      </w:r>
      <w:r w:rsidR="0050304C">
        <w:rPr>
          <w:rFonts w:eastAsia="MS Mincho"/>
          <w:i/>
          <w:iCs/>
          <w:noProof/>
          <w:color w:val="1F497D" w:themeColor="text2"/>
          <w:sz w:val="18"/>
          <w:szCs w:val="18"/>
          <w:lang w:val="sq-AL"/>
        </w:rPr>
        <w:t>3</w:t>
      </w:r>
      <w:r w:rsidRPr="00EA60A3">
        <w:rPr>
          <w:rFonts w:eastAsia="MS Mincho"/>
          <w:i/>
          <w:iCs/>
          <w:color w:val="1F497D" w:themeColor="text2"/>
          <w:sz w:val="18"/>
          <w:szCs w:val="18"/>
          <w:lang w:val="sq-AL"/>
        </w:rPr>
        <w:fldChar w:fldCharType="end"/>
      </w:r>
      <w:r>
        <w:rPr>
          <w:rFonts w:eastAsia="MS Mincho"/>
          <w:i/>
          <w:iCs/>
          <w:color w:val="1F497D" w:themeColor="text2"/>
          <w:sz w:val="18"/>
          <w:szCs w:val="18"/>
          <w:lang w:val="sq-AL"/>
        </w:rPr>
        <w:t>:</w:t>
      </w:r>
      <w:r w:rsidRPr="00FB6421">
        <w:rPr>
          <w:i/>
          <w:iCs/>
          <w:color w:val="1F497D" w:themeColor="text2"/>
          <w:sz w:val="18"/>
          <w:szCs w:val="18"/>
          <w:lang w:val="sq-AL"/>
        </w:rPr>
        <w:t xml:space="preserve"> </w:t>
      </w:r>
      <w:r w:rsidRPr="0055504D">
        <w:rPr>
          <w:i/>
          <w:iCs/>
          <w:color w:val="1F497D" w:themeColor="text2"/>
          <w:sz w:val="18"/>
          <w:szCs w:val="18"/>
          <w:lang w:val="sq-AL"/>
        </w:rPr>
        <w:t>Pamje gjat</w:t>
      </w:r>
      <w:r>
        <w:rPr>
          <w:i/>
          <w:iCs/>
          <w:color w:val="1F497D" w:themeColor="text2"/>
          <w:sz w:val="18"/>
          <w:szCs w:val="18"/>
          <w:lang w:val="sq-AL"/>
        </w:rPr>
        <w:t>ë</w:t>
      </w:r>
      <w:r w:rsidRPr="0055504D">
        <w:rPr>
          <w:i/>
          <w:iCs/>
          <w:color w:val="1F497D" w:themeColor="text2"/>
          <w:sz w:val="18"/>
          <w:szCs w:val="18"/>
          <w:lang w:val="sq-AL"/>
        </w:rPr>
        <w:t xml:space="preserve"> procesit të asistencës për grumbullimin e të dhënave bazë</w:t>
      </w:r>
      <w:bookmarkEnd w:id="93"/>
    </w:p>
    <w:p w:rsidR="003376FB" w:rsidRPr="0055504D" w:rsidRDefault="003376FB" w:rsidP="003376FB">
      <w:pPr>
        <w:rPr>
          <w:rFonts w:cs="Times New Roman"/>
          <w:lang w:val="sq-AL"/>
        </w:rPr>
      </w:pPr>
      <w:r w:rsidRPr="0055504D">
        <w:rPr>
          <w:rFonts w:cs="Times New Roman"/>
          <w:lang w:val="sq-AL"/>
        </w:rPr>
        <w:t xml:space="preserve">Grupi i Punës është mbledhur në seanca të veçanta për të analizuar gjendjen e shërbimit mbas zbatimit të Reformës Administrativo Territoriale, hartimin e politikave të bashkisë të tilla për të synuar përputhjen e planit me kërkesat ligjore dhe objektivat kombëtare për menaxhimin e mbetjeve, aspektet financiare dhe ato juridike. Grupi i Punës ka diskutuar dhe ka pranuar standardin e shërbimit dhe kostot respektive siç janë </w:t>
      </w:r>
      <w:r w:rsidRPr="0055504D">
        <w:rPr>
          <w:rFonts w:cs="Times New Roman"/>
          <w:color w:val="0D0D0D" w:themeColor="text1" w:themeTint="F2"/>
          <w:lang w:val="sq-AL"/>
        </w:rPr>
        <w:t>parashtruar</w:t>
      </w:r>
      <w:r w:rsidRPr="0055504D">
        <w:rPr>
          <w:rFonts w:cs="Times New Roman"/>
          <w:lang w:val="sq-AL"/>
        </w:rPr>
        <w:t xml:space="preserve"> në këtë Plan. </w:t>
      </w:r>
    </w:p>
    <w:p w:rsidR="003376FB" w:rsidRDefault="003376FB" w:rsidP="003376FB">
      <w:pPr>
        <w:rPr>
          <w:rFonts w:cs="Times New Roman"/>
          <w:lang w:val="sq-AL"/>
        </w:rPr>
      </w:pPr>
      <w:r w:rsidRPr="0055504D">
        <w:rPr>
          <w:rFonts w:cs="Times New Roman"/>
          <w:lang w:val="sq-AL"/>
        </w:rPr>
        <w:t>Anëtarë të GP kanë shoqëruar dhe kanë qenë prezent gjatë gjithë kohës që janë kryer matjet e sasisë së mbetjeve në periudhën Nëntor 2019.</w:t>
      </w:r>
    </w:p>
    <w:p w:rsidR="003376FB" w:rsidRDefault="003376FB" w:rsidP="003376FB">
      <w:pPr>
        <w:rPr>
          <w:lang w:val="sq-AL"/>
        </w:rPr>
      </w:pPr>
      <w:r>
        <w:rPr>
          <w:noProof/>
        </w:rPr>
        <w:lastRenderedPageBreak/>
        <w:drawing>
          <wp:inline distT="0" distB="0" distL="0" distR="0" wp14:anchorId="3C9EC374" wp14:editId="31BD124E">
            <wp:extent cx="2518519" cy="1881129"/>
            <wp:effectExtent l="0" t="5080" r="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IMG_0474.JPG"/>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2518519" cy="1881129"/>
                    </a:xfrm>
                    <a:prstGeom prst="rect">
                      <a:avLst/>
                    </a:prstGeom>
                  </pic:spPr>
                </pic:pic>
              </a:graphicData>
            </a:graphic>
          </wp:inline>
        </w:drawing>
      </w:r>
      <w:r w:rsidRPr="00FB6421">
        <w:rPr>
          <w:noProof/>
        </w:rPr>
        <w:drawing>
          <wp:inline distT="0" distB="0" distL="0" distR="0" wp14:anchorId="3D741A05" wp14:editId="2A1709EF">
            <wp:extent cx="1857375" cy="2476500"/>
            <wp:effectExtent l="0" t="0" r="9525" b="0"/>
            <wp:docPr id="1045" name="Picture 1045" descr="D:\BAshki te forta prezantimi Maj\Malesi e Madhe\Rishikimi i planit\Peshimi i mbetjeve MM\Mandate\PHOTO-2019-11-16-18-5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Ashki te forta prezantimi Maj\Malesi e Madhe\Rishikimi i planit\Peshimi i mbetjeve MM\Mandate\PHOTO-2019-11-16-18-51-0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63908" cy="2485211"/>
                    </a:xfrm>
                    <a:prstGeom prst="rect">
                      <a:avLst/>
                    </a:prstGeom>
                    <a:noFill/>
                    <a:ln>
                      <a:noFill/>
                    </a:ln>
                  </pic:spPr>
                </pic:pic>
              </a:graphicData>
            </a:graphic>
          </wp:inline>
        </w:drawing>
      </w:r>
      <w:r>
        <w:rPr>
          <w:noProof/>
        </w:rPr>
        <w:drawing>
          <wp:inline distT="0" distB="0" distL="0" distR="0" wp14:anchorId="50E4E0AD" wp14:editId="778C384B">
            <wp:extent cx="2522220" cy="1884045"/>
            <wp:effectExtent l="0" t="4763" r="6668" b="6667"/>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IMG_0301.JPG"/>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2522220" cy="1884045"/>
                    </a:xfrm>
                    <a:prstGeom prst="rect">
                      <a:avLst/>
                    </a:prstGeom>
                  </pic:spPr>
                </pic:pic>
              </a:graphicData>
            </a:graphic>
          </wp:inline>
        </w:drawing>
      </w:r>
      <w:r>
        <w:rPr>
          <w:lang w:val="sq-AL"/>
        </w:rPr>
        <w:br w:type="textWrapping" w:clear="all"/>
      </w:r>
    </w:p>
    <w:p w:rsidR="003376FB" w:rsidRDefault="003376FB" w:rsidP="003376FB">
      <w:pPr>
        <w:rPr>
          <w:lang w:val="sq-AL"/>
        </w:rPr>
      </w:pPr>
      <w:bookmarkStart w:id="94" w:name="_Toc40192370"/>
      <w:r w:rsidRPr="00EA60A3">
        <w:rPr>
          <w:rFonts w:eastAsia="MS Mincho"/>
          <w:i/>
          <w:iCs/>
          <w:color w:val="1F497D" w:themeColor="text2"/>
          <w:sz w:val="18"/>
          <w:szCs w:val="18"/>
          <w:lang w:val="sq-AL"/>
        </w:rPr>
        <w:t xml:space="preserve">Figura </w:t>
      </w:r>
      <w:r w:rsidRPr="00EA60A3">
        <w:rPr>
          <w:rFonts w:eastAsia="MS Mincho"/>
          <w:i/>
          <w:iCs/>
          <w:color w:val="1F497D" w:themeColor="text2"/>
          <w:sz w:val="18"/>
          <w:szCs w:val="18"/>
          <w:lang w:val="sq-AL"/>
        </w:rPr>
        <w:fldChar w:fldCharType="begin"/>
      </w:r>
      <w:r w:rsidRPr="00EA60A3">
        <w:rPr>
          <w:rFonts w:eastAsia="MS Mincho"/>
          <w:i/>
          <w:iCs/>
          <w:color w:val="1F497D" w:themeColor="text2"/>
          <w:sz w:val="18"/>
          <w:szCs w:val="18"/>
          <w:lang w:val="sq-AL"/>
        </w:rPr>
        <w:instrText xml:space="preserve"> SEQ Figura \* ARABIC </w:instrText>
      </w:r>
      <w:r w:rsidRPr="00EA60A3">
        <w:rPr>
          <w:rFonts w:eastAsia="MS Mincho"/>
          <w:i/>
          <w:iCs/>
          <w:color w:val="1F497D" w:themeColor="text2"/>
          <w:sz w:val="18"/>
          <w:szCs w:val="18"/>
          <w:lang w:val="sq-AL"/>
        </w:rPr>
        <w:fldChar w:fldCharType="separate"/>
      </w:r>
      <w:r w:rsidR="0050304C">
        <w:rPr>
          <w:rFonts w:eastAsia="MS Mincho"/>
          <w:i/>
          <w:iCs/>
          <w:noProof/>
          <w:color w:val="1F497D" w:themeColor="text2"/>
          <w:sz w:val="18"/>
          <w:szCs w:val="18"/>
          <w:lang w:val="sq-AL"/>
        </w:rPr>
        <w:t>4</w:t>
      </w:r>
      <w:r w:rsidRPr="00EA60A3">
        <w:rPr>
          <w:rFonts w:eastAsia="MS Mincho"/>
          <w:i/>
          <w:iCs/>
          <w:color w:val="1F497D" w:themeColor="text2"/>
          <w:sz w:val="18"/>
          <w:szCs w:val="18"/>
          <w:lang w:val="sq-AL"/>
        </w:rPr>
        <w:fldChar w:fldCharType="end"/>
      </w:r>
      <w:r>
        <w:rPr>
          <w:rFonts w:eastAsia="MS Mincho"/>
          <w:i/>
          <w:iCs/>
          <w:color w:val="1F497D" w:themeColor="text2"/>
          <w:sz w:val="18"/>
          <w:szCs w:val="18"/>
          <w:lang w:val="sq-AL"/>
        </w:rPr>
        <w:t xml:space="preserve">: </w:t>
      </w:r>
      <w:r w:rsidRPr="007C3327">
        <w:rPr>
          <w:rFonts w:eastAsia="MS Mincho"/>
          <w:i/>
          <w:iCs/>
          <w:color w:val="1F497D" w:themeColor="text2"/>
          <w:sz w:val="18"/>
          <w:szCs w:val="18"/>
          <w:lang w:val="sq-AL"/>
        </w:rPr>
        <w:t xml:space="preserve">Foto që ilustrojnë peshimin e mbetjeve, </w:t>
      </w:r>
      <w:r>
        <w:rPr>
          <w:rFonts w:eastAsia="MS Mincho"/>
          <w:i/>
          <w:iCs/>
          <w:color w:val="1F497D" w:themeColor="text2"/>
          <w:sz w:val="18"/>
          <w:szCs w:val="18"/>
          <w:lang w:val="sq-AL"/>
        </w:rPr>
        <w:t>Malësi e Madhe</w:t>
      </w:r>
      <w:r w:rsidRPr="007C3327">
        <w:rPr>
          <w:rFonts w:eastAsia="MS Mincho"/>
          <w:i/>
          <w:iCs/>
          <w:color w:val="1F497D" w:themeColor="text2"/>
          <w:sz w:val="18"/>
          <w:szCs w:val="18"/>
          <w:lang w:val="sq-AL"/>
        </w:rPr>
        <w:t>, Nëntor 2019,</w:t>
      </w:r>
      <w:bookmarkEnd w:id="94"/>
    </w:p>
    <w:p w:rsidR="003376FB" w:rsidRPr="0055504D" w:rsidRDefault="003376FB" w:rsidP="003376FB">
      <w:pPr>
        <w:rPr>
          <w:lang w:val="sq-AL"/>
        </w:rPr>
      </w:pPr>
      <w:r w:rsidRPr="0055504D">
        <w:rPr>
          <w:lang w:val="sq-AL"/>
        </w:rPr>
        <w:t>Një takim i ve</w:t>
      </w:r>
      <w:r w:rsidRPr="0055504D">
        <w:rPr>
          <w:rFonts w:cstheme="minorHAnsi"/>
          <w:lang w:val="sq-AL"/>
        </w:rPr>
        <w:t>ç</w:t>
      </w:r>
      <w:r w:rsidRPr="0055504D">
        <w:rPr>
          <w:lang w:val="sq-AL"/>
        </w:rPr>
        <w:t xml:space="preserve">antë është kryer nëpërmjet internetitit duke përdorur platformën Skype gjatë fazës së kufizimit të lëvizjeve dhe kontakteve </w:t>
      </w:r>
      <w:r>
        <w:rPr>
          <w:lang w:val="sq-AL"/>
        </w:rPr>
        <w:t>të drejpërdrejta për  shkak të P</w:t>
      </w:r>
      <w:r w:rsidRPr="0055504D">
        <w:rPr>
          <w:lang w:val="sq-AL"/>
        </w:rPr>
        <w:t xml:space="preserve">andemisë </w:t>
      </w:r>
      <w:r>
        <w:rPr>
          <w:lang w:val="sq-AL"/>
        </w:rPr>
        <w:t xml:space="preserve">të shkaktuar nga </w:t>
      </w:r>
      <w:r w:rsidRPr="0055504D">
        <w:rPr>
          <w:lang w:val="sq-AL"/>
        </w:rPr>
        <w:t>COVID – 19.</w:t>
      </w:r>
    </w:p>
    <w:p w:rsidR="003376FB" w:rsidRDefault="003376FB" w:rsidP="003376FB">
      <w:pPr>
        <w:rPr>
          <w:lang w:val="sq-AL"/>
        </w:rPr>
      </w:pPr>
      <w:r w:rsidRPr="0055504D">
        <w:rPr>
          <w:noProof/>
        </w:rPr>
        <w:drawing>
          <wp:inline distT="0" distB="0" distL="0" distR="0" wp14:anchorId="59588137" wp14:editId="33621171">
            <wp:extent cx="2600325" cy="1950244"/>
            <wp:effectExtent l="0" t="0" r="0"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oom 2.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00325" cy="1950244"/>
                    </a:xfrm>
                    <a:prstGeom prst="rect">
                      <a:avLst/>
                    </a:prstGeom>
                  </pic:spPr>
                </pic:pic>
              </a:graphicData>
            </a:graphic>
          </wp:inline>
        </w:drawing>
      </w:r>
      <w:r w:rsidRPr="0055504D">
        <w:rPr>
          <w:noProof/>
        </w:rPr>
        <w:drawing>
          <wp:inline distT="0" distB="0" distL="0" distR="0" wp14:anchorId="5443FC8F" wp14:editId="4F3CD1FD">
            <wp:extent cx="2600113" cy="1950085"/>
            <wp:effectExtent l="0" t="0" r="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oom 3.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00113" cy="1950085"/>
                    </a:xfrm>
                    <a:prstGeom prst="rect">
                      <a:avLst/>
                    </a:prstGeom>
                  </pic:spPr>
                </pic:pic>
              </a:graphicData>
            </a:graphic>
          </wp:inline>
        </w:drawing>
      </w:r>
    </w:p>
    <w:p w:rsidR="003376FB" w:rsidRDefault="003376FB" w:rsidP="003376FB">
      <w:pPr>
        <w:rPr>
          <w:lang w:val="sq-AL"/>
        </w:rPr>
      </w:pPr>
    </w:p>
    <w:p w:rsidR="003376FB" w:rsidRDefault="003376FB" w:rsidP="003376FB">
      <w:pPr>
        <w:rPr>
          <w:lang w:val="sq-AL"/>
        </w:rPr>
      </w:pPr>
      <w:r w:rsidRPr="0055504D">
        <w:rPr>
          <w:noProof/>
        </w:rPr>
        <w:lastRenderedPageBreak/>
        <w:drawing>
          <wp:inline distT="0" distB="0" distL="0" distR="0" wp14:anchorId="6B50C128" wp14:editId="140F0B1A">
            <wp:extent cx="3048000" cy="2286000"/>
            <wp:effectExtent l="0"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oom q.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48000" cy="2286000"/>
                    </a:xfrm>
                    <a:prstGeom prst="rect">
                      <a:avLst/>
                    </a:prstGeom>
                  </pic:spPr>
                </pic:pic>
              </a:graphicData>
            </a:graphic>
          </wp:inline>
        </w:drawing>
      </w:r>
    </w:p>
    <w:p w:rsidR="003376FB" w:rsidRDefault="003376FB" w:rsidP="003376FB">
      <w:pPr>
        <w:rPr>
          <w:lang w:val="sq-AL"/>
        </w:rPr>
      </w:pPr>
      <w:bookmarkStart w:id="95" w:name="_Toc40192371"/>
      <w:r w:rsidRPr="00EA60A3">
        <w:rPr>
          <w:rFonts w:eastAsia="MS Mincho"/>
          <w:i/>
          <w:iCs/>
          <w:color w:val="1F497D" w:themeColor="text2"/>
          <w:sz w:val="18"/>
          <w:szCs w:val="18"/>
          <w:lang w:val="sq-AL"/>
        </w:rPr>
        <w:t xml:space="preserve">Figura </w:t>
      </w:r>
      <w:r w:rsidRPr="00EA60A3">
        <w:rPr>
          <w:rFonts w:eastAsia="MS Mincho"/>
          <w:i/>
          <w:iCs/>
          <w:color w:val="1F497D" w:themeColor="text2"/>
          <w:sz w:val="18"/>
          <w:szCs w:val="18"/>
          <w:lang w:val="sq-AL"/>
        </w:rPr>
        <w:fldChar w:fldCharType="begin"/>
      </w:r>
      <w:r w:rsidRPr="00EA60A3">
        <w:rPr>
          <w:rFonts w:eastAsia="MS Mincho"/>
          <w:i/>
          <w:iCs/>
          <w:color w:val="1F497D" w:themeColor="text2"/>
          <w:sz w:val="18"/>
          <w:szCs w:val="18"/>
          <w:lang w:val="sq-AL"/>
        </w:rPr>
        <w:instrText xml:space="preserve"> SEQ Figura \* ARABIC </w:instrText>
      </w:r>
      <w:r w:rsidRPr="00EA60A3">
        <w:rPr>
          <w:rFonts w:eastAsia="MS Mincho"/>
          <w:i/>
          <w:iCs/>
          <w:color w:val="1F497D" w:themeColor="text2"/>
          <w:sz w:val="18"/>
          <w:szCs w:val="18"/>
          <w:lang w:val="sq-AL"/>
        </w:rPr>
        <w:fldChar w:fldCharType="separate"/>
      </w:r>
      <w:r w:rsidR="0050304C">
        <w:rPr>
          <w:rFonts w:eastAsia="MS Mincho"/>
          <w:i/>
          <w:iCs/>
          <w:noProof/>
          <w:color w:val="1F497D" w:themeColor="text2"/>
          <w:sz w:val="18"/>
          <w:szCs w:val="18"/>
          <w:lang w:val="sq-AL"/>
        </w:rPr>
        <w:t>5</w:t>
      </w:r>
      <w:r w:rsidRPr="00EA60A3">
        <w:rPr>
          <w:rFonts w:eastAsia="MS Mincho"/>
          <w:i/>
          <w:iCs/>
          <w:color w:val="1F497D" w:themeColor="text2"/>
          <w:sz w:val="18"/>
          <w:szCs w:val="18"/>
          <w:lang w:val="sq-AL"/>
        </w:rPr>
        <w:fldChar w:fldCharType="end"/>
      </w:r>
      <w:r>
        <w:rPr>
          <w:rFonts w:eastAsia="MS Mincho"/>
          <w:i/>
          <w:iCs/>
          <w:color w:val="1F497D" w:themeColor="text2"/>
          <w:sz w:val="18"/>
          <w:szCs w:val="18"/>
          <w:lang w:val="sq-AL"/>
        </w:rPr>
        <w:t>: Fotografi nga takimi i zhvilluar me antarë të grupit të punës së bashkisë Malësi e Madhe gjatë peridhës së Pandemisë të shkaktuar nga COVID-19</w:t>
      </w:r>
      <w:bookmarkEnd w:id="95"/>
    </w:p>
    <w:p w:rsidR="003376FB" w:rsidRPr="003376FB" w:rsidRDefault="003376FB" w:rsidP="003376FB">
      <w:pPr>
        <w:rPr>
          <w:rFonts w:cs="Times New Roman"/>
          <w:lang w:val="sq-AL"/>
        </w:rPr>
      </w:pPr>
      <w:r w:rsidRPr="0055504D">
        <w:rPr>
          <w:rFonts w:cs="Times New Roman"/>
          <w:lang w:val="sq-AL"/>
        </w:rPr>
        <w:t>Grupi i Punës është i vetëdijshëm dhe ka pranuar se realizimi i Planit do të kërkojë ndyshime të planit operacional dhe rutinës aktuale të realizimmit të shërbimit dhe se disa prej kostove nëpërmjet të cilave do të bëhet e mundur që të arrihen objektivat maksimale të Planit, nuk është e mundur që të realizohen nga buxheti i bashkisë, për rrjedhojë përgatitja e projekteve dhe identifikimi i burimeve të tjera financiare mbetet një objektiv i rëndësishëm për bashkinë në vitet që do të vijnë.</w:t>
      </w:r>
    </w:p>
    <w:p w:rsidR="0092024D" w:rsidRPr="00E07157" w:rsidRDefault="0092024D" w:rsidP="000643AB">
      <w:pPr>
        <w:pStyle w:val="Heading2"/>
      </w:pPr>
      <w:bookmarkStart w:id="96" w:name="_Toc38381437"/>
      <w:bookmarkStart w:id="97" w:name="_Toc40450442"/>
      <w:r w:rsidRPr="00E07157">
        <w:t>Kuadri ligjor dhe institucional</w:t>
      </w:r>
      <w:bookmarkEnd w:id="96"/>
      <w:bookmarkEnd w:id="97"/>
      <w:r w:rsidRPr="00E07157">
        <w:t xml:space="preserve"> </w:t>
      </w:r>
    </w:p>
    <w:p w:rsidR="0092024D" w:rsidRPr="00EA60A3" w:rsidRDefault="0092024D" w:rsidP="00EA65DF">
      <w:pPr>
        <w:spacing w:before="120" w:after="120" w:line="264" w:lineRule="auto"/>
        <w:rPr>
          <w:rFonts w:eastAsia="Times New Roman" w:cs="Times New Roman"/>
          <w:szCs w:val="24"/>
          <w:lang w:val="sq-AL"/>
        </w:rPr>
      </w:pPr>
      <w:r w:rsidRPr="00EA60A3">
        <w:rPr>
          <w:rFonts w:eastAsia="Times New Roman" w:cs="Times New Roman"/>
          <w:szCs w:val="24"/>
          <w:lang w:val="sq-AL"/>
        </w:rPr>
        <w:t>Ligji 10,463 "Për menaxhimin e integruar të mbetjeve" është legjislacioni bazë që përcakton përgjegjësitë e institucioneve qendrore në fushën e menaxhimit të mbetjeve.</w:t>
      </w:r>
    </w:p>
    <w:p w:rsidR="0092024D" w:rsidRPr="00EA60A3" w:rsidRDefault="00F916A2" w:rsidP="00EA65DF">
      <w:pPr>
        <w:spacing w:before="120" w:after="120" w:line="264" w:lineRule="auto"/>
        <w:rPr>
          <w:rFonts w:eastAsia="Times New Roman" w:cs="Times New Roman"/>
          <w:szCs w:val="24"/>
          <w:lang w:val="sq-AL"/>
        </w:rPr>
      </w:pPr>
      <w:r w:rsidRPr="00EA60A3">
        <w:rPr>
          <w:rFonts w:eastAsia="Times New Roman" w:cs="Times New Roman"/>
          <w:szCs w:val="24"/>
          <w:lang w:val="sq-AL"/>
        </w:rPr>
        <w:t>A</w:t>
      </w:r>
      <w:r w:rsidR="0092024D" w:rsidRPr="00EA60A3">
        <w:rPr>
          <w:rFonts w:eastAsia="Times New Roman" w:cs="Times New Roman"/>
          <w:szCs w:val="24"/>
          <w:lang w:val="sq-AL"/>
        </w:rPr>
        <w:t xml:space="preserve">kte të tjera ligjore, të cilat janë zhvilluar më vonë për zbatimin e ligjit të menaxhimit të  integruar të mbetjeve, kanë </w:t>
      </w:r>
      <w:r w:rsidRPr="00EA60A3">
        <w:rPr>
          <w:rFonts w:eastAsia="Times New Roman" w:cs="Times New Roman"/>
          <w:szCs w:val="24"/>
          <w:lang w:val="sq-AL"/>
        </w:rPr>
        <w:t xml:space="preserve">ndarë </w:t>
      </w:r>
      <w:r w:rsidR="0092024D" w:rsidRPr="00EA60A3">
        <w:rPr>
          <w:rFonts w:eastAsia="Times New Roman" w:cs="Times New Roman"/>
          <w:szCs w:val="24"/>
          <w:lang w:val="sq-AL"/>
        </w:rPr>
        <w:t>përgjegjësi të detajuara institucionale ndërmjet institucioneve të qeverisë qendrore, duke përfshirë Ministrinë e Turizmit dhe Mjedisit</w:t>
      </w:r>
      <w:r w:rsidRPr="00EA60A3">
        <w:rPr>
          <w:rFonts w:eastAsia="Times New Roman" w:cs="Times New Roman"/>
          <w:szCs w:val="24"/>
          <w:lang w:val="sq-AL"/>
        </w:rPr>
        <w:t xml:space="preserve"> (MTE),</w:t>
      </w:r>
      <w:r w:rsidR="0092024D" w:rsidRPr="00EA60A3">
        <w:rPr>
          <w:rFonts w:eastAsia="Times New Roman" w:cs="Times New Roman"/>
          <w:szCs w:val="24"/>
          <w:lang w:val="sq-AL"/>
        </w:rPr>
        <w:t xml:space="preserve"> Ministrinë e Infrastrukturës dhe Energjisë</w:t>
      </w:r>
      <w:r w:rsidRPr="00EA60A3">
        <w:rPr>
          <w:rFonts w:eastAsia="Times New Roman" w:cs="Times New Roman"/>
          <w:szCs w:val="24"/>
          <w:lang w:val="sq-AL"/>
        </w:rPr>
        <w:t xml:space="preserve"> (MIE), institucionet e tyre te varësisë</w:t>
      </w:r>
      <w:r w:rsidR="0092024D" w:rsidRPr="00EA60A3">
        <w:rPr>
          <w:rFonts w:eastAsia="Times New Roman" w:cs="Times New Roman"/>
          <w:szCs w:val="24"/>
          <w:lang w:val="sq-AL"/>
        </w:rPr>
        <w:t>, si dhe disa ministri të tjera, roli i te cilave lidhet me rryma të veçanta të mbetjeve.</w:t>
      </w:r>
    </w:p>
    <w:p w:rsidR="0092024D" w:rsidRPr="00EA60A3" w:rsidRDefault="0092024D" w:rsidP="00EA65DF">
      <w:pPr>
        <w:spacing w:before="120" w:after="120" w:line="264" w:lineRule="auto"/>
        <w:rPr>
          <w:rFonts w:eastAsia="Times New Roman" w:cs="Times New Roman"/>
          <w:szCs w:val="24"/>
          <w:lang w:val="sq-AL"/>
        </w:rPr>
      </w:pPr>
      <w:r w:rsidRPr="00EA60A3">
        <w:rPr>
          <w:rFonts w:eastAsia="Times New Roman" w:cs="Times New Roman"/>
          <w:szCs w:val="24"/>
          <w:lang w:val="sq-AL"/>
        </w:rPr>
        <w:t xml:space="preserve">Duke qenë se ky dokument kufizohet në rrymën e </w:t>
      </w:r>
      <w:r w:rsidR="00F916A2" w:rsidRPr="00EA60A3">
        <w:rPr>
          <w:rFonts w:eastAsia="Times New Roman" w:cs="Times New Roman"/>
          <w:szCs w:val="24"/>
          <w:lang w:val="sq-AL"/>
        </w:rPr>
        <w:t>M</w:t>
      </w:r>
      <w:r w:rsidRPr="00EA60A3">
        <w:rPr>
          <w:rFonts w:eastAsia="Times New Roman" w:cs="Times New Roman"/>
          <w:szCs w:val="24"/>
          <w:lang w:val="sq-AL"/>
        </w:rPr>
        <w:t xml:space="preserve">betjeve të </w:t>
      </w:r>
      <w:r w:rsidR="00F916A2" w:rsidRPr="00EA60A3">
        <w:rPr>
          <w:rFonts w:eastAsia="Times New Roman" w:cs="Times New Roman"/>
          <w:szCs w:val="24"/>
          <w:lang w:val="sq-AL"/>
        </w:rPr>
        <w:t>N</w:t>
      </w:r>
      <w:r w:rsidRPr="00EA60A3">
        <w:rPr>
          <w:rFonts w:eastAsia="Times New Roman" w:cs="Times New Roman"/>
          <w:szCs w:val="24"/>
          <w:lang w:val="sq-AL"/>
        </w:rPr>
        <w:t xml:space="preserve">gurta </w:t>
      </w:r>
      <w:r w:rsidR="00F916A2" w:rsidRPr="00EA60A3">
        <w:rPr>
          <w:rFonts w:eastAsia="Times New Roman" w:cs="Times New Roman"/>
          <w:szCs w:val="24"/>
          <w:lang w:val="sq-AL"/>
        </w:rPr>
        <w:t>Bashkiake</w:t>
      </w:r>
      <w:r w:rsidRPr="00EA60A3">
        <w:rPr>
          <w:rFonts w:eastAsia="Times New Roman" w:cs="Times New Roman"/>
          <w:szCs w:val="24"/>
          <w:lang w:val="sq-AL"/>
        </w:rPr>
        <w:t>, në vijim është përshkruar kuadri institucional i atyre institucioneve të cilat kanë lidhje drejtpërdrejt me këtë rrymë.</w:t>
      </w:r>
    </w:p>
    <w:p w:rsidR="0092024D" w:rsidRPr="00E07157" w:rsidRDefault="00F916A2" w:rsidP="007453FD">
      <w:pPr>
        <w:pStyle w:val="Heading3"/>
      </w:pPr>
      <w:bookmarkStart w:id="98" w:name="_Toc38381438"/>
      <w:bookmarkStart w:id="99" w:name="_Toc40450443"/>
      <w:r w:rsidRPr="00E07157">
        <w:t>Ministria</w:t>
      </w:r>
      <w:r w:rsidR="0092024D" w:rsidRPr="00E07157">
        <w:t xml:space="preserve"> përgjegjëse për mjedisin</w:t>
      </w:r>
      <w:bookmarkEnd w:id="98"/>
      <w:bookmarkEnd w:id="99"/>
      <w:r w:rsidR="0092024D" w:rsidRPr="00E07157">
        <w:t xml:space="preserve"> </w:t>
      </w:r>
    </w:p>
    <w:p w:rsidR="0092024D" w:rsidRPr="00EA60A3" w:rsidRDefault="00F916A2" w:rsidP="00EA65DF">
      <w:pPr>
        <w:rPr>
          <w:rFonts w:cs="Times New Roman"/>
          <w:color w:val="000000" w:themeColor="text1"/>
          <w:szCs w:val="24"/>
          <w:lang w:val="sq-AL"/>
        </w:rPr>
      </w:pPr>
      <w:r w:rsidRPr="00EA60A3">
        <w:rPr>
          <w:rFonts w:cs="Times New Roman"/>
          <w:color w:val="000000" w:themeColor="text1"/>
          <w:szCs w:val="24"/>
          <w:lang w:val="sq-AL"/>
        </w:rPr>
        <w:t>Ministria Turizmit dhe Mjedisit</w:t>
      </w:r>
      <w:r w:rsidR="0092024D" w:rsidRPr="00EA60A3">
        <w:rPr>
          <w:rFonts w:cs="Times New Roman"/>
          <w:color w:val="000000" w:themeColor="text1"/>
          <w:szCs w:val="24"/>
          <w:lang w:val="sq-AL"/>
        </w:rPr>
        <w:t xml:space="preserve"> </w:t>
      </w:r>
      <w:r w:rsidRPr="00EA60A3">
        <w:rPr>
          <w:rFonts w:cs="Times New Roman"/>
          <w:color w:val="000000" w:themeColor="text1"/>
          <w:szCs w:val="24"/>
          <w:lang w:val="sq-AL"/>
        </w:rPr>
        <w:t>(MTM), n</w:t>
      </w:r>
      <w:r w:rsidR="0092024D" w:rsidRPr="00EA60A3">
        <w:rPr>
          <w:rFonts w:cs="Times New Roman"/>
          <w:color w:val="000000" w:themeColor="text1"/>
          <w:szCs w:val="24"/>
          <w:lang w:val="sq-AL"/>
        </w:rPr>
        <w:t xml:space="preserve">ë bashkëpunim me institucione të tjera, është institucioni përgjegjës për zhvillimin dhe monitorimin e politikave, legjislacionit, hartimit dhe zbatimit të Strategjisë Kombëtare dhe Planit të Veprimit për Menaxhimin e Mbetjeve. Së bashku me institucionet e tjera vartëse, duke përfshirë Agjencinë Kombëtare të Mjedisit dhe </w:t>
      </w:r>
      <w:r w:rsidR="0092024D" w:rsidRPr="00EA60A3">
        <w:rPr>
          <w:rFonts w:cs="Times New Roman"/>
          <w:color w:val="000000" w:themeColor="text1"/>
          <w:szCs w:val="24"/>
          <w:lang w:val="sq-AL"/>
        </w:rPr>
        <w:lastRenderedPageBreak/>
        <w:t>Inspektoratin Shtetëror të Mjedisit dhe Pyjeve</w:t>
      </w:r>
      <w:r w:rsidRPr="00EA60A3">
        <w:rPr>
          <w:rFonts w:cs="Times New Roman"/>
          <w:color w:val="000000" w:themeColor="text1"/>
          <w:szCs w:val="24"/>
          <w:lang w:val="sq-AL"/>
        </w:rPr>
        <w:t>,</w:t>
      </w:r>
      <w:r w:rsidR="0092024D" w:rsidRPr="00EA60A3">
        <w:rPr>
          <w:rFonts w:cs="Times New Roman"/>
          <w:color w:val="000000" w:themeColor="text1"/>
          <w:szCs w:val="24"/>
          <w:lang w:val="sq-AL"/>
        </w:rPr>
        <w:t xml:space="preserve"> Ministria ka përgjegjësinë e plotë për krijimin dhe monitorimin e zbatimit të sistemit të menaxhimit të mbetjeve në nivel rajonal dhe vendor.</w:t>
      </w:r>
    </w:p>
    <w:p w:rsidR="0092024D" w:rsidRPr="00FD1552" w:rsidRDefault="00F916A2" w:rsidP="007453FD">
      <w:pPr>
        <w:pStyle w:val="Heading3"/>
      </w:pPr>
      <w:bookmarkStart w:id="100" w:name="_Toc38381439"/>
      <w:bookmarkStart w:id="101" w:name="_Toc40450444"/>
      <w:r w:rsidRPr="005C3D1E">
        <w:t>Ministria</w:t>
      </w:r>
      <w:r w:rsidR="0092024D" w:rsidRPr="00FD1552">
        <w:t xml:space="preserve"> përgjegjëse për infrastrukturën</w:t>
      </w:r>
      <w:bookmarkEnd w:id="100"/>
      <w:bookmarkEnd w:id="101"/>
    </w:p>
    <w:p w:rsidR="0092024D" w:rsidRPr="00EA60A3" w:rsidRDefault="0092024D" w:rsidP="00857F65">
      <w:pPr>
        <w:rPr>
          <w:rFonts w:cs="Times New Roman"/>
          <w:color w:val="000000" w:themeColor="text1"/>
          <w:szCs w:val="24"/>
          <w:lang w:val="sq-AL"/>
        </w:rPr>
      </w:pPr>
      <w:r w:rsidRPr="00EA60A3">
        <w:rPr>
          <w:rFonts w:cs="Times New Roman"/>
          <w:color w:val="000000" w:themeColor="text1"/>
          <w:szCs w:val="24"/>
          <w:lang w:val="sq-AL"/>
        </w:rPr>
        <w:t xml:space="preserve">Ministria e përgjegjëse për Infrastrukturën, ose Ministria e Infrastrukturës </w:t>
      </w:r>
      <w:r w:rsidR="00F916A2" w:rsidRPr="00EA60A3">
        <w:rPr>
          <w:rFonts w:cs="Times New Roman"/>
          <w:color w:val="000000" w:themeColor="text1"/>
          <w:szCs w:val="24"/>
          <w:lang w:val="sq-AL"/>
        </w:rPr>
        <w:t xml:space="preserve">dhe Ekonomisë (MIE) </w:t>
      </w:r>
      <w:r w:rsidRPr="00EA60A3">
        <w:rPr>
          <w:rFonts w:cs="Times New Roman"/>
          <w:color w:val="000000" w:themeColor="text1"/>
          <w:szCs w:val="24"/>
          <w:lang w:val="sq-AL"/>
        </w:rPr>
        <w:t xml:space="preserve">e ushtron rolin e saj në sektorin e mbetjeve bazuar në ligjin 10463, datë 22.9.2011 “Për menaxhimin e integruar të mbetjeve”. Fusha e veprimit të kësaj ministrie në lidhje me mbetjeve </w:t>
      </w:r>
      <w:r w:rsidR="00F916A2" w:rsidRPr="00EA60A3">
        <w:rPr>
          <w:rFonts w:cs="Times New Roman"/>
          <w:color w:val="000000" w:themeColor="text1"/>
          <w:szCs w:val="24"/>
          <w:lang w:val="sq-AL"/>
        </w:rPr>
        <w:t xml:space="preserve">bashkiake </w:t>
      </w:r>
      <w:r w:rsidRPr="00EA60A3">
        <w:rPr>
          <w:rFonts w:cs="Times New Roman"/>
          <w:color w:val="000000" w:themeColor="text1"/>
          <w:szCs w:val="24"/>
          <w:lang w:val="sq-AL"/>
        </w:rPr>
        <w:t xml:space="preserve">shtrihet në planifikimin territorial dhe infrastrukturën e mbetjeve.  </w:t>
      </w:r>
    </w:p>
    <w:p w:rsidR="0092024D" w:rsidRPr="00EA60A3" w:rsidRDefault="0092024D" w:rsidP="00857F65">
      <w:pPr>
        <w:rPr>
          <w:rFonts w:cs="Times New Roman"/>
          <w:color w:val="000000" w:themeColor="text1"/>
          <w:szCs w:val="24"/>
          <w:lang w:val="sq-AL"/>
        </w:rPr>
      </w:pPr>
      <w:r w:rsidRPr="00EA60A3">
        <w:rPr>
          <w:rFonts w:cs="Times New Roman"/>
          <w:color w:val="000000" w:themeColor="text1"/>
          <w:szCs w:val="24"/>
          <w:lang w:val="sq-AL"/>
        </w:rPr>
        <w:t>Në veçanti, për sa i përket menaxhimit të mbetjeve, roli i ministrisë përgjegjëse për infrastrukturën është i lidhur me hartimin dhe zbatimin e politikave të zhvillimit të infrastrukturës së mbetjeve urbane, zhvillimin e standardeve, teknikave më të mira dhe infrastrukturës për trajtimit të mbetjeve ngurta urbane dhe mbetjeve inerte.</w:t>
      </w:r>
      <w:r w:rsidR="00F916A2" w:rsidRPr="00EA60A3">
        <w:rPr>
          <w:rFonts w:cs="Times New Roman"/>
          <w:color w:val="000000" w:themeColor="text1"/>
          <w:szCs w:val="24"/>
          <w:lang w:val="sq-AL"/>
        </w:rPr>
        <w:t xml:space="preserve"> Në funksion të kësaj ministrie është Krijuar Agjensia Kombëtare e Ujit dhe e Mbetjeve (AKUM) si instrumeti i planifikimmit dhe menaxhimt të investimeve kapitale për realizimin e rrjetit rajonal-kombëtar të menaxhimit të integruar të mbetjeve.</w:t>
      </w:r>
    </w:p>
    <w:p w:rsidR="0092024D" w:rsidRPr="003376FB" w:rsidRDefault="0092024D" w:rsidP="007453FD">
      <w:pPr>
        <w:pStyle w:val="Heading3"/>
      </w:pPr>
      <w:bookmarkStart w:id="102" w:name="_Toc38381440"/>
      <w:bookmarkStart w:id="103" w:name="_Toc40450445"/>
      <w:r w:rsidRPr="003376FB">
        <w:t>Organizimi institucional i shërbimit në bashki</w:t>
      </w:r>
      <w:bookmarkEnd w:id="102"/>
      <w:bookmarkEnd w:id="103"/>
    </w:p>
    <w:p w:rsidR="0092024D" w:rsidRPr="00EA60A3" w:rsidRDefault="0092024D" w:rsidP="00857F65">
      <w:pPr>
        <w:rPr>
          <w:rFonts w:cs="Times New Roman"/>
          <w:color w:val="000000" w:themeColor="text1"/>
          <w:szCs w:val="24"/>
          <w:lang w:val="sq-AL"/>
        </w:rPr>
      </w:pPr>
      <w:r w:rsidRPr="00EA60A3">
        <w:rPr>
          <w:rFonts w:cs="Times New Roman"/>
          <w:color w:val="000000" w:themeColor="text1"/>
          <w:szCs w:val="24"/>
          <w:lang w:val="sq-AL"/>
        </w:rPr>
        <w:t xml:space="preserve">Ligji 139/2015 “Për Vetëqeverisjen Vendore” përcakton përgjegjësitë dhe autoritetin e njësive të qeverisjes vendore. Në mënyrë të veçantë (neni 23) </w:t>
      </w:r>
      <w:r w:rsidRPr="00EA60A3">
        <w:rPr>
          <w:rFonts w:cs="Times New Roman"/>
          <w:b/>
          <w:color w:val="000000" w:themeColor="text1"/>
          <w:szCs w:val="24"/>
          <w:lang w:val="sq-AL"/>
        </w:rPr>
        <w:t xml:space="preserve">“grumbullimi, transporti, hedhja dhe trajtimi i mbetjeve </w:t>
      </w:r>
      <w:r w:rsidR="00B52C38" w:rsidRPr="00EA60A3">
        <w:rPr>
          <w:rFonts w:cs="Times New Roman"/>
          <w:b/>
          <w:color w:val="000000" w:themeColor="text1"/>
          <w:szCs w:val="24"/>
          <w:lang w:val="sq-AL"/>
        </w:rPr>
        <w:t>shtëpiake”</w:t>
      </w:r>
      <w:r w:rsidR="00B52C38" w:rsidRPr="00EA60A3">
        <w:rPr>
          <w:rFonts w:cs="Times New Roman"/>
          <w:color w:val="000000" w:themeColor="text1"/>
          <w:szCs w:val="24"/>
          <w:lang w:val="sq-AL"/>
        </w:rPr>
        <w:t xml:space="preserve"> </w:t>
      </w:r>
      <w:r w:rsidRPr="00EA60A3">
        <w:rPr>
          <w:rFonts w:cs="Times New Roman"/>
          <w:color w:val="000000" w:themeColor="text1"/>
          <w:szCs w:val="24"/>
          <w:lang w:val="sq-AL"/>
        </w:rPr>
        <w:t>përcaktohet si një funksion i bashkive. Sipas këtij përcaktimi, bashkitë kanë të drejtën dhe përgjegjësitë për të ushtruar menaxhimin shërbimit të mbetjeve në atë mënyrë e cila i përshtatet më mirë me kushtet specifike të bashkive</w:t>
      </w:r>
      <w:r w:rsidR="007D5F2A">
        <w:rPr>
          <w:rFonts w:cs="Times New Roman"/>
          <w:color w:val="000000" w:themeColor="text1"/>
          <w:szCs w:val="24"/>
          <w:lang w:val="sq-AL"/>
        </w:rPr>
        <w:t>.</w:t>
      </w:r>
      <w:r w:rsidRPr="00EA60A3">
        <w:rPr>
          <w:rFonts w:cs="Times New Roman"/>
          <w:color w:val="000000" w:themeColor="text1"/>
          <w:szCs w:val="24"/>
          <w:lang w:val="sq-AL"/>
        </w:rPr>
        <w:t xml:space="preserve"> </w:t>
      </w:r>
    </w:p>
    <w:p w:rsidR="0092024D" w:rsidRPr="00EA60A3" w:rsidRDefault="0092024D" w:rsidP="00857F65">
      <w:pPr>
        <w:rPr>
          <w:rFonts w:cs="Times New Roman"/>
          <w:color w:val="000000" w:themeColor="text1"/>
          <w:szCs w:val="24"/>
          <w:lang w:val="sq-AL"/>
        </w:rPr>
      </w:pPr>
      <w:r w:rsidRPr="00EA60A3">
        <w:rPr>
          <w:rFonts w:cs="Times New Roman"/>
          <w:color w:val="000000" w:themeColor="text1"/>
          <w:szCs w:val="24"/>
          <w:lang w:val="sq-AL"/>
        </w:rPr>
        <w:t>Sipas këtij përkufizimi, bashkitë kanë të drejtë dhe përgjegjësi për:</w:t>
      </w:r>
    </w:p>
    <w:p w:rsidR="0092024D" w:rsidRPr="00EA60A3" w:rsidRDefault="0092024D" w:rsidP="00857F65">
      <w:pPr>
        <w:pStyle w:val="ListParagraph"/>
        <w:numPr>
          <w:ilvl w:val="0"/>
          <w:numId w:val="6"/>
        </w:numPr>
        <w:spacing w:after="160"/>
        <w:rPr>
          <w:rFonts w:cs="Times New Roman"/>
          <w:color w:val="000000" w:themeColor="text1"/>
          <w:szCs w:val="24"/>
          <w:lang w:val="sq-AL"/>
        </w:rPr>
      </w:pPr>
      <w:r w:rsidRPr="00EA60A3">
        <w:rPr>
          <w:rFonts w:cs="Times New Roman"/>
          <w:color w:val="000000" w:themeColor="text1"/>
          <w:szCs w:val="24"/>
          <w:lang w:val="sq-AL"/>
        </w:rPr>
        <w:t xml:space="preserve">Organizimin për ofrimin i shërbimit të grumbullimit, transportimit, trajtimit dhe depozitimit të mbetjeve të ngurta </w:t>
      </w:r>
      <w:r w:rsidR="0030259F" w:rsidRPr="00EA60A3">
        <w:rPr>
          <w:rFonts w:cs="Times New Roman"/>
          <w:color w:val="000000" w:themeColor="text1"/>
          <w:szCs w:val="24"/>
          <w:lang w:val="sq-AL"/>
        </w:rPr>
        <w:t>bashkiake</w:t>
      </w:r>
      <w:r w:rsidRPr="00EA60A3">
        <w:rPr>
          <w:rFonts w:cs="Times New Roman"/>
          <w:color w:val="000000" w:themeColor="text1"/>
          <w:szCs w:val="24"/>
          <w:lang w:val="sq-AL"/>
        </w:rPr>
        <w:t>;</w:t>
      </w:r>
    </w:p>
    <w:p w:rsidR="0092024D" w:rsidRPr="00EA60A3" w:rsidRDefault="0092024D" w:rsidP="00857F65">
      <w:pPr>
        <w:pStyle w:val="ListParagraph"/>
        <w:numPr>
          <w:ilvl w:val="0"/>
          <w:numId w:val="6"/>
        </w:numPr>
        <w:spacing w:before="120" w:after="120" w:line="240" w:lineRule="auto"/>
        <w:ind w:hanging="357"/>
        <w:contextualSpacing w:val="0"/>
        <w:rPr>
          <w:rFonts w:cs="Times New Roman"/>
          <w:color w:val="000000" w:themeColor="text1"/>
          <w:szCs w:val="24"/>
          <w:lang w:val="sq-AL"/>
        </w:rPr>
      </w:pPr>
      <w:r w:rsidRPr="00EA60A3">
        <w:rPr>
          <w:rFonts w:cs="Times New Roman"/>
          <w:color w:val="000000" w:themeColor="text1"/>
          <w:szCs w:val="24"/>
          <w:lang w:val="sq-AL"/>
        </w:rPr>
        <w:t>Ndërtimin, pronësinë dhe operimin e objekteve të trajtimit të mbetjeve;</w:t>
      </w:r>
    </w:p>
    <w:p w:rsidR="0092024D" w:rsidRPr="00EA60A3" w:rsidRDefault="0092024D" w:rsidP="00857F65">
      <w:pPr>
        <w:pStyle w:val="ListParagraph"/>
        <w:numPr>
          <w:ilvl w:val="0"/>
          <w:numId w:val="6"/>
        </w:numPr>
        <w:spacing w:before="120" w:after="120" w:line="240" w:lineRule="auto"/>
        <w:ind w:hanging="357"/>
        <w:contextualSpacing w:val="0"/>
        <w:rPr>
          <w:rFonts w:cs="Times New Roman"/>
          <w:color w:val="000000" w:themeColor="text1"/>
          <w:szCs w:val="24"/>
          <w:lang w:val="sq-AL"/>
        </w:rPr>
      </w:pPr>
      <w:r w:rsidRPr="00EA60A3">
        <w:rPr>
          <w:rFonts w:cs="Times New Roman"/>
          <w:color w:val="000000" w:themeColor="text1"/>
          <w:szCs w:val="24"/>
          <w:lang w:val="sq-AL"/>
        </w:rPr>
        <w:t>Vendosjen e tarifave të shërbimit për të mbuluar kostot e ofrimit të shërbimit dhe mbledhja e të ardhurave;</w:t>
      </w:r>
    </w:p>
    <w:p w:rsidR="007D5F2A" w:rsidRDefault="0092024D" w:rsidP="00857F65">
      <w:pPr>
        <w:pStyle w:val="ListParagraph"/>
        <w:numPr>
          <w:ilvl w:val="0"/>
          <w:numId w:val="6"/>
        </w:numPr>
        <w:spacing w:before="120" w:after="120" w:line="240" w:lineRule="auto"/>
        <w:ind w:hanging="357"/>
        <w:contextualSpacing w:val="0"/>
        <w:rPr>
          <w:rFonts w:cs="Times New Roman"/>
          <w:color w:val="000000" w:themeColor="text1"/>
          <w:szCs w:val="24"/>
          <w:lang w:val="sq-AL"/>
        </w:rPr>
      </w:pPr>
      <w:r w:rsidRPr="00EA60A3">
        <w:rPr>
          <w:rFonts w:cs="Times New Roman"/>
          <w:color w:val="000000" w:themeColor="text1"/>
          <w:szCs w:val="24"/>
          <w:lang w:val="sq-AL"/>
        </w:rPr>
        <w:t>Organizimin dhe shpërndarjen e shërbimit të menaxhimit të mbetjeve në vete dhe/ose në bashkëpunim me një ose më shumë bashki të tjera, duke përdorur të gjithë instrumentet ligjore dhe administrative</w:t>
      </w:r>
      <w:r w:rsidR="007D5F2A">
        <w:rPr>
          <w:rFonts w:cs="Times New Roman"/>
          <w:color w:val="000000" w:themeColor="text1"/>
          <w:szCs w:val="24"/>
          <w:lang w:val="sq-AL"/>
        </w:rPr>
        <w:t>.</w:t>
      </w:r>
      <w:r w:rsidR="007D5F2A" w:rsidRPr="00EA60A3" w:rsidDel="007D5F2A">
        <w:rPr>
          <w:rFonts w:cs="Times New Roman"/>
          <w:color w:val="000000" w:themeColor="text1"/>
          <w:szCs w:val="24"/>
          <w:lang w:val="sq-AL"/>
        </w:rPr>
        <w:t xml:space="preserve"> </w:t>
      </w:r>
    </w:p>
    <w:p w:rsidR="0092024D" w:rsidRPr="00EC0C0F" w:rsidRDefault="007D5F2A" w:rsidP="00857F65">
      <w:pPr>
        <w:rPr>
          <w:rFonts w:cs="Times New Roman"/>
          <w:color w:val="000000" w:themeColor="text1"/>
          <w:szCs w:val="24"/>
          <w:lang w:val="sq-AL"/>
        </w:rPr>
      </w:pPr>
      <w:r w:rsidRPr="000D47D2">
        <w:rPr>
          <w:color w:val="000000" w:themeColor="text1"/>
          <w:szCs w:val="24"/>
          <w:lang w:val="sq-AL"/>
        </w:rPr>
        <w:t xml:space="preserve">Është konstatuar se </w:t>
      </w:r>
      <w:r w:rsidR="0030259F" w:rsidRPr="00EC0C0F">
        <w:rPr>
          <w:rFonts w:cs="Times New Roman"/>
          <w:color w:val="000000" w:themeColor="text1"/>
          <w:szCs w:val="24"/>
          <w:lang w:val="sq-AL"/>
        </w:rPr>
        <w:t>ligji 10 463/2011 “P</w:t>
      </w:r>
      <w:r w:rsidR="00186799" w:rsidRPr="00EC0C0F">
        <w:rPr>
          <w:rFonts w:cs="Times New Roman"/>
          <w:color w:val="000000" w:themeColor="text1"/>
          <w:szCs w:val="24"/>
          <w:lang w:val="sq-AL"/>
        </w:rPr>
        <w:t>ë</w:t>
      </w:r>
      <w:r w:rsidR="0030259F" w:rsidRPr="00EC0C0F">
        <w:rPr>
          <w:rFonts w:cs="Times New Roman"/>
          <w:color w:val="000000" w:themeColor="text1"/>
          <w:szCs w:val="24"/>
          <w:lang w:val="sq-AL"/>
        </w:rPr>
        <w:t>r menaxhimin e integruar t</w:t>
      </w:r>
      <w:r w:rsidR="00186799" w:rsidRPr="00EC0C0F">
        <w:rPr>
          <w:rFonts w:cs="Times New Roman"/>
          <w:color w:val="000000" w:themeColor="text1"/>
          <w:szCs w:val="24"/>
          <w:lang w:val="sq-AL"/>
        </w:rPr>
        <w:t>ë</w:t>
      </w:r>
      <w:r w:rsidR="0030259F" w:rsidRPr="00EC0C0F">
        <w:rPr>
          <w:rFonts w:cs="Times New Roman"/>
          <w:color w:val="000000" w:themeColor="text1"/>
          <w:szCs w:val="24"/>
          <w:lang w:val="sq-AL"/>
        </w:rPr>
        <w:t xml:space="preserve"> </w:t>
      </w:r>
      <w:r w:rsidR="001F3E5C">
        <w:rPr>
          <w:rFonts w:cs="Times New Roman"/>
          <w:color w:val="000000" w:themeColor="text1"/>
          <w:szCs w:val="24"/>
          <w:lang w:val="sq-AL"/>
        </w:rPr>
        <w:t>mbetjeve</w:t>
      </w:r>
      <w:r w:rsidR="0030259F" w:rsidRPr="00EC0C0F">
        <w:rPr>
          <w:rFonts w:cs="Times New Roman"/>
          <w:color w:val="000000" w:themeColor="text1"/>
          <w:szCs w:val="24"/>
          <w:lang w:val="sq-AL"/>
        </w:rPr>
        <w:t xml:space="preserve">” </w:t>
      </w:r>
      <w:r w:rsidRPr="000D47D2">
        <w:rPr>
          <w:rFonts w:cs="Times New Roman"/>
          <w:color w:val="000000" w:themeColor="text1"/>
          <w:szCs w:val="24"/>
          <w:lang w:val="sq-AL"/>
        </w:rPr>
        <w:t>ka nevoj</w:t>
      </w:r>
      <w:r>
        <w:rPr>
          <w:rFonts w:cs="Times New Roman"/>
          <w:color w:val="000000" w:themeColor="text1"/>
          <w:szCs w:val="24"/>
          <w:lang w:val="sq-AL"/>
        </w:rPr>
        <w:t>ë</w:t>
      </w:r>
      <w:r w:rsidRPr="000D47D2">
        <w:rPr>
          <w:rFonts w:cs="Times New Roman"/>
          <w:color w:val="000000" w:themeColor="text1"/>
          <w:szCs w:val="24"/>
          <w:lang w:val="sq-AL"/>
        </w:rPr>
        <w:t xml:space="preserve"> </w:t>
      </w:r>
      <w:r w:rsidR="00381DEA">
        <w:rPr>
          <w:rFonts w:cs="Times New Roman"/>
          <w:color w:val="000000" w:themeColor="text1"/>
          <w:szCs w:val="24"/>
          <w:lang w:val="sq-AL"/>
        </w:rPr>
        <w:t>p</w:t>
      </w:r>
      <w:r w:rsidR="00381DEA" w:rsidRPr="000D47D2">
        <w:rPr>
          <w:rFonts w:cs="Times New Roman"/>
          <w:color w:val="000000" w:themeColor="text1"/>
          <w:szCs w:val="24"/>
          <w:lang w:val="sq-AL"/>
        </w:rPr>
        <w:t>ë</w:t>
      </w:r>
      <w:r w:rsidR="00381DEA">
        <w:rPr>
          <w:rFonts w:cs="Times New Roman"/>
          <w:color w:val="000000" w:themeColor="text1"/>
          <w:szCs w:val="24"/>
          <w:lang w:val="sq-AL"/>
        </w:rPr>
        <w:t>r</w:t>
      </w:r>
      <w:r w:rsidR="00381DEA" w:rsidRPr="000D47D2">
        <w:rPr>
          <w:rFonts w:cs="Times New Roman"/>
          <w:color w:val="000000" w:themeColor="text1"/>
          <w:szCs w:val="24"/>
          <w:lang w:val="sq-AL"/>
        </w:rPr>
        <w:t xml:space="preserve"> ndrysh</w:t>
      </w:r>
      <w:r w:rsidR="00381DEA">
        <w:rPr>
          <w:rFonts w:cs="Times New Roman"/>
          <w:color w:val="000000" w:themeColor="text1"/>
          <w:szCs w:val="24"/>
          <w:lang w:val="sq-AL"/>
        </w:rPr>
        <w:t>ime</w:t>
      </w:r>
      <w:r w:rsidR="00381DEA" w:rsidRPr="000D47D2">
        <w:rPr>
          <w:rFonts w:cs="Times New Roman"/>
          <w:color w:val="000000" w:themeColor="text1"/>
          <w:szCs w:val="24"/>
          <w:lang w:val="sq-AL"/>
        </w:rPr>
        <w:t xml:space="preserve"> </w:t>
      </w:r>
      <w:r w:rsidR="0030259F" w:rsidRPr="00EC0C0F">
        <w:rPr>
          <w:rFonts w:cs="Times New Roman"/>
          <w:color w:val="000000" w:themeColor="text1"/>
          <w:szCs w:val="24"/>
          <w:lang w:val="sq-AL"/>
        </w:rPr>
        <w:t>n</w:t>
      </w:r>
      <w:r w:rsidR="00186799" w:rsidRPr="00EC0C0F">
        <w:rPr>
          <w:rFonts w:cs="Times New Roman"/>
          <w:color w:val="000000" w:themeColor="text1"/>
          <w:szCs w:val="24"/>
          <w:lang w:val="sq-AL"/>
        </w:rPr>
        <w:t>ë</w:t>
      </w:r>
      <w:r w:rsidR="0030259F" w:rsidRPr="00EC0C0F">
        <w:rPr>
          <w:rFonts w:cs="Times New Roman"/>
          <w:color w:val="000000" w:themeColor="text1"/>
          <w:szCs w:val="24"/>
          <w:lang w:val="sq-AL"/>
        </w:rPr>
        <w:t xml:space="preserve"> m</w:t>
      </w:r>
      <w:r w:rsidR="00186799" w:rsidRPr="00EC0C0F">
        <w:rPr>
          <w:rFonts w:cs="Times New Roman"/>
          <w:color w:val="000000" w:themeColor="text1"/>
          <w:szCs w:val="24"/>
          <w:lang w:val="sq-AL"/>
        </w:rPr>
        <w:t>ë</w:t>
      </w:r>
      <w:r w:rsidR="0030259F" w:rsidRPr="00EC0C0F">
        <w:rPr>
          <w:rFonts w:cs="Times New Roman"/>
          <w:color w:val="000000" w:themeColor="text1"/>
          <w:szCs w:val="24"/>
          <w:lang w:val="sq-AL"/>
        </w:rPr>
        <w:t>nyr</w:t>
      </w:r>
      <w:r w:rsidR="00186799" w:rsidRPr="00EC0C0F">
        <w:rPr>
          <w:rFonts w:cs="Times New Roman"/>
          <w:color w:val="000000" w:themeColor="text1"/>
          <w:szCs w:val="24"/>
          <w:lang w:val="sq-AL"/>
        </w:rPr>
        <w:t>ë</w:t>
      </w:r>
      <w:r w:rsidR="0030259F" w:rsidRPr="00EC0C0F">
        <w:rPr>
          <w:rFonts w:cs="Times New Roman"/>
          <w:color w:val="000000" w:themeColor="text1"/>
          <w:szCs w:val="24"/>
          <w:lang w:val="sq-AL"/>
        </w:rPr>
        <w:t xml:space="preserve"> q</w:t>
      </w:r>
      <w:r w:rsidR="00186799" w:rsidRPr="00EC0C0F">
        <w:rPr>
          <w:rFonts w:cs="Times New Roman"/>
          <w:color w:val="000000" w:themeColor="text1"/>
          <w:szCs w:val="24"/>
          <w:lang w:val="sq-AL"/>
        </w:rPr>
        <w:t>ë</w:t>
      </w:r>
      <w:r w:rsidR="0030259F" w:rsidRPr="00EC0C0F">
        <w:rPr>
          <w:rFonts w:cs="Times New Roman"/>
          <w:color w:val="000000" w:themeColor="text1"/>
          <w:szCs w:val="24"/>
          <w:lang w:val="sq-AL"/>
        </w:rPr>
        <w:t xml:space="preserve"> </w:t>
      </w:r>
      <w:r w:rsidR="0092024D" w:rsidRPr="00EC0C0F">
        <w:rPr>
          <w:rFonts w:cs="Times New Roman"/>
          <w:color w:val="000000" w:themeColor="text1"/>
          <w:szCs w:val="24"/>
          <w:lang w:val="sq-AL"/>
        </w:rPr>
        <w:t>përgjegjësitë specifike të menaxhimit dhe administrimit për bashkitë</w:t>
      </w:r>
      <w:r w:rsidR="0030259F" w:rsidRPr="00EC0C0F">
        <w:rPr>
          <w:rFonts w:cs="Times New Roman"/>
          <w:color w:val="000000" w:themeColor="text1"/>
          <w:szCs w:val="24"/>
          <w:lang w:val="sq-AL"/>
        </w:rPr>
        <w:t xml:space="preserve"> t</w:t>
      </w:r>
      <w:r w:rsidR="00186799" w:rsidRPr="00EC0C0F">
        <w:rPr>
          <w:rFonts w:cs="Times New Roman"/>
          <w:color w:val="000000" w:themeColor="text1"/>
          <w:szCs w:val="24"/>
          <w:lang w:val="sq-AL"/>
        </w:rPr>
        <w:t>ë</w:t>
      </w:r>
      <w:r w:rsidR="0030259F" w:rsidRPr="00EC0C0F">
        <w:rPr>
          <w:rFonts w:cs="Times New Roman"/>
          <w:color w:val="000000" w:themeColor="text1"/>
          <w:szCs w:val="24"/>
          <w:lang w:val="sq-AL"/>
        </w:rPr>
        <w:t xml:space="preserve"> p</w:t>
      </w:r>
      <w:r w:rsidR="00186799" w:rsidRPr="00EC0C0F">
        <w:rPr>
          <w:rFonts w:cs="Times New Roman"/>
          <w:color w:val="000000" w:themeColor="text1"/>
          <w:szCs w:val="24"/>
          <w:lang w:val="sq-AL"/>
        </w:rPr>
        <w:t>ë</w:t>
      </w:r>
      <w:r w:rsidR="0030259F" w:rsidRPr="00EC0C0F">
        <w:rPr>
          <w:rFonts w:cs="Times New Roman"/>
          <w:color w:val="000000" w:themeColor="text1"/>
          <w:szCs w:val="24"/>
          <w:lang w:val="sq-AL"/>
        </w:rPr>
        <w:t xml:space="preserve">rputhen me </w:t>
      </w:r>
      <w:r w:rsidR="0092024D" w:rsidRPr="00EC0C0F">
        <w:rPr>
          <w:rFonts w:cs="Times New Roman"/>
          <w:color w:val="000000" w:themeColor="text1"/>
          <w:szCs w:val="24"/>
          <w:lang w:val="sq-AL"/>
        </w:rPr>
        <w:t>përkufizimin e ligjit për nr. 139 / 2015 për vetëqeverisjen vendore</w:t>
      </w:r>
      <w:r w:rsidR="0030259F" w:rsidRPr="00EC0C0F">
        <w:rPr>
          <w:rFonts w:cs="Times New Roman"/>
          <w:color w:val="000000" w:themeColor="text1"/>
          <w:szCs w:val="24"/>
          <w:lang w:val="sq-AL"/>
        </w:rPr>
        <w:t xml:space="preserve">. </w:t>
      </w:r>
    </w:p>
    <w:p w:rsidR="0092024D" w:rsidRDefault="007D5F2A" w:rsidP="00857F65">
      <w:pPr>
        <w:rPr>
          <w:rFonts w:cs="Times New Roman"/>
          <w:color w:val="000000" w:themeColor="text1"/>
          <w:szCs w:val="24"/>
          <w:lang w:val="sq-AL"/>
        </w:rPr>
      </w:pPr>
      <w:r>
        <w:rPr>
          <w:rFonts w:cs="Times New Roman"/>
          <w:color w:val="000000" w:themeColor="text1"/>
          <w:szCs w:val="24"/>
          <w:lang w:val="sq-AL"/>
        </w:rPr>
        <w:t>L</w:t>
      </w:r>
      <w:r w:rsidR="0092024D" w:rsidRPr="00EA60A3">
        <w:rPr>
          <w:rFonts w:cs="Times New Roman"/>
          <w:color w:val="000000" w:themeColor="text1"/>
          <w:szCs w:val="24"/>
          <w:lang w:val="sq-AL"/>
        </w:rPr>
        <w:t xml:space="preserve">igji 10 463/2011, i ka dhënë Këshillit të Qarkut autoritetin e hartimit dhe zbatimit të planit rajonal për menaxhimin e mbetjeve, si dhe detyrimin e harmonizimit të këtyre planeve me </w:t>
      </w:r>
      <w:r w:rsidR="0092024D" w:rsidRPr="00EA60A3">
        <w:rPr>
          <w:rFonts w:cs="Times New Roman"/>
          <w:color w:val="000000" w:themeColor="text1"/>
          <w:szCs w:val="24"/>
          <w:lang w:val="sq-AL"/>
        </w:rPr>
        <w:lastRenderedPageBreak/>
        <w:t>objektivat e Planit Kombëtar.</w:t>
      </w:r>
      <w:r w:rsidR="0030259F" w:rsidRPr="00EA60A3">
        <w:rPr>
          <w:rFonts w:cs="Times New Roman"/>
          <w:color w:val="000000" w:themeColor="text1"/>
          <w:szCs w:val="24"/>
          <w:lang w:val="sq-AL"/>
        </w:rPr>
        <w:t xml:space="preserve"> Ndryshime t</w:t>
      </w:r>
      <w:r w:rsidR="00186799" w:rsidRPr="00EA60A3">
        <w:rPr>
          <w:rFonts w:cs="Times New Roman"/>
          <w:color w:val="000000" w:themeColor="text1"/>
          <w:szCs w:val="24"/>
          <w:lang w:val="sq-AL"/>
        </w:rPr>
        <w:t>ë</w:t>
      </w:r>
      <w:r w:rsidR="0030259F" w:rsidRPr="00EA60A3">
        <w:rPr>
          <w:rFonts w:cs="Times New Roman"/>
          <w:color w:val="000000" w:themeColor="text1"/>
          <w:szCs w:val="24"/>
          <w:lang w:val="sq-AL"/>
        </w:rPr>
        <w:t xml:space="preserve"> pritshme t</w:t>
      </w:r>
      <w:r w:rsidR="00186799" w:rsidRPr="00EA60A3">
        <w:rPr>
          <w:rFonts w:cs="Times New Roman"/>
          <w:color w:val="000000" w:themeColor="text1"/>
          <w:szCs w:val="24"/>
          <w:lang w:val="sq-AL"/>
        </w:rPr>
        <w:t>ë</w:t>
      </w:r>
      <w:r w:rsidR="0030259F" w:rsidRPr="00EA60A3">
        <w:rPr>
          <w:rFonts w:cs="Times New Roman"/>
          <w:color w:val="000000" w:themeColor="text1"/>
          <w:szCs w:val="24"/>
          <w:lang w:val="sq-AL"/>
        </w:rPr>
        <w:t xml:space="preserve"> k</w:t>
      </w:r>
      <w:r w:rsidR="00186799" w:rsidRPr="00EA60A3">
        <w:rPr>
          <w:rFonts w:cs="Times New Roman"/>
          <w:color w:val="000000" w:themeColor="text1"/>
          <w:szCs w:val="24"/>
          <w:lang w:val="sq-AL"/>
        </w:rPr>
        <w:t>ë</w:t>
      </w:r>
      <w:r w:rsidR="0030259F" w:rsidRPr="00EA60A3">
        <w:rPr>
          <w:rFonts w:cs="Times New Roman"/>
          <w:color w:val="000000" w:themeColor="text1"/>
          <w:szCs w:val="24"/>
          <w:lang w:val="sq-AL"/>
        </w:rPr>
        <w:t>tij ligji mund t</w:t>
      </w:r>
      <w:r w:rsidR="00186799" w:rsidRPr="00EA60A3">
        <w:rPr>
          <w:rFonts w:cs="Times New Roman"/>
          <w:color w:val="000000" w:themeColor="text1"/>
          <w:szCs w:val="24"/>
          <w:lang w:val="sq-AL"/>
        </w:rPr>
        <w:t>ë</w:t>
      </w:r>
      <w:r w:rsidR="0030259F" w:rsidRPr="00EA60A3">
        <w:rPr>
          <w:rFonts w:cs="Times New Roman"/>
          <w:color w:val="000000" w:themeColor="text1"/>
          <w:szCs w:val="24"/>
          <w:lang w:val="sq-AL"/>
        </w:rPr>
        <w:t xml:space="preserve"> rishikojn</w:t>
      </w:r>
      <w:r w:rsidR="00186799" w:rsidRPr="00EA60A3">
        <w:rPr>
          <w:rFonts w:cs="Times New Roman"/>
          <w:color w:val="000000" w:themeColor="text1"/>
          <w:szCs w:val="24"/>
          <w:lang w:val="sq-AL"/>
        </w:rPr>
        <w:t>ë</w:t>
      </w:r>
      <w:r w:rsidR="0030259F" w:rsidRPr="00EA60A3">
        <w:rPr>
          <w:rFonts w:cs="Times New Roman"/>
          <w:color w:val="000000" w:themeColor="text1"/>
          <w:szCs w:val="24"/>
          <w:lang w:val="sq-AL"/>
        </w:rPr>
        <w:t xml:space="preserve"> pozicionimin e Keshillit t</w:t>
      </w:r>
      <w:r w:rsidR="00186799" w:rsidRPr="00EA60A3">
        <w:rPr>
          <w:rFonts w:cs="Times New Roman"/>
          <w:color w:val="000000" w:themeColor="text1"/>
          <w:szCs w:val="24"/>
          <w:lang w:val="sq-AL"/>
        </w:rPr>
        <w:t>ë</w:t>
      </w:r>
      <w:r w:rsidR="0030259F" w:rsidRPr="00EA60A3">
        <w:rPr>
          <w:rFonts w:cs="Times New Roman"/>
          <w:color w:val="000000" w:themeColor="text1"/>
          <w:szCs w:val="24"/>
          <w:lang w:val="sq-AL"/>
        </w:rPr>
        <w:t xml:space="preserve"> Qarkut duke </w:t>
      </w:r>
      <w:r>
        <w:rPr>
          <w:rFonts w:cs="Times New Roman"/>
          <w:color w:val="000000" w:themeColor="text1"/>
          <w:szCs w:val="24"/>
          <w:lang w:val="sq-AL"/>
        </w:rPr>
        <w:t>i</w:t>
      </w:r>
      <w:r w:rsidRPr="00EA60A3">
        <w:rPr>
          <w:rFonts w:cs="Times New Roman"/>
          <w:color w:val="000000" w:themeColor="text1"/>
          <w:szCs w:val="24"/>
          <w:lang w:val="sq-AL"/>
        </w:rPr>
        <w:t xml:space="preserve"> </w:t>
      </w:r>
      <w:r w:rsidR="0030259F" w:rsidRPr="00EA60A3">
        <w:rPr>
          <w:rFonts w:cs="Times New Roman"/>
          <w:color w:val="000000" w:themeColor="text1"/>
          <w:szCs w:val="24"/>
          <w:lang w:val="sq-AL"/>
        </w:rPr>
        <w:t>dh</w:t>
      </w:r>
      <w:r w:rsidR="00186799" w:rsidRPr="00EA60A3">
        <w:rPr>
          <w:rFonts w:cs="Times New Roman"/>
          <w:color w:val="000000" w:themeColor="text1"/>
          <w:szCs w:val="24"/>
          <w:lang w:val="sq-AL"/>
        </w:rPr>
        <w:t>ë</w:t>
      </w:r>
      <w:r w:rsidR="0030259F" w:rsidRPr="00EA60A3">
        <w:rPr>
          <w:rFonts w:cs="Times New Roman"/>
          <w:color w:val="000000" w:themeColor="text1"/>
          <w:szCs w:val="24"/>
          <w:lang w:val="sq-AL"/>
        </w:rPr>
        <w:t>n</w:t>
      </w:r>
      <w:r w:rsidR="00186799" w:rsidRPr="00EA60A3">
        <w:rPr>
          <w:rFonts w:cs="Times New Roman"/>
          <w:color w:val="000000" w:themeColor="text1"/>
          <w:szCs w:val="24"/>
          <w:lang w:val="sq-AL"/>
        </w:rPr>
        <w:t>ë</w:t>
      </w:r>
      <w:r w:rsidR="0030259F" w:rsidRPr="00EA60A3">
        <w:rPr>
          <w:rFonts w:cs="Times New Roman"/>
          <w:color w:val="000000" w:themeColor="text1"/>
          <w:szCs w:val="24"/>
          <w:lang w:val="sq-AL"/>
        </w:rPr>
        <w:t xml:space="preserve"> m</w:t>
      </w:r>
      <w:r w:rsidR="00186799" w:rsidRPr="00EA60A3">
        <w:rPr>
          <w:rFonts w:cs="Times New Roman"/>
          <w:color w:val="000000" w:themeColor="text1"/>
          <w:szCs w:val="24"/>
          <w:lang w:val="sq-AL"/>
        </w:rPr>
        <w:t>ë</w:t>
      </w:r>
      <w:r w:rsidR="0030259F" w:rsidRPr="00EA60A3">
        <w:rPr>
          <w:rFonts w:cs="Times New Roman"/>
          <w:color w:val="000000" w:themeColor="text1"/>
          <w:szCs w:val="24"/>
          <w:lang w:val="sq-AL"/>
        </w:rPr>
        <w:t xml:space="preserve"> shum</w:t>
      </w:r>
      <w:r w:rsidR="00186799" w:rsidRPr="00EA60A3">
        <w:rPr>
          <w:rFonts w:cs="Times New Roman"/>
          <w:color w:val="000000" w:themeColor="text1"/>
          <w:szCs w:val="24"/>
          <w:lang w:val="sq-AL"/>
        </w:rPr>
        <w:t>ë</w:t>
      </w:r>
      <w:r w:rsidR="0030259F" w:rsidRPr="00EA60A3">
        <w:rPr>
          <w:rFonts w:cs="Times New Roman"/>
          <w:color w:val="000000" w:themeColor="text1"/>
          <w:szCs w:val="24"/>
          <w:lang w:val="sq-AL"/>
        </w:rPr>
        <w:t xml:space="preserve"> prioritet bashk</w:t>
      </w:r>
      <w:r w:rsidR="00186799" w:rsidRPr="00EA60A3">
        <w:rPr>
          <w:rFonts w:cs="Times New Roman"/>
          <w:color w:val="000000" w:themeColor="text1"/>
          <w:szCs w:val="24"/>
          <w:lang w:val="sq-AL"/>
        </w:rPr>
        <w:t>ë</w:t>
      </w:r>
      <w:r w:rsidR="0030259F" w:rsidRPr="00EA60A3">
        <w:rPr>
          <w:rFonts w:cs="Times New Roman"/>
          <w:color w:val="000000" w:themeColor="text1"/>
          <w:szCs w:val="24"/>
          <w:lang w:val="sq-AL"/>
        </w:rPr>
        <w:t>punimit nd</w:t>
      </w:r>
      <w:r w:rsidR="00186799" w:rsidRPr="00EA60A3">
        <w:rPr>
          <w:rFonts w:cs="Times New Roman"/>
          <w:color w:val="000000" w:themeColor="text1"/>
          <w:szCs w:val="24"/>
          <w:lang w:val="sq-AL"/>
        </w:rPr>
        <w:t>ë</w:t>
      </w:r>
      <w:r w:rsidR="0030259F" w:rsidRPr="00EA60A3">
        <w:rPr>
          <w:rFonts w:cs="Times New Roman"/>
          <w:color w:val="000000" w:themeColor="text1"/>
          <w:szCs w:val="24"/>
          <w:lang w:val="sq-AL"/>
        </w:rPr>
        <w:t>r-bashkiak.</w:t>
      </w:r>
      <w:r w:rsidR="0092024D" w:rsidRPr="00EA60A3">
        <w:rPr>
          <w:rFonts w:cs="Times New Roman"/>
          <w:color w:val="000000" w:themeColor="text1"/>
          <w:szCs w:val="24"/>
          <w:lang w:val="sq-AL"/>
        </w:rPr>
        <w:t xml:space="preserve"> </w:t>
      </w:r>
    </w:p>
    <w:p w:rsidR="00DB64CD" w:rsidRDefault="00DB64CD" w:rsidP="00DB64CD">
      <w:pPr>
        <w:spacing w:after="120" w:line="240" w:lineRule="auto"/>
        <w:rPr>
          <w:lang w:val="sq-AL"/>
        </w:rPr>
      </w:pPr>
    </w:p>
    <w:p w:rsidR="00870DF2" w:rsidRPr="000D47D2" w:rsidRDefault="00186799" w:rsidP="007453FD">
      <w:pPr>
        <w:pStyle w:val="Heading1"/>
      </w:pPr>
      <w:bookmarkStart w:id="104" w:name="page12"/>
      <w:bookmarkStart w:id="105" w:name="page22"/>
      <w:bookmarkStart w:id="106" w:name="_Toc38381441"/>
      <w:bookmarkStart w:id="107" w:name="_Toc40450446"/>
      <w:bookmarkEnd w:id="104"/>
      <w:bookmarkEnd w:id="105"/>
      <w:r w:rsidRPr="003F077B">
        <w:t>PËRSHKRIMI I SITUATËS SË PËRGJITHSHME TË</w:t>
      </w:r>
      <w:r w:rsidR="00C83C86">
        <w:t xml:space="preserve"> </w:t>
      </w:r>
      <w:r w:rsidRPr="003F077B">
        <w:t>BASHKISË</w:t>
      </w:r>
      <w:r w:rsidR="007D5F2A">
        <w:t xml:space="preserve"> MALËSA MADHE</w:t>
      </w:r>
      <w:bookmarkStart w:id="108" w:name="_Toc36652994"/>
      <w:bookmarkStart w:id="109" w:name="_Toc36653305"/>
      <w:bookmarkStart w:id="110" w:name="_Toc36654591"/>
      <w:bookmarkStart w:id="111" w:name="_Toc36654664"/>
      <w:bookmarkStart w:id="112" w:name="_Toc36655026"/>
      <w:bookmarkStart w:id="113" w:name="_Toc36660545"/>
      <w:bookmarkStart w:id="114" w:name="_Toc37181682"/>
      <w:bookmarkStart w:id="115" w:name="_Toc37515301"/>
      <w:bookmarkStart w:id="116" w:name="_Toc37688411"/>
      <w:bookmarkStart w:id="117" w:name="_Toc37688831"/>
      <w:bookmarkStart w:id="118" w:name="_Toc37857001"/>
      <w:bookmarkStart w:id="119" w:name="_Toc37857513"/>
      <w:bookmarkStart w:id="120" w:name="_Toc37857606"/>
      <w:bookmarkStart w:id="121" w:name="_Toc37857699"/>
      <w:bookmarkStart w:id="122" w:name="_Toc37861102"/>
      <w:bookmarkStart w:id="123" w:name="_Toc37861216"/>
      <w:bookmarkStart w:id="124" w:name="_Toc37861730"/>
      <w:bookmarkStart w:id="125" w:name="_Toc37864088"/>
      <w:bookmarkStart w:id="126" w:name="_Toc37864292"/>
      <w:bookmarkStart w:id="127" w:name="_Toc37864410"/>
      <w:bookmarkStart w:id="128" w:name="_Toc37864528"/>
      <w:bookmarkStart w:id="129" w:name="_Toc37864646"/>
      <w:bookmarkStart w:id="130" w:name="_Toc37864764"/>
      <w:bookmarkStart w:id="131" w:name="_Toc37864881"/>
      <w:bookmarkStart w:id="132" w:name="_Toc37864988"/>
      <w:bookmarkStart w:id="133" w:name="_Toc37865093"/>
      <w:bookmarkStart w:id="134" w:name="_Toc37865202"/>
      <w:bookmarkStart w:id="135" w:name="_Toc37865375"/>
      <w:bookmarkStart w:id="136" w:name="_Toc37865478"/>
      <w:bookmarkStart w:id="137" w:name="_Toc37865786"/>
      <w:bookmarkStart w:id="138" w:name="_Toc37865890"/>
      <w:bookmarkStart w:id="139" w:name="_Toc37869692"/>
      <w:bookmarkStart w:id="140" w:name="_Toc37869808"/>
      <w:bookmarkStart w:id="141" w:name="_Toc37870235"/>
      <w:bookmarkStart w:id="142" w:name="_Toc36652995"/>
      <w:bookmarkStart w:id="143" w:name="_Toc36653306"/>
      <w:bookmarkStart w:id="144" w:name="_Toc36654592"/>
      <w:bookmarkStart w:id="145" w:name="_Toc36654665"/>
      <w:bookmarkStart w:id="146" w:name="_Toc36655027"/>
      <w:bookmarkStart w:id="147" w:name="_Toc36660546"/>
      <w:bookmarkStart w:id="148" w:name="_Toc37181683"/>
      <w:bookmarkStart w:id="149" w:name="_Toc37515302"/>
      <w:bookmarkStart w:id="150" w:name="_Toc37688412"/>
      <w:bookmarkStart w:id="151" w:name="_Toc37688832"/>
      <w:bookmarkStart w:id="152" w:name="_Toc37857002"/>
      <w:bookmarkStart w:id="153" w:name="_Toc37857514"/>
      <w:bookmarkStart w:id="154" w:name="_Toc37857607"/>
      <w:bookmarkStart w:id="155" w:name="_Toc37857700"/>
      <w:bookmarkStart w:id="156" w:name="_Toc37861103"/>
      <w:bookmarkStart w:id="157" w:name="_Toc37861217"/>
      <w:bookmarkStart w:id="158" w:name="_Toc37861731"/>
      <w:bookmarkStart w:id="159" w:name="_Toc37864089"/>
      <w:bookmarkStart w:id="160" w:name="_Toc37864293"/>
      <w:bookmarkStart w:id="161" w:name="_Toc37864411"/>
      <w:bookmarkStart w:id="162" w:name="_Toc37864529"/>
      <w:bookmarkStart w:id="163" w:name="_Toc37864647"/>
      <w:bookmarkStart w:id="164" w:name="_Toc37864765"/>
      <w:bookmarkStart w:id="165" w:name="_Toc37864882"/>
      <w:bookmarkStart w:id="166" w:name="_Toc37864989"/>
      <w:bookmarkStart w:id="167" w:name="_Toc37865094"/>
      <w:bookmarkStart w:id="168" w:name="_Toc37865203"/>
      <w:bookmarkStart w:id="169" w:name="_Toc37865376"/>
      <w:bookmarkStart w:id="170" w:name="_Toc37865479"/>
      <w:bookmarkStart w:id="171" w:name="_Toc37865787"/>
      <w:bookmarkStart w:id="172" w:name="_Toc37865891"/>
      <w:bookmarkStart w:id="173" w:name="_Toc37869693"/>
      <w:bookmarkStart w:id="174" w:name="_Toc37869809"/>
      <w:bookmarkStart w:id="175" w:name="_Toc37870236"/>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p>
    <w:p w:rsidR="00C83C86" w:rsidRPr="00C83C86" w:rsidRDefault="00C83C86" w:rsidP="00AC343E">
      <w:pPr>
        <w:pStyle w:val="ListParagraph"/>
        <w:keepNext/>
        <w:keepLines/>
        <w:numPr>
          <w:ilvl w:val="0"/>
          <w:numId w:val="51"/>
        </w:numPr>
        <w:spacing w:before="480" w:after="240" w:line="240" w:lineRule="auto"/>
        <w:ind w:right="-716"/>
        <w:contextualSpacing w:val="0"/>
        <w:outlineLvl w:val="1"/>
        <w:rPr>
          <w:rFonts w:eastAsia="Times New Roman" w:cs="Times New Roman"/>
          <w:b/>
          <w:vanish/>
          <w:color w:val="365F91" w:themeColor="accent1" w:themeShade="BF"/>
          <w:sz w:val="28"/>
          <w:lang w:val="sq-AL"/>
        </w:rPr>
      </w:pPr>
      <w:bookmarkStart w:id="176" w:name="_Toc38381345"/>
      <w:bookmarkStart w:id="177" w:name="_Toc38381442"/>
      <w:bookmarkStart w:id="178" w:name="_Toc38624239"/>
      <w:bookmarkStart w:id="179" w:name="_Toc38624501"/>
      <w:bookmarkStart w:id="180" w:name="_Toc38624833"/>
      <w:bookmarkStart w:id="181" w:name="_Toc38985717"/>
      <w:bookmarkStart w:id="182" w:name="_Toc38987766"/>
      <w:bookmarkStart w:id="183" w:name="_Toc38988358"/>
      <w:bookmarkStart w:id="184" w:name="_Toc38988768"/>
      <w:bookmarkStart w:id="185" w:name="_Toc38993016"/>
      <w:bookmarkStart w:id="186" w:name="_Toc39075488"/>
      <w:bookmarkStart w:id="187" w:name="_Toc39088196"/>
      <w:bookmarkStart w:id="188" w:name="_Toc39175883"/>
      <w:bookmarkStart w:id="189" w:name="_Toc39175990"/>
      <w:bookmarkStart w:id="190" w:name="_Toc39828151"/>
      <w:bookmarkStart w:id="191" w:name="_Toc39828261"/>
      <w:bookmarkStart w:id="192" w:name="_Toc39828906"/>
      <w:bookmarkStart w:id="193" w:name="_Toc40084679"/>
      <w:bookmarkStart w:id="194" w:name="_Toc40092964"/>
      <w:bookmarkStart w:id="195" w:name="_Toc40094597"/>
      <w:bookmarkStart w:id="196" w:name="_Toc40095122"/>
      <w:bookmarkStart w:id="197" w:name="_Toc40192273"/>
      <w:bookmarkStart w:id="198" w:name="_Toc40344706"/>
      <w:bookmarkStart w:id="199" w:name="_Toc40433129"/>
      <w:bookmarkStart w:id="200" w:name="_Toc40433239"/>
      <w:bookmarkStart w:id="201" w:name="_Toc40433350"/>
      <w:bookmarkStart w:id="202" w:name="_Toc40450447"/>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p>
    <w:p w:rsidR="007B0BDA" w:rsidRPr="00FD1552" w:rsidRDefault="009D0F97" w:rsidP="000643AB">
      <w:pPr>
        <w:pStyle w:val="Heading2"/>
      </w:pPr>
      <w:bookmarkStart w:id="203" w:name="_Toc38381443"/>
      <w:bookmarkStart w:id="204" w:name="_Toc40450448"/>
      <w:r w:rsidRPr="005C3D1E">
        <w:t>T</w:t>
      </w:r>
      <w:r w:rsidR="000014A5" w:rsidRPr="00D1056C">
        <w:t>ë</w:t>
      </w:r>
      <w:r w:rsidR="000014A5" w:rsidRPr="00FD1552">
        <w:t xml:space="preserve"> </w:t>
      </w:r>
      <w:r w:rsidRPr="00FD1552">
        <w:t>dh</w:t>
      </w:r>
      <w:r w:rsidR="000014A5" w:rsidRPr="00FD1552">
        <w:t>ë</w:t>
      </w:r>
      <w:r w:rsidRPr="00FD1552">
        <w:t>na Gjeografike</w:t>
      </w:r>
      <w:bookmarkEnd w:id="203"/>
      <w:bookmarkEnd w:id="204"/>
    </w:p>
    <w:p w:rsidR="00C413FF" w:rsidRPr="00EA60A3" w:rsidRDefault="00C413FF" w:rsidP="00857F65">
      <w:pPr>
        <w:spacing w:before="120" w:after="120"/>
        <w:rPr>
          <w:rFonts w:eastAsia="Times New Roman" w:cs="Times New Roman"/>
          <w:szCs w:val="24"/>
          <w:lang w:val="sq-AL"/>
        </w:rPr>
      </w:pPr>
      <w:r w:rsidRPr="00EA60A3">
        <w:rPr>
          <w:rFonts w:eastAsia="Times New Roman" w:cs="Times New Roman"/>
          <w:szCs w:val="24"/>
          <w:lang w:val="sq-AL"/>
        </w:rPr>
        <w:t xml:space="preserve">Bashkia </w:t>
      </w:r>
      <w:r w:rsidR="00780117">
        <w:rPr>
          <w:rFonts w:eastAsia="Times New Roman" w:cs="Times New Roman"/>
          <w:szCs w:val="24"/>
          <w:lang w:val="sq-AL"/>
        </w:rPr>
        <w:t>Malësia</w:t>
      </w:r>
      <w:r w:rsidRPr="00EA60A3">
        <w:rPr>
          <w:rFonts w:eastAsia="Times New Roman" w:cs="Times New Roman"/>
          <w:szCs w:val="24"/>
          <w:lang w:val="sq-AL"/>
        </w:rPr>
        <w:t xml:space="preserve"> Madhe është </w:t>
      </w:r>
      <w:r w:rsidR="00CD00A8" w:rsidRPr="00EA60A3">
        <w:rPr>
          <w:rFonts w:eastAsia="Times New Roman" w:cs="Times New Roman"/>
          <w:szCs w:val="24"/>
          <w:lang w:val="sq-AL"/>
        </w:rPr>
        <w:t>pjes</w:t>
      </w:r>
      <w:r w:rsidR="00FE76E4" w:rsidRPr="00EA60A3">
        <w:rPr>
          <w:rFonts w:eastAsia="Times New Roman" w:cs="Times New Roman"/>
          <w:szCs w:val="24"/>
          <w:lang w:val="sq-AL"/>
        </w:rPr>
        <w:t>ë</w:t>
      </w:r>
      <w:r w:rsidR="00CD00A8" w:rsidRPr="00EA60A3">
        <w:rPr>
          <w:rFonts w:eastAsia="Times New Roman" w:cs="Times New Roman"/>
          <w:szCs w:val="24"/>
          <w:lang w:val="sq-AL"/>
        </w:rPr>
        <w:t xml:space="preserve"> e qarkut t</w:t>
      </w:r>
      <w:r w:rsidR="00FE76E4" w:rsidRPr="00EA60A3">
        <w:rPr>
          <w:rFonts w:eastAsia="Times New Roman" w:cs="Times New Roman"/>
          <w:szCs w:val="24"/>
          <w:lang w:val="sq-AL"/>
        </w:rPr>
        <w:t>ë</w:t>
      </w:r>
      <w:r w:rsidR="00CD00A8" w:rsidRPr="00EA60A3">
        <w:rPr>
          <w:rFonts w:eastAsia="Times New Roman" w:cs="Times New Roman"/>
          <w:szCs w:val="24"/>
          <w:lang w:val="sq-AL"/>
        </w:rPr>
        <w:t xml:space="preserve"> Shkodr</w:t>
      </w:r>
      <w:r w:rsidR="00FE76E4" w:rsidRPr="00EA60A3">
        <w:rPr>
          <w:rFonts w:eastAsia="Times New Roman" w:cs="Times New Roman"/>
          <w:szCs w:val="24"/>
          <w:lang w:val="sq-AL"/>
        </w:rPr>
        <w:t>ë</w:t>
      </w:r>
      <w:r w:rsidR="00CD00A8" w:rsidRPr="00EA60A3">
        <w:rPr>
          <w:rFonts w:eastAsia="Times New Roman" w:cs="Times New Roman"/>
          <w:szCs w:val="24"/>
          <w:lang w:val="sq-AL"/>
        </w:rPr>
        <w:t xml:space="preserve">s, </w:t>
      </w:r>
      <w:r w:rsidRPr="00EA60A3">
        <w:rPr>
          <w:rFonts w:eastAsia="Times New Roman" w:cs="Times New Roman"/>
          <w:szCs w:val="24"/>
          <w:lang w:val="sq-AL"/>
        </w:rPr>
        <w:t>me shtrirje të gjerë territoriale</w:t>
      </w:r>
      <w:r w:rsidR="007D5F2A">
        <w:rPr>
          <w:rFonts w:eastAsia="Times New Roman" w:cs="Times New Roman"/>
          <w:szCs w:val="24"/>
          <w:lang w:val="sq-AL"/>
        </w:rPr>
        <w:t>,</w:t>
      </w:r>
      <w:r w:rsidRPr="00EA60A3">
        <w:rPr>
          <w:rFonts w:eastAsia="Times New Roman" w:cs="Times New Roman"/>
          <w:szCs w:val="24"/>
          <w:lang w:val="sq-AL"/>
        </w:rPr>
        <w:t xml:space="preserve"> </w:t>
      </w:r>
      <w:r w:rsidR="00CD00A8" w:rsidRPr="00EA60A3">
        <w:rPr>
          <w:rFonts w:eastAsia="Times New Roman" w:cs="Times New Roman"/>
          <w:szCs w:val="24"/>
          <w:lang w:val="sq-AL"/>
        </w:rPr>
        <w:t xml:space="preserve">e vendosur </w:t>
      </w:r>
      <w:r w:rsidRPr="00EA60A3">
        <w:rPr>
          <w:rFonts w:eastAsia="Times New Roman" w:cs="Times New Roman"/>
          <w:szCs w:val="24"/>
          <w:lang w:val="sq-AL"/>
        </w:rPr>
        <w:t xml:space="preserve">në pjesën veri-perëndimore të territorit të Republikës së Shqipërisë, </w:t>
      </w:r>
      <w:r w:rsidR="001313C1" w:rsidRPr="00EA60A3">
        <w:rPr>
          <w:rFonts w:eastAsia="Times New Roman" w:cs="Times New Roman"/>
          <w:szCs w:val="24"/>
          <w:lang w:val="sq-AL"/>
        </w:rPr>
        <w:t xml:space="preserve">e cila </w:t>
      </w:r>
      <w:r w:rsidRPr="00EA60A3">
        <w:rPr>
          <w:rFonts w:eastAsia="Times New Roman" w:cs="Times New Roman"/>
          <w:szCs w:val="24"/>
          <w:lang w:val="sq-AL"/>
        </w:rPr>
        <w:t xml:space="preserve">kufizohet me Malin e Zi në pjesën perëndimore dhe veriore dhe me Bashkinë Shkodër në pjesën </w:t>
      </w:r>
      <w:r w:rsidR="001313C1" w:rsidRPr="00EA60A3">
        <w:rPr>
          <w:rFonts w:eastAsia="Times New Roman" w:cs="Times New Roman"/>
          <w:szCs w:val="24"/>
          <w:lang w:val="sq-AL"/>
        </w:rPr>
        <w:t>j</w:t>
      </w:r>
      <w:r w:rsidRPr="00EA60A3">
        <w:rPr>
          <w:rFonts w:eastAsia="Times New Roman" w:cs="Times New Roman"/>
          <w:szCs w:val="24"/>
          <w:lang w:val="sq-AL"/>
        </w:rPr>
        <w:t xml:space="preserve">ugore dhe lindore. </w:t>
      </w:r>
      <w:r w:rsidR="0030259F" w:rsidRPr="00EA60A3">
        <w:rPr>
          <w:rFonts w:eastAsia="Times New Roman" w:cs="Times New Roman"/>
          <w:szCs w:val="24"/>
          <w:lang w:val="sq-AL"/>
        </w:rPr>
        <w:t>N</w:t>
      </w:r>
      <w:r w:rsidR="009A69D7" w:rsidRPr="00EA60A3">
        <w:rPr>
          <w:rFonts w:eastAsia="Times New Roman" w:cs="Times New Roman"/>
          <w:szCs w:val="24"/>
          <w:lang w:val="sq-AL"/>
        </w:rPr>
        <w:t>j</w:t>
      </w:r>
      <w:r w:rsidRPr="00EA60A3">
        <w:rPr>
          <w:rFonts w:eastAsia="Times New Roman" w:cs="Times New Roman"/>
          <w:szCs w:val="24"/>
          <w:lang w:val="sq-AL"/>
        </w:rPr>
        <w:t xml:space="preserve">ë pjesë e </w:t>
      </w:r>
      <w:r w:rsidR="0030259F" w:rsidRPr="00EA60A3">
        <w:rPr>
          <w:rFonts w:eastAsia="Times New Roman" w:cs="Times New Roman"/>
          <w:szCs w:val="24"/>
          <w:lang w:val="sq-AL"/>
        </w:rPr>
        <w:t xml:space="preserve">konsiderueshme </w:t>
      </w:r>
      <w:r w:rsidRPr="00EA60A3">
        <w:rPr>
          <w:rFonts w:eastAsia="Times New Roman" w:cs="Times New Roman"/>
          <w:szCs w:val="24"/>
          <w:lang w:val="sq-AL"/>
        </w:rPr>
        <w:t>e territorit të Bashkisë në pjesën perëndimore laget nga Liqeni i Shkodrës. Duk</w:t>
      </w:r>
      <w:r w:rsidR="00AD25E9" w:rsidRPr="00EA60A3">
        <w:rPr>
          <w:rFonts w:eastAsia="Times New Roman" w:cs="Times New Roman"/>
          <w:szCs w:val="24"/>
          <w:lang w:val="sq-AL"/>
        </w:rPr>
        <w:t>e pasur këtë shtrirje kjo bashk</w:t>
      </w:r>
      <w:r w:rsidR="00CD00A8" w:rsidRPr="00EA60A3">
        <w:rPr>
          <w:rFonts w:eastAsia="Times New Roman" w:cs="Times New Roman"/>
          <w:szCs w:val="24"/>
          <w:lang w:val="sq-AL"/>
        </w:rPr>
        <w:t>i</w:t>
      </w:r>
      <w:r w:rsidRPr="00EA60A3">
        <w:rPr>
          <w:rFonts w:eastAsia="Times New Roman" w:cs="Times New Roman"/>
          <w:szCs w:val="24"/>
          <w:lang w:val="sq-AL"/>
        </w:rPr>
        <w:t xml:space="preserve"> ka nj</w:t>
      </w:r>
      <w:r w:rsidR="00A97819">
        <w:rPr>
          <w:rFonts w:eastAsia="Times New Roman" w:cs="Times New Roman"/>
          <w:szCs w:val="24"/>
          <w:lang w:val="sq-AL"/>
        </w:rPr>
        <w:t>ë</w:t>
      </w:r>
      <w:r w:rsidR="00CD00A8" w:rsidRPr="00EA60A3">
        <w:rPr>
          <w:rFonts w:eastAsia="Times New Roman" w:cs="Times New Roman"/>
          <w:szCs w:val="24"/>
          <w:lang w:val="sq-AL"/>
        </w:rPr>
        <w:t xml:space="preserve"> </w:t>
      </w:r>
      <w:r w:rsidR="0030259F" w:rsidRPr="00EA60A3">
        <w:rPr>
          <w:rFonts w:eastAsia="Times New Roman" w:cs="Times New Roman"/>
          <w:szCs w:val="24"/>
          <w:lang w:val="sq-AL"/>
        </w:rPr>
        <w:t>territor</w:t>
      </w:r>
      <w:r w:rsidRPr="00EA60A3">
        <w:rPr>
          <w:rFonts w:eastAsia="Times New Roman" w:cs="Times New Roman"/>
          <w:szCs w:val="24"/>
          <w:lang w:val="sq-AL"/>
        </w:rPr>
        <w:t xml:space="preserve"> mjaft t</w:t>
      </w:r>
      <w:r w:rsidR="000014A5" w:rsidRPr="00EA60A3">
        <w:rPr>
          <w:rFonts w:eastAsia="Times New Roman" w:cs="Times New Roman"/>
          <w:szCs w:val="24"/>
          <w:lang w:val="sq-AL"/>
        </w:rPr>
        <w:t>ë</w:t>
      </w:r>
      <w:r w:rsidRPr="00EA60A3">
        <w:rPr>
          <w:rFonts w:eastAsia="Times New Roman" w:cs="Times New Roman"/>
          <w:szCs w:val="24"/>
          <w:lang w:val="sq-AL"/>
        </w:rPr>
        <w:t>rheq</w:t>
      </w:r>
      <w:r w:rsidR="000014A5" w:rsidRPr="00EA60A3">
        <w:rPr>
          <w:rFonts w:eastAsia="Times New Roman" w:cs="Times New Roman"/>
          <w:szCs w:val="24"/>
          <w:lang w:val="sq-AL"/>
        </w:rPr>
        <w:t>ë</w:t>
      </w:r>
      <w:r w:rsidRPr="00EA60A3">
        <w:rPr>
          <w:rFonts w:eastAsia="Times New Roman" w:cs="Times New Roman"/>
          <w:szCs w:val="24"/>
          <w:lang w:val="sq-AL"/>
        </w:rPr>
        <w:t>s me karakteristika gjeografike t</w:t>
      </w:r>
      <w:r w:rsidR="000014A5" w:rsidRPr="00EA60A3">
        <w:rPr>
          <w:rFonts w:eastAsia="Times New Roman" w:cs="Times New Roman"/>
          <w:szCs w:val="24"/>
          <w:lang w:val="sq-AL"/>
        </w:rPr>
        <w:t xml:space="preserve">ë </w:t>
      </w:r>
      <w:r w:rsidR="00CD00A8" w:rsidRPr="00EA60A3">
        <w:rPr>
          <w:rFonts w:eastAsia="Times New Roman" w:cs="Times New Roman"/>
          <w:szCs w:val="24"/>
          <w:lang w:val="sq-AL"/>
        </w:rPr>
        <w:t>spikatura q</w:t>
      </w:r>
      <w:r w:rsidR="00FE76E4" w:rsidRPr="00EA60A3">
        <w:rPr>
          <w:rFonts w:eastAsia="Times New Roman" w:cs="Times New Roman"/>
          <w:szCs w:val="24"/>
          <w:lang w:val="sq-AL"/>
        </w:rPr>
        <w:t>ë</w:t>
      </w:r>
      <w:r w:rsidR="00CD00A8" w:rsidRPr="00EA60A3">
        <w:rPr>
          <w:rFonts w:eastAsia="Times New Roman" w:cs="Times New Roman"/>
          <w:szCs w:val="24"/>
          <w:lang w:val="sq-AL"/>
        </w:rPr>
        <w:t xml:space="preserve"> kombinojn</w:t>
      </w:r>
      <w:r w:rsidR="00FE76E4" w:rsidRPr="00EA60A3">
        <w:rPr>
          <w:rFonts w:eastAsia="Times New Roman" w:cs="Times New Roman"/>
          <w:szCs w:val="24"/>
          <w:lang w:val="sq-AL"/>
        </w:rPr>
        <w:t>ë</w:t>
      </w:r>
      <w:r w:rsidR="00CD00A8" w:rsidRPr="00EA60A3">
        <w:rPr>
          <w:rFonts w:eastAsia="Times New Roman" w:cs="Times New Roman"/>
          <w:szCs w:val="24"/>
          <w:lang w:val="sq-AL"/>
        </w:rPr>
        <w:t xml:space="preserve"> </w:t>
      </w:r>
      <w:r w:rsidRPr="00EA60A3">
        <w:rPr>
          <w:rFonts w:eastAsia="Times New Roman" w:cs="Times New Roman"/>
          <w:szCs w:val="24"/>
          <w:lang w:val="sq-AL"/>
        </w:rPr>
        <w:t>Alpet e Shqip</w:t>
      </w:r>
      <w:r w:rsidR="00AD25E9" w:rsidRPr="00EA60A3">
        <w:rPr>
          <w:rFonts w:eastAsia="Times New Roman" w:cs="Times New Roman"/>
          <w:szCs w:val="24"/>
          <w:lang w:val="sq-AL"/>
        </w:rPr>
        <w:t>ë</w:t>
      </w:r>
      <w:r w:rsidRPr="00EA60A3">
        <w:rPr>
          <w:rFonts w:eastAsia="Times New Roman" w:cs="Times New Roman"/>
          <w:szCs w:val="24"/>
          <w:lang w:val="sq-AL"/>
        </w:rPr>
        <w:t>ris</w:t>
      </w:r>
      <w:r w:rsidR="000014A5" w:rsidRPr="00EA60A3">
        <w:rPr>
          <w:rFonts w:eastAsia="Times New Roman" w:cs="Times New Roman"/>
          <w:szCs w:val="24"/>
          <w:lang w:val="sq-AL"/>
        </w:rPr>
        <w:t xml:space="preserve">ë </w:t>
      </w:r>
      <w:r w:rsidR="00CD00A8" w:rsidRPr="00EA60A3">
        <w:rPr>
          <w:rFonts w:eastAsia="Times New Roman" w:cs="Times New Roman"/>
          <w:szCs w:val="24"/>
          <w:lang w:val="sq-AL"/>
        </w:rPr>
        <w:t xml:space="preserve"> me </w:t>
      </w:r>
      <w:r w:rsidRPr="00EA60A3">
        <w:rPr>
          <w:rFonts w:eastAsia="Times New Roman" w:cs="Times New Roman"/>
          <w:szCs w:val="24"/>
          <w:lang w:val="sq-AL"/>
        </w:rPr>
        <w:t>Liqeni</w:t>
      </w:r>
      <w:r w:rsidR="0030259F" w:rsidRPr="00EA60A3">
        <w:rPr>
          <w:rFonts w:eastAsia="Times New Roman" w:cs="Times New Roman"/>
          <w:szCs w:val="24"/>
          <w:lang w:val="sq-AL"/>
        </w:rPr>
        <w:t>n</w:t>
      </w:r>
      <w:r w:rsidRPr="00EA60A3">
        <w:rPr>
          <w:rFonts w:eastAsia="Times New Roman" w:cs="Times New Roman"/>
          <w:szCs w:val="24"/>
          <w:lang w:val="sq-AL"/>
        </w:rPr>
        <w:t xml:space="preserve"> </w:t>
      </w:r>
      <w:r w:rsidR="0030259F" w:rsidRPr="00EA60A3">
        <w:rPr>
          <w:rFonts w:eastAsia="Times New Roman" w:cs="Times New Roman"/>
          <w:szCs w:val="24"/>
          <w:lang w:val="sq-AL"/>
        </w:rPr>
        <w:t>e</w:t>
      </w:r>
      <w:r w:rsidRPr="00EA60A3">
        <w:rPr>
          <w:rFonts w:eastAsia="Times New Roman" w:cs="Times New Roman"/>
          <w:szCs w:val="24"/>
          <w:lang w:val="sq-AL"/>
        </w:rPr>
        <w:t xml:space="preserve"> Shkodr</w:t>
      </w:r>
      <w:r w:rsidR="000014A5" w:rsidRPr="00EA60A3">
        <w:rPr>
          <w:rFonts w:eastAsia="Times New Roman" w:cs="Times New Roman"/>
          <w:szCs w:val="24"/>
          <w:lang w:val="sq-AL"/>
        </w:rPr>
        <w:t>ë</w:t>
      </w:r>
      <w:r w:rsidRPr="00EA60A3">
        <w:rPr>
          <w:rFonts w:eastAsia="Times New Roman" w:cs="Times New Roman"/>
          <w:szCs w:val="24"/>
          <w:lang w:val="sq-AL"/>
        </w:rPr>
        <w:t>s</w:t>
      </w:r>
      <w:r w:rsidR="00CD00A8" w:rsidRPr="00EA60A3">
        <w:rPr>
          <w:rFonts w:eastAsia="Times New Roman" w:cs="Times New Roman"/>
          <w:szCs w:val="24"/>
          <w:lang w:val="sq-AL"/>
        </w:rPr>
        <w:t xml:space="preserve">, </w:t>
      </w:r>
      <w:r w:rsidRPr="00EA60A3">
        <w:rPr>
          <w:rFonts w:eastAsia="Times New Roman" w:cs="Times New Roman"/>
          <w:szCs w:val="24"/>
          <w:lang w:val="sq-AL"/>
        </w:rPr>
        <w:t>por edhe zonat e mbrojtura n</w:t>
      </w:r>
      <w:r w:rsidR="000014A5" w:rsidRPr="00EA60A3">
        <w:rPr>
          <w:rFonts w:eastAsia="Times New Roman" w:cs="Times New Roman"/>
          <w:szCs w:val="24"/>
          <w:lang w:val="sq-AL"/>
        </w:rPr>
        <w:t xml:space="preserve">ë </w:t>
      </w:r>
      <w:r w:rsidRPr="00EA60A3">
        <w:rPr>
          <w:rFonts w:eastAsia="Times New Roman" w:cs="Times New Roman"/>
          <w:szCs w:val="24"/>
          <w:lang w:val="sq-AL"/>
        </w:rPr>
        <w:t>Kelmend</w:t>
      </w:r>
      <w:r w:rsidR="0030259F" w:rsidRPr="00EA60A3">
        <w:rPr>
          <w:rFonts w:eastAsia="Times New Roman" w:cs="Times New Roman"/>
          <w:szCs w:val="24"/>
          <w:lang w:val="sq-AL"/>
        </w:rPr>
        <w:t xml:space="preserve"> dhe ato </w:t>
      </w:r>
      <w:r w:rsidRPr="00EA60A3">
        <w:rPr>
          <w:rFonts w:eastAsia="Times New Roman" w:cs="Times New Roman"/>
          <w:szCs w:val="24"/>
          <w:lang w:val="sq-AL"/>
        </w:rPr>
        <w:t>pran</w:t>
      </w:r>
      <w:r w:rsidR="000014A5" w:rsidRPr="00EA60A3">
        <w:rPr>
          <w:rFonts w:eastAsia="Times New Roman" w:cs="Times New Roman"/>
          <w:szCs w:val="24"/>
          <w:lang w:val="sq-AL"/>
        </w:rPr>
        <w:t xml:space="preserve">ë </w:t>
      </w:r>
      <w:r w:rsidRPr="00EA60A3">
        <w:rPr>
          <w:rFonts w:eastAsia="Times New Roman" w:cs="Times New Roman"/>
          <w:szCs w:val="24"/>
          <w:lang w:val="sq-AL"/>
        </w:rPr>
        <w:t>liqenit t</w:t>
      </w:r>
      <w:r w:rsidR="000014A5" w:rsidRPr="00EA60A3">
        <w:rPr>
          <w:rFonts w:eastAsia="Times New Roman" w:cs="Times New Roman"/>
          <w:szCs w:val="24"/>
          <w:lang w:val="sq-AL"/>
        </w:rPr>
        <w:t xml:space="preserve">ë </w:t>
      </w:r>
      <w:r w:rsidRPr="00EA60A3">
        <w:rPr>
          <w:rFonts w:eastAsia="Times New Roman" w:cs="Times New Roman"/>
          <w:szCs w:val="24"/>
          <w:lang w:val="sq-AL"/>
        </w:rPr>
        <w:t xml:space="preserve"> </w:t>
      </w:r>
      <w:r w:rsidR="00CD00A8" w:rsidRPr="00EA60A3">
        <w:rPr>
          <w:rFonts w:eastAsia="Times New Roman" w:cs="Times New Roman"/>
          <w:szCs w:val="24"/>
          <w:lang w:val="sq-AL"/>
        </w:rPr>
        <w:t>Shkodrë</w:t>
      </w:r>
      <w:r w:rsidRPr="00EA60A3">
        <w:rPr>
          <w:rFonts w:eastAsia="Times New Roman" w:cs="Times New Roman"/>
          <w:szCs w:val="24"/>
          <w:lang w:val="sq-AL"/>
        </w:rPr>
        <w:t>s. Nga ky k</w:t>
      </w:r>
      <w:r w:rsidR="000014A5" w:rsidRPr="00EA60A3">
        <w:rPr>
          <w:rFonts w:eastAsia="Times New Roman" w:cs="Times New Roman"/>
          <w:szCs w:val="24"/>
          <w:lang w:val="sq-AL"/>
        </w:rPr>
        <w:t>ë</w:t>
      </w:r>
      <w:r w:rsidRPr="00EA60A3">
        <w:rPr>
          <w:rFonts w:eastAsia="Times New Roman" w:cs="Times New Roman"/>
          <w:szCs w:val="24"/>
          <w:lang w:val="sq-AL"/>
        </w:rPr>
        <w:t>ndv</w:t>
      </w:r>
      <w:r w:rsidR="000014A5" w:rsidRPr="00EA60A3">
        <w:rPr>
          <w:rFonts w:eastAsia="Times New Roman" w:cs="Times New Roman"/>
          <w:szCs w:val="24"/>
          <w:lang w:val="sq-AL"/>
        </w:rPr>
        <w:t>ë</w:t>
      </w:r>
      <w:r w:rsidRPr="00EA60A3">
        <w:rPr>
          <w:rFonts w:eastAsia="Times New Roman" w:cs="Times New Roman"/>
          <w:szCs w:val="24"/>
          <w:lang w:val="sq-AL"/>
        </w:rPr>
        <w:t>shtrim kjo bashki ka potencial</w:t>
      </w:r>
      <w:r w:rsidR="000014A5" w:rsidRPr="00EA60A3">
        <w:rPr>
          <w:rFonts w:eastAsia="Times New Roman" w:cs="Times New Roman"/>
          <w:szCs w:val="24"/>
          <w:lang w:val="sq-AL"/>
        </w:rPr>
        <w:t xml:space="preserve"> </w:t>
      </w:r>
      <w:r w:rsidRPr="00EA60A3">
        <w:rPr>
          <w:rFonts w:eastAsia="Times New Roman" w:cs="Times New Roman"/>
          <w:szCs w:val="24"/>
          <w:lang w:val="sq-AL"/>
        </w:rPr>
        <w:t xml:space="preserve"> </w:t>
      </w:r>
      <w:r w:rsidR="0030259F" w:rsidRPr="00EA60A3">
        <w:rPr>
          <w:rFonts w:eastAsia="Times New Roman" w:cs="Times New Roman"/>
          <w:szCs w:val="24"/>
          <w:lang w:val="sq-AL"/>
        </w:rPr>
        <w:t xml:space="preserve">të madh për të </w:t>
      </w:r>
      <w:r w:rsidRPr="00EA60A3">
        <w:rPr>
          <w:rFonts w:eastAsia="Times New Roman" w:cs="Times New Roman"/>
          <w:szCs w:val="24"/>
          <w:lang w:val="sq-AL"/>
        </w:rPr>
        <w:t xml:space="preserve">zhvilluar </w:t>
      </w:r>
      <w:r w:rsidR="0030259F" w:rsidRPr="00EA60A3">
        <w:rPr>
          <w:rFonts w:eastAsia="Times New Roman" w:cs="Times New Roman"/>
          <w:szCs w:val="24"/>
          <w:lang w:val="sq-AL"/>
        </w:rPr>
        <w:t xml:space="preserve">vecanërisht </w:t>
      </w:r>
      <w:r w:rsidRPr="00EA60A3">
        <w:rPr>
          <w:rFonts w:eastAsia="Times New Roman" w:cs="Times New Roman"/>
          <w:szCs w:val="24"/>
          <w:lang w:val="sq-AL"/>
        </w:rPr>
        <w:t>turiz</w:t>
      </w:r>
      <w:r w:rsidR="0030259F" w:rsidRPr="00EA60A3">
        <w:rPr>
          <w:rFonts w:eastAsia="Times New Roman" w:cs="Times New Roman"/>
          <w:szCs w:val="24"/>
          <w:lang w:val="sq-AL"/>
        </w:rPr>
        <w:t>min</w:t>
      </w:r>
      <w:r w:rsidRPr="00EA60A3">
        <w:rPr>
          <w:rFonts w:eastAsia="Times New Roman" w:cs="Times New Roman"/>
          <w:szCs w:val="24"/>
          <w:lang w:val="sq-AL"/>
        </w:rPr>
        <w:t>, sporte</w:t>
      </w:r>
      <w:r w:rsidR="0030259F" w:rsidRPr="00EA60A3">
        <w:rPr>
          <w:rFonts w:eastAsia="Times New Roman" w:cs="Times New Roman"/>
          <w:szCs w:val="24"/>
          <w:lang w:val="sq-AL"/>
        </w:rPr>
        <w:t>t</w:t>
      </w:r>
      <w:r w:rsidRPr="00EA60A3">
        <w:rPr>
          <w:rFonts w:eastAsia="Times New Roman" w:cs="Times New Roman"/>
          <w:szCs w:val="24"/>
          <w:lang w:val="sq-AL"/>
        </w:rPr>
        <w:t xml:space="preserve"> dim</w:t>
      </w:r>
      <w:r w:rsidR="00CC58B4" w:rsidRPr="00EA60A3">
        <w:rPr>
          <w:rFonts w:eastAsia="Times New Roman" w:cs="Times New Roman"/>
          <w:szCs w:val="24"/>
          <w:lang w:val="sq-AL"/>
        </w:rPr>
        <w:t>ë</w:t>
      </w:r>
      <w:r w:rsidRPr="00EA60A3">
        <w:rPr>
          <w:rFonts w:eastAsia="Times New Roman" w:cs="Times New Roman"/>
          <w:szCs w:val="24"/>
          <w:lang w:val="sq-AL"/>
        </w:rPr>
        <w:t>rore etj</w:t>
      </w:r>
      <w:r w:rsidR="00CC58B4" w:rsidRPr="00EA60A3">
        <w:rPr>
          <w:rFonts w:eastAsia="Times New Roman" w:cs="Times New Roman"/>
          <w:szCs w:val="24"/>
          <w:lang w:val="sq-AL"/>
        </w:rPr>
        <w:t>.</w:t>
      </w:r>
      <w:r w:rsidR="0030259F" w:rsidRPr="00EA60A3">
        <w:rPr>
          <w:rFonts w:eastAsia="Times New Roman" w:cs="Times New Roman"/>
          <w:szCs w:val="24"/>
          <w:lang w:val="sq-AL"/>
        </w:rPr>
        <w:t xml:space="preserve">, përvec sektoreve tradicionale si bujqësia dhe </w:t>
      </w:r>
      <w:r w:rsidR="009A69D7" w:rsidRPr="00EA60A3">
        <w:rPr>
          <w:rFonts w:eastAsia="Times New Roman" w:cs="Times New Roman"/>
          <w:szCs w:val="24"/>
          <w:lang w:val="sq-AL"/>
        </w:rPr>
        <w:t>blegtoria.</w:t>
      </w:r>
    </w:p>
    <w:p w:rsidR="00F7128C" w:rsidRDefault="00F7128C" w:rsidP="00F54E10">
      <w:pPr>
        <w:tabs>
          <w:tab w:val="left" w:pos="501"/>
        </w:tabs>
        <w:spacing w:line="272" w:lineRule="auto"/>
        <w:ind w:right="-716"/>
        <w:jc w:val="center"/>
        <w:rPr>
          <w:rFonts w:eastAsia="MS Mincho"/>
          <w:i/>
          <w:iCs/>
          <w:color w:val="1F497D" w:themeColor="text2"/>
          <w:sz w:val="18"/>
          <w:szCs w:val="18"/>
          <w:lang w:val="sq-AL"/>
        </w:rPr>
      </w:pPr>
      <w:r>
        <w:rPr>
          <w:rFonts w:eastAsia="MS Mincho"/>
          <w:i/>
          <w:iCs/>
          <w:noProof/>
          <w:color w:val="1F497D" w:themeColor="text2"/>
          <w:sz w:val="18"/>
          <w:szCs w:val="18"/>
        </w:rPr>
        <w:lastRenderedPageBreak/>
        <w:drawing>
          <wp:inline distT="0" distB="0" distL="0" distR="0" wp14:anchorId="5BB38137" wp14:editId="1070F6B2">
            <wp:extent cx="4246845" cy="6007396"/>
            <wp:effectExtent l="19050" t="19050" r="20955" b="127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zicioni Gjeografik M.Madhe.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250157" cy="6012082"/>
                    </a:xfrm>
                    <a:prstGeom prst="rect">
                      <a:avLst/>
                    </a:prstGeom>
                    <a:ln w="19050">
                      <a:solidFill>
                        <a:schemeClr val="accent1">
                          <a:lumMod val="75000"/>
                        </a:schemeClr>
                      </a:solidFill>
                    </a:ln>
                  </pic:spPr>
                </pic:pic>
              </a:graphicData>
            </a:graphic>
          </wp:inline>
        </w:drawing>
      </w:r>
    </w:p>
    <w:p w:rsidR="00F7128C" w:rsidRPr="00EA60A3" w:rsidRDefault="00B90AD0" w:rsidP="00F54E10">
      <w:pPr>
        <w:tabs>
          <w:tab w:val="left" w:pos="501"/>
        </w:tabs>
        <w:spacing w:line="272" w:lineRule="auto"/>
        <w:ind w:right="-716"/>
        <w:rPr>
          <w:rFonts w:eastAsia="MS Mincho"/>
          <w:i/>
          <w:iCs/>
          <w:color w:val="1F497D" w:themeColor="text2"/>
          <w:sz w:val="18"/>
          <w:szCs w:val="18"/>
          <w:lang w:val="sq-AL"/>
        </w:rPr>
      </w:pPr>
      <w:bookmarkStart w:id="205" w:name="_Toc40192372"/>
      <w:r w:rsidRPr="00EA60A3">
        <w:rPr>
          <w:rFonts w:eastAsia="MS Mincho"/>
          <w:i/>
          <w:iCs/>
          <w:color w:val="1F497D" w:themeColor="text2"/>
          <w:sz w:val="18"/>
          <w:szCs w:val="18"/>
          <w:lang w:val="sq-AL"/>
        </w:rPr>
        <w:t xml:space="preserve">Figura </w:t>
      </w:r>
      <w:r w:rsidRPr="00EA60A3">
        <w:rPr>
          <w:rFonts w:eastAsia="MS Mincho"/>
          <w:i/>
          <w:iCs/>
          <w:color w:val="1F497D" w:themeColor="text2"/>
          <w:sz w:val="18"/>
          <w:szCs w:val="18"/>
          <w:lang w:val="sq-AL"/>
        </w:rPr>
        <w:fldChar w:fldCharType="begin"/>
      </w:r>
      <w:r w:rsidRPr="00EA60A3">
        <w:rPr>
          <w:rFonts w:eastAsia="MS Mincho"/>
          <w:i/>
          <w:iCs/>
          <w:color w:val="1F497D" w:themeColor="text2"/>
          <w:sz w:val="18"/>
          <w:szCs w:val="18"/>
          <w:lang w:val="sq-AL"/>
        </w:rPr>
        <w:instrText xml:space="preserve"> SEQ Figura \* ARABIC </w:instrText>
      </w:r>
      <w:r w:rsidRPr="00EA60A3">
        <w:rPr>
          <w:rFonts w:eastAsia="MS Mincho"/>
          <w:i/>
          <w:iCs/>
          <w:color w:val="1F497D" w:themeColor="text2"/>
          <w:sz w:val="18"/>
          <w:szCs w:val="18"/>
          <w:lang w:val="sq-AL"/>
        </w:rPr>
        <w:fldChar w:fldCharType="separate"/>
      </w:r>
      <w:r w:rsidR="0050304C">
        <w:rPr>
          <w:rFonts w:eastAsia="MS Mincho"/>
          <w:i/>
          <w:iCs/>
          <w:noProof/>
          <w:color w:val="1F497D" w:themeColor="text2"/>
          <w:sz w:val="18"/>
          <w:szCs w:val="18"/>
          <w:lang w:val="sq-AL"/>
        </w:rPr>
        <w:t>6</w:t>
      </w:r>
      <w:r w:rsidRPr="00EA60A3">
        <w:rPr>
          <w:rFonts w:eastAsia="MS Mincho"/>
          <w:i/>
          <w:iCs/>
          <w:color w:val="1F497D" w:themeColor="text2"/>
          <w:sz w:val="18"/>
          <w:szCs w:val="18"/>
          <w:lang w:val="sq-AL"/>
        </w:rPr>
        <w:fldChar w:fldCharType="end"/>
      </w:r>
      <w:r w:rsidRPr="00EA60A3">
        <w:rPr>
          <w:rFonts w:eastAsia="MS Mincho"/>
          <w:i/>
          <w:iCs/>
          <w:color w:val="1F497D" w:themeColor="text2"/>
          <w:sz w:val="18"/>
          <w:szCs w:val="18"/>
          <w:lang w:val="sq-AL"/>
        </w:rPr>
        <w:t xml:space="preserve">: </w:t>
      </w:r>
      <w:r w:rsidR="0037529D" w:rsidRPr="00EA60A3">
        <w:rPr>
          <w:rFonts w:eastAsia="MS Mincho"/>
          <w:i/>
          <w:iCs/>
          <w:color w:val="1F497D" w:themeColor="text2"/>
          <w:sz w:val="18"/>
          <w:szCs w:val="18"/>
          <w:lang w:val="sq-AL"/>
        </w:rPr>
        <w:t>Pozicioni gjeografik i b</w:t>
      </w:r>
      <w:r w:rsidR="00FE145C" w:rsidRPr="00EA60A3">
        <w:rPr>
          <w:rFonts w:eastAsia="MS Mincho"/>
          <w:i/>
          <w:iCs/>
          <w:color w:val="1F497D" w:themeColor="text2"/>
          <w:sz w:val="18"/>
          <w:szCs w:val="18"/>
          <w:lang w:val="sq-AL"/>
        </w:rPr>
        <w:t>ashki</w:t>
      </w:r>
      <w:r w:rsidR="0037529D" w:rsidRPr="00EA60A3">
        <w:rPr>
          <w:rFonts w:eastAsia="MS Mincho"/>
          <w:i/>
          <w:iCs/>
          <w:color w:val="1F497D" w:themeColor="text2"/>
          <w:sz w:val="18"/>
          <w:szCs w:val="18"/>
          <w:lang w:val="sq-AL"/>
        </w:rPr>
        <w:t>s</w:t>
      </w:r>
      <w:r w:rsidR="00186799" w:rsidRPr="00EA60A3">
        <w:rPr>
          <w:rFonts w:eastAsia="MS Mincho"/>
          <w:i/>
          <w:iCs/>
          <w:color w:val="1F497D" w:themeColor="text2"/>
          <w:sz w:val="18"/>
          <w:szCs w:val="18"/>
          <w:lang w:val="sq-AL"/>
        </w:rPr>
        <w:t>ë</w:t>
      </w:r>
      <w:r w:rsidR="00FE145C" w:rsidRPr="00EA60A3">
        <w:rPr>
          <w:rFonts w:eastAsia="MS Mincho"/>
          <w:i/>
          <w:iCs/>
          <w:color w:val="1F497D" w:themeColor="text2"/>
          <w:sz w:val="18"/>
          <w:szCs w:val="18"/>
          <w:lang w:val="sq-AL"/>
        </w:rPr>
        <w:t xml:space="preserve"> </w:t>
      </w:r>
      <w:r w:rsidR="00D56FA1">
        <w:rPr>
          <w:rFonts w:eastAsia="MS Mincho"/>
          <w:i/>
          <w:iCs/>
          <w:color w:val="1F497D" w:themeColor="text2"/>
          <w:sz w:val="18"/>
          <w:szCs w:val="18"/>
          <w:lang w:val="sq-AL"/>
        </w:rPr>
        <w:t>Malësi</w:t>
      </w:r>
      <w:r w:rsidR="00FE145C" w:rsidRPr="00EA60A3">
        <w:rPr>
          <w:rFonts w:eastAsia="MS Mincho"/>
          <w:i/>
          <w:iCs/>
          <w:color w:val="1F497D" w:themeColor="text2"/>
          <w:sz w:val="18"/>
          <w:szCs w:val="18"/>
          <w:lang w:val="sq-AL"/>
        </w:rPr>
        <w:t xml:space="preserve"> e Madhe</w:t>
      </w:r>
      <w:bookmarkEnd w:id="205"/>
      <w:r w:rsidR="00FE145C" w:rsidRPr="00EA60A3">
        <w:rPr>
          <w:rFonts w:eastAsia="MS Mincho"/>
          <w:i/>
          <w:iCs/>
          <w:color w:val="1F497D" w:themeColor="text2"/>
          <w:sz w:val="18"/>
          <w:szCs w:val="18"/>
          <w:lang w:val="sq-AL"/>
        </w:rPr>
        <w:t xml:space="preserve"> </w:t>
      </w:r>
    </w:p>
    <w:p w:rsidR="008B2624" w:rsidRPr="00FD1552" w:rsidRDefault="008B2624" w:rsidP="000643AB">
      <w:pPr>
        <w:pStyle w:val="Heading2"/>
      </w:pPr>
      <w:bookmarkStart w:id="206" w:name="_Toc38381444"/>
      <w:bookmarkStart w:id="207" w:name="_Toc40450449"/>
      <w:r w:rsidRPr="00FD1552">
        <w:t>Burimet natyrore</w:t>
      </w:r>
      <w:bookmarkEnd w:id="206"/>
      <w:bookmarkEnd w:id="207"/>
    </w:p>
    <w:p w:rsidR="008B2624" w:rsidRPr="00EA60A3" w:rsidRDefault="008B2624" w:rsidP="00857F65">
      <w:pPr>
        <w:spacing w:line="0" w:lineRule="atLeast"/>
        <w:rPr>
          <w:rFonts w:eastAsia="Times New Roman" w:cs="Times New Roman"/>
          <w:b/>
          <w:szCs w:val="24"/>
          <w:lang w:val="sq-AL"/>
        </w:rPr>
      </w:pPr>
      <w:r w:rsidRPr="00EA60A3">
        <w:rPr>
          <w:rFonts w:eastAsia="Times New Roman" w:cs="Times New Roman"/>
          <w:b/>
          <w:szCs w:val="24"/>
          <w:lang w:val="sq-AL"/>
        </w:rPr>
        <w:t>Liqeni i Shkodrës dhe bregu i tij</w:t>
      </w:r>
    </w:p>
    <w:p w:rsidR="006B69C4" w:rsidRDefault="008B2624" w:rsidP="00857F65">
      <w:pPr>
        <w:spacing w:before="120" w:after="120" w:line="264" w:lineRule="auto"/>
        <w:rPr>
          <w:rFonts w:eastAsia="Times New Roman" w:cs="Times New Roman"/>
          <w:szCs w:val="24"/>
          <w:lang w:val="sq-AL"/>
        </w:rPr>
      </w:pPr>
      <w:r w:rsidRPr="00623ED5">
        <w:rPr>
          <w:rFonts w:eastAsia="Times New Roman" w:cs="Times New Roman"/>
          <w:szCs w:val="24"/>
          <w:lang w:val="sq-AL"/>
        </w:rPr>
        <w:t xml:space="preserve">Një pjesë e rëndësishme e bukurive natyrore të zonës është edhe liqeni i Shkodrës, i </w:t>
      </w:r>
      <w:r w:rsidR="00870DF2">
        <w:rPr>
          <w:rFonts w:eastAsia="Times New Roman" w:cs="Times New Roman"/>
          <w:szCs w:val="24"/>
          <w:lang w:val="sq-AL"/>
        </w:rPr>
        <w:t xml:space="preserve">është liqenimë i madh në vend dhe  </w:t>
      </w:r>
      <w:r w:rsidRPr="00623ED5">
        <w:rPr>
          <w:rFonts w:eastAsia="Times New Roman" w:cs="Times New Roman"/>
          <w:szCs w:val="24"/>
          <w:lang w:val="sq-AL"/>
        </w:rPr>
        <w:t xml:space="preserve">përfaqëson një ekosistem kompleks </w:t>
      </w:r>
      <w:r w:rsidR="00B15018" w:rsidRPr="00623ED5">
        <w:rPr>
          <w:rFonts w:eastAsia="Times New Roman" w:cs="Times New Roman"/>
          <w:szCs w:val="24"/>
          <w:lang w:val="sq-AL"/>
        </w:rPr>
        <w:t xml:space="preserve">e </w:t>
      </w:r>
      <w:r w:rsidRPr="00623ED5">
        <w:rPr>
          <w:rFonts w:eastAsia="Times New Roman" w:cs="Times New Roman"/>
          <w:szCs w:val="24"/>
          <w:lang w:val="sq-AL"/>
        </w:rPr>
        <w:t xml:space="preserve">dinamik, </w:t>
      </w:r>
      <w:r w:rsidR="00B15018" w:rsidRPr="00623ED5">
        <w:rPr>
          <w:rFonts w:eastAsia="Times New Roman" w:cs="Times New Roman"/>
          <w:szCs w:val="24"/>
          <w:lang w:val="sq-AL"/>
        </w:rPr>
        <w:t>me flor</w:t>
      </w:r>
      <w:r w:rsidR="00A97819">
        <w:rPr>
          <w:rFonts w:eastAsia="Times New Roman" w:cs="Times New Roman"/>
          <w:szCs w:val="24"/>
          <w:lang w:val="sq-AL"/>
        </w:rPr>
        <w:t>ë</w:t>
      </w:r>
      <w:r w:rsidR="00B15018" w:rsidRPr="00623ED5">
        <w:rPr>
          <w:rFonts w:eastAsia="Times New Roman" w:cs="Times New Roman"/>
          <w:szCs w:val="24"/>
          <w:lang w:val="sq-AL"/>
        </w:rPr>
        <w:t xml:space="preserve"> e faunë tep</w:t>
      </w:r>
      <w:r w:rsidR="003D2DF2" w:rsidRPr="00623ED5">
        <w:rPr>
          <w:rFonts w:eastAsia="Times New Roman" w:cs="Times New Roman"/>
          <w:szCs w:val="24"/>
          <w:lang w:val="sq-AL"/>
        </w:rPr>
        <w:t>ë</w:t>
      </w:r>
      <w:r w:rsidR="00B15018" w:rsidRPr="00623ED5">
        <w:rPr>
          <w:rFonts w:eastAsia="Times New Roman" w:cs="Times New Roman"/>
          <w:szCs w:val="24"/>
          <w:lang w:val="sq-AL"/>
        </w:rPr>
        <w:t>r t</w:t>
      </w:r>
      <w:r w:rsidR="003D2DF2" w:rsidRPr="00623ED5">
        <w:rPr>
          <w:rFonts w:eastAsia="Times New Roman" w:cs="Times New Roman"/>
          <w:szCs w:val="24"/>
          <w:lang w:val="sq-AL"/>
        </w:rPr>
        <w:t>ë</w:t>
      </w:r>
      <w:r w:rsidR="00B15018" w:rsidRPr="00623ED5">
        <w:rPr>
          <w:rFonts w:eastAsia="Times New Roman" w:cs="Times New Roman"/>
          <w:szCs w:val="24"/>
          <w:lang w:val="sq-AL"/>
        </w:rPr>
        <w:t xml:space="preserve"> pasur</w:t>
      </w:r>
      <w:r w:rsidR="00870DF2">
        <w:rPr>
          <w:rFonts w:eastAsia="Times New Roman" w:cs="Times New Roman"/>
          <w:szCs w:val="24"/>
          <w:lang w:val="sq-AL"/>
        </w:rPr>
        <w:t xml:space="preserve"> për ta bërë atë një prej atraksioneve natyrore kryesore të vendit</w:t>
      </w:r>
      <w:r w:rsidRPr="00623ED5">
        <w:rPr>
          <w:rFonts w:eastAsia="Times New Roman" w:cs="Times New Roman"/>
          <w:szCs w:val="24"/>
          <w:lang w:val="sq-AL"/>
        </w:rPr>
        <w:t xml:space="preserve">. </w:t>
      </w:r>
      <w:r w:rsidR="004B1A50" w:rsidRPr="00623ED5">
        <w:rPr>
          <w:rFonts w:eastAsia="Times New Roman" w:cs="Times New Roman"/>
          <w:szCs w:val="24"/>
          <w:lang w:val="sq-AL"/>
        </w:rPr>
        <w:t xml:space="preserve"> </w:t>
      </w:r>
      <w:r w:rsidRPr="00623ED5">
        <w:rPr>
          <w:rFonts w:eastAsia="Times New Roman" w:cs="Times New Roman"/>
          <w:szCs w:val="24"/>
          <w:lang w:val="sq-AL"/>
        </w:rPr>
        <w:t xml:space="preserve"> </w:t>
      </w:r>
      <w:r w:rsidR="006B69C4" w:rsidRPr="00623ED5">
        <w:rPr>
          <w:rFonts w:eastAsia="Times New Roman" w:cs="Times New Roman"/>
          <w:szCs w:val="24"/>
          <w:lang w:val="sq-AL"/>
        </w:rPr>
        <w:t xml:space="preserve">Në ujrat e këtij liqeni rriten dhe zhvillohen lloje të ndryshme peshqish si: krapi, karasi, gjuhca, ngjala, </w:t>
      </w:r>
      <w:r w:rsidR="006B69C4" w:rsidRPr="00623ED5">
        <w:rPr>
          <w:rFonts w:eastAsia="Times New Roman" w:cs="Times New Roman"/>
          <w:szCs w:val="24"/>
          <w:lang w:val="sq-AL"/>
        </w:rPr>
        <w:lastRenderedPageBreak/>
        <w:t xml:space="preserve">ballgjeri, qefulli, macka, mëlyshi, nilbardha, sharmaku, trofta, </w:t>
      </w:r>
      <w:r w:rsidR="00870DF2">
        <w:rPr>
          <w:rFonts w:eastAsia="Times New Roman" w:cs="Times New Roman"/>
          <w:szCs w:val="24"/>
          <w:lang w:val="sq-AL"/>
        </w:rPr>
        <w:t>por e</w:t>
      </w:r>
      <w:r w:rsidR="006B69C4" w:rsidRPr="00623ED5">
        <w:rPr>
          <w:rFonts w:eastAsia="Times New Roman" w:cs="Times New Roman"/>
          <w:szCs w:val="24"/>
          <w:lang w:val="sq-AL"/>
        </w:rPr>
        <w:t>dhe kaleshi</w:t>
      </w:r>
      <w:r w:rsidR="00870DF2">
        <w:rPr>
          <w:rFonts w:eastAsia="Times New Roman" w:cs="Times New Roman"/>
          <w:szCs w:val="24"/>
          <w:lang w:val="sq-AL"/>
        </w:rPr>
        <w:t>, të cilat kanë shërbyer si burime ekonomike për vendasit</w:t>
      </w:r>
      <w:r w:rsidR="006B69C4" w:rsidRPr="00623ED5">
        <w:rPr>
          <w:rFonts w:eastAsia="Times New Roman" w:cs="Times New Roman"/>
          <w:szCs w:val="24"/>
          <w:lang w:val="sq-AL"/>
        </w:rPr>
        <w:t xml:space="preserve">. </w:t>
      </w:r>
    </w:p>
    <w:p w:rsidR="00870DF2" w:rsidRPr="003C20E9" w:rsidRDefault="00870DF2" w:rsidP="00F54E10">
      <w:pPr>
        <w:spacing w:before="120" w:after="240" w:line="240" w:lineRule="auto"/>
        <w:ind w:right="-716"/>
        <w:rPr>
          <w:rFonts w:eastAsia="MS Mincho"/>
          <w:i/>
          <w:iCs/>
          <w:color w:val="1F497D" w:themeColor="text2"/>
          <w:sz w:val="22"/>
          <w:lang w:val="sq-AL"/>
        </w:rPr>
      </w:pPr>
      <w:bookmarkStart w:id="208" w:name="_Toc40192373"/>
      <w:r w:rsidRPr="00EA60A3">
        <w:rPr>
          <w:noProof/>
        </w:rPr>
        <w:drawing>
          <wp:anchor distT="0" distB="0" distL="114300" distR="114300" simplePos="0" relativeHeight="251593216" behindDoc="0" locked="0" layoutInCell="1" allowOverlap="1" wp14:anchorId="58B4CABA" wp14:editId="2AD22706">
            <wp:simplePos x="0" y="0"/>
            <wp:positionH relativeFrom="column">
              <wp:posOffset>6985</wp:posOffset>
            </wp:positionH>
            <wp:positionV relativeFrom="paragraph">
              <wp:posOffset>317500</wp:posOffset>
            </wp:positionV>
            <wp:extent cx="2711450" cy="2105025"/>
            <wp:effectExtent l="0" t="0" r="0" b="9525"/>
            <wp:wrapSquare wrapText="bothSides"/>
            <wp:docPr id="36" name="Picture 36" descr="http://bashkiamalesiemadhe.gov.al/wp-content/uploads/2016/05/MAG9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ashkiamalesiemadhe.gov.al/wp-content/uploads/2016/05/MAG9328.jpg"/>
                    <pic:cNvPicPr>
                      <a:picLocks noChangeAspect="1" noChangeArrowheads="1"/>
                    </pic:cNvPicPr>
                  </pic:nvPicPr>
                  <pic:blipFill>
                    <a:blip r:embed="rId51" cstate="email">
                      <a:extLst>
                        <a:ext uri="{28A0092B-C50C-407E-A947-70E740481C1C}">
                          <a14:useLocalDpi xmlns:a14="http://schemas.microsoft.com/office/drawing/2010/main" val="0"/>
                        </a:ext>
                      </a:extLst>
                    </a:blip>
                    <a:srcRect/>
                    <a:stretch>
                      <a:fillRect/>
                    </a:stretch>
                  </pic:blipFill>
                  <pic:spPr bwMode="auto">
                    <a:xfrm>
                      <a:off x="0" y="0"/>
                      <a:ext cx="2711450" cy="2105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C20E9">
        <w:rPr>
          <w:rFonts w:eastAsia="MS Mincho"/>
          <w:i/>
          <w:iCs/>
          <w:color w:val="1F497D" w:themeColor="text2"/>
          <w:sz w:val="22"/>
          <w:lang w:val="sq-AL"/>
        </w:rPr>
        <w:t xml:space="preserve">Figura </w:t>
      </w:r>
      <w:r w:rsidRPr="003C20E9">
        <w:rPr>
          <w:rFonts w:eastAsia="MS Mincho"/>
          <w:i/>
          <w:iCs/>
          <w:color w:val="1F497D" w:themeColor="text2"/>
          <w:sz w:val="22"/>
          <w:lang w:val="sq-AL"/>
        </w:rPr>
        <w:fldChar w:fldCharType="begin"/>
      </w:r>
      <w:r w:rsidRPr="003C20E9">
        <w:rPr>
          <w:rFonts w:eastAsia="MS Mincho"/>
          <w:i/>
          <w:iCs/>
          <w:color w:val="1F497D" w:themeColor="text2"/>
          <w:sz w:val="22"/>
          <w:lang w:val="sq-AL"/>
        </w:rPr>
        <w:instrText xml:space="preserve"> SEQ Figura \* ARABIC </w:instrText>
      </w:r>
      <w:r w:rsidRPr="003C20E9">
        <w:rPr>
          <w:rFonts w:eastAsia="MS Mincho"/>
          <w:i/>
          <w:iCs/>
          <w:color w:val="1F497D" w:themeColor="text2"/>
          <w:sz w:val="22"/>
          <w:lang w:val="sq-AL"/>
        </w:rPr>
        <w:fldChar w:fldCharType="separate"/>
      </w:r>
      <w:r w:rsidR="0050304C">
        <w:rPr>
          <w:rFonts w:eastAsia="MS Mincho"/>
          <w:i/>
          <w:iCs/>
          <w:noProof/>
          <w:color w:val="1F497D" w:themeColor="text2"/>
          <w:sz w:val="22"/>
          <w:lang w:val="sq-AL"/>
        </w:rPr>
        <w:t>7</w:t>
      </w:r>
      <w:r w:rsidRPr="003C20E9">
        <w:rPr>
          <w:rFonts w:eastAsia="MS Mincho"/>
          <w:i/>
          <w:iCs/>
          <w:color w:val="1F497D" w:themeColor="text2"/>
          <w:sz w:val="22"/>
          <w:lang w:val="sq-AL"/>
        </w:rPr>
        <w:fldChar w:fldCharType="end"/>
      </w:r>
      <w:r w:rsidRPr="003C20E9">
        <w:rPr>
          <w:rFonts w:eastAsia="MS Mincho"/>
          <w:i/>
          <w:iCs/>
          <w:color w:val="1F497D" w:themeColor="text2"/>
          <w:sz w:val="22"/>
          <w:lang w:val="sq-AL"/>
        </w:rPr>
        <w:t xml:space="preserve">: Pamje të liqenit të Shkodrës nga Bashkia e </w:t>
      </w:r>
      <w:r w:rsidR="00D56FA1">
        <w:rPr>
          <w:rFonts w:eastAsia="MS Mincho"/>
          <w:i/>
          <w:iCs/>
          <w:color w:val="1F497D" w:themeColor="text2"/>
          <w:sz w:val="22"/>
          <w:lang w:val="sq-AL"/>
        </w:rPr>
        <w:t>Malësi</w:t>
      </w:r>
      <w:r w:rsidRPr="003C20E9">
        <w:rPr>
          <w:rFonts w:eastAsia="MS Mincho"/>
          <w:i/>
          <w:iCs/>
          <w:color w:val="1F497D" w:themeColor="text2"/>
          <w:sz w:val="22"/>
          <w:lang w:val="sq-AL"/>
        </w:rPr>
        <w:t>së së Madhe</w:t>
      </w:r>
      <w:bookmarkEnd w:id="208"/>
    </w:p>
    <w:p w:rsidR="0037529D" w:rsidRPr="00EA60A3" w:rsidRDefault="00870DF2" w:rsidP="00F54E10">
      <w:pPr>
        <w:spacing w:before="120" w:after="120" w:line="264" w:lineRule="auto"/>
        <w:ind w:right="-716"/>
        <w:rPr>
          <w:rFonts w:eastAsia="Times New Roman" w:cs="Times New Roman"/>
          <w:szCs w:val="24"/>
          <w:lang w:val="sq-AL"/>
        </w:rPr>
      </w:pPr>
      <w:r w:rsidRPr="00EA60A3">
        <w:rPr>
          <w:noProof/>
        </w:rPr>
        <w:drawing>
          <wp:inline distT="0" distB="0" distL="0" distR="0" wp14:anchorId="5B2FE8C5" wp14:editId="5801B45E">
            <wp:extent cx="2793400" cy="2105152"/>
            <wp:effectExtent l="0" t="0" r="6985" b="9525"/>
            <wp:docPr id="1056" name="Picture 1056" descr="LiqeniShko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qeniShkodr.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97133" cy="2107965"/>
                    </a:xfrm>
                    <a:prstGeom prst="rect">
                      <a:avLst/>
                    </a:prstGeom>
                    <a:noFill/>
                    <a:ln>
                      <a:noFill/>
                    </a:ln>
                  </pic:spPr>
                </pic:pic>
              </a:graphicData>
            </a:graphic>
          </wp:inline>
        </w:drawing>
      </w:r>
    </w:p>
    <w:p w:rsidR="004B1A50" w:rsidRPr="00EA60A3" w:rsidRDefault="004B1A50" w:rsidP="00857F65">
      <w:pPr>
        <w:spacing w:before="120" w:after="120" w:line="264" w:lineRule="auto"/>
        <w:rPr>
          <w:rFonts w:eastAsia="Times New Roman" w:cs="Times New Roman"/>
          <w:szCs w:val="24"/>
          <w:lang w:val="sq-AL"/>
        </w:rPr>
      </w:pPr>
      <w:r w:rsidRPr="00EA60A3">
        <w:rPr>
          <w:rFonts w:eastAsia="Times New Roman" w:cs="Times New Roman"/>
          <w:szCs w:val="24"/>
          <w:lang w:val="sq-AL"/>
        </w:rPr>
        <w:t>Krahas liqenit</w:t>
      </w:r>
      <w:r w:rsidR="009A69D7" w:rsidRPr="00EA60A3">
        <w:rPr>
          <w:rFonts w:eastAsia="Times New Roman" w:cs="Times New Roman"/>
          <w:szCs w:val="24"/>
          <w:lang w:val="sq-AL"/>
        </w:rPr>
        <w:t>,</w:t>
      </w:r>
      <w:r w:rsidRPr="00EA60A3">
        <w:rPr>
          <w:rFonts w:eastAsia="Times New Roman" w:cs="Times New Roman"/>
          <w:szCs w:val="24"/>
          <w:lang w:val="sq-AL"/>
        </w:rPr>
        <w:t xml:space="preserve"> Alpet e Shqip</w:t>
      </w:r>
      <w:r w:rsidR="009A0E3C" w:rsidRPr="00EA60A3">
        <w:rPr>
          <w:rFonts w:eastAsia="Times New Roman" w:cs="Times New Roman"/>
          <w:szCs w:val="24"/>
          <w:lang w:val="sq-AL"/>
        </w:rPr>
        <w:t>ë</w:t>
      </w:r>
      <w:r w:rsidRPr="00EA60A3">
        <w:rPr>
          <w:rFonts w:eastAsia="Times New Roman" w:cs="Times New Roman"/>
          <w:szCs w:val="24"/>
          <w:lang w:val="sq-AL"/>
        </w:rPr>
        <w:t>ris</w:t>
      </w:r>
      <w:r w:rsidR="009A0E3C" w:rsidRPr="00EA60A3">
        <w:rPr>
          <w:rFonts w:eastAsia="Times New Roman" w:cs="Times New Roman"/>
          <w:szCs w:val="24"/>
          <w:lang w:val="sq-AL"/>
        </w:rPr>
        <w:t>ë</w:t>
      </w:r>
      <w:r w:rsidRPr="00EA60A3">
        <w:rPr>
          <w:rFonts w:eastAsia="Times New Roman" w:cs="Times New Roman"/>
          <w:szCs w:val="24"/>
          <w:lang w:val="sq-AL"/>
        </w:rPr>
        <w:t xml:space="preserve"> p</w:t>
      </w:r>
      <w:r w:rsidR="009A0E3C" w:rsidRPr="00EA60A3">
        <w:rPr>
          <w:rFonts w:eastAsia="Times New Roman" w:cs="Times New Roman"/>
          <w:szCs w:val="24"/>
          <w:lang w:val="sq-AL"/>
        </w:rPr>
        <w:t>ë</w:t>
      </w:r>
      <w:r w:rsidRPr="00EA60A3">
        <w:rPr>
          <w:rFonts w:eastAsia="Times New Roman" w:cs="Times New Roman"/>
          <w:szCs w:val="24"/>
          <w:lang w:val="sq-AL"/>
        </w:rPr>
        <w:t>rb</w:t>
      </w:r>
      <w:r w:rsidR="009A0E3C" w:rsidRPr="00EA60A3">
        <w:rPr>
          <w:rFonts w:eastAsia="Times New Roman" w:cs="Times New Roman"/>
          <w:szCs w:val="24"/>
          <w:lang w:val="sq-AL"/>
        </w:rPr>
        <w:t>ë</w:t>
      </w:r>
      <w:r w:rsidRPr="00EA60A3">
        <w:rPr>
          <w:rFonts w:eastAsia="Times New Roman" w:cs="Times New Roman"/>
          <w:szCs w:val="24"/>
          <w:lang w:val="sq-AL"/>
        </w:rPr>
        <w:t>jn</w:t>
      </w:r>
      <w:r w:rsidR="009A0E3C" w:rsidRPr="00EA60A3">
        <w:rPr>
          <w:rFonts w:eastAsia="Times New Roman" w:cs="Times New Roman"/>
          <w:szCs w:val="24"/>
          <w:lang w:val="sq-AL"/>
        </w:rPr>
        <w:t>ë</w:t>
      </w:r>
      <w:r w:rsidRPr="00EA60A3">
        <w:rPr>
          <w:rFonts w:eastAsia="Times New Roman" w:cs="Times New Roman"/>
          <w:szCs w:val="24"/>
          <w:lang w:val="sq-AL"/>
        </w:rPr>
        <w:t xml:space="preserve"> nj</w:t>
      </w:r>
      <w:r w:rsidR="009A0E3C" w:rsidRPr="00EA60A3">
        <w:rPr>
          <w:rFonts w:eastAsia="Times New Roman" w:cs="Times New Roman"/>
          <w:szCs w:val="24"/>
          <w:lang w:val="sq-AL"/>
        </w:rPr>
        <w:t>ë</w:t>
      </w:r>
      <w:r w:rsidRPr="00EA60A3">
        <w:rPr>
          <w:rFonts w:eastAsia="Times New Roman" w:cs="Times New Roman"/>
          <w:szCs w:val="24"/>
          <w:lang w:val="sq-AL"/>
        </w:rPr>
        <w:t xml:space="preserve"> </w:t>
      </w:r>
      <w:r w:rsidR="00870DF2">
        <w:rPr>
          <w:rFonts w:eastAsia="Times New Roman" w:cs="Times New Roman"/>
          <w:szCs w:val="24"/>
          <w:lang w:val="sq-AL"/>
        </w:rPr>
        <w:t xml:space="preserve">objekt </w:t>
      </w:r>
      <w:r w:rsidRPr="00EA60A3">
        <w:rPr>
          <w:rFonts w:eastAsia="Times New Roman" w:cs="Times New Roman"/>
          <w:szCs w:val="24"/>
          <w:lang w:val="sq-AL"/>
        </w:rPr>
        <w:t>tjet</w:t>
      </w:r>
      <w:r w:rsidR="009A0E3C" w:rsidRPr="00EA60A3">
        <w:rPr>
          <w:rFonts w:eastAsia="Times New Roman" w:cs="Times New Roman"/>
          <w:szCs w:val="24"/>
          <w:lang w:val="sq-AL"/>
        </w:rPr>
        <w:t>ë</w:t>
      </w:r>
      <w:r w:rsidRPr="00EA60A3">
        <w:rPr>
          <w:rFonts w:eastAsia="Times New Roman" w:cs="Times New Roman"/>
          <w:szCs w:val="24"/>
          <w:lang w:val="sq-AL"/>
        </w:rPr>
        <w:t>r t</w:t>
      </w:r>
      <w:r w:rsidR="009A0E3C" w:rsidRPr="00EA60A3">
        <w:rPr>
          <w:rFonts w:eastAsia="Times New Roman" w:cs="Times New Roman"/>
          <w:szCs w:val="24"/>
          <w:lang w:val="sq-AL"/>
        </w:rPr>
        <w:t>ë</w:t>
      </w:r>
      <w:r w:rsidRPr="00EA60A3">
        <w:rPr>
          <w:rFonts w:eastAsia="Times New Roman" w:cs="Times New Roman"/>
          <w:szCs w:val="24"/>
          <w:lang w:val="sq-AL"/>
        </w:rPr>
        <w:t xml:space="preserve"> r</w:t>
      </w:r>
      <w:r w:rsidR="009A0E3C" w:rsidRPr="00EA60A3">
        <w:rPr>
          <w:rFonts w:eastAsia="Times New Roman" w:cs="Times New Roman"/>
          <w:szCs w:val="24"/>
          <w:lang w:val="sq-AL"/>
        </w:rPr>
        <w:t>ë</w:t>
      </w:r>
      <w:r w:rsidRPr="00EA60A3">
        <w:rPr>
          <w:rFonts w:eastAsia="Times New Roman" w:cs="Times New Roman"/>
          <w:szCs w:val="24"/>
          <w:lang w:val="sq-AL"/>
        </w:rPr>
        <w:t>nd</w:t>
      </w:r>
      <w:r w:rsidR="009A0E3C" w:rsidRPr="00EA60A3">
        <w:rPr>
          <w:rFonts w:eastAsia="Times New Roman" w:cs="Times New Roman"/>
          <w:szCs w:val="24"/>
          <w:lang w:val="sq-AL"/>
        </w:rPr>
        <w:t>ë</w:t>
      </w:r>
      <w:r w:rsidRPr="00EA60A3">
        <w:rPr>
          <w:rFonts w:eastAsia="Times New Roman" w:cs="Times New Roman"/>
          <w:szCs w:val="24"/>
          <w:lang w:val="sq-AL"/>
        </w:rPr>
        <w:t>sish</w:t>
      </w:r>
      <w:r w:rsidR="009A0E3C" w:rsidRPr="00EA60A3">
        <w:rPr>
          <w:rFonts w:eastAsia="Times New Roman" w:cs="Times New Roman"/>
          <w:szCs w:val="24"/>
          <w:lang w:val="sq-AL"/>
        </w:rPr>
        <w:t>ë</w:t>
      </w:r>
      <w:r w:rsidRPr="00EA60A3">
        <w:rPr>
          <w:rFonts w:eastAsia="Times New Roman" w:cs="Times New Roman"/>
          <w:szCs w:val="24"/>
          <w:lang w:val="sq-AL"/>
        </w:rPr>
        <w:t xml:space="preserve">m </w:t>
      </w:r>
      <w:r w:rsidR="00870DF2">
        <w:rPr>
          <w:rFonts w:eastAsia="Times New Roman" w:cs="Times New Roman"/>
          <w:szCs w:val="24"/>
          <w:lang w:val="sq-AL"/>
        </w:rPr>
        <w:t xml:space="preserve">dhe unik </w:t>
      </w:r>
      <w:r w:rsidRPr="00EA60A3">
        <w:rPr>
          <w:rFonts w:eastAsia="Times New Roman" w:cs="Times New Roman"/>
          <w:szCs w:val="24"/>
          <w:lang w:val="sq-AL"/>
        </w:rPr>
        <w:t>t</w:t>
      </w:r>
      <w:r w:rsidR="009A0E3C" w:rsidRPr="00EA60A3">
        <w:rPr>
          <w:rFonts w:eastAsia="Times New Roman" w:cs="Times New Roman"/>
          <w:szCs w:val="24"/>
          <w:lang w:val="sq-AL"/>
        </w:rPr>
        <w:t>ë</w:t>
      </w:r>
      <w:r w:rsidRPr="00EA60A3">
        <w:rPr>
          <w:rFonts w:eastAsia="Times New Roman" w:cs="Times New Roman"/>
          <w:szCs w:val="24"/>
          <w:lang w:val="sq-AL"/>
        </w:rPr>
        <w:t xml:space="preserve"> burimeve natyrore t</w:t>
      </w:r>
      <w:r w:rsidR="009A0E3C" w:rsidRPr="00EA60A3">
        <w:rPr>
          <w:rFonts w:eastAsia="Times New Roman" w:cs="Times New Roman"/>
          <w:szCs w:val="24"/>
          <w:lang w:val="sq-AL"/>
        </w:rPr>
        <w:t>ë</w:t>
      </w:r>
      <w:r w:rsidRPr="00EA60A3">
        <w:rPr>
          <w:rFonts w:eastAsia="Times New Roman" w:cs="Times New Roman"/>
          <w:szCs w:val="24"/>
          <w:lang w:val="sq-AL"/>
        </w:rPr>
        <w:t xml:space="preserve"> cilat z</w:t>
      </w:r>
      <w:r w:rsidR="009A0E3C" w:rsidRPr="00EA60A3">
        <w:rPr>
          <w:rFonts w:eastAsia="Times New Roman" w:cs="Times New Roman"/>
          <w:szCs w:val="24"/>
          <w:lang w:val="sq-AL"/>
        </w:rPr>
        <w:t>ë</w:t>
      </w:r>
      <w:r w:rsidRPr="00EA60A3">
        <w:rPr>
          <w:rFonts w:eastAsia="Times New Roman" w:cs="Times New Roman"/>
          <w:szCs w:val="24"/>
          <w:lang w:val="sq-AL"/>
        </w:rPr>
        <w:t>n</w:t>
      </w:r>
      <w:r w:rsidR="009A0E3C" w:rsidRPr="00EA60A3">
        <w:rPr>
          <w:rFonts w:eastAsia="Times New Roman" w:cs="Times New Roman"/>
          <w:szCs w:val="24"/>
          <w:lang w:val="sq-AL"/>
        </w:rPr>
        <w:t>ë</w:t>
      </w:r>
      <w:r w:rsidRPr="00EA60A3">
        <w:rPr>
          <w:rFonts w:eastAsia="Times New Roman" w:cs="Times New Roman"/>
          <w:szCs w:val="24"/>
          <w:lang w:val="sq-AL"/>
        </w:rPr>
        <w:t xml:space="preserve"> nj</w:t>
      </w:r>
      <w:r w:rsidR="009A0E3C" w:rsidRPr="00EA60A3">
        <w:rPr>
          <w:rFonts w:eastAsia="Times New Roman" w:cs="Times New Roman"/>
          <w:szCs w:val="24"/>
          <w:lang w:val="sq-AL"/>
        </w:rPr>
        <w:t>ë</w:t>
      </w:r>
      <w:r w:rsidRPr="00EA60A3">
        <w:rPr>
          <w:rFonts w:eastAsia="Times New Roman" w:cs="Times New Roman"/>
          <w:szCs w:val="24"/>
          <w:lang w:val="sq-AL"/>
        </w:rPr>
        <w:t xml:space="preserve"> pjes</w:t>
      </w:r>
      <w:r w:rsidR="009A0E3C" w:rsidRPr="00EA60A3">
        <w:rPr>
          <w:rFonts w:eastAsia="Times New Roman" w:cs="Times New Roman"/>
          <w:szCs w:val="24"/>
          <w:lang w:val="sq-AL"/>
        </w:rPr>
        <w:t>ë</w:t>
      </w:r>
      <w:r w:rsidRPr="00EA60A3">
        <w:rPr>
          <w:rFonts w:eastAsia="Times New Roman" w:cs="Times New Roman"/>
          <w:szCs w:val="24"/>
          <w:lang w:val="sq-AL"/>
        </w:rPr>
        <w:t xml:space="preserve"> t</w:t>
      </w:r>
      <w:r w:rsidR="009A0E3C" w:rsidRPr="00EA60A3">
        <w:rPr>
          <w:rFonts w:eastAsia="Times New Roman" w:cs="Times New Roman"/>
          <w:szCs w:val="24"/>
          <w:lang w:val="sq-AL"/>
        </w:rPr>
        <w:t>ë</w:t>
      </w:r>
      <w:r w:rsidRPr="00EA60A3">
        <w:rPr>
          <w:rFonts w:eastAsia="Times New Roman" w:cs="Times New Roman"/>
          <w:szCs w:val="24"/>
          <w:lang w:val="sq-AL"/>
        </w:rPr>
        <w:t xml:space="preserve"> konsiderueshme t</w:t>
      </w:r>
      <w:r w:rsidR="009A0E3C" w:rsidRPr="00EA60A3">
        <w:rPr>
          <w:rFonts w:eastAsia="Times New Roman" w:cs="Times New Roman"/>
          <w:szCs w:val="24"/>
          <w:lang w:val="sq-AL"/>
        </w:rPr>
        <w:t>ë</w:t>
      </w:r>
      <w:r w:rsidRPr="00EA60A3">
        <w:rPr>
          <w:rFonts w:eastAsia="Times New Roman" w:cs="Times New Roman"/>
          <w:szCs w:val="24"/>
          <w:lang w:val="sq-AL"/>
        </w:rPr>
        <w:t xml:space="preserve"> territorit t</w:t>
      </w:r>
      <w:r w:rsidR="009A0E3C" w:rsidRPr="00EA60A3">
        <w:rPr>
          <w:rFonts w:eastAsia="Times New Roman" w:cs="Times New Roman"/>
          <w:szCs w:val="24"/>
          <w:lang w:val="sq-AL"/>
        </w:rPr>
        <w:t>ë</w:t>
      </w:r>
      <w:r w:rsidRPr="00EA60A3">
        <w:rPr>
          <w:rFonts w:eastAsia="Times New Roman" w:cs="Times New Roman"/>
          <w:szCs w:val="24"/>
          <w:lang w:val="sq-AL"/>
        </w:rPr>
        <w:t xml:space="preserve"> bashkis</w:t>
      </w:r>
      <w:r w:rsidR="009A0E3C" w:rsidRPr="00EA60A3">
        <w:rPr>
          <w:rFonts w:eastAsia="Times New Roman" w:cs="Times New Roman"/>
          <w:szCs w:val="24"/>
          <w:lang w:val="sq-AL"/>
        </w:rPr>
        <w:t>ë</w:t>
      </w:r>
      <w:r w:rsidRPr="00EA60A3">
        <w:rPr>
          <w:rFonts w:eastAsia="Times New Roman" w:cs="Times New Roman"/>
          <w:szCs w:val="24"/>
          <w:lang w:val="sq-AL"/>
        </w:rPr>
        <w:t xml:space="preserve"> dhe nj</w:t>
      </w:r>
      <w:r w:rsidR="009A0E3C" w:rsidRPr="00EA60A3">
        <w:rPr>
          <w:rFonts w:eastAsia="Times New Roman" w:cs="Times New Roman"/>
          <w:szCs w:val="24"/>
          <w:lang w:val="sq-AL"/>
        </w:rPr>
        <w:t>ë</w:t>
      </w:r>
      <w:r w:rsidRPr="00EA60A3">
        <w:rPr>
          <w:rFonts w:eastAsia="Times New Roman" w:cs="Times New Roman"/>
          <w:szCs w:val="24"/>
          <w:lang w:val="sq-AL"/>
        </w:rPr>
        <w:t xml:space="preserve"> potenci</w:t>
      </w:r>
      <w:r w:rsidR="009A69D7" w:rsidRPr="00EA60A3">
        <w:rPr>
          <w:rFonts w:eastAsia="Times New Roman" w:cs="Times New Roman"/>
          <w:szCs w:val="24"/>
          <w:lang w:val="sq-AL"/>
        </w:rPr>
        <w:t>a</w:t>
      </w:r>
      <w:r w:rsidRPr="00EA60A3">
        <w:rPr>
          <w:rFonts w:eastAsia="Times New Roman" w:cs="Times New Roman"/>
          <w:szCs w:val="24"/>
          <w:lang w:val="sq-AL"/>
        </w:rPr>
        <w:t>l i madhe p</w:t>
      </w:r>
      <w:r w:rsidR="009A0E3C" w:rsidRPr="00EA60A3">
        <w:rPr>
          <w:rFonts w:eastAsia="Times New Roman" w:cs="Times New Roman"/>
          <w:szCs w:val="24"/>
          <w:lang w:val="sq-AL"/>
        </w:rPr>
        <w:t>ë</w:t>
      </w:r>
      <w:r w:rsidRPr="00EA60A3">
        <w:rPr>
          <w:rFonts w:eastAsia="Times New Roman" w:cs="Times New Roman"/>
          <w:szCs w:val="24"/>
          <w:lang w:val="sq-AL"/>
        </w:rPr>
        <w:t xml:space="preserve">r zhvillimin e turizmit. </w:t>
      </w:r>
    </w:p>
    <w:p w:rsidR="009D0F97" w:rsidRPr="00EA60A3" w:rsidRDefault="009D0F97" w:rsidP="007453FD">
      <w:pPr>
        <w:pStyle w:val="Heading3"/>
      </w:pPr>
      <w:bookmarkStart w:id="209" w:name="_Toc38381445"/>
      <w:bookmarkStart w:id="210" w:name="_Toc40450450"/>
      <w:r w:rsidRPr="00EA60A3">
        <w:t>Aspekti social-ekonomik</w:t>
      </w:r>
      <w:bookmarkEnd w:id="209"/>
      <w:bookmarkEnd w:id="210"/>
    </w:p>
    <w:p w:rsidR="009D0F97" w:rsidRPr="00EA60A3" w:rsidRDefault="009D0F97" w:rsidP="00857F65">
      <w:pPr>
        <w:spacing w:before="120" w:after="120" w:line="264" w:lineRule="auto"/>
        <w:rPr>
          <w:rFonts w:eastAsia="Times New Roman" w:cs="Times New Roman"/>
          <w:szCs w:val="24"/>
          <w:lang w:val="sq-AL"/>
        </w:rPr>
      </w:pPr>
      <w:r w:rsidRPr="00EA60A3">
        <w:rPr>
          <w:rFonts w:eastAsia="Times New Roman" w:cs="Times New Roman"/>
          <w:szCs w:val="24"/>
          <w:lang w:val="sq-AL"/>
        </w:rPr>
        <w:t>Ndër sektorët kryesorë të ekonomisë mund të përmendim bujqësinë, blegtorinë, sektorin e ndërtimit dhe përpunimit (agro), të cilat aktualisht konkurojnë në nivele të ulta dhe zhvillimi i biznesit familjar, shërbime, apo konfeksione të ndryshme. Në territorin e bashkisë ushtrojnë veprimtarinë rreth 4</w:t>
      </w:r>
      <w:r w:rsidR="00F044CB">
        <w:rPr>
          <w:rFonts w:eastAsia="Times New Roman" w:cs="Times New Roman"/>
          <w:szCs w:val="24"/>
          <w:lang w:val="sq-AL"/>
        </w:rPr>
        <w:t>52</w:t>
      </w:r>
      <w:r w:rsidRPr="00EA60A3">
        <w:rPr>
          <w:rFonts w:eastAsia="Times New Roman" w:cs="Times New Roman"/>
          <w:szCs w:val="24"/>
          <w:lang w:val="sq-AL"/>
        </w:rPr>
        <w:t xml:space="preserve"> biznese </w:t>
      </w:r>
      <w:r w:rsidR="00F54E10">
        <w:rPr>
          <w:rFonts w:eastAsia="Times New Roman" w:cs="Times New Roman"/>
          <w:szCs w:val="24"/>
          <w:lang w:val="sq-AL"/>
        </w:rPr>
        <w:t>nga t</w:t>
      </w:r>
      <w:r w:rsidR="00B01FCE">
        <w:rPr>
          <w:rFonts w:eastAsia="Times New Roman" w:cs="Times New Roman"/>
          <w:szCs w:val="24"/>
          <w:lang w:val="sq-AL"/>
        </w:rPr>
        <w:t>ë</w:t>
      </w:r>
      <w:r w:rsidR="00F54E10">
        <w:rPr>
          <w:rFonts w:eastAsia="Times New Roman" w:cs="Times New Roman"/>
          <w:szCs w:val="24"/>
          <w:lang w:val="sq-AL"/>
        </w:rPr>
        <w:t xml:space="preserve"> cilat </w:t>
      </w:r>
      <w:r w:rsidR="00F044CB">
        <w:rPr>
          <w:rFonts w:eastAsia="Times New Roman" w:cs="Times New Roman"/>
          <w:szCs w:val="24"/>
          <w:lang w:val="sq-AL"/>
        </w:rPr>
        <w:t xml:space="preserve">83 </w:t>
      </w:r>
      <w:r w:rsidRPr="00EA60A3">
        <w:rPr>
          <w:rFonts w:eastAsia="Times New Roman" w:cs="Times New Roman"/>
          <w:szCs w:val="24"/>
          <w:lang w:val="sq-AL"/>
        </w:rPr>
        <w:t xml:space="preserve">biznese të mëdha. </w:t>
      </w:r>
      <w:r w:rsidR="004B1A50" w:rsidRPr="00EA60A3">
        <w:rPr>
          <w:rFonts w:eastAsia="Times New Roman" w:cs="Times New Roman"/>
          <w:szCs w:val="24"/>
          <w:lang w:val="sq-AL"/>
        </w:rPr>
        <w:t xml:space="preserve"> </w:t>
      </w:r>
    </w:p>
    <w:p w:rsidR="009D0F97" w:rsidRPr="00EA60A3" w:rsidRDefault="009D0F97" w:rsidP="00857F65">
      <w:pPr>
        <w:spacing w:before="120" w:after="120" w:line="264" w:lineRule="auto"/>
        <w:rPr>
          <w:rFonts w:eastAsia="Times New Roman" w:cs="Times New Roman"/>
          <w:szCs w:val="24"/>
          <w:lang w:val="sq-AL"/>
        </w:rPr>
      </w:pPr>
      <w:r w:rsidRPr="00EA60A3">
        <w:rPr>
          <w:rFonts w:eastAsia="Times New Roman" w:cs="Times New Roman"/>
          <w:b/>
          <w:szCs w:val="24"/>
          <w:lang w:val="sq-AL"/>
        </w:rPr>
        <w:t xml:space="preserve">Bujqësia: </w:t>
      </w:r>
      <w:r w:rsidR="00DB69DB">
        <w:rPr>
          <w:rFonts w:eastAsia="Times New Roman" w:cs="Times New Roman"/>
          <w:szCs w:val="24"/>
          <w:lang w:val="sq-AL"/>
        </w:rPr>
        <w:t>Malësia</w:t>
      </w:r>
      <w:r w:rsidR="00D56FA1">
        <w:rPr>
          <w:rFonts w:eastAsia="Times New Roman" w:cs="Times New Roman"/>
          <w:szCs w:val="24"/>
          <w:lang w:val="sq-AL"/>
        </w:rPr>
        <w:t xml:space="preserve"> e</w:t>
      </w:r>
      <w:r w:rsidRPr="00EA60A3">
        <w:rPr>
          <w:rFonts w:eastAsia="Times New Roman" w:cs="Times New Roman"/>
          <w:szCs w:val="24"/>
          <w:lang w:val="sq-AL"/>
        </w:rPr>
        <w:t xml:space="preserve"> Madhe në pjesën perëndimore të saj karakterizohet nga toka kryesisht të lehta dhe</w:t>
      </w:r>
      <w:r w:rsidRPr="00EA60A3">
        <w:rPr>
          <w:rFonts w:eastAsia="Times New Roman" w:cs="Times New Roman"/>
          <w:b/>
          <w:szCs w:val="24"/>
          <w:lang w:val="sq-AL"/>
        </w:rPr>
        <w:t xml:space="preserve"> </w:t>
      </w:r>
      <w:r w:rsidRPr="00EA60A3">
        <w:rPr>
          <w:rFonts w:eastAsia="Times New Roman" w:cs="Times New Roman"/>
          <w:szCs w:val="24"/>
          <w:lang w:val="sq-AL"/>
        </w:rPr>
        <w:t xml:space="preserve">pjellore. Falë klimës mesdhetare mundësohet rritja dhe zhvillimi i shumë kulturave bujqësore si: drithëra, patate, perime, foragjerë etj. Zona e Koplikut njihet për traditën e kultivimin të duhanit, bimëve mjeksore dhe vreshtari, duke u renditur i pari në shkallë vendi. </w:t>
      </w:r>
    </w:p>
    <w:p w:rsidR="008A6C5B" w:rsidRPr="00EA60A3" w:rsidRDefault="009D0F97" w:rsidP="00857F65">
      <w:pPr>
        <w:spacing w:before="120" w:after="120" w:line="264" w:lineRule="auto"/>
        <w:rPr>
          <w:rFonts w:eastAsia="Times New Roman" w:cs="Times New Roman"/>
          <w:szCs w:val="24"/>
          <w:lang w:val="sq-AL"/>
        </w:rPr>
      </w:pPr>
      <w:r w:rsidRPr="00EA60A3">
        <w:rPr>
          <w:rFonts w:eastAsia="Times New Roman" w:cs="Times New Roman"/>
          <w:b/>
          <w:szCs w:val="24"/>
          <w:lang w:val="sq-AL"/>
        </w:rPr>
        <w:t xml:space="preserve">Blegtoria: </w:t>
      </w:r>
      <w:r w:rsidRPr="00EA60A3">
        <w:rPr>
          <w:rFonts w:eastAsia="Times New Roman" w:cs="Times New Roman"/>
          <w:szCs w:val="24"/>
          <w:lang w:val="sq-AL"/>
        </w:rPr>
        <w:t>Blegtoria është një tjetër degë e rëndësishme e ekonomisë të zonës. Rreth 300 ha tokë</w:t>
      </w:r>
      <w:r w:rsidRPr="00EA60A3">
        <w:rPr>
          <w:rFonts w:eastAsia="Times New Roman" w:cs="Times New Roman"/>
          <w:b/>
          <w:szCs w:val="24"/>
          <w:lang w:val="sq-AL"/>
        </w:rPr>
        <w:t xml:space="preserve"> </w:t>
      </w:r>
      <w:r w:rsidRPr="00EA60A3">
        <w:rPr>
          <w:rFonts w:eastAsia="Times New Roman" w:cs="Times New Roman"/>
          <w:szCs w:val="24"/>
          <w:lang w:val="sq-AL"/>
        </w:rPr>
        <w:t xml:space="preserve">përdoren për kultivimin e foragjerëve. Kryesisht nga kjo degë e ekonomisë mund të sigurohen produkte të shumta si mishi, qumështi, leshi e lëkura etj, të cilat sjellin të ardhura ekonomike të mira për familjet që merren me këtë aktivitet. </w:t>
      </w:r>
      <w:r w:rsidR="009434CF" w:rsidRPr="00EA60A3">
        <w:rPr>
          <w:rFonts w:eastAsia="Times New Roman" w:cs="Times New Roman"/>
          <w:szCs w:val="24"/>
          <w:lang w:val="sq-AL"/>
        </w:rPr>
        <w:t xml:space="preserve"> </w:t>
      </w:r>
    </w:p>
    <w:p w:rsidR="00BD4C11" w:rsidRPr="00EA60A3" w:rsidRDefault="00BD4C11" w:rsidP="00857F65">
      <w:pPr>
        <w:spacing w:before="120" w:after="120" w:line="264" w:lineRule="auto"/>
        <w:rPr>
          <w:rFonts w:eastAsia="Times New Roman" w:cs="Times New Roman"/>
          <w:b/>
          <w:szCs w:val="24"/>
          <w:lang w:val="sq-AL"/>
        </w:rPr>
      </w:pPr>
      <w:r w:rsidRPr="00EA60A3">
        <w:rPr>
          <w:rFonts w:eastAsia="Times New Roman" w:cs="Times New Roman"/>
          <w:b/>
          <w:szCs w:val="24"/>
          <w:lang w:val="sq-AL"/>
        </w:rPr>
        <w:t xml:space="preserve">Turizmi dhe Tradita Kulturore: </w:t>
      </w:r>
      <w:r w:rsidRPr="00EA60A3">
        <w:rPr>
          <w:rFonts w:eastAsia="Times New Roman" w:cs="Times New Roman"/>
          <w:szCs w:val="24"/>
          <w:lang w:val="sq-AL"/>
        </w:rPr>
        <w:t>Pjesa e Alpeve Shqiptare n</w:t>
      </w:r>
      <w:r w:rsidR="00E25B5D" w:rsidRPr="00EA60A3">
        <w:rPr>
          <w:rFonts w:eastAsia="Times New Roman" w:cs="Times New Roman"/>
          <w:szCs w:val="24"/>
          <w:lang w:val="sq-AL"/>
        </w:rPr>
        <w:t>ë</w:t>
      </w:r>
      <w:r w:rsidRPr="00EA60A3">
        <w:rPr>
          <w:rFonts w:eastAsia="Times New Roman" w:cs="Times New Roman"/>
          <w:szCs w:val="24"/>
          <w:lang w:val="sq-AL"/>
        </w:rPr>
        <w:t xml:space="preserve"> territorin e bashkis</w:t>
      </w:r>
      <w:r w:rsidR="00E25B5D" w:rsidRPr="00EA60A3">
        <w:rPr>
          <w:rFonts w:eastAsia="Times New Roman" w:cs="Times New Roman"/>
          <w:szCs w:val="24"/>
          <w:lang w:val="sq-AL"/>
        </w:rPr>
        <w:t>ë</w:t>
      </w:r>
      <w:r w:rsidRPr="00EA60A3">
        <w:rPr>
          <w:rFonts w:eastAsia="Times New Roman" w:cs="Times New Roman"/>
          <w:szCs w:val="24"/>
          <w:lang w:val="sq-AL"/>
        </w:rPr>
        <w:t xml:space="preserve"> p</w:t>
      </w:r>
      <w:r w:rsidR="00E25B5D" w:rsidRPr="00EA60A3">
        <w:rPr>
          <w:rFonts w:eastAsia="Times New Roman" w:cs="Times New Roman"/>
          <w:szCs w:val="24"/>
          <w:lang w:val="sq-AL"/>
        </w:rPr>
        <w:t>ë</w:t>
      </w:r>
      <w:r w:rsidRPr="00EA60A3">
        <w:rPr>
          <w:rFonts w:eastAsia="Times New Roman" w:cs="Times New Roman"/>
          <w:szCs w:val="24"/>
          <w:lang w:val="sq-AL"/>
        </w:rPr>
        <w:t>rb</w:t>
      </w:r>
      <w:r w:rsidR="00E25B5D" w:rsidRPr="00EA60A3">
        <w:rPr>
          <w:rFonts w:eastAsia="Times New Roman" w:cs="Times New Roman"/>
          <w:szCs w:val="24"/>
          <w:lang w:val="sq-AL"/>
        </w:rPr>
        <w:t>ë</w:t>
      </w:r>
      <w:r w:rsidRPr="00EA60A3">
        <w:rPr>
          <w:rFonts w:eastAsia="Times New Roman" w:cs="Times New Roman"/>
          <w:szCs w:val="24"/>
          <w:lang w:val="sq-AL"/>
        </w:rPr>
        <w:t>jn</w:t>
      </w:r>
      <w:r w:rsidR="00E25B5D" w:rsidRPr="00EA60A3">
        <w:rPr>
          <w:rFonts w:eastAsia="Times New Roman" w:cs="Times New Roman"/>
          <w:szCs w:val="24"/>
          <w:lang w:val="sq-AL"/>
        </w:rPr>
        <w:t>ë</w:t>
      </w:r>
      <w:r w:rsidRPr="00EA60A3">
        <w:rPr>
          <w:rFonts w:eastAsia="Times New Roman" w:cs="Times New Roman"/>
          <w:szCs w:val="24"/>
          <w:lang w:val="sq-AL"/>
        </w:rPr>
        <w:t xml:space="preserve"> nj</w:t>
      </w:r>
      <w:r w:rsidR="00E25B5D" w:rsidRPr="00EA60A3">
        <w:rPr>
          <w:rFonts w:eastAsia="Times New Roman" w:cs="Times New Roman"/>
          <w:szCs w:val="24"/>
          <w:lang w:val="sq-AL"/>
        </w:rPr>
        <w:t>ë</w:t>
      </w:r>
      <w:r w:rsidRPr="00EA60A3">
        <w:rPr>
          <w:rFonts w:eastAsia="Times New Roman" w:cs="Times New Roman"/>
          <w:szCs w:val="24"/>
          <w:lang w:val="sq-AL"/>
        </w:rPr>
        <w:t xml:space="preserve"> pasuri natyrore dhe kulturore autoktone dhe unike me histori </w:t>
      </w:r>
      <w:r w:rsidR="00E25B5D" w:rsidRPr="00EA60A3">
        <w:rPr>
          <w:rFonts w:eastAsia="Times New Roman" w:cs="Times New Roman"/>
          <w:szCs w:val="24"/>
          <w:lang w:val="sq-AL"/>
        </w:rPr>
        <w:t>e tradita, njerëz puntorë e mikpritës, si dhe një potencial të lartë për zhvillimin e turizmit malor si nje nga deget me të rëndasishme të ekonomisë i cili në respekt ndaj mjedisit duke u kombinuar me zhvillimin e bujqësisë dhe blegtorisë mund të sjellin përfitime të qëndrueshme për të gjithë banorët e bashkisë.</w:t>
      </w:r>
      <w:r w:rsidR="00E25B5D" w:rsidRPr="00EA60A3">
        <w:rPr>
          <w:rFonts w:eastAsia="Times New Roman" w:cs="Times New Roman"/>
          <w:b/>
          <w:szCs w:val="24"/>
          <w:lang w:val="sq-AL"/>
        </w:rPr>
        <w:t xml:space="preserve"> </w:t>
      </w:r>
    </w:p>
    <w:p w:rsidR="009434CF" w:rsidRPr="003F077B" w:rsidRDefault="009434CF" w:rsidP="000643AB">
      <w:pPr>
        <w:pStyle w:val="Heading2"/>
      </w:pPr>
      <w:bookmarkStart w:id="211" w:name="_Toc38381446"/>
      <w:bookmarkStart w:id="212" w:name="_Toc40450451"/>
      <w:r w:rsidRPr="003F077B">
        <w:lastRenderedPageBreak/>
        <w:t>Të dhëna demografike</w:t>
      </w:r>
      <w:bookmarkEnd w:id="211"/>
      <w:bookmarkEnd w:id="212"/>
    </w:p>
    <w:p w:rsidR="00E25B5D" w:rsidRDefault="00E25B5D" w:rsidP="00857F65">
      <w:pPr>
        <w:spacing w:before="120" w:after="120" w:line="264" w:lineRule="auto"/>
        <w:rPr>
          <w:rFonts w:eastAsia="Times New Roman" w:cs="Times New Roman"/>
          <w:szCs w:val="24"/>
          <w:lang w:val="sq-AL"/>
        </w:rPr>
      </w:pPr>
      <w:r w:rsidRPr="00EA60A3">
        <w:rPr>
          <w:rFonts w:eastAsia="Times New Roman" w:cs="Times New Roman"/>
          <w:szCs w:val="24"/>
          <w:lang w:val="sq-AL"/>
        </w:rPr>
        <w:t xml:space="preserve">Bashkia </w:t>
      </w:r>
      <w:r w:rsidR="00D56FA1">
        <w:rPr>
          <w:rFonts w:eastAsia="Times New Roman" w:cs="Times New Roman"/>
          <w:szCs w:val="24"/>
          <w:lang w:val="sq-AL"/>
        </w:rPr>
        <w:t>Malësi</w:t>
      </w:r>
      <w:r w:rsidR="00C83C86">
        <w:rPr>
          <w:rFonts w:eastAsia="Times New Roman" w:cs="Times New Roman"/>
          <w:szCs w:val="24"/>
          <w:lang w:val="sq-AL"/>
        </w:rPr>
        <w:t>a</w:t>
      </w:r>
      <w:r w:rsidRPr="00EA60A3">
        <w:rPr>
          <w:rFonts w:eastAsia="Times New Roman" w:cs="Times New Roman"/>
          <w:szCs w:val="24"/>
          <w:lang w:val="sq-AL"/>
        </w:rPr>
        <w:t xml:space="preserve"> e Madhe përbëhet nga nga 6 Njësi Administrative</w:t>
      </w:r>
      <w:r w:rsidR="00C83C86">
        <w:rPr>
          <w:rFonts w:eastAsia="Times New Roman" w:cs="Times New Roman"/>
          <w:szCs w:val="24"/>
          <w:lang w:val="sq-AL"/>
        </w:rPr>
        <w:t xml:space="preserve"> (NA)</w:t>
      </w:r>
      <w:r w:rsidRPr="00EA60A3">
        <w:rPr>
          <w:rFonts w:eastAsia="Times New Roman" w:cs="Times New Roman"/>
          <w:szCs w:val="24"/>
          <w:lang w:val="sq-AL"/>
        </w:rPr>
        <w:t>: Koplik, Gruemirë, Qendër, Kastrat, Shkrel dhe Kelmend</w:t>
      </w:r>
      <w:r w:rsidR="00851772" w:rsidRPr="00EA60A3">
        <w:rPr>
          <w:rFonts w:eastAsia="Times New Roman" w:cs="Times New Roman"/>
          <w:szCs w:val="24"/>
          <w:lang w:val="sq-AL"/>
        </w:rPr>
        <w:t>me</w:t>
      </w:r>
      <w:r w:rsidR="00C83C86">
        <w:rPr>
          <w:rFonts w:eastAsia="Times New Roman" w:cs="Times New Roman"/>
          <w:szCs w:val="24"/>
          <w:lang w:val="sq-AL"/>
        </w:rPr>
        <w:t>, me</w:t>
      </w:r>
      <w:r w:rsidR="00851772" w:rsidRPr="00EA60A3">
        <w:rPr>
          <w:rFonts w:eastAsia="Times New Roman" w:cs="Times New Roman"/>
          <w:szCs w:val="24"/>
          <w:lang w:val="sq-AL"/>
        </w:rPr>
        <w:t xml:space="preserve"> qend</w:t>
      </w:r>
      <w:r w:rsidR="003D2DF2" w:rsidRPr="00EA60A3">
        <w:rPr>
          <w:rFonts w:eastAsia="Times New Roman" w:cs="Times New Roman"/>
          <w:szCs w:val="24"/>
          <w:lang w:val="sq-AL"/>
        </w:rPr>
        <w:t>ë</w:t>
      </w:r>
      <w:r w:rsidR="00851772" w:rsidRPr="00EA60A3">
        <w:rPr>
          <w:rFonts w:eastAsia="Times New Roman" w:cs="Times New Roman"/>
          <w:szCs w:val="24"/>
          <w:lang w:val="sq-AL"/>
        </w:rPr>
        <w:t xml:space="preserve">r e </w:t>
      </w:r>
      <w:r w:rsidRPr="00EA60A3">
        <w:rPr>
          <w:rFonts w:eastAsia="Times New Roman" w:cs="Times New Roman"/>
          <w:szCs w:val="24"/>
          <w:lang w:val="sq-AL"/>
        </w:rPr>
        <w:t>qyteti</w:t>
      </w:r>
      <w:r w:rsidR="00851772" w:rsidRPr="00EA60A3">
        <w:rPr>
          <w:rFonts w:eastAsia="Times New Roman" w:cs="Times New Roman"/>
          <w:szCs w:val="24"/>
          <w:lang w:val="sq-AL"/>
        </w:rPr>
        <w:t>n</w:t>
      </w:r>
      <w:r w:rsidRPr="00EA60A3">
        <w:rPr>
          <w:rFonts w:eastAsia="Times New Roman" w:cs="Times New Roman"/>
          <w:szCs w:val="24"/>
          <w:lang w:val="sq-AL"/>
        </w:rPr>
        <w:t xml:space="preserve"> </w:t>
      </w:r>
      <w:r w:rsidR="00851772" w:rsidRPr="00EA60A3">
        <w:rPr>
          <w:rFonts w:eastAsia="Times New Roman" w:cs="Times New Roman"/>
          <w:szCs w:val="24"/>
          <w:lang w:val="sq-AL"/>
        </w:rPr>
        <w:t>e</w:t>
      </w:r>
      <w:r w:rsidRPr="00EA60A3">
        <w:rPr>
          <w:rFonts w:eastAsia="Times New Roman" w:cs="Times New Roman"/>
          <w:szCs w:val="24"/>
          <w:lang w:val="sq-AL"/>
        </w:rPr>
        <w:t xml:space="preserve"> Koplikut. Bashkia ka një sipërfaqe prej 951 km²</w:t>
      </w:r>
      <w:r w:rsidR="00C83C86">
        <w:rPr>
          <w:rFonts w:eastAsia="Times New Roman" w:cs="Times New Roman"/>
          <w:szCs w:val="24"/>
          <w:lang w:val="sq-AL"/>
        </w:rPr>
        <w:t xml:space="preserve">. Bashkia  </w:t>
      </w:r>
      <w:r w:rsidRPr="00EA60A3">
        <w:rPr>
          <w:rFonts w:eastAsia="Times New Roman" w:cs="Times New Roman"/>
          <w:szCs w:val="24"/>
          <w:lang w:val="sq-AL"/>
        </w:rPr>
        <w:t xml:space="preserve"> administr</w:t>
      </w:r>
      <w:r w:rsidR="00C83C86">
        <w:rPr>
          <w:rFonts w:eastAsia="Times New Roman" w:cs="Times New Roman"/>
          <w:szCs w:val="24"/>
          <w:lang w:val="sq-AL"/>
        </w:rPr>
        <w:t xml:space="preserve">on rreth 31 km të </w:t>
      </w:r>
      <w:r w:rsidRPr="00EA60A3">
        <w:rPr>
          <w:rFonts w:eastAsia="Times New Roman" w:cs="Times New Roman"/>
          <w:szCs w:val="24"/>
          <w:lang w:val="sq-AL"/>
        </w:rPr>
        <w:t xml:space="preserve">bregut të Liqenit të Shkodrës. </w:t>
      </w:r>
    </w:p>
    <w:p w:rsidR="00C83C86" w:rsidRPr="00EC0C0F" w:rsidRDefault="00C83C86" w:rsidP="00F54E10">
      <w:pPr>
        <w:pStyle w:val="Caption"/>
        <w:ind w:right="-716"/>
        <w:rPr>
          <w:sz w:val="22"/>
          <w:szCs w:val="22"/>
        </w:rPr>
      </w:pPr>
      <w:bookmarkStart w:id="213" w:name="_Toc40192374"/>
      <w:r w:rsidRPr="00EC0C0F">
        <w:rPr>
          <w:sz w:val="22"/>
          <w:szCs w:val="22"/>
        </w:rPr>
        <w:t xml:space="preserve">Figura </w:t>
      </w:r>
      <w:r w:rsidRPr="00EC0C0F">
        <w:rPr>
          <w:sz w:val="22"/>
          <w:szCs w:val="22"/>
        </w:rPr>
        <w:fldChar w:fldCharType="begin"/>
      </w:r>
      <w:r w:rsidRPr="00EC0C0F">
        <w:rPr>
          <w:sz w:val="22"/>
          <w:szCs w:val="22"/>
        </w:rPr>
        <w:instrText xml:space="preserve"> SEQ Figura \* ARABIC </w:instrText>
      </w:r>
      <w:r w:rsidRPr="00EC0C0F">
        <w:rPr>
          <w:sz w:val="22"/>
          <w:szCs w:val="22"/>
        </w:rPr>
        <w:fldChar w:fldCharType="separate"/>
      </w:r>
      <w:r w:rsidR="0050304C">
        <w:rPr>
          <w:noProof/>
          <w:sz w:val="22"/>
          <w:szCs w:val="22"/>
        </w:rPr>
        <w:t>8</w:t>
      </w:r>
      <w:r w:rsidRPr="00EC0C0F">
        <w:rPr>
          <w:sz w:val="22"/>
          <w:szCs w:val="22"/>
        </w:rPr>
        <w:fldChar w:fldCharType="end"/>
      </w:r>
      <w:r w:rsidRPr="00EC0C0F">
        <w:rPr>
          <w:sz w:val="22"/>
          <w:szCs w:val="22"/>
        </w:rPr>
        <w:t xml:space="preserve">: Harta e ndarjes administrative të bashkisë </w:t>
      </w:r>
      <w:r w:rsidR="00DB69DB">
        <w:rPr>
          <w:sz w:val="22"/>
          <w:szCs w:val="22"/>
        </w:rPr>
        <w:t>Malësia</w:t>
      </w:r>
      <w:r w:rsidRPr="00EC0C0F">
        <w:rPr>
          <w:sz w:val="22"/>
          <w:szCs w:val="22"/>
        </w:rPr>
        <w:t xml:space="preserve"> e Madhe</w:t>
      </w:r>
      <w:bookmarkEnd w:id="213"/>
      <w:r w:rsidRPr="00EC0C0F">
        <w:rPr>
          <w:sz w:val="22"/>
          <w:szCs w:val="22"/>
        </w:rPr>
        <w:t xml:space="preserve"> </w:t>
      </w:r>
    </w:p>
    <w:p w:rsidR="00A334AF" w:rsidRPr="00EA60A3" w:rsidRDefault="00556D0C" w:rsidP="00F54E10">
      <w:pPr>
        <w:ind w:right="-716"/>
        <w:jc w:val="center"/>
        <w:rPr>
          <w:lang w:val="sq-AL"/>
        </w:rPr>
      </w:pPr>
      <w:r>
        <w:rPr>
          <w:noProof/>
        </w:rPr>
        <w:drawing>
          <wp:inline distT="0" distB="0" distL="0" distR="0" wp14:anchorId="54715C14" wp14:editId="1BE6549E">
            <wp:extent cx="4014937" cy="5679347"/>
            <wp:effectExtent l="19050" t="19050" r="24130" b="171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ta Administrative.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031853" cy="5703276"/>
                    </a:xfrm>
                    <a:prstGeom prst="rect">
                      <a:avLst/>
                    </a:prstGeom>
                    <a:ln w="19050">
                      <a:solidFill>
                        <a:schemeClr val="accent1">
                          <a:lumMod val="75000"/>
                        </a:schemeClr>
                      </a:solidFill>
                    </a:ln>
                  </pic:spPr>
                </pic:pic>
              </a:graphicData>
            </a:graphic>
          </wp:inline>
        </w:drawing>
      </w:r>
    </w:p>
    <w:p w:rsidR="009A0E3C" w:rsidRPr="00EA60A3" w:rsidRDefault="009A0E3C" w:rsidP="00857F65">
      <w:pPr>
        <w:spacing w:before="120" w:after="120" w:line="264" w:lineRule="auto"/>
        <w:rPr>
          <w:rFonts w:eastAsia="Times New Roman" w:cs="Times New Roman"/>
          <w:szCs w:val="24"/>
          <w:lang w:val="sq-AL"/>
        </w:rPr>
      </w:pPr>
      <w:r w:rsidRPr="00EA60A3">
        <w:rPr>
          <w:rFonts w:eastAsia="Times New Roman" w:cs="Times New Roman"/>
          <w:szCs w:val="24"/>
          <w:lang w:val="sq-AL"/>
        </w:rPr>
        <w:t>Sipas të dhënave të Regjistrit të Gjendjes Civile</w:t>
      </w:r>
      <w:r w:rsidR="00133AB8">
        <w:rPr>
          <w:rFonts w:eastAsia="Times New Roman" w:cs="Times New Roman"/>
          <w:szCs w:val="24"/>
          <w:lang w:val="sq-AL"/>
        </w:rPr>
        <w:t>,</w:t>
      </w:r>
      <w:r w:rsidRPr="00EA60A3">
        <w:rPr>
          <w:rFonts w:eastAsia="Times New Roman" w:cs="Times New Roman"/>
          <w:szCs w:val="24"/>
          <w:lang w:val="sq-AL"/>
        </w:rPr>
        <w:t xml:space="preserve"> </w:t>
      </w:r>
      <w:r w:rsidR="009434CF" w:rsidRPr="00EA60A3">
        <w:rPr>
          <w:rFonts w:eastAsia="Times New Roman" w:cs="Times New Roman"/>
          <w:szCs w:val="24"/>
          <w:lang w:val="sq-AL"/>
        </w:rPr>
        <w:t xml:space="preserve">Bashkia </w:t>
      </w:r>
      <w:r w:rsidR="00780117">
        <w:rPr>
          <w:rFonts w:eastAsia="Times New Roman" w:cs="Times New Roman"/>
          <w:szCs w:val="24"/>
          <w:lang w:val="sq-AL"/>
        </w:rPr>
        <w:t>Malësia</w:t>
      </w:r>
      <w:r w:rsidR="009434CF" w:rsidRPr="00EA60A3">
        <w:rPr>
          <w:rFonts w:eastAsia="Times New Roman" w:cs="Times New Roman"/>
          <w:szCs w:val="24"/>
          <w:lang w:val="sq-AL"/>
        </w:rPr>
        <w:t xml:space="preserve"> e Madhe ka një popullsi prej 54,156 banorë</w:t>
      </w:r>
      <w:r w:rsidR="00851772" w:rsidRPr="00EA60A3">
        <w:rPr>
          <w:rFonts w:eastAsia="Times New Roman" w:cs="Times New Roman"/>
          <w:szCs w:val="24"/>
          <w:lang w:val="sq-AL"/>
        </w:rPr>
        <w:t xml:space="preserve">, </w:t>
      </w:r>
      <w:r w:rsidR="00A334AF" w:rsidRPr="00EA60A3">
        <w:rPr>
          <w:rFonts w:eastAsia="Times New Roman" w:cs="Times New Roman"/>
          <w:szCs w:val="24"/>
          <w:lang w:val="sq-AL"/>
        </w:rPr>
        <w:t>n</w:t>
      </w:r>
      <w:r w:rsidR="00851772" w:rsidRPr="00EA60A3">
        <w:rPr>
          <w:rFonts w:eastAsia="Times New Roman" w:cs="Times New Roman"/>
          <w:szCs w:val="24"/>
          <w:lang w:val="sq-AL"/>
        </w:rPr>
        <w:t>d</w:t>
      </w:r>
      <w:r w:rsidR="003D2DF2" w:rsidRPr="00EA60A3">
        <w:rPr>
          <w:rFonts w:eastAsia="Times New Roman" w:cs="Times New Roman"/>
          <w:szCs w:val="24"/>
          <w:lang w:val="sq-AL"/>
        </w:rPr>
        <w:t>ë</w:t>
      </w:r>
      <w:r w:rsidR="00851772" w:rsidRPr="00EA60A3">
        <w:rPr>
          <w:rFonts w:eastAsia="Times New Roman" w:cs="Times New Roman"/>
          <w:szCs w:val="24"/>
          <w:lang w:val="sq-AL"/>
        </w:rPr>
        <w:t xml:space="preserve">rsa sipas CENSUS 2011 popullsia e bashkise </w:t>
      </w:r>
      <w:r w:rsidR="00C83C86">
        <w:rPr>
          <w:rFonts w:eastAsia="Times New Roman" w:cs="Times New Roman"/>
          <w:szCs w:val="24"/>
          <w:lang w:val="sq-AL"/>
        </w:rPr>
        <w:t xml:space="preserve">numëron rreth </w:t>
      </w:r>
      <w:r w:rsidR="009434CF" w:rsidRPr="00EA60A3">
        <w:rPr>
          <w:rFonts w:eastAsia="Times New Roman" w:cs="Times New Roman"/>
          <w:szCs w:val="24"/>
          <w:lang w:val="sq-AL"/>
        </w:rPr>
        <w:t>30,823 banorë. E llogaritur sipas formul</w:t>
      </w:r>
      <w:r w:rsidR="003D2DF2" w:rsidRPr="00EA60A3">
        <w:rPr>
          <w:rFonts w:eastAsia="Times New Roman" w:cs="Times New Roman"/>
          <w:szCs w:val="24"/>
          <w:lang w:val="sq-AL"/>
        </w:rPr>
        <w:t>ë</w:t>
      </w:r>
      <w:r w:rsidR="009434CF" w:rsidRPr="00EA60A3">
        <w:rPr>
          <w:rFonts w:eastAsia="Times New Roman" w:cs="Times New Roman"/>
          <w:szCs w:val="24"/>
          <w:lang w:val="sq-AL"/>
        </w:rPr>
        <w:t>s s</w:t>
      </w:r>
      <w:r w:rsidR="003D2DF2" w:rsidRPr="00EA60A3">
        <w:rPr>
          <w:rFonts w:eastAsia="Times New Roman" w:cs="Times New Roman"/>
          <w:szCs w:val="24"/>
          <w:lang w:val="sq-AL"/>
        </w:rPr>
        <w:t>ë</w:t>
      </w:r>
      <w:r w:rsidR="009434CF" w:rsidRPr="00EA60A3">
        <w:rPr>
          <w:rFonts w:eastAsia="Times New Roman" w:cs="Times New Roman"/>
          <w:szCs w:val="24"/>
          <w:lang w:val="sq-AL"/>
        </w:rPr>
        <w:t xml:space="preserve"> p</w:t>
      </w:r>
      <w:r w:rsidR="003D2DF2" w:rsidRPr="00EA60A3">
        <w:rPr>
          <w:rFonts w:eastAsia="Times New Roman" w:cs="Times New Roman"/>
          <w:szCs w:val="24"/>
          <w:lang w:val="sq-AL"/>
        </w:rPr>
        <w:t>ë</w:t>
      </w:r>
      <w:r w:rsidR="009434CF" w:rsidRPr="00EA60A3">
        <w:rPr>
          <w:rFonts w:eastAsia="Times New Roman" w:cs="Times New Roman"/>
          <w:szCs w:val="24"/>
          <w:lang w:val="sq-AL"/>
        </w:rPr>
        <w:t>rdorur nga Ministria Financ</w:t>
      </w:r>
      <w:r w:rsidR="003D2DF2" w:rsidRPr="00EA60A3">
        <w:rPr>
          <w:rFonts w:eastAsia="Times New Roman" w:cs="Times New Roman"/>
          <w:szCs w:val="24"/>
          <w:lang w:val="sq-AL"/>
        </w:rPr>
        <w:t>ë</w:t>
      </w:r>
      <w:r w:rsidR="009434CF" w:rsidRPr="00EA60A3">
        <w:rPr>
          <w:rFonts w:eastAsia="Times New Roman" w:cs="Times New Roman"/>
          <w:szCs w:val="24"/>
          <w:lang w:val="sq-AL"/>
        </w:rPr>
        <w:t>s dhe Ekonomis</w:t>
      </w:r>
      <w:r w:rsidR="003D2DF2" w:rsidRPr="00EA60A3">
        <w:rPr>
          <w:rFonts w:eastAsia="Times New Roman" w:cs="Times New Roman"/>
          <w:szCs w:val="24"/>
          <w:lang w:val="sq-AL"/>
        </w:rPr>
        <w:t>ë</w:t>
      </w:r>
      <w:r w:rsidR="009434CF" w:rsidRPr="00EA60A3">
        <w:rPr>
          <w:rFonts w:eastAsia="Times New Roman" w:cs="Times New Roman"/>
          <w:szCs w:val="24"/>
          <w:lang w:val="sq-AL"/>
        </w:rPr>
        <w:t xml:space="preserve"> (MFE), popullisa rezidente efektive n</w:t>
      </w:r>
      <w:r w:rsidR="003D2DF2" w:rsidRPr="00EA60A3">
        <w:rPr>
          <w:rFonts w:eastAsia="Times New Roman" w:cs="Times New Roman"/>
          <w:szCs w:val="24"/>
          <w:lang w:val="sq-AL"/>
        </w:rPr>
        <w:t>ë</w:t>
      </w:r>
      <w:r w:rsidR="009434CF" w:rsidRPr="00EA60A3">
        <w:rPr>
          <w:rFonts w:eastAsia="Times New Roman" w:cs="Times New Roman"/>
          <w:szCs w:val="24"/>
          <w:lang w:val="sq-AL"/>
        </w:rPr>
        <w:t xml:space="preserve"> k</w:t>
      </w:r>
      <w:r w:rsidR="003D2DF2" w:rsidRPr="00EA60A3">
        <w:rPr>
          <w:rFonts w:eastAsia="Times New Roman" w:cs="Times New Roman"/>
          <w:szCs w:val="24"/>
          <w:lang w:val="sq-AL"/>
        </w:rPr>
        <w:t>ë</w:t>
      </w:r>
      <w:r w:rsidR="009434CF" w:rsidRPr="00EA60A3">
        <w:rPr>
          <w:rFonts w:eastAsia="Times New Roman" w:cs="Times New Roman"/>
          <w:szCs w:val="24"/>
          <w:lang w:val="sq-AL"/>
        </w:rPr>
        <w:t>t</w:t>
      </w:r>
      <w:r w:rsidR="003D2DF2" w:rsidRPr="00EA60A3">
        <w:rPr>
          <w:rFonts w:eastAsia="Times New Roman" w:cs="Times New Roman"/>
          <w:szCs w:val="24"/>
          <w:lang w:val="sq-AL"/>
        </w:rPr>
        <w:t>ë</w:t>
      </w:r>
      <w:r w:rsidR="009434CF" w:rsidRPr="00EA60A3">
        <w:rPr>
          <w:rFonts w:eastAsia="Times New Roman" w:cs="Times New Roman"/>
          <w:szCs w:val="24"/>
          <w:lang w:val="sq-AL"/>
        </w:rPr>
        <w:t xml:space="preserve"> bashki llogaritet n</w:t>
      </w:r>
      <w:r w:rsidR="003D2DF2" w:rsidRPr="00EA60A3">
        <w:rPr>
          <w:rFonts w:eastAsia="Times New Roman" w:cs="Times New Roman"/>
          <w:szCs w:val="24"/>
          <w:lang w:val="sq-AL"/>
        </w:rPr>
        <w:t>ë</w:t>
      </w:r>
      <w:r w:rsidR="009434CF" w:rsidRPr="00EA60A3">
        <w:rPr>
          <w:rFonts w:eastAsia="Times New Roman" w:cs="Times New Roman"/>
          <w:szCs w:val="24"/>
          <w:lang w:val="sq-AL"/>
        </w:rPr>
        <w:t xml:space="preserve"> </w:t>
      </w:r>
      <w:r w:rsidR="005A5FF6" w:rsidRPr="00EA60A3">
        <w:rPr>
          <w:rFonts w:eastAsia="Times New Roman" w:cs="Times New Roman"/>
          <w:szCs w:val="24"/>
          <w:lang w:val="sq-AL"/>
        </w:rPr>
        <w:t>37,823 banor</w:t>
      </w:r>
      <w:r w:rsidR="003D2DF2" w:rsidRPr="00EA60A3">
        <w:rPr>
          <w:rFonts w:eastAsia="Times New Roman" w:cs="Times New Roman"/>
          <w:szCs w:val="24"/>
          <w:lang w:val="sq-AL"/>
        </w:rPr>
        <w:t>ë</w:t>
      </w:r>
      <w:r w:rsidRPr="00EA60A3">
        <w:rPr>
          <w:rFonts w:eastAsia="Times New Roman" w:cs="Times New Roman"/>
          <w:szCs w:val="24"/>
          <w:lang w:val="sq-AL"/>
        </w:rPr>
        <w:t xml:space="preserve">. Të dhënat e popullsisë të llogaritura sipas </w:t>
      </w:r>
      <w:r w:rsidR="00133AB8">
        <w:rPr>
          <w:rFonts w:eastAsia="Times New Roman" w:cs="Times New Roman"/>
          <w:szCs w:val="24"/>
          <w:lang w:val="sq-AL"/>
        </w:rPr>
        <w:t>formul</w:t>
      </w:r>
      <w:r w:rsidR="00A97819">
        <w:rPr>
          <w:rFonts w:eastAsia="Times New Roman" w:cs="Times New Roman"/>
          <w:szCs w:val="24"/>
          <w:lang w:val="sq-AL"/>
        </w:rPr>
        <w:t>ë</w:t>
      </w:r>
      <w:r w:rsidR="00133AB8">
        <w:rPr>
          <w:rFonts w:eastAsia="Times New Roman" w:cs="Times New Roman"/>
          <w:szCs w:val="24"/>
          <w:lang w:val="sq-AL"/>
        </w:rPr>
        <w:t>s s</w:t>
      </w:r>
      <w:r w:rsidR="00A97819">
        <w:rPr>
          <w:rFonts w:eastAsia="Times New Roman" w:cs="Times New Roman"/>
          <w:szCs w:val="24"/>
          <w:lang w:val="sq-AL"/>
        </w:rPr>
        <w:t>ë</w:t>
      </w:r>
      <w:r w:rsidR="00133AB8">
        <w:rPr>
          <w:rFonts w:eastAsia="Times New Roman" w:cs="Times New Roman"/>
          <w:szCs w:val="24"/>
          <w:lang w:val="sq-AL"/>
        </w:rPr>
        <w:t xml:space="preserve"> </w:t>
      </w:r>
      <w:r w:rsidRPr="00EA60A3">
        <w:rPr>
          <w:rFonts w:eastAsia="Times New Roman" w:cs="Times New Roman"/>
          <w:szCs w:val="24"/>
          <w:lang w:val="sq-AL"/>
        </w:rPr>
        <w:t>MFE do të merren në konsideratë në kuadër të këtij Plani</w:t>
      </w:r>
      <w:r w:rsidR="005A5FF6" w:rsidRPr="00EA60A3">
        <w:rPr>
          <w:rFonts w:eastAsia="Times New Roman" w:cs="Times New Roman"/>
          <w:szCs w:val="24"/>
          <w:lang w:val="sq-AL"/>
        </w:rPr>
        <w:t>.</w:t>
      </w:r>
      <w:r w:rsidR="009434CF" w:rsidRPr="00EA60A3">
        <w:rPr>
          <w:rFonts w:eastAsia="Times New Roman" w:cs="Times New Roman"/>
          <w:szCs w:val="24"/>
          <w:lang w:val="sq-AL"/>
        </w:rPr>
        <w:t xml:space="preserve"> </w:t>
      </w:r>
    </w:p>
    <w:p w:rsidR="009434CF" w:rsidRDefault="00C509C1" w:rsidP="00F54E10">
      <w:pPr>
        <w:spacing w:before="120" w:after="120" w:line="264" w:lineRule="auto"/>
        <w:ind w:right="-716"/>
        <w:rPr>
          <w:rFonts w:eastAsia="Times New Roman" w:cs="Times New Roman"/>
          <w:szCs w:val="24"/>
          <w:lang w:val="sq-AL"/>
        </w:rPr>
      </w:pPr>
      <w:r>
        <w:rPr>
          <w:rFonts w:eastAsia="Times New Roman" w:cs="Times New Roman"/>
          <w:szCs w:val="24"/>
          <w:lang w:val="sq-AL"/>
        </w:rPr>
        <w:lastRenderedPageBreak/>
        <w:t>Në</w:t>
      </w:r>
      <w:r w:rsidR="009434CF" w:rsidRPr="00EA60A3">
        <w:rPr>
          <w:rFonts w:eastAsia="Times New Roman" w:cs="Times New Roman"/>
          <w:szCs w:val="24"/>
          <w:lang w:val="sq-AL"/>
        </w:rPr>
        <w:t xml:space="preserve"> të gjithë territorin e Bashkisë numërohen 2 qytete dhe 57 fshatra. </w:t>
      </w:r>
    </w:p>
    <w:p w:rsidR="00C83C86" w:rsidRPr="00EC0C0F" w:rsidRDefault="00C83C86" w:rsidP="00F54E10">
      <w:pPr>
        <w:pStyle w:val="Caption"/>
        <w:ind w:right="-716"/>
        <w:rPr>
          <w:rFonts w:eastAsia="Times New Roman" w:cs="Times New Roman"/>
          <w:sz w:val="22"/>
          <w:szCs w:val="22"/>
        </w:rPr>
      </w:pPr>
      <w:bookmarkStart w:id="214" w:name="_Toc40344802"/>
      <w:r w:rsidRPr="00EC0C0F">
        <w:rPr>
          <w:sz w:val="22"/>
          <w:szCs w:val="22"/>
        </w:rPr>
        <w:t xml:space="preserve">Tabela </w:t>
      </w:r>
      <w:r w:rsidRPr="00EC0C0F">
        <w:rPr>
          <w:sz w:val="22"/>
          <w:szCs w:val="22"/>
        </w:rPr>
        <w:fldChar w:fldCharType="begin"/>
      </w:r>
      <w:r w:rsidRPr="00EC0C0F">
        <w:rPr>
          <w:sz w:val="22"/>
          <w:szCs w:val="22"/>
        </w:rPr>
        <w:instrText xml:space="preserve"> SEQ Tabela \* ARABIC </w:instrText>
      </w:r>
      <w:r w:rsidRPr="00EC0C0F">
        <w:rPr>
          <w:sz w:val="22"/>
          <w:szCs w:val="22"/>
        </w:rPr>
        <w:fldChar w:fldCharType="separate"/>
      </w:r>
      <w:r w:rsidR="0050304C">
        <w:rPr>
          <w:noProof/>
          <w:sz w:val="22"/>
          <w:szCs w:val="22"/>
        </w:rPr>
        <w:t>2</w:t>
      </w:r>
      <w:r w:rsidRPr="00EC0C0F">
        <w:rPr>
          <w:sz w:val="22"/>
          <w:szCs w:val="22"/>
        </w:rPr>
        <w:fldChar w:fldCharType="end"/>
      </w:r>
      <w:r w:rsidRPr="00EC0C0F">
        <w:rPr>
          <w:sz w:val="22"/>
          <w:szCs w:val="22"/>
        </w:rPr>
        <w:t>: T</w:t>
      </w:r>
      <w:r w:rsidR="00D56FA1">
        <w:rPr>
          <w:sz w:val="22"/>
          <w:szCs w:val="22"/>
        </w:rPr>
        <w:t>ë</w:t>
      </w:r>
      <w:r w:rsidRPr="00EC0C0F">
        <w:rPr>
          <w:sz w:val="22"/>
          <w:szCs w:val="22"/>
        </w:rPr>
        <w:t xml:space="preserve"> dh</w:t>
      </w:r>
      <w:r w:rsidR="00D56FA1">
        <w:rPr>
          <w:sz w:val="22"/>
          <w:szCs w:val="22"/>
        </w:rPr>
        <w:t>ë</w:t>
      </w:r>
      <w:r w:rsidRPr="00EC0C0F">
        <w:rPr>
          <w:sz w:val="22"/>
          <w:szCs w:val="22"/>
        </w:rPr>
        <w:t>nat mbi popullsin</w:t>
      </w:r>
      <w:r w:rsidR="00D56FA1">
        <w:rPr>
          <w:sz w:val="22"/>
          <w:szCs w:val="22"/>
        </w:rPr>
        <w:t>ë</w:t>
      </w:r>
      <w:r w:rsidRPr="00EC0C0F">
        <w:rPr>
          <w:sz w:val="22"/>
          <w:szCs w:val="22"/>
        </w:rPr>
        <w:t>n</w:t>
      </w:r>
      <w:r w:rsidR="00D56FA1">
        <w:rPr>
          <w:sz w:val="22"/>
          <w:szCs w:val="22"/>
        </w:rPr>
        <w:t>ë</w:t>
      </w:r>
      <w:r w:rsidRPr="00EC0C0F">
        <w:rPr>
          <w:sz w:val="22"/>
          <w:szCs w:val="22"/>
        </w:rPr>
        <w:t xml:space="preserve"> bashkin</w:t>
      </w:r>
      <w:r w:rsidR="00D56FA1">
        <w:rPr>
          <w:sz w:val="22"/>
          <w:szCs w:val="22"/>
        </w:rPr>
        <w:t>ë</w:t>
      </w:r>
      <w:r w:rsidRPr="00EC0C0F">
        <w:rPr>
          <w:sz w:val="22"/>
          <w:szCs w:val="22"/>
        </w:rPr>
        <w:t xml:space="preserve"> Malesia e Madhe</w:t>
      </w:r>
      <w:bookmarkEnd w:id="214"/>
    </w:p>
    <w:tbl>
      <w:tblPr>
        <w:tblW w:w="9265" w:type="dxa"/>
        <w:tblInd w:w="108" w:type="dxa"/>
        <w:tblLook w:val="04A0" w:firstRow="1" w:lastRow="0" w:firstColumn="1" w:lastColumn="0" w:noHBand="0" w:noVBand="1"/>
      </w:tblPr>
      <w:tblGrid>
        <w:gridCol w:w="1434"/>
        <w:gridCol w:w="1817"/>
        <w:gridCol w:w="1448"/>
        <w:gridCol w:w="1729"/>
        <w:gridCol w:w="1433"/>
        <w:gridCol w:w="1404"/>
      </w:tblGrid>
      <w:tr w:rsidR="009A0E3C" w:rsidRPr="001D0BF9" w:rsidTr="006423DE">
        <w:trPr>
          <w:trHeight w:val="332"/>
        </w:trPr>
        <w:tc>
          <w:tcPr>
            <w:tcW w:w="1434" w:type="dxa"/>
            <w:vMerge w:val="restart"/>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6423DE">
            <w:pPr>
              <w:spacing w:after="0" w:line="240" w:lineRule="auto"/>
              <w:ind w:right="-114"/>
              <w:jc w:val="left"/>
              <w:rPr>
                <w:rFonts w:eastAsia="Times New Roman" w:cs="Times New Roman"/>
                <w:b/>
                <w:bCs/>
                <w:color w:val="000000"/>
                <w:lang w:val="sq-AL" w:eastAsia="en-GB"/>
              </w:rPr>
            </w:pPr>
            <w:r w:rsidRPr="00EA60A3">
              <w:rPr>
                <w:rFonts w:eastAsia="Times New Roman" w:cs="Times New Roman"/>
                <w:b/>
                <w:bCs/>
                <w:color w:val="000000"/>
                <w:lang w:val="sq-AL" w:eastAsia="en-GB"/>
              </w:rPr>
              <w:t>NJA</w:t>
            </w:r>
          </w:p>
        </w:tc>
        <w:tc>
          <w:tcPr>
            <w:tcW w:w="1817" w:type="dxa"/>
            <w:vMerge w:val="restart"/>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6423DE">
            <w:pPr>
              <w:spacing w:after="0" w:line="240" w:lineRule="auto"/>
              <w:ind w:right="-97"/>
              <w:jc w:val="center"/>
              <w:rPr>
                <w:rFonts w:eastAsia="Times New Roman" w:cs="Times New Roman"/>
                <w:b/>
                <w:bCs/>
                <w:color w:val="000000"/>
                <w:sz w:val="20"/>
                <w:szCs w:val="20"/>
                <w:lang w:val="sq-AL" w:eastAsia="en-GB"/>
              </w:rPr>
            </w:pPr>
            <w:r w:rsidRPr="00EA60A3">
              <w:rPr>
                <w:rFonts w:eastAsia="Times New Roman" w:cs="Times New Roman"/>
                <w:b/>
                <w:bCs/>
                <w:color w:val="000000"/>
                <w:sz w:val="20"/>
                <w:szCs w:val="20"/>
                <w:lang w:val="sq-AL" w:eastAsia="en-GB"/>
              </w:rPr>
              <w:t>Nr.popullsisë sipas gjedjes civile 2018</w:t>
            </w:r>
          </w:p>
        </w:tc>
        <w:tc>
          <w:tcPr>
            <w:tcW w:w="1448" w:type="dxa"/>
            <w:vMerge w:val="restart"/>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6423DE">
            <w:pPr>
              <w:spacing w:after="0" w:line="240" w:lineRule="auto"/>
              <w:ind w:right="-97"/>
              <w:jc w:val="center"/>
              <w:rPr>
                <w:rFonts w:eastAsia="Times New Roman" w:cs="Times New Roman"/>
                <w:b/>
                <w:bCs/>
                <w:color w:val="000000"/>
                <w:sz w:val="20"/>
                <w:szCs w:val="20"/>
                <w:lang w:val="sq-AL" w:eastAsia="en-GB"/>
              </w:rPr>
            </w:pPr>
            <w:r w:rsidRPr="00EA60A3">
              <w:rPr>
                <w:rFonts w:eastAsia="Times New Roman" w:cs="Times New Roman"/>
                <w:b/>
                <w:bCs/>
                <w:color w:val="000000"/>
                <w:sz w:val="20"/>
                <w:szCs w:val="20"/>
                <w:lang w:val="sq-AL" w:eastAsia="en-GB"/>
              </w:rPr>
              <w:t>Nr. Popullsisë sipa INSTAT Census 2011</w:t>
            </w:r>
          </w:p>
        </w:tc>
        <w:tc>
          <w:tcPr>
            <w:tcW w:w="1729" w:type="dxa"/>
            <w:vMerge w:val="restart"/>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6423DE">
            <w:pPr>
              <w:spacing w:after="0" w:line="240" w:lineRule="auto"/>
              <w:ind w:right="-97"/>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Nr. Popullsi</w:t>
            </w:r>
            <w:r w:rsidR="00186799" w:rsidRPr="00EA60A3">
              <w:rPr>
                <w:rFonts w:ascii="Calibri" w:eastAsia="Times New Roman" w:hAnsi="Calibri" w:cs="Calibri"/>
                <w:b/>
                <w:bCs/>
                <w:color w:val="000000"/>
                <w:lang w:val="sq-AL" w:eastAsia="en-GB"/>
              </w:rPr>
              <w:t>ë</w:t>
            </w:r>
            <w:r w:rsidR="00C509C1">
              <w:rPr>
                <w:rFonts w:ascii="Calibri" w:eastAsia="Times New Roman" w:hAnsi="Calibri" w:cs="Calibri"/>
                <w:b/>
                <w:bCs/>
                <w:color w:val="000000"/>
                <w:lang w:val="sq-AL" w:eastAsia="en-GB"/>
              </w:rPr>
              <w:t xml:space="preserve"> i</w:t>
            </w:r>
            <w:r w:rsidRPr="00EA60A3">
              <w:rPr>
                <w:rFonts w:ascii="Calibri" w:eastAsia="Times New Roman" w:hAnsi="Calibri" w:cs="Calibri"/>
                <w:b/>
                <w:bCs/>
                <w:color w:val="000000"/>
                <w:lang w:val="sq-AL" w:eastAsia="en-GB"/>
              </w:rPr>
              <w:t xml:space="preserve"> llogaritur sipas MFE</w:t>
            </w:r>
          </w:p>
        </w:tc>
        <w:tc>
          <w:tcPr>
            <w:tcW w:w="1433" w:type="dxa"/>
            <w:vMerge w:val="restart"/>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C509C1" w:rsidP="006423DE">
            <w:pPr>
              <w:spacing w:after="0" w:line="240" w:lineRule="auto"/>
              <w:ind w:right="-97"/>
              <w:jc w:val="center"/>
              <w:rPr>
                <w:rFonts w:eastAsia="Times New Roman" w:cs="Times New Roman"/>
                <w:b/>
                <w:bCs/>
                <w:color w:val="000000"/>
                <w:sz w:val="20"/>
                <w:szCs w:val="20"/>
                <w:lang w:val="sq-AL" w:eastAsia="en-GB"/>
              </w:rPr>
            </w:pPr>
            <w:r>
              <w:rPr>
                <w:rFonts w:eastAsia="Times New Roman" w:cs="Times New Roman"/>
                <w:b/>
                <w:bCs/>
                <w:color w:val="000000"/>
                <w:sz w:val="20"/>
                <w:szCs w:val="20"/>
                <w:lang w:val="sq-AL" w:eastAsia="en-GB"/>
              </w:rPr>
              <w:t>Nr.i</w:t>
            </w:r>
            <w:r w:rsidR="009A0E3C" w:rsidRPr="00EA60A3">
              <w:rPr>
                <w:rFonts w:eastAsia="Times New Roman" w:cs="Times New Roman"/>
                <w:b/>
                <w:bCs/>
                <w:color w:val="000000"/>
                <w:sz w:val="20"/>
                <w:szCs w:val="20"/>
                <w:lang w:val="sq-AL" w:eastAsia="en-GB"/>
              </w:rPr>
              <w:t xml:space="preserve"> Familjeve</w:t>
            </w:r>
          </w:p>
          <w:p w:rsidR="009A0E3C" w:rsidRPr="00EA60A3" w:rsidRDefault="009A0E3C" w:rsidP="006423DE">
            <w:pPr>
              <w:spacing w:after="0" w:line="240" w:lineRule="auto"/>
              <w:ind w:right="-97"/>
              <w:jc w:val="center"/>
              <w:rPr>
                <w:rFonts w:eastAsia="Times New Roman" w:cs="Times New Roman"/>
                <w:b/>
                <w:bCs/>
                <w:color w:val="000000"/>
                <w:sz w:val="20"/>
                <w:szCs w:val="20"/>
                <w:lang w:val="sq-AL" w:eastAsia="en-GB"/>
              </w:rPr>
            </w:pPr>
            <w:r w:rsidRPr="00EA60A3">
              <w:rPr>
                <w:rFonts w:eastAsia="Times New Roman" w:cs="Times New Roman"/>
                <w:b/>
                <w:bCs/>
                <w:color w:val="000000"/>
                <w:sz w:val="20"/>
                <w:szCs w:val="20"/>
                <w:lang w:val="sq-AL" w:eastAsia="en-GB"/>
              </w:rPr>
              <w:t>(RGJC)</w:t>
            </w:r>
          </w:p>
        </w:tc>
        <w:tc>
          <w:tcPr>
            <w:tcW w:w="1404" w:type="dxa"/>
            <w:vMerge w:val="restart"/>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C509C1" w:rsidP="006423DE">
            <w:pPr>
              <w:spacing w:after="0" w:line="240" w:lineRule="auto"/>
              <w:ind w:right="-97"/>
              <w:jc w:val="center"/>
              <w:rPr>
                <w:rFonts w:eastAsia="Times New Roman" w:cs="Times New Roman"/>
                <w:b/>
                <w:bCs/>
                <w:color w:val="000000"/>
                <w:sz w:val="20"/>
                <w:szCs w:val="20"/>
                <w:lang w:val="sq-AL" w:eastAsia="en-GB"/>
              </w:rPr>
            </w:pPr>
            <w:r>
              <w:rPr>
                <w:rFonts w:eastAsia="Times New Roman" w:cs="Times New Roman"/>
                <w:b/>
                <w:bCs/>
                <w:color w:val="000000"/>
                <w:sz w:val="20"/>
                <w:szCs w:val="20"/>
                <w:lang w:val="sq-AL" w:eastAsia="en-GB"/>
              </w:rPr>
              <w:t>Nr i</w:t>
            </w:r>
            <w:r w:rsidR="009A0E3C" w:rsidRPr="00EA60A3">
              <w:rPr>
                <w:rFonts w:eastAsia="Times New Roman" w:cs="Times New Roman"/>
                <w:b/>
                <w:bCs/>
                <w:color w:val="000000"/>
                <w:sz w:val="20"/>
                <w:szCs w:val="20"/>
                <w:lang w:val="sq-AL" w:eastAsia="en-GB"/>
              </w:rPr>
              <w:t xml:space="preserve"> llogari</w:t>
            </w:r>
            <w:r>
              <w:rPr>
                <w:rFonts w:eastAsia="Times New Roman" w:cs="Times New Roman"/>
                <w:b/>
                <w:bCs/>
                <w:color w:val="000000"/>
                <w:sz w:val="20"/>
                <w:szCs w:val="20"/>
                <w:lang w:val="sq-AL" w:eastAsia="en-GB"/>
              </w:rPr>
              <w:t>tur i</w:t>
            </w:r>
            <w:r w:rsidR="009A0E3C" w:rsidRPr="00EA60A3">
              <w:rPr>
                <w:rFonts w:eastAsia="Times New Roman" w:cs="Times New Roman"/>
                <w:b/>
                <w:bCs/>
                <w:color w:val="000000"/>
                <w:sz w:val="20"/>
                <w:szCs w:val="20"/>
                <w:lang w:val="sq-AL" w:eastAsia="en-GB"/>
              </w:rPr>
              <w:t xml:space="preserve"> familjeve (MEF)</w:t>
            </w:r>
          </w:p>
        </w:tc>
      </w:tr>
      <w:tr w:rsidR="009A0E3C" w:rsidRPr="001D0BF9" w:rsidTr="006423DE">
        <w:trPr>
          <w:trHeight w:val="517"/>
        </w:trPr>
        <w:tc>
          <w:tcPr>
            <w:tcW w:w="1434" w:type="dxa"/>
            <w:vMerge/>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6423DE">
            <w:pPr>
              <w:spacing w:after="0" w:line="240" w:lineRule="auto"/>
              <w:ind w:right="-114"/>
              <w:jc w:val="left"/>
              <w:rPr>
                <w:rFonts w:eastAsia="Times New Roman" w:cs="Times New Roman"/>
                <w:b/>
                <w:bCs/>
                <w:color w:val="000000"/>
                <w:lang w:val="sq-AL" w:eastAsia="en-GB"/>
              </w:rPr>
            </w:pPr>
          </w:p>
        </w:tc>
        <w:tc>
          <w:tcPr>
            <w:tcW w:w="1817" w:type="dxa"/>
            <w:vMerge/>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6423DE">
            <w:pPr>
              <w:spacing w:after="0" w:line="240" w:lineRule="auto"/>
              <w:ind w:right="-716"/>
              <w:jc w:val="center"/>
              <w:rPr>
                <w:rFonts w:eastAsia="Times New Roman" w:cs="Times New Roman"/>
                <w:b/>
                <w:bCs/>
                <w:color w:val="000000"/>
                <w:sz w:val="20"/>
                <w:szCs w:val="20"/>
                <w:lang w:val="sq-AL" w:eastAsia="en-GB"/>
              </w:rPr>
            </w:pPr>
          </w:p>
        </w:tc>
        <w:tc>
          <w:tcPr>
            <w:tcW w:w="1448" w:type="dxa"/>
            <w:vMerge/>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6423DE">
            <w:pPr>
              <w:spacing w:after="0" w:line="240" w:lineRule="auto"/>
              <w:ind w:right="-716"/>
              <w:jc w:val="center"/>
              <w:rPr>
                <w:rFonts w:eastAsia="Times New Roman" w:cs="Times New Roman"/>
                <w:b/>
                <w:bCs/>
                <w:color w:val="000000"/>
                <w:sz w:val="20"/>
                <w:szCs w:val="20"/>
                <w:lang w:val="sq-AL" w:eastAsia="en-GB"/>
              </w:rPr>
            </w:pPr>
          </w:p>
        </w:tc>
        <w:tc>
          <w:tcPr>
            <w:tcW w:w="1729" w:type="dxa"/>
            <w:vMerge/>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6423DE">
            <w:pPr>
              <w:spacing w:after="0" w:line="240" w:lineRule="auto"/>
              <w:ind w:right="-716"/>
              <w:jc w:val="center"/>
              <w:rPr>
                <w:rFonts w:ascii="Calibri" w:eastAsia="Times New Roman" w:hAnsi="Calibri" w:cs="Calibri"/>
                <w:b/>
                <w:bCs/>
                <w:color w:val="000000"/>
                <w:lang w:val="sq-AL" w:eastAsia="en-GB"/>
              </w:rPr>
            </w:pPr>
          </w:p>
        </w:tc>
        <w:tc>
          <w:tcPr>
            <w:tcW w:w="1433" w:type="dxa"/>
            <w:vMerge/>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6423DE">
            <w:pPr>
              <w:spacing w:after="0" w:line="240" w:lineRule="auto"/>
              <w:ind w:right="-716"/>
              <w:jc w:val="center"/>
              <w:rPr>
                <w:rFonts w:eastAsia="Times New Roman" w:cs="Times New Roman"/>
                <w:b/>
                <w:bCs/>
                <w:color w:val="000000"/>
                <w:sz w:val="20"/>
                <w:szCs w:val="20"/>
                <w:lang w:val="sq-AL" w:eastAsia="en-GB"/>
              </w:rPr>
            </w:pPr>
          </w:p>
        </w:tc>
        <w:tc>
          <w:tcPr>
            <w:tcW w:w="1404" w:type="dxa"/>
            <w:vMerge/>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6423DE">
            <w:pPr>
              <w:spacing w:after="0" w:line="240" w:lineRule="auto"/>
              <w:ind w:right="-716"/>
              <w:jc w:val="center"/>
              <w:rPr>
                <w:rFonts w:eastAsia="Times New Roman" w:cs="Times New Roman"/>
                <w:b/>
                <w:bCs/>
                <w:color w:val="000000"/>
                <w:sz w:val="20"/>
                <w:szCs w:val="20"/>
                <w:lang w:val="sq-AL" w:eastAsia="en-GB"/>
              </w:rPr>
            </w:pPr>
          </w:p>
        </w:tc>
      </w:tr>
      <w:tr w:rsidR="009A0E3C" w:rsidRPr="001D0BF9" w:rsidTr="006423DE">
        <w:trPr>
          <w:trHeight w:val="517"/>
        </w:trPr>
        <w:tc>
          <w:tcPr>
            <w:tcW w:w="1434" w:type="dxa"/>
            <w:vMerge/>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6423DE">
            <w:pPr>
              <w:spacing w:after="0" w:line="240" w:lineRule="auto"/>
              <w:ind w:right="-114"/>
              <w:jc w:val="left"/>
              <w:rPr>
                <w:rFonts w:eastAsia="Times New Roman" w:cs="Times New Roman"/>
                <w:b/>
                <w:bCs/>
                <w:color w:val="000000"/>
                <w:lang w:val="sq-AL" w:eastAsia="en-GB"/>
              </w:rPr>
            </w:pPr>
          </w:p>
        </w:tc>
        <w:tc>
          <w:tcPr>
            <w:tcW w:w="1817" w:type="dxa"/>
            <w:vMerge/>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6423DE">
            <w:pPr>
              <w:spacing w:after="0" w:line="240" w:lineRule="auto"/>
              <w:ind w:right="-716"/>
              <w:jc w:val="center"/>
              <w:rPr>
                <w:rFonts w:eastAsia="Times New Roman" w:cs="Times New Roman"/>
                <w:b/>
                <w:bCs/>
                <w:color w:val="000000"/>
                <w:sz w:val="20"/>
                <w:szCs w:val="20"/>
                <w:lang w:val="sq-AL" w:eastAsia="en-GB"/>
              </w:rPr>
            </w:pPr>
          </w:p>
        </w:tc>
        <w:tc>
          <w:tcPr>
            <w:tcW w:w="1448" w:type="dxa"/>
            <w:vMerge/>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6423DE">
            <w:pPr>
              <w:spacing w:after="0" w:line="240" w:lineRule="auto"/>
              <w:ind w:right="-716"/>
              <w:jc w:val="center"/>
              <w:rPr>
                <w:rFonts w:eastAsia="Times New Roman" w:cs="Times New Roman"/>
                <w:b/>
                <w:bCs/>
                <w:color w:val="000000"/>
                <w:sz w:val="20"/>
                <w:szCs w:val="20"/>
                <w:lang w:val="sq-AL" w:eastAsia="en-GB"/>
              </w:rPr>
            </w:pPr>
          </w:p>
        </w:tc>
        <w:tc>
          <w:tcPr>
            <w:tcW w:w="1729" w:type="dxa"/>
            <w:vMerge/>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6423DE">
            <w:pPr>
              <w:spacing w:after="0" w:line="240" w:lineRule="auto"/>
              <w:ind w:right="-716"/>
              <w:jc w:val="center"/>
              <w:rPr>
                <w:rFonts w:ascii="Calibri" w:eastAsia="Times New Roman" w:hAnsi="Calibri" w:cs="Calibri"/>
                <w:b/>
                <w:bCs/>
                <w:color w:val="000000"/>
                <w:lang w:val="sq-AL" w:eastAsia="en-GB"/>
              </w:rPr>
            </w:pPr>
          </w:p>
        </w:tc>
        <w:tc>
          <w:tcPr>
            <w:tcW w:w="1433" w:type="dxa"/>
            <w:vMerge/>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6423DE">
            <w:pPr>
              <w:spacing w:after="0" w:line="240" w:lineRule="auto"/>
              <w:ind w:right="-716"/>
              <w:jc w:val="center"/>
              <w:rPr>
                <w:rFonts w:eastAsia="Times New Roman" w:cs="Times New Roman"/>
                <w:b/>
                <w:bCs/>
                <w:color w:val="000000"/>
                <w:sz w:val="20"/>
                <w:szCs w:val="20"/>
                <w:lang w:val="sq-AL" w:eastAsia="en-GB"/>
              </w:rPr>
            </w:pPr>
          </w:p>
        </w:tc>
        <w:tc>
          <w:tcPr>
            <w:tcW w:w="1404" w:type="dxa"/>
            <w:vMerge/>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6423DE">
            <w:pPr>
              <w:spacing w:after="0" w:line="240" w:lineRule="auto"/>
              <w:ind w:right="-716"/>
              <w:jc w:val="center"/>
              <w:rPr>
                <w:rFonts w:eastAsia="Times New Roman" w:cs="Times New Roman"/>
                <w:b/>
                <w:bCs/>
                <w:color w:val="000000"/>
                <w:sz w:val="20"/>
                <w:szCs w:val="20"/>
                <w:lang w:val="sq-AL" w:eastAsia="en-GB"/>
              </w:rPr>
            </w:pPr>
          </w:p>
        </w:tc>
      </w:tr>
      <w:tr w:rsidR="009A0E3C" w:rsidRPr="00EA60A3" w:rsidTr="006423DE">
        <w:trPr>
          <w:trHeight w:val="316"/>
        </w:trPr>
        <w:tc>
          <w:tcPr>
            <w:tcW w:w="1434" w:type="dxa"/>
            <w:tcBorders>
              <w:top w:val="nil"/>
              <w:left w:val="single" w:sz="4" w:space="0" w:color="auto"/>
              <w:bottom w:val="single" w:sz="4" w:space="0" w:color="auto"/>
              <w:right w:val="single" w:sz="4" w:space="0" w:color="auto"/>
            </w:tcBorders>
            <w:shd w:val="clear" w:color="auto" w:fill="auto"/>
            <w:vAlign w:val="center"/>
            <w:hideMark/>
          </w:tcPr>
          <w:p w:rsidR="009A0E3C" w:rsidRPr="00EA60A3" w:rsidRDefault="009A0E3C" w:rsidP="006423DE">
            <w:pPr>
              <w:spacing w:after="0" w:line="240" w:lineRule="auto"/>
              <w:ind w:right="-114"/>
              <w:jc w:val="left"/>
              <w:rPr>
                <w:rFonts w:eastAsia="Times New Roman" w:cs="Times New Roman"/>
                <w:b/>
                <w:bCs/>
                <w:color w:val="000000"/>
                <w:lang w:val="sq-AL" w:eastAsia="en-GB"/>
              </w:rPr>
            </w:pPr>
            <w:r w:rsidRPr="00EA60A3">
              <w:rPr>
                <w:rFonts w:eastAsia="Times New Roman" w:cs="Times New Roman"/>
                <w:b/>
                <w:bCs/>
                <w:color w:val="000000"/>
                <w:lang w:val="sq-AL" w:eastAsia="en-GB"/>
              </w:rPr>
              <w:t>Koplik</w:t>
            </w:r>
          </w:p>
        </w:tc>
        <w:tc>
          <w:tcPr>
            <w:tcW w:w="1817" w:type="dxa"/>
            <w:tcBorders>
              <w:top w:val="nil"/>
              <w:left w:val="nil"/>
              <w:bottom w:val="single" w:sz="4" w:space="0" w:color="auto"/>
              <w:right w:val="single" w:sz="4" w:space="0" w:color="auto"/>
            </w:tcBorders>
            <w:shd w:val="clear" w:color="auto" w:fill="auto"/>
            <w:vAlign w:val="center"/>
            <w:hideMark/>
          </w:tcPr>
          <w:p w:rsidR="009A0E3C" w:rsidRPr="00EA60A3" w:rsidRDefault="009A0E3C" w:rsidP="006423DE">
            <w:pPr>
              <w:spacing w:after="0" w:line="240" w:lineRule="auto"/>
              <w:ind w:right="-97"/>
              <w:jc w:val="center"/>
              <w:rPr>
                <w:rFonts w:eastAsia="Times New Roman" w:cs="Times New Roman"/>
                <w:color w:val="000000"/>
                <w:lang w:val="sq-AL" w:eastAsia="en-GB"/>
              </w:rPr>
            </w:pPr>
            <w:r w:rsidRPr="00EA60A3">
              <w:rPr>
                <w:rFonts w:eastAsia="Times New Roman" w:cs="Times New Roman"/>
                <w:color w:val="000000"/>
                <w:lang w:val="sq-AL" w:eastAsia="en-GB"/>
              </w:rPr>
              <w:t>9,208</w:t>
            </w:r>
          </w:p>
        </w:tc>
        <w:tc>
          <w:tcPr>
            <w:tcW w:w="1448" w:type="dxa"/>
            <w:tcBorders>
              <w:top w:val="nil"/>
              <w:left w:val="nil"/>
              <w:bottom w:val="single" w:sz="4" w:space="0" w:color="auto"/>
              <w:right w:val="single" w:sz="4" w:space="0" w:color="auto"/>
            </w:tcBorders>
            <w:shd w:val="clear" w:color="auto" w:fill="auto"/>
            <w:vAlign w:val="center"/>
            <w:hideMark/>
          </w:tcPr>
          <w:p w:rsidR="009A0E3C" w:rsidRPr="00EA60A3" w:rsidRDefault="009A0E3C" w:rsidP="006423DE">
            <w:pPr>
              <w:spacing w:after="0" w:line="240" w:lineRule="auto"/>
              <w:ind w:right="-97"/>
              <w:jc w:val="center"/>
              <w:rPr>
                <w:rFonts w:eastAsia="Times New Roman" w:cs="Times New Roman"/>
                <w:color w:val="000000"/>
                <w:lang w:val="sq-AL" w:eastAsia="en-GB"/>
              </w:rPr>
            </w:pPr>
            <w:r w:rsidRPr="00EA60A3">
              <w:rPr>
                <w:rFonts w:eastAsia="Times New Roman" w:cs="Times New Roman"/>
                <w:color w:val="000000"/>
                <w:lang w:val="sq-AL" w:eastAsia="en-GB"/>
              </w:rPr>
              <w:t>3,734</w:t>
            </w:r>
          </w:p>
        </w:tc>
        <w:tc>
          <w:tcPr>
            <w:tcW w:w="1729" w:type="dxa"/>
            <w:tcBorders>
              <w:top w:val="nil"/>
              <w:left w:val="nil"/>
              <w:bottom w:val="single" w:sz="4" w:space="0" w:color="auto"/>
              <w:right w:val="single" w:sz="4" w:space="0" w:color="auto"/>
            </w:tcBorders>
            <w:shd w:val="clear" w:color="auto" w:fill="auto"/>
            <w:noWrap/>
            <w:vAlign w:val="center"/>
            <w:hideMark/>
          </w:tcPr>
          <w:p w:rsidR="009A0E3C" w:rsidRPr="00EA60A3" w:rsidRDefault="001B65DF" w:rsidP="006423DE">
            <w:pPr>
              <w:spacing w:after="0" w:line="240" w:lineRule="auto"/>
              <w:ind w:right="-97"/>
              <w:jc w:val="center"/>
              <w:rPr>
                <w:rFonts w:ascii="Calibri" w:eastAsia="Times New Roman" w:hAnsi="Calibri" w:cs="Calibri"/>
                <w:color w:val="000000"/>
                <w:lang w:val="sq-AL" w:eastAsia="en-GB"/>
              </w:rPr>
            </w:pPr>
            <w:r>
              <w:rPr>
                <w:rFonts w:ascii="Calibri" w:eastAsia="Times New Roman" w:hAnsi="Calibri" w:cs="Calibri"/>
                <w:color w:val="000000"/>
                <w:lang w:val="sq-AL" w:eastAsia="en-GB"/>
              </w:rPr>
              <w:t>5376</w:t>
            </w:r>
          </w:p>
        </w:tc>
        <w:tc>
          <w:tcPr>
            <w:tcW w:w="1433" w:type="dxa"/>
            <w:tcBorders>
              <w:top w:val="nil"/>
              <w:left w:val="nil"/>
              <w:bottom w:val="single" w:sz="4" w:space="0" w:color="auto"/>
              <w:right w:val="single" w:sz="4" w:space="0" w:color="auto"/>
            </w:tcBorders>
            <w:shd w:val="clear" w:color="auto" w:fill="auto"/>
            <w:vAlign w:val="center"/>
            <w:hideMark/>
          </w:tcPr>
          <w:p w:rsidR="009A0E3C" w:rsidRPr="00EA60A3" w:rsidRDefault="009A0E3C" w:rsidP="006423DE">
            <w:pPr>
              <w:spacing w:after="0" w:line="240" w:lineRule="auto"/>
              <w:ind w:right="-97"/>
              <w:jc w:val="center"/>
              <w:rPr>
                <w:rFonts w:eastAsia="Times New Roman" w:cs="Times New Roman"/>
                <w:color w:val="000000"/>
                <w:lang w:val="sq-AL" w:eastAsia="en-GB"/>
              </w:rPr>
            </w:pPr>
            <w:r w:rsidRPr="00EA60A3">
              <w:rPr>
                <w:rFonts w:eastAsia="Times New Roman" w:cs="Times New Roman"/>
                <w:color w:val="000000"/>
                <w:lang w:val="sq-AL" w:eastAsia="en-GB"/>
              </w:rPr>
              <w:t>2,893</w:t>
            </w:r>
          </w:p>
        </w:tc>
        <w:tc>
          <w:tcPr>
            <w:tcW w:w="1404" w:type="dxa"/>
            <w:tcBorders>
              <w:top w:val="nil"/>
              <w:left w:val="nil"/>
              <w:bottom w:val="single" w:sz="4" w:space="0" w:color="auto"/>
              <w:right w:val="single" w:sz="4" w:space="0" w:color="auto"/>
            </w:tcBorders>
            <w:shd w:val="clear" w:color="auto" w:fill="auto"/>
            <w:noWrap/>
            <w:vAlign w:val="center"/>
            <w:hideMark/>
          </w:tcPr>
          <w:p w:rsidR="009A0E3C" w:rsidRPr="00D7461A" w:rsidRDefault="009A0E3C" w:rsidP="006423DE">
            <w:pPr>
              <w:spacing w:after="0" w:line="240" w:lineRule="auto"/>
              <w:ind w:right="-97"/>
              <w:jc w:val="center"/>
              <w:rPr>
                <w:rFonts w:ascii="Calibri" w:eastAsia="Times New Roman" w:hAnsi="Calibri" w:cs="Calibri"/>
                <w:color w:val="000000"/>
                <w:lang w:val="sq-AL" w:eastAsia="en-GB"/>
              </w:rPr>
            </w:pPr>
            <w:r w:rsidRPr="00D7461A">
              <w:rPr>
                <w:lang w:val="sq-AL"/>
              </w:rPr>
              <w:t>1,510</w:t>
            </w:r>
          </w:p>
        </w:tc>
      </w:tr>
      <w:tr w:rsidR="009A0E3C" w:rsidRPr="00EA60A3" w:rsidTr="006423DE">
        <w:trPr>
          <w:trHeight w:val="316"/>
        </w:trPr>
        <w:tc>
          <w:tcPr>
            <w:tcW w:w="1434" w:type="dxa"/>
            <w:tcBorders>
              <w:top w:val="nil"/>
              <w:left w:val="single" w:sz="4" w:space="0" w:color="auto"/>
              <w:bottom w:val="single" w:sz="4" w:space="0" w:color="auto"/>
              <w:right w:val="single" w:sz="4" w:space="0" w:color="auto"/>
            </w:tcBorders>
            <w:shd w:val="clear" w:color="auto" w:fill="auto"/>
            <w:vAlign w:val="center"/>
            <w:hideMark/>
          </w:tcPr>
          <w:p w:rsidR="009A0E3C" w:rsidRPr="00EA60A3" w:rsidRDefault="009A0E3C" w:rsidP="006423DE">
            <w:pPr>
              <w:spacing w:after="0" w:line="240" w:lineRule="auto"/>
              <w:ind w:right="-114"/>
              <w:jc w:val="left"/>
              <w:rPr>
                <w:rFonts w:eastAsia="Times New Roman" w:cs="Times New Roman"/>
                <w:b/>
                <w:bCs/>
                <w:color w:val="000000"/>
                <w:lang w:val="sq-AL" w:eastAsia="en-GB"/>
              </w:rPr>
            </w:pPr>
            <w:r w:rsidRPr="00EA60A3">
              <w:rPr>
                <w:rFonts w:eastAsia="Times New Roman" w:cs="Times New Roman"/>
                <w:b/>
                <w:bCs/>
                <w:color w:val="000000"/>
                <w:lang w:val="sq-AL" w:eastAsia="en-GB"/>
              </w:rPr>
              <w:t>Kastrat</w:t>
            </w:r>
          </w:p>
        </w:tc>
        <w:tc>
          <w:tcPr>
            <w:tcW w:w="1817" w:type="dxa"/>
            <w:tcBorders>
              <w:top w:val="nil"/>
              <w:left w:val="nil"/>
              <w:bottom w:val="single" w:sz="4" w:space="0" w:color="auto"/>
              <w:right w:val="single" w:sz="4" w:space="0" w:color="auto"/>
            </w:tcBorders>
            <w:shd w:val="clear" w:color="auto" w:fill="auto"/>
            <w:vAlign w:val="center"/>
            <w:hideMark/>
          </w:tcPr>
          <w:p w:rsidR="009A0E3C" w:rsidRPr="00EA60A3" w:rsidRDefault="009A0E3C" w:rsidP="006423DE">
            <w:pPr>
              <w:spacing w:after="0" w:line="240" w:lineRule="auto"/>
              <w:ind w:right="-97"/>
              <w:jc w:val="center"/>
              <w:rPr>
                <w:rFonts w:eastAsia="Times New Roman" w:cs="Times New Roman"/>
                <w:color w:val="000000"/>
                <w:lang w:val="sq-AL" w:eastAsia="en-GB"/>
              </w:rPr>
            </w:pPr>
            <w:r w:rsidRPr="00EA60A3">
              <w:rPr>
                <w:rFonts w:eastAsia="Times New Roman" w:cs="Times New Roman"/>
                <w:color w:val="000000"/>
                <w:lang w:val="sq-AL" w:eastAsia="en-GB"/>
              </w:rPr>
              <w:t>11,797</w:t>
            </w:r>
          </w:p>
        </w:tc>
        <w:tc>
          <w:tcPr>
            <w:tcW w:w="1448" w:type="dxa"/>
            <w:tcBorders>
              <w:top w:val="nil"/>
              <w:left w:val="nil"/>
              <w:bottom w:val="single" w:sz="4" w:space="0" w:color="auto"/>
              <w:right w:val="single" w:sz="4" w:space="0" w:color="auto"/>
            </w:tcBorders>
            <w:shd w:val="clear" w:color="auto" w:fill="auto"/>
            <w:vAlign w:val="center"/>
            <w:hideMark/>
          </w:tcPr>
          <w:p w:rsidR="009A0E3C" w:rsidRPr="00EA60A3" w:rsidRDefault="009A0E3C" w:rsidP="006423DE">
            <w:pPr>
              <w:spacing w:after="0" w:line="240" w:lineRule="auto"/>
              <w:ind w:right="-97"/>
              <w:jc w:val="center"/>
              <w:rPr>
                <w:rFonts w:eastAsia="Times New Roman" w:cs="Times New Roman"/>
                <w:color w:val="000000"/>
                <w:lang w:val="sq-AL" w:eastAsia="en-GB"/>
              </w:rPr>
            </w:pPr>
            <w:r w:rsidRPr="00EA60A3">
              <w:rPr>
                <w:rFonts w:eastAsia="Times New Roman" w:cs="Times New Roman"/>
                <w:color w:val="000000"/>
                <w:lang w:val="sq-AL" w:eastAsia="en-GB"/>
              </w:rPr>
              <w:t>6,883</w:t>
            </w:r>
          </w:p>
        </w:tc>
        <w:tc>
          <w:tcPr>
            <w:tcW w:w="1729" w:type="dxa"/>
            <w:tcBorders>
              <w:top w:val="nil"/>
              <w:left w:val="nil"/>
              <w:bottom w:val="single" w:sz="4" w:space="0" w:color="auto"/>
              <w:right w:val="single" w:sz="4" w:space="0" w:color="auto"/>
            </w:tcBorders>
            <w:shd w:val="clear" w:color="auto" w:fill="auto"/>
            <w:noWrap/>
            <w:vAlign w:val="center"/>
            <w:hideMark/>
          </w:tcPr>
          <w:p w:rsidR="009A0E3C" w:rsidRPr="00EA60A3" w:rsidRDefault="001B65DF" w:rsidP="006423DE">
            <w:pPr>
              <w:spacing w:after="0" w:line="240" w:lineRule="auto"/>
              <w:ind w:right="-97"/>
              <w:jc w:val="center"/>
              <w:rPr>
                <w:rFonts w:ascii="Calibri" w:eastAsia="Times New Roman" w:hAnsi="Calibri" w:cs="Calibri"/>
                <w:color w:val="000000"/>
                <w:lang w:val="sq-AL" w:eastAsia="en-GB"/>
              </w:rPr>
            </w:pPr>
            <w:r>
              <w:rPr>
                <w:rFonts w:ascii="Calibri" w:eastAsia="Times New Roman" w:hAnsi="Calibri" w:cs="Calibri"/>
                <w:color w:val="000000"/>
                <w:lang w:val="sq-AL" w:eastAsia="en-GB"/>
              </w:rPr>
              <w:t>8357</w:t>
            </w:r>
          </w:p>
        </w:tc>
        <w:tc>
          <w:tcPr>
            <w:tcW w:w="1433" w:type="dxa"/>
            <w:tcBorders>
              <w:top w:val="nil"/>
              <w:left w:val="nil"/>
              <w:bottom w:val="single" w:sz="4" w:space="0" w:color="auto"/>
              <w:right w:val="single" w:sz="4" w:space="0" w:color="auto"/>
            </w:tcBorders>
            <w:shd w:val="clear" w:color="auto" w:fill="auto"/>
            <w:vAlign w:val="center"/>
            <w:hideMark/>
          </w:tcPr>
          <w:p w:rsidR="009A0E3C" w:rsidRPr="00EA60A3" w:rsidRDefault="009A0E3C" w:rsidP="006423DE">
            <w:pPr>
              <w:spacing w:after="0" w:line="240" w:lineRule="auto"/>
              <w:ind w:right="-97"/>
              <w:jc w:val="center"/>
              <w:rPr>
                <w:rFonts w:eastAsia="Times New Roman" w:cs="Times New Roman"/>
                <w:color w:val="000000"/>
                <w:lang w:val="sq-AL" w:eastAsia="en-GB"/>
              </w:rPr>
            </w:pPr>
            <w:r w:rsidRPr="00EA60A3">
              <w:rPr>
                <w:rFonts w:eastAsia="Times New Roman" w:cs="Times New Roman"/>
                <w:color w:val="000000"/>
                <w:lang w:val="sq-AL" w:eastAsia="en-GB"/>
              </w:rPr>
              <w:t>3,453</w:t>
            </w:r>
          </w:p>
        </w:tc>
        <w:tc>
          <w:tcPr>
            <w:tcW w:w="1404" w:type="dxa"/>
            <w:tcBorders>
              <w:top w:val="nil"/>
              <w:left w:val="nil"/>
              <w:bottom w:val="single" w:sz="4" w:space="0" w:color="auto"/>
              <w:right w:val="single" w:sz="4" w:space="0" w:color="auto"/>
            </w:tcBorders>
            <w:shd w:val="clear" w:color="auto" w:fill="auto"/>
            <w:noWrap/>
            <w:vAlign w:val="center"/>
            <w:hideMark/>
          </w:tcPr>
          <w:p w:rsidR="009A0E3C" w:rsidRPr="00D7461A" w:rsidRDefault="009A0E3C" w:rsidP="006423DE">
            <w:pPr>
              <w:spacing w:after="0" w:line="240" w:lineRule="auto"/>
              <w:ind w:right="-97"/>
              <w:jc w:val="center"/>
              <w:rPr>
                <w:rFonts w:ascii="Calibri" w:eastAsia="Times New Roman" w:hAnsi="Calibri" w:cs="Calibri"/>
                <w:color w:val="000000"/>
                <w:lang w:val="sq-AL" w:eastAsia="en-GB"/>
              </w:rPr>
            </w:pPr>
            <w:r w:rsidRPr="00D7461A">
              <w:rPr>
                <w:lang w:val="sq-AL"/>
              </w:rPr>
              <w:t>2,127</w:t>
            </w:r>
          </w:p>
        </w:tc>
      </w:tr>
      <w:tr w:rsidR="009A0E3C" w:rsidRPr="00EA60A3" w:rsidTr="006423DE">
        <w:trPr>
          <w:trHeight w:val="316"/>
        </w:trPr>
        <w:tc>
          <w:tcPr>
            <w:tcW w:w="1434" w:type="dxa"/>
            <w:tcBorders>
              <w:top w:val="nil"/>
              <w:left w:val="single" w:sz="4" w:space="0" w:color="auto"/>
              <w:bottom w:val="single" w:sz="4" w:space="0" w:color="auto"/>
              <w:right w:val="single" w:sz="4" w:space="0" w:color="auto"/>
            </w:tcBorders>
            <w:shd w:val="clear" w:color="auto" w:fill="auto"/>
            <w:vAlign w:val="center"/>
            <w:hideMark/>
          </w:tcPr>
          <w:p w:rsidR="009A0E3C" w:rsidRPr="00EA60A3" w:rsidRDefault="009A0E3C" w:rsidP="006423DE">
            <w:pPr>
              <w:spacing w:after="0" w:line="240" w:lineRule="auto"/>
              <w:ind w:right="-114"/>
              <w:jc w:val="left"/>
              <w:rPr>
                <w:rFonts w:eastAsia="Times New Roman" w:cs="Times New Roman"/>
                <w:b/>
                <w:bCs/>
                <w:color w:val="000000"/>
                <w:lang w:val="sq-AL" w:eastAsia="en-GB"/>
              </w:rPr>
            </w:pPr>
            <w:r w:rsidRPr="00EA60A3">
              <w:rPr>
                <w:rFonts w:eastAsia="Times New Roman" w:cs="Times New Roman"/>
                <w:b/>
                <w:bCs/>
                <w:color w:val="000000"/>
                <w:lang w:val="sq-AL" w:eastAsia="en-GB"/>
              </w:rPr>
              <w:t>Qender</w:t>
            </w:r>
          </w:p>
        </w:tc>
        <w:tc>
          <w:tcPr>
            <w:tcW w:w="1817" w:type="dxa"/>
            <w:tcBorders>
              <w:top w:val="nil"/>
              <w:left w:val="nil"/>
              <w:bottom w:val="single" w:sz="4" w:space="0" w:color="auto"/>
              <w:right w:val="single" w:sz="4" w:space="0" w:color="auto"/>
            </w:tcBorders>
            <w:shd w:val="clear" w:color="auto" w:fill="auto"/>
            <w:vAlign w:val="center"/>
            <w:hideMark/>
          </w:tcPr>
          <w:p w:rsidR="009A0E3C" w:rsidRPr="00EA60A3" w:rsidRDefault="009A0E3C" w:rsidP="006423DE">
            <w:pPr>
              <w:spacing w:after="0" w:line="240" w:lineRule="auto"/>
              <w:ind w:right="-97"/>
              <w:jc w:val="center"/>
              <w:rPr>
                <w:rFonts w:eastAsia="Times New Roman" w:cs="Times New Roman"/>
                <w:color w:val="000000"/>
                <w:lang w:val="sq-AL" w:eastAsia="en-GB"/>
              </w:rPr>
            </w:pPr>
            <w:r w:rsidRPr="00EA60A3">
              <w:rPr>
                <w:rFonts w:eastAsia="Times New Roman" w:cs="Times New Roman"/>
                <w:color w:val="000000"/>
                <w:lang w:val="sq-AL" w:eastAsia="en-GB"/>
              </w:rPr>
              <w:t>6,786</w:t>
            </w:r>
          </w:p>
        </w:tc>
        <w:tc>
          <w:tcPr>
            <w:tcW w:w="1448" w:type="dxa"/>
            <w:tcBorders>
              <w:top w:val="nil"/>
              <w:left w:val="nil"/>
              <w:bottom w:val="single" w:sz="4" w:space="0" w:color="auto"/>
              <w:right w:val="single" w:sz="4" w:space="0" w:color="auto"/>
            </w:tcBorders>
            <w:shd w:val="clear" w:color="auto" w:fill="auto"/>
            <w:vAlign w:val="center"/>
            <w:hideMark/>
          </w:tcPr>
          <w:p w:rsidR="009A0E3C" w:rsidRPr="00EA60A3" w:rsidRDefault="009A0E3C" w:rsidP="006423DE">
            <w:pPr>
              <w:spacing w:after="0" w:line="240" w:lineRule="auto"/>
              <w:ind w:right="-97"/>
              <w:jc w:val="center"/>
              <w:rPr>
                <w:rFonts w:eastAsia="Times New Roman" w:cs="Times New Roman"/>
                <w:color w:val="000000"/>
                <w:lang w:val="sq-AL" w:eastAsia="en-GB"/>
              </w:rPr>
            </w:pPr>
            <w:r w:rsidRPr="00EA60A3">
              <w:rPr>
                <w:rFonts w:eastAsia="Times New Roman" w:cs="Times New Roman"/>
                <w:color w:val="000000"/>
                <w:lang w:val="sq-AL" w:eastAsia="en-GB"/>
              </w:rPr>
              <w:t>4,740</w:t>
            </w:r>
          </w:p>
        </w:tc>
        <w:tc>
          <w:tcPr>
            <w:tcW w:w="1729" w:type="dxa"/>
            <w:tcBorders>
              <w:top w:val="nil"/>
              <w:left w:val="nil"/>
              <w:bottom w:val="single" w:sz="4" w:space="0" w:color="auto"/>
              <w:right w:val="single" w:sz="4" w:space="0" w:color="auto"/>
            </w:tcBorders>
            <w:shd w:val="clear" w:color="auto" w:fill="auto"/>
            <w:noWrap/>
            <w:vAlign w:val="center"/>
            <w:hideMark/>
          </w:tcPr>
          <w:p w:rsidR="009A0E3C" w:rsidRPr="00EA60A3" w:rsidRDefault="001B65DF" w:rsidP="006423DE">
            <w:pPr>
              <w:spacing w:after="0" w:line="240" w:lineRule="auto"/>
              <w:ind w:right="-97"/>
              <w:jc w:val="center"/>
              <w:rPr>
                <w:rFonts w:ascii="Calibri" w:eastAsia="Times New Roman" w:hAnsi="Calibri" w:cs="Calibri"/>
                <w:color w:val="000000"/>
                <w:lang w:val="sq-AL" w:eastAsia="en-GB"/>
              </w:rPr>
            </w:pPr>
            <w:r>
              <w:rPr>
                <w:rFonts w:ascii="Calibri" w:eastAsia="Times New Roman" w:hAnsi="Calibri" w:cs="Calibri"/>
                <w:color w:val="000000"/>
                <w:lang w:val="sq-AL" w:eastAsia="en-GB"/>
              </w:rPr>
              <w:t>5354</w:t>
            </w:r>
          </w:p>
        </w:tc>
        <w:tc>
          <w:tcPr>
            <w:tcW w:w="1433" w:type="dxa"/>
            <w:tcBorders>
              <w:top w:val="nil"/>
              <w:left w:val="nil"/>
              <w:bottom w:val="single" w:sz="4" w:space="0" w:color="auto"/>
              <w:right w:val="single" w:sz="4" w:space="0" w:color="auto"/>
            </w:tcBorders>
            <w:shd w:val="clear" w:color="auto" w:fill="auto"/>
            <w:vAlign w:val="center"/>
            <w:hideMark/>
          </w:tcPr>
          <w:p w:rsidR="009A0E3C" w:rsidRPr="00EA60A3" w:rsidRDefault="009A0E3C" w:rsidP="006423DE">
            <w:pPr>
              <w:spacing w:after="0" w:line="240" w:lineRule="auto"/>
              <w:ind w:right="-97"/>
              <w:jc w:val="center"/>
              <w:rPr>
                <w:rFonts w:eastAsia="Times New Roman" w:cs="Times New Roman"/>
                <w:color w:val="000000"/>
                <w:lang w:val="sq-AL" w:eastAsia="en-GB"/>
              </w:rPr>
            </w:pPr>
            <w:r w:rsidRPr="00EA60A3">
              <w:rPr>
                <w:rFonts w:eastAsia="Times New Roman" w:cs="Times New Roman"/>
                <w:color w:val="000000"/>
                <w:lang w:val="sq-AL" w:eastAsia="en-GB"/>
              </w:rPr>
              <w:t>1,836</w:t>
            </w:r>
          </w:p>
        </w:tc>
        <w:tc>
          <w:tcPr>
            <w:tcW w:w="1404" w:type="dxa"/>
            <w:tcBorders>
              <w:top w:val="nil"/>
              <w:left w:val="nil"/>
              <w:bottom w:val="single" w:sz="4" w:space="0" w:color="auto"/>
              <w:right w:val="single" w:sz="4" w:space="0" w:color="auto"/>
            </w:tcBorders>
            <w:shd w:val="clear" w:color="auto" w:fill="auto"/>
            <w:noWrap/>
            <w:vAlign w:val="center"/>
            <w:hideMark/>
          </w:tcPr>
          <w:p w:rsidR="009A0E3C" w:rsidRPr="00D7461A" w:rsidRDefault="009A0E3C" w:rsidP="006423DE">
            <w:pPr>
              <w:spacing w:after="0" w:line="240" w:lineRule="auto"/>
              <w:ind w:right="-97"/>
              <w:jc w:val="center"/>
              <w:rPr>
                <w:rFonts w:ascii="Calibri" w:eastAsia="Times New Roman" w:hAnsi="Calibri" w:cs="Calibri"/>
                <w:color w:val="000000"/>
                <w:lang w:val="sq-AL" w:eastAsia="en-GB"/>
              </w:rPr>
            </w:pPr>
            <w:r w:rsidRPr="00D7461A">
              <w:rPr>
                <w:lang w:val="sq-AL"/>
              </w:rPr>
              <w:t>1,363</w:t>
            </w:r>
          </w:p>
        </w:tc>
      </w:tr>
      <w:tr w:rsidR="009A0E3C" w:rsidRPr="00EA60A3" w:rsidTr="006423DE">
        <w:trPr>
          <w:trHeight w:val="316"/>
        </w:trPr>
        <w:tc>
          <w:tcPr>
            <w:tcW w:w="1434" w:type="dxa"/>
            <w:tcBorders>
              <w:top w:val="nil"/>
              <w:left w:val="single" w:sz="4" w:space="0" w:color="auto"/>
              <w:bottom w:val="single" w:sz="4" w:space="0" w:color="auto"/>
              <w:right w:val="single" w:sz="4" w:space="0" w:color="auto"/>
            </w:tcBorders>
            <w:shd w:val="clear" w:color="auto" w:fill="auto"/>
            <w:vAlign w:val="center"/>
            <w:hideMark/>
          </w:tcPr>
          <w:p w:rsidR="009A0E3C" w:rsidRPr="00EA60A3" w:rsidRDefault="009A0E3C" w:rsidP="006423DE">
            <w:pPr>
              <w:spacing w:after="0" w:line="240" w:lineRule="auto"/>
              <w:ind w:right="-114"/>
              <w:jc w:val="left"/>
              <w:rPr>
                <w:rFonts w:eastAsia="Times New Roman" w:cs="Times New Roman"/>
                <w:b/>
                <w:bCs/>
                <w:color w:val="000000"/>
                <w:lang w:val="sq-AL" w:eastAsia="en-GB"/>
              </w:rPr>
            </w:pPr>
            <w:r w:rsidRPr="00EA60A3">
              <w:rPr>
                <w:rFonts w:eastAsia="Times New Roman" w:cs="Times New Roman"/>
                <w:b/>
                <w:bCs/>
                <w:color w:val="000000"/>
                <w:lang w:val="sq-AL" w:eastAsia="en-GB"/>
              </w:rPr>
              <w:t>Kelmend</w:t>
            </w:r>
          </w:p>
        </w:tc>
        <w:tc>
          <w:tcPr>
            <w:tcW w:w="1817" w:type="dxa"/>
            <w:tcBorders>
              <w:top w:val="nil"/>
              <w:left w:val="nil"/>
              <w:bottom w:val="single" w:sz="4" w:space="0" w:color="auto"/>
              <w:right w:val="single" w:sz="4" w:space="0" w:color="auto"/>
            </w:tcBorders>
            <w:shd w:val="clear" w:color="auto" w:fill="auto"/>
            <w:vAlign w:val="center"/>
            <w:hideMark/>
          </w:tcPr>
          <w:p w:rsidR="009A0E3C" w:rsidRPr="00EA60A3" w:rsidRDefault="009A0E3C" w:rsidP="006423DE">
            <w:pPr>
              <w:spacing w:after="0" w:line="240" w:lineRule="auto"/>
              <w:ind w:right="-97"/>
              <w:jc w:val="center"/>
              <w:rPr>
                <w:rFonts w:eastAsia="Times New Roman" w:cs="Times New Roman"/>
                <w:color w:val="000000"/>
                <w:lang w:val="sq-AL" w:eastAsia="en-GB"/>
              </w:rPr>
            </w:pPr>
            <w:r w:rsidRPr="00EA60A3">
              <w:rPr>
                <w:rFonts w:eastAsia="Times New Roman" w:cs="Times New Roman"/>
                <w:color w:val="000000"/>
                <w:lang w:val="sq-AL" w:eastAsia="en-GB"/>
              </w:rPr>
              <w:t>6,192</w:t>
            </w:r>
          </w:p>
        </w:tc>
        <w:tc>
          <w:tcPr>
            <w:tcW w:w="1448" w:type="dxa"/>
            <w:tcBorders>
              <w:top w:val="nil"/>
              <w:left w:val="nil"/>
              <w:bottom w:val="single" w:sz="4" w:space="0" w:color="auto"/>
              <w:right w:val="single" w:sz="4" w:space="0" w:color="auto"/>
            </w:tcBorders>
            <w:shd w:val="clear" w:color="auto" w:fill="auto"/>
            <w:vAlign w:val="center"/>
            <w:hideMark/>
          </w:tcPr>
          <w:p w:rsidR="009A0E3C" w:rsidRPr="00EA60A3" w:rsidRDefault="009A0E3C" w:rsidP="006423DE">
            <w:pPr>
              <w:spacing w:after="0" w:line="240" w:lineRule="auto"/>
              <w:ind w:right="-97"/>
              <w:jc w:val="center"/>
              <w:rPr>
                <w:rFonts w:eastAsia="Times New Roman" w:cs="Times New Roman"/>
                <w:color w:val="000000"/>
                <w:lang w:val="sq-AL" w:eastAsia="en-GB"/>
              </w:rPr>
            </w:pPr>
            <w:r w:rsidRPr="00EA60A3">
              <w:rPr>
                <w:rFonts w:eastAsia="Times New Roman" w:cs="Times New Roman"/>
                <w:color w:val="000000"/>
                <w:lang w:val="sq-AL" w:eastAsia="en-GB"/>
              </w:rPr>
              <w:t>3,056</w:t>
            </w:r>
          </w:p>
        </w:tc>
        <w:tc>
          <w:tcPr>
            <w:tcW w:w="1729" w:type="dxa"/>
            <w:tcBorders>
              <w:top w:val="nil"/>
              <w:left w:val="nil"/>
              <w:bottom w:val="single" w:sz="4" w:space="0" w:color="auto"/>
              <w:right w:val="single" w:sz="4" w:space="0" w:color="auto"/>
            </w:tcBorders>
            <w:shd w:val="clear" w:color="auto" w:fill="auto"/>
            <w:noWrap/>
            <w:vAlign w:val="center"/>
            <w:hideMark/>
          </w:tcPr>
          <w:p w:rsidR="009A0E3C" w:rsidRPr="00EA60A3" w:rsidRDefault="001B65DF" w:rsidP="006423DE">
            <w:pPr>
              <w:spacing w:after="0" w:line="240" w:lineRule="auto"/>
              <w:ind w:right="-97"/>
              <w:jc w:val="center"/>
              <w:rPr>
                <w:rFonts w:ascii="Calibri" w:eastAsia="Times New Roman" w:hAnsi="Calibri" w:cs="Calibri"/>
                <w:color w:val="000000"/>
                <w:lang w:val="sq-AL" w:eastAsia="en-GB"/>
              </w:rPr>
            </w:pPr>
            <w:r>
              <w:rPr>
                <w:rFonts w:ascii="Calibri" w:eastAsia="Times New Roman" w:hAnsi="Calibri" w:cs="Calibri"/>
                <w:color w:val="000000"/>
                <w:lang w:val="sq-AL" w:eastAsia="en-GB"/>
              </w:rPr>
              <w:t>3997</w:t>
            </w:r>
          </w:p>
        </w:tc>
        <w:tc>
          <w:tcPr>
            <w:tcW w:w="1433" w:type="dxa"/>
            <w:tcBorders>
              <w:top w:val="nil"/>
              <w:left w:val="nil"/>
              <w:bottom w:val="single" w:sz="4" w:space="0" w:color="auto"/>
              <w:right w:val="single" w:sz="4" w:space="0" w:color="auto"/>
            </w:tcBorders>
            <w:shd w:val="clear" w:color="auto" w:fill="auto"/>
            <w:vAlign w:val="center"/>
            <w:hideMark/>
          </w:tcPr>
          <w:p w:rsidR="009A0E3C" w:rsidRPr="00EA60A3" w:rsidRDefault="009A0E3C" w:rsidP="006423DE">
            <w:pPr>
              <w:spacing w:after="0" w:line="240" w:lineRule="auto"/>
              <w:ind w:right="-97"/>
              <w:jc w:val="center"/>
              <w:rPr>
                <w:rFonts w:eastAsia="Times New Roman" w:cs="Times New Roman"/>
                <w:color w:val="000000"/>
                <w:lang w:val="sq-AL" w:eastAsia="en-GB"/>
              </w:rPr>
            </w:pPr>
            <w:r w:rsidRPr="00EA60A3">
              <w:rPr>
                <w:rFonts w:eastAsia="Times New Roman" w:cs="Times New Roman"/>
                <w:color w:val="000000"/>
                <w:lang w:val="sq-AL" w:eastAsia="en-GB"/>
              </w:rPr>
              <w:t>1,834</w:t>
            </w:r>
          </w:p>
        </w:tc>
        <w:tc>
          <w:tcPr>
            <w:tcW w:w="1404" w:type="dxa"/>
            <w:tcBorders>
              <w:top w:val="nil"/>
              <w:left w:val="nil"/>
              <w:bottom w:val="single" w:sz="4" w:space="0" w:color="auto"/>
              <w:right w:val="single" w:sz="4" w:space="0" w:color="auto"/>
            </w:tcBorders>
            <w:shd w:val="clear" w:color="auto" w:fill="auto"/>
            <w:noWrap/>
            <w:vAlign w:val="center"/>
            <w:hideMark/>
          </w:tcPr>
          <w:p w:rsidR="009A0E3C" w:rsidRPr="00D7461A" w:rsidRDefault="009A0E3C" w:rsidP="006423DE">
            <w:pPr>
              <w:spacing w:after="0" w:line="240" w:lineRule="auto"/>
              <w:ind w:right="-97"/>
              <w:jc w:val="center"/>
              <w:rPr>
                <w:rFonts w:ascii="Calibri" w:eastAsia="Times New Roman" w:hAnsi="Calibri" w:cs="Calibri"/>
                <w:color w:val="000000"/>
                <w:lang w:val="sq-AL" w:eastAsia="en-GB"/>
              </w:rPr>
            </w:pPr>
            <w:r w:rsidRPr="00D7461A">
              <w:rPr>
                <w:lang w:val="sq-AL"/>
              </w:rPr>
              <w:t>1,073</w:t>
            </w:r>
          </w:p>
        </w:tc>
      </w:tr>
      <w:tr w:rsidR="009A0E3C" w:rsidRPr="00EA60A3" w:rsidTr="006423DE">
        <w:trPr>
          <w:trHeight w:val="316"/>
        </w:trPr>
        <w:tc>
          <w:tcPr>
            <w:tcW w:w="1434" w:type="dxa"/>
            <w:tcBorders>
              <w:top w:val="nil"/>
              <w:left w:val="single" w:sz="4" w:space="0" w:color="auto"/>
              <w:bottom w:val="single" w:sz="4" w:space="0" w:color="auto"/>
              <w:right w:val="single" w:sz="4" w:space="0" w:color="auto"/>
            </w:tcBorders>
            <w:shd w:val="clear" w:color="auto" w:fill="auto"/>
            <w:vAlign w:val="center"/>
            <w:hideMark/>
          </w:tcPr>
          <w:p w:rsidR="009A0E3C" w:rsidRPr="00EA60A3" w:rsidRDefault="009A0E3C" w:rsidP="006423DE">
            <w:pPr>
              <w:spacing w:after="0" w:line="240" w:lineRule="auto"/>
              <w:ind w:right="-114"/>
              <w:jc w:val="left"/>
              <w:rPr>
                <w:rFonts w:eastAsia="Times New Roman" w:cs="Times New Roman"/>
                <w:b/>
                <w:bCs/>
                <w:color w:val="000000"/>
                <w:lang w:val="sq-AL" w:eastAsia="en-GB"/>
              </w:rPr>
            </w:pPr>
            <w:r w:rsidRPr="00EA60A3">
              <w:rPr>
                <w:rFonts w:eastAsia="Times New Roman" w:cs="Times New Roman"/>
                <w:b/>
                <w:bCs/>
                <w:color w:val="000000"/>
                <w:lang w:val="sq-AL" w:eastAsia="en-GB"/>
              </w:rPr>
              <w:t>Gruemirë</w:t>
            </w:r>
          </w:p>
        </w:tc>
        <w:tc>
          <w:tcPr>
            <w:tcW w:w="1817" w:type="dxa"/>
            <w:tcBorders>
              <w:top w:val="nil"/>
              <w:left w:val="nil"/>
              <w:bottom w:val="single" w:sz="4" w:space="0" w:color="auto"/>
              <w:right w:val="single" w:sz="4" w:space="0" w:color="auto"/>
            </w:tcBorders>
            <w:shd w:val="clear" w:color="auto" w:fill="auto"/>
            <w:vAlign w:val="center"/>
            <w:hideMark/>
          </w:tcPr>
          <w:p w:rsidR="009A0E3C" w:rsidRPr="00EA60A3" w:rsidRDefault="009A0E3C" w:rsidP="006423DE">
            <w:pPr>
              <w:spacing w:after="0" w:line="240" w:lineRule="auto"/>
              <w:ind w:right="-97"/>
              <w:jc w:val="center"/>
              <w:rPr>
                <w:rFonts w:eastAsia="Times New Roman" w:cs="Times New Roman"/>
                <w:color w:val="000000"/>
                <w:lang w:val="sq-AL" w:eastAsia="en-GB"/>
              </w:rPr>
            </w:pPr>
            <w:r w:rsidRPr="00EA60A3">
              <w:rPr>
                <w:rFonts w:eastAsia="Times New Roman" w:cs="Times New Roman"/>
                <w:color w:val="000000"/>
                <w:lang w:val="sq-AL" w:eastAsia="en-GB"/>
              </w:rPr>
              <w:t>14,136</w:t>
            </w:r>
          </w:p>
        </w:tc>
        <w:tc>
          <w:tcPr>
            <w:tcW w:w="1448" w:type="dxa"/>
            <w:tcBorders>
              <w:top w:val="nil"/>
              <w:left w:val="nil"/>
              <w:bottom w:val="single" w:sz="4" w:space="0" w:color="auto"/>
              <w:right w:val="single" w:sz="4" w:space="0" w:color="auto"/>
            </w:tcBorders>
            <w:shd w:val="clear" w:color="auto" w:fill="auto"/>
            <w:vAlign w:val="center"/>
            <w:hideMark/>
          </w:tcPr>
          <w:p w:rsidR="009A0E3C" w:rsidRPr="00EA60A3" w:rsidRDefault="009A0E3C" w:rsidP="006423DE">
            <w:pPr>
              <w:spacing w:after="0" w:line="240" w:lineRule="auto"/>
              <w:ind w:right="-97"/>
              <w:jc w:val="center"/>
              <w:rPr>
                <w:rFonts w:eastAsia="Times New Roman" w:cs="Times New Roman"/>
                <w:color w:val="000000"/>
                <w:lang w:val="sq-AL" w:eastAsia="en-GB"/>
              </w:rPr>
            </w:pPr>
            <w:r w:rsidRPr="00EA60A3">
              <w:rPr>
                <w:rFonts w:eastAsia="Times New Roman" w:cs="Times New Roman"/>
                <w:color w:val="000000"/>
                <w:lang w:val="sq-AL" w:eastAsia="en-GB"/>
              </w:rPr>
              <w:t>8,890</w:t>
            </w:r>
          </w:p>
        </w:tc>
        <w:tc>
          <w:tcPr>
            <w:tcW w:w="1729" w:type="dxa"/>
            <w:tcBorders>
              <w:top w:val="nil"/>
              <w:left w:val="nil"/>
              <w:bottom w:val="single" w:sz="4" w:space="0" w:color="auto"/>
              <w:right w:val="single" w:sz="4" w:space="0" w:color="auto"/>
            </w:tcBorders>
            <w:shd w:val="clear" w:color="auto" w:fill="auto"/>
            <w:noWrap/>
            <w:vAlign w:val="center"/>
            <w:hideMark/>
          </w:tcPr>
          <w:p w:rsidR="009A0E3C" w:rsidRPr="00EA60A3" w:rsidRDefault="001B65DF" w:rsidP="006423DE">
            <w:pPr>
              <w:spacing w:after="0" w:line="240" w:lineRule="auto"/>
              <w:ind w:right="-97"/>
              <w:jc w:val="center"/>
              <w:rPr>
                <w:rFonts w:ascii="Calibri" w:eastAsia="Times New Roman" w:hAnsi="Calibri" w:cs="Calibri"/>
                <w:color w:val="000000"/>
                <w:lang w:val="sq-AL" w:eastAsia="en-GB"/>
              </w:rPr>
            </w:pPr>
            <w:r>
              <w:rPr>
                <w:rFonts w:ascii="Calibri" w:eastAsia="Times New Roman" w:hAnsi="Calibri" w:cs="Calibri"/>
                <w:color w:val="000000"/>
                <w:lang w:val="sq-AL" w:eastAsia="en-GB"/>
              </w:rPr>
              <w:t>10464</w:t>
            </w:r>
          </w:p>
        </w:tc>
        <w:tc>
          <w:tcPr>
            <w:tcW w:w="1433" w:type="dxa"/>
            <w:tcBorders>
              <w:top w:val="nil"/>
              <w:left w:val="nil"/>
              <w:bottom w:val="single" w:sz="4" w:space="0" w:color="auto"/>
              <w:right w:val="single" w:sz="4" w:space="0" w:color="auto"/>
            </w:tcBorders>
            <w:shd w:val="clear" w:color="auto" w:fill="auto"/>
            <w:vAlign w:val="center"/>
            <w:hideMark/>
          </w:tcPr>
          <w:p w:rsidR="009A0E3C" w:rsidRPr="00EA60A3" w:rsidRDefault="009A0E3C" w:rsidP="006423DE">
            <w:pPr>
              <w:spacing w:after="0" w:line="240" w:lineRule="auto"/>
              <w:ind w:right="-97"/>
              <w:jc w:val="center"/>
              <w:rPr>
                <w:rFonts w:eastAsia="Times New Roman" w:cs="Times New Roman"/>
                <w:color w:val="000000"/>
                <w:lang w:val="sq-AL" w:eastAsia="en-GB"/>
              </w:rPr>
            </w:pPr>
            <w:r w:rsidRPr="00EA60A3">
              <w:rPr>
                <w:rFonts w:eastAsia="Times New Roman" w:cs="Times New Roman"/>
                <w:color w:val="000000"/>
                <w:lang w:val="sq-AL" w:eastAsia="en-GB"/>
              </w:rPr>
              <w:t>3,902</w:t>
            </w:r>
          </w:p>
        </w:tc>
        <w:tc>
          <w:tcPr>
            <w:tcW w:w="1404" w:type="dxa"/>
            <w:tcBorders>
              <w:top w:val="nil"/>
              <w:left w:val="nil"/>
              <w:bottom w:val="single" w:sz="4" w:space="0" w:color="auto"/>
              <w:right w:val="single" w:sz="4" w:space="0" w:color="auto"/>
            </w:tcBorders>
            <w:shd w:val="clear" w:color="auto" w:fill="auto"/>
            <w:noWrap/>
            <w:vAlign w:val="center"/>
            <w:hideMark/>
          </w:tcPr>
          <w:p w:rsidR="009A0E3C" w:rsidRPr="00D7461A" w:rsidRDefault="009A0E3C" w:rsidP="006423DE">
            <w:pPr>
              <w:spacing w:after="0" w:line="240" w:lineRule="auto"/>
              <w:ind w:right="-97"/>
              <w:jc w:val="center"/>
              <w:rPr>
                <w:rFonts w:ascii="Calibri" w:eastAsia="Times New Roman" w:hAnsi="Calibri" w:cs="Calibri"/>
                <w:color w:val="000000"/>
                <w:lang w:val="sq-AL" w:eastAsia="en-GB"/>
              </w:rPr>
            </w:pPr>
            <w:r w:rsidRPr="00D7461A">
              <w:rPr>
                <w:lang w:val="sq-AL"/>
              </w:rPr>
              <w:t>2,651</w:t>
            </w:r>
          </w:p>
        </w:tc>
      </w:tr>
      <w:tr w:rsidR="009A0E3C" w:rsidRPr="00EA60A3" w:rsidTr="006423DE">
        <w:trPr>
          <w:trHeight w:val="316"/>
        </w:trPr>
        <w:tc>
          <w:tcPr>
            <w:tcW w:w="1434" w:type="dxa"/>
            <w:tcBorders>
              <w:top w:val="nil"/>
              <w:left w:val="single" w:sz="4" w:space="0" w:color="auto"/>
              <w:bottom w:val="single" w:sz="4" w:space="0" w:color="auto"/>
              <w:right w:val="single" w:sz="4" w:space="0" w:color="auto"/>
            </w:tcBorders>
            <w:shd w:val="clear" w:color="auto" w:fill="auto"/>
            <w:vAlign w:val="center"/>
            <w:hideMark/>
          </w:tcPr>
          <w:p w:rsidR="009A0E3C" w:rsidRPr="00EA60A3" w:rsidRDefault="009A0E3C" w:rsidP="006423DE">
            <w:pPr>
              <w:spacing w:after="0" w:line="240" w:lineRule="auto"/>
              <w:ind w:right="-114"/>
              <w:jc w:val="left"/>
              <w:rPr>
                <w:rFonts w:eastAsia="Times New Roman" w:cs="Times New Roman"/>
                <w:b/>
                <w:bCs/>
                <w:color w:val="000000"/>
                <w:lang w:val="sq-AL" w:eastAsia="en-GB"/>
              </w:rPr>
            </w:pPr>
            <w:r w:rsidRPr="00EA60A3">
              <w:rPr>
                <w:rFonts w:eastAsia="Times New Roman" w:cs="Times New Roman"/>
                <w:b/>
                <w:bCs/>
                <w:color w:val="000000"/>
                <w:lang w:val="sq-AL" w:eastAsia="en-GB"/>
              </w:rPr>
              <w:t>Shkrel</w:t>
            </w:r>
          </w:p>
        </w:tc>
        <w:tc>
          <w:tcPr>
            <w:tcW w:w="1817" w:type="dxa"/>
            <w:tcBorders>
              <w:top w:val="nil"/>
              <w:left w:val="nil"/>
              <w:bottom w:val="single" w:sz="4" w:space="0" w:color="auto"/>
              <w:right w:val="single" w:sz="4" w:space="0" w:color="auto"/>
            </w:tcBorders>
            <w:shd w:val="clear" w:color="auto" w:fill="auto"/>
            <w:vAlign w:val="center"/>
            <w:hideMark/>
          </w:tcPr>
          <w:p w:rsidR="009A0E3C" w:rsidRPr="00EA60A3" w:rsidRDefault="009A0E3C" w:rsidP="006423DE">
            <w:pPr>
              <w:spacing w:after="0" w:line="240" w:lineRule="auto"/>
              <w:ind w:right="-97"/>
              <w:jc w:val="center"/>
              <w:rPr>
                <w:rFonts w:eastAsia="Times New Roman" w:cs="Times New Roman"/>
                <w:color w:val="000000"/>
                <w:lang w:val="sq-AL" w:eastAsia="en-GB"/>
              </w:rPr>
            </w:pPr>
            <w:r w:rsidRPr="00EA60A3">
              <w:rPr>
                <w:rFonts w:eastAsia="Times New Roman" w:cs="Times New Roman"/>
                <w:color w:val="000000"/>
                <w:lang w:val="sq-AL" w:eastAsia="en-GB"/>
              </w:rPr>
              <w:t>6,037</w:t>
            </w:r>
          </w:p>
        </w:tc>
        <w:tc>
          <w:tcPr>
            <w:tcW w:w="1448" w:type="dxa"/>
            <w:tcBorders>
              <w:top w:val="nil"/>
              <w:left w:val="nil"/>
              <w:bottom w:val="single" w:sz="4" w:space="0" w:color="auto"/>
              <w:right w:val="single" w:sz="4" w:space="0" w:color="auto"/>
            </w:tcBorders>
            <w:shd w:val="clear" w:color="auto" w:fill="auto"/>
            <w:vAlign w:val="center"/>
            <w:hideMark/>
          </w:tcPr>
          <w:p w:rsidR="009A0E3C" w:rsidRPr="00EA60A3" w:rsidRDefault="009A0E3C" w:rsidP="006423DE">
            <w:pPr>
              <w:spacing w:after="0" w:line="240" w:lineRule="auto"/>
              <w:ind w:right="-97"/>
              <w:jc w:val="center"/>
              <w:rPr>
                <w:rFonts w:eastAsia="Times New Roman" w:cs="Times New Roman"/>
                <w:color w:val="000000"/>
                <w:lang w:val="sq-AL" w:eastAsia="en-GB"/>
              </w:rPr>
            </w:pPr>
            <w:r w:rsidRPr="00EA60A3">
              <w:rPr>
                <w:rFonts w:eastAsia="Times New Roman" w:cs="Times New Roman"/>
                <w:color w:val="000000"/>
                <w:lang w:val="sq-AL" w:eastAsia="en-GB"/>
              </w:rPr>
              <w:t>3,520</w:t>
            </w:r>
          </w:p>
        </w:tc>
        <w:tc>
          <w:tcPr>
            <w:tcW w:w="1729" w:type="dxa"/>
            <w:tcBorders>
              <w:top w:val="nil"/>
              <w:left w:val="nil"/>
              <w:bottom w:val="single" w:sz="4" w:space="0" w:color="auto"/>
              <w:right w:val="single" w:sz="4" w:space="0" w:color="auto"/>
            </w:tcBorders>
            <w:shd w:val="clear" w:color="auto" w:fill="auto"/>
            <w:noWrap/>
            <w:vAlign w:val="center"/>
            <w:hideMark/>
          </w:tcPr>
          <w:p w:rsidR="009A0E3C" w:rsidRPr="00EA60A3" w:rsidRDefault="001B65DF" w:rsidP="006423DE">
            <w:pPr>
              <w:spacing w:after="0" w:line="240" w:lineRule="auto"/>
              <w:ind w:right="-97"/>
              <w:jc w:val="center"/>
              <w:rPr>
                <w:rFonts w:ascii="Calibri" w:eastAsia="Times New Roman" w:hAnsi="Calibri" w:cs="Calibri"/>
                <w:color w:val="000000"/>
                <w:lang w:val="sq-AL" w:eastAsia="en-GB"/>
              </w:rPr>
            </w:pPr>
            <w:r>
              <w:rPr>
                <w:rFonts w:ascii="Calibri" w:eastAsia="Times New Roman" w:hAnsi="Calibri" w:cs="Calibri"/>
                <w:color w:val="000000"/>
                <w:lang w:val="sq-AL" w:eastAsia="en-GB"/>
              </w:rPr>
              <w:t>4275</w:t>
            </w:r>
          </w:p>
        </w:tc>
        <w:tc>
          <w:tcPr>
            <w:tcW w:w="1433" w:type="dxa"/>
            <w:tcBorders>
              <w:top w:val="nil"/>
              <w:left w:val="nil"/>
              <w:bottom w:val="single" w:sz="4" w:space="0" w:color="auto"/>
              <w:right w:val="single" w:sz="4" w:space="0" w:color="auto"/>
            </w:tcBorders>
            <w:shd w:val="clear" w:color="auto" w:fill="auto"/>
            <w:vAlign w:val="center"/>
            <w:hideMark/>
          </w:tcPr>
          <w:p w:rsidR="009A0E3C" w:rsidRPr="00EA60A3" w:rsidRDefault="009A0E3C" w:rsidP="006423DE">
            <w:pPr>
              <w:spacing w:after="0" w:line="240" w:lineRule="auto"/>
              <w:ind w:right="-97"/>
              <w:jc w:val="center"/>
              <w:rPr>
                <w:rFonts w:eastAsia="Times New Roman" w:cs="Times New Roman"/>
                <w:color w:val="000000"/>
                <w:lang w:val="sq-AL" w:eastAsia="en-GB"/>
              </w:rPr>
            </w:pPr>
            <w:r w:rsidRPr="00EA60A3">
              <w:rPr>
                <w:rFonts w:eastAsia="Times New Roman" w:cs="Times New Roman"/>
                <w:color w:val="000000"/>
                <w:lang w:val="sq-AL" w:eastAsia="en-GB"/>
              </w:rPr>
              <w:t>1,718</w:t>
            </w:r>
          </w:p>
        </w:tc>
        <w:tc>
          <w:tcPr>
            <w:tcW w:w="1404" w:type="dxa"/>
            <w:tcBorders>
              <w:top w:val="nil"/>
              <w:left w:val="nil"/>
              <w:bottom w:val="single" w:sz="4" w:space="0" w:color="auto"/>
              <w:right w:val="single" w:sz="4" w:space="0" w:color="auto"/>
            </w:tcBorders>
            <w:shd w:val="clear" w:color="auto" w:fill="auto"/>
            <w:noWrap/>
            <w:vAlign w:val="center"/>
            <w:hideMark/>
          </w:tcPr>
          <w:p w:rsidR="009A0E3C" w:rsidRPr="00D7461A" w:rsidRDefault="009A0E3C" w:rsidP="006423DE">
            <w:pPr>
              <w:spacing w:after="0" w:line="240" w:lineRule="auto"/>
              <w:ind w:right="-97"/>
              <w:jc w:val="center"/>
              <w:rPr>
                <w:rFonts w:ascii="Calibri" w:eastAsia="Times New Roman" w:hAnsi="Calibri" w:cs="Calibri"/>
                <w:color w:val="000000"/>
                <w:lang w:val="sq-AL" w:eastAsia="en-GB"/>
              </w:rPr>
            </w:pPr>
            <w:r w:rsidRPr="00D7461A">
              <w:rPr>
                <w:lang w:val="sq-AL"/>
              </w:rPr>
              <w:t>1,215</w:t>
            </w:r>
          </w:p>
        </w:tc>
      </w:tr>
      <w:tr w:rsidR="009A0E3C" w:rsidRPr="00EA60A3" w:rsidTr="006423DE">
        <w:trPr>
          <w:trHeight w:val="611"/>
        </w:trPr>
        <w:tc>
          <w:tcPr>
            <w:tcW w:w="1434" w:type="dxa"/>
            <w:tcBorders>
              <w:top w:val="nil"/>
              <w:left w:val="single" w:sz="4" w:space="0" w:color="auto"/>
              <w:bottom w:val="single" w:sz="4" w:space="0" w:color="auto"/>
              <w:right w:val="single" w:sz="4" w:space="0" w:color="auto"/>
            </w:tcBorders>
            <w:shd w:val="clear" w:color="auto" w:fill="FABF8F" w:themeFill="accent6" w:themeFillTint="99"/>
            <w:vAlign w:val="center"/>
            <w:hideMark/>
          </w:tcPr>
          <w:p w:rsidR="009A0E3C" w:rsidRPr="00F83ACD" w:rsidRDefault="009A0E3C" w:rsidP="006423DE">
            <w:pPr>
              <w:spacing w:after="0" w:line="240" w:lineRule="auto"/>
              <w:ind w:right="-114"/>
              <w:jc w:val="left"/>
              <w:rPr>
                <w:rFonts w:eastAsia="Times New Roman" w:cs="Times New Roman"/>
                <w:b/>
                <w:bCs/>
                <w:color w:val="000000"/>
                <w:lang w:val="sq-AL" w:eastAsia="en-GB"/>
              </w:rPr>
            </w:pPr>
            <w:r w:rsidRPr="00F83ACD">
              <w:rPr>
                <w:rFonts w:eastAsia="Times New Roman" w:cs="Times New Roman"/>
                <w:b/>
                <w:bCs/>
                <w:color w:val="000000"/>
                <w:lang w:val="sq-AL" w:eastAsia="en-GB"/>
              </w:rPr>
              <w:t>Totali</w:t>
            </w:r>
          </w:p>
        </w:tc>
        <w:tc>
          <w:tcPr>
            <w:tcW w:w="1817" w:type="dxa"/>
            <w:tcBorders>
              <w:top w:val="nil"/>
              <w:left w:val="nil"/>
              <w:bottom w:val="single" w:sz="4" w:space="0" w:color="auto"/>
              <w:right w:val="single" w:sz="4" w:space="0" w:color="auto"/>
            </w:tcBorders>
            <w:shd w:val="clear" w:color="auto" w:fill="FABF8F" w:themeFill="accent6" w:themeFillTint="99"/>
            <w:noWrap/>
            <w:vAlign w:val="center"/>
            <w:hideMark/>
          </w:tcPr>
          <w:p w:rsidR="009A0E3C" w:rsidRPr="00F83ACD" w:rsidRDefault="009A0E3C" w:rsidP="006423DE">
            <w:pPr>
              <w:spacing w:after="0" w:line="240" w:lineRule="auto"/>
              <w:ind w:right="-97"/>
              <w:jc w:val="center"/>
              <w:rPr>
                <w:rFonts w:ascii="Calibri" w:eastAsia="Times New Roman" w:hAnsi="Calibri" w:cs="Calibri"/>
                <w:b/>
                <w:bCs/>
                <w:color w:val="000000"/>
                <w:lang w:val="sq-AL" w:eastAsia="en-GB"/>
              </w:rPr>
            </w:pPr>
            <w:r w:rsidRPr="00F83ACD">
              <w:rPr>
                <w:rFonts w:ascii="Calibri" w:eastAsia="Times New Roman" w:hAnsi="Calibri" w:cs="Calibri"/>
                <w:b/>
                <w:bCs/>
                <w:color w:val="000000"/>
                <w:lang w:val="sq-AL" w:eastAsia="en-GB"/>
              </w:rPr>
              <w:t>54,156</w:t>
            </w:r>
          </w:p>
        </w:tc>
        <w:tc>
          <w:tcPr>
            <w:tcW w:w="1448" w:type="dxa"/>
            <w:tcBorders>
              <w:top w:val="nil"/>
              <w:left w:val="nil"/>
              <w:bottom w:val="single" w:sz="4" w:space="0" w:color="auto"/>
              <w:right w:val="single" w:sz="4" w:space="0" w:color="auto"/>
            </w:tcBorders>
            <w:shd w:val="clear" w:color="auto" w:fill="FABF8F" w:themeFill="accent6" w:themeFillTint="99"/>
            <w:noWrap/>
            <w:vAlign w:val="center"/>
            <w:hideMark/>
          </w:tcPr>
          <w:p w:rsidR="009A0E3C" w:rsidRPr="00F83ACD" w:rsidRDefault="009A0E3C" w:rsidP="006423DE">
            <w:pPr>
              <w:spacing w:after="0" w:line="240" w:lineRule="auto"/>
              <w:ind w:right="-97"/>
              <w:jc w:val="center"/>
              <w:rPr>
                <w:rFonts w:ascii="Calibri" w:eastAsia="Times New Roman" w:hAnsi="Calibri" w:cs="Calibri"/>
                <w:b/>
                <w:bCs/>
                <w:color w:val="000000"/>
                <w:lang w:val="sq-AL" w:eastAsia="en-GB"/>
              </w:rPr>
            </w:pPr>
            <w:r w:rsidRPr="00F83ACD">
              <w:rPr>
                <w:rFonts w:ascii="Calibri" w:eastAsia="Times New Roman" w:hAnsi="Calibri" w:cs="Calibri"/>
                <w:b/>
                <w:bCs/>
                <w:color w:val="000000"/>
                <w:lang w:val="sq-AL" w:eastAsia="en-GB"/>
              </w:rPr>
              <w:t>30,823</w:t>
            </w:r>
          </w:p>
        </w:tc>
        <w:tc>
          <w:tcPr>
            <w:tcW w:w="1729" w:type="dxa"/>
            <w:tcBorders>
              <w:top w:val="nil"/>
              <w:left w:val="nil"/>
              <w:bottom w:val="single" w:sz="4" w:space="0" w:color="auto"/>
              <w:right w:val="single" w:sz="4" w:space="0" w:color="auto"/>
            </w:tcBorders>
            <w:shd w:val="clear" w:color="auto" w:fill="FABF8F" w:themeFill="accent6" w:themeFillTint="99"/>
            <w:noWrap/>
            <w:vAlign w:val="center"/>
            <w:hideMark/>
          </w:tcPr>
          <w:p w:rsidR="009A0E3C" w:rsidRPr="00F83ACD" w:rsidRDefault="009A0E3C" w:rsidP="006423DE">
            <w:pPr>
              <w:spacing w:after="0" w:line="240" w:lineRule="auto"/>
              <w:ind w:right="-97"/>
              <w:jc w:val="center"/>
              <w:rPr>
                <w:rFonts w:ascii="Calibri" w:eastAsia="Times New Roman" w:hAnsi="Calibri" w:cs="Calibri"/>
                <w:b/>
                <w:bCs/>
                <w:color w:val="000000"/>
                <w:lang w:val="sq-AL" w:eastAsia="en-GB"/>
              </w:rPr>
            </w:pPr>
            <w:r w:rsidRPr="00F83ACD">
              <w:rPr>
                <w:rFonts w:ascii="Calibri" w:eastAsia="Times New Roman" w:hAnsi="Calibri" w:cs="Calibri"/>
                <w:b/>
                <w:bCs/>
                <w:color w:val="000000"/>
                <w:lang w:val="sq-AL" w:eastAsia="en-GB"/>
              </w:rPr>
              <w:t>37,823</w:t>
            </w:r>
          </w:p>
        </w:tc>
        <w:tc>
          <w:tcPr>
            <w:tcW w:w="1433" w:type="dxa"/>
            <w:tcBorders>
              <w:top w:val="nil"/>
              <w:left w:val="nil"/>
              <w:bottom w:val="single" w:sz="4" w:space="0" w:color="auto"/>
              <w:right w:val="single" w:sz="4" w:space="0" w:color="auto"/>
            </w:tcBorders>
            <w:shd w:val="clear" w:color="auto" w:fill="FABF8F" w:themeFill="accent6" w:themeFillTint="99"/>
            <w:noWrap/>
            <w:vAlign w:val="center"/>
            <w:hideMark/>
          </w:tcPr>
          <w:p w:rsidR="009A0E3C" w:rsidRPr="00F83ACD" w:rsidRDefault="009A0E3C" w:rsidP="006423DE">
            <w:pPr>
              <w:spacing w:after="0" w:line="240" w:lineRule="auto"/>
              <w:ind w:right="-97"/>
              <w:jc w:val="center"/>
              <w:rPr>
                <w:rFonts w:ascii="Calibri" w:eastAsia="Times New Roman" w:hAnsi="Calibri" w:cs="Calibri"/>
                <w:b/>
                <w:bCs/>
                <w:color w:val="000000"/>
                <w:lang w:val="sq-AL" w:eastAsia="en-GB"/>
              </w:rPr>
            </w:pPr>
            <w:r w:rsidRPr="00F83ACD">
              <w:rPr>
                <w:rFonts w:ascii="Calibri" w:eastAsia="Times New Roman" w:hAnsi="Calibri" w:cs="Calibri"/>
                <w:b/>
                <w:bCs/>
                <w:color w:val="000000"/>
                <w:lang w:val="sq-AL" w:eastAsia="en-GB"/>
              </w:rPr>
              <w:t>15,636</w:t>
            </w:r>
          </w:p>
        </w:tc>
        <w:tc>
          <w:tcPr>
            <w:tcW w:w="1404" w:type="dxa"/>
            <w:tcBorders>
              <w:top w:val="nil"/>
              <w:left w:val="nil"/>
              <w:bottom w:val="single" w:sz="4" w:space="0" w:color="auto"/>
              <w:right w:val="single" w:sz="4" w:space="0" w:color="auto"/>
            </w:tcBorders>
            <w:shd w:val="clear" w:color="auto" w:fill="FABF8F" w:themeFill="accent6" w:themeFillTint="99"/>
            <w:noWrap/>
            <w:vAlign w:val="center"/>
            <w:hideMark/>
          </w:tcPr>
          <w:p w:rsidR="009A0E3C" w:rsidRPr="00F83ACD" w:rsidRDefault="009A0E3C" w:rsidP="006423DE">
            <w:pPr>
              <w:spacing w:after="0" w:line="240" w:lineRule="auto"/>
              <w:ind w:right="-97"/>
              <w:jc w:val="center"/>
              <w:rPr>
                <w:rFonts w:ascii="Calibri" w:eastAsia="Times New Roman" w:hAnsi="Calibri" w:cs="Calibri"/>
                <w:b/>
                <w:color w:val="000000"/>
                <w:lang w:val="sq-AL" w:eastAsia="en-GB"/>
              </w:rPr>
            </w:pPr>
            <w:r w:rsidRPr="00F83ACD">
              <w:rPr>
                <w:rFonts w:ascii="Calibri" w:eastAsia="Times New Roman" w:hAnsi="Calibri" w:cs="Calibri"/>
                <w:b/>
                <w:color w:val="000000"/>
                <w:lang w:val="sq-AL" w:eastAsia="en-GB"/>
              </w:rPr>
              <w:t>9,938</w:t>
            </w:r>
          </w:p>
        </w:tc>
      </w:tr>
    </w:tbl>
    <w:p w:rsidR="00CF3F42" w:rsidRDefault="00CF3F42" w:rsidP="00857F65">
      <w:pPr>
        <w:spacing w:before="120" w:after="120" w:line="264" w:lineRule="auto"/>
        <w:rPr>
          <w:rFonts w:eastAsia="Times New Roman" w:cs="Times New Roman"/>
          <w:szCs w:val="24"/>
          <w:lang w:val="sq-AL"/>
        </w:rPr>
      </w:pPr>
      <w:r w:rsidRPr="00EA60A3">
        <w:rPr>
          <w:rFonts w:eastAsia="Times New Roman" w:cs="Times New Roman"/>
          <w:szCs w:val="24"/>
          <w:lang w:val="sq-AL"/>
        </w:rPr>
        <w:t>Në tabelën më poshtë paraqiten të dhëna më të detajuar</w:t>
      </w:r>
      <w:r w:rsidR="00D81495" w:rsidRPr="00EA60A3">
        <w:rPr>
          <w:rFonts w:eastAsia="Times New Roman" w:cs="Times New Roman"/>
          <w:szCs w:val="24"/>
          <w:lang w:val="sq-AL"/>
        </w:rPr>
        <w:t>a</w:t>
      </w:r>
      <w:r w:rsidRPr="00EA60A3">
        <w:rPr>
          <w:rFonts w:eastAsia="Times New Roman" w:cs="Times New Roman"/>
          <w:szCs w:val="24"/>
          <w:lang w:val="sq-AL"/>
        </w:rPr>
        <w:t xml:space="preserve">. Popullsia </w:t>
      </w:r>
      <w:r w:rsidR="003D2DF2" w:rsidRPr="00EA60A3">
        <w:rPr>
          <w:rFonts w:eastAsia="Times New Roman" w:cs="Times New Roman"/>
          <w:szCs w:val="24"/>
          <w:lang w:val="sq-AL"/>
        </w:rPr>
        <w:t>ë</w:t>
      </w:r>
      <w:r w:rsidRPr="00EA60A3">
        <w:rPr>
          <w:rFonts w:eastAsia="Times New Roman" w:cs="Times New Roman"/>
          <w:szCs w:val="24"/>
          <w:lang w:val="sq-AL"/>
        </w:rPr>
        <w:t>sht</w:t>
      </w:r>
      <w:r w:rsidR="003D2DF2" w:rsidRPr="00EA60A3">
        <w:rPr>
          <w:rFonts w:eastAsia="Times New Roman" w:cs="Times New Roman"/>
          <w:szCs w:val="24"/>
          <w:lang w:val="sq-AL"/>
        </w:rPr>
        <w:t>ë</w:t>
      </w:r>
      <w:r w:rsidRPr="00EA60A3">
        <w:rPr>
          <w:rFonts w:eastAsia="Times New Roman" w:cs="Times New Roman"/>
          <w:szCs w:val="24"/>
          <w:lang w:val="sq-AL"/>
        </w:rPr>
        <w:t xml:space="preserve"> e p</w:t>
      </w:r>
      <w:r w:rsidR="003D2DF2" w:rsidRPr="00EA60A3">
        <w:rPr>
          <w:rFonts w:eastAsia="Times New Roman" w:cs="Times New Roman"/>
          <w:szCs w:val="24"/>
          <w:lang w:val="sq-AL"/>
        </w:rPr>
        <w:t>ë</w:t>
      </w:r>
      <w:r w:rsidRPr="00EA60A3">
        <w:rPr>
          <w:rFonts w:eastAsia="Times New Roman" w:cs="Times New Roman"/>
          <w:szCs w:val="24"/>
          <w:lang w:val="sq-AL"/>
        </w:rPr>
        <w:t>rq</w:t>
      </w:r>
      <w:r w:rsidR="003D2DF2" w:rsidRPr="00EA60A3">
        <w:rPr>
          <w:rFonts w:eastAsia="Times New Roman" w:cs="Times New Roman"/>
          <w:szCs w:val="24"/>
          <w:lang w:val="sq-AL"/>
        </w:rPr>
        <w:t>ë</w:t>
      </w:r>
      <w:r w:rsidRPr="00EA60A3">
        <w:rPr>
          <w:rFonts w:eastAsia="Times New Roman" w:cs="Times New Roman"/>
          <w:szCs w:val="24"/>
          <w:lang w:val="sq-AL"/>
        </w:rPr>
        <w:t>ndruar kryesisht n</w:t>
      </w:r>
      <w:r w:rsidR="003D2DF2" w:rsidRPr="00EA60A3">
        <w:rPr>
          <w:rFonts w:eastAsia="Times New Roman" w:cs="Times New Roman"/>
          <w:szCs w:val="24"/>
          <w:lang w:val="sq-AL"/>
        </w:rPr>
        <w:t>ë</w:t>
      </w:r>
      <w:r w:rsidRPr="00EA60A3">
        <w:rPr>
          <w:rFonts w:eastAsia="Times New Roman" w:cs="Times New Roman"/>
          <w:szCs w:val="24"/>
          <w:lang w:val="sq-AL"/>
        </w:rPr>
        <w:t xml:space="preserve"> zon</w:t>
      </w:r>
      <w:r w:rsidR="003D2DF2" w:rsidRPr="00EA60A3">
        <w:rPr>
          <w:rFonts w:eastAsia="Times New Roman" w:cs="Times New Roman"/>
          <w:szCs w:val="24"/>
          <w:lang w:val="sq-AL"/>
        </w:rPr>
        <w:t>ë</w:t>
      </w:r>
      <w:r w:rsidRPr="00EA60A3">
        <w:rPr>
          <w:rFonts w:eastAsia="Times New Roman" w:cs="Times New Roman"/>
          <w:szCs w:val="24"/>
          <w:lang w:val="sq-AL"/>
        </w:rPr>
        <w:t>n urbane dhe ka nj</w:t>
      </w:r>
      <w:r w:rsidR="003D2DF2" w:rsidRPr="00EA60A3">
        <w:rPr>
          <w:rFonts w:eastAsia="Times New Roman" w:cs="Times New Roman"/>
          <w:szCs w:val="24"/>
          <w:lang w:val="sq-AL"/>
        </w:rPr>
        <w:t>ë</w:t>
      </w:r>
      <w:r w:rsidRPr="00EA60A3">
        <w:rPr>
          <w:rFonts w:eastAsia="Times New Roman" w:cs="Times New Roman"/>
          <w:szCs w:val="24"/>
          <w:lang w:val="sq-AL"/>
        </w:rPr>
        <w:t xml:space="preserve"> dend</w:t>
      </w:r>
      <w:r w:rsidR="003D2DF2" w:rsidRPr="00EA60A3">
        <w:rPr>
          <w:rFonts w:eastAsia="Times New Roman" w:cs="Times New Roman"/>
          <w:szCs w:val="24"/>
          <w:lang w:val="sq-AL"/>
        </w:rPr>
        <w:t>ë</w:t>
      </w:r>
      <w:r w:rsidRPr="00EA60A3">
        <w:rPr>
          <w:rFonts w:eastAsia="Times New Roman" w:cs="Times New Roman"/>
          <w:szCs w:val="24"/>
          <w:lang w:val="sq-AL"/>
        </w:rPr>
        <w:t>si ndjesh</w:t>
      </w:r>
      <w:r w:rsidR="003D2DF2" w:rsidRPr="00EA60A3">
        <w:rPr>
          <w:rFonts w:eastAsia="Times New Roman" w:cs="Times New Roman"/>
          <w:szCs w:val="24"/>
          <w:lang w:val="sq-AL"/>
        </w:rPr>
        <w:t>ë</w:t>
      </w:r>
      <w:r w:rsidRPr="00EA60A3">
        <w:rPr>
          <w:rFonts w:eastAsia="Times New Roman" w:cs="Times New Roman"/>
          <w:szCs w:val="24"/>
          <w:lang w:val="sq-AL"/>
        </w:rPr>
        <w:t>m m</w:t>
      </w:r>
      <w:r w:rsidR="003D2DF2" w:rsidRPr="00EA60A3">
        <w:rPr>
          <w:rFonts w:eastAsia="Times New Roman" w:cs="Times New Roman"/>
          <w:szCs w:val="24"/>
          <w:lang w:val="sq-AL"/>
        </w:rPr>
        <w:t>ë</w:t>
      </w:r>
      <w:r w:rsidRPr="00EA60A3">
        <w:rPr>
          <w:rFonts w:eastAsia="Times New Roman" w:cs="Times New Roman"/>
          <w:szCs w:val="24"/>
          <w:lang w:val="sq-AL"/>
        </w:rPr>
        <w:t xml:space="preserve"> t</w:t>
      </w:r>
      <w:r w:rsidR="003D2DF2" w:rsidRPr="00EA60A3">
        <w:rPr>
          <w:rFonts w:eastAsia="Times New Roman" w:cs="Times New Roman"/>
          <w:szCs w:val="24"/>
          <w:lang w:val="sq-AL"/>
        </w:rPr>
        <w:t>ë</w:t>
      </w:r>
      <w:r w:rsidRPr="00EA60A3">
        <w:rPr>
          <w:rFonts w:eastAsia="Times New Roman" w:cs="Times New Roman"/>
          <w:szCs w:val="24"/>
          <w:lang w:val="sq-AL"/>
        </w:rPr>
        <w:t xml:space="preserve"> rrall</w:t>
      </w:r>
      <w:r w:rsidR="003D2DF2" w:rsidRPr="00EA60A3">
        <w:rPr>
          <w:rFonts w:eastAsia="Times New Roman" w:cs="Times New Roman"/>
          <w:szCs w:val="24"/>
          <w:lang w:val="sq-AL"/>
        </w:rPr>
        <w:t>ë</w:t>
      </w:r>
      <w:r w:rsidRPr="00EA60A3">
        <w:rPr>
          <w:rFonts w:eastAsia="Times New Roman" w:cs="Times New Roman"/>
          <w:szCs w:val="24"/>
          <w:lang w:val="sq-AL"/>
        </w:rPr>
        <w:t xml:space="preserve"> n</w:t>
      </w:r>
      <w:r w:rsidR="003D2DF2" w:rsidRPr="00EA60A3">
        <w:rPr>
          <w:rFonts w:eastAsia="Times New Roman" w:cs="Times New Roman"/>
          <w:szCs w:val="24"/>
          <w:lang w:val="sq-AL"/>
        </w:rPr>
        <w:t>ë</w:t>
      </w:r>
      <w:r w:rsidRPr="00EA60A3">
        <w:rPr>
          <w:rFonts w:eastAsia="Times New Roman" w:cs="Times New Roman"/>
          <w:szCs w:val="24"/>
          <w:lang w:val="sq-AL"/>
        </w:rPr>
        <w:t xml:space="preserve"> </w:t>
      </w:r>
      <w:r w:rsidR="0074009F" w:rsidRPr="00EA60A3">
        <w:rPr>
          <w:rFonts w:eastAsia="Times New Roman" w:cs="Times New Roman"/>
          <w:szCs w:val="24"/>
          <w:lang w:val="sq-AL"/>
        </w:rPr>
        <w:t>fshatrat e thella t</w:t>
      </w:r>
      <w:r w:rsidR="003D2DF2" w:rsidRPr="00EA60A3">
        <w:rPr>
          <w:rFonts w:eastAsia="Times New Roman" w:cs="Times New Roman"/>
          <w:szCs w:val="24"/>
          <w:lang w:val="sq-AL"/>
        </w:rPr>
        <w:t>ë</w:t>
      </w:r>
      <w:r w:rsidR="0074009F" w:rsidRPr="00EA60A3">
        <w:rPr>
          <w:rFonts w:eastAsia="Times New Roman" w:cs="Times New Roman"/>
          <w:szCs w:val="24"/>
          <w:lang w:val="sq-AL"/>
        </w:rPr>
        <w:t xml:space="preserve"> zo</w:t>
      </w:r>
      <w:r w:rsidRPr="00EA60A3">
        <w:rPr>
          <w:rFonts w:eastAsia="Times New Roman" w:cs="Times New Roman"/>
          <w:szCs w:val="24"/>
          <w:lang w:val="sq-AL"/>
        </w:rPr>
        <w:t>n</w:t>
      </w:r>
      <w:r w:rsidR="003D2DF2" w:rsidRPr="00EA60A3">
        <w:rPr>
          <w:rFonts w:eastAsia="Times New Roman" w:cs="Times New Roman"/>
          <w:szCs w:val="24"/>
          <w:lang w:val="sq-AL"/>
        </w:rPr>
        <w:t>ë</w:t>
      </w:r>
      <w:r w:rsidR="0074009F" w:rsidRPr="00EA60A3">
        <w:rPr>
          <w:rFonts w:eastAsia="Times New Roman" w:cs="Times New Roman"/>
          <w:szCs w:val="24"/>
          <w:lang w:val="sq-AL"/>
        </w:rPr>
        <w:t>s</w:t>
      </w:r>
      <w:r w:rsidRPr="00EA60A3">
        <w:rPr>
          <w:rFonts w:eastAsia="Times New Roman" w:cs="Times New Roman"/>
          <w:szCs w:val="24"/>
          <w:lang w:val="sq-AL"/>
        </w:rPr>
        <w:t xml:space="preserve"> rurale dhe vecan</w:t>
      </w:r>
      <w:r w:rsidR="003D2DF2" w:rsidRPr="00EA60A3">
        <w:rPr>
          <w:rFonts w:eastAsia="Times New Roman" w:cs="Times New Roman"/>
          <w:szCs w:val="24"/>
          <w:lang w:val="sq-AL"/>
        </w:rPr>
        <w:t>ë</w:t>
      </w:r>
      <w:r w:rsidRPr="00EA60A3">
        <w:rPr>
          <w:rFonts w:eastAsia="Times New Roman" w:cs="Times New Roman"/>
          <w:szCs w:val="24"/>
          <w:lang w:val="sq-AL"/>
        </w:rPr>
        <w:t>risht at</w:t>
      </w:r>
      <w:r w:rsidR="003D2DF2" w:rsidRPr="00EA60A3">
        <w:rPr>
          <w:rFonts w:eastAsia="Times New Roman" w:cs="Times New Roman"/>
          <w:szCs w:val="24"/>
          <w:lang w:val="sq-AL"/>
        </w:rPr>
        <w:t>ë</w:t>
      </w:r>
      <w:r w:rsidRPr="00EA60A3">
        <w:rPr>
          <w:rFonts w:eastAsia="Times New Roman" w:cs="Times New Roman"/>
          <w:szCs w:val="24"/>
          <w:lang w:val="sq-AL"/>
        </w:rPr>
        <w:t xml:space="preserve"> malore.</w:t>
      </w:r>
    </w:p>
    <w:p w:rsidR="00F54E10" w:rsidRPr="00EC0C0F" w:rsidRDefault="00F54E10" w:rsidP="000D47D2">
      <w:pPr>
        <w:pStyle w:val="Caption"/>
        <w:ind w:right="350"/>
        <w:rPr>
          <w:sz w:val="22"/>
        </w:rPr>
      </w:pPr>
      <w:bookmarkStart w:id="215" w:name="_Toc40344803"/>
      <w:r w:rsidRPr="00EC0C0F">
        <w:rPr>
          <w:i w:val="0"/>
          <w:iCs w:val="0"/>
          <w:sz w:val="22"/>
          <w:szCs w:val="22"/>
        </w:rPr>
        <w:t xml:space="preserve">Tabela </w:t>
      </w:r>
      <w:r w:rsidRPr="00EC0C0F">
        <w:rPr>
          <w:i w:val="0"/>
          <w:iCs w:val="0"/>
          <w:sz w:val="22"/>
          <w:szCs w:val="22"/>
        </w:rPr>
        <w:fldChar w:fldCharType="begin"/>
      </w:r>
      <w:r w:rsidRPr="00EC0C0F">
        <w:rPr>
          <w:i w:val="0"/>
          <w:iCs w:val="0"/>
          <w:sz w:val="22"/>
          <w:szCs w:val="22"/>
        </w:rPr>
        <w:instrText xml:space="preserve"> SEQ Tabela \* ARABIC </w:instrText>
      </w:r>
      <w:r w:rsidRPr="00EC0C0F">
        <w:rPr>
          <w:i w:val="0"/>
          <w:iCs w:val="0"/>
          <w:sz w:val="22"/>
          <w:szCs w:val="22"/>
        </w:rPr>
        <w:fldChar w:fldCharType="separate"/>
      </w:r>
      <w:r w:rsidR="0050304C">
        <w:rPr>
          <w:i w:val="0"/>
          <w:iCs w:val="0"/>
          <w:noProof/>
          <w:sz w:val="22"/>
          <w:szCs w:val="22"/>
        </w:rPr>
        <w:t>3</w:t>
      </w:r>
      <w:r w:rsidRPr="00EC0C0F">
        <w:rPr>
          <w:i w:val="0"/>
          <w:iCs w:val="0"/>
          <w:sz w:val="22"/>
          <w:szCs w:val="22"/>
        </w:rPr>
        <w:fldChar w:fldCharType="end"/>
      </w:r>
      <w:r w:rsidRPr="00EC0C0F">
        <w:rPr>
          <w:i w:val="0"/>
          <w:iCs w:val="0"/>
          <w:sz w:val="22"/>
          <w:szCs w:val="22"/>
        </w:rPr>
        <w:t>: Njesit</w:t>
      </w:r>
      <w:r w:rsidR="00D56FA1">
        <w:rPr>
          <w:i w:val="0"/>
          <w:iCs w:val="0"/>
          <w:sz w:val="22"/>
          <w:szCs w:val="22"/>
        </w:rPr>
        <w:t>ë</w:t>
      </w:r>
      <w:r w:rsidRPr="00EC0C0F">
        <w:rPr>
          <w:i w:val="0"/>
          <w:iCs w:val="0"/>
          <w:sz w:val="22"/>
          <w:szCs w:val="22"/>
        </w:rPr>
        <w:t xml:space="preserve"> Admnistrative dhe fshatrat e bashkis</w:t>
      </w:r>
      <w:r w:rsidR="00780117" w:rsidRPr="00EA60A3">
        <w:rPr>
          <w:rFonts w:eastAsia="Times New Roman" w:cs="Times New Roman"/>
          <w:szCs w:val="24"/>
        </w:rPr>
        <w:t>ë</w:t>
      </w:r>
      <w:r w:rsidRPr="00EC0C0F">
        <w:rPr>
          <w:i w:val="0"/>
          <w:iCs w:val="0"/>
          <w:sz w:val="22"/>
          <w:szCs w:val="22"/>
        </w:rPr>
        <w:t xml:space="preserve"> Mal</w:t>
      </w:r>
      <w:r w:rsidR="00D56FA1">
        <w:rPr>
          <w:i w:val="0"/>
          <w:iCs w:val="0"/>
          <w:sz w:val="22"/>
          <w:szCs w:val="22"/>
        </w:rPr>
        <w:t>ë</w:t>
      </w:r>
      <w:r w:rsidRPr="00EC0C0F">
        <w:rPr>
          <w:i w:val="0"/>
          <w:iCs w:val="0"/>
          <w:sz w:val="22"/>
          <w:szCs w:val="22"/>
        </w:rPr>
        <w:t>sia e Madhe</w:t>
      </w:r>
      <w:bookmarkEnd w:id="215"/>
    </w:p>
    <w:tbl>
      <w:tblPr>
        <w:tblW w:w="929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9"/>
        <w:gridCol w:w="7610"/>
      </w:tblGrid>
      <w:tr w:rsidR="0064144F" w:rsidRPr="00EA60A3" w:rsidTr="00EC0C0F">
        <w:trPr>
          <w:trHeight w:val="301"/>
        </w:trPr>
        <w:tc>
          <w:tcPr>
            <w:tcW w:w="1689" w:type="dxa"/>
            <w:shd w:val="clear" w:color="auto" w:fill="D99594" w:themeFill="accent2" w:themeFillTint="99"/>
            <w:noWrap/>
            <w:vAlign w:val="center"/>
            <w:hideMark/>
          </w:tcPr>
          <w:p w:rsidR="0064144F" w:rsidRPr="00EA60A3" w:rsidRDefault="0064144F" w:rsidP="007A029A">
            <w:pPr>
              <w:spacing w:after="0" w:line="240" w:lineRule="auto"/>
              <w:ind w:right="-143"/>
              <w:rPr>
                <w:rFonts w:eastAsia="Times New Roman" w:cs="Times New Roman"/>
                <w:b/>
                <w:bCs/>
                <w:color w:val="000000"/>
                <w:lang w:val="sq-AL"/>
              </w:rPr>
            </w:pPr>
            <w:r w:rsidRPr="00EA60A3">
              <w:rPr>
                <w:rFonts w:eastAsia="Times New Roman" w:cs="Times New Roman"/>
                <w:b/>
                <w:bCs/>
                <w:color w:val="000000"/>
                <w:lang w:val="sq-AL"/>
              </w:rPr>
              <w:t>NJA</w:t>
            </w:r>
          </w:p>
        </w:tc>
        <w:tc>
          <w:tcPr>
            <w:tcW w:w="7610" w:type="dxa"/>
            <w:shd w:val="clear" w:color="auto" w:fill="D99594" w:themeFill="accent2" w:themeFillTint="99"/>
            <w:noWrap/>
            <w:vAlign w:val="center"/>
            <w:hideMark/>
          </w:tcPr>
          <w:p w:rsidR="0064144F" w:rsidRPr="00EA60A3" w:rsidRDefault="0064144F" w:rsidP="007A029A">
            <w:pPr>
              <w:spacing w:after="0" w:line="240" w:lineRule="auto"/>
              <w:ind w:right="-143"/>
              <w:rPr>
                <w:rFonts w:eastAsia="Times New Roman" w:cs="Times New Roman"/>
                <w:b/>
                <w:bCs/>
                <w:color w:val="000000"/>
                <w:lang w:val="sq-AL"/>
              </w:rPr>
            </w:pPr>
            <w:r w:rsidRPr="00EA60A3">
              <w:rPr>
                <w:rFonts w:eastAsia="Times New Roman" w:cs="Times New Roman"/>
                <w:b/>
                <w:bCs/>
                <w:color w:val="000000"/>
                <w:lang w:val="sq-AL"/>
              </w:rPr>
              <w:t>Qytetet dhe fshatrat ne perberje te tyre</w:t>
            </w:r>
          </w:p>
        </w:tc>
      </w:tr>
      <w:tr w:rsidR="0064144F" w:rsidRPr="00EA60A3" w:rsidTr="00EC0C0F">
        <w:trPr>
          <w:trHeight w:val="15"/>
        </w:trPr>
        <w:tc>
          <w:tcPr>
            <w:tcW w:w="1689" w:type="dxa"/>
            <w:shd w:val="clear" w:color="auto" w:fill="auto"/>
            <w:noWrap/>
            <w:vAlign w:val="center"/>
            <w:hideMark/>
          </w:tcPr>
          <w:p w:rsidR="0064144F" w:rsidRPr="00EA60A3" w:rsidRDefault="0064144F" w:rsidP="007A029A">
            <w:pPr>
              <w:spacing w:after="0" w:line="240" w:lineRule="auto"/>
              <w:ind w:right="-143"/>
              <w:rPr>
                <w:rFonts w:eastAsia="Times New Roman" w:cs="Times New Roman"/>
                <w:b/>
                <w:bCs/>
                <w:color w:val="000000"/>
                <w:lang w:val="sq-AL"/>
              </w:rPr>
            </w:pPr>
            <w:r w:rsidRPr="00EA60A3">
              <w:rPr>
                <w:rFonts w:eastAsia="Times New Roman" w:cs="Times New Roman"/>
                <w:b/>
                <w:bCs/>
                <w:color w:val="000000"/>
                <w:lang w:val="sq-AL"/>
              </w:rPr>
              <w:t>Koplik</w:t>
            </w:r>
          </w:p>
        </w:tc>
        <w:tc>
          <w:tcPr>
            <w:tcW w:w="7610" w:type="dxa"/>
            <w:shd w:val="clear" w:color="auto" w:fill="auto"/>
            <w:noWrap/>
            <w:vAlign w:val="center"/>
            <w:hideMark/>
          </w:tcPr>
          <w:p w:rsidR="0064144F" w:rsidRPr="00EA60A3" w:rsidRDefault="0064144F" w:rsidP="007A029A">
            <w:pPr>
              <w:spacing w:after="0" w:line="240" w:lineRule="auto"/>
              <w:ind w:right="-143"/>
              <w:rPr>
                <w:rFonts w:eastAsia="Times New Roman" w:cs="Times New Roman"/>
                <w:b/>
                <w:bCs/>
                <w:color w:val="000000"/>
                <w:lang w:val="sq-AL"/>
              </w:rPr>
            </w:pPr>
            <w:r w:rsidRPr="00EA60A3">
              <w:rPr>
                <w:rFonts w:eastAsia="Times New Roman" w:cs="Times New Roman"/>
                <w:b/>
                <w:bCs/>
                <w:color w:val="000000"/>
                <w:lang w:val="sq-AL"/>
              </w:rPr>
              <w:t>Qyteti Koplik</w:t>
            </w:r>
          </w:p>
        </w:tc>
      </w:tr>
      <w:tr w:rsidR="0064144F" w:rsidRPr="001D0BF9" w:rsidTr="00EC0C0F">
        <w:trPr>
          <w:trHeight w:val="512"/>
        </w:trPr>
        <w:tc>
          <w:tcPr>
            <w:tcW w:w="1689" w:type="dxa"/>
            <w:vMerge w:val="restart"/>
            <w:shd w:val="clear" w:color="auto" w:fill="auto"/>
            <w:noWrap/>
            <w:vAlign w:val="center"/>
            <w:hideMark/>
          </w:tcPr>
          <w:p w:rsidR="0064144F" w:rsidRPr="00EA60A3" w:rsidRDefault="0064144F" w:rsidP="007A029A">
            <w:pPr>
              <w:spacing w:after="0" w:line="240" w:lineRule="auto"/>
              <w:ind w:right="-143"/>
              <w:rPr>
                <w:rFonts w:eastAsia="Times New Roman" w:cs="Times New Roman"/>
                <w:b/>
                <w:bCs/>
                <w:color w:val="000000"/>
                <w:lang w:val="sq-AL"/>
              </w:rPr>
            </w:pPr>
            <w:r w:rsidRPr="00EA60A3">
              <w:rPr>
                <w:rFonts w:eastAsia="Times New Roman" w:cs="Times New Roman"/>
                <w:b/>
                <w:bCs/>
                <w:color w:val="000000"/>
                <w:lang w:val="sq-AL"/>
              </w:rPr>
              <w:t>Gruemirë</w:t>
            </w:r>
          </w:p>
        </w:tc>
        <w:tc>
          <w:tcPr>
            <w:tcW w:w="7610" w:type="dxa"/>
            <w:shd w:val="clear" w:color="auto" w:fill="auto"/>
            <w:noWrap/>
            <w:vAlign w:val="center"/>
            <w:hideMark/>
          </w:tcPr>
          <w:p w:rsidR="0064144F" w:rsidRPr="00EA60A3" w:rsidRDefault="0064144F" w:rsidP="007A029A">
            <w:pPr>
              <w:spacing w:after="0" w:line="240" w:lineRule="auto"/>
              <w:ind w:right="-143"/>
              <w:rPr>
                <w:rFonts w:eastAsia="Times New Roman" w:cs="Times New Roman"/>
                <w:color w:val="000000"/>
                <w:lang w:val="sq-AL"/>
              </w:rPr>
            </w:pPr>
            <w:r w:rsidRPr="00EA60A3">
              <w:rPr>
                <w:rFonts w:eastAsia="Times New Roman" w:cs="Times New Roman"/>
                <w:color w:val="000000"/>
                <w:lang w:val="sq-AL"/>
              </w:rPr>
              <w:t>"Fshatrat: Gruemire, Boriç  I vogel, Grugë-Fushe,  Grile, Kurtë, Linaj-Egç-Lepurosh</w:t>
            </w:r>
          </w:p>
        </w:tc>
      </w:tr>
      <w:tr w:rsidR="0064144F" w:rsidRPr="001D0BF9" w:rsidTr="00EC0C0F">
        <w:trPr>
          <w:trHeight w:val="15"/>
        </w:trPr>
        <w:tc>
          <w:tcPr>
            <w:tcW w:w="1689" w:type="dxa"/>
            <w:vMerge/>
            <w:vAlign w:val="center"/>
            <w:hideMark/>
          </w:tcPr>
          <w:p w:rsidR="0064144F" w:rsidRPr="00EA60A3" w:rsidRDefault="0064144F" w:rsidP="007A029A">
            <w:pPr>
              <w:spacing w:after="0" w:line="240" w:lineRule="auto"/>
              <w:ind w:right="-143"/>
              <w:rPr>
                <w:rFonts w:eastAsia="Times New Roman" w:cs="Times New Roman"/>
                <w:b/>
                <w:bCs/>
                <w:color w:val="000000"/>
                <w:lang w:val="sq-AL"/>
              </w:rPr>
            </w:pPr>
          </w:p>
        </w:tc>
        <w:tc>
          <w:tcPr>
            <w:tcW w:w="7610" w:type="dxa"/>
            <w:shd w:val="clear" w:color="auto" w:fill="auto"/>
            <w:noWrap/>
            <w:vAlign w:val="center"/>
            <w:hideMark/>
          </w:tcPr>
          <w:p w:rsidR="0064144F" w:rsidRPr="00EA60A3" w:rsidRDefault="0064144F" w:rsidP="007A029A">
            <w:pPr>
              <w:spacing w:after="0" w:line="240" w:lineRule="auto"/>
              <w:ind w:right="-143"/>
              <w:rPr>
                <w:rFonts w:eastAsia="Times New Roman" w:cs="Times New Roman"/>
                <w:color w:val="000000"/>
                <w:lang w:val="sq-AL"/>
              </w:rPr>
            </w:pPr>
            <w:r w:rsidRPr="00EA60A3">
              <w:rPr>
                <w:rFonts w:eastAsia="Times New Roman" w:cs="Times New Roman"/>
                <w:color w:val="000000"/>
                <w:lang w:val="sq-AL"/>
              </w:rPr>
              <w:t>Omaraj, Rrash, Vorfe, Demiraj, Ktosh, Gjorme, Mshqerre, Vajush, Boriç i Madh, Kerraj"</w:t>
            </w:r>
          </w:p>
        </w:tc>
      </w:tr>
      <w:tr w:rsidR="0064144F" w:rsidRPr="001D0BF9" w:rsidTr="00EC0C0F">
        <w:trPr>
          <w:trHeight w:val="15"/>
        </w:trPr>
        <w:tc>
          <w:tcPr>
            <w:tcW w:w="1689" w:type="dxa"/>
            <w:vMerge w:val="restart"/>
            <w:shd w:val="clear" w:color="auto" w:fill="auto"/>
            <w:noWrap/>
            <w:vAlign w:val="center"/>
            <w:hideMark/>
          </w:tcPr>
          <w:p w:rsidR="0064144F" w:rsidRPr="00EA60A3" w:rsidRDefault="0064144F" w:rsidP="007A029A">
            <w:pPr>
              <w:spacing w:after="0" w:line="240" w:lineRule="auto"/>
              <w:ind w:right="-143"/>
              <w:rPr>
                <w:rFonts w:eastAsia="Times New Roman" w:cs="Times New Roman"/>
                <w:b/>
                <w:bCs/>
                <w:color w:val="000000"/>
                <w:lang w:val="sq-AL"/>
              </w:rPr>
            </w:pPr>
            <w:r w:rsidRPr="00EA60A3">
              <w:rPr>
                <w:rFonts w:eastAsia="Times New Roman" w:cs="Times New Roman"/>
                <w:b/>
                <w:bCs/>
                <w:color w:val="000000"/>
                <w:lang w:val="sq-AL"/>
              </w:rPr>
              <w:t>Qender</w:t>
            </w:r>
          </w:p>
        </w:tc>
        <w:tc>
          <w:tcPr>
            <w:tcW w:w="7610" w:type="dxa"/>
            <w:shd w:val="clear" w:color="auto" w:fill="auto"/>
            <w:noWrap/>
            <w:vAlign w:val="center"/>
            <w:hideMark/>
          </w:tcPr>
          <w:p w:rsidR="0064144F" w:rsidRPr="00EA60A3" w:rsidRDefault="0064144F" w:rsidP="007A029A">
            <w:pPr>
              <w:spacing w:after="0" w:line="240" w:lineRule="auto"/>
              <w:ind w:right="-143"/>
              <w:rPr>
                <w:rFonts w:eastAsia="Times New Roman" w:cs="Times New Roman"/>
                <w:color w:val="000000"/>
                <w:lang w:val="sq-AL"/>
              </w:rPr>
            </w:pPr>
            <w:r w:rsidRPr="00EA60A3">
              <w:rPr>
                <w:rFonts w:eastAsia="Times New Roman" w:cs="Times New Roman"/>
                <w:color w:val="000000"/>
                <w:lang w:val="sq-AL"/>
              </w:rPr>
              <w:t>"Fshatrat:Bogiq- Palvar, Dober, Jubice, Kamice-Flakë, Kalldrun, Koplik I Siperm</w:t>
            </w:r>
          </w:p>
        </w:tc>
      </w:tr>
      <w:tr w:rsidR="0064144F" w:rsidRPr="00EA60A3" w:rsidTr="00EC0C0F">
        <w:trPr>
          <w:trHeight w:val="338"/>
        </w:trPr>
        <w:tc>
          <w:tcPr>
            <w:tcW w:w="1689" w:type="dxa"/>
            <w:vMerge/>
            <w:vAlign w:val="center"/>
            <w:hideMark/>
          </w:tcPr>
          <w:p w:rsidR="0064144F" w:rsidRPr="00EA60A3" w:rsidRDefault="0064144F" w:rsidP="007A029A">
            <w:pPr>
              <w:spacing w:after="0" w:line="240" w:lineRule="auto"/>
              <w:ind w:right="-143"/>
              <w:rPr>
                <w:rFonts w:eastAsia="Times New Roman" w:cs="Times New Roman"/>
                <w:b/>
                <w:bCs/>
                <w:color w:val="000000"/>
                <w:lang w:val="sq-AL"/>
              </w:rPr>
            </w:pPr>
          </w:p>
        </w:tc>
        <w:tc>
          <w:tcPr>
            <w:tcW w:w="7610" w:type="dxa"/>
            <w:shd w:val="clear" w:color="auto" w:fill="auto"/>
            <w:noWrap/>
            <w:vAlign w:val="center"/>
            <w:hideMark/>
          </w:tcPr>
          <w:p w:rsidR="0064144F" w:rsidRPr="00EA60A3" w:rsidRDefault="0064144F" w:rsidP="007A029A">
            <w:pPr>
              <w:spacing w:after="0" w:line="240" w:lineRule="auto"/>
              <w:ind w:right="-143"/>
              <w:rPr>
                <w:rFonts w:eastAsia="Times New Roman" w:cs="Times New Roman"/>
                <w:color w:val="000000"/>
                <w:lang w:val="sq-AL"/>
              </w:rPr>
            </w:pPr>
            <w:r w:rsidRPr="00EA60A3">
              <w:rPr>
                <w:rFonts w:eastAsia="Times New Roman" w:cs="Times New Roman"/>
                <w:color w:val="000000"/>
                <w:lang w:val="sq-AL"/>
              </w:rPr>
              <w:t>Sterbeq, Lohe e Poshtme"</w:t>
            </w:r>
          </w:p>
        </w:tc>
      </w:tr>
      <w:tr w:rsidR="0064144F" w:rsidRPr="001D0BF9" w:rsidTr="00EC0C0F">
        <w:trPr>
          <w:trHeight w:val="15"/>
        </w:trPr>
        <w:tc>
          <w:tcPr>
            <w:tcW w:w="1689" w:type="dxa"/>
            <w:vMerge w:val="restart"/>
            <w:shd w:val="clear" w:color="auto" w:fill="auto"/>
            <w:noWrap/>
            <w:vAlign w:val="center"/>
            <w:hideMark/>
          </w:tcPr>
          <w:p w:rsidR="0064144F" w:rsidRPr="00EA60A3" w:rsidRDefault="0064144F" w:rsidP="007A029A">
            <w:pPr>
              <w:spacing w:after="0" w:line="240" w:lineRule="auto"/>
              <w:ind w:right="-143"/>
              <w:rPr>
                <w:rFonts w:eastAsia="Times New Roman" w:cs="Times New Roman"/>
                <w:b/>
                <w:bCs/>
                <w:color w:val="000000"/>
                <w:lang w:val="sq-AL"/>
              </w:rPr>
            </w:pPr>
            <w:r w:rsidRPr="00EA60A3">
              <w:rPr>
                <w:rFonts w:eastAsia="Times New Roman" w:cs="Times New Roman"/>
                <w:b/>
                <w:bCs/>
                <w:color w:val="000000"/>
                <w:lang w:val="sq-AL"/>
              </w:rPr>
              <w:t>Shkrel</w:t>
            </w:r>
          </w:p>
        </w:tc>
        <w:tc>
          <w:tcPr>
            <w:tcW w:w="7610" w:type="dxa"/>
            <w:shd w:val="clear" w:color="auto" w:fill="auto"/>
            <w:noWrap/>
            <w:vAlign w:val="center"/>
            <w:hideMark/>
          </w:tcPr>
          <w:p w:rsidR="0064144F" w:rsidRPr="00EA60A3" w:rsidRDefault="0064144F" w:rsidP="007A029A">
            <w:pPr>
              <w:spacing w:after="0" w:line="240" w:lineRule="auto"/>
              <w:ind w:right="-143"/>
              <w:rPr>
                <w:rFonts w:eastAsia="Times New Roman" w:cs="Times New Roman"/>
                <w:color w:val="000000"/>
                <w:lang w:val="sq-AL"/>
              </w:rPr>
            </w:pPr>
            <w:r w:rsidRPr="00EA60A3">
              <w:rPr>
                <w:rFonts w:eastAsia="Times New Roman" w:cs="Times New Roman"/>
                <w:color w:val="000000"/>
                <w:lang w:val="sq-AL"/>
              </w:rPr>
              <w:t>"Fshatrat: Dedaj, Boge, Bzhete,</w:t>
            </w:r>
            <w:r w:rsidR="00D84280">
              <w:rPr>
                <w:rFonts w:eastAsia="Times New Roman" w:cs="Times New Roman"/>
                <w:color w:val="000000"/>
                <w:lang w:val="sq-AL"/>
              </w:rPr>
              <w:t xml:space="preserve"> </w:t>
            </w:r>
            <w:r w:rsidRPr="00EA60A3">
              <w:rPr>
                <w:rFonts w:eastAsia="Times New Roman" w:cs="Times New Roman"/>
                <w:color w:val="000000"/>
                <w:lang w:val="sq-AL"/>
              </w:rPr>
              <w:t>Bzhete-Markaj,</w:t>
            </w:r>
            <w:r w:rsidR="00D84280">
              <w:rPr>
                <w:rFonts w:eastAsia="Times New Roman" w:cs="Times New Roman"/>
                <w:color w:val="000000"/>
                <w:lang w:val="sq-AL"/>
              </w:rPr>
              <w:t xml:space="preserve"> </w:t>
            </w:r>
            <w:r w:rsidRPr="00EA60A3">
              <w:rPr>
                <w:rFonts w:eastAsia="Times New Roman" w:cs="Times New Roman"/>
                <w:color w:val="000000"/>
                <w:lang w:val="sq-AL"/>
              </w:rPr>
              <w:t>Lohe e siperme,</w:t>
            </w:r>
            <w:r w:rsidR="00D84280">
              <w:rPr>
                <w:rFonts w:eastAsia="Times New Roman" w:cs="Times New Roman"/>
                <w:color w:val="000000"/>
                <w:lang w:val="sq-AL"/>
              </w:rPr>
              <w:t xml:space="preserve"> </w:t>
            </w:r>
            <w:r w:rsidRPr="00EA60A3">
              <w:rPr>
                <w:rFonts w:eastAsia="Times New Roman" w:cs="Times New Roman"/>
                <w:color w:val="000000"/>
                <w:lang w:val="sq-AL"/>
              </w:rPr>
              <w:t>Vrrith, Vuç-Kurtaj,</w:t>
            </w:r>
          </w:p>
        </w:tc>
      </w:tr>
      <w:tr w:rsidR="0064144F" w:rsidRPr="001D0BF9" w:rsidTr="00EC0C0F">
        <w:trPr>
          <w:trHeight w:val="371"/>
        </w:trPr>
        <w:tc>
          <w:tcPr>
            <w:tcW w:w="1689" w:type="dxa"/>
            <w:vMerge/>
            <w:vAlign w:val="center"/>
            <w:hideMark/>
          </w:tcPr>
          <w:p w:rsidR="0064144F" w:rsidRPr="00EA60A3" w:rsidRDefault="0064144F" w:rsidP="007A029A">
            <w:pPr>
              <w:spacing w:after="0" w:line="240" w:lineRule="auto"/>
              <w:ind w:right="-143"/>
              <w:rPr>
                <w:rFonts w:eastAsia="Times New Roman" w:cs="Times New Roman"/>
                <w:b/>
                <w:bCs/>
                <w:color w:val="000000"/>
                <w:lang w:val="sq-AL"/>
              </w:rPr>
            </w:pPr>
          </w:p>
        </w:tc>
        <w:tc>
          <w:tcPr>
            <w:tcW w:w="7610" w:type="dxa"/>
            <w:shd w:val="clear" w:color="auto" w:fill="auto"/>
            <w:noWrap/>
            <w:vAlign w:val="center"/>
            <w:hideMark/>
          </w:tcPr>
          <w:p w:rsidR="0064144F" w:rsidRPr="00EA60A3" w:rsidRDefault="0064144F" w:rsidP="007A029A">
            <w:pPr>
              <w:spacing w:after="0" w:line="240" w:lineRule="auto"/>
              <w:ind w:right="-143"/>
              <w:rPr>
                <w:rFonts w:eastAsia="Times New Roman" w:cs="Times New Roman"/>
                <w:color w:val="000000"/>
                <w:lang w:val="sq-AL"/>
              </w:rPr>
            </w:pPr>
            <w:r w:rsidRPr="00EA60A3">
              <w:rPr>
                <w:rFonts w:eastAsia="Times New Roman" w:cs="Times New Roman"/>
                <w:color w:val="000000"/>
                <w:lang w:val="sq-AL"/>
              </w:rPr>
              <w:t>Zagore, Qaf-Gradë,</w:t>
            </w:r>
            <w:r w:rsidR="00D84280">
              <w:rPr>
                <w:rFonts w:eastAsia="Times New Roman" w:cs="Times New Roman"/>
                <w:color w:val="000000"/>
                <w:lang w:val="sq-AL"/>
              </w:rPr>
              <w:t xml:space="preserve"> </w:t>
            </w:r>
            <w:r w:rsidRPr="00EA60A3">
              <w:rPr>
                <w:rFonts w:eastAsia="Times New Roman" w:cs="Times New Roman"/>
                <w:color w:val="000000"/>
                <w:lang w:val="sq-AL"/>
              </w:rPr>
              <w:t>Reç, Repisht, Kokpapaj"</w:t>
            </w:r>
          </w:p>
        </w:tc>
      </w:tr>
      <w:tr w:rsidR="0064144F" w:rsidRPr="001D0BF9" w:rsidTr="00EC0C0F">
        <w:trPr>
          <w:trHeight w:val="321"/>
        </w:trPr>
        <w:tc>
          <w:tcPr>
            <w:tcW w:w="1689" w:type="dxa"/>
            <w:vMerge w:val="restart"/>
            <w:shd w:val="clear" w:color="auto" w:fill="auto"/>
            <w:noWrap/>
            <w:vAlign w:val="center"/>
            <w:hideMark/>
          </w:tcPr>
          <w:p w:rsidR="0064144F" w:rsidRPr="00EA60A3" w:rsidRDefault="0064144F" w:rsidP="007A029A">
            <w:pPr>
              <w:spacing w:after="0" w:line="240" w:lineRule="auto"/>
              <w:ind w:right="-143"/>
              <w:rPr>
                <w:rFonts w:eastAsia="Times New Roman" w:cs="Times New Roman"/>
                <w:b/>
                <w:bCs/>
                <w:color w:val="000000"/>
                <w:lang w:val="sq-AL"/>
              </w:rPr>
            </w:pPr>
            <w:r w:rsidRPr="00EA60A3">
              <w:rPr>
                <w:rFonts w:eastAsia="Times New Roman" w:cs="Times New Roman"/>
                <w:b/>
                <w:bCs/>
                <w:color w:val="000000"/>
                <w:lang w:val="sq-AL"/>
              </w:rPr>
              <w:t>Kastrat</w:t>
            </w:r>
          </w:p>
        </w:tc>
        <w:tc>
          <w:tcPr>
            <w:tcW w:w="7610" w:type="dxa"/>
            <w:shd w:val="clear" w:color="auto" w:fill="auto"/>
            <w:noWrap/>
            <w:vAlign w:val="center"/>
            <w:hideMark/>
          </w:tcPr>
          <w:p w:rsidR="0064144F" w:rsidRPr="00EA60A3" w:rsidRDefault="0064144F" w:rsidP="007A029A">
            <w:pPr>
              <w:spacing w:after="0" w:line="240" w:lineRule="auto"/>
              <w:ind w:right="-143"/>
              <w:rPr>
                <w:rFonts w:eastAsia="Times New Roman" w:cs="Times New Roman"/>
                <w:color w:val="000000"/>
                <w:lang w:val="sq-AL"/>
              </w:rPr>
            </w:pPr>
            <w:r w:rsidRPr="00EA60A3">
              <w:rPr>
                <w:rFonts w:eastAsia="Times New Roman" w:cs="Times New Roman"/>
                <w:color w:val="000000"/>
                <w:lang w:val="sq-AL"/>
              </w:rPr>
              <w:t>"Qyteti Bajze, Fshatrat : Ivanaj,</w:t>
            </w:r>
            <w:r w:rsidR="00D84280">
              <w:rPr>
                <w:rFonts w:eastAsia="Times New Roman" w:cs="Times New Roman"/>
                <w:color w:val="000000"/>
                <w:lang w:val="sq-AL"/>
              </w:rPr>
              <w:t xml:space="preserve"> </w:t>
            </w:r>
            <w:r w:rsidRPr="00EA60A3">
              <w:rPr>
                <w:rFonts w:eastAsia="Times New Roman" w:cs="Times New Roman"/>
                <w:color w:val="000000"/>
                <w:lang w:val="sq-AL"/>
              </w:rPr>
              <w:t>Aliaj,</w:t>
            </w:r>
            <w:r w:rsidR="00D84280">
              <w:rPr>
                <w:rFonts w:eastAsia="Times New Roman" w:cs="Times New Roman"/>
                <w:color w:val="000000"/>
                <w:lang w:val="sq-AL"/>
              </w:rPr>
              <w:t xml:space="preserve"> </w:t>
            </w:r>
            <w:r w:rsidRPr="00EA60A3">
              <w:rPr>
                <w:rFonts w:eastAsia="Times New Roman" w:cs="Times New Roman"/>
                <w:color w:val="000000"/>
                <w:lang w:val="sq-AL"/>
              </w:rPr>
              <w:t>Gradec,</w:t>
            </w:r>
            <w:r w:rsidR="00D84280">
              <w:rPr>
                <w:rFonts w:eastAsia="Times New Roman" w:cs="Times New Roman"/>
                <w:color w:val="000000"/>
                <w:lang w:val="sq-AL"/>
              </w:rPr>
              <w:t xml:space="preserve"> </w:t>
            </w:r>
            <w:r w:rsidRPr="00EA60A3">
              <w:rPr>
                <w:rFonts w:eastAsia="Times New Roman" w:cs="Times New Roman"/>
                <w:color w:val="000000"/>
                <w:lang w:val="sq-AL"/>
              </w:rPr>
              <w:t>Hot,</w:t>
            </w:r>
            <w:r w:rsidR="00D84280">
              <w:rPr>
                <w:rFonts w:eastAsia="Times New Roman" w:cs="Times New Roman"/>
                <w:color w:val="000000"/>
                <w:lang w:val="sq-AL"/>
              </w:rPr>
              <w:t xml:space="preserve"> </w:t>
            </w:r>
            <w:r w:rsidRPr="00EA60A3">
              <w:rPr>
                <w:rFonts w:eastAsia="Times New Roman" w:cs="Times New Roman"/>
                <w:color w:val="000000"/>
                <w:lang w:val="sq-AL"/>
              </w:rPr>
              <w:t>Jeran,</w:t>
            </w:r>
            <w:r w:rsidR="00D84280">
              <w:rPr>
                <w:rFonts w:eastAsia="Times New Roman" w:cs="Times New Roman"/>
                <w:color w:val="000000"/>
                <w:lang w:val="sq-AL"/>
              </w:rPr>
              <w:t xml:space="preserve"> </w:t>
            </w:r>
            <w:r w:rsidRPr="00EA60A3">
              <w:rPr>
                <w:rFonts w:eastAsia="Times New Roman" w:cs="Times New Roman"/>
                <w:color w:val="000000"/>
                <w:lang w:val="sq-AL"/>
              </w:rPr>
              <w:t>Pjetroshan,</w:t>
            </w:r>
            <w:r w:rsidR="00D84280">
              <w:rPr>
                <w:rFonts w:eastAsia="Times New Roman" w:cs="Times New Roman"/>
                <w:color w:val="000000"/>
                <w:lang w:val="sq-AL"/>
              </w:rPr>
              <w:t xml:space="preserve"> </w:t>
            </w:r>
            <w:r w:rsidRPr="00EA60A3">
              <w:rPr>
                <w:rFonts w:eastAsia="Times New Roman" w:cs="Times New Roman"/>
                <w:color w:val="000000"/>
                <w:lang w:val="sq-AL"/>
              </w:rPr>
              <w:t>Rapshe,</w:t>
            </w:r>
          </w:p>
        </w:tc>
      </w:tr>
      <w:tr w:rsidR="0064144F" w:rsidRPr="00EA60A3" w:rsidTr="00EC0C0F">
        <w:trPr>
          <w:trHeight w:val="315"/>
        </w:trPr>
        <w:tc>
          <w:tcPr>
            <w:tcW w:w="1689" w:type="dxa"/>
            <w:vMerge/>
            <w:vAlign w:val="center"/>
            <w:hideMark/>
          </w:tcPr>
          <w:p w:rsidR="0064144F" w:rsidRPr="00EA60A3" w:rsidRDefault="0064144F" w:rsidP="007A029A">
            <w:pPr>
              <w:spacing w:after="0" w:line="240" w:lineRule="auto"/>
              <w:ind w:right="-143"/>
              <w:rPr>
                <w:rFonts w:eastAsia="Times New Roman" w:cs="Times New Roman"/>
                <w:b/>
                <w:bCs/>
                <w:color w:val="000000"/>
                <w:lang w:val="sq-AL"/>
              </w:rPr>
            </w:pPr>
          </w:p>
        </w:tc>
        <w:tc>
          <w:tcPr>
            <w:tcW w:w="7610" w:type="dxa"/>
            <w:shd w:val="clear" w:color="auto" w:fill="auto"/>
            <w:noWrap/>
            <w:vAlign w:val="center"/>
            <w:hideMark/>
          </w:tcPr>
          <w:p w:rsidR="0064144F" w:rsidRPr="00EA60A3" w:rsidRDefault="0064144F" w:rsidP="007A029A">
            <w:pPr>
              <w:spacing w:after="0" w:line="240" w:lineRule="auto"/>
              <w:ind w:right="-143"/>
              <w:rPr>
                <w:rFonts w:eastAsia="Times New Roman" w:cs="Times New Roman"/>
                <w:color w:val="000000"/>
                <w:lang w:val="sq-AL"/>
              </w:rPr>
            </w:pPr>
            <w:r w:rsidRPr="00EA60A3">
              <w:rPr>
                <w:rFonts w:eastAsia="Times New Roman" w:cs="Times New Roman"/>
                <w:color w:val="000000"/>
                <w:lang w:val="sq-AL"/>
              </w:rPr>
              <w:t>Vukpalaj,</w:t>
            </w:r>
            <w:r w:rsidR="00D84280">
              <w:rPr>
                <w:rFonts w:eastAsia="Times New Roman" w:cs="Times New Roman"/>
                <w:color w:val="000000"/>
                <w:lang w:val="sq-AL"/>
              </w:rPr>
              <w:t xml:space="preserve"> </w:t>
            </w:r>
            <w:r w:rsidRPr="00EA60A3">
              <w:rPr>
                <w:rFonts w:eastAsia="Times New Roman" w:cs="Times New Roman"/>
                <w:color w:val="000000"/>
                <w:lang w:val="sq-AL"/>
              </w:rPr>
              <w:t>Premal, Goraj-Budishë,</w:t>
            </w:r>
            <w:r w:rsidR="00D84280">
              <w:rPr>
                <w:rFonts w:eastAsia="Times New Roman" w:cs="Times New Roman"/>
                <w:color w:val="000000"/>
                <w:lang w:val="sq-AL"/>
              </w:rPr>
              <w:t xml:space="preserve"> </w:t>
            </w:r>
            <w:r w:rsidRPr="00EA60A3">
              <w:rPr>
                <w:rFonts w:eastAsia="Times New Roman" w:cs="Times New Roman"/>
                <w:color w:val="000000"/>
                <w:lang w:val="sq-AL"/>
              </w:rPr>
              <w:t>Bratosh"</w:t>
            </w:r>
          </w:p>
        </w:tc>
      </w:tr>
      <w:tr w:rsidR="0064144F" w:rsidRPr="001D0BF9" w:rsidTr="00EC0C0F">
        <w:trPr>
          <w:trHeight w:val="384"/>
        </w:trPr>
        <w:tc>
          <w:tcPr>
            <w:tcW w:w="1689" w:type="dxa"/>
            <w:vMerge w:val="restart"/>
            <w:shd w:val="clear" w:color="auto" w:fill="auto"/>
            <w:noWrap/>
            <w:vAlign w:val="center"/>
            <w:hideMark/>
          </w:tcPr>
          <w:p w:rsidR="0064144F" w:rsidRPr="00EA60A3" w:rsidRDefault="0064144F" w:rsidP="007A029A">
            <w:pPr>
              <w:spacing w:after="0" w:line="240" w:lineRule="auto"/>
              <w:ind w:right="-143"/>
              <w:rPr>
                <w:rFonts w:eastAsia="Times New Roman" w:cs="Times New Roman"/>
                <w:b/>
                <w:bCs/>
                <w:color w:val="000000"/>
                <w:lang w:val="sq-AL"/>
              </w:rPr>
            </w:pPr>
            <w:r w:rsidRPr="00EA60A3">
              <w:rPr>
                <w:rFonts w:eastAsia="Times New Roman" w:cs="Times New Roman"/>
                <w:b/>
                <w:bCs/>
                <w:color w:val="000000"/>
                <w:lang w:val="sq-AL"/>
              </w:rPr>
              <w:t>Kelmend</w:t>
            </w:r>
          </w:p>
        </w:tc>
        <w:tc>
          <w:tcPr>
            <w:tcW w:w="7610" w:type="dxa"/>
            <w:vMerge w:val="restart"/>
            <w:shd w:val="clear" w:color="auto" w:fill="auto"/>
            <w:noWrap/>
            <w:vAlign w:val="center"/>
            <w:hideMark/>
          </w:tcPr>
          <w:p w:rsidR="0064144F" w:rsidRPr="00EA60A3" w:rsidRDefault="0064144F" w:rsidP="007A029A">
            <w:pPr>
              <w:spacing w:after="0" w:line="240" w:lineRule="auto"/>
              <w:ind w:right="-143"/>
              <w:rPr>
                <w:rFonts w:eastAsia="Times New Roman" w:cs="Times New Roman"/>
                <w:color w:val="000000"/>
                <w:lang w:val="sq-AL"/>
              </w:rPr>
            </w:pPr>
            <w:r w:rsidRPr="00EA60A3">
              <w:rPr>
                <w:rFonts w:eastAsia="Times New Roman" w:cs="Times New Roman"/>
                <w:color w:val="000000"/>
                <w:lang w:val="sq-AL"/>
              </w:rPr>
              <w:t>"Fshatrat: Tamarë,</w:t>
            </w:r>
            <w:r w:rsidR="00D84280">
              <w:rPr>
                <w:rFonts w:eastAsia="Times New Roman" w:cs="Times New Roman"/>
                <w:color w:val="000000"/>
                <w:lang w:val="sq-AL"/>
              </w:rPr>
              <w:t xml:space="preserve"> </w:t>
            </w:r>
            <w:r w:rsidRPr="00EA60A3">
              <w:rPr>
                <w:rFonts w:eastAsia="Times New Roman" w:cs="Times New Roman"/>
                <w:color w:val="000000"/>
                <w:lang w:val="sq-AL"/>
              </w:rPr>
              <w:t>Brojë, Kozhnje,</w:t>
            </w:r>
            <w:r w:rsidR="00D84280">
              <w:rPr>
                <w:rFonts w:eastAsia="Times New Roman" w:cs="Times New Roman"/>
                <w:color w:val="000000"/>
                <w:lang w:val="sq-AL"/>
              </w:rPr>
              <w:t xml:space="preserve"> </w:t>
            </w:r>
            <w:r w:rsidRPr="00EA60A3">
              <w:rPr>
                <w:rFonts w:eastAsia="Times New Roman" w:cs="Times New Roman"/>
                <w:color w:val="000000"/>
                <w:lang w:val="sq-AL"/>
              </w:rPr>
              <w:t>Selcë,</w:t>
            </w:r>
            <w:r w:rsidR="00D84280">
              <w:rPr>
                <w:rFonts w:eastAsia="Times New Roman" w:cs="Times New Roman"/>
                <w:color w:val="000000"/>
                <w:lang w:val="sq-AL"/>
              </w:rPr>
              <w:t xml:space="preserve"> </w:t>
            </w:r>
            <w:r w:rsidRPr="00EA60A3">
              <w:rPr>
                <w:rFonts w:eastAsia="Times New Roman" w:cs="Times New Roman"/>
                <w:color w:val="000000"/>
                <w:lang w:val="sq-AL"/>
              </w:rPr>
              <w:t>Vukel, Lepushe,</w:t>
            </w:r>
            <w:r w:rsidR="00D84280">
              <w:rPr>
                <w:rFonts w:eastAsia="Times New Roman" w:cs="Times New Roman"/>
                <w:color w:val="000000"/>
                <w:lang w:val="sq-AL"/>
              </w:rPr>
              <w:t xml:space="preserve"> </w:t>
            </w:r>
            <w:r w:rsidRPr="00EA60A3">
              <w:rPr>
                <w:rFonts w:eastAsia="Times New Roman" w:cs="Times New Roman"/>
                <w:color w:val="000000"/>
                <w:lang w:val="sq-AL"/>
              </w:rPr>
              <w:t>Vermosh,</w:t>
            </w:r>
            <w:r w:rsidR="00D84280">
              <w:rPr>
                <w:rFonts w:eastAsia="Times New Roman" w:cs="Times New Roman"/>
                <w:color w:val="000000"/>
                <w:lang w:val="sq-AL"/>
              </w:rPr>
              <w:t xml:space="preserve"> </w:t>
            </w:r>
            <w:r w:rsidRPr="00EA60A3">
              <w:rPr>
                <w:rFonts w:eastAsia="Times New Roman" w:cs="Times New Roman"/>
                <w:color w:val="000000"/>
                <w:lang w:val="sq-AL"/>
              </w:rPr>
              <w:t>Nikç"</w:t>
            </w:r>
          </w:p>
        </w:tc>
      </w:tr>
      <w:tr w:rsidR="0064144F" w:rsidRPr="001D0BF9" w:rsidTr="00EC0C0F">
        <w:trPr>
          <w:trHeight w:val="517"/>
        </w:trPr>
        <w:tc>
          <w:tcPr>
            <w:tcW w:w="1689" w:type="dxa"/>
            <w:vMerge/>
            <w:vAlign w:val="center"/>
            <w:hideMark/>
          </w:tcPr>
          <w:p w:rsidR="0064144F" w:rsidRPr="00EA60A3" w:rsidRDefault="0064144F" w:rsidP="006B69C4">
            <w:pPr>
              <w:spacing w:after="0" w:line="240" w:lineRule="auto"/>
              <w:ind w:right="350"/>
              <w:rPr>
                <w:rFonts w:eastAsia="Times New Roman" w:cs="Times New Roman"/>
                <w:b/>
                <w:bCs/>
                <w:color w:val="000000"/>
                <w:lang w:val="sq-AL"/>
              </w:rPr>
            </w:pPr>
          </w:p>
        </w:tc>
        <w:tc>
          <w:tcPr>
            <w:tcW w:w="7610" w:type="dxa"/>
            <w:vMerge/>
            <w:vAlign w:val="center"/>
            <w:hideMark/>
          </w:tcPr>
          <w:p w:rsidR="0064144F" w:rsidRPr="00EA60A3" w:rsidRDefault="0064144F" w:rsidP="006B69C4">
            <w:pPr>
              <w:spacing w:after="0" w:line="240" w:lineRule="auto"/>
              <w:ind w:right="350"/>
              <w:rPr>
                <w:rFonts w:eastAsia="Times New Roman" w:cs="Times New Roman"/>
                <w:color w:val="000000"/>
                <w:lang w:val="sq-AL"/>
              </w:rPr>
            </w:pPr>
          </w:p>
        </w:tc>
      </w:tr>
    </w:tbl>
    <w:p w:rsidR="0064144F" w:rsidRPr="00EA60A3" w:rsidRDefault="00186799" w:rsidP="00857F65">
      <w:pPr>
        <w:spacing w:before="120" w:after="120" w:line="264" w:lineRule="auto"/>
        <w:rPr>
          <w:rFonts w:eastAsia="Times New Roman" w:cs="Times New Roman"/>
          <w:szCs w:val="24"/>
          <w:lang w:val="sq-AL"/>
        </w:rPr>
      </w:pPr>
      <w:r w:rsidRPr="00EA60A3">
        <w:rPr>
          <w:rFonts w:eastAsia="Times New Roman" w:cs="Times New Roman"/>
          <w:szCs w:val="24"/>
          <w:lang w:val="sq-AL"/>
        </w:rPr>
        <w:t>P</w:t>
      </w:r>
      <w:r w:rsidR="0064144F" w:rsidRPr="00EA60A3">
        <w:rPr>
          <w:rFonts w:eastAsia="Times New Roman" w:cs="Times New Roman"/>
          <w:szCs w:val="24"/>
          <w:lang w:val="sq-AL"/>
        </w:rPr>
        <w:t>op</w:t>
      </w:r>
      <w:r w:rsidRPr="00EA60A3">
        <w:rPr>
          <w:rFonts w:eastAsia="Times New Roman" w:cs="Times New Roman"/>
          <w:szCs w:val="24"/>
          <w:lang w:val="sq-AL"/>
        </w:rPr>
        <w:t>u</w:t>
      </w:r>
      <w:r w:rsidR="0064144F" w:rsidRPr="00EA60A3">
        <w:rPr>
          <w:rFonts w:eastAsia="Times New Roman" w:cs="Times New Roman"/>
          <w:szCs w:val="24"/>
          <w:lang w:val="sq-AL"/>
        </w:rPr>
        <w:t xml:space="preserve">llsia është </w:t>
      </w:r>
      <w:r w:rsidR="00D81495" w:rsidRPr="00EA60A3">
        <w:rPr>
          <w:rFonts w:eastAsia="Times New Roman" w:cs="Times New Roman"/>
          <w:szCs w:val="24"/>
          <w:lang w:val="sq-AL"/>
        </w:rPr>
        <w:t xml:space="preserve">e </w:t>
      </w:r>
      <w:r w:rsidR="0064144F" w:rsidRPr="00EA60A3">
        <w:rPr>
          <w:rFonts w:eastAsia="Times New Roman" w:cs="Times New Roman"/>
          <w:szCs w:val="24"/>
          <w:lang w:val="sq-AL"/>
        </w:rPr>
        <w:t xml:space="preserve">përqëndruar kryesisht në zonat me reliev </w:t>
      </w:r>
      <w:r w:rsidR="00D81495" w:rsidRPr="00EA60A3">
        <w:rPr>
          <w:rFonts w:eastAsia="Times New Roman" w:cs="Times New Roman"/>
          <w:szCs w:val="24"/>
          <w:lang w:val="sq-AL"/>
        </w:rPr>
        <w:t>fushor</w:t>
      </w:r>
      <w:r w:rsidR="0064144F" w:rsidRPr="00EA60A3">
        <w:rPr>
          <w:rFonts w:eastAsia="Times New Roman" w:cs="Times New Roman"/>
          <w:szCs w:val="24"/>
          <w:lang w:val="sq-AL"/>
        </w:rPr>
        <w:t xml:space="preserve"> të bashkisë, kryesisht</w:t>
      </w:r>
      <w:r w:rsidRPr="00EA60A3">
        <w:rPr>
          <w:rFonts w:eastAsia="Times New Roman" w:cs="Times New Roman"/>
          <w:szCs w:val="24"/>
          <w:lang w:val="sq-AL"/>
        </w:rPr>
        <w:t xml:space="preserve"> </w:t>
      </w:r>
      <w:r w:rsidR="00D81495" w:rsidRPr="00EA60A3">
        <w:rPr>
          <w:rFonts w:eastAsia="Times New Roman" w:cs="Times New Roman"/>
          <w:szCs w:val="24"/>
          <w:lang w:val="sq-AL"/>
        </w:rPr>
        <w:t>n</w:t>
      </w:r>
      <w:r w:rsidR="00685C52" w:rsidRPr="00EA60A3">
        <w:rPr>
          <w:rFonts w:eastAsia="Times New Roman" w:cs="Times New Roman"/>
          <w:szCs w:val="24"/>
          <w:lang w:val="sq-AL"/>
        </w:rPr>
        <w:t>ë</w:t>
      </w:r>
      <w:r w:rsidR="00D81495" w:rsidRPr="00EA60A3">
        <w:rPr>
          <w:rFonts w:eastAsia="Times New Roman" w:cs="Times New Roman"/>
          <w:szCs w:val="24"/>
          <w:lang w:val="sq-AL"/>
        </w:rPr>
        <w:t xml:space="preserve"> </w:t>
      </w:r>
      <w:r w:rsidRPr="00EA60A3">
        <w:rPr>
          <w:rFonts w:eastAsia="Times New Roman" w:cs="Times New Roman"/>
          <w:szCs w:val="24"/>
          <w:lang w:val="sq-AL"/>
        </w:rPr>
        <w:t>zonat urbane të N</w:t>
      </w:r>
      <w:r w:rsidR="00D81495" w:rsidRPr="00EA60A3">
        <w:rPr>
          <w:rFonts w:eastAsia="Times New Roman" w:cs="Times New Roman"/>
          <w:szCs w:val="24"/>
          <w:lang w:val="sq-AL"/>
        </w:rPr>
        <w:t>j.</w:t>
      </w:r>
      <w:r w:rsidRPr="00EA60A3">
        <w:rPr>
          <w:rFonts w:eastAsia="Times New Roman" w:cs="Times New Roman"/>
          <w:szCs w:val="24"/>
          <w:lang w:val="sq-AL"/>
        </w:rPr>
        <w:t>A</w:t>
      </w:r>
      <w:r w:rsidR="00D81495" w:rsidRPr="00EA60A3">
        <w:rPr>
          <w:rFonts w:eastAsia="Times New Roman" w:cs="Times New Roman"/>
          <w:szCs w:val="24"/>
          <w:lang w:val="sq-AL"/>
        </w:rPr>
        <w:t>.</w:t>
      </w:r>
      <w:r w:rsidRPr="00EA60A3">
        <w:rPr>
          <w:rFonts w:eastAsia="Times New Roman" w:cs="Times New Roman"/>
          <w:szCs w:val="24"/>
          <w:lang w:val="sq-AL"/>
        </w:rPr>
        <w:t xml:space="preserve">-ve </w:t>
      </w:r>
      <w:r w:rsidR="0064144F" w:rsidRPr="00EA60A3">
        <w:rPr>
          <w:rFonts w:eastAsia="Times New Roman" w:cs="Times New Roman"/>
          <w:szCs w:val="24"/>
          <w:lang w:val="sq-AL"/>
        </w:rPr>
        <w:t xml:space="preserve">Koplik, </w:t>
      </w:r>
      <w:r w:rsidR="00D81495" w:rsidRPr="00EA60A3">
        <w:rPr>
          <w:rFonts w:eastAsia="Times New Roman" w:cs="Times New Roman"/>
          <w:szCs w:val="24"/>
          <w:lang w:val="sq-AL"/>
        </w:rPr>
        <w:t>Gruemir</w:t>
      </w:r>
      <w:r w:rsidR="00685C52" w:rsidRPr="00EA60A3">
        <w:rPr>
          <w:rFonts w:eastAsia="Times New Roman" w:cs="Times New Roman"/>
          <w:szCs w:val="24"/>
          <w:lang w:val="sq-AL"/>
        </w:rPr>
        <w:t>ë</w:t>
      </w:r>
      <w:r w:rsidR="0064144F" w:rsidRPr="00EA60A3">
        <w:rPr>
          <w:rFonts w:eastAsia="Times New Roman" w:cs="Times New Roman"/>
          <w:szCs w:val="24"/>
          <w:lang w:val="sq-AL"/>
        </w:rPr>
        <w:t xml:space="preserve">, Kastrat dhe </w:t>
      </w:r>
      <w:r w:rsidRPr="00EA60A3">
        <w:rPr>
          <w:rFonts w:eastAsia="Times New Roman" w:cs="Times New Roman"/>
          <w:szCs w:val="24"/>
          <w:lang w:val="sq-AL"/>
        </w:rPr>
        <w:t>Q</w:t>
      </w:r>
      <w:r w:rsidR="0064144F" w:rsidRPr="00EA60A3">
        <w:rPr>
          <w:rFonts w:eastAsia="Times New Roman" w:cs="Times New Roman"/>
          <w:szCs w:val="24"/>
          <w:lang w:val="sq-AL"/>
        </w:rPr>
        <w:t xml:space="preserve">endër dhe më pak në </w:t>
      </w:r>
      <w:r w:rsidR="00D81495" w:rsidRPr="00EA60A3">
        <w:rPr>
          <w:rFonts w:eastAsia="Times New Roman" w:cs="Times New Roman"/>
          <w:szCs w:val="24"/>
          <w:lang w:val="sq-AL"/>
        </w:rPr>
        <w:t>Nj.A.</w:t>
      </w:r>
      <w:r w:rsidR="0064144F" w:rsidRPr="00EA60A3">
        <w:rPr>
          <w:rFonts w:eastAsia="Times New Roman" w:cs="Times New Roman"/>
          <w:szCs w:val="24"/>
          <w:lang w:val="sq-AL"/>
        </w:rPr>
        <w:t xml:space="preserve">-të malore. Kjo shpërndarje sugjeron se krahas shtrirjes së shërbimit në zonat me akses të </w:t>
      </w:r>
      <w:r w:rsidR="0064144F" w:rsidRPr="00EA60A3">
        <w:rPr>
          <w:rFonts w:eastAsia="Times New Roman" w:cs="Times New Roman"/>
          <w:szCs w:val="24"/>
          <w:lang w:val="sq-AL"/>
        </w:rPr>
        <w:lastRenderedPageBreak/>
        <w:t>kufizuar, përpjekjet duhet të përqëndrohen në përmirësimin e standardit në zona me dendësi të madhe të popullsië.</w:t>
      </w:r>
    </w:p>
    <w:p w:rsidR="00CF3F42" w:rsidRPr="00EA60A3" w:rsidRDefault="00CF3F42" w:rsidP="00CC04AF">
      <w:pPr>
        <w:spacing w:before="120" w:after="120" w:line="264" w:lineRule="auto"/>
        <w:ind w:right="350"/>
        <w:jc w:val="center"/>
        <w:rPr>
          <w:rFonts w:eastAsia="Times New Roman" w:cs="Times New Roman"/>
          <w:szCs w:val="24"/>
          <w:lang w:val="sq-AL"/>
        </w:rPr>
      </w:pPr>
      <w:r w:rsidRPr="00EA60A3">
        <w:rPr>
          <w:rFonts w:eastAsia="Times New Roman" w:cs="Times New Roman"/>
          <w:b/>
          <w:noProof/>
          <w:szCs w:val="24"/>
        </w:rPr>
        <w:drawing>
          <wp:inline distT="0" distB="0" distL="0" distR="0" wp14:anchorId="6E48F3B5" wp14:editId="7FBA5D70">
            <wp:extent cx="3779520" cy="4743450"/>
            <wp:effectExtent l="19050" t="19050" r="1143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email">
                      <a:extLst>
                        <a:ext uri="{28A0092B-C50C-407E-A947-70E740481C1C}">
                          <a14:useLocalDpi xmlns:a14="http://schemas.microsoft.com/office/drawing/2010/main" val="0"/>
                        </a:ext>
                      </a:extLst>
                    </a:blip>
                    <a:srcRect/>
                    <a:stretch>
                      <a:fillRect/>
                    </a:stretch>
                  </pic:blipFill>
                  <pic:spPr bwMode="auto">
                    <a:xfrm>
                      <a:off x="0" y="0"/>
                      <a:ext cx="3779520" cy="4743450"/>
                    </a:xfrm>
                    <a:prstGeom prst="rect">
                      <a:avLst/>
                    </a:prstGeom>
                    <a:noFill/>
                    <a:ln>
                      <a:solidFill>
                        <a:schemeClr val="accent1"/>
                      </a:solidFill>
                    </a:ln>
                  </pic:spPr>
                </pic:pic>
              </a:graphicData>
            </a:graphic>
          </wp:inline>
        </w:drawing>
      </w:r>
    </w:p>
    <w:p w:rsidR="00CF3F42" w:rsidRPr="00EA60A3" w:rsidRDefault="009A0E3C" w:rsidP="00CC04AF">
      <w:pPr>
        <w:pStyle w:val="Caption"/>
        <w:ind w:right="350"/>
      </w:pPr>
      <w:bookmarkStart w:id="216" w:name="_Toc40192375"/>
      <w:r w:rsidRPr="00EA60A3">
        <w:t xml:space="preserve">Figura </w:t>
      </w:r>
      <w:r w:rsidRPr="00EA60A3">
        <w:fldChar w:fldCharType="begin"/>
      </w:r>
      <w:r w:rsidRPr="00EA60A3">
        <w:instrText xml:space="preserve"> SEQ Figura \* ARABIC </w:instrText>
      </w:r>
      <w:r w:rsidRPr="00EA60A3">
        <w:fldChar w:fldCharType="separate"/>
      </w:r>
      <w:r w:rsidR="0050304C">
        <w:rPr>
          <w:noProof/>
        </w:rPr>
        <w:t>9</w:t>
      </w:r>
      <w:r w:rsidRPr="00EA60A3">
        <w:fldChar w:fldCharType="end"/>
      </w:r>
      <w:r w:rsidRPr="00EA60A3">
        <w:t>: Harta e shp</w:t>
      </w:r>
      <w:r w:rsidR="00D56FA1">
        <w:t>ër</w:t>
      </w:r>
      <w:r w:rsidRPr="00EA60A3">
        <w:t>ndarjes s</w:t>
      </w:r>
      <w:r w:rsidR="00D56FA1">
        <w:t>ë</w:t>
      </w:r>
      <w:r w:rsidRPr="00EA60A3">
        <w:t xml:space="preserve"> popullsis</w:t>
      </w:r>
      <w:r w:rsidR="00D56FA1">
        <w:t>ë</w:t>
      </w:r>
      <w:r w:rsidRPr="00EA60A3">
        <w:t xml:space="preserve"> (PPV, bashkia </w:t>
      </w:r>
      <w:r w:rsidR="00D56FA1">
        <w:t>Malësi</w:t>
      </w:r>
      <w:r w:rsidRPr="00EA60A3">
        <w:t>a e Madhe, 2017)</w:t>
      </w:r>
      <w:bookmarkEnd w:id="216"/>
    </w:p>
    <w:p w:rsidR="00BA6E53" w:rsidRPr="00EA60A3" w:rsidRDefault="00CF3F42" w:rsidP="00857F65">
      <w:pPr>
        <w:spacing w:before="120" w:after="120" w:line="264" w:lineRule="auto"/>
        <w:rPr>
          <w:rFonts w:eastAsia="Times New Roman" w:cs="Times New Roman"/>
          <w:szCs w:val="24"/>
          <w:lang w:val="sq-AL"/>
        </w:rPr>
      </w:pPr>
      <w:r w:rsidRPr="00EA60A3">
        <w:rPr>
          <w:rFonts w:eastAsia="Times New Roman" w:cs="Times New Roman"/>
          <w:szCs w:val="24"/>
          <w:lang w:val="sq-AL"/>
        </w:rPr>
        <w:t>Numri i turist</w:t>
      </w:r>
      <w:r w:rsidR="00760EA7">
        <w:rPr>
          <w:rFonts w:eastAsia="Times New Roman" w:cs="Times New Roman"/>
          <w:szCs w:val="24"/>
          <w:lang w:val="sq-AL"/>
        </w:rPr>
        <w:t>ë</w:t>
      </w:r>
      <w:r w:rsidRPr="00EA60A3">
        <w:rPr>
          <w:rFonts w:eastAsia="Times New Roman" w:cs="Times New Roman"/>
          <w:szCs w:val="24"/>
          <w:lang w:val="sq-AL"/>
        </w:rPr>
        <w:t>ve në vitë është  afërsisht rreth 11,300 persona, ku nj</w:t>
      </w:r>
      <w:r w:rsidR="003D2DF2" w:rsidRPr="00EA60A3">
        <w:rPr>
          <w:rFonts w:eastAsia="Times New Roman" w:cs="Times New Roman"/>
          <w:szCs w:val="24"/>
          <w:lang w:val="sq-AL"/>
        </w:rPr>
        <w:t>ë</w:t>
      </w:r>
      <w:r w:rsidRPr="00EA60A3">
        <w:rPr>
          <w:rFonts w:eastAsia="Times New Roman" w:cs="Times New Roman"/>
          <w:szCs w:val="24"/>
          <w:lang w:val="sq-AL"/>
        </w:rPr>
        <w:t xml:space="preserve"> pjes</w:t>
      </w:r>
      <w:r w:rsidR="003D2DF2" w:rsidRPr="00EA60A3">
        <w:rPr>
          <w:rFonts w:eastAsia="Times New Roman" w:cs="Times New Roman"/>
          <w:szCs w:val="24"/>
          <w:lang w:val="sq-AL"/>
        </w:rPr>
        <w:t>ë</w:t>
      </w:r>
      <w:r w:rsidRPr="00EA60A3">
        <w:rPr>
          <w:rFonts w:eastAsia="Times New Roman" w:cs="Times New Roman"/>
          <w:szCs w:val="24"/>
          <w:lang w:val="sq-AL"/>
        </w:rPr>
        <w:t xml:space="preserve"> e tyre p</w:t>
      </w:r>
      <w:r w:rsidR="003D2DF2" w:rsidRPr="00EA60A3">
        <w:rPr>
          <w:rFonts w:eastAsia="Times New Roman" w:cs="Times New Roman"/>
          <w:szCs w:val="24"/>
          <w:lang w:val="sq-AL"/>
        </w:rPr>
        <w:t>ë</w:t>
      </w:r>
      <w:r w:rsidRPr="00EA60A3">
        <w:rPr>
          <w:rFonts w:eastAsia="Times New Roman" w:cs="Times New Roman"/>
          <w:szCs w:val="24"/>
          <w:lang w:val="sq-AL"/>
        </w:rPr>
        <w:t>rb</w:t>
      </w:r>
      <w:r w:rsidR="003D2DF2" w:rsidRPr="00EA60A3">
        <w:rPr>
          <w:rFonts w:eastAsia="Times New Roman" w:cs="Times New Roman"/>
          <w:szCs w:val="24"/>
          <w:lang w:val="sq-AL"/>
        </w:rPr>
        <w:t>ë</w:t>
      </w:r>
      <w:r w:rsidRPr="00EA60A3">
        <w:rPr>
          <w:rFonts w:eastAsia="Times New Roman" w:cs="Times New Roman"/>
          <w:szCs w:val="24"/>
          <w:lang w:val="sq-AL"/>
        </w:rPr>
        <w:t>het nga qytetar</w:t>
      </w:r>
      <w:r w:rsidR="003D2DF2" w:rsidRPr="00EA60A3">
        <w:rPr>
          <w:rFonts w:eastAsia="Times New Roman" w:cs="Times New Roman"/>
          <w:szCs w:val="24"/>
          <w:lang w:val="sq-AL"/>
        </w:rPr>
        <w:t>ë</w:t>
      </w:r>
      <w:r w:rsidRPr="00EA60A3">
        <w:rPr>
          <w:rFonts w:eastAsia="Times New Roman" w:cs="Times New Roman"/>
          <w:szCs w:val="24"/>
          <w:lang w:val="sq-AL"/>
        </w:rPr>
        <w:t xml:space="preserve"> me prejardhje nga kjo zon</w:t>
      </w:r>
      <w:r w:rsidR="003D2DF2" w:rsidRPr="00EA60A3">
        <w:rPr>
          <w:rFonts w:eastAsia="Times New Roman" w:cs="Times New Roman"/>
          <w:szCs w:val="24"/>
          <w:lang w:val="sq-AL"/>
        </w:rPr>
        <w:t>ë</w:t>
      </w:r>
      <w:r w:rsidRPr="00EA60A3">
        <w:rPr>
          <w:rFonts w:eastAsia="Times New Roman" w:cs="Times New Roman"/>
          <w:szCs w:val="24"/>
          <w:lang w:val="sq-AL"/>
        </w:rPr>
        <w:t>, t</w:t>
      </w:r>
      <w:r w:rsidR="003D2DF2" w:rsidRPr="00EA60A3">
        <w:rPr>
          <w:rFonts w:eastAsia="Times New Roman" w:cs="Times New Roman"/>
          <w:szCs w:val="24"/>
          <w:lang w:val="sq-AL"/>
        </w:rPr>
        <w:t>ë</w:t>
      </w:r>
      <w:r w:rsidRPr="00EA60A3">
        <w:rPr>
          <w:rFonts w:eastAsia="Times New Roman" w:cs="Times New Roman"/>
          <w:szCs w:val="24"/>
          <w:lang w:val="sq-AL"/>
        </w:rPr>
        <w:t xml:space="preserve"> cil</w:t>
      </w:r>
      <w:r w:rsidR="003D2DF2" w:rsidRPr="00EA60A3">
        <w:rPr>
          <w:rFonts w:eastAsia="Times New Roman" w:cs="Times New Roman"/>
          <w:szCs w:val="24"/>
          <w:lang w:val="sq-AL"/>
        </w:rPr>
        <w:t>ë</w:t>
      </w:r>
      <w:r w:rsidRPr="00EA60A3">
        <w:rPr>
          <w:rFonts w:eastAsia="Times New Roman" w:cs="Times New Roman"/>
          <w:szCs w:val="24"/>
          <w:lang w:val="sq-AL"/>
        </w:rPr>
        <w:t>t jetojn</w:t>
      </w:r>
      <w:r w:rsidR="003D2DF2" w:rsidRPr="00EA60A3">
        <w:rPr>
          <w:rFonts w:eastAsia="Times New Roman" w:cs="Times New Roman"/>
          <w:szCs w:val="24"/>
          <w:lang w:val="sq-AL"/>
        </w:rPr>
        <w:t>ë</w:t>
      </w:r>
      <w:r w:rsidRPr="00EA60A3">
        <w:rPr>
          <w:rFonts w:eastAsia="Times New Roman" w:cs="Times New Roman"/>
          <w:szCs w:val="24"/>
          <w:lang w:val="sq-AL"/>
        </w:rPr>
        <w:t xml:space="preserve"> e punojn</w:t>
      </w:r>
      <w:r w:rsidR="003D2DF2" w:rsidRPr="00EA60A3">
        <w:rPr>
          <w:rFonts w:eastAsia="Times New Roman" w:cs="Times New Roman"/>
          <w:szCs w:val="24"/>
          <w:lang w:val="sq-AL"/>
        </w:rPr>
        <w:t>ë</w:t>
      </w:r>
      <w:r w:rsidRPr="00EA60A3">
        <w:rPr>
          <w:rFonts w:eastAsia="Times New Roman" w:cs="Times New Roman"/>
          <w:szCs w:val="24"/>
          <w:lang w:val="sq-AL"/>
        </w:rPr>
        <w:t xml:space="preserve"> jasht</w:t>
      </w:r>
      <w:r w:rsidR="003D2DF2" w:rsidRPr="00EA60A3">
        <w:rPr>
          <w:rFonts w:eastAsia="Times New Roman" w:cs="Times New Roman"/>
          <w:szCs w:val="24"/>
          <w:lang w:val="sq-AL"/>
        </w:rPr>
        <w:t>ë</w:t>
      </w:r>
      <w:r w:rsidRPr="00EA60A3">
        <w:rPr>
          <w:rFonts w:eastAsia="Times New Roman" w:cs="Times New Roman"/>
          <w:szCs w:val="24"/>
          <w:lang w:val="sq-AL"/>
        </w:rPr>
        <w:t xml:space="preserve"> vendit por rikthehen n</w:t>
      </w:r>
      <w:r w:rsidR="003D2DF2" w:rsidRPr="00EA60A3">
        <w:rPr>
          <w:rFonts w:eastAsia="Times New Roman" w:cs="Times New Roman"/>
          <w:szCs w:val="24"/>
          <w:lang w:val="sq-AL"/>
        </w:rPr>
        <w:t>ë</w:t>
      </w:r>
      <w:r w:rsidRPr="00EA60A3">
        <w:rPr>
          <w:rFonts w:eastAsia="Times New Roman" w:cs="Times New Roman"/>
          <w:szCs w:val="24"/>
          <w:lang w:val="sq-AL"/>
        </w:rPr>
        <w:t xml:space="preserve"> sezonin veror p</w:t>
      </w:r>
      <w:r w:rsidR="003D2DF2" w:rsidRPr="00EA60A3">
        <w:rPr>
          <w:rFonts w:eastAsia="Times New Roman" w:cs="Times New Roman"/>
          <w:szCs w:val="24"/>
          <w:lang w:val="sq-AL"/>
        </w:rPr>
        <w:t>ë</w:t>
      </w:r>
      <w:r w:rsidRPr="00EA60A3">
        <w:rPr>
          <w:rFonts w:eastAsia="Times New Roman" w:cs="Times New Roman"/>
          <w:szCs w:val="24"/>
          <w:lang w:val="sq-AL"/>
        </w:rPr>
        <w:t>r t</w:t>
      </w:r>
      <w:r w:rsidR="003D2DF2" w:rsidRPr="00EA60A3">
        <w:rPr>
          <w:rFonts w:eastAsia="Times New Roman" w:cs="Times New Roman"/>
          <w:szCs w:val="24"/>
          <w:lang w:val="sq-AL"/>
        </w:rPr>
        <w:t>ë</w:t>
      </w:r>
      <w:r w:rsidRPr="00EA60A3">
        <w:rPr>
          <w:rFonts w:eastAsia="Times New Roman" w:cs="Times New Roman"/>
          <w:szCs w:val="24"/>
          <w:lang w:val="sq-AL"/>
        </w:rPr>
        <w:t xml:space="preserve"> kaluar pushimet pran</w:t>
      </w:r>
      <w:r w:rsidR="003D2DF2" w:rsidRPr="00EA60A3">
        <w:rPr>
          <w:rFonts w:eastAsia="Times New Roman" w:cs="Times New Roman"/>
          <w:szCs w:val="24"/>
          <w:lang w:val="sq-AL"/>
        </w:rPr>
        <w:t>ë</w:t>
      </w:r>
      <w:r w:rsidRPr="00EA60A3">
        <w:rPr>
          <w:rFonts w:eastAsia="Times New Roman" w:cs="Times New Roman"/>
          <w:szCs w:val="24"/>
          <w:lang w:val="sq-AL"/>
        </w:rPr>
        <w:t xml:space="preserve"> familjeve t</w:t>
      </w:r>
      <w:r w:rsidR="003D2DF2" w:rsidRPr="00EA60A3">
        <w:rPr>
          <w:rFonts w:eastAsia="Times New Roman" w:cs="Times New Roman"/>
          <w:szCs w:val="24"/>
          <w:lang w:val="sq-AL"/>
        </w:rPr>
        <w:t>ë</w:t>
      </w:r>
      <w:r w:rsidR="009A0E3C" w:rsidRPr="00EA60A3">
        <w:rPr>
          <w:rFonts w:eastAsia="Times New Roman" w:cs="Times New Roman"/>
          <w:szCs w:val="24"/>
          <w:lang w:val="sq-AL"/>
        </w:rPr>
        <w:t xml:space="preserve"> tyre, por edhe turistë nga vëndi dhe  të huaj të cilët frekuentojnë pjesën malore të territorit të bashkisë.</w:t>
      </w:r>
    </w:p>
    <w:p w:rsidR="00CF3F42" w:rsidRPr="00332CBD" w:rsidRDefault="00CF3F42" w:rsidP="000643AB">
      <w:pPr>
        <w:pStyle w:val="Heading2"/>
      </w:pPr>
      <w:bookmarkStart w:id="217" w:name="_Toc38381447"/>
      <w:bookmarkStart w:id="218" w:name="_Toc40450452"/>
      <w:r w:rsidRPr="00332CBD">
        <w:t>Të dhëna ekonomike</w:t>
      </w:r>
      <w:bookmarkEnd w:id="217"/>
      <w:bookmarkEnd w:id="218"/>
      <w:r w:rsidRPr="00332CBD">
        <w:t xml:space="preserve"> </w:t>
      </w:r>
    </w:p>
    <w:p w:rsidR="0077680A" w:rsidRPr="00EA60A3" w:rsidRDefault="0077680A" w:rsidP="00857F65">
      <w:pPr>
        <w:spacing w:after="120"/>
        <w:rPr>
          <w:rFonts w:eastAsia="Times New Roman" w:cs="Times New Roman"/>
          <w:szCs w:val="24"/>
          <w:lang w:val="sq-AL"/>
        </w:rPr>
      </w:pPr>
      <w:r w:rsidRPr="00EA60A3">
        <w:rPr>
          <w:rFonts w:eastAsia="Times New Roman" w:cs="Times New Roman"/>
          <w:szCs w:val="24"/>
          <w:lang w:val="sq-AL"/>
        </w:rPr>
        <w:t>Aktualisht n</w:t>
      </w:r>
      <w:r w:rsidR="003D2DF2" w:rsidRPr="00EA60A3">
        <w:rPr>
          <w:rFonts w:eastAsia="Times New Roman" w:cs="Times New Roman"/>
          <w:szCs w:val="24"/>
          <w:lang w:val="sq-AL"/>
        </w:rPr>
        <w:t>ë</w:t>
      </w:r>
      <w:r w:rsidRPr="00EA60A3">
        <w:rPr>
          <w:rFonts w:eastAsia="Times New Roman" w:cs="Times New Roman"/>
          <w:szCs w:val="24"/>
          <w:lang w:val="sq-AL"/>
        </w:rPr>
        <w:t xml:space="preserve"> bashki jan</w:t>
      </w:r>
      <w:r w:rsidR="003D2DF2" w:rsidRPr="00EA60A3">
        <w:rPr>
          <w:rFonts w:eastAsia="Times New Roman" w:cs="Times New Roman"/>
          <w:szCs w:val="24"/>
          <w:lang w:val="sq-AL"/>
        </w:rPr>
        <w:t>ë</w:t>
      </w:r>
      <w:r w:rsidRPr="00EA60A3">
        <w:rPr>
          <w:rFonts w:eastAsia="Times New Roman" w:cs="Times New Roman"/>
          <w:szCs w:val="24"/>
          <w:lang w:val="sq-AL"/>
        </w:rPr>
        <w:t xml:space="preserve"> t</w:t>
      </w:r>
      <w:r w:rsidR="003D2DF2" w:rsidRPr="00EA60A3">
        <w:rPr>
          <w:rFonts w:eastAsia="Times New Roman" w:cs="Times New Roman"/>
          <w:szCs w:val="24"/>
          <w:lang w:val="sq-AL"/>
        </w:rPr>
        <w:t>ë</w:t>
      </w:r>
      <w:r w:rsidRPr="00EA60A3">
        <w:rPr>
          <w:rFonts w:eastAsia="Times New Roman" w:cs="Times New Roman"/>
          <w:szCs w:val="24"/>
          <w:lang w:val="sq-AL"/>
        </w:rPr>
        <w:t xml:space="preserve"> regjistruar 4</w:t>
      </w:r>
      <w:r w:rsidR="00F044CB">
        <w:rPr>
          <w:rFonts w:eastAsia="Times New Roman" w:cs="Times New Roman"/>
          <w:szCs w:val="24"/>
          <w:lang w:val="sq-AL"/>
        </w:rPr>
        <w:t>52</w:t>
      </w:r>
      <w:r w:rsidRPr="00EA60A3">
        <w:rPr>
          <w:rFonts w:eastAsia="Times New Roman" w:cs="Times New Roman"/>
          <w:szCs w:val="24"/>
          <w:lang w:val="sq-AL"/>
        </w:rPr>
        <w:t xml:space="preserve"> biznese, 3</w:t>
      </w:r>
      <w:r w:rsidR="00F044CB">
        <w:rPr>
          <w:rFonts w:eastAsia="Times New Roman" w:cs="Times New Roman"/>
          <w:szCs w:val="24"/>
          <w:lang w:val="sq-AL"/>
        </w:rPr>
        <w:t>69</w:t>
      </w:r>
      <w:r w:rsidRPr="00EA60A3">
        <w:rPr>
          <w:rFonts w:eastAsia="Times New Roman" w:cs="Times New Roman"/>
          <w:szCs w:val="24"/>
          <w:lang w:val="sq-AL"/>
        </w:rPr>
        <w:t xml:space="preserve"> t</w:t>
      </w:r>
      <w:r w:rsidR="003D2DF2" w:rsidRPr="00EA60A3">
        <w:rPr>
          <w:rFonts w:eastAsia="Times New Roman" w:cs="Times New Roman"/>
          <w:szCs w:val="24"/>
          <w:lang w:val="sq-AL"/>
        </w:rPr>
        <w:t>ë</w:t>
      </w:r>
      <w:r w:rsidRPr="00EA60A3">
        <w:rPr>
          <w:rFonts w:eastAsia="Times New Roman" w:cs="Times New Roman"/>
          <w:szCs w:val="24"/>
          <w:lang w:val="sq-AL"/>
        </w:rPr>
        <w:t xml:space="preserve"> vegj</w:t>
      </w:r>
      <w:r w:rsidR="003D2DF2" w:rsidRPr="00EA60A3">
        <w:rPr>
          <w:rFonts w:eastAsia="Times New Roman" w:cs="Times New Roman"/>
          <w:szCs w:val="24"/>
          <w:lang w:val="sq-AL"/>
        </w:rPr>
        <w:t>ë</w:t>
      </w:r>
      <w:r w:rsidRPr="00EA60A3">
        <w:rPr>
          <w:rFonts w:eastAsia="Times New Roman" w:cs="Times New Roman"/>
          <w:szCs w:val="24"/>
          <w:lang w:val="sq-AL"/>
        </w:rPr>
        <w:t xml:space="preserve">l e </w:t>
      </w:r>
      <w:r w:rsidR="00F044CB">
        <w:rPr>
          <w:rFonts w:eastAsia="Times New Roman" w:cs="Times New Roman"/>
          <w:szCs w:val="24"/>
          <w:lang w:val="sq-AL"/>
        </w:rPr>
        <w:t xml:space="preserve">83 </w:t>
      </w:r>
      <w:r w:rsidRPr="00EA60A3">
        <w:rPr>
          <w:rFonts w:eastAsia="Times New Roman" w:cs="Times New Roman"/>
          <w:szCs w:val="24"/>
          <w:lang w:val="sq-AL"/>
        </w:rPr>
        <w:t>t</w:t>
      </w:r>
      <w:r w:rsidR="003D2DF2" w:rsidRPr="00EA60A3">
        <w:rPr>
          <w:rFonts w:eastAsia="Times New Roman" w:cs="Times New Roman"/>
          <w:szCs w:val="24"/>
          <w:lang w:val="sq-AL"/>
        </w:rPr>
        <w:t>ë</w:t>
      </w:r>
      <w:r w:rsidRPr="00EA60A3">
        <w:rPr>
          <w:rFonts w:eastAsia="Times New Roman" w:cs="Times New Roman"/>
          <w:szCs w:val="24"/>
          <w:lang w:val="sq-AL"/>
        </w:rPr>
        <w:t xml:space="preserve"> m</w:t>
      </w:r>
      <w:r w:rsidR="003D2DF2" w:rsidRPr="00EA60A3">
        <w:rPr>
          <w:rFonts w:eastAsia="Times New Roman" w:cs="Times New Roman"/>
          <w:szCs w:val="24"/>
          <w:lang w:val="sq-AL"/>
        </w:rPr>
        <w:t>ë</w:t>
      </w:r>
      <w:r w:rsidRPr="00EA60A3">
        <w:rPr>
          <w:rFonts w:eastAsia="Times New Roman" w:cs="Times New Roman"/>
          <w:szCs w:val="24"/>
          <w:lang w:val="sq-AL"/>
        </w:rPr>
        <w:t>dhenj, nga t</w:t>
      </w:r>
      <w:r w:rsidR="003D2DF2" w:rsidRPr="00EA60A3">
        <w:rPr>
          <w:rFonts w:eastAsia="Times New Roman" w:cs="Times New Roman"/>
          <w:szCs w:val="24"/>
          <w:lang w:val="sq-AL"/>
        </w:rPr>
        <w:t>ë</w:t>
      </w:r>
      <w:r w:rsidRPr="00EA60A3">
        <w:rPr>
          <w:rFonts w:eastAsia="Times New Roman" w:cs="Times New Roman"/>
          <w:szCs w:val="24"/>
          <w:lang w:val="sq-AL"/>
        </w:rPr>
        <w:t xml:space="preserve"> cil</w:t>
      </w:r>
      <w:r w:rsidR="003D2DF2" w:rsidRPr="00EA60A3">
        <w:rPr>
          <w:rFonts w:eastAsia="Times New Roman" w:cs="Times New Roman"/>
          <w:szCs w:val="24"/>
          <w:lang w:val="sq-AL"/>
        </w:rPr>
        <w:t>ë</w:t>
      </w:r>
      <w:r w:rsidRPr="00EA60A3">
        <w:rPr>
          <w:rFonts w:eastAsia="Times New Roman" w:cs="Times New Roman"/>
          <w:szCs w:val="24"/>
          <w:lang w:val="sq-AL"/>
        </w:rPr>
        <w:t>t 36 jan</w:t>
      </w:r>
      <w:r w:rsidR="003D2DF2" w:rsidRPr="00EA60A3">
        <w:rPr>
          <w:rFonts w:eastAsia="Times New Roman" w:cs="Times New Roman"/>
          <w:szCs w:val="24"/>
          <w:lang w:val="sq-AL"/>
        </w:rPr>
        <w:t>ë</w:t>
      </w:r>
      <w:r w:rsidRPr="00EA60A3">
        <w:rPr>
          <w:rFonts w:eastAsia="Times New Roman" w:cs="Times New Roman"/>
          <w:szCs w:val="24"/>
          <w:lang w:val="sq-AL"/>
        </w:rPr>
        <w:t xml:space="preserve"> biznesi prodhuese.</w:t>
      </w:r>
    </w:p>
    <w:p w:rsidR="0077680A" w:rsidRDefault="0077680A" w:rsidP="00857F65">
      <w:pPr>
        <w:spacing w:after="120"/>
        <w:rPr>
          <w:rFonts w:eastAsia="Times New Roman" w:cs="Times New Roman"/>
          <w:szCs w:val="24"/>
          <w:lang w:val="sq-AL"/>
        </w:rPr>
      </w:pPr>
      <w:r w:rsidRPr="00EA60A3">
        <w:rPr>
          <w:rFonts w:eastAsia="Times New Roman" w:cs="Times New Roman"/>
          <w:szCs w:val="24"/>
          <w:lang w:val="sq-AL"/>
        </w:rPr>
        <w:t>Në zonë num</w:t>
      </w:r>
      <w:r w:rsidR="003D2DF2" w:rsidRPr="00EA60A3">
        <w:rPr>
          <w:rFonts w:eastAsia="Times New Roman" w:cs="Times New Roman"/>
          <w:szCs w:val="24"/>
          <w:lang w:val="sq-AL"/>
        </w:rPr>
        <w:t>ë</w:t>
      </w:r>
      <w:r w:rsidRPr="00EA60A3">
        <w:rPr>
          <w:rFonts w:eastAsia="Times New Roman" w:cs="Times New Roman"/>
          <w:szCs w:val="24"/>
          <w:lang w:val="sq-AL"/>
        </w:rPr>
        <w:t xml:space="preserve">rohen 9 hotele dhe 12 bujtina </w:t>
      </w:r>
      <w:r w:rsidR="009A0E3C" w:rsidRPr="00EA60A3">
        <w:rPr>
          <w:rFonts w:eastAsia="Times New Roman" w:cs="Times New Roman"/>
          <w:szCs w:val="24"/>
          <w:lang w:val="sq-AL"/>
        </w:rPr>
        <w:t xml:space="preserve">me një kapacitet akomodues me </w:t>
      </w:r>
      <w:r w:rsidRPr="00EA60A3">
        <w:rPr>
          <w:rFonts w:eastAsia="Times New Roman" w:cs="Times New Roman"/>
          <w:szCs w:val="24"/>
          <w:lang w:val="sq-AL"/>
        </w:rPr>
        <w:t>nj</w:t>
      </w:r>
      <w:r w:rsidR="003D2DF2" w:rsidRPr="00EA60A3">
        <w:rPr>
          <w:rFonts w:eastAsia="Times New Roman" w:cs="Times New Roman"/>
          <w:szCs w:val="24"/>
          <w:lang w:val="sq-AL"/>
        </w:rPr>
        <w:t>ë</w:t>
      </w:r>
      <w:r w:rsidRPr="00EA60A3">
        <w:rPr>
          <w:rFonts w:eastAsia="Times New Roman" w:cs="Times New Roman"/>
          <w:szCs w:val="24"/>
          <w:lang w:val="sq-AL"/>
        </w:rPr>
        <w:t xml:space="preserve"> num</w:t>
      </w:r>
      <w:r w:rsidR="003D2DF2" w:rsidRPr="00EA60A3">
        <w:rPr>
          <w:rFonts w:eastAsia="Times New Roman" w:cs="Times New Roman"/>
          <w:szCs w:val="24"/>
          <w:lang w:val="sq-AL"/>
        </w:rPr>
        <w:t>ë</w:t>
      </w:r>
      <w:r w:rsidRPr="00EA60A3">
        <w:rPr>
          <w:rFonts w:eastAsia="Times New Roman" w:cs="Times New Roman"/>
          <w:szCs w:val="24"/>
          <w:lang w:val="sq-AL"/>
        </w:rPr>
        <w:t>r total prej 300 shtret</w:t>
      </w:r>
      <w:r w:rsidR="003D2DF2" w:rsidRPr="00EA60A3">
        <w:rPr>
          <w:rFonts w:eastAsia="Times New Roman" w:cs="Times New Roman"/>
          <w:szCs w:val="24"/>
          <w:lang w:val="sq-AL"/>
        </w:rPr>
        <w:t>ë</w:t>
      </w:r>
      <w:r w:rsidR="009A0E3C" w:rsidRPr="00EA60A3">
        <w:rPr>
          <w:rFonts w:eastAsia="Times New Roman" w:cs="Times New Roman"/>
          <w:szCs w:val="24"/>
          <w:lang w:val="sq-AL"/>
        </w:rPr>
        <w:t>r.</w:t>
      </w:r>
    </w:p>
    <w:p w:rsidR="00F044CB" w:rsidRPr="006A5C18" w:rsidRDefault="00F044CB" w:rsidP="006A5C18">
      <w:pPr>
        <w:pStyle w:val="Caption"/>
        <w:ind w:right="350"/>
        <w:rPr>
          <w:rFonts w:eastAsia="Times New Roman" w:cs="Times New Roman"/>
          <w:sz w:val="20"/>
          <w:szCs w:val="20"/>
        </w:rPr>
      </w:pPr>
      <w:bookmarkStart w:id="219" w:name="_Toc40344804"/>
      <w:r w:rsidRPr="00EA60A3">
        <w:rPr>
          <w:rFonts w:eastAsia="Times New Roman" w:cs="Times New Roman"/>
          <w:sz w:val="20"/>
          <w:szCs w:val="20"/>
        </w:rPr>
        <w:t xml:space="preserve">Tabela </w:t>
      </w:r>
      <w:r w:rsidRPr="00EA60A3">
        <w:rPr>
          <w:rFonts w:eastAsia="Times New Roman" w:cs="Times New Roman"/>
          <w:sz w:val="20"/>
          <w:szCs w:val="20"/>
        </w:rPr>
        <w:fldChar w:fldCharType="begin"/>
      </w:r>
      <w:r w:rsidRPr="00EA60A3">
        <w:rPr>
          <w:rFonts w:eastAsia="Times New Roman" w:cs="Times New Roman"/>
          <w:sz w:val="20"/>
          <w:szCs w:val="20"/>
        </w:rPr>
        <w:instrText xml:space="preserve"> SEQ Tabela \* ARABIC </w:instrText>
      </w:r>
      <w:r w:rsidRPr="00EA60A3">
        <w:rPr>
          <w:rFonts w:eastAsia="Times New Roman" w:cs="Times New Roman"/>
          <w:sz w:val="20"/>
          <w:szCs w:val="20"/>
        </w:rPr>
        <w:fldChar w:fldCharType="separate"/>
      </w:r>
      <w:r w:rsidR="0050304C">
        <w:rPr>
          <w:rFonts w:eastAsia="Times New Roman" w:cs="Times New Roman"/>
          <w:noProof/>
          <w:sz w:val="20"/>
          <w:szCs w:val="20"/>
        </w:rPr>
        <w:t>4</w:t>
      </w:r>
      <w:r w:rsidRPr="00EA60A3">
        <w:rPr>
          <w:rFonts w:eastAsia="Times New Roman" w:cs="Times New Roman"/>
          <w:sz w:val="20"/>
          <w:szCs w:val="20"/>
        </w:rPr>
        <w:fldChar w:fldCharType="end"/>
      </w:r>
      <w:r w:rsidR="00780117">
        <w:rPr>
          <w:rFonts w:eastAsia="Times New Roman" w:cs="Times New Roman"/>
          <w:sz w:val="20"/>
          <w:szCs w:val="20"/>
        </w:rPr>
        <w:t>: Numri i</w:t>
      </w:r>
      <w:r w:rsidRPr="00EA60A3">
        <w:rPr>
          <w:rFonts w:eastAsia="Times New Roman" w:cs="Times New Roman"/>
          <w:sz w:val="20"/>
          <w:szCs w:val="20"/>
        </w:rPr>
        <w:t xml:space="preserve"> bizneseve ne Bashki sipas viteve dhe parashikimi n</w:t>
      </w:r>
      <w:r w:rsidR="00780117">
        <w:rPr>
          <w:rFonts w:eastAsia="Times New Roman" w:cs="Times New Roman"/>
          <w:sz w:val="20"/>
          <w:szCs w:val="20"/>
        </w:rPr>
        <w:t>ë</w:t>
      </w:r>
      <w:r w:rsidRPr="00EA60A3">
        <w:rPr>
          <w:rFonts w:eastAsia="Times New Roman" w:cs="Times New Roman"/>
          <w:sz w:val="20"/>
          <w:szCs w:val="20"/>
        </w:rPr>
        <w:t xml:space="preserve"> kuader t</w:t>
      </w:r>
      <w:r w:rsidR="00780117">
        <w:rPr>
          <w:rFonts w:eastAsia="Times New Roman" w:cs="Times New Roman"/>
          <w:sz w:val="20"/>
          <w:szCs w:val="20"/>
        </w:rPr>
        <w:t>ë</w:t>
      </w:r>
      <w:r w:rsidRPr="00EA60A3">
        <w:rPr>
          <w:rFonts w:eastAsia="Times New Roman" w:cs="Times New Roman"/>
          <w:sz w:val="20"/>
          <w:szCs w:val="20"/>
        </w:rPr>
        <w:t xml:space="preserve"> PBA</w:t>
      </w:r>
      <w:bookmarkEnd w:id="219"/>
      <w:r w:rsidR="006A5C18">
        <w:rPr>
          <w:rFonts w:eastAsia="Times New Roman" w:cs="Times New Roman"/>
          <w:sz w:val="20"/>
          <w:szCs w:val="20"/>
        </w:rPr>
        <w:t xml:space="preserve"> </w:t>
      </w:r>
    </w:p>
    <w:tbl>
      <w:tblPr>
        <w:tblW w:w="863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026"/>
        <w:gridCol w:w="1008"/>
        <w:gridCol w:w="917"/>
        <w:gridCol w:w="883"/>
        <w:gridCol w:w="950"/>
        <w:gridCol w:w="927"/>
        <w:gridCol w:w="927"/>
      </w:tblGrid>
      <w:tr w:rsidR="00BE240F" w:rsidRPr="00EA60A3" w:rsidTr="00EC0C0F">
        <w:trPr>
          <w:trHeight w:val="699"/>
        </w:trPr>
        <w:tc>
          <w:tcPr>
            <w:tcW w:w="3026" w:type="dxa"/>
            <w:tcBorders>
              <w:top w:val="single" w:sz="4" w:space="0" w:color="auto"/>
              <w:left w:val="single" w:sz="4" w:space="0" w:color="auto"/>
              <w:bottom w:val="single" w:sz="4" w:space="0" w:color="auto"/>
              <w:right w:val="single" w:sz="4" w:space="0" w:color="auto"/>
            </w:tcBorders>
            <w:shd w:val="clear" w:color="auto" w:fill="D99594" w:themeFill="accent2" w:themeFillTint="99"/>
            <w:noWrap/>
            <w:vAlign w:val="center"/>
          </w:tcPr>
          <w:p w:rsidR="0077680A" w:rsidRPr="00C509C1" w:rsidRDefault="0077680A" w:rsidP="007A029A">
            <w:pPr>
              <w:spacing w:line="240" w:lineRule="auto"/>
              <w:rPr>
                <w:rFonts w:cs="Times New Roman"/>
                <w:b/>
                <w:lang w:val="sq-AL"/>
              </w:rPr>
            </w:pPr>
            <w:r w:rsidRPr="00C509C1">
              <w:rPr>
                <w:rFonts w:cs="Times New Roman"/>
                <w:b/>
                <w:lang w:val="sq-AL"/>
              </w:rPr>
              <w:lastRenderedPageBreak/>
              <w:t>Emërtimi</w:t>
            </w:r>
          </w:p>
        </w:tc>
        <w:tc>
          <w:tcPr>
            <w:tcW w:w="1008" w:type="dxa"/>
            <w:tcBorders>
              <w:top w:val="single" w:sz="4" w:space="0" w:color="auto"/>
              <w:left w:val="single" w:sz="4" w:space="0" w:color="auto"/>
              <w:bottom w:val="single" w:sz="4" w:space="0" w:color="auto"/>
              <w:right w:val="single" w:sz="4" w:space="0" w:color="auto"/>
            </w:tcBorders>
            <w:shd w:val="clear" w:color="auto" w:fill="D99594" w:themeFill="accent2" w:themeFillTint="99"/>
            <w:noWrap/>
            <w:vAlign w:val="center"/>
          </w:tcPr>
          <w:p w:rsidR="0077680A" w:rsidRPr="00C509C1" w:rsidRDefault="0077680A" w:rsidP="007A029A">
            <w:pPr>
              <w:spacing w:line="240" w:lineRule="auto"/>
              <w:jc w:val="center"/>
              <w:rPr>
                <w:rFonts w:eastAsia="Arial Unicode MS" w:cs="Times New Roman"/>
                <w:b/>
                <w:lang w:val="sq-AL"/>
              </w:rPr>
            </w:pPr>
            <w:r w:rsidRPr="00C509C1">
              <w:rPr>
                <w:rFonts w:eastAsia="Arial Unicode MS" w:cs="Times New Roman"/>
                <w:b/>
                <w:lang w:val="sq-AL"/>
              </w:rPr>
              <w:t>2016</w:t>
            </w:r>
          </w:p>
        </w:tc>
        <w:tc>
          <w:tcPr>
            <w:tcW w:w="917" w:type="dxa"/>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rsidR="0077680A" w:rsidRPr="00C509C1" w:rsidRDefault="0077680A" w:rsidP="007A029A">
            <w:pPr>
              <w:spacing w:line="240" w:lineRule="auto"/>
              <w:jc w:val="center"/>
              <w:rPr>
                <w:rFonts w:eastAsia="Arial Unicode MS" w:cs="Times New Roman"/>
                <w:b/>
                <w:lang w:val="sq-AL"/>
              </w:rPr>
            </w:pPr>
            <w:r w:rsidRPr="00C509C1">
              <w:rPr>
                <w:rFonts w:eastAsia="Arial Unicode MS" w:cs="Times New Roman"/>
                <w:b/>
                <w:lang w:val="sq-AL"/>
              </w:rPr>
              <w:t>2017</w:t>
            </w:r>
          </w:p>
        </w:tc>
        <w:tc>
          <w:tcPr>
            <w:tcW w:w="883" w:type="dxa"/>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rsidR="0077680A" w:rsidRPr="00C509C1" w:rsidRDefault="0077680A" w:rsidP="007A029A">
            <w:pPr>
              <w:spacing w:line="240" w:lineRule="auto"/>
              <w:jc w:val="center"/>
              <w:rPr>
                <w:rFonts w:eastAsia="Arial Unicode MS" w:cs="Times New Roman"/>
                <w:b/>
                <w:lang w:val="sq-AL"/>
              </w:rPr>
            </w:pPr>
            <w:r w:rsidRPr="00C509C1">
              <w:rPr>
                <w:rFonts w:eastAsia="Arial Unicode MS" w:cs="Times New Roman"/>
                <w:b/>
                <w:lang w:val="sq-AL"/>
              </w:rPr>
              <w:t>2018</w:t>
            </w:r>
          </w:p>
        </w:tc>
        <w:tc>
          <w:tcPr>
            <w:tcW w:w="950" w:type="dxa"/>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rsidR="0077680A" w:rsidRPr="00C509C1" w:rsidRDefault="0077680A" w:rsidP="007A029A">
            <w:pPr>
              <w:spacing w:line="240" w:lineRule="auto"/>
              <w:jc w:val="center"/>
              <w:rPr>
                <w:rFonts w:eastAsia="Arial Unicode MS" w:cs="Times New Roman"/>
                <w:b/>
                <w:lang w:val="sq-AL"/>
              </w:rPr>
            </w:pPr>
            <w:r w:rsidRPr="00C509C1">
              <w:rPr>
                <w:rFonts w:eastAsia="Arial Unicode MS" w:cs="Times New Roman"/>
                <w:b/>
                <w:lang w:val="sq-AL"/>
              </w:rPr>
              <w:t>2019 (PBA)</w:t>
            </w:r>
          </w:p>
        </w:tc>
        <w:tc>
          <w:tcPr>
            <w:tcW w:w="927" w:type="dxa"/>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rsidR="0077680A" w:rsidRPr="00C509C1" w:rsidRDefault="0077680A" w:rsidP="007A029A">
            <w:pPr>
              <w:spacing w:line="240" w:lineRule="auto"/>
              <w:jc w:val="center"/>
              <w:rPr>
                <w:rFonts w:cs="Times New Roman"/>
                <w:b/>
                <w:lang w:val="sq-AL"/>
              </w:rPr>
            </w:pPr>
            <w:r w:rsidRPr="00C509C1">
              <w:rPr>
                <w:rFonts w:cs="Times New Roman"/>
                <w:b/>
                <w:lang w:val="sq-AL"/>
              </w:rPr>
              <w:t>2020 (PBA)</w:t>
            </w:r>
          </w:p>
        </w:tc>
        <w:tc>
          <w:tcPr>
            <w:tcW w:w="927" w:type="dxa"/>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rsidR="0077680A" w:rsidRPr="00C509C1" w:rsidRDefault="0077680A" w:rsidP="007A029A">
            <w:pPr>
              <w:spacing w:line="240" w:lineRule="auto"/>
              <w:jc w:val="center"/>
              <w:rPr>
                <w:rFonts w:cs="Times New Roman"/>
                <w:b/>
                <w:lang w:val="sq-AL"/>
              </w:rPr>
            </w:pPr>
            <w:r w:rsidRPr="00C509C1">
              <w:rPr>
                <w:rFonts w:cs="Times New Roman"/>
                <w:b/>
                <w:lang w:val="sq-AL"/>
              </w:rPr>
              <w:t>2021 (PBA)</w:t>
            </w:r>
          </w:p>
        </w:tc>
      </w:tr>
      <w:tr w:rsidR="00FE76E4" w:rsidRPr="00EA60A3" w:rsidTr="00EC0C0F">
        <w:trPr>
          <w:trHeight w:val="214"/>
        </w:trPr>
        <w:tc>
          <w:tcPr>
            <w:tcW w:w="3026" w:type="dxa"/>
            <w:shd w:val="clear" w:color="auto" w:fill="auto"/>
            <w:noWrap/>
            <w:vAlign w:val="center"/>
          </w:tcPr>
          <w:p w:rsidR="00FE76E4" w:rsidRPr="00C509C1" w:rsidRDefault="00FE76E4" w:rsidP="007A029A">
            <w:pPr>
              <w:spacing w:line="240" w:lineRule="auto"/>
              <w:rPr>
                <w:rFonts w:eastAsia="Arial Unicode MS" w:cs="Times New Roman"/>
                <w:lang w:val="sq-AL"/>
              </w:rPr>
            </w:pPr>
            <w:r w:rsidRPr="00C509C1">
              <w:rPr>
                <w:rFonts w:cs="Times New Roman"/>
                <w:lang w:val="sq-AL"/>
              </w:rPr>
              <w:t>Numri i bizneseve gjithsej</w:t>
            </w:r>
          </w:p>
        </w:tc>
        <w:tc>
          <w:tcPr>
            <w:tcW w:w="1008" w:type="dxa"/>
            <w:shd w:val="clear" w:color="auto" w:fill="auto"/>
            <w:noWrap/>
            <w:vAlign w:val="center"/>
          </w:tcPr>
          <w:p w:rsidR="00FE76E4" w:rsidRPr="00C509C1" w:rsidRDefault="00FE76E4" w:rsidP="007A029A">
            <w:pPr>
              <w:spacing w:line="240" w:lineRule="auto"/>
              <w:jc w:val="center"/>
              <w:rPr>
                <w:rFonts w:eastAsia="Arial Unicode MS" w:cs="Times New Roman"/>
                <w:lang w:val="sq-AL"/>
              </w:rPr>
            </w:pPr>
            <w:r w:rsidRPr="00C509C1">
              <w:rPr>
                <w:rFonts w:eastAsia="Arial Unicode MS" w:cs="Times New Roman"/>
                <w:lang w:val="sq-AL"/>
              </w:rPr>
              <w:t>452</w:t>
            </w:r>
          </w:p>
        </w:tc>
        <w:tc>
          <w:tcPr>
            <w:tcW w:w="917" w:type="dxa"/>
            <w:shd w:val="clear" w:color="auto" w:fill="auto"/>
            <w:vAlign w:val="center"/>
          </w:tcPr>
          <w:p w:rsidR="00FE76E4" w:rsidRPr="00C509C1" w:rsidRDefault="00FE76E4" w:rsidP="007A029A">
            <w:pPr>
              <w:spacing w:line="240" w:lineRule="auto"/>
              <w:jc w:val="center"/>
              <w:rPr>
                <w:rFonts w:eastAsia="Arial Unicode MS" w:cs="Times New Roman"/>
                <w:lang w:val="sq-AL"/>
              </w:rPr>
            </w:pPr>
            <w:r w:rsidRPr="00C509C1">
              <w:rPr>
                <w:rFonts w:eastAsia="Arial Unicode MS" w:cs="Times New Roman"/>
                <w:lang w:val="sq-AL"/>
              </w:rPr>
              <w:t>422</w:t>
            </w:r>
          </w:p>
        </w:tc>
        <w:tc>
          <w:tcPr>
            <w:tcW w:w="883" w:type="dxa"/>
            <w:shd w:val="clear" w:color="auto" w:fill="auto"/>
            <w:vAlign w:val="center"/>
          </w:tcPr>
          <w:p w:rsidR="00FE76E4" w:rsidRPr="00C509C1" w:rsidRDefault="00FE76E4" w:rsidP="007A029A">
            <w:pPr>
              <w:spacing w:line="240" w:lineRule="auto"/>
              <w:jc w:val="center"/>
              <w:rPr>
                <w:rFonts w:eastAsia="Arial Unicode MS" w:cs="Times New Roman"/>
                <w:lang w:val="sq-AL"/>
              </w:rPr>
            </w:pPr>
            <w:r w:rsidRPr="00C509C1">
              <w:rPr>
                <w:rFonts w:eastAsia="Arial Unicode MS" w:cs="Times New Roman"/>
                <w:lang w:val="sq-AL"/>
              </w:rPr>
              <w:t>4</w:t>
            </w:r>
            <w:r w:rsidR="00F044CB">
              <w:rPr>
                <w:rFonts w:eastAsia="Arial Unicode MS" w:cs="Times New Roman"/>
                <w:lang w:val="sq-AL"/>
              </w:rPr>
              <w:t>52</w:t>
            </w:r>
          </w:p>
        </w:tc>
        <w:tc>
          <w:tcPr>
            <w:tcW w:w="950" w:type="dxa"/>
            <w:shd w:val="clear" w:color="auto" w:fill="auto"/>
            <w:vAlign w:val="center"/>
          </w:tcPr>
          <w:p w:rsidR="00FE76E4" w:rsidRPr="00C509C1" w:rsidRDefault="00FE76E4" w:rsidP="007A029A">
            <w:pPr>
              <w:spacing w:line="240" w:lineRule="auto"/>
              <w:jc w:val="center"/>
              <w:rPr>
                <w:rFonts w:eastAsia="Arial Unicode MS" w:cs="Times New Roman"/>
                <w:lang w:val="sq-AL"/>
              </w:rPr>
            </w:pPr>
            <w:r w:rsidRPr="00C509C1">
              <w:rPr>
                <w:rFonts w:eastAsia="Arial Unicode MS" w:cs="Times New Roman"/>
                <w:lang w:val="sq-AL"/>
              </w:rPr>
              <w:t>452</w:t>
            </w:r>
          </w:p>
        </w:tc>
        <w:tc>
          <w:tcPr>
            <w:tcW w:w="927" w:type="dxa"/>
            <w:shd w:val="clear" w:color="auto" w:fill="auto"/>
            <w:vAlign w:val="center"/>
          </w:tcPr>
          <w:p w:rsidR="00FE76E4" w:rsidRPr="006423DE" w:rsidRDefault="00FE76E4" w:rsidP="007A029A">
            <w:pPr>
              <w:spacing w:line="240" w:lineRule="auto"/>
              <w:jc w:val="center"/>
              <w:rPr>
                <w:rFonts w:eastAsia="Arial Unicode MS" w:cs="Times New Roman"/>
                <w:color w:val="0D0D0D" w:themeColor="text1" w:themeTint="F2"/>
                <w:lang w:val="sq-AL"/>
              </w:rPr>
            </w:pPr>
            <w:r w:rsidRPr="006423DE">
              <w:rPr>
                <w:rFonts w:cs="Times New Roman"/>
                <w:color w:val="0D0D0D" w:themeColor="text1" w:themeTint="F2"/>
                <w:lang w:val="sq-AL"/>
              </w:rPr>
              <w:t>467</w:t>
            </w:r>
          </w:p>
        </w:tc>
        <w:tc>
          <w:tcPr>
            <w:tcW w:w="927" w:type="dxa"/>
            <w:shd w:val="clear" w:color="auto" w:fill="auto"/>
            <w:vAlign w:val="center"/>
          </w:tcPr>
          <w:p w:rsidR="00FE76E4" w:rsidRPr="006423DE" w:rsidRDefault="00FE76E4" w:rsidP="007A029A">
            <w:pPr>
              <w:spacing w:line="240" w:lineRule="auto"/>
              <w:jc w:val="center"/>
              <w:rPr>
                <w:rFonts w:eastAsia="Arial Unicode MS" w:cs="Times New Roman"/>
                <w:color w:val="0D0D0D" w:themeColor="text1" w:themeTint="F2"/>
                <w:lang w:val="sq-AL"/>
              </w:rPr>
            </w:pPr>
            <w:r w:rsidRPr="006423DE">
              <w:rPr>
                <w:rFonts w:eastAsia="Arial Unicode MS" w:cs="Times New Roman"/>
                <w:color w:val="0D0D0D" w:themeColor="text1" w:themeTint="F2"/>
                <w:lang w:val="sq-AL"/>
              </w:rPr>
              <w:t>480</w:t>
            </w:r>
          </w:p>
        </w:tc>
      </w:tr>
      <w:tr w:rsidR="00FE76E4" w:rsidRPr="00EA60A3" w:rsidTr="00EC0C0F">
        <w:trPr>
          <w:trHeight w:val="214"/>
        </w:trPr>
        <w:tc>
          <w:tcPr>
            <w:tcW w:w="3026" w:type="dxa"/>
            <w:shd w:val="clear" w:color="auto" w:fill="auto"/>
            <w:noWrap/>
            <w:vAlign w:val="center"/>
          </w:tcPr>
          <w:p w:rsidR="00FE76E4" w:rsidRPr="00C509C1" w:rsidRDefault="00FE76E4" w:rsidP="007A029A">
            <w:pPr>
              <w:spacing w:line="240" w:lineRule="auto"/>
              <w:rPr>
                <w:rFonts w:cs="Times New Roman"/>
                <w:lang w:val="sq-AL"/>
              </w:rPr>
            </w:pPr>
            <w:r w:rsidRPr="00C509C1">
              <w:rPr>
                <w:rFonts w:cs="Times New Roman"/>
                <w:lang w:val="sq-AL"/>
              </w:rPr>
              <w:t>Numri i bizneseve të vogla</w:t>
            </w:r>
          </w:p>
        </w:tc>
        <w:tc>
          <w:tcPr>
            <w:tcW w:w="1008" w:type="dxa"/>
            <w:shd w:val="clear" w:color="auto" w:fill="auto"/>
            <w:noWrap/>
            <w:vAlign w:val="center"/>
          </w:tcPr>
          <w:p w:rsidR="00FE76E4" w:rsidRPr="00C509C1" w:rsidRDefault="00FE76E4" w:rsidP="007A029A">
            <w:pPr>
              <w:spacing w:line="240" w:lineRule="auto"/>
              <w:jc w:val="center"/>
              <w:rPr>
                <w:rFonts w:eastAsia="Arial Unicode MS" w:cs="Times New Roman"/>
                <w:lang w:val="sq-AL"/>
              </w:rPr>
            </w:pPr>
            <w:r w:rsidRPr="00C509C1">
              <w:rPr>
                <w:rFonts w:eastAsia="Arial Unicode MS" w:cs="Times New Roman"/>
                <w:lang w:val="sq-AL"/>
              </w:rPr>
              <w:t>348</w:t>
            </w:r>
          </w:p>
        </w:tc>
        <w:tc>
          <w:tcPr>
            <w:tcW w:w="917" w:type="dxa"/>
            <w:shd w:val="clear" w:color="auto" w:fill="auto"/>
            <w:vAlign w:val="center"/>
          </w:tcPr>
          <w:p w:rsidR="00FE76E4" w:rsidRPr="00C509C1" w:rsidRDefault="00FE76E4" w:rsidP="007A029A">
            <w:pPr>
              <w:spacing w:line="240" w:lineRule="auto"/>
              <w:jc w:val="center"/>
              <w:rPr>
                <w:rFonts w:eastAsia="Arial Unicode MS" w:cs="Times New Roman"/>
                <w:lang w:val="sq-AL"/>
              </w:rPr>
            </w:pPr>
            <w:r w:rsidRPr="00C509C1">
              <w:rPr>
                <w:rFonts w:eastAsia="Arial Unicode MS" w:cs="Times New Roman"/>
                <w:lang w:val="sq-AL"/>
              </w:rPr>
              <w:t>334</w:t>
            </w:r>
          </w:p>
        </w:tc>
        <w:tc>
          <w:tcPr>
            <w:tcW w:w="883" w:type="dxa"/>
            <w:shd w:val="clear" w:color="auto" w:fill="auto"/>
            <w:vAlign w:val="center"/>
          </w:tcPr>
          <w:p w:rsidR="00FE76E4" w:rsidRPr="00C509C1" w:rsidRDefault="00F044CB" w:rsidP="007A029A">
            <w:pPr>
              <w:spacing w:line="240" w:lineRule="auto"/>
              <w:jc w:val="center"/>
              <w:rPr>
                <w:rFonts w:eastAsia="Arial Unicode MS" w:cs="Times New Roman"/>
                <w:lang w:val="sq-AL"/>
              </w:rPr>
            </w:pPr>
            <w:r>
              <w:rPr>
                <w:rFonts w:eastAsia="Arial Unicode MS" w:cs="Times New Roman"/>
                <w:lang w:val="sq-AL"/>
              </w:rPr>
              <w:t>369</w:t>
            </w:r>
          </w:p>
        </w:tc>
        <w:tc>
          <w:tcPr>
            <w:tcW w:w="950" w:type="dxa"/>
            <w:shd w:val="clear" w:color="auto" w:fill="auto"/>
            <w:vAlign w:val="center"/>
          </w:tcPr>
          <w:p w:rsidR="00FE76E4" w:rsidRPr="00C509C1" w:rsidRDefault="00FE76E4" w:rsidP="007A029A">
            <w:pPr>
              <w:spacing w:line="240" w:lineRule="auto"/>
              <w:jc w:val="center"/>
              <w:rPr>
                <w:rFonts w:eastAsia="Arial Unicode MS" w:cs="Times New Roman"/>
                <w:lang w:val="sq-AL"/>
              </w:rPr>
            </w:pPr>
            <w:r w:rsidRPr="00C509C1">
              <w:rPr>
                <w:rFonts w:eastAsia="Arial Unicode MS" w:cs="Times New Roman"/>
                <w:lang w:val="sq-AL"/>
              </w:rPr>
              <w:t>310</w:t>
            </w:r>
          </w:p>
        </w:tc>
        <w:tc>
          <w:tcPr>
            <w:tcW w:w="927" w:type="dxa"/>
            <w:shd w:val="clear" w:color="auto" w:fill="auto"/>
            <w:vAlign w:val="center"/>
          </w:tcPr>
          <w:p w:rsidR="00FE76E4" w:rsidRPr="006423DE" w:rsidRDefault="00FE76E4" w:rsidP="007A029A">
            <w:pPr>
              <w:spacing w:line="240" w:lineRule="auto"/>
              <w:jc w:val="center"/>
              <w:rPr>
                <w:rFonts w:eastAsia="Arial Unicode MS" w:cs="Times New Roman"/>
                <w:color w:val="0D0D0D" w:themeColor="text1" w:themeTint="F2"/>
                <w:lang w:val="sq-AL"/>
              </w:rPr>
            </w:pPr>
            <w:r w:rsidRPr="006423DE">
              <w:rPr>
                <w:rFonts w:cs="Times New Roman"/>
                <w:color w:val="0D0D0D" w:themeColor="text1" w:themeTint="F2"/>
                <w:lang w:val="sq-AL"/>
              </w:rPr>
              <w:t>320</w:t>
            </w:r>
          </w:p>
        </w:tc>
        <w:tc>
          <w:tcPr>
            <w:tcW w:w="927" w:type="dxa"/>
            <w:shd w:val="clear" w:color="auto" w:fill="auto"/>
            <w:vAlign w:val="center"/>
          </w:tcPr>
          <w:p w:rsidR="00FE76E4" w:rsidRPr="006423DE" w:rsidRDefault="00FE76E4" w:rsidP="007A029A">
            <w:pPr>
              <w:spacing w:line="240" w:lineRule="auto"/>
              <w:jc w:val="center"/>
              <w:rPr>
                <w:rFonts w:eastAsia="Arial Unicode MS" w:cs="Times New Roman"/>
                <w:color w:val="0D0D0D" w:themeColor="text1" w:themeTint="F2"/>
                <w:lang w:val="sq-AL"/>
              </w:rPr>
            </w:pPr>
            <w:r w:rsidRPr="006423DE">
              <w:rPr>
                <w:rFonts w:cs="Times New Roman"/>
                <w:color w:val="0D0D0D" w:themeColor="text1" w:themeTint="F2"/>
                <w:lang w:val="sq-AL"/>
              </w:rPr>
              <w:t>327</w:t>
            </w:r>
          </w:p>
        </w:tc>
      </w:tr>
      <w:tr w:rsidR="00FE76E4" w:rsidRPr="00EA60A3" w:rsidTr="00EC0C0F">
        <w:trPr>
          <w:trHeight w:val="214"/>
        </w:trPr>
        <w:tc>
          <w:tcPr>
            <w:tcW w:w="3026" w:type="dxa"/>
            <w:shd w:val="clear" w:color="auto" w:fill="auto"/>
            <w:noWrap/>
            <w:vAlign w:val="center"/>
          </w:tcPr>
          <w:p w:rsidR="00FE76E4" w:rsidRPr="00C509C1" w:rsidRDefault="00FE76E4" w:rsidP="007A029A">
            <w:pPr>
              <w:spacing w:line="240" w:lineRule="auto"/>
              <w:rPr>
                <w:rFonts w:cs="Times New Roman"/>
                <w:lang w:val="sq-AL"/>
              </w:rPr>
            </w:pPr>
            <w:r w:rsidRPr="00C509C1">
              <w:rPr>
                <w:rFonts w:cs="Times New Roman"/>
                <w:lang w:val="sq-AL"/>
              </w:rPr>
              <w:t>Numri i bizneseve të mëdha</w:t>
            </w:r>
          </w:p>
        </w:tc>
        <w:tc>
          <w:tcPr>
            <w:tcW w:w="1008" w:type="dxa"/>
            <w:shd w:val="clear" w:color="auto" w:fill="auto"/>
            <w:noWrap/>
            <w:vAlign w:val="center"/>
          </w:tcPr>
          <w:p w:rsidR="00FE76E4" w:rsidRPr="00C509C1" w:rsidRDefault="00FE76E4" w:rsidP="007A029A">
            <w:pPr>
              <w:spacing w:line="240" w:lineRule="auto"/>
              <w:jc w:val="center"/>
              <w:rPr>
                <w:rFonts w:eastAsia="Arial Unicode MS" w:cs="Times New Roman"/>
                <w:lang w:val="sq-AL"/>
              </w:rPr>
            </w:pPr>
            <w:r w:rsidRPr="00C509C1">
              <w:rPr>
                <w:rFonts w:eastAsia="Arial Unicode MS" w:cs="Times New Roman"/>
                <w:lang w:val="sq-AL"/>
              </w:rPr>
              <w:t>104</w:t>
            </w:r>
          </w:p>
        </w:tc>
        <w:tc>
          <w:tcPr>
            <w:tcW w:w="917" w:type="dxa"/>
            <w:shd w:val="clear" w:color="auto" w:fill="auto"/>
            <w:vAlign w:val="center"/>
          </w:tcPr>
          <w:p w:rsidR="00FE76E4" w:rsidRPr="00C509C1" w:rsidRDefault="00FE76E4" w:rsidP="007A029A">
            <w:pPr>
              <w:spacing w:line="240" w:lineRule="auto"/>
              <w:jc w:val="center"/>
              <w:rPr>
                <w:rFonts w:eastAsia="Arial Unicode MS" w:cs="Times New Roman"/>
                <w:lang w:val="sq-AL"/>
              </w:rPr>
            </w:pPr>
            <w:r w:rsidRPr="00C509C1">
              <w:rPr>
                <w:rFonts w:eastAsia="Arial Unicode MS" w:cs="Times New Roman"/>
                <w:lang w:val="sq-AL"/>
              </w:rPr>
              <w:t>88</w:t>
            </w:r>
          </w:p>
        </w:tc>
        <w:tc>
          <w:tcPr>
            <w:tcW w:w="883" w:type="dxa"/>
            <w:shd w:val="clear" w:color="auto" w:fill="auto"/>
            <w:vAlign w:val="center"/>
          </w:tcPr>
          <w:p w:rsidR="00FE76E4" w:rsidRPr="00C509C1" w:rsidRDefault="00F044CB" w:rsidP="007A029A">
            <w:pPr>
              <w:spacing w:line="240" w:lineRule="auto"/>
              <w:jc w:val="center"/>
              <w:rPr>
                <w:rFonts w:eastAsia="Arial Unicode MS" w:cs="Times New Roman"/>
                <w:lang w:val="sq-AL"/>
              </w:rPr>
            </w:pPr>
            <w:r>
              <w:rPr>
                <w:rFonts w:eastAsia="Arial Unicode MS" w:cs="Times New Roman"/>
                <w:lang w:val="sq-AL"/>
              </w:rPr>
              <w:t>83</w:t>
            </w:r>
          </w:p>
        </w:tc>
        <w:tc>
          <w:tcPr>
            <w:tcW w:w="950" w:type="dxa"/>
            <w:shd w:val="clear" w:color="auto" w:fill="auto"/>
            <w:vAlign w:val="center"/>
          </w:tcPr>
          <w:p w:rsidR="00FE76E4" w:rsidRPr="00C509C1" w:rsidRDefault="00FE76E4" w:rsidP="007A029A">
            <w:pPr>
              <w:spacing w:line="240" w:lineRule="auto"/>
              <w:jc w:val="center"/>
              <w:rPr>
                <w:rFonts w:eastAsia="Arial Unicode MS" w:cs="Times New Roman"/>
                <w:lang w:val="sq-AL"/>
              </w:rPr>
            </w:pPr>
            <w:r w:rsidRPr="00C509C1">
              <w:rPr>
                <w:rFonts w:eastAsia="Arial Unicode MS" w:cs="Times New Roman"/>
                <w:lang w:val="sq-AL"/>
              </w:rPr>
              <w:t>142</w:t>
            </w:r>
          </w:p>
        </w:tc>
        <w:tc>
          <w:tcPr>
            <w:tcW w:w="927" w:type="dxa"/>
            <w:shd w:val="clear" w:color="auto" w:fill="auto"/>
            <w:vAlign w:val="center"/>
          </w:tcPr>
          <w:p w:rsidR="00FE76E4" w:rsidRPr="006423DE" w:rsidRDefault="00FE76E4" w:rsidP="007A029A">
            <w:pPr>
              <w:spacing w:line="240" w:lineRule="auto"/>
              <w:jc w:val="center"/>
              <w:rPr>
                <w:rFonts w:eastAsia="Arial Unicode MS" w:cs="Times New Roman"/>
                <w:color w:val="0D0D0D" w:themeColor="text1" w:themeTint="F2"/>
                <w:lang w:val="sq-AL"/>
              </w:rPr>
            </w:pPr>
            <w:r w:rsidRPr="006423DE">
              <w:rPr>
                <w:rFonts w:cs="Times New Roman"/>
                <w:color w:val="0D0D0D" w:themeColor="text1" w:themeTint="F2"/>
                <w:lang w:val="sq-AL"/>
              </w:rPr>
              <w:t>147</w:t>
            </w:r>
          </w:p>
        </w:tc>
        <w:tc>
          <w:tcPr>
            <w:tcW w:w="927" w:type="dxa"/>
            <w:shd w:val="clear" w:color="auto" w:fill="auto"/>
            <w:vAlign w:val="center"/>
          </w:tcPr>
          <w:p w:rsidR="00FE76E4" w:rsidRPr="006423DE" w:rsidRDefault="00FE76E4" w:rsidP="007A029A">
            <w:pPr>
              <w:spacing w:line="240" w:lineRule="auto"/>
              <w:jc w:val="center"/>
              <w:rPr>
                <w:rFonts w:eastAsia="Arial Unicode MS" w:cs="Times New Roman"/>
                <w:color w:val="0D0D0D" w:themeColor="text1" w:themeTint="F2"/>
                <w:lang w:val="sq-AL"/>
              </w:rPr>
            </w:pPr>
            <w:r w:rsidRPr="006423DE">
              <w:rPr>
                <w:rFonts w:cs="Times New Roman"/>
                <w:color w:val="0D0D0D" w:themeColor="text1" w:themeTint="F2"/>
                <w:lang w:val="sq-AL"/>
              </w:rPr>
              <w:t>153</w:t>
            </w:r>
          </w:p>
        </w:tc>
      </w:tr>
    </w:tbl>
    <w:p w:rsidR="0077680A" w:rsidRPr="00EA60A3" w:rsidRDefault="0077680A" w:rsidP="00857F65">
      <w:pPr>
        <w:rPr>
          <w:rFonts w:eastAsia="Times New Roman" w:cs="Times New Roman"/>
          <w:szCs w:val="24"/>
          <w:lang w:val="sq-AL"/>
        </w:rPr>
      </w:pPr>
      <w:r w:rsidRPr="00EA60A3">
        <w:rPr>
          <w:rFonts w:eastAsia="Times New Roman" w:cs="Times New Roman"/>
          <w:szCs w:val="24"/>
          <w:lang w:val="sq-AL"/>
        </w:rPr>
        <w:t>Tabela n</w:t>
      </w:r>
      <w:r w:rsidR="003D2DF2" w:rsidRPr="00EA60A3">
        <w:rPr>
          <w:rFonts w:eastAsia="Times New Roman" w:cs="Times New Roman"/>
          <w:szCs w:val="24"/>
          <w:lang w:val="sq-AL"/>
        </w:rPr>
        <w:t>ë</w:t>
      </w:r>
      <w:r w:rsidRPr="00EA60A3">
        <w:rPr>
          <w:rFonts w:eastAsia="Times New Roman" w:cs="Times New Roman"/>
          <w:szCs w:val="24"/>
          <w:lang w:val="sq-AL"/>
        </w:rPr>
        <w:t xml:space="preserve"> vijim pasqyron shp</w:t>
      </w:r>
      <w:r w:rsidR="003D2DF2" w:rsidRPr="00EA60A3">
        <w:rPr>
          <w:rFonts w:eastAsia="Times New Roman" w:cs="Times New Roman"/>
          <w:szCs w:val="24"/>
          <w:lang w:val="sq-AL"/>
        </w:rPr>
        <w:t>ë</w:t>
      </w:r>
      <w:r w:rsidRPr="00EA60A3">
        <w:rPr>
          <w:rFonts w:eastAsia="Times New Roman" w:cs="Times New Roman"/>
          <w:szCs w:val="24"/>
          <w:lang w:val="sq-AL"/>
        </w:rPr>
        <w:t>rndarjn e bizneseve sipas nj</w:t>
      </w:r>
      <w:r w:rsidR="003D2DF2" w:rsidRPr="00EA60A3">
        <w:rPr>
          <w:rFonts w:eastAsia="Times New Roman" w:cs="Times New Roman"/>
          <w:szCs w:val="24"/>
          <w:lang w:val="sq-AL"/>
        </w:rPr>
        <w:t>ë</w:t>
      </w:r>
      <w:r w:rsidRPr="00EA60A3">
        <w:rPr>
          <w:rFonts w:eastAsia="Times New Roman" w:cs="Times New Roman"/>
          <w:szCs w:val="24"/>
          <w:lang w:val="sq-AL"/>
        </w:rPr>
        <w:t>sive administrative t</w:t>
      </w:r>
      <w:r w:rsidR="003D2DF2" w:rsidRPr="00EA60A3">
        <w:rPr>
          <w:rFonts w:eastAsia="Times New Roman" w:cs="Times New Roman"/>
          <w:szCs w:val="24"/>
          <w:lang w:val="sq-AL"/>
        </w:rPr>
        <w:t>ë</w:t>
      </w:r>
      <w:r w:rsidRPr="00EA60A3">
        <w:rPr>
          <w:rFonts w:eastAsia="Times New Roman" w:cs="Times New Roman"/>
          <w:szCs w:val="24"/>
          <w:lang w:val="sq-AL"/>
        </w:rPr>
        <w:t xml:space="preserve"> bashkis</w:t>
      </w:r>
      <w:r w:rsidR="003D2DF2" w:rsidRPr="00EA60A3">
        <w:rPr>
          <w:rFonts w:eastAsia="Times New Roman" w:cs="Times New Roman"/>
          <w:szCs w:val="24"/>
          <w:lang w:val="sq-AL"/>
        </w:rPr>
        <w:t>ë</w:t>
      </w:r>
      <w:r w:rsidRPr="00EA60A3">
        <w:rPr>
          <w:rFonts w:eastAsia="Times New Roman" w:cs="Times New Roman"/>
          <w:szCs w:val="24"/>
          <w:lang w:val="sq-AL"/>
        </w:rPr>
        <w:t xml:space="preserve"> si dhe numrin</w:t>
      </w:r>
      <w:r w:rsidR="00BE240F" w:rsidRPr="00EA60A3">
        <w:rPr>
          <w:rFonts w:eastAsia="Times New Roman" w:cs="Times New Roman"/>
          <w:szCs w:val="24"/>
          <w:lang w:val="sq-AL"/>
        </w:rPr>
        <w:t xml:space="preserve"> e bizneseve dhe  institucionev</w:t>
      </w:r>
      <w:r w:rsidRPr="00EA60A3">
        <w:rPr>
          <w:rFonts w:eastAsia="Times New Roman" w:cs="Times New Roman"/>
          <w:szCs w:val="24"/>
          <w:lang w:val="sq-AL"/>
        </w:rPr>
        <w:t xml:space="preserve">e </w:t>
      </w:r>
      <w:r w:rsidR="005C4B6E" w:rsidRPr="00EA60A3">
        <w:rPr>
          <w:rFonts w:eastAsia="Times New Roman" w:cs="Times New Roman"/>
          <w:szCs w:val="24"/>
          <w:lang w:val="sq-AL"/>
        </w:rPr>
        <w:t>q</w:t>
      </w:r>
      <w:r w:rsidR="00685C52" w:rsidRPr="00EA60A3">
        <w:rPr>
          <w:rFonts w:eastAsia="Times New Roman" w:cs="Times New Roman"/>
          <w:szCs w:val="24"/>
          <w:lang w:val="sq-AL"/>
        </w:rPr>
        <w:t>ë</w:t>
      </w:r>
      <w:r w:rsidR="005C4B6E" w:rsidRPr="00EA60A3">
        <w:rPr>
          <w:rFonts w:eastAsia="Times New Roman" w:cs="Times New Roman"/>
          <w:szCs w:val="24"/>
          <w:lang w:val="sq-AL"/>
        </w:rPr>
        <w:t xml:space="preserve"> </w:t>
      </w:r>
      <w:r w:rsidRPr="00EA60A3">
        <w:rPr>
          <w:rFonts w:eastAsia="Times New Roman" w:cs="Times New Roman"/>
          <w:szCs w:val="24"/>
          <w:lang w:val="sq-AL"/>
        </w:rPr>
        <w:t xml:space="preserve">marrin </w:t>
      </w:r>
      <w:r w:rsidR="00BE240F" w:rsidRPr="00EA60A3">
        <w:rPr>
          <w:rFonts w:eastAsia="Times New Roman" w:cs="Times New Roman"/>
          <w:szCs w:val="24"/>
          <w:lang w:val="sq-AL"/>
        </w:rPr>
        <w:t>fatur</w:t>
      </w:r>
      <w:r w:rsidR="003D2DF2" w:rsidRPr="00EA60A3">
        <w:rPr>
          <w:rFonts w:eastAsia="Times New Roman" w:cs="Times New Roman"/>
          <w:szCs w:val="24"/>
          <w:lang w:val="sq-AL"/>
        </w:rPr>
        <w:t>ë</w:t>
      </w:r>
      <w:r w:rsidR="00BE240F" w:rsidRPr="00EA60A3">
        <w:rPr>
          <w:rFonts w:eastAsia="Times New Roman" w:cs="Times New Roman"/>
          <w:szCs w:val="24"/>
          <w:lang w:val="sq-AL"/>
        </w:rPr>
        <w:t xml:space="preserve"> </w:t>
      </w:r>
      <w:r w:rsidRPr="00EA60A3">
        <w:rPr>
          <w:rFonts w:eastAsia="Times New Roman" w:cs="Times New Roman"/>
          <w:szCs w:val="24"/>
          <w:lang w:val="sq-AL"/>
        </w:rPr>
        <w:t xml:space="preserve">kundrejt </w:t>
      </w:r>
      <w:r w:rsidR="00BE240F" w:rsidRPr="00EA60A3">
        <w:rPr>
          <w:rFonts w:eastAsia="Times New Roman" w:cs="Times New Roman"/>
          <w:szCs w:val="24"/>
          <w:lang w:val="sq-AL"/>
        </w:rPr>
        <w:t>sh</w:t>
      </w:r>
      <w:r w:rsidR="003D2DF2" w:rsidRPr="00EA60A3">
        <w:rPr>
          <w:rFonts w:eastAsia="Times New Roman" w:cs="Times New Roman"/>
          <w:szCs w:val="24"/>
          <w:lang w:val="sq-AL"/>
        </w:rPr>
        <w:t>ë</w:t>
      </w:r>
      <w:r w:rsidR="00BE240F" w:rsidRPr="00EA60A3">
        <w:rPr>
          <w:rFonts w:eastAsia="Times New Roman" w:cs="Times New Roman"/>
          <w:szCs w:val="24"/>
          <w:lang w:val="sq-AL"/>
        </w:rPr>
        <w:t>rbimit qe iu ofrohet</w:t>
      </w:r>
      <w:r w:rsidRPr="00EA60A3">
        <w:rPr>
          <w:rFonts w:eastAsia="Times New Roman" w:cs="Times New Roman"/>
          <w:szCs w:val="24"/>
          <w:lang w:val="sq-AL"/>
        </w:rPr>
        <w:t>.</w:t>
      </w:r>
    </w:p>
    <w:p w:rsidR="00F044CB" w:rsidRDefault="00DF5C0F" w:rsidP="00857F65">
      <w:pPr>
        <w:rPr>
          <w:rFonts w:eastAsia="Times New Roman" w:cs="Times New Roman"/>
          <w:szCs w:val="24"/>
          <w:lang w:val="sq-AL"/>
        </w:rPr>
      </w:pPr>
      <w:r w:rsidRPr="00EA60A3">
        <w:rPr>
          <w:rFonts w:eastAsia="Times New Roman" w:cs="Times New Roman"/>
          <w:szCs w:val="24"/>
          <w:lang w:val="sq-AL"/>
        </w:rPr>
        <w:t xml:space="preserve">Pjesa më e madhe </w:t>
      </w:r>
      <w:r w:rsidR="005C4B6E" w:rsidRPr="00EA60A3">
        <w:rPr>
          <w:rFonts w:eastAsia="Times New Roman" w:cs="Times New Roman"/>
          <w:szCs w:val="24"/>
          <w:lang w:val="sq-AL"/>
        </w:rPr>
        <w:t xml:space="preserve">ose </w:t>
      </w:r>
      <w:r w:rsidRPr="00EA60A3">
        <w:rPr>
          <w:rFonts w:eastAsia="Times New Roman" w:cs="Times New Roman"/>
          <w:szCs w:val="24"/>
          <w:lang w:val="sq-AL"/>
        </w:rPr>
        <w:t xml:space="preserve">më shumë se 51% e bizneseve janë përqëndruar në Koplik qytetin qendër të bashkisë dhe më pak në Nësitë e </w:t>
      </w:r>
      <w:r w:rsidR="005C4B6E" w:rsidRPr="00EA60A3">
        <w:rPr>
          <w:rFonts w:eastAsia="Times New Roman" w:cs="Times New Roman"/>
          <w:szCs w:val="24"/>
          <w:lang w:val="sq-AL"/>
        </w:rPr>
        <w:t xml:space="preserve">tjera </w:t>
      </w:r>
      <w:r w:rsidRPr="00EA60A3">
        <w:rPr>
          <w:rFonts w:eastAsia="Times New Roman" w:cs="Times New Roman"/>
          <w:szCs w:val="24"/>
          <w:lang w:val="sq-AL"/>
        </w:rPr>
        <w:t>Administrative</w:t>
      </w:r>
      <w:r w:rsidR="00F044CB">
        <w:rPr>
          <w:rFonts w:eastAsia="Times New Roman" w:cs="Times New Roman"/>
          <w:szCs w:val="24"/>
          <w:lang w:val="sq-AL"/>
        </w:rPr>
        <w:t>.</w:t>
      </w:r>
    </w:p>
    <w:p w:rsidR="00DF5C0F" w:rsidRPr="00EA60A3" w:rsidRDefault="00F044CB" w:rsidP="00EC0C0F">
      <w:pPr>
        <w:pStyle w:val="Caption"/>
        <w:ind w:right="350"/>
      </w:pPr>
      <w:bookmarkStart w:id="220" w:name="_Toc40344805"/>
      <w:r w:rsidRPr="00EA60A3">
        <w:t xml:space="preserve">Tabela </w:t>
      </w:r>
      <w:r w:rsidRPr="00EA60A3">
        <w:rPr>
          <w:i w:val="0"/>
          <w:iCs w:val="0"/>
        </w:rPr>
        <w:fldChar w:fldCharType="begin"/>
      </w:r>
      <w:r w:rsidRPr="00EA60A3">
        <w:instrText xml:space="preserve"> SEQ Tabela \* ARABIC </w:instrText>
      </w:r>
      <w:r w:rsidRPr="00EA60A3">
        <w:rPr>
          <w:i w:val="0"/>
          <w:iCs w:val="0"/>
        </w:rPr>
        <w:fldChar w:fldCharType="separate"/>
      </w:r>
      <w:r w:rsidR="0050304C">
        <w:rPr>
          <w:noProof/>
        </w:rPr>
        <w:t>5</w:t>
      </w:r>
      <w:r w:rsidRPr="00EA60A3">
        <w:rPr>
          <w:i w:val="0"/>
          <w:iCs w:val="0"/>
        </w:rPr>
        <w:fldChar w:fldCharType="end"/>
      </w:r>
      <w:r w:rsidR="00780117">
        <w:t>: Shpë</w:t>
      </w:r>
      <w:r w:rsidRPr="00EA60A3">
        <w:t>rndarja e bizneseve n</w:t>
      </w:r>
      <w:r w:rsidR="00780117">
        <w:t>ë</w:t>
      </w:r>
      <w:r w:rsidRPr="00EA60A3">
        <w:t xml:space="preserve"> territorin e bashkisë</w:t>
      </w:r>
      <w:bookmarkEnd w:id="220"/>
    </w:p>
    <w:tbl>
      <w:tblPr>
        <w:tblW w:w="5000" w:type="pct"/>
        <w:tblLook w:val="04A0" w:firstRow="1" w:lastRow="0" w:firstColumn="1" w:lastColumn="0" w:noHBand="0" w:noVBand="1"/>
      </w:tblPr>
      <w:tblGrid>
        <w:gridCol w:w="2422"/>
        <w:gridCol w:w="2404"/>
        <w:gridCol w:w="2297"/>
        <w:gridCol w:w="2183"/>
      </w:tblGrid>
      <w:tr w:rsidR="007A029A" w:rsidRPr="00EA60A3" w:rsidTr="00EC0C0F">
        <w:trPr>
          <w:trHeight w:val="302"/>
        </w:trPr>
        <w:tc>
          <w:tcPr>
            <w:tcW w:w="1301" w:type="pct"/>
            <w:vMerge w:val="restart"/>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C45ED2">
            <w:pPr>
              <w:spacing w:after="0" w:line="240" w:lineRule="auto"/>
              <w:ind w:right="-102"/>
              <w:jc w:val="left"/>
              <w:rPr>
                <w:rFonts w:eastAsia="Times New Roman" w:cs="Times New Roman"/>
                <w:b/>
                <w:bCs/>
                <w:color w:val="000000"/>
                <w:lang w:val="sq-AL" w:eastAsia="en-GB"/>
              </w:rPr>
            </w:pPr>
            <w:r w:rsidRPr="00EA60A3">
              <w:rPr>
                <w:rFonts w:eastAsia="Times New Roman" w:cs="Times New Roman"/>
                <w:b/>
                <w:bCs/>
                <w:color w:val="000000"/>
                <w:lang w:val="sq-AL" w:eastAsia="en-GB"/>
              </w:rPr>
              <w:t>NJA</w:t>
            </w:r>
          </w:p>
        </w:tc>
        <w:tc>
          <w:tcPr>
            <w:tcW w:w="1291" w:type="pct"/>
            <w:vMerge w:val="restart"/>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D7461A">
            <w:pPr>
              <w:spacing w:after="0" w:line="240" w:lineRule="auto"/>
              <w:ind w:right="-102"/>
              <w:jc w:val="center"/>
              <w:rPr>
                <w:rFonts w:eastAsia="Times New Roman" w:cs="Times New Roman"/>
                <w:b/>
                <w:bCs/>
                <w:color w:val="000000"/>
                <w:sz w:val="20"/>
                <w:szCs w:val="20"/>
                <w:lang w:val="sq-AL" w:eastAsia="en-GB"/>
              </w:rPr>
            </w:pPr>
            <w:r w:rsidRPr="00EA60A3">
              <w:rPr>
                <w:rFonts w:eastAsia="Times New Roman" w:cs="Times New Roman"/>
                <w:b/>
                <w:bCs/>
                <w:color w:val="000000"/>
                <w:sz w:val="20"/>
                <w:szCs w:val="20"/>
                <w:lang w:val="sq-AL" w:eastAsia="en-GB"/>
              </w:rPr>
              <w:t>Nr. B.V</w:t>
            </w:r>
          </w:p>
        </w:tc>
        <w:tc>
          <w:tcPr>
            <w:tcW w:w="1234" w:type="pct"/>
            <w:vMerge w:val="restart"/>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D7461A">
            <w:pPr>
              <w:spacing w:after="0" w:line="240" w:lineRule="auto"/>
              <w:ind w:right="-102"/>
              <w:jc w:val="center"/>
              <w:rPr>
                <w:rFonts w:eastAsia="Times New Roman" w:cs="Times New Roman"/>
                <w:b/>
                <w:bCs/>
                <w:color w:val="000000"/>
                <w:sz w:val="20"/>
                <w:szCs w:val="20"/>
                <w:lang w:val="sq-AL" w:eastAsia="en-GB"/>
              </w:rPr>
            </w:pPr>
            <w:r w:rsidRPr="00EA60A3">
              <w:rPr>
                <w:rFonts w:eastAsia="Times New Roman" w:cs="Times New Roman"/>
                <w:b/>
                <w:bCs/>
                <w:color w:val="000000"/>
                <w:sz w:val="20"/>
                <w:szCs w:val="20"/>
                <w:lang w:val="sq-AL" w:eastAsia="en-GB"/>
              </w:rPr>
              <w:t>Nr. BM</w:t>
            </w:r>
          </w:p>
        </w:tc>
        <w:tc>
          <w:tcPr>
            <w:tcW w:w="1173" w:type="pct"/>
            <w:vMerge w:val="restart"/>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D7461A">
            <w:pPr>
              <w:spacing w:after="0" w:line="240" w:lineRule="auto"/>
              <w:ind w:right="-102"/>
              <w:jc w:val="center"/>
              <w:rPr>
                <w:rFonts w:eastAsia="Times New Roman" w:cs="Times New Roman"/>
                <w:b/>
                <w:bCs/>
                <w:color w:val="000000"/>
                <w:sz w:val="20"/>
                <w:szCs w:val="20"/>
                <w:lang w:val="sq-AL" w:eastAsia="en-GB"/>
              </w:rPr>
            </w:pPr>
            <w:r w:rsidRPr="00EA60A3">
              <w:rPr>
                <w:rFonts w:eastAsia="Times New Roman" w:cs="Times New Roman"/>
                <w:b/>
                <w:bCs/>
                <w:color w:val="000000"/>
                <w:sz w:val="20"/>
                <w:szCs w:val="20"/>
                <w:lang w:val="sq-AL" w:eastAsia="en-GB"/>
              </w:rPr>
              <w:t>Nr. Inst që marrin fat</w:t>
            </w:r>
            <w:r w:rsidR="005C4B6E" w:rsidRPr="00EA60A3">
              <w:rPr>
                <w:rFonts w:eastAsia="Times New Roman" w:cs="Times New Roman"/>
                <w:b/>
                <w:bCs/>
                <w:color w:val="000000"/>
                <w:sz w:val="20"/>
                <w:szCs w:val="20"/>
                <w:lang w:val="sq-AL" w:eastAsia="en-GB"/>
              </w:rPr>
              <w:t>ur</w:t>
            </w:r>
            <w:r w:rsidR="00685C52" w:rsidRPr="00EA60A3">
              <w:rPr>
                <w:rFonts w:eastAsia="Times New Roman" w:cs="Times New Roman"/>
                <w:b/>
                <w:bCs/>
                <w:color w:val="000000"/>
                <w:sz w:val="20"/>
                <w:szCs w:val="20"/>
                <w:lang w:val="sq-AL" w:eastAsia="en-GB"/>
              </w:rPr>
              <w:t>ë</w:t>
            </w:r>
            <w:r w:rsidRPr="00EA60A3">
              <w:rPr>
                <w:rFonts w:eastAsia="Times New Roman" w:cs="Times New Roman"/>
                <w:b/>
                <w:bCs/>
                <w:color w:val="000000"/>
                <w:sz w:val="20"/>
                <w:szCs w:val="20"/>
                <w:lang w:val="sq-AL" w:eastAsia="en-GB"/>
              </w:rPr>
              <w:t xml:space="preserve"> shërbimi</w:t>
            </w:r>
          </w:p>
        </w:tc>
      </w:tr>
      <w:tr w:rsidR="007A029A" w:rsidRPr="00EA60A3" w:rsidTr="00EC0C0F">
        <w:trPr>
          <w:trHeight w:val="517"/>
        </w:trPr>
        <w:tc>
          <w:tcPr>
            <w:tcW w:w="1301" w:type="pct"/>
            <w:vMerge/>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D7461A">
            <w:pPr>
              <w:spacing w:after="0" w:line="240" w:lineRule="auto"/>
              <w:ind w:right="-102"/>
              <w:rPr>
                <w:rFonts w:eastAsia="Times New Roman" w:cs="Times New Roman"/>
                <w:b/>
                <w:bCs/>
                <w:color w:val="000000"/>
                <w:lang w:val="sq-AL" w:eastAsia="en-GB"/>
              </w:rPr>
            </w:pPr>
          </w:p>
        </w:tc>
        <w:tc>
          <w:tcPr>
            <w:tcW w:w="1291" w:type="pct"/>
            <w:vMerge/>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D7461A">
            <w:pPr>
              <w:spacing w:after="0" w:line="240" w:lineRule="auto"/>
              <w:ind w:right="-102"/>
              <w:rPr>
                <w:rFonts w:eastAsia="Times New Roman" w:cs="Times New Roman"/>
                <w:b/>
                <w:bCs/>
                <w:color w:val="000000"/>
                <w:sz w:val="20"/>
                <w:szCs w:val="20"/>
                <w:lang w:val="sq-AL" w:eastAsia="en-GB"/>
              </w:rPr>
            </w:pPr>
          </w:p>
        </w:tc>
        <w:tc>
          <w:tcPr>
            <w:tcW w:w="1234" w:type="pct"/>
            <w:vMerge/>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D7461A">
            <w:pPr>
              <w:spacing w:after="0" w:line="240" w:lineRule="auto"/>
              <w:ind w:right="-102"/>
              <w:rPr>
                <w:rFonts w:eastAsia="Times New Roman" w:cs="Times New Roman"/>
                <w:b/>
                <w:bCs/>
                <w:color w:val="000000"/>
                <w:sz w:val="20"/>
                <w:szCs w:val="20"/>
                <w:lang w:val="sq-AL" w:eastAsia="en-GB"/>
              </w:rPr>
            </w:pPr>
          </w:p>
        </w:tc>
        <w:tc>
          <w:tcPr>
            <w:tcW w:w="1173" w:type="pct"/>
            <w:vMerge/>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D7461A">
            <w:pPr>
              <w:spacing w:after="0" w:line="240" w:lineRule="auto"/>
              <w:ind w:right="-102"/>
              <w:rPr>
                <w:rFonts w:eastAsia="Times New Roman" w:cs="Times New Roman"/>
                <w:b/>
                <w:bCs/>
                <w:color w:val="000000"/>
                <w:sz w:val="20"/>
                <w:szCs w:val="20"/>
                <w:lang w:val="sq-AL" w:eastAsia="en-GB"/>
              </w:rPr>
            </w:pPr>
          </w:p>
        </w:tc>
      </w:tr>
      <w:tr w:rsidR="007A029A" w:rsidRPr="00EA60A3" w:rsidTr="00C45ED2">
        <w:trPr>
          <w:trHeight w:val="276"/>
        </w:trPr>
        <w:tc>
          <w:tcPr>
            <w:tcW w:w="1301" w:type="pct"/>
            <w:vMerge/>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D7461A">
            <w:pPr>
              <w:spacing w:after="0" w:line="240" w:lineRule="auto"/>
              <w:ind w:right="-102"/>
              <w:rPr>
                <w:rFonts w:eastAsia="Times New Roman" w:cs="Times New Roman"/>
                <w:b/>
                <w:bCs/>
                <w:color w:val="000000"/>
                <w:lang w:val="sq-AL" w:eastAsia="en-GB"/>
              </w:rPr>
            </w:pPr>
          </w:p>
        </w:tc>
        <w:tc>
          <w:tcPr>
            <w:tcW w:w="1291" w:type="pct"/>
            <w:vMerge/>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D7461A">
            <w:pPr>
              <w:spacing w:after="0" w:line="240" w:lineRule="auto"/>
              <w:ind w:right="-102"/>
              <w:rPr>
                <w:rFonts w:eastAsia="Times New Roman" w:cs="Times New Roman"/>
                <w:b/>
                <w:bCs/>
                <w:color w:val="000000"/>
                <w:sz w:val="20"/>
                <w:szCs w:val="20"/>
                <w:lang w:val="sq-AL" w:eastAsia="en-GB"/>
              </w:rPr>
            </w:pPr>
          </w:p>
        </w:tc>
        <w:tc>
          <w:tcPr>
            <w:tcW w:w="1234" w:type="pct"/>
            <w:vMerge/>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D7461A">
            <w:pPr>
              <w:spacing w:after="0" w:line="240" w:lineRule="auto"/>
              <w:ind w:right="-102"/>
              <w:rPr>
                <w:rFonts w:eastAsia="Times New Roman" w:cs="Times New Roman"/>
                <w:b/>
                <w:bCs/>
                <w:color w:val="000000"/>
                <w:sz w:val="20"/>
                <w:szCs w:val="20"/>
                <w:lang w:val="sq-AL" w:eastAsia="en-GB"/>
              </w:rPr>
            </w:pPr>
          </w:p>
        </w:tc>
        <w:tc>
          <w:tcPr>
            <w:tcW w:w="1173" w:type="pct"/>
            <w:vMerge/>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9A0E3C" w:rsidRPr="00EA60A3" w:rsidRDefault="009A0E3C" w:rsidP="00D7461A">
            <w:pPr>
              <w:spacing w:after="0" w:line="240" w:lineRule="auto"/>
              <w:ind w:right="-102"/>
              <w:rPr>
                <w:rFonts w:eastAsia="Times New Roman" w:cs="Times New Roman"/>
                <w:b/>
                <w:bCs/>
                <w:color w:val="000000"/>
                <w:sz w:val="20"/>
                <w:szCs w:val="20"/>
                <w:lang w:val="sq-AL" w:eastAsia="en-GB"/>
              </w:rPr>
            </w:pPr>
          </w:p>
        </w:tc>
      </w:tr>
      <w:tr w:rsidR="007A029A" w:rsidRPr="00EA60A3" w:rsidTr="00EC0C0F">
        <w:trPr>
          <w:trHeight w:val="405"/>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9A0E3C" w:rsidRPr="00EA60A3" w:rsidRDefault="009A0E3C" w:rsidP="00D7461A">
            <w:pPr>
              <w:spacing w:after="0" w:line="240" w:lineRule="auto"/>
              <w:ind w:right="-102"/>
              <w:rPr>
                <w:rFonts w:eastAsia="Times New Roman" w:cs="Times New Roman"/>
                <w:b/>
                <w:bCs/>
                <w:color w:val="000000"/>
                <w:lang w:val="sq-AL" w:eastAsia="en-GB"/>
              </w:rPr>
            </w:pPr>
            <w:r w:rsidRPr="00EA60A3">
              <w:rPr>
                <w:rFonts w:eastAsia="Times New Roman" w:cs="Times New Roman"/>
                <w:b/>
                <w:bCs/>
                <w:color w:val="000000"/>
                <w:lang w:val="sq-AL" w:eastAsia="en-GB"/>
              </w:rPr>
              <w:t>Koplik</w:t>
            </w:r>
          </w:p>
        </w:tc>
        <w:tc>
          <w:tcPr>
            <w:tcW w:w="1291" w:type="pct"/>
            <w:tcBorders>
              <w:top w:val="nil"/>
              <w:left w:val="nil"/>
              <w:bottom w:val="single" w:sz="4" w:space="0" w:color="auto"/>
              <w:right w:val="single" w:sz="4" w:space="0" w:color="auto"/>
            </w:tcBorders>
            <w:shd w:val="clear" w:color="auto" w:fill="auto"/>
            <w:vAlign w:val="center"/>
            <w:hideMark/>
          </w:tcPr>
          <w:p w:rsidR="009A0E3C" w:rsidRPr="00EA60A3" w:rsidRDefault="009A0E3C" w:rsidP="00D7461A">
            <w:pPr>
              <w:spacing w:after="0" w:line="240" w:lineRule="auto"/>
              <w:ind w:right="-102"/>
              <w:jc w:val="center"/>
              <w:rPr>
                <w:rFonts w:eastAsia="Times New Roman" w:cs="Times New Roman"/>
                <w:color w:val="000000"/>
                <w:lang w:val="sq-AL" w:eastAsia="en-GB"/>
              </w:rPr>
            </w:pPr>
            <w:r w:rsidRPr="00EA60A3">
              <w:rPr>
                <w:rFonts w:eastAsia="Times New Roman" w:cs="Times New Roman"/>
                <w:color w:val="000000"/>
                <w:lang w:val="sq-AL" w:eastAsia="en-GB"/>
              </w:rPr>
              <w:t>187</w:t>
            </w:r>
          </w:p>
        </w:tc>
        <w:tc>
          <w:tcPr>
            <w:tcW w:w="1234" w:type="pct"/>
            <w:tcBorders>
              <w:top w:val="nil"/>
              <w:left w:val="nil"/>
              <w:bottom w:val="single" w:sz="4" w:space="0" w:color="auto"/>
              <w:right w:val="single" w:sz="4" w:space="0" w:color="auto"/>
            </w:tcBorders>
            <w:shd w:val="clear" w:color="auto" w:fill="auto"/>
            <w:vAlign w:val="center"/>
            <w:hideMark/>
          </w:tcPr>
          <w:p w:rsidR="009A0E3C" w:rsidRPr="00EA60A3" w:rsidRDefault="009A0E3C" w:rsidP="00D7461A">
            <w:pPr>
              <w:spacing w:after="0" w:line="240" w:lineRule="auto"/>
              <w:ind w:right="-102"/>
              <w:jc w:val="center"/>
              <w:rPr>
                <w:rFonts w:eastAsia="Times New Roman" w:cs="Times New Roman"/>
                <w:color w:val="000000"/>
                <w:lang w:val="sq-AL" w:eastAsia="en-GB"/>
              </w:rPr>
            </w:pPr>
            <w:r w:rsidRPr="00EA60A3">
              <w:rPr>
                <w:rFonts w:eastAsia="Times New Roman" w:cs="Times New Roman"/>
                <w:color w:val="000000"/>
                <w:lang w:val="sq-AL" w:eastAsia="en-GB"/>
              </w:rPr>
              <w:t>44</w:t>
            </w:r>
          </w:p>
        </w:tc>
        <w:tc>
          <w:tcPr>
            <w:tcW w:w="1173" w:type="pct"/>
            <w:tcBorders>
              <w:top w:val="nil"/>
              <w:left w:val="nil"/>
              <w:bottom w:val="single" w:sz="4" w:space="0" w:color="auto"/>
              <w:right w:val="single" w:sz="4" w:space="0" w:color="auto"/>
            </w:tcBorders>
            <w:shd w:val="clear" w:color="auto" w:fill="auto"/>
            <w:vAlign w:val="center"/>
            <w:hideMark/>
          </w:tcPr>
          <w:p w:rsidR="009A0E3C" w:rsidRPr="00EA60A3" w:rsidRDefault="009A0E3C" w:rsidP="00D7461A">
            <w:pPr>
              <w:spacing w:after="0" w:line="240" w:lineRule="auto"/>
              <w:ind w:right="-102"/>
              <w:jc w:val="center"/>
              <w:rPr>
                <w:rFonts w:eastAsia="Times New Roman" w:cs="Times New Roman"/>
                <w:color w:val="000000"/>
                <w:lang w:val="sq-AL" w:eastAsia="en-GB"/>
              </w:rPr>
            </w:pPr>
            <w:r w:rsidRPr="00EA60A3">
              <w:rPr>
                <w:rFonts w:eastAsia="Times New Roman" w:cs="Times New Roman"/>
                <w:color w:val="000000"/>
                <w:lang w:val="sq-AL" w:eastAsia="en-GB"/>
              </w:rPr>
              <w:t>18</w:t>
            </w:r>
          </w:p>
        </w:tc>
      </w:tr>
      <w:tr w:rsidR="007A029A" w:rsidRPr="00EA60A3" w:rsidTr="00EC0C0F">
        <w:trPr>
          <w:trHeight w:val="405"/>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9A0E3C" w:rsidRPr="00EA60A3" w:rsidRDefault="009A0E3C" w:rsidP="00D7461A">
            <w:pPr>
              <w:spacing w:after="0" w:line="240" w:lineRule="auto"/>
              <w:ind w:right="-102"/>
              <w:rPr>
                <w:rFonts w:eastAsia="Times New Roman" w:cs="Times New Roman"/>
                <w:b/>
                <w:bCs/>
                <w:color w:val="000000"/>
                <w:lang w:val="sq-AL" w:eastAsia="en-GB"/>
              </w:rPr>
            </w:pPr>
            <w:r w:rsidRPr="00EA60A3">
              <w:rPr>
                <w:rFonts w:eastAsia="Times New Roman" w:cs="Times New Roman"/>
                <w:b/>
                <w:bCs/>
                <w:color w:val="000000"/>
                <w:lang w:val="sq-AL" w:eastAsia="en-GB"/>
              </w:rPr>
              <w:t>Kastrat</w:t>
            </w:r>
          </w:p>
        </w:tc>
        <w:tc>
          <w:tcPr>
            <w:tcW w:w="1291" w:type="pct"/>
            <w:tcBorders>
              <w:top w:val="nil"/>
              <w:left w:val="nil"/>
              <w:bottom w:val="single" w:sz="4" w:space="0" w:color="auto"/>
              <w:right w:val="single" w:sz="4" w:space="0" w:color="auto"/>
            </w:tcBorders>
            <w:shd w:val="clear" w:color="auto" w:fill="auto"/>
            <w:vAlign w:val="center"/>
            <w:hideMark/>
          </w:tcPr>
          <w:p w:rsidR="009A0E3C" w:rsidRPr="00EA60A3" w:rsidRDefault="009A0E3C" w:rsidP="00D7461A">
            <w:pPr>
              <w:spacing w:after="0" w:line="240" w:lineRule="auto"/>
              <w:ind w:right="-102"/>
              <w:jc w:val="center"/>
              <w:rPr>
                <w:rFonts w:eastAsia="Times New Roman" w:cs="Times New Roman"/>
                <w:color w:val="000000"/>
                <w:lang w:val="sq-AL" w:eastAsia="en-GB"/>
              </w:rPr>
            </w:pPr>
            <w:r w:rsidRPr="00EA60A3">
              <w:rPr>
                <w:rFonts w:eastAsia="Times New Roman" w:cs="Times New Roman"/>
                <w:color w:val="000000"/>
                <w:lang w:val="sq-AL" w:eastAsia="en-GB"/>
              </w:rPr>
              <w:t>64</w:t>
            </w:r>
          </w:p>
        </w:tc>
        <w:tc>
          <w:tcPr>
            <w:tcW w:w="1234" w:type="pct"/>
            <w:tcBorders>
              <w:top w:val="nil"/>
              <w:left w:val="nil"/>
              <w:bottom w:val="single" w:sz="4" w:space="0" w:color="auto"/>
              <w:right w:val="single" w:sz="4" w:space="0" w:color="auto"/>
            </w:tcBorders>
            <w:shd w:val="clear" w:color="auto" w:fill="auto"/>
            <w:vAlign w:val="center"/>
            <w:hideMark/>
          </w:tcPr>
          <w:p w:rsidR="009A0E3C" w:rsidRPr="00EA60A3" w:rsidRDefault="009A0E3C" w:rsidP="00D7461A">
            <w:pPr>
              <w:spacing w:after="0" w:line="240" w:lineRule="auto"/>
              <w:ind w:right="-102"/>
              <w:jc w:val="center"/>
              <w:rPr>
                <w:rFonts w:eastAsia="Times New Roman" w:cs="Times New Roman"/>
                <w:color w:val="000000"/>
                <w:lang w:val="sq-AL" w:eastAsia="en-GB"/>
              </w:rPr>
            </w:pPr>
            <w:r w:rsidRPr="00EA60A3">
              <w:rPr>
                <w:rFonts w:eastAsia="Times New Roman" w:cs="Times New Roman"/>
                <w:color w:val="000000"/>
                <w:lang w:val="sq-AL" w:eastAsia="en-GB"/>
              </w:rPr>
              <w:t>18</w:t>
            </w:r>
          </w:p>
        </w:tc>
        <w:tc>
          <w:tcPr>
            <w:tcW w:w="1173" w:type="pct"/>
            <w:tcBorders>
              <w:top w:val="nil"/>
              <w:left w:val="nil"/>
              <w:bottom w:val="single" w:sz="4" w:space="0" w:color="auto"/>
              <w:right w:val="single" w:sz="4" w:space="0" w:color="auto"/>
            </w:tcBorders>
            <w:shd w:val="clear" w:color="auto" w:fill="auto"/>
            <w:vAlign w:val="center"/>
            <w:hideMark/>
          </w:tcPr>
          <w:p w:rsidR="009A0E3C" w:rsidRPr="00EA60A3" w:rsidRDefault="009A0E3C" w:rsidP="00D7461A">
            <w:pPr>
              <w:spacing w:after="0" w:line="240" w:lineRule="auto"/>
              <w:ind w:right="-102"/>
              <w:jc w:val="center"/>
              <w:rPr>
                <w:rFonts w:eastAsia="Times New Roman" w:cs="Times New Roman"/>
                <w:color w:val="000000"/>
                <w:lang w:val="sq-AL" w:eastAsia="en-GB"/>
              </w:rPr>
            </w:pPr>
            <w:r w:rsidRPr="00EA60A3">
              <w:rPr>
                <w:rFonts w:eastAsia="Times New Roman" w:cs="Times New Roman"/>
                <w:color w:val="000000"/>
                <w:lang w:val="sq-AL" w:eastAsia="en-GB"/>
              </w:rPr>
              <w:t>3</w:t>
            </w:r>
          </w:p>
        </w:tc>
      </w:tr>
      <w:tr w:rsidR="007A029A" w:rsidRPr="00EA60A3" w:rsidTr="00EC0C0F">
        <w:trPr>
          <w:trHeight w:val="405"/>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9A0E3C" w:rsidRPr="00EA60A3" w:rsidRDefault="009A0E3C" w:rsidP="00D7461A">
            <w:pPr>
              <w:spacing w:after="0" w:line="240" w:lineRule="auto"/>
              <w:ind w:right="-102"/>
              <w:rPr>
                <w:rFonts w:eastAsia="Times New Roman" w:cs="Times New Roman"/>
                <w:b/>
                <w:bCs/>
                <w:color w:val="000000"/>
                <w:lang w:val="sq-AL" w:eastAsia="en-GB"/>
              </w:rPr>
            </w:pPr>
            <w:r w:rsidRPr="00EA60A3">
              <w:rPr>
                <w:rFonts w:eastAsia="Times New Roman" w:cs="Times New Roman"/>
                <w:b/>
                <w:bCs/>
                <w:color w:val="000000"/>
                <w:lang w:val="sq-AL" w:eastAsia="en-GB"/>
              </w:rPr>
              <w:t>Qender</w:t>
            </w:r>
          </w:p>
        </w:tc>
        <w:tc>
          <w:tcPr>
            <w:tcW w:w="1291" w:type="pct"/>
            <w:tcBorders>
              <w:top w:val="nil"/>
              <w:left w:val="nil"/>
              <w:bottom w:val="single" w:sz="4" w:space="0" w:color="auto"/>
              <w:right w:val="single" w:sz="4" w:space="0" w:color="auto"/>
            </w:tcBorders>
            <w:shd w:val="clear" w:color="auto" w:fill="auto"/>
            <w:vAlign w:val="center"/>
            <w:hideMark/>
          </w:tcPr>
          <w:p w:rsidR="009A0E3C" w:rsidRPr="00EA60A3" w:rsidRDefault="009A0E3C" w:rsidP="00D7461A">
            <w:pPr>
              <w:spacing w:after="0" w:line="240" w:lineRule="auto"/>
              <w:ind w:right="-102"/>
              <w:jc w:val="center"/>
              <w:rPr>
                <w:rFonts w:eastAsia="Times New Roman" w:cs="Times New Roman"/>
                <w:color w:val="000000"/>
                <w:lang w:val="sq-AL" w:eastAsia="en-GB"/>
              </w:rPr>
            </w:pPr>
            <w:r w:rsidRPr="00EA60A3">
              <w:rPr>
                <w:rFonts w:eastAsia="Times New Roman" w:cs="Times New Roman"/>
                <w:color w:val="000000"/>
                <w:lang w:val="sq-AL" w:eastAsia="en-GB"/>
              </w:rPr>
              <w:t>9</w:t>
            </w:r>
          </w:p>
        </w:tc>
        <w:tc>
          <w:tcPr>
            <w:tcW w:w="1234" w:type="pct"/>
            <w:tcBorders>
              <w:top w:val="nil"/>
              <w:left w:val="nil"/>
              <w:bottom w:val="single" w:sz="4" w:space="0" w:color="auto"/>
              <w:right w:val="single" w:sz="4" w:space="0" w:color="auto"/>
            </w:tcBorders>
            <w:shd w:val="clear" w:color="auto" w:fill="auto"/>
            <w:vAlign w:val="center"/>
            <w:hideMark/>
          </w:tcPr>
          <w:p w:rsidR="009A0E3C" w:rsidRPr="00EA60A3" w:rsidRDefault="009A0E3C" w:rsidP="00D7461A">
            <w:pPr>
              <w:spacing w:after="0" w:line="240" w:lineRule="auto"/>
              <w:ind w:right="-102"/>
              <w:jc w:val="center"/>
              <w:rPr>
                <w:rFonts w:eastAsia="Times New Roman" w:cs="Times New Roman"/>
                <w:color w:val="000000"/>
                <w:lang w:val="sq-AL" w:eastAsia="en-GB"/>
              </w:rPr>
            </w:pPr>
            <w:r w:rsidRPr="00EA60A3">
              <w:rPr>
                <w:rFonts w:eastAsia="Times New Roman" w:cs="Times New Roman"/>
                <w:color w:val="000000"/>
                <w:lang w:val="sq-AL" w:eastAsia="en-GB"/>
              </w:rPr>
              <w:t>3</w:t>
            </w:r>
          </w:p>
        </w:tc>
        <w:tc>
          <w:tcPr>
            <w:tcW w:w="1173" w:type="pct"/>
            <w:tcBorders>
              <w:top w:val="nil"/>
              <w:left w:val="nil"/>
              <w:bottom w:val="single" w:sz="4" w:space="0" w:color="auto"/>
              <w:right w:val="single" w:sz="4" w:space="0" w:color="auto"/>
            </w:tcBorders>
            <w:shd w:val="clear" w:color="auto" w:fill="auto"/>
            <w:vAlign w:val="center"/>
            <w:hideMark/>
          </w:tcPr>
          <w:p w:rsidR="009A0E3C" w:rsidRPr="00EA60A3" w:rsidRDefault="009A0E3C" w:rsidP="00D7461A">
            <w:pPr>
              <w:spacing w:after="0" w:line="240" w:lineRule="auto"/>
              <w:ind w:right="-102"/>
              <w:jc w:val="center"/>
              <w:rPr>
                <w:rFonts w:eastAsia="Times New Roman" w:cs="Times New Roman"/>
                <w:color w:val="000000"/>
                <w:lang w:val="sq-AL" w:eastAsia="en-GB"/>
              </w:rPr>
            </w:pPr>
            <w:r w:rsidRPr="00EA60A3">
              <w:rPr>
                <w:rFonts w:eastAsia="Times New Roman" w:cs="Times New Roman"/>
                <w:color w:val="000000"/>
                <w:lang w:val="sq-AL" w:eastAsia="en-GB"/>
              </w:rPr>
              <w:t>1</w:t>
            </w:r>
          </w:p>
        </w:tc>
      </w:tr>
      <w:tr w:rsidR="007A029A" w:rsidRPr="00EA60A3" w:rsidTr="00EC0C0F">
        <w:trPr>
          <w:trHeight w:val="405"/>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9A0E3C" w:rsidRPr="00EA60A3" w:rsidRDefault="009A0E3C" w:rsidP="00D7461A">
            <w:pPr>
              <w:spacing w:after="0" w:line="240" w:lineRule="auto"/>
              <w:ind w:right="-102"/>
              <w:rPr>
                <w:rFonts w:eastAsia="Times New Roman" w:cs="Times New Roman"/>
                <w:b/>
                <w:bCs/>
                <w:color w:val="000000"/>
                <w:lang w:val="sq-AL" w:eastAsia="en-GB"/>
              </w:rPr>
            </w:pPr>
            <w:r w:rsidRPr="00EA60A3">
              <w:rPr>
                <w:rFonts w:eastAsia="Times New Roman" w:cs="Times New Roman"/>
                <w:b/>
                <w:bCs/>
                <w:color w:val="000000"/>
                <w:lang w:val="sq-AL" w:eastAsia="en-GB"/>
              </w:rPr>
              <w:t>Kelmend</w:t>
            </w:r>
          </w:p>
        </w:tc>
        <w:tc>
          <w:tcPr>
            <w:tcW w:w="1291" w:type="pct"/>
            <w:tcBorders>
              <w:top w:val="nil"/>
              <w:left w:val="nil"/>
              <w:bottom w:val="single" w:sz="4" w:space="0" w:color="auto"/>
              <w:right w:val="single" w:sz="4" w:space="0" w:color="auto"/>
            </w:tcBorders>
            <w:shd w:val="clear" w:color="auto" w:fill="auto"/>
            <w:vAlign w:val="center"/>
            <w:hideMark/>
          </w:tcPr>
          <w:p w:rsidR="009A0E3C" w:rsidRPr="00EA60A3" w:rsidRDefault="009A0E3C" w:rsidP="00D7461A">
            <w:pPr>
              <w:spacing w:after="0" w:line="240" w:lineRule="auto"/>
              <w:ind w:right="-102"/>
              <w:jc w:val="center"/>
              <w:rPr>
                <w:rFonts w:eastAsia="Times New Roman" w:cs="Times New Roman"/>
                <w:color w:val="000000"/>
                <w:lang w:val="sq-AL" w:eastAsia="en-GB"/>
              </w:rPr>
            </w:pPr>
            <w:r w:rsidRPr="00EA60A3">
              <w:rPr>
                <w:rFonts w:eastAsia="Times New Roman" w:cs="Times New Roman"/>
                <w:color w:val="000000"/>
                <w:lang w:val="sq-AL" w:eastAsia="en-GB"/>
              </w:rPr>
              <w:t>27</w:t>
            </w:r>
          </w:p>
        </w:tc>
        <w:tc>
          <w:tcPr>
            <w:tcW w:w="1234" w:type="pct"/>
            <w:tcBorders>
              <w:top w:val="nil"/>
              <w:left w:val="nil"/>
              <w:bottom w:val="single" w:sz="4" w:space="0" w:color="auto"/>
              <w:right w:val="single" w:sz="4" w:space="0" w:color="auto"/>
            </w:tcBorders>
            <w:shd w:val="clear" w:color="auto" w:fill="auto"/>
            <w:vAlign w:val="center"/>
            <w:hideMark/>
          </w:tcPr>
          <w:p w:rsidR="009A0E3C" w:rsidRPr="00EA60A3" w:rsidRDefault="009A0E3C" w:rsidP="00D7461A">
            <w:pPr>
              <w:spacing w:after="0" w:line="240" w:lineRule="auto"/>
              <w:ind w:right="-102"/>
              <w:jc w:val="center"/>
              <w:rPr>
                <w:rFonts w:eastAsia="Times New Roman" w:cs="Times New Roman"/>
                <w:color w:val="000000"/>
                <w:lang w:val="sq-AL" w:eastAsia="en-GB"/>
              </w:rPr>
            </w:pPr>
            <w:r w:rsidRPr="00EA60A3">
              <w:rPr>
                <w:rFonts w:eastAsia="Times New Roman" w:cs="Times New Roman"/>
                <w:color w:val="000000"/>
                <w:lang w:val="sq-AL" w:eastAsia="en-GB"/>
              </w:rPr>
              <w:t>2</w:t>
            </w:r>
          </w:p>
        </w:tc>
        <w:tc>
          <w:tcPr>
            <w:tcW w:w="1173" w:type="pct"/>
            <w:tcBorders>
              <w:top w:val="nil"/>
              <w:left w:val="nil"/>
              <w:bottom w:val="single" w:sz="4" w:space="0" w:color="auto"/>
              <w:right w:val="single" w:sz="4" w:space="0" w:color="auto"/>
            </w:tcBorders>
            <w:shd w:val="clear" w:color="auto" w:fill="auto"/>
            <w:vAlign w:val="center"/>
            <w:hideMark/>
          </w:tcPr>
          <w:p w:rsidR="009A0E3C" w:rsidRPr="00EA60A3" w:rsidRDefault="009A0E3C" w:rsidP="00D7461A">
            <w:pPr>
              <w:spacing w:after="0" w:line="240" w:lineRule="auto"/>
              <w:ind w:right="-102"/>
              <w:jc w:val="center"/>
              <w:rPr>
                <w:rFonts w:eastAsia="Times New Roman" w:cs="Times New Roman"/>
                <w:color w:val="000000"/>
                <w:lang w:val="sq-AL" w:eastAsia="en-GB"/>
              </w:rPr>
            </w:pPr>
            <w:r w:rsidRPr="00EA60A3">
              <w:rPr>
                <w:rFonts w:eastAsia="Times New Roman" w:cs="Times New Roman"/>
                <w:color w:val="000000"/>
                <w:lang w:val="sq-AL" w:eastAsia="en-GB"/>
              </w:rPr>
              <w:t>1</w:t>
            </w:r>
          </w:p>
        </w:tc>
      </w:tr>
      <w:tr w:rsidR="007A029A" w:rsidRPr="00EA60A3" w:rsidTr="00EC0C0F">
        <w:trPr>
          <w:trHeight w:val="405"/>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9A0E3C" w:rsidRPr="00EA60A3" w:rsidRDefault="009A0E3C" w:rsidP="00D7461A">
            <w:pPr>
              <w:spacing w:after="0" w:line="240" w:lineRule="auto"/>
              <w:ind w:right="-102"/>
              <w:rPr>
                <w:rFonts w:eastAsia="Times New Roman" w:cs="Times New Roman"/>
                <w:b/>
                <w:bCs/>
                <w:color w:val="000000"/>
                <w:lang w:val="sq-AL" w:eastAsia="en-GB"/>
              </w:rPr>
            </w:pPr>
            <w:r w:rsidRPr="00EA60A3">
              <w:rPr>
                <w:rFonts w:eastAsia="Times New Roman" w:cs="Times New Roman"/>
                <w:b/>
                <w:bCs/>
                <w:color w:val="000000"/>
                <w:lang w:val="sq-AL" w:eastAsia="en-GB"/>
              </w:rPr>
              <w:t>Gruemirë</w:t>
            </w:r>
          </w:p>
        </w:tc>
        <w:tc>
          <w:tcPr>
            <w:tcW w:w="1291" w:type="pct"/>
            <w:tcBorders>
              <w:top w:val="nil"/>
              <w:left w:val="nil"/>
              <w:bottom w:val="single" w:sz="4" w:space="0" w:color="auto"/>
              <w:right w:val="single" w:sz="4" w:space="0" w:color="auto"/>
            </w:tcBorders>
            <w:shd w:val="clear" w:color="auto" w:fill="auto"/>
            <w:vAlign w:val="center"/>
            <w:hideMark/>
          </w:tcPr>
          <w:p w:rsidR="009A0E3C" w:rsidRPr="00EA60A3" w:rsidRDefault="009A0E3C" w:rsidP="00D7461A">
            <w:pPr>
              <w:spacing w:after="0" w:line="240" w:lineRule="auto"/>
              <w:ind w:right="-102"/>
              <w:jc w:val="center"/>
              <w:rPr>
                <w:rFonts w:eastAsia="Times New Roman" w:cs="Times New Roman"/>
                <w:color w:val="000000"/>
                <w:lang w:val="sq-AL" w:eastAsia="en-GB"/>
              </w:rPr>
            </w:pPr>
            <w:r w:rsidRPr="00EA60A3">
              <w:rPr>
                <w:rFonts w:eastAsia="Times New Roman" w:cs="Times New Roman"/>
                <w:color w:val="000000"/>
                <w:lang w:val="sq-AL" w:eastAsia="en-GB"/>
              </w:rPr>
              <w:t>66</w:t>
            </w:r>
          </w:p>
        </w:tc>
        <w:tc>
          <w:tcPr>
            <w:tcW w:w="1234" w:type="pct"/>
            <w:tcBorders>
              <w:top w:val="nil"/>
              <w:left w:val="nil"/>
              <w:bottom w:val="single" w:sz="4" w:space="0" w:color="auto"/>
              <w:right w:val="single" w:sz="4" w:space="0" w:color="auto"/>
            </w:tcBorders>
            <w:shd w:val="clear" w:color="auto" w:fill="auto"/>
            <w:vAlign w:val="center"/>
            <w:hideMark/>
          </w:tcPr>
          <w:p w:rsidR="009A0E3C" w:rsidRPr="00EA60A3" w:rsidRDefault="009A0E3C" w:rsidP="00D7461A">
            <w:pPr>
              <w:spacing w:after="0" w:line="240" w:lineRule="auto"/>
              <w:ind w:right="-102"/>
              <w:jc w:val="center"/>
              <w:rPr>
                <w:rFonts w:eastAsia="Times New Roman" w:cs="Times New Roman"/>
                <w:color w:val="000000"/>
                <w:lang w:val="sq-AL" w:eastAsia="en-GB"/>
              </w:rPr>
            </w:pPr>
            <w:r w:rsidRPr="00EA60A3">
              <w:rPr>
                <w:rFonts w:eastAsia="Times New Roman" w:cs="Times New Roman"/>
                <w:color w:val="000000"/>
                <w:lang w:val="sq-AL" w:eastAsia="en-GB"/>
              </w:rPr>
              <w:t>15</w:t>
            </w:r>
          </w:p>
        </w:tc>
        <w:tc>
          <w:tcPr>
            <w:tcW w:w="1173" w:type="pct"/>
            <w:tcBorders>
              <w:top w:val="nil"/>
              <w:left w:val="nil"/>
              <w:bottom w:val="single" w:sz="4" w:space="0" w:color="auto"/>
              <w:right w:val="single" w:sz="4" w:space="0" w:color="auto"/>
            </w:tcBorders>
            <w:shd w:val="clear" w:color="auto" w:fill="auto"/>
            <w:vAlign w:val="center"/>
            <w:hideMark/>
          </w:tcPr>
          <w:p w:rsidR="009A0E3C" w:rsidRPr="00EA60A3" w:rsidRDefault="009A0E3C" w:rsidP="00D7461A">
            <w:pPr>
              <w:spacing w:after="0" w:line="240" w:lineRule="auto"/>
              <w:ind w:right="-102"/>
              <w:jc w:val="center"/>
              <w:rPr>
                <w:rFonts w:eastAsia="Times New Roman" w:cs="Times New Roman"/>
                <w:color w:val="000000"/>
                <w:lang w:val="sq-AL" w:eastAsia="en-GB"/>
              </w:rPr>
            </w:pPr>
            <w:r w:rsidRPr="00EA60A3">
              <w:rPr>
                <w:rFonts w:eastAsia="Times New Roman" w:cs="Times New Roman"/>
                <w:color w:val="000000"/>
                <w:lang w:val="sq-AL" w:eastAsia="en-GB"/>
              </w:rPr>
              <w:t>1</w:t>
            </w:r>
          </w:p>
        </w:tc>
      </w:tr>
      <w:tr w:rsidR="007A029A" w:rsidRPr="00EA60A3" w:rsidTr="00EC0C0F">
        <w:trPr>
          <w:trHeight w:val="405"/>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9A0E3C" w:rsidRPr="00EA60A3" w:rsidRDefault="009A0E3C" w:rsidP="00D7461A">
            <w:pPr>
              <w:spacing w:after="0" w:line="240" w:lineRule="auto"/>
              <w:ind w:right="-102"/>
              <w:rPr>
                <w:rFonts w:eastAsia="Times New Roman" w:cs="Times New Roman"/>
                <w:b/>
                <w:bCs/>
                <w:color w:val="000000"/>
                <w:lang w:val="sq-AL" w:eastAsia="en-GB"/>
              </w:rPr>
            </w:pPr>
            <w:r w:rsidRPr="00EA60A3">
              <w:rPr>
                <w:rFonts w:eastAsia="Times New Roman" w:cs="Times New Roman"/>
                <w:b/>
                <w:bCs/>
                <w:color w:val="000000"/>
                <w:lang w:val="sq-AL" w:eastAsia="en-GB"/>
              </w:rPr>
              <w:t>Shkrel</w:t>
            </w:r>
          </w:p>
        </w:tc>
        <w:tc>
          <w:tcPr>
            <w:tcW w:w="1291" w:type="pct"/>
            <w:tcBorders>
              <w:top w:val="nil"/>
              <w:left w:val="nil"/>
              <w:bottom w:val="single" w:sz="4" w:space="0" w:color="auto"/>
              <w:right w:val="single" w:sz="4" w:space="0" w:color="auto"/>
            </w:tcBorders>
            <w:shd w:val="clear" w:color="auto" w:fill="auto"/>
            <w:vAlign w:val="center"/>
            <w:hideMark/>
          </w:tcPr>
          <w:p w:rsidR="009A0E3C" w:rsidRPr="00EA60A3" w:rsidRDefault="009A0E3C" w:rsidP="00D7461A">
            <w:pPr>
              <w:spacing w:after="0" w:line="240" w:lineRule="auto"/>
              <w:ind w:right="-102"/>
              <w:jc w:val="center"/>
              <w:rPr>
                <w:rFonts w:eastAsia="Times New Roman" w:cs="Times New Roman"/>
                <w:color w:val="000000"/>
                <w:lang w:val="sq-AL" w:eastAsia="en-GB"/>
              </w:rPr>
            </w:pPr>
            <w:r w:rsidRPr="00EA60A3">
              <w:rPr>
                <w:rFonts w:eastAsia="Times New Roman" w:cs="Times New Roman"/>
                <w:color w:val="000000"/>
                <w:lang w:val="sq-AL" w:eastAsia="en-GB"/>
              </w:rPr>
              <w:t>16</w:t>
            </w:r>
          </w:p>
        </w:tc>
        <w:tc>
          <w:tcPr>
            <w:tcW w:w="1234" w:type="pct"/>
            <w:tcBorders>
              <w:top w:val="nil"/>
              <w:left w:val="nil"/>
              <w:bottom w:val="single" w:sz="4" w:space="0" w:color="auto"/>
              <w:right w:val="single" w:sz="4" w:space="0" w:color="auto"/>
            </w:tcBorders>
            <w:shd w:val="clear" w:color="auto" w:fill="auto"/>
            <w:vAlign w:val="center"/>
            <w:hideMark/>
          </w:tcPr>
          <w:p w:rsidR="009A0E3C" w:rsidRPr="00EA60A3" w:rsidRDefault="009A0E3C" w:rsidP="00D7461A">
            <w:pPr>
              <w:spacing w:after="0" w:line="240" w:lineRule="auto"/>
              <w:ind w:right="-102"/>
              <w:jc w:val="center"/>
              <w:rPr>
                <w:rFonts w:eastAsia="Times New Roman" w:cs="Times New Roman"/>
                <w:color w:val="000000"/>
                <w:lang w:val="sq-AL" w:eastAsia="en-GB"/>
              </w:rPr>
            </w:pPr>
            <w:r w:rsidRPr="00EA60A3">
              <w:rPr>
                <w:rFonts w:eastAsia="Times New Roman" w:cs="Times New Roman"/>
                <w:color w:val="000000"/>
                <w:lang w:val="sq-AL" w:eastAsia="en-GB"/>
              </w:rPr>
              <w:t>1</w:t>
            </w:r>
          </w:p>
        </w:tc>
        <w:tc>
          <w:tcPr>
            <w:tcW w:w="1173" w:type="pct"/>
            <w:tcBorders>
              <w:top w:val="nil"/>
              <w:left w:val="nil"/>
              <w:bottom w:val="single" w:sz="4" w:space="0" w:color="auto"/>
              <w:right w:val="single" w:sz="4" w:space="0" w:color="auto"/>
            </w:tcBorders>
            <w:shd w:val="clear" w:color="auto" w:fill="auto"/>
            <w:vAlign w:val="center"/>
            <w:hideMark/>
          </w:tcPr>
          <w:p w:rsidR="009A0E3C" w:rsidRPr="00EA60A3" w:rsidRDefault="009A0E3C" w:rsidP="00D7461A">
            <w:pPr>
              <w:spacing w:after="0" w:line="240" w:lineRule="auto"/>
              <w:ind w:right="-102"/>
              <w:jc w:val="center"/>
              <w:rPr>
                <w:rFonts w:eastAsia="Times New Roman" w:cs="Times New Roman"/>
                <w:color w:val="000000"/>
                <w:lang w:val="sq-AL" w:eastAsia="en-GB"/>
              </w:rPr>
            </w:pPr>
            <w:r w:rsidRPr="00EA60A3">
              <w:rPr>
                <w:rFonts w:eastAsia="Times New Roman" w:cs="Times New Roman"/>
                <w:color w:val="000000"/>
                <w:lang w:val="sq-AL" w:eastAsia="en-GB"/>
              </w:rPr>
              <w:t>1</w:t>
            </w:r>
          </w:p>
        </w:tc>
      </w:tr>
      <w:tr w:rsidR="007A029A" w:rsidRPr="00EA60A3" w:rsidTr="00EC0C0F">
        <w:trPr>
          <w:trHeight w:val="351"/>
        </w:trPr>
        <w:tc>
          <w:tcPr>
            <w:tcW w:w="1301" w:type="pct"/>
            <w:tcBorders>
              <w:top w:val="nil"/>
              <w:left w:val="single" w:sz="4" w:space="0" w:color="auto"/>
              <w:bottom w:val="single" w:sz="4" w:space="0" w:color="auto"/>
              <w:right w:val="single" w:sz="4" w:space="0" w:color="auto"/>
            </w:tcBorders>
            <w:shd w:val="clear" w:color="auto" w:fill="FABF8F" w:themeFill="accent6" w:themeFillTint="99"/>
            <w:vAlign w:val="center"/>
            <w:hideMark/>
          </w:tcPr>
          <w:p w:rsidR="009A0E3C" w:rsidRPr="000E54D2" w:rsidRDefault="009A0E3C" w:rsidP="00D7461A">
            <w:pPr>
              <w:spacing w:after="0" w:line="240" w:lineRule="auto"/>
              <w:ind w:right="-102"/>
              <w:rPr>
                <w:rFonts w:eastAsia="Times New Roman" w:cs="Times New Roman"/>
                <w:b/>
                <w:bCs/>
                <w:color w:val="000000"/>
                <w:lang w:val="sq-AL" w:eastAsia="en-GB"/>
              </w:rPr>
            </w:pPr>
            <w:r w:rsidRPr="000E54D2">
              <w:rPr>
                <w:rFonts w:eastAsia="Times New Roman" w:cs="Times New Roman"/>
                <w:b/>
                <w:bCs/>
                <w:color w:val="000000"/>
                <w:lang w:val="sq-AL" w:eastAsia="en-GB"/>
              </w:rPr>
              <w:t>Totali</w:t>
            </w:r>
          </w:p>
        </w:tc>
        <w:tc>
          <w:tcPr>
            <w:tcW w:w="1291" w:type="pct"/>
            <w:tcBorders>
              <w:top w:val="nil"/>
              <w:left w:val="nil"/>
              <w:bottom w:val="single" w:sz="4" w:space="0" w:color="auto"/>
              <w:right w:val="single" w:sz="4" w:space="0" w:color="auto"/>
            </w:tcBorders>
            <w:shd w:val="clear" w:color="auto" w:fill="FABF8F" w:themeFill="accent6" w:themeFillTint="99"/>
            <w:noWrap/>
            <w:vAlign w:val="center"/>
            <w:hideMark/>
          </w:tcPr>
          <w:p w:rsidR="009A0E3C" w:rsidRPr="000E54D2" w:rsidRDefault="009A0E3C" w:rsidP="00D7461A">
            <w:pPr>
              <w:spacing w:after="0" w:line="240" w:lineRule="auto"/>
              <w:ind w:right="-102"/>
              <w:jc w:val="center"/>
              <w:rPr>
                <w:rFonts w:ascii="Calibri" w:eastAsia="Times New Roman" w:hAnsi="Calibri" w:cs="Calibri"/>
                <w:b/>
                <w:bCs/>
                <w:color w:val="000000"/>
                <w:lang w:val="sq-AL" w:eastAsia="en-GB"/>
              </w:rPr>
            </w:pPr>
            <w:r w:rsidRPr="000E54D2">
              <w:rPr>
                <w:rFonts w:ascii="Calibri" w:eastAsia="Times New Roman" w:hAnsi="Calibri" w:cs="Calibri"/>
                <w:b/>
                <w:bCs/>
                <w:color w:val="000000"/>
                <w:lang w:val="sq-AL" w:eastAsia="en-GB"/>
              </w:rPr>
              <w:t>369</w:t>
            </w:r>
          </w:p>
        </w:tc>
        <w:tc>
          <w:tcPr>
            <w:tcW w:w="1234" w:type="pct"/>
            <w:tcBorders>
              <w:top w:val="nil"/>
              <w:left w:val="nil"/>
              <w:bottom w:val="single" w:sz="4" w:space="0" w:color="auto"/>
              <w:right w:val="single" w:sz="4" w:space="0" w:color="auto"/>
            </w:tcBorders>
            <w:shd w:val="clear" w:color="auto" w:fill="FABF8F" w:themeFill="accent6" w:themeFillTint="99"/>
            <w:noWrap/>
            <w:vAlign w:val="center"/>
            <w:hideMark/>
          </w:tcPr>
          <w:p w:rsidR="009A0E3C" w:rsidRPr="000E54D2" w:rsidRDefault="009A0E3C" w:rsidP="00D7461A">
            <w:pPr>
              <w:spacing w:after="0" w:line="240" w:lineRule="auto"/>
              <w:ind w:right="-102"/>
              <w:jc w:val="center"/>
              <w:rPr>
                <w:rFonts w:ascii="Calibri" w:eastAsia="Times New Roman" w:hAnsi="Calibri" w:cs="Calibri"/>
                <w:b/>
                <w:bCs/>
                <w:color w:val="000000"/>
                <w:lang w:val="sq-AL" w:eastAsia="en-GB"/>
              </w:rPr>
            </w:pPr>
            <w:r w:rsidRPr="000E54D2">
              <w:rPr>
                <w:rFonts w:ascii="Calibri" w:eastAsia="Times New Roman" w:hAnsi="Calibri" w:cs="Calibri"/>
                <w:b/>
                <w:bCs/>
                <w:color w:val="000000"/>
                <w:lang w:val="sq-AL" w:eastAsia="en-GB"/>
              </w:rPr>
              <w:t>83</w:t>
            </w:r>
          </w:p>
        </w:tc>
        <w:tc>
          <w:tcPr>
            <w:tcW w:w="1173" w:type="pct"/>
            <w:tcBorders>
              <w:top w:val="nil"/>
              <w:left w:val="nil"/>
              <w:bottom w:val="single" w:sz="4" w:space="0" w:color="auto"/>
              <w:right w:val="single" w:sz="4" w:space="0" w:color="auto"/>
            </w:tcBorders>
            <w:shd w:val="clear" w:color="auto" w:fill="FABF8F" w:themeFill="accent6" w:themeFillTint="99"/>
            <w:noWrap/>
            <w:vAlign w:val="center"/>
            <w:hideMark/>
          </w:tcPr>
          <w:p w:rsidR="009A0E3C" w:rsidRPr="000E54D2" w:rsidRDefault="009A0E3C" w:rsidP="00D7461A">
            <w:pPr>
              <w:spacing w:after="0" w:line="240" w:lineRule="auto"/>
              <w:ind w:right="-102"/>
              <w:jc w:val="center"/>
              <w:rPr>
                <w:rFonts w:ascii="Calibri" w:eastAsia="Times New Roman" w:hAnsi="Calibri" w:cs="Calibri"/>
                <w:b/>
                <w:bCs/>
                <w:color w:val="000000"/>
                <w:lang w:val="sq-AL" w:eastAsia="en-GB"/>
              </w:rPr>
            </w:pPr>
            <w:r w:rsidRPr="000E54D2">
              <w:rPr>
                <w:rFonts w:ascii="Calibri" w:eastAsia="Times New Roman" w:hAnsi="Calibri" w:cs="Calibri"/>
                <w:b/>
                <w:bCs/>
                <w:color w:val="000000"/>
                <w:lang w:val="sq-AL" w:eastAsia="en-GB"/>
              </w:rPr>
              <w:t>25</w:t>
            </w:r>
          </w:p>
        </w:tc>
      </w:tr>
    </w:tbl>
    <w:p w:rsidR="00F044CB" w:rsidRDefault="00F044CB" w:rsidP="007A029A">
      <w:pPr>
        <w:tabs>
          <w:tab w:val="left" w:pos="8640"/>
        </w:tabs>
        <w:ind w:right="350"/>
      </w:pPr>
      <w:bookmarkStart w:id="221" w:name="_Toc26468202"/>
    </w:p>
    <w:bookmarkEnd w:id="221"/>
    <w:p w:rsidR="005C4B6E" w:rsidRPr="00EA60A3" w:rsidRDefault="005C4B6E" w:rsidP="007A029A">
      <w:pPr>
        <w:tabs>
          <w:tab w:val="left" w:pos="8640"/>
        </w:tabs>
        <w:ind w:right="350"/>
        <w:rPr>
          <w:rFonts w:eastAsia="Times New Roman" w:cs="Times New Roman"/>
          <w:szCs w:val="24"/>
          <w:lang w:val="sq-AL"/>
        </w:rPr>
      </w:pPr>
      <w:r w:rsidRPr="00EA60A3">
        <w:rPr>
          <w:rFonts w:eastAsia="Times New Roman" w:cs="Times New Roman"/>
          <w:szCs w:val="24"/>
          <w:lang w:val="sq-AL"/>
        </w:rPr>
        <w:t>Referuar t</w:t>
      </w:r>
      <w:r w:rsidR="00685C52" w:rsidRPr="00EA60A3">
        <w:rPr>
          <w:rFonts w:eastAsia="Times New Roman" w:cs="Times New Roman"/>
          <w:szCs w:val="24"/>
          <w:lang w:val="sq-AL"/>
        </w:rPr>
        <w:t>ë</w:t>
      </w:r>
      <w:r w:rsidRPr="00EA60A3">
        <w:rPr>
          <w:rFonts w:eastAsia="Times New Roman" w:cs="Times New Roman"/>
          <w:szCs w:val="24"/>
          <w:lang w:val="sq-AL"/>
        </w:rPr>
        <w:t xml:space="preserve"> dh</w:t>
      </w:r>
      <w:r w:rsidR="00685C52" w:rsidRPr="00EA60A3">
        <w:rPr>
          <w:rFonts w:eastAsia="Times New Roman" w:cs="Times New Roman"/>
          <w:szCs w:val="24"/>
          <w:lang w:val="sq-AL"/>
        </w:rPr>
        <w:t>ë</w:t>
      </w:r>
      <w:r w:rsidRPr="00EA60A3">
        <w:rPr>
          <w:rFonts w:eastAsia="Times New Roman" w:cs="Times New Roman"/>
          <w:szCs w:val="24"/>
          <w:lang w:val="sq-AL"/>
        </w:rPr>
        <w:t>nave t</w:t>
      </w:r>
      <w:r w:rsidR="00685C52" w:rsidRPr="00EA60A3">
        <w:rPr>
          <w:rFonts w:eastAsia="Times New Roman" w:cs="Times New Roman"/>
          <w:szCs w:val="24"/>
          <w:lang w:val="sq-AL"/>
        </w:rPr>
        <w:t>ë</w:t>
      </w:r>
      <w:r w:rsidRPr="00EA60A3">
        <w:rPr>
          <w:rFonts w:eastAsia="Times New Roman" w:cs="Times New Roman"/>
          <w:szCs w:val="24"/>
          <w:lang w:val="sq-AL"/>
        </w:rPr>
        <w:t xml:space="preserve"> </w:t>
      </w:r>
      <w:r w:rsidRPr="008E2C7E">
        <w:rPr>
          <w:rFonts w:eastAsia="Times New Roman" w:cs="Times New Roman"/>
          <w:szCs w:val="24"/>
          <w:lang w:val="sq-AL"/>
        </w:rPr>
        <w:t xml:space="preserve">vitit 2018, % e bizneseve </w:t>
      </w:r>
      <w:r w:rsidR="00F044CB">
        <w:rPr>
          <w:rFonts w:eastAsia="Times New Roman" w:cs="Times New Roman"/>
          <w:szCs w:val="24"/>
          <w:lang w:val="sq-AL"/>
        </w:rPr>
        <w:t xml:space="preserve">dhe institucioneve </w:t>
      </w:r>
      <w:r w:rsidRPr="008E2C7E">
        <w:rPr>
          <w:rFonts w:eastAsia="Times New Roman" w:cs="Times New Roman"/>
          <w:szCs w:val="24"/>
          <w:lang w:val="sq-AL"/>
        </w:rPr>
        <w:t>t</w:t>
      </w:r>
      <w:r w:rsidR="00685C52" w:rsidRPr="008E2C7E">
        <w:rPr>
          <w:rFonts w:eastAsia="Times New Roman" w:cs="Times New Roman"/>
          <w:szCs w:val="24"/>
          <w:lang w:val="sq-AL"/>
        </w:rPr>
        <w:t>ë</w:t>
      </w:r>
      <w:r w:rsidRPr="008E2C7E">
        <w:rPr>
          <w:rFonts w:eastAsia="Times New Roman" w:cs="Times New Roman"/>
          <w:szCs w:val="24"/>
          <w:lang w:val="sq-AL"/>
        </w:rPr>
        <w:t xml:space="preserve"> cilat marrin fatur</w:t>
      </w:r>
      <w:r w:rsidR="00685C52" w:rsidRPr="008E2C7E">
        <w:rPr>
          <w:rFonts w:eastAsia="Times New Roman" w:cs="Times New Roman"/>
          <w:szCs w:val="24"/>
          <w:lang w:val="sq-AL"/>
        </w:rPr>
        <w:t>ë</w:t>
      </w:r>
      <w:r w:rsidRPr="008E2C7E">
        <w:rPr>
          <w:rFonts w:eastAsia="Times New Roman" w:cs="Times New Roman"/>
          <w:szCs w:val="24"/>
          <w:lang w:val="sq-AL"/>
        </w:rPr>
        <w:t xml:space="preserve"> sh</w:t>
      </w:r>
      <w:r w:rsidR="00685C52" w:rsidRPr="008E2C7E">
        <w:rPr>
          <w:rFonts w:eastAsia="Times New Roman" w:cs="Times New Roman"/>
          <w:szCs w:val="24"/>
          <w:lang w:val="sq-AL"/>
        </w:rPr>
        <w:t>ë</w:t>
      </w:r>
      <w:r w:rsidRPr="008E2C7E">
        <w:rPr>
          <w:rFonts w:eastAsia="Times New Roman" w:cs="Times New Roman"/>
          <w:szCs w:val="24"/>
          <w:lang w:val="sq-AL"/>
        </w:rPr>
        <w:t>rbimi vler</w:t>
      </w:r>
      <w:r w:rsidR="00685C52" w:rsidRPr="008E2C7E">
        <w:rPr>
          <w:rFonts w:eastAsia="Times New Roman" w:cs="Times New Roman"/>
          <w:szCs w:val="24"/>
          <w:lang w:val="sq-AL"/>
        </w:rPr>
        <w:t>ë</w:t>
      </w:r>
      <w:r w:rsidRPr="008E2C7E">
        <w:rPr>
          <w:rFonts w:eastAsia="Times New Roman" w:cs="Times New Roman"/>
          <w:szCs w:val="24"/>
          <w:lang w:val="sq-AL"/>
        </w:rPr>
        <w:t>sohet rreth 79%</w:t>
      </w:r>
      <w:r w:rsidR="00F044CB">
        <w:rPr>
          <w:rFonts w:eastAsia="Times New Roman" w:cs="Times New Roman"/>
          <w:szCs w:val="24"/>
          <w:lang w:val="sq-AL"/>
        </w:rPr>
        <w:t>.</w:t>
      </w:r>
      <w:r w:rsidRPr="008E2C7E">
        <w:rPr>
          <w:rFonts w:eastAsia="Times New Roman" w:cs="Times New Roman"/>
          <w:szCs w:val="24"/>
          <w:lang w:val="sq-AL"/>
        </w:rPr>
        <w:t xml:space="preserve"> </w:t>
      </w:r>
      <w:r w:rsidR="00F044CB">
        <w:rPr>
          <w:rFonts w:eastAsia="Times New Roman" w:cs="Times New Roman"/>
          <w:szCs w:val="24"/>
          <w:lang w:val="sq-AL"/>
        </w:rPr>
        <w:t xml:space="preserve"> </w:t>
      </w:r>
    </w:p>
    <w:p w:rsidR="00BE240F" w:rsidRPr="00044E29" w:rsidRDefault="00B16C99" w:rsidP="007453FD">
      <w:pPr>
        <w:pStyle w:val="Heading1"/>
      </w:pPr>
      <w:bookmarkStart w:id="222" w:name="_Toc15654043"/>
      <w:bookmarkStart w:id="223" w:name="_Toc38381448"/>
      <w:bookmarkStart w:id="224" w:name="_Toc40450453"/>
      <w:r w:rsidRPr="00044E29">
        <w:t>GJENDJA E SHËRBIMIT</w:t>
      </w:r>
      <w:bookmarkEnd w:id="222"/>
      <w:r w:rsidRPr="00044E29">
        <w:t xml:space="preserve"> TË MENAXHIMIT TË MBETJEVE</w:t>
      </w:r>
      <w:bookmarkEnd w:id="223"/>
      <w:bookmarkEnd w:id="224"/>
    </w:p>
    <w:p w:rsidR="00332CBD" w:rsidRPr="00332CBD" w:rsidRDefault="00332CBD" w:rsidP="00AC343E">
      <w:pPr>
        <w:pStyle w:val="ListParagraph"/>
        <w:numPr>
          <w:ilvl w:val="0"/>
          <w:numId w:val="45"/>
        </w:numPr>
        <w:spacing w:before="240" w:after="160" w:line="240" w:lineRule="auto"/>
        <w:ind w:right="350"/>
        <w:contextualSpacing w:val="0"/>
        <w:outlineLvl w:val="1"/>
        <w:rPr>
          <w:rFonts w:eastAsia="MS Mincho" w:cs="Times New Roman"/>
          <w:vanish/>
          <w:color w:val="365F91" w:themeColor="accent1" w:themeShade="BF"/>
          <w:sz w:val="28"/>
          <w:szCs w:val="32"/>
          <w:lang w:val="sq-AL"/>
        </w:rPr>
      </w:pPr>
      <w:bookmarkStart w:id="225" w:name="_Toc37861109"/>
      <w:bookmarkStart w:id="226" w:name="_Toc37861223"/>
      <w:bookmarkStart w:id="227" w:name="_Toc37861737"/>
      <w:bookmarkStart w:id="228" w:name="_Toc37864095"/>
      <w:bookmarkStart w:id="229" w:name="_Toc37864299"/>
      <w:bookmarkStart w:id="230" w:name="_Toc37864417"/>
      <w:bookmarkStart w:id="231" w:name="_Toc37864535"/>
      <w:bookmarkStart w:id="232" w:name="_Toc37864653"/>
      <w:bookmarkStart w:id="233" w:name="_Toc37864771"/>
      <w:bookmarkStart w:id="234" w:name="_Toc37864888"/>
      <w:bookmarkStart w:id="235" w:name="_Toc37864995"/>
      <w:bookmarkStart w:id="236" w:name="_Toc37865100"/>
      <w:bookmarkStart w:id="237" w:name="_Toc37865209"/>
      <w:bookmarkStart w:id="238" w:name="_Toc37865382"/>
      <w:bookmarkStart w:id="239" w:name="_Toc37865485"/>
      <w:bookmarkStart w:id="240" w:name="_Toc37865793"/>
      <w:bookmarkStart w:id="241" w:name="_Toc37865897"/>
      <w:bookmarkStart w:id="242" w:name="_Toc37869699"/>
      <w:bookmarkStart w:id="243" w:name="_Toc37869815"/>
      <w:bookmarkStart w:id="244" w:name="_Toc37870242"/>
      <w:bookmarkStart w:id="245" w:name="_Toc38381352"/>
      <w:bookmarkStart w:id="246" w:name="_Toc38381449"/>
      <w:bookmarkStart w:id="247" w:name="_Toc38624246"/>
      <w:bookmarkStart w:id="248" w:name="_Toc38624508"/>
      <w:bookmarkStart w:id="249" w:name="_Toc38624840"/>
      <w:bookmarkStart w:id="250" w:name="_Toc38985724"/>
      <w:bookmarkStart w:id="251" w:name="_Toc38987773"/>
      <w:bookmarkStart w:id="252" w:name="_Toc38988365"/>
      <w:bookmarkStart w:id="253" w:name="_Toc38988775"/>
      <w:bookmarkStart w:id="254" w:name="_Toc38993023"/>
      <w:bookmarkStart w:id="255" w:name="_Toc39075495"/>
      <w:bookmarkStart w:id="256" w:name="_Toc39088203"/>
      <w:bookmarkStart w:id="257" w:name="_Toc39175890"/>
      <w:bookmarkStart w:id="258" w:name="_Toc39175997"/>
      <w:bookmarkStart w:id="259" w:name="_Toc39828158"/>
      <w:bookmarkStart w:id="260" w:name="_Toc39828268"/>
      <w:bookmarkStart w:id="261" w:name="_Toc39828913"/>
      <w:bookmarkStart w:id="262" w:name="_Toc40084686"/>
      <w:bookmarkStart w:id="263" w:name="_Toc40092971"/>
      <w:bookmarkStart w:id="264" w:name="_Toc40094604"/>
      <w:bookmarkStart w:id="265" w:name="_Toc40095129"/>
      <w:bookmarkStart w:id="266" w:name="_Toc40192280"/>
      <w:bookmarkStart w:id="267" w:name="_Toc40344713"/>
      <w:bookmarkStart w:id="268" w:name="_Toc40433136"/>
      <w:bookmarkStart w:id="269" w:name="_Toc40433246"/>
      <w:bookmarkStart w:id="270" w:name="_Toc40433357"/>
      <w:bookmarkStart w:id="271" w:name="_Toc4045045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p>
    <w:p w:rsidR="00332CBD" w:rsidRPr="00332CBD" w:rsidRDefault="00332CBD" w:rsidP="00AC343E">
      <w:pPr>
        <w:pStyle w:val="ListParagraph"/>
        <w:numPr>
          <w:ilvl w:val="0"/>
          <w:numId w:val="45"/>
        </w:numPr>
        <w:spacing w:before="240" w:after="160" w:line="240" w:lineRule="auto"/>
        <w:ind w:right="350"/>
        <w:contextualSpacing w:val="0"/>
        <w:outlineLvl w:val="1"/>
        <w:rPr>
          <w:rFonts w:eastAsia="MS Mincho" w:cs="Times New Roman"/>
          <w:vanish/>
          <w:color w:val="365F91" w:themeColor="accent1" w:themeShade="BF"/>
          <w:sz w:val="28"/>
          <w:szCs w:val="32"/>
          <w:lang w:val="sq-AL"/>
        </w:rPr>
      </w:pPr>
      <w:bookmarkStart w:id="272" w:name="_Toc37861110"/>
      <w:bookmarkStart w:id="273" w:name="_Toc37861224"/>
      <w:bookmarkStart w:id="274" w:name="_Toc37861738"/>
      <w:bookmarkStart w:id="275" w:name="_Toc37864096"/>
      <w:bookmarkStart w:id="276" w:name="_Toc37864300"/>
      <w:bookmarkStart w:id="277" w:name="_Toc37864418"/>
      <w:bookmarkStart w:id="278" w:name="_Toc37864536"/>
      <w:bookmarkStart w:id="279" w:name="_Toc37864654"/>
      <w:bookmarkStart w:id="280" w:name="_Toc37864772"/>
      <w:bookmarkStart w:id="281" w:name="_Toc37864889"/>
      <w:bookmarkStart w:id="282" w:name="_Toc37864996"/>
      <w:bookmarkStart w:id="283" w:name="_Toc37865101"/>
      <w:bookmarkStart w:id="284" w:name="_Toc37865210"/>
      <w:bookmarkStart w:id="285" w:name="_Toc37865383"/>
      <w:bookmarkStart w:id="286" w:name="_Toc37865486"/>
      <w:bookmarkStart w:id="287" w:name="_Toc37865794"/>
      <w:bookmarkStart w:id="288" w:name="_Toc37865898"/>
      <w:bookmarkStart w:id="289" w:name="_Toc37869700"/>
      <w:bookmarkStart w:id="290" w:name="_Toc37869816"/>
      <w:bookmarkStart w:id="291" w:name="_Toc37870243"/>
      <w:bookmarkStart w:id="292" w:name="_Toc38381353"/>
      <w:bookmarkStart w:id="293" w:name="_Toc38381450"/>
      <w:bookmarkStart w:id="294" w:name="_Toc38624247"/>
      <w:bookmarkStart w:id="295" w:name="_Toc38624509"/>
      <w:bookmarkStart w:id="296" w:name="_Toc38624841"/>
      <w:bookmarkStart w:id="297" w:name="_Toc38985725"/>
      <w:bookmarkStart w:id="298" w:name="_Toc38987774"/>
      <w:bookmarkStart w:id="299" w:name="_Toc38988366"/>
      <w:bookmarkStart w:id="300" w:name="_Toc38988776"/>
      <w:bookmarkStart w:id="301" w:name="_Toc38993024"/>
      <w:bookmarkStart w:id="302" w:name="_Toc39075496"/>
      <w:bookmarkStart w:id="303" w:name="_Toc39088204"/>
      <w:bookmarkStart w:id="304" w:name="_Toc39175891"/>
      <w:bookmarkStart w:id="305" w:name="_Toc39175998"/>
      <w:bookmarkStart w:id="306" w:name="_Toc39828159"/>
      <w:bookmarkStart w:id="307" w:name="_Toc39828269"/>
      <w:bookmarkStart w:id="308" w:name="_Toc39828914"/>
      <w:bookmarkStart w:id="309" w:name="_Toc40084687"/>
      <w:bookmarkStart w:id="310" w:name="_Toc40092972"/>
      <w:bookmarkStart w:id="311" w:name="_Toc40094605"/>
      <w:bookmarkStart w:id="312" w:name="_Toc40095130"/>
      <w:bookmarkStart w:id="313" w:name="_Toc40192281"/>
      <w:bookmarkStart w:id="314" w:name="_Toc40344714"/>
      <w:bookmarkStart w:id="315" w:name="_Toc40433137"/>
      <w:bookmarkStart w:id="316" w:name="_Toc40433247"/>
      <w:bookmarkStart w:id="317" w:name="_Toc40433358"/>
      <w:bookmarkStart w:id="318" w:name="_Toc40450455"/>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p>
    <w:p w:rsidR="00F044CB" w:rsidRPr="00F044CB" w:rsidRDefault="00F044CB" w:rsidP="00AC343E">
      <w:pPr>
        <w:pStyle w:val="ListParagraph"/>
        <w:keepNext/>
        <w:keepLines/>
        <w:numPr>
          <w:ilvl w:val="0"/>
          <w:numId w:val="51"/>
        </w:numPr>
        <w:spacing w:before="480" w:after="240" w:line="240" w:lineRule="auto"/>
        <w:ind w:right="352"/>
        <w:contextualSpacing w:val="0"/>
        <w:outlineLvl w:val="1"/>
        <w:rPr>
          <w:rFonts w:eastAsia="Times New Roman" w:cs="Times New Roman"/>
          <w:b/>
          <w:vanish/>
          <w:color w:val="365F91" w:themeColor="accent1" w:themeShade="BF"/>
          <w:sz w:val="28"/>
          <w:lang w:val="sq-AL"/>
        </w:rPr>
      </w:pPr>
      <w:bookmarkStart w:id="319" w:name="_Toc38381354"/>
      <w:bookmarkStart w:id="320" w:name="_Toc38381451"/>
      <w:bookmarkStart w:id="321" w:name="_Toc38624248"/>
      <w:bookmarkStart w:id="322" w:name="_Toc38624510"/>
      <w:bookmarkStart w:id="323" w:name="_Toc38624842"/>
      <w:bookmarkStart w:id="324" w:name="_Toc38985726"/>
      <w:bookmarkStart w:id="325" w:name="_Toc38987775"/>
      <w:bookmarkStart w:id="326" w:name="_Toc38988367"/>
      <w:bookmarkStart w:id="327" w:name="_Toc38988777"/>
      <w:bookmarkStart w:id="328" w:name="_Toc38993025"/>
      <w:bookmarkStart w:id="329" w:name="_Toc39075497"/>
      <w:bookmarkStart w:id="330" w:name="_Toc39088205"/>
      <w:bookmarkStart w:id="331" w:name="_Toc39175892"/>
      <w:bookmarkStart w:id="332" w:name="_Toc39175999"/>
      <w:bookmarkStart w:id="333" w:name="_Toc39828160"/>
      <w:bookmarkStart w:id="334" w:name="_Toc39828270"/>
      <w:bookmarkStart w:id="335" w:name="_Toc39828915"/>
      <w:bookmarkStart w:id="336" w:name="_Toc40084688"/>
      <w:bookmarkStart w:id="337" w:name="_Toc40092973"/>
      <w:bookmarkStart w:id="338" w:name="_Toc40094606"/>
      <w:bookmarkStart w:id="339" w:name="_Toc40095131"/>
      <w:bookmarkStart w:id="340" w:name="_Toc40192282"/>
      <w:bookmarkStart w:id="341" w:name="_Toc40344715"/>
      <w:bookmarkStart w:id="342" w:name="_Toc40433138"/>
      <w:bookmarkStart w:id="343" w:name="_Toc40433248"/>
      <w:bookmarkStart w:id="344" w:name="_Toc40433359"/>
      <w:bookmarkStart w:id="345" w:name="_Toc40450456"/>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p>
    <w:p w:rsidR="008E58F6" w:rsidRPr="00EA60A3" w:rsidRDefault="008E58F6" w:rsidP="000643AB">
      <w:pPr>
        <w:pStyle w:val="Heading2"/>
      </w:pPr>
      <w:bookmarkStart w:id="346" w:name="_Toc38381452"/>
      <w:bookmarkStart w:id="347" w:name="_Toc40450457"/>
      <w:r w:rsidRPr="00EA60A3">
        <w:t xml:space="preserve">Burimet </w:t>
      </w:r>
      <w:r w:rsidRPr="00332CBD">
        <w:t>njerë</w:t>
      </w:r>
      <w:r w:rsidR="00DF5C0F" w:rsidRPr="00332CBD">
        <w:t>zore</w:t>
      </w:r>
      <w:bookmarkEnd w:id="346"/>
      <w:bookmarkEnd w:id="347"/>
      <w:r w:rsidR="00DF5C0F" w:rsidRPr="00EA60A3">
        <w:t xml:space="preserve"> </w:t>
      </w:r>
    </w:p>
    <w:p w:rsidR="00DB5A19" w:rsidRPr="00EA60A3" w:rsidRDefault="008E58F6" w:rsidP="00857F65">
      <w:pPr>
        <w:spacing w:before="120" w:after="120"/>
        <w:rPr>
          <w:rFonts w:eastAsia="Times New Roman" w:cs="Times New Roman"/>
          <w:szCs w:val="24"/>
          <w:lang w:val="sq-AL"/>
        </w:rPr>
      </w:pPr>
      <w:r w:rsidRPr="00EA60A3">
        <w:rPr>
          <w:rFonts w:eastAsia="Times New Roman" w:cs="Times New Roman"/>
          <w:szCs w:val="24"/>
          <w:lang w:val="sq-AL"/>
        </w:rPr>
        <w:t>N</w:t>
      </w:r>
      <w:r w:rsidR="003D2DF2" w:rsidRPr="00EA60A3">
        <w:rPr>
          <w:rFonts w:eastAsia="Times New Roman" w:cs="Times New Roman"/>
          <w:szCs w:val="24"/>
          <w:lang w:val="sq-AL"/>
        </w:rPr>
        <w:t>ë</w:t>
      </w:r>
      <w:r w:rsidRPr="00EA60A3">
        <w:rPr>
          <w:rFonts w:eastAsia="Times New Roman" w:cs="Times New Roman"/>
          <w:szCs w:val="24"/>
          <w:lang w:val="sq-AL"/>
        </w:rPr>
        <w:t xml:space="preserve"> bashkin</w:t>
      </w:r>
      <w:r w:rsidR="003D2DF2" w:rsidRPr="00EA60A3">
        <w:rPr>
          <w:rFonts w:eastAsia="Times New Roman" w:cs="Times New Roman"/>
          <w:szCs w:val="24"/>
          <w:lang w:val="sq-AL"/>
        </w:rPr>
        <w:t>ë</w:t>
      </w:r>
      <w:r w:rsidRPr="00EA60A3">
        <w:rPr>
          <w:rFonts w:eastAsia="Times New Roman" w:cs="Times New Roman"/>
          <w:szCs w:val="24"/>
          <w:lang w:val="sq-AL"/>
        </w:rPr>
        <w:t xml:space="preserve"> </w:t>
      </w:r>
      <w:r w:rsidR="00780117">
        <w:rPr>
          <w:rFonts w:eastAsia="Times New Roman" w:cs="Times New Roman"/>
          <w:szCs w:val="24"/>
          <w:lang w:val="sq-AL"/>
        </w:rPr>
        <w:t>Malësia</w:t>
      </w:r>
      <w:r w:rsidRPr="00EA60A3">
        <w:rPr>
          <w:rFonts w:eastAsia="Times New Roman" w:cs="Times New Roman"/>
          <w:szCs w:val="24"/>
          <w:lang w:val="sq-AL"/>
        </w:rPr>
        <w:t xml:space="preserve"> e Madhe sh</w:t>
      </w:r>
      <w:r w:rsidR="003D2DF2" w:rsidRPr="00EA60A3">
        <w:rPr>
          <w:rFonts w:eastAsia="Times New Roman" w:cs="Times New Roman"/>
          <w:szCs w:val="24"/>
          <w:lang w:val="sq-AL"/>
        </w:rPr>
        <w:t>ë</w:t>
      </w:r>
      <w:r w:rsidRPr="00EA60A3">
        <w:rPr>
          <w:rFonts w:eastAsia="Times New Roman" w:cs="Times New Roman"/>
          <w:szCs w:val="24"/>
          <w:lang w:val="sq-AL"/>
        </w:rPr>
        <w:t>rbimi i menaxhimit t</w:t>
      </w:r>
      <w:r w:rsidR="003D2DF2" w:rsidRPr="00EA60A3">
        <w:rPr>
          <w:rFonts w:eastAsia="Times New Roman" w:cs="Times New Roman"/>
          <w:szCs w:val="24"/>
          <w:lang w:val="sq-AL"/>
        </w:rPr>
        <w:t>ë</w:t>
      </w:r>
      <w:r w:rsidRPr="00EA60A3">
        <w:rPr>
          <w:rFonts w:eastAsia="Times New Roman" w:cs="Times New Roman"/>
          <w:szCs w:val="24"/>
          <w:lang w:val="sq-AL"/>
        </w:rPr>
        <w:t xml:space="preserve"> mbetjeve ofrohet nga </w:t>
      </w:r>
      <w:r w:rsidR="00DB6D16" w:rsidRPr="00C509C1">
        <w:rPr>
          <w:rFonts w:eastAsia="Times New Roman" w:cs="Times New Roman"/>
          <w:b/>
          <w:szCs w:val="24"/>
          <w:lang w:val="sq-AL"/>
        </w:rPr>
        <w:t>S</w:t>
      </w:r>
      <w:r w:rsidRPr="00C509C1">
        <w:rPr>
          <w:rFonts w:eastAsia="Times New Roman" w:cs="Times New Roman"/>
          <w:b/>
          <w:szCs w:val="24"/>
          <w:lang w:val="sq-AL"/>
        </w:rPr>
        <w:t>ektori i Sh</w:t>
      </w:r>
      <w:r w:rsidR="003D2DF2" w:rsidRPr="00C509C1">
        <w:rPr>
          <w:rFonts w:eastAsia="Times New Roman" w:cs="Times New Roman"/>
          <w:b/>
          <w:szCs w:val="24"/>
          <w:lang w:val="sq-AL"/>
        </w:rPr>
        <w:t>ë</w:t>
      </w:r>
      <w:r w:rsidRPr="00C509C1">
        <w:rPr>
          <w:rFonts w:eastAsia="Times New Roman" w:cs="Times New Roman"/>
          <w:b/>
          <w:szCs w:val="24"/>
          <w:lang w:val="sq-AL"/>
        </w:rPr>
        <w:t>rbimeve Publike</w:t>
      </w:r>
      <w:r w:rsidRPr="00EA60A3">
        <w:rPr>
          <w:rFonts w:eastAsia="Times New Roman" w:cs="Times New Roman"/>
          <w:szCs w:val="24"/>
          <w:lang w:val="sq-AL"/>
        </w:rPr>
        <w:t xml:space="preserve"> i cili </w:t>
      </w:r>
      <w:r w:rsidR="003D2DF2" w:rsidRPr="00EA60A3">
        <w:rPr>
          <w:rFonts w:eastAsia="Times New Roman" w:cs="Times New Roman"/>
          <w:szCs w:val="24"/>
          <w:lang w:val="sq-AL"/>
        </w:rPr>
        <w:t>ë</w:t>
      </w:r>
      <w:r w:rsidRPr="00EA60A3">
        <w:rPr>
          <w:rFonts w:eastAsia="Times New Roman" w:cs="Times New Roman"/>
          <w:szCs w:val="24"/>
          <w:lang w:val="sq-AL"/>
        </w:rPr>
        <w:t>sht</w:t>
      </w:r>
      <w:r w:rsidR="003D2DF2" w:rsidRPr="00EA60A3">
        <w:rPr>
          <w:rFonts w:eastAsia="Times New Roman" w:cs="Times New Roman"/>
          <w:szCs w:val="24"/>
          <w:lang w:val="sq-AL"/>
        </w:rPr>
        <w:t>ë</w:t>
      </w:r>
      <w:r w:rsidRPr="00EA60A3">
        <w:rPr>
          <w:rFonts w:eastAsia="Times New Roman" w:cs="Times New Roman"/>
          <w:szCs w:val="24"/>
          <w:lang w:val="sq-AL"/>
        </w:rPr>
        <w:t xml:space="preserve"> pjes</w:t>
      </w:r>
      <w:r w:rsidR="003D2DF2" w:rsidRPr="00EA60A3">
        <w:rPr>
          <w:rFonts w:eastAsia="Times New Roman" w:cs="Times New Roman"/>
          <w:szCs w:val="24"/>
          <w:lang w:val="sq-AL"/>
        </w:rPr>
        <w:t>ë</w:t>
      </w:r>
      <w:r w:rsidRPr="00EA60A3">
        <w:rPr>
          <w:rFonts w:eastAsia="Times New Roman" w:cs="Times New Roman"/>
          <w:szCs w:val="24"/>
          <w:lang w:val="sq-AL"/>
        </w:rPr>
        <w:t xml:space="preserve"> p</w:t>
      </w:r>
      <w:r w:rsidR="003D2DF2" w:rsidRPr="00EA60A3">
        <w:rPr>
          <w:rFonts w:eastAsia="Times New Roman" w:cs="Times New Roman"/>
          <w:szCs w:val="24"/>
          <w:lang w:val="sq-AL"/>
        </w:rPr>
        <w:t>ë</w:t>
      </w:r>
      <w:r w:rsidRPr="00EA60A3">
        <w:rPr>
          <w:rFonts w:eastAsia="Times New Roman" w:cs="Times New Roman"/>
          <w:szCs w:val="24"/>
          <w:lang w:val="sq-AL"/>
        </w:rPr>
        <w:t>rb</w:t>
      </w:r>
      <w:r w:rsidR="003D2DF2" w:rsidRPr="00EA60A3">
        <w:rPr>
          <w:rFonts w:eastAsia="Times New Roman" w:cs="Times New Roman"/>
          <w:szCs w:val="24"/>
          <w:lang w:val="sq-AL"/>
        </w:rPr>
        <w:t>ë</w:t>
      </w:r>
      <w:r w:rsidRPr="00EA60A3">
        <w:rPr>
          <w:rFonts w:eastAsia="Times New Roman" w:cs="Times New Roman"/>
          <w:szCs w:val="24"/>
          <w:lang w:val="sq-AL"/>
        </w:rPr>
        <w:t>r</w:t>
      </w:r>
      <w:r w:rsidR="003D2DF2" w:rsidRPr="00EA60A3">
        <w:rPr>
          <w:rFonts w:eastAsia="Times New Roman" w:cs="Times New Roman"/>
          <w:szCs w:val="24"/>
          <w:lang w:val="sq-AL"/>
        </w:rPr>
        <w:t>ë</w:t>
      </w:r>
      <w:r w:rsidRPr="00EA60A3">
        <w:rPr>
          <w:rFonts w:eastAsia="Times New Roman" w:cs="Times New Roman"/>
          <w:szCs w:val="24"/>
          <w:lang w:val="sq-AL"/>
        </w:rPr>
        <w:t>se e organik</w:t>
      </w:r>
      <w:r w:rsidR="003D2DF2" w:rsidRPr="00EA60A3">
        <w:rPr>
          <w:rFonts w:eastAsia="Times New Roman" w:cs="Times New Roman"/>
          <w:szCs w:val="24"/>
          <w:lang w:val="sq-AL"/>
        </w:rPr>
        <w:t>ë</w:t>
      </w:r>
      <w:r w:rsidRPr="00EA60A3">
        <w:rPr>
          <w:rFonts w:eastAsia="Times New Roman" w:cs="Times New Roman"/>
          <w:szCs w:val="24"/>
          <w:lang w:val="sq-AL"/>
        </w:rPr>
        <w:t>s s</w:t>
      </w:r>
      <w:r w:rsidR="003D2DF2" w:rsidRPr="00EA60A3">
        <w:rPr>
          <w:rFonts w:eastAsia="Times New Roman" w:cs="Times New Roman"/>
          <w:szCs w:val="24"/>
          <w:lang w:val="sq-AL"/>
        </w:rPr>
        <w:t>ë</w:t>
      </w:r>
      <w:r w:rsidRPr="00EA60A3">
        <w:rPr>
          <w:rFonts w:eastAsia="Times New Roman" w:cs="Times New Roman"/>
          <w:szCs w:val="24"/>
          <w:lang w:val="sq-AL"/>
        </w:rPr>
        <w:t xml:space="preserve"> bashkis</w:t>
      </w:r>
      <w:r w:rsidR="003D2DF2" w:rsidRPr="00EA60A3">
        <w:rPr>
          <w:rFonts w:eastAsia="Times New Roman" w:cs="Times New Roman"/>
          <w:szCs w:val="24"/>
          <w:lang w:val="sq-AL"/>
        </w:rPr>
        <w:t>ë</w:t>
      </w:r>
      <w:r w:rsidRPr="00EA60A3">
        <w:rPr>
          <w:rFonts w:eastAsia="Times New Roman" w:cs="Times New Roman"/>
          <w:szCs w:val="24"/>
          <w:lang w:val="sq-AL"/>
        </w:rPr>
        <w:t>. N</w:t>
      </w:r>
      <w:r w:rsidR="003D2DF2" w:rsidRPr="00EA60A3">
        <w:rPr>
          <w:rFonts w:eastAsia="Times New Roman" w:cs="Times New Roman"/>
          <w:szCs w:val="24"/>
          <w:lang w:val="sq-AL"/>
        </w:rPr>
        <w:t>ë</w:t>
      </w:r>
      <w:r w:rsidRPr="00EA60A3">
        <w:rPr>
          <w:rFonts w:eastAsia="Times New Roman" w:cs="Times New Roman"/>
          <w:szCs w:val="24"/>
          <w:lang w:val="sq-AL"/>
        </w:rPr>
        <w:t xml:space="preserve"> </w:t>
      </w:r>
      <w:r w:rsidR="00DB6D16" w:rsidRPr="00EA60A3">
        <w:rPr>
          <w:rFonts w:eastAsia="Times New Roman" w:cs="Times New Roman"/>
          <w:szCs w:val="24"/>
          <w:lang w:val="sq-AL"/>
        </w:rPr>
        <w:t>S</w:t>
      </w:r>
      <w:r w:rsidRPr="00EA60A3">
        <w:rPr>
          <w:rFonts w:eastAsia="Times New Roman" w:cs="Times New Roman"/>
          <w:szCs w:val="24"/>
          <w:lang w:val="sq-AL"/>
        </w:rPr>
        <w:t xml:space="preserve">ektorin e </w:t>
      </w:r>
      <w:r w:rsidR="00DB6D16" w:rsidRPr="00EA60A3">
        <w:rPr>
          <w:rFonts w:eastAsia="Times New Roman" w:cs="Times New Roman"/>
          <w:szCs w:val="24"/>
          <w:lang w:val="sq-AL"/>
        </w:rPr>
        <w:t>S</w:t>
      </w:r>
      <w:r w:rsidRPr="00EA60A3">
        <w:rPr>
          <w:rFonts w:eastAsia="Times New Roman" w:cs="Times New Roman"/>
          <w:szCs w:val="24"/>
          <w:lang w:val="sq-AL"/>
        </w:rPr>
        <w:t>h</w:t>
      </w:r>
      <w:r w:rsidR="003D2DF2" w:rsidRPr="00EA60A3">
        <w:rPr>
          <w:rFonts w:eastAsia="Times New Roman" w:cs="Times New Roman"/>
          <w:szCs w:val="24"/>
          <w:lang w:val="sq-AL"/>
        </w:rPr>
        <w:t>ë</w:t>
      </w:r>
      <w:r w:rsidRPr="00EA60A3">
        <w:rPr>
          <w:rFonts w:eastAsia="Times New Roman" w:cs="Times New Roman"/>
          <w:szCs w:val="24"/>
          <w:lang w:val="sq-AL"/>
        </w:rPr>
        <w:t xml:space="preserve">rbimeve </w:t>
      </w:r>
      <w:r w:rsidR="00DB6D16" w:rsidRPr="00EA60A3">
        <w:rPr>
          <w:rFonts w:eastAsia="Times New Roman" w:cs="Times New Roman"/>
          <w:szCs w:val="24"/>
          <w:lang w:val="sq-AL"/>
        </w:rPr>
        <w:t>P</w:t>
      </w:r>
      <w:r w:rsidRPr="00EA60A3">
        <w:rPr>
          <w:rFonts w:eastAsia="Times New Roman" w:cs="Times New Roman"/>
          <w:szCs w:val="24"/>
          <w:lang w:val="sq-AL"/>
        </w:rPr>
        <w:t>ublike</w:t>
      </w:r>
      <w:r w:rsidR="00DB5A19" w:rsidRPr="00EA60A3">
        <w:rPr>
          <w:rFonts w:eastAsia="Times New Roman" w:cs="Times New Roman"/>
          <w:szCs w:val="24"/>
          <w:lang w:val="sq-AL"/>
        </w:rPr>
        <w:t>,</w:t>
      </w:r>
      <w:r w:rsidRPr="00EA60A3">
        <w:rPr>
          <w:rFonts w:eastAsia="Times New Roman" w:cs="Times New Roman"/>
          <w:szCs w:val="24"/>
          <w:lang w:val="sq-AL"/>
        </w:rPr>
        <w:t xml:space="preserve"> p</w:t>
      </w:r>
      <w:r w:rsidR="003D2DF2" w:rsidRPr="00EA60A3">
        <w:rPr>
          <w:rFonts w:eastAsia="Times New Roman" w:cs="Times New Roman"/>
          <w:szCs w:val="24"/>
          <w:lang w:val="sq-AL"/>
        </w:rPr>
        <w:t>ë</w:t>
      </w:r>
      <w:r w:rsidRPr="00EA60A3">
        <w:rPr>
          <w:rFonts w:eastAsia="Times New Roman" w:cs="Times New Roman"/>
          <w:szCs w:val="24"/>
          <w:lang w:val="sq-AL"/>
        </w:rPr>
        <w:t>rtej sh</w:t>
      </w:r>
      <w:r w:rsidR="003D2DF2" w:rsidRPr="00EA60A3">
        <w:rPr>
          <w:rFonts w:eastAsia="Times New Roman" w:cs="Times New Roman"/>
          <w:szCs w:val="24"/>
          <w:lang w:val="sq-AL"/>
        </w:rPr>
        <w:t>ë</w:t>
      </w:r>
      <w:r w:rsidRPr="00EA60A3">
        <w:rPr>
          <w:rFonts w:eastAsia="Times New Roman" w:cs="Times New Roman"/>
          <w:szCs w:val="24"/>
          <w:lang w:val="sq-AL"/>
        </w:rPr>
        <w:t>rbimit t</w:t>
      </w:r>
      <w:r w:rsidR="003D2DF2" w:rsidRPr="00EA60A3">
        <w:rPr>
          <w:rFonts w:eastAsia="Times New Roman" w:cs="Times New Roman"/>
          <w:szCs w:val="24"/>
          <w:lang w:val="sq-AL"/>
        </w:rPr>
        <w:t>ë</w:t>
      </w:r>
      <w:r w:rsidRPr="00EA60A3">
        <w:rPr>
          <w:rFonts w:eastAsia="Times New Roman" w:cs="Times New Roman"/>
          <w:szCs w:val="24"/>
          <w:lang w:val="sq-AL"/>
        </w:rPr>
        <w:t xml:space="preserve"> menaxhimit t</w:t>
      </w:r>
      <w:r w:rsidR="003D2DF2" w:rsidRPr="00EA60A3">
        <w:rPr>
          <w:rFonts w:eastAsia="Times New Roman" w:cs="Times New Roman"/>
          <w:szCs w:val="24"/>
          <w:lang w:val="sq-AL"/>
        </w:rPr>
        <w:t>ë</w:t>
      </w:r>
      <w:r w:rsidRPr="00EA60A3">
        <w:rPr>
          <w:rFonts w:eastAsia="Times New Roman" w:cs="Times New Roman"/>
          <w:szCs w:val="24"/>
          <w:lang w:val="sq-AL"/>
        </w:rPr>
        <w:t xml:space="preserve"> mbetjeve p</w:t>
      </w:r>
      <w:r w:rsidR="003D2DF2" w:rsidRPr="00EA60A3">
        <w:rPr>
          <w:rFonts w:eastAsia="Times New Roman" w:cs="Times New Roman"/>
          <w:szCs w:val="24"/>
          <w:lang w:val="sq-AL"/>
        </w:rPr>
        <w:t>ë</w:t>
      </w:r>
      <w:r w:rsidRPr="00EA60A3">
        <w:rPr>
          <w:rFonts w:eastAsia="Times New Roman" w:cs="Times New Roman"/>
          <w:szCs w:val="24"/>
          <w:lang w:val="sq-AL"/>
        </w:rPr>
        <w:t>rfshihen edhe disa sh</w:t>
      </w:r>
      <w:r w:rsidR="003D2DF2" w:rsidRPr="00EA60A3">
        <w:rPr>
          <w:rFonts w:eastAsia="Times New Roman" w:cs="Times New Roman"/>
          <w:szCs w:val="24"/>
          <w:lang w:val="sq-AL"/>
        </w:rPr>
        <w:t>ë</w:t>
      </w:r>
      <w:r w:rsidRPr="00EA60A3">
        <w:rPr>
          <w:rFonts w:eastAsia="Times New Roman" w:cs="Times New Roman"/>
          <w:szCs w:val="24"/>
          <w:lang w:val="sq-AL"/>
        </w:rPr>
        <w:t>rbime t</w:t>
      </w:r>
      <w:r w:rsidR="003D2DF2" w:rsidRPr="00EA60A3">
        <w:rPr>
          <w:rFonts w:eastAsia="Times New Roman" w:cs="Times New Roman"/>
          <w:szCs w:val="24"/>
          <w:lang w:val="sq-AL"/>
        </w:rPr>
        <w:t>ë</w:t>
      </w:r>
      <w:r w:rsidRPr="00EA60A3">
        <w:rPr>
          <w:rFonts w:eastAsia="Times New Roman" w:cs="Times New Roman"/>
          <w:szCs w:val="24"/>
          <w:lang w:val="sq-AL"/>
        </w:rPr>
        <w:t xml:space="preserve"> tjera si: ndriçimi publik</w:t>
      </w:r>
      <w:r w:rsidRPr="00D60B1E">
        <w:rPr>
          <w:rFonts w:eastAsia="Times New Roman" w:cs="Times New Roman"/>
          <w:szCs w:val="24"/>
          <w:lang w:val="sq-AL"/>
        </w:rPr>
        <w:t>, kanalizimet e ujrave të bardha, gjelbërimi</w:t>
      </w:r>
      <w:r w:rsidRPr="00EA60A3">
        <w:rPr>
          <w:rFonts w:eastAsia="Times New Roman" w:cs="Times New Roman"/>
          <w:szCs w:val="24"/>
          <w:lang w:val="sq-AL"/>
        </w:rPr>
        <w:t xml:space="preserve">, </w:t>
      </w:r>
      <w:r w:rsidR="00DB6D16" w:rsidRPr="00EA60A3">
        <w:rPr>
          <w:rFonts w:eastAsia="Times New Roman" w:cs="Times New Roman"/>
          <w:szCs w:val="24"/>
          <w:lang w:val="sq-AL"/>
        </w:rPr>
        <w:t xml:space="preserve">pastrimi dhe </w:t>
      </w:r>
      <w:r w:rsidRPr="00EA60A3">
        <w:rPr>
          <w:rFonts w:eastAsia="Times New Roman" w:cs="Times New Roman"/>
          <w:szCs w:val="24"/>
          <w:lang w:val="sq-AL"/>
        </w:rPr>
        <w:t>fshirja e rrugëve</w:t>
      </w:r>
      <w:r w:rsidR="00DB6D16" w:rsidRPr="00EA60A3">
        <w:rPr>
          <w:rFonts w:eastAsia="Times New Roman" w:cs="Times New Roman"/>
          <w:szCs w:val="24"/>
          <w:lang w:val="sq-AL"/>
        </w:rPr>
        <w:t>, mir</w:t>
      </w:r>
      <w:r w:rsidR="00B16C99" w:rsidRPr="00EA60A3">
        <w:rPr>
          <w:rFonts w:eastAsia="Times New Roman" w:cs="Times New Roman"/>
          <w:szCs w:val="24"/>
          <w:lang w:val="sq-AL"/>
        </w:rPr>
        <w:t>ë</w:t>
      </w:r>
      <w:r w:rsidR="00DB6D16" w:rsidRPr="00EA60A3">
        <w:rPr>
          <w:rFonts w:eastAsia="Times New Roman" w:cs="Times New Roman"/>
          <w:szCs w:val="24"/>
          <w:lang w:val="sq-AL"/>
        </w:rPr>
        <w:t>mbajte varrezave</w:t>
      </w:r>
      <w:r w:rsidRPr="00EA60A3">
        <w:rPr>
          <w:rFonts w:eastAsia="Times New Roman" w:cs="Times New Roman"/>
          <w:szCs w:val="24"/>
          <w:lang w:val="sq-AL"/>
        </w:rPr>
        <w:t xml:space="preserve"> etj. </w:t>
      </w:r>
    </w:p>
    <w:p w:rsidR="008E58F6" w:rsidRPr="00EA60A3" w:rsidRDefault="008E58F6" w:rsidP="00857F65">
      <w:pPr>
        <w:spacing w:before="120" w:after="120"/>
        <w:rPr>
          <w:rFonts w:eastAsia="Times New Roman" w:cs="Times New Roman"/>
          <w:szCs w:val="24"/>
          <w:lang w:val="sq-AL"/>
        </w:rPr>
      </w:pPr>
      <w:r w:rsidRPr="00EA60A3">
        <w:rPr>
          <w:rFonts w:eastAsia="Times New Roman" w:cs="Times New Roman"/>
          <w:szCs w:val="24"/>
          <w:lang w:val="sq-AL"/>
        </w:rPr>
        <w:lastRenderedPageBreak/>
        <w:t xml:space="preserve">Shërbimin e </w:t>
      </w:r>
      <w:r w:rsidR="00DB5A19" w:rsidRPr="00EA60A3">
        <w:rPr>
          <w:rFonts w:eastAsia="Times New Roman" w:cs="Times New Roman"/>
          <w:szCs w:val="24"/>
          <w:lang w:val="sq-AL"/>
        </w:rPr>
        <w:t>grumbullimit, transportit dhe depozitim</w:t>
      </w:r>
      <w:r w:rsidR="00F044CB">
        <w:rPr>
          <w:rFonts w:eastAsia="Times New Roman" w:cs="Times New Roman"/>
          <w:szCs w:val="24"/>
          <w:lang w:val="sq-AL"/>
        </w:rPr>
        <w:t>i</w:t>
      </w:r>
      <w:r w:rsidR="00DB5A19" w:rsidRPr="00EA60A3">
        <w:rPr>
          <w:rFonts w:eastAsia="Times New Roman" w:cs="Times New Roman"/>
          <w:szCs w:val="24"/>
          <w:lang w:val="sq-AL"/>
        </w:rPr>
        <w:t>t t</w:t>
      </w:r>
      <w:r w:rsidR="003D2DF2" w:rsidRPr="00EA60A3">
        <w:rPr>
          <w:rFonts w:eastAsia="Times New Roman" w:cs="Times New Roman"/>
          <w:szCs w:val="24"/>
          <w:lang w:val="sq-AL"/>
        </w:rPr>
        <w:t>ë</w:t>
      </w:r>
      <w:r w:rsidR="00DB5A19" w:rsidRPr="00EA60A3">
        <w:rPr>
          <w:rFonts w:eastAsia="Times New Roman" w:cs="Times New Roman"/>
          <w:szCs w:val="24"/>
          <w:lang w:val="sq-AL"/>
        </w:rPr>
        <w:t xml:space="preserve"> mbetjeve e p</w:t>
      </w:r>
      <w:r w:rsidR="003D2DF2" w:rsidRPr="00EA60A3">
        <w:rPr>
          <w:rFonts w:eastAsia="Times New Roman" w:cs="Times New Roman"/>
          <w:szCs w:val="24"/>
          <w:lang w:val="sq-AL"/>
        </w:rPr>
        <w:t>ë</w:t>
      </w:r>
      <w:r w:rsidR="00DB5A19" w:rsidRPr="00EA60A3">
        <w:rPr>
          <w:rFonts w:eastAsia="Times New Roman" w:cs="Times New Roman"/>
          <w:szCs w:val="24"/>
          <w:lang w:val="sq-AL"/>
        </w:rPr>
        <w:t>rfitojn</w:t>
      </w:r>
      <w:r w:rsidR="003D2DF2" w:rsidRPr="00EA60A3">
        <w:rPr>
          <w:rFonts w:eastAsia="Times New Roman" w:cs="Times New Roman"/>
          <w:szCs w:val="24"/>
          <w:lang w:val="sq-AL"/>
        </w:rPr>
        <w:t>ë</w:t>
      </w:r>
      <w:r w:rsidR="00DB5A19" w:rsidRPr="00EA60A3">
        <w:rPr>
          <w:rFonts w:eastAsia="Times New Roman" w:cs="Times New Roman"/>
          <w:szCs w:val="24"/>
          <w:lang w:val="sq-AL"/>
        </w:rPr>
        <w:t xml:space="preserve"> </w:t>
      </w:r>
      <w:r w:rsidR="007B0BDA" w:rsidRPr="00EA60A3">
        <w:rPr>
          <w:rFonts w:eastAsia="Times New Roman" w:cs="Times New Roman"/>
          <w:szCs w:val="24"/>
          <w:lang w:val="sq-AL"/>
        </w:rPr>
        <w:t xml:space="preserve">rreth </w:t>
      </w:r>
      <w:r w:rsidR="00DF5C0F" w:rsidRPr="00EA60A3">
        <w:rPr>
          <w:rFonts w:eastAsia="Times New Roman" w:cs="Times New Roman"/>
          <w:szCs w:val="24"/>
          <w:lang w:val="sq-AL"/>
        </w:rPr>
        <w:t>83</w:t>
      </w:r>
      <w:r w:rsidRPr="00EA60A3">
        <w:rPr>
          <w:rFonts w:eastAsia="Times New Roman" w:cs="Times New Roman"/>
          <w:szCs w:val="24"/>
          <w:lang w:val="sq-AL"/>
        </w:rPr>
        <w:t xml:space="preserve"> % </w:t>
      </w:r>
      <w:r w:rsidR="007B0BDA" w:rsidRPr="00EA60A3">
        <w:rPr>
          <w:rFonts w:eastAsia="Times New Roman" w:cs="Times New Roman"/>
          <w:szCs w:val="24"/>
          <w:lang w:val="sq-AL"/>
        </w:rPr>
        <w:t xml:space="preserve">e </w:t>
      </w:r>
      <w:r w:rsidRPr="00EA60A3">
        <w:rPr>
          <w:rFonts w:eastAsia="Times New Roman" w:cs="Times New Roman"/>
          <w:szCs w:val="24"/>
          <w:lang w:val="sq-AL"/>
        </w:rPr>
        <w:t>p</w:t>
      </w:r>
      <w:r w:rsidR="00C509C1">
        <w:rPr>
          <w:rFonts w:eastAsia="Times New Roman" w:cs="Times New Roman"/>
          <w:szCs w:val="24"/>
          <w:lang w:val="sq-AL"/>
        </w:rPr>
        <w:t xml:space="preserve">opullsisë, ku përjashtim bëjnë </w:t>
      </w:r>
      <w:r w:rsidRPr="00EA60A3">
        <w:rPr>
          <w:rFonts w:eastAsia="Times New Roman" w:cs="Times New Roman"/>
          <w:szCs w:val="24"/>
          <w:lang w:val="sq-AL"/>
        </w:rPr>
        <w:t xml:space="preserve">disa fshatra që  nuk kanë  infrastrukturë  rrugore dhe </w:t>
      </w:r>
      <w:r w:rsidR="007B0BDA" w:rsidRPr="00EA60A3">
        <w:rPr>
          <w:rFonts w:eastAsia="Times New Roman" w:cs="Times New Roman"/>
          <w:szCs w:val="24"/>
          <w:lang w:val="sq-AL"/>
        </w:rPr>
        <w:t xml:space="preserve">ku </w:t>
      </w:r>
      <w:r w:rsidRPr="00EA60A3">
        <w:rPr>
          <w:rFonts w:eastAsia="Times New Roman" w:cs="Times New Roman"/>
          <w:szCs w:val="24"/>
          <w:lang w:val="sq-AL"/>
        </w:rPr>
        <w:t xml:space="preserve">numri </w:t>
      </w:r>
      <w:r w:rsidR="00DB5A19" w:rsidRPr="00EA60A3">
        <w:rPr>
          <w:rFonts w:eastAsia="Times New Roman" w:cs="Times New Roman"/>
          <w:szCs w:val="24"/>
          <w:lang w:val="sq-AL"/>
        </w:rPr>
        <w:t>i banorë</w:t>
      </w:r>
      <w:r w:rsidRPr="00EA60A3">
        <w:rPr>
          <w:rFonts w:eastAsia="Times New Roman" w:cs="Times New Roman"/>
          <w:szCs w:val="24"/>
          <w:lang w:val="sq-AL"/>
        </w:rPr>
        <w:t xml:space="preserve">ve është </w:t>
      </w:r>
      <w:r w:rsidR="00DB5A19" w:rsidRPr="00EA60A3">
        <w:rPr>
          <w:rFonts w:eastAsia="Times New Roman" w:cs="Times New Roman"/>
          <w:szCs w:val="24"/>
          <w:lang w:val="sq-AL"/>
        </w:rPr>
        <w:t>i vog</w:t>
      </w:r>
      <w:r w:rsidR="003D2DF2" w:rsidRPr="00EA60A3">
        <w:rPr>
          <w:rFonts w:eastAsia="Times New Roman" w:cs="Times New Roman"/>
          <w:szCs w:val="24"/>
          <w:lang w:val="sq-AL"/>
        </w:rPr>
        <w:t>ë</w:t>
      </w:r>
      <w:r w:rsidR="00DB5A19" w:rsidRPr="00EA60A3">
        <w:rPr>
          <w:rFonts w:eastAsia="Times New Roman" w:cs="Times New Roman"/>
          <w:szCs w:val="24"/>
          <w:lang w:val="sq-AL"/>
        </w:rPr>
        <w:t>l</w:t>
      </w:r>
      <w:r w:rsidRPr="00EA60A3">
        <w:rPr>
          <w:rFonts w:eastAsia="Times New Roman" w:cs="Times New Roman"/>
          <w:szCs w:val="24"/>
          <w:lang w:val="sq-AL"/>
        </w:rPr>
        <w:t>.</w:t>
      </w:r>
    </w:p>
    <w:p w:rsidR="00B25E94" w:rsidRDefault="00DB6D16" w:rsidP="00857F65">
      <w:pPr>
        <w:spacing w:before="120" w:after="120"/>
        <w:rPr>
          <w:rFonts w:eastAsia="Times New Roman" w:cs="Times New Roman"/>
          <w:szCs w:val="24"/>
          <w:lang w:val="sq-AL"/>
        </w:rPr>
      </w:pPr>
      <w:r w:rsidRPr="00EA60A3">
        <w:rPr>
          <w:rFonts w:eastAsia="Times New Roman" w:cs="Times New Roman"/>
          <w:szCs w:val="24"/>
          <w:lang w:val="sq-AL"/>
        </w:rPr>
        <w:t>Sektori i Sh</w:t>
      </w:r>
      <w:r w:rsidR="00B16C99" w:rsidRPr="00EA60A3">
        <w:rPr>
          <w:rFonts w:eastAsia="Times New Roman" w:cs="Times New Roman"/>
          <w:szCs w:val="24"/>
          <w:lang w:val="sq-AL"/>
        </w:rPr>
        <w:t>ë</w:t>
      </w:r>
      <w:r w:rsidRPr="00EA60A3">
        <w:rPr>
          <w:rFonts w:eastAsia="Times New Roman" w:cs="Times New Roman"/>
          <w:szCs w:val="24"/>
          <w:lang w:val="sq-AL"/>
        </w:rPr>
        <w:t>rbimeve Publike ka nj</w:t>
      </w:r>
      <w:r w:rsidR="00B16C99" w:rsidRPr="00EA60A3">
        <w:rPr>
          <w:rFonts w:eastAsia="Times New Roman" w:cs="Times New Roman"/>
          <w:szCs w:val="24"/>
          <w:lang w:val="sq-AL"/>
        </w:rPr>
        <w:t>ë</w:t>
      </w:r>
      <w:r w:rsidRPr="00EA60A3">
        <w:rPr>
          <w:rFonts w:eastAsia="Times New Roman" w:cs="Times New Roman"/>
          <w:szCs w:val="24"/>
          <w:lang w:val="sq-AL"/>
        </w:rPr>
        <w:t xml:space="preserve"> personel prej </w:t>
      </w:r>
      <w:r w:rsidRPr="00D7461A">
        <w:rPr>
          <w:rFonts w:eastAsia="Times New Roman" w:cs="Times New Roman"/>
          <w:szCs w:val="24"/>
          <w:lang w:val="sq-AL"/>
        </w:rPr>
        <w:t>39</w:t>
      </w:r>
      <w:r w:rsidRPr="00EA60A3">
        <w:rPr>
          <w:rFonts w:eastAsia="Times New Roman" w:cs="Times New Roman"/>
          <w:szCs w:val="24"/>
          <w:lang w:val="sq-AL"/>
        </w:rPr>
        <w:t xml:space="preserve"> punonj</w:t>
      </w:r>
      <w:r w:rsidR="00B16C99" w:rsidRPr="00EA60A3">
        <w:rPr>
          <w:rFonts w:eastAsia="Times New Roman" w:cs="Times New Roman"/>
          <w:szCs w:val="24"/>
          <w:lang w:val="sq-AL"/>
        </w:rPr>
        <w:t>ë</w:t>
      </w:r>
      <w:r w:rsidRPr="00EA60A3">
        <w:rPr>
          <w:rFonts w:eastAsia="Times New Roman" w:cs="Times New Roman"/>
          <w:szCs w:val="24"/>
          <w:lang w:val="sq-AL"/>
        </w:rPr>
        <w:t xml:space="preserve">sish, </w:t>
      </w:r>
      <w:r w:rsidR="005C4B6E" w:rsidRPr="00EA60A3">
        <w:rPr>
          <w:rFonts w:eastAsia="Times New Roman" w:cs="Times New Roman"/>
          <w:szCs w:val="24"/>
          <w:lang w:val="sq-AL"/>
        </w:rPr>
        <w:t>ku p</w:t>
      </w:r>
      <w:r w:rsidR="00685C52" w:rsidRPr="00EA60A3">
        <w:rPr>
          <w:rFonts w:eastAsia="Times New Roman" w:cs="Times New Roman"/>
          <w:szCs w:val="24"/>
          <w:lang w:val="sq-AL"/>
        </w:rPr>
        <w:t>ë</w:t>
      </w:r>
      <w:r w:rsidR="005C4B6E" w:rsidRPr="00EA60A3">
        <w:rPr>
          <w:rFonts w:eastAsia="Times New Roman" w:cs="Times New Roman"/>
          <w:szCs w:val="24"/>
          <w:lang w:val="sq-AL"/>
        </w:rPr>
        <w:t>rfshihet</w:t>
      </w:r>
      <w:r w:rsidRPr="00EA60A3">
        <w:rPr>
          <w:rFonts w:eastAsia="Times New Roman" w:cs="Times New Roman"/>
          <w:szCs w:val="24"/>
          <w:lang w:val="sq-AL"/>
        </w:rPr>
        <w:t xml:space="preserve"> Pergjegj</w:t>
      </w:r>
      <w:r w:rsidR="00B16C99" w:rsidRPr="00EA60A3">
        <w:rPr>
          <w:rFonts w:eastAsia="Times New Roman" w:cs="Times New Roman"/>
          <w:szCs w:val="24"/>
          <w:lang w:val="sq-AL"/>
        </w:rPr>
        <w:t>ë</w:t>
      </w:r>
      <w:r w:rsidRPr="00EA60A3">
        <w:rPr>
          <w:rFonts w:eastAsia="Times New Roman" w:cs="Times New Roman"/>
          <w:szCs w:val="24"/>
          <w:lang w:val="sq-AL"/>
        </w:rPr>
        <w:t xml:space="preserve">si </w:t>
      </w:r>
      <w:r w:rsidR="005C4B6E" w:rsidRPr="00EA60A3">
        <w:rPr>
          <w:rFonts w:eastAsia="Times New Roman" w:cs="Times New Roman"/>
          <w:szCs w:val="24"/>
          <w:lang w:val="sq-AL"/>
        </w:rPr>
        <w:t>i</w:t>
      </w:r>
      <w:r w:rsidRPr="00EA60A3">
        <w:rPr>
          <w:rFonts w:eastAsia="Times New Roman" w:cs="Times New Roman"/>
          <w:szCs w:val="24"/>
          <w:lang w:val="sq-AL"/>
        </w:rPr>
        <w:t xml:space="preserve"> Sektorit </w:t>
      </w:r>
      <w:r w:rsidRPr="008D76A7">
        <w:rPr>
          <w:rFonts w:eastAsia="Times New Roman" w:cs="Times New Roman"/>
          <w:szCs w:val="24"/>
          <w:lang w:val="sq-AL"/>
        </w:rPr>
        <w:t xml:space="preserve">dhe </w:t>
      </w:r>
      <w:r w:rsidR="0047791B" w:rsidRPr="008D76A7">
        <w:rPr>
          <w:rFonts w:eastAsia="Times New Roman" w:cs="Times New Roman"/>
          <w:szCs w:val="24"/>
          <w:lang w:val="sq-AL"/>
        </w:rPr>
        <w:t>9</w:t>
      </w:r>
      <w:r w:rsidR="005C4B6E" w:rsidRPr="008D76A7">
        <w:rPr>
          <w:rFonts w:eastAsia="Times New Roman" w:cs="Times New Roman"/>
          <w:szCs w:val="24"/>
          <w:lang w:val="sq-AL"/>
        </w:rPr>
        <w:t xml:space="preserve"> </w:t>
      </w:r>
      <w:r w:rsidR="0047791B" w:rsidRPr="008D76A7">
        <w:rPr>
          <w:rFonts w:eastAsia="Times New Roman" w:cs="Times New Roman"/>
          <w:szCs w:val="24"/>
          <w:lang w:val="sq-AL"/>
        </w:rPr>
        <w:t>punonj</w:t>
      </w:r>
      <w:r w:rsidR="00685C52" w:rsidRPr="008D76A7">
        <w:rPr>
          <w:rFonts w:eastAsia="Times New Roman" w:cs="Times New Roman"/>
          <w:szCs w:val="24"/>
          <w:lang w:val="sq-AL"/>
        </w:rPr>
        <w:t>ë</w:t>
      </w:r>
      <w:r w:rsidR="0047791B" w:rsidRPr="008D76A7">
        <w:rPr>
          <w:rFonts w:eastAsia="Times New Roman" w:cs="Times New Roman"/>
          <w:szCs w:val="24"/>
          <w:lang w:val="sq-AL"/>
        </w:rPr>
        <w:t xml:space="preserve">s administrate </w:t>
      </w:r>
      <w:r w:rsidRPr="008D76A7">
        <w:rPr>
          <w:rFonts w:eastAsia="Times New Roman" w:cs="Times New Roman"/>
          <w:szCs w:val="24"/>
          <w:lang w:val="sq-AL"/>
        </w:rPr>
        <w:t>, jan</w:t>
      </w:r>
      <w:r w:rsidR="00B16C99" w:rsidRPr="008D76A7">
        <w:rPr>
          <w:rFonts w:eastAsia="Times New Roman" w:cs="Times New Roman"/>
          <w:szCs w:val="24"/>
          <w:lang w:val="sq-AL"/>
        </w:rPr>
        <w:t>ë</w:t>
      </w:r>
      <w:r w:rsidRPr="008D76A7">
        <w:rPr>
          <w:rFonts w:eastAsia="Times New Roman" w:cs="Times New Roman"/>
          <w:szCs w:val="24"/>
          <w:lang w:val="sq-AL"/>
        </w:rPr>
        <w:t xml:space="preserve"> </w:t>
      </w:r>
      <w:r w:rsidR="005C4B6E" w:rsidRPr="008D76A7">
        <w:rPr>
          <w:rFonts w:eastAsia="Times New Roman" w:cs="Times New Roman"/>
          <w:szCs w:val="24"/>
          <w:lang w:val="sq-AL"/>
        </w:rPr>
        <w:t>t</w:t>
      </w:r>
      <w:r w:rsidR="00685C52" w:rsidRPr="008D76A7">
        <w:rPr>
          <w:rFonts w:eastAsia="Times New Roman" w:cs="Times New Roman"/>
          <w:szCs w:val="24"/>
          <w:lang w:val="sq-AL"/>
        </w:rPr>
        <w:t>ë</w:t>
      </w:r>
      <w:r w:rsidR="005C4B6E" w:rsidRPr="008D76A7">
        <w:rPr>
          <w:rFonts w:eastAsia="Times New Roman" w:cs="Times New Roman"/>
          <w:szCs w:val="24"/>
          <w:lang w:val="sq-AL"/>
        </w:rPr>
        <w:t xml:space="preserve"> </w:t>
      </w:r>
      <w:r w:rsidRPr="008D76A7">
        <w:rPr>
          <w:rFonts w:eastAsia="Times New Roman" w:cs="Times New Roman"/>
          <w:szCs w:val="24"/>
          <w:lang w:val="sq-AL"/>
        </w:rPr>
        <w:t>pun</w:t>
      </w:r>
      <w:r w:rsidR="00B16C99" w:rsidRPr="008D76A7">
        <w:rPr>
          <w:rFonts w:eastAsia="Times New Roman" w:cs="Times New Roman"/>
          <w:szCs w:val="24"/>
          <w:lang w:val="sq-AL"/>
        </w:rPr>
        <w:t>ë</w:t>
      </w:r>
      <w:r w:rsidRPr="008D76A7">
        <w:rPr>
          <w:rFonts w:eastAsia="Times New Roman" w:cs="Times New Roman"/>
          <w:szCs w:val="24"/>
          <w:lang w:val="sq-AL"/>
        </w:rPr>
        <w:t xml:space="preserve">suar </w:t>
      </w:r>
      <w:r w:rsidR="005C4B6E" w:rsidRPr="008D76A7">
        <w:rPr>
          <w:rFonts w:eastAsia="Times New Roman" w:cs="Times New Roman"/>
          <w:szCs w:val="24"/>
          <w:lang w:val="sq-AL"/>
        </w:rPr>
        <w:t xml:space="preserve">edhe </w:t>
      </w:r>
      <w:r w:rsidR="0047791B" w:rsidRPr="008D76A7">
        <w:rPr>
          <w:rFonts w:eastAsia="Times New Roman" w:cs="Times New Roman"/>
          <w:szCs w:val="24"/>
          <w:lang w:val="sq-AL"/>
        </w:rPr>
        <w:t xml:space="preserve">14 </w:t>
      </w:r>
      <w:r w:rsidRPr="008D76A7">
        <w:rPr>
          <w:rFonts w:eastAsia="Times New Roman" w:cs="Times New Roman"/>
          <w:szCs w:val="24"/>
          <w:lang w:val="sq-AL"/>
        </w:rPr>
        <w:t>persona nga t</w:t>
      </w:r>
      <w:r w:rsidR="00B16C99" w:rsidRPr="008D76A7">
        <w:rPr>
          <w:rFonts w:eastAsia="Times New Roman" w:cs="Times New Roman"/>
          <w:szCs w:val="24"/>
          <w:lang w:val="sq-AL"/>
        </w:rPr>
        <w:t>ë</w:t>
      </w:r>
      <w:r w:rsidRPr="008D76A7">
        <w:rPr>
          <w:rFonts w:eastAsia="Times New Roman" w:cs="Times New Roman"/>
          <w:szCs w:val="24"/>
          <w:lang w:val="sq-AL"/>
        </w:rPr>
        <w:t xml:space="preserve"> cil</w:t>
      </w:r>
      <w:r w:rsidR="00B16C99" w:rsidRPr="008D76A7">
        <w:rPr>
          <w:rFonts w:eastAsia="Times New Roman" w:cs="Times New Roman"/>
          <w:szCs w:val="24"/>
          <w:lang w:val="sq-AL"/>
        </w:rPr>
        <w:t>ë</w:t>
      </w:r>
      <w:r w:rsidRPr="008D76A7">
        <w:rPr>
          <w:rFonts w:eastAsia="Times New Roman" w:cs="Times New Roman"/>
          <w:szCs w:val="24"/>
          <w:lang w:val="sq-AL"/>
        </w:rPr>
        <w:t xml:space="preserve">t </w:t>
      </w:r>
      <w:r w:rsidR="0047791B" w:rsidRPr="008D76A7">
        <w:rPr>
          <w:rFonts w:eastAsia="Times New Roman" w:cs="Times New Roman"/>
          <w:szCs w:val="24"/>
          <w:lang w:val="sq-AL"/>
        </w:rPr>
        <w:t xml:space="preserve">6 </w:t>
      </w:r>
      <w:r w:rsidRPr="008D76A7">
        <w:rPr>
          <w:rFonts w:eastAsia="Times New Roman" w:cs="Times New Roman"/>
          <w:szCs w:val="24"/>
          <w:lang w:val="sq-AL"/>
        </w:rPr>
        <w:t>shofer</w:t>
      </w:r>
      <w:r w:rsidR="00B16C99" w:rsidRPr="008D76A7">
        <w:rPr>
          <w:rFonts w:eastAsia="Times New Roman" w:cs="Times New Roman"/>
          <w:szCs w:val="24"/>
          <w:lang w:val="sq-AL"/>
        </w:rPr>
        <w:t>ë</w:t>
      </w:r>
      <w:r w:rsidRPr="008D76A7">
        <w:rPr>
          <w:rFonts w:eastAsia="Times New Roman" w:cs="Times New Roman"/>
          <w:szCs w:val="24"/>
          <w:lang w:val="sq-AL"/>
        </w:rPr>
        <w:t xml:space="preserve"> dhe 9 puntor</w:t>
      </w:r>
      <w:r w:rsidR="00B16C99" w:rsidRPr="008D76A7">
        <w:rPr>
          <w:rFonts w:eastAsia="Times New Roman" w:cs="Times New Roman"/>
          <w:szCs w:val="24"/>
          <w:lang w:val="sq-AL"/>
        </w:rPr>
        <w:t>ë</w:t>
      </w:r>
      <w:r w:rsidRPr="008D76A7">
        <w:rPr>
          <w:rFonts w:eastAsia="Times New Roman" w:cs="Times New Roman"/>
          <w:szCs w:val="24"/>
          <w:lang w:val="sq-AL"/>
        </w:rPr>
        <w:t xml:space="preserve"> q</w:t>
      </w:r>
      <w:r w:rsidR="00B16C99" w:rsidRPr="008D76A7">
        <w:rPr>
          <w:rFonts w:eastAsia="Times New Roman" w:cs="Times New Roman"/>
          <w:szCs w:val="24"/>
          <w:lang w:val="sq-AL"/>
        </w:rPr>
        <w:t>ë</w:t>
      </w:r>
      <w:r w:rsidRPr="008D76A7">
        <w:rPr>
          <w:rFonts w:eastAsia="Times New Roman" w:cs="Times New Roman"/>
          <w:szCs w:val="24"/>
          <w:lang w:val="sq-AL"/>
        </w:rPr>
        <w:t xml:space="preserve"> jan</w:t>
      </w:r>
      <w:r w:rsidR="00B16C99" w:rsidRPr="008D76A7">
        <w:rPr>
          <w:rFonts w:eastAsia="Times New Roman" w:cs="Times New Roman"/>
          <w:szCs w:val="24"/>
          <w:lang w:val="sq-AL"/>
        </w:rPr>
        <w:t>ë</w:t>
      </w:r>
      <w:r w:rsidRPr="00EA60A3">
        <w:rPr>
          <w:rFonts w:eastAsia="Times New Roman" w:cs="Times New Roman"/>
          <w:szCs w:val="24"/>
          <w:lang w:val="sq-AL"/>
        </w:rPr>
        <w:t xml:space="preserve"> t</w:t>
      </w:r>
      <w:r w:rsidR="00B16C99" w:rsidRPr="00EA60A3">
        <w:rPr>
          <w:rFonts w:eastAsia="Times New Roman" w:cs="Times New Roman"/>
          <w:szCs w:val="24"/>
          <w:lang w:val="sq-AL"/>
        </w:rPr>
        <w:t>ë</w:t>
      </w:r>
      <w:r w:rsidRPr="00EA60A3">
        <w:rPr>
          <w:rFonts w:eastAsia="Times New Roman" w:cs="Times New Roman"/>
          <w:szCs w:val="24"/>
          <w:lang w:val="sq-AL"/>
        </w:rPr>
        <w:t xml:space="preserve"> angazhuar n</w:t>
      </w:r>
      <w:r w:rsidR="00B16C99" w:rsidRPr="00EA60A3">
        <w:rPr>
          <w:rFonts w:eastAsia="Times New Roman" w:cs="Times New Roman"/>
          <w:szCs w:val="24"/>
          <w:lang w:val="sq-AL"/>
        </w:rPr>
        <w:t>ë</w:t>
      </w:r>
      <w:r w:rsidRPr="00EA60A3">
        <w:rPr>
          <w:rFonts w:eastAsia="Times New Roman" w:cs="Times New Roman"/>
          <w:szCs w:val="24"/>
          <w:lang w:val="sq-AL"/>
        </w:rPr>
        <w:t xml:space="preserve"> ofrimin e sh</w:t>
      </w:r>
      <w:r w:rsidR="00B16C99" w:rsidRPr="00EA60A3">
        <w:rPr>
          <w:rFonts w:eastAsia="Times New Roman" w:cs="Times New Roman"/>
          <w:szCs w:val="24"/>
          <w:lang w:val="sq-AL"/>
        </w:rPr>
        <w:t>ë</w:t>
      </w:r>
      <w:r w:rsidRPr="00EA60A3">
        <w:rPr>
          <w:rFonts w:eastAsia="Times New Roman" w:cs="Times New Roman"/>
          <w:szCs w:val="24"/>
          <w:lang w:val="sq-AL"/>
        </w:rPr>
        <w:t>rbimit t</w:t>
      </w:r>
      <w:r w:rsidR="00B16C99" w:rsidRPr="00EA60A3">
        <w:rPr>
          <w:rFonts w:eastAsia="Times New Roman" w:cs="Times New Roman"/>
          <w:szCs w:val="24"/>
          <w:lang w:val="sq-AL"/>
        </w:rPr>
        <w:t>ë</w:t>
      </w:r>
      <w:r w:rsidRPr="00EA60A3">
        <w:rPr>
          <w:rFonts w:eastAsia="Times New Roman" w:cs="Times New Roman"/>
          <w:szCs w:val="24"/>
          <w:lang w:val="sq-AL"/>
        </w:rPr>
        <w:t xml:space="preserve"> grumbullimit, largimit dhe depozitimit t</w:t>
      </w:r>
      <w:r w:rsidR="00B16C99" w:rsidRPr="00EA60A3">
        <w:rPr>
          <w:rFonts w:eastAsia="Times New Roman" w:cs="Times New Roman"/>
          <w:szCs w:val="24"/>
          <w:lang w:val="sq-AL"/>
        </w:rPr>
        <w:t>ë</w:t>
      </w:r>
      <w:r w:rsidRPr="00EA60A3">
        <w:rPr>
          <w:rFonts w:eastAsia="Times New Roman" w:cs="Times New Roman"/>
          <w:szCs w:val="24"/>
          <w:lang w:val="sq-AL"/>
        </w:rPr>
        <w:t xml:space="preserve"> </w:t>
      </w:r>
      <w:r w:rsidR="001F3E5C">
        <w:rPr>
          <w:rFonts w:eastAsia="Times New Roman" w:cs="Times New Roman"/>
          <w:szCs w:val="24"/>
          <w:lang w:val="sq-AL"/>
        </w:rPr>
        <w:t>mbetjeve</w:t>
      </w:r>
      <w:r w:rsidR="0047791B" w:rsidRPr="00EA60A3">
        <w:rPr>
          <w:rFonts w:eastAsia="Times New Roman" w:cs="Times New Roman"/>
          <w:szCs w:val="24"/>
          <w:lang w:val="sq-AL"/>
        </w:rPr>
        <w:t>. N</w:t>
      </w:r>
      <w:r w:rsidR="00685C52" w:rsidRPr="00EA60A3">
        <w:rPr>
          <w:rFonts w:eastAsia="Times New Roman" w:cs="Times New Roman"/>
          <w:szCs w:val="24"/>
          <w:lang w:val="sq-AL"/>
        </w:rPr>
        <w:t>ë</w:t>
      </w:r>
      <w:r w:rsidR="0047791B" w:rsidRPr="00EA60A3">
        <w:rPr>
          <w:rFonts w:eastAsia="Times New Roman" w:cs="Times New Roman"/>
          <w:szCs w:val="24"/>
          <w:lang w:val="sq-AL"/>
        </w:rPr>
        <w:t xml:space="preserve"> k</w:t>
      </w:r>
      <w:r w:rsidR="00685C52" w:rsidRPr="00EA60A3">
        <w:rPr>
          <w:rFonts w:eastAsia="Times New Roman" w:cs="Times New Roman"/>
          <w:szCs w:val="24"/>
          <w:lang w:val="sq-AL"/>
        </w:rPr>
        <w:t>ë</w:t>
      </w:r>
      <w:r w:rsidR="0047791B" w:rsidRPr="00EA60A3">
        <w:rPr>
          <w:rFonts w:eastAsia="Times New Roman" w:cs="Times New Roman"/>
          <w:szCs w:val="24"/>
          <w:lang w:val="sq-AL"/>
        </w:rPr>
        <w:t>t</w:t>
      </w:r>
      <w:r w:rsidR="00685C52" w:rsidRPr="00EA60A3">
        <w:rPr>
          <w:rFonts w:eastAsia="Times New Roman" w:cs="Times New Roman"/>
          <w:szCs w:val="24"/>
          <w:lang w:val="sq-AL"/>
        </w:rPr>
        <w:t>ë</w:t>
      </w:r>
      <w:r w:rsidR="0047791B" w:rsidRPr="00EA60A3">
        <w:rPr>
          <w:rFonts w:eastAsia="Times New Roman" w:cs="Times New Roman"/>
          <w:szCs w:val="24"/>
          <w:lang w:val="sq-AL"/>
        </w:rPr>
        <w:t xml:space="preserve"> sektor jan</w:t>
      </w:r>
      <w:r w:rsidR="00685C52" w:rsidRPr="00EA60A3">
        <w:rPr>
          <w:rFonts w:eastAsia="Times New Roman" w:cs="Times New Roman"/>
          <w:szCs w:val="24"/>
          <w:lang w:val="sq-AL"/>
        </w:rPr>
        <w:t>ë</w:t>
      </w:r>
      <w:r w:rsidR="0047791B" w:rsidRPr="00EA60A3">
        <w:rPr>
          <w:rFonts w:eastAsia="Times New Roman" w:cs="Times New Roman"/>
          <w:szCs w:val="24"/>
          <w:lang w:val="sq-AL"/>
        </w:rPr>
        <w:t xml:space="preserve"> t</w:t>
      </w:r>
      <w:r w:rsidR="00685C52" w:rsidRPr="00EA60A3">
        <w:rPr>
          <w:rFonts w:eastAsia="Times New Roman" w:cs="Times New Roman"/>
          <w:szCs w:val="24"/>
          <w:lang w:val="sq-AL"/>
        </w:rPr>
        <w:t>ë</w:t>
      </w:r>
      <w:r w:rsidR="0047791B" w:rsidRPr="00EA60A3">
        <w:rPr>
          <w:rFonts w:eastAsia="Times New Roman" w:cs="Times New Roman"/>
          <w:szCs w:val="24"/>
          <w:lang w:val="sq-AL"/>
        </w:rPr>
        <w:t xml:space="preserve"> pun</w:t>
      </w:r>
      <w:r w:rsidR="00685C52" w:rsidRPr="00EA60A3">
        <w:rPr>
          <w:rFonts w:eastAsia="Times New Roman" w:cs="Times New Roman"/>
          <w:szCs w:val="24"/>
          <w:lang w:val="sq-AL"/>
        </w:rPr>
        <w:t>ë</w:t>
      </w:r>
      <w:r w:rsidR="0047791B" w:rsidRPr="00EA60A3">
        <w:rPr>
          <w:rFonts w:eastAsia="Times New Roman" w:cs="Times New Roman"/>
          <w:szCs w:val="24"/>
          <w:lang w:val="sq-AL"/>
        </w:rPr>
        <w:t>suar edhe 14 persona t</w:t>
      </w:r>
      <w:r w:rsidR="00685C52" w:rsidRPr="00EA60A3">
        <w:rPr>
          <w:rFonts w:eastAsia="Times New Roman" w:cs="Times New Roman"/>
          <w:szCs w:val="24"/>
          <w:lang w:val="sq-AL"/>
        </w:rPr>
        <w:t>ë</w:t>
      </w:r>
      <w:r w:rsidR="0047791B" w:rsidRPr="00EA60A3">
        <w:rPr>
          <w:rFonts w:eastAsia="Times New Roman" w:cs="Times New Roman"/>
          <w:szCs w:val="24"/>
          <w:lang w:val="sq-AL"/>
        </w:rPr>
        <w:t xml:space="preserve"> tjer</w:t>
      </w:r>
      <w:r w:rsidR="00685C52" w:rsidRPr="00EA60A3">
        <w:rPr>
          <w:rFonts w:eastAsia="Times New Roman" w:cs="Times New Roman"/>
          <w:szCs w:val="24"/>
          <w:lang w:val="sq-AL"/>
        </w:rPr>
        <w:t>ë</w:t>
      </w:r>
      <w:r w:rsidR="0047791B" w:rsidRPr="00EA60A3">
        <w:rPr>
          <w:rFonts w:eastAsia="Times New Roman" w:cs="Times New Roman"/>
          <w:szCs w:val="24"/>
          <w:lang w:val="sq-AL"/>
        </w:rPr>
        <w:t xml:space="preserve"> t</w:t>
      </w:r>
      <w:r w:rsidR="00685C52" w:rsidRPr="00EA60A3">
        <w:rPr>
          <w:rFonts w:eastAsia="Times New Roman" w:cs="Times New Roman"/>
          <w:szCs w:val="24"/>
          <w:lang w:val="sq-AL"/>
        </w:rPr>
        <w:t>ë</w:t>
      </w:r>
      <w:r w:rsidR="0047791B" w:rsidRPr="00EA60A3">
        <w:rPr>
          <w:rFonts w:eastAsia="Times New Roman" w:cs="Times New Roman"/>
          <w:szCs w:val="24"/>
          <w:lang w:val="sq-AL"/>
        </w:rPr>
        <w:t xml:space="preserve"> cil</w:t>
      </w:r>
      <w:r w:rsidR="00685C52" w:rsidRPr="00EA60A3">
        <w:rPr>
          <w:rFonts w:eastAsia="Times New Roman" w:cs="Times New Roman"/>
          <w:szCs w:val="24"/>
          <w:lang w:val="sq-AL"/>
        </w:rPr>
        <w:t>ë</w:t>
      </w:r>
      <w:r w:rsidR="0047791B" w:rsidRPr="00EA60A3">
        <w:rPr>
          <w:rFonts w:eastAsia="Times New Roman" w:cs="Times New Roman"/>
          <w:szCs w:val="24"/>
          <w:lang w:val="sq-AL"/>
        </w:rPr>
        <w:t>t kan</w:t>
      </w:r>
      <w:r w:rsidR="00685C52" w:rsidRPr="00EA60A3">
        <w:rPr>
          <w:rFonts w:eastAsia="Times New Roman" w:cs="Times New Roman"/>
          <w:szCs w:val="24"/>
          <w:lang w:val="sq-AL"/>
        </w:rPr>
        <w:t>ë</w:t>
      </w:r>
      <w:r w:rsidR="0047791B" w:rsidRPr="00EA60A3">
        <w:rPr>
          <w:rFonts w:eastAsia="Times New Roman" w:cs="Times New Roman"/>
          <w:szCs w:val="24"/>
          <w:lang w:val="sq-AL"/>
        </w:rPr>
        <w:t xml:space="preserve"> profesione te tilla si mekanik, elektricist etj.</w:t>
      </w:r>
      <w:r w:rsidR="00934201" w:rsidRPr="00EA60A3">
        <w:rPr>
          <w:rFonts w:eastAsia="Times New Roman" w:cs="Times New Roman"/>
          <w:szCs w:val="24"/>
          <w:lang w:val="sq-AL"/>
        </w:rPr>
        <w:t xml:space="preserve">. </w:t>
      </w:r>
      <w:r w:rsidR="00EE7013">
        <w:rPr>
          <w:rFonts w:eastAsia="Times New Roman" w:cs="Times New Roman"/>
          <w:szCs w:val="24"/>
          <w:lang w:val="sq-AL"/>
        </w:rPr>
        <w:t>të cilët</w:t>
      </w:r>
      <w:r w:rsidR="00D22A8D">
        <w:rPr>
          <w:rFonts w:eastAsia="Times New Roman" w:cs="Times New Roman"/>
          <w:szCs w:val="24"/>
          <w:lang w:val="sq-AL"/>
        </w:rPr>
        <w:t xml:space="preserve"> nuk jan</w:t>
      </w:r>
      <w:r w:rsidR="00A97819">
        <w:rPr>
          <w:rFonts w:eastAsia="Times New Roman" w:cs="Times New Roman"/>
          <w:szCs w:val="24"/>
          <w:lang w:val="sq-AL"/>
        </w:rPr>
        <w:t>ë</w:t>
      </w:r>
      <w:r w:rsidR="00C509C1">
        <w:rPr>
          <w:rFonts w:eastAsia="Times New Roman" w:cs="Times New Roman"/>
          <w:szCs w:val="24"/>
          <w:lang w:val="sq-AL"/>
        </w:rPr>
        <w:t xml:space="preserve"> </w:t>
      </w:r>
      <w:r w:rsidR="00D22A8D">
        <w:rPr>
          <w:rFonts w:eastAsia="Times New Roman" w:cs="Times New Roman"/>
          <w:szCs w:val="24"/>
          <w:lang w:val="sq-AL"/>
        </w:rPr>
        <w:t>t</w:t>
      </w:r>
      <w:r w:rsidR="00E267A7">
        <w:rPr>
          <w:rFonts w:eastAsia="Times New Roman" w:cs="Times New Roman"/>
          <w:szCs w:val="24"/>
          <w:lang w:val="sq-AL"/>
        </w:rPr>
        <w:t>ë</w:t>
      </w:r>
      <w:r w:rsidR="00D22A8D">
        <w:rPr>
          <w:rFonts w:eastAsia="Times New Roman" w:cs="Times New Roman"/>
          <w:szCs w:val="24"/>
          <w:lang w:val="sq-AL"/>
        </w:rPr>
        <w:t xml:space="preserve"> lidhura drejtp</w:t>
      </w:r>
      <w:r w:rsidR="00E267A7">
        <w:rPr>
          <w:rFonts w:eastAsia="Times New Roman" w:cs="Times New Roman"/>
          <w:szCs w:val="24"/>
          <w:lang w:val="sq-AL"/>
        </w:rPr>
        <w:t>ë</w:t>
      </w:r>
      <w:r w:rsidR="00D22A8D">
        <w:rPr>
          <w:rFonts w:eastAsia="Times New Roman" w:cs="Times New Roman"/>
          <w:szCs w:val="24"/>
          <w:lang w:val="sq-AL"/>
        </w:rPr>
        <w:t>rdrejt me sh</w:t>
      </w:r>
      <w:r w:rsidR="00E267A7">
        <w:rPr>
          <w:rFonts w:eastAsia="Times New Roman" w:cs="Times New Roman"/>
          <w:szCs w:val="24"/>
          <w:lang w:val="sq-AL"/>
        </w:rPr>
        <w:t>ë</w:t>
      </w:r>
      <w:r w:rsidR="00D22A8D">
        <w:rPr>
          <w:rFonts w:eastAsia="Times New Roman" w:cs="Times New Roman"/>
          <w:szCs w:val="24"/>
          <w:lang w:val="sq-AL"/>
        </w:rPr>
        <w:t>rbimin e menaxhimit t</w:t>
      </w:r>
      <w:r w:rsidR="00E267A7">
        <w:rPr>
          <w:rFonts w:eastAsia="Times New Roman" w:cs="Times New Roman"/>
          <w:szCs w:val="24"/>
          <w:lang w:val="sq-AL"/>
        </w:rPr>
        <w:t>ë</w:t>
      </w:r>
      <w:r w:rsidR="00D22A8D">
        <w:rPr>
          <w:rFonts w:eastAsia="Times New Roman" w:cs="Times New Roman"/>
          <w:szCs w:val="24"/>
          <w:lang w:val="sq-AL"/>
        </w:rPr>
        <w:t xml:space="preserve"> mbetjeve.</w:t>
      </w:r>
    </w:p>
    <w:p w:rsidR="007466E8" w:rsidRPr="00EC0C0F" w:rsidRDefault="007466E8" w:rsidP="007466E8">
      <w:pPr>
        <w:spacing w:before="240" w:line="0" w:lineRule="atLeast"/>
        <w:ind w:right="350"/>
        <w:rPr>
          <w:rFonts w:eastAsia="MS Mincho"/>
          <w:i/>
          <w:iCs/>
          <w:color w:val="1F497D" w:themeColor="text2"/>
          <w:sz w:val="22"/>
          <w:lang w:val="sq-AL"/>
        </w:rPr>
      </w:pPr>
      <w:bookmarkStart w:id="348" w:name="_Toc40344806"/>
      <w:r w:rsidRPr="00EC0C0F">
        <w:rPr>
          <w:rFonts w:eastAsia="MS Mincho"/>
          <w:i/>
          <w:iCs/>
          <w:color w:val="1F497D" w:themeColor="text2"/>
          <w:sz w:val="22"/>
          <w:lang w:val="sq-AL"/>
        </w:rPr>
        <w:t xml:space="preserve">Tabela </w:t>
      </w:r>
      <w:r w:rsidRPr="00EC0C0F">
        <w:rPr>
          <w:rFonts w:eastAsia="MS Mincho"/>
          <w:i/>
          <w:iCs/>
          <w:color w:val="1F497D" w:themeColor="text2"/>
          <w:sz w:val="22"/>
          <w:lang w:val="sq-AL"/>
        </w:rPr>
        <w:fldChar w:fldCharType="begin"/>
      </w:r>
      <w:r w:rsidRPr="00EC0C0F">
        <w:rPr>
          <w:rFonts w:eastAsia="MS Mincho"/>
          <w:i/>
          <w:iCs/>
          <w:color w:val="1F497D" w:themeColor="text2"/>
          <w:sz w:val="22"/>
          <w:lang w:val="sq-AL"/>
        </w:rPr>
        <w:instrText xml:space="preserve"> SEQ Tabela \* ARABIC </w:instrText>
      </w:r>
      <w:r w:rsidRPr="00EC0C0F">
        <w:rPr>
          <w:rFonts w:eastAsia="MS Mincho"/>
          <w:i/>
          <w:iCs/>
          <w:color w:val="1F497D" w:themeColor="text2"/>
          <w:sz w:val="22"/>
          <w:lang w:val="sq-AL"/>
        </w:rPr>
        <w:fldChar w:fldCharType="separate"/>
      </w:r>
      <w:r w:rsidR="0050304C">
        <w:rPr>
          <w:rFonts w:eastAsia="MS Mincho"/>
          <w:i/>
          <w:iCs/>
          <w:noProof/>
          <w:color w:val="1F497D" w:themeColor="text2"/>
          <w:sz w:val="22"/>
          <w:lang w:val="sq-AL"/>
        </w:rPr>
        <w:t>6</w:t>
      </w:r>
      <w:r w:rsidRPr="00EC0C0F">
        <w:rPr>
          <w:rFonts w:eastAsia="MS Mincho"/>
          <w:i/>
          <w:iCs/>
          <w:color w:val="1F497D" w:themeColor="text2"/>
          <w:sz w:val="22"/>
          <w:lang w:val="sq-AL"/>
        </w:rPr>
        <w:fldChar w:fldCharType="end"/>
      </w:r>
      <w:r w:rsidRPr="00EC0C0F">
        <w:rPr>
          <w:rFonts w:eastAsia="MS Mincho"/>
          <w:i/>
          <w:iCs/>
          <w:color w:val="1F497D" w:themeColor="text2"/>
          <w:sz w:val="22"/>
          <w:lang w:val="sq-AL"/>
        </w:rPr>
        <w:t xml:space="preserve">: Burimet njerëzore të shërbimit, Bashkia </w:t>
      </w:r>
      <w:r w:rsidR="00DB69DB">
        <w:rPr>
          <w:rFonts w:eastAsia="MS Mincho"/>
          <w:i/>
          <w:iCs/>
          <w:color w:val="1F497D" w:themeColor="text2"/>
          <w:sz w:val="22"/>
          <w:lang w:val="sq-AL"/>
        </w:rPr>
        <w:t>Malësia</w:t>
      </w:r>
      <w:r w:rsidRPr="00EC0C0F">
        <w:rPr>
          <w:rFonts w:eastAsia="MS Mincho"/>
          <w:i/>
          <w:iCs/>
          <w:color w:val="1F497D" w:themeColor="text2"/>
          <w:sz w:val="22"/>
          <w:lang w:val="sq-AL"/>
        </w:rPr>
        <w:t xml:space="preserve"> e Madhe</w:t>
      </w:r>
      <w:bookmarkEnd w:id="348"/>
    </w:p>
    <w:tbl>
      <w:tblPr>
        <w:tblW w:w="9400" w:type="dxa"/>
        <w:tblLayout w:type="fixed"/>
        <w:tblLook w:val="04A0" w:firstRow="1" w:lastRow="0" w:firstColumn="1" w:lastColumn="0" w:noHBand="0" w:noVBand="1"/>
      </w:tblPr>
      <w:tblGrid>
        <w:gridCol w:w="1229"/>
        <w:gridCol w:w="1534"/>
        <w:gridCol w:w="1175"/>
        <w:gridCol w:w="1104"/>
        <w:gridCol w:w="1443"/>
        <w:gridCol w:w="1345"/>
        <w:gridCol w:w="1570"/>
      </w:tblGrid>
      <w:tr w:rsidR="00C86FF1" w:rsidRPr="00EA60A3" w:rsidTr="00EC0C0F">
        <w:trPr>
          <w:trHeight w:val="214"/>
        </w:trPr>
        <w:tc>
          <w:tcPr>
            <w:tcW w:w="1229" w:type="dxa"/>
            <w:vMerge w:val="restart"/>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C86FF1" w:rsidRPr="00EA60A3" w:rsidRDefault="00C86FF1" w:rsidP="007A029A">
            <w:pPr>
              <w:ind w:right="-94"/>
              <w:jc w:val="center"/>
              <w:rPr>
                <w:rFonts w:eastAsia="Times New Roman" w:cs="Calibri"/>
                <w:b/>
                <w:bCs/>
                <w:lang w:val="sq-AL" w:eastAsia="en-GB"/>
              </w:rPr>
            </w:pPr>
            <w:r w:rsidRPr="00EA60A3">
              <w:rPr>
                <w:rFonts w:eastAsia="Times New Roman" w:cs="Calibri"/>
                <w:b/>
                <w:bCs/>
                <w:lang w:val="sq-AL" w:eastAsia="en-GB"/>
              </w:rPr>
              <w:t>Bashkia M. Madhe</w:t>
            </w:r>
          </w:p>
        </w:tc>
        <w:tc>
          <w:tcPr>
            <w:tcW w:w="8171" w:type="dxa"/>
            <w:gridSpan w:val="6"/>
            <w:tcBorders>
              <w:top w:val="single" w:sz="4" w:space="0" w:color="auto"/>
              <w:left w:val="nil"/>
              <w:bottom w:val="single" w:sz="4" w:space="0" w:color="auto"/>
              <w:right w:val="single" w:sz="4" w:space="0" w:color="auto"/>
            </w:tcBorders>
            <w:shd w:val="clear" w:color="auto" w:fill="D99594" w:themeFill="accent2" w:themeFillTint="99"/>
            <w:vAlign w:val="center"/>
            <w:hideMark/>
          </w:tcPr>
          <w:p w:rsidR="00C86FF1" w:rsidRPr="00EA60A3" w:rsidRDefault="00C86FF1" w:rsidP="007A029A">
            <w:pPr>
              <w:ind w:right="-94"/>
              <w:jc w:val="center"/>
              <w:rPr>
                <w:rFonts w:eastAsia="Times New Roman" w:cs="Calibri"/>
                <w:b/>
                <w:bCs/>
                <w:lang w:val="sq-AL" w:eastAsia="en-GB"/>
              </w:rPr>
            </w:pPr>
            <w:r w:rsidRPr="00EA60A3">
              <w:rPr>
                <w:rFonts w:eastAsia="Times New Roman" w:cs="Calibri"/>
                <w:b/>
                <w:bCs/>
                <w:lang w:val="sq-AL" w:eastAsia="en-GB"/>
              </w:rPr>
              <w:t>Burimet njerëzore të shërbimit sipas veprimtarisë</w:t>
            </w:r>
          </w:p>
        </w:tc>
      </w:tr>
      <w:tr w:rsidR="00C86FF1" w:rsidRPr="00EA60A3" w:rsidTr="00823F88">
        <w:trPr>
          <w:trHeight w:val="966"/>
        </w:trPr>
        <w:tc>
          <w:tcPr>
            <w:tcW w:w="1229" w:type="dxa"/>
            <w:vMerge/>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C86FF1" w:rsidRPr="00EA60A3" w:rsidRDefault="00C86FF1" w:rsidP="007A029A">
            <w:pPr>
              <w:ind w:right="-94"/>
              <w:jc w:val="center"/>
              <w:rPr>
                <w:rFonts w:eastAsia="Times New Roman" w:cs="Calibri"/>
                <w:b/>
                <w:bCs/>
                <w:lang w:val="sq-AL" w:eastAsia="en-GB"/>
              </w:rPr>
            </w:pPr>
          </w:p>
        </w:tc>
        <w:tc>
          <w:tcPr>
            <w:tcW w:w="1534" w:type="dxa"/>
            <w:tcBorders>
              <w:top w:val="nil"/>
              <w:left w:val="nil"/>
              <w:bottom w:val="single" w:sz="4" w:space="0" w:color="auto"/>
              <w:right w:val="single" w:sz="4" w:space="0" w:color="auto"/>
            </w:tcBorders>
            <w:shd w:val="clear" w:color="auto" w:fill="D99594" w:themeFill="accent2" w:themeFillTint="99"/>
            <w:noWrap/>
            <w:vAlign w:val="center"/>
            <w:hideMark/>
          </w:tcPr>
          <w:p w:rsidR="00C86FF1" w:rsidRPr="00EA60A3" w:rsidRDefault="00C86FF1" w:rsidP="00085340">
            <w:pPr>
              <w:ind w:right="-108"/>
              <w:jc w:val="center"/>
              <w:rPr>
                <w:rFonts w:eastAsia="Times New Roman" w:cs="Calibri"/>
                <w:b/>
                <w:bCs/>
                <w:lang w:val="sq-AL" w:eastAsia="en-GB"/>
              </w:rPr>
            </w:pPr>
            <w:r w:rsidRPr="00EA60A3">
              <w:rPr>
                <w:rFonts w:eastAsia="Times New Roman" w:cs="Calibri"/>
                <w:b/>
                <w:bCs/>
                <w:lang w:val="sq-AL" w:eastAsia="en-GB"/>
              </w:rPr>
              <w:t>Administratë</w:t>
            </w:r>
          </w:p>
        </w:tc>
        <w:tc>
          <w:tcPr>
            <w:tcW w:w="1175" w:type="dxa"/>
            <w:tcBorders>
              <w:top w:val="nil"/>
              <w:left w:val="nil"/>
              <w:bottom w:val="single" w:sz="4" w:space="0" w:color="auto"/>
              <w:right w:val="single" w:sz="4" w:space="0" w:color="auto"/>
            </w:tcBorders>
            <w:shd w:val="clear" w:color="auto" w:fill="D99594" w:themeFill="accent2" w:themeFillTint="99"/>
            <w:noWrap/>
            <w:vAlign w:val="center"/>
            <w:hideMark/>
          </w:tcPr>
          <w:p w:rsidR="00C86FF1" w:rsidRPr="00EA60A3" w:rsidRDefault="00C86FF1" w:rsidP="00085340">
            <w:pPr>
              <w:ind w:right="-108"/>
              <w:jc w:val="center"/>
              <w:rPr>
                <w:rFonts w:eastAsia="Times New Roman" w:cs="Calibri"/>
                <w:b/>
                <w:bCs/>
                <w:lang w:val="sq-AL" w:eastAsia="en-GB"/>
              </w:rPr>
            </w:pPr>
            <w:r w:rsidRPr="00EA60A3">
              <w:rPr>
                <w:rFonts w:eastAsia="Times New Roman" w:cs="Calibri"/>
                <w:b/>
                <w:bCs/>
                <w:lang w:val="sq-AL" w:eastAsia="en-GB"/>
              </w:rPr>
              <w:t>Mbledhje</w:t>
            </w:r>
          </w:p>
        </w:tc>
        <w:tc>
          <w:tcPr>
            <w:tcW w:w="1104" w:type="dxa"/>
            <w:tcBorders>
              <w:top w:val="nil"/>
              <w:left w:val="nil"/>
              <w:bottom w:val="single" w:sz="4" w:space="0" w:color="auto"/>
              <w:right w:val="single" w:sz="4" w:space="0" w:color="auto"/>
            </w:tcBorders>
            <w:shd w:val="clear" w:color="auto" w:fill="D99594" w:themeFill="accent2" w:themeFillTint="99"/>
            <w:noWrap/>
            <w:vAlign w:val="center"/>
            <w:hideMark/>
          </w:tcPr>
          <w:p w:rsidR="00C86FF1" w:rsidRPr="00EA60A3" w:rsidRDefault="00C86FF1" w:rsidP="00085340">
            <w:pPr>
              <w:ind w:right="-108"/>
              <w:jc w:val="center"/>
              <w:rPr>
                <w:rFonts w:eastAsia="Times New Roman" w:cs="Calibri"/>
                <w:b/>
                <w:bCs/>
                <w:lang w:val="sq-AL" w:eastAsia="en-GB"/>
              </w:rPr>
            </w:pPr>
            <w:r w:rsidRPr="00EA60A3">
              <w:rPr>
                <w:rFonts w:eastAsia="Times New Roman" w:cs="Calibri"/>
                <w:b/>
                <w:bCs/>
                <w:lang w:val="sq-AL" w:eastAsia="en-GB"/>
              </w:rPr>
              <w:t>Transport</w:t>
            </w:r>
          </w:p>
        </w:tc>
        <w:tc>
          <w:tcPr>
            <w:tcW w:w="1443" w:type="dxa"/>
            <w:tcBorders>
              <w:top w:val="nil"/>
              <w:left w:val="nil"/>
              <w:bottom w:val="single" w:sz="4" w:space="0" w:color="auto"/>
              <w:right w:val="single" w:sz="4" w:space="0" w:color="auto"/>
            </w:tcBorders>
            <w:shd w:val="clear" w:color="auto" w:fill="D99594" w:themeFill="accent2" w:themeFillTint="99"/>
            <w:noWrap/>
            <w:vAlign w:val="center"/>
            <w:hideMark/>
          </w:tcPr>
          <w:p w:rsidR="00C86FF1" w:rsidRPr="00EA60A3" w:rsidRDefault="001C60F7" w:rsidP="00085340">
            <w:pPr>
              <w:ind w:right="-108"/>
              <w:jc w:val="center"/>
              <w:rPr>
                <w:rFonts w:eastAsia="Times New Roman" w:cs="Calibri"/>
                <w:b/>
                <w:bCs/>
                <w:lang w:val="sq-AL" w:eastAsia="en-GB"/>
              </w:rPr>
            </w:pPr>
            <w:r>
              <w:rPr>
                <w:rFonts w:eastAsia="Times New Roman" w:cs="Calibri"/>
                <w:b/>
                <w:bCs/>
                <w:lang w:val="sq-AL" w:eastAsia="en-GB"/>
              </w:rPr>
              <w:t>Larje, dezinfekti</w:t>
            </w:r>
            <w:r w:rsidR="00C86FF1" w:rsidRPr="00EA60A3">
              <w:rPr>
                <w:rFonts w:eastAsia="Times New Roman" w:cs="Calibri"/>
                <w:b/>
                <w:bCs/>
                <w:lang w:val="sq-AL" w:eastAsia="en-GB"/>
              </w:rPr>
              <w:t>m kontejnerë, PGM</w:t>
            </w:r>
          </w:p>
        </w:tc>
        <w:tc>
          <w:tcPr>
            <w:tcW w:w="1345" w:type="dxa"/>
            <w:tcBorders>
              <w:top w:val="nil"/>
              <w:left w:val="nil"/>
              <w:bottom w:val="single" w:sz="4" w:space="0" w:color="auto"/>
              <w:right w:val="single" w:sz="4" w:space="0" w:color="auto"/>
            </w:tcBorders>
            <w:shd w:val="clear" w:color="auto" w:fill="D99594" w:themeFill="accent2" w:themeFillTint="99"/>
            <w:vAlign w:val="center"/>
            <w:hideMark/>
          </w:tcPr>
          <w:p w:rsidR="00C86FF1" w:rsidRPr="00EA60A3" w:rsidRDefault="001C60F7" w:rsidP="00085340">
            <w:pPr>
              <w:ind w:right="-108"/>
              <w:jc w:val="center"/>
              <w:rPr>
                <w:rFonts w:eastAsia="Times New Roman" w:cs="Calibri"/>
                <w:b/>
                <w:bCs/>
                <w:lang w:val="sq-AL" w:eastAsia="en-GB"/>
              </w:rPr>
            </w:pPr>
            <w:r>
              <w:rPr>
                <w:rFonts w:eastAsia="Times New Roman" w:cs="Calibri"/>
                <w:b/>
                <w:bCs/>
                <w:lang w:val="sq-AL" w:eastAsia="en-GB"/>
              </w:rPr>
              <w:t>Depozi</w:t>
            </w:r>
            <w:r w:rsidR="00C86FF1" w:rsidRPr="00EA60A3">
              <w:rPr>
                <w:rFonts w:eastAsia="Times New Roman" w:cs="Calibri"/>
                <w:b/>
                <w:bCs/>
                <w:lang w:val="sq-AL" w:eastAsia="en-GB"/>
              </w:rPr>
              <w:t>m, trajtim</w:t>
            </w:r>
          </w:p>
        </w:tc>
        <w:tc>
          <w:tcPr>
            <w:tcW w:w="1567" w:type="dxa"/>
            <w:tcBorders>
              <w:top w:val="nil"/>
              <w:left w:val="nil"/>
              <w:bottom w:val="single" w:sz="4" w:space="0" w:color="auto"/>
              <w:right w:val="single" w:sz="4" w:space="0" w:color="auto"/>
            </w:tcBorders>
            <w:shd w:val="clear" w:color="auto" w:fill="D99594" w:themeFill="accent2" w:themeFillTint="99"/>
            <w:noWrap/>
            <w:vAlign w:val="center"/>
            <w:hideMark/>
          </w:tcPr>
          <w:p w:rsidR="00C86FF1" w:rsidRPr="00EA60A3" w:rsidRDefault="00C86FF1" w:rsidP="00085340">
            <w:pPr>
              <w:ind w:right="-108"/>
              <w:jc w:val="center"/>
              <w:rPr>
                <w:rFonts w:eastAsia="Times New Roman" w:cs="Calibri"/>
                <w:b/>
                <w:bCs/>
                <w:lang w:val="sq-AL" w:eastAsia="en-GB"/>
              </w:rPr>
            </w:pPr>
            <w:r w:rsidRPr="00EA60A3">
              <w:rPr>
                <w:rFonts w:eastAsia="Times New Roman" w:cs="Calibri"/>
                <w:b/>
                <w:bCs/>
                <w:lang w:val="sq-AL" w:eastAsia="en-GB"/>
              </w:rPr>
              <w:t>Totali</w:t>
            </w:r>
          </w:p>
        </w:tc>
      </w:tr>
      <w:tr w:rsidR="00C86FF1" w:rsidRPr="00EA60A3" w:rsidTr="00EC0C0F">
        <w:trPr>
          <w:trHeight w:val="340"/>
        </w:trPr>
        <w:tc>
          <w:tcPr>
            <w:tcW w:w="1229" w:type="dxa"/>
            <w:tcBorders>
              <w:top w:val="nil"/>
              <w:left w:val="single" w:sz="4" w:space="0" w:color="auto"/>
              <w:bottom w:val="single" w:sz="4" w:space="0" w:color="auto"/>
              <w:right w:val="single" w:sz="4" w:space="0" w:color="auto"/>
            </w:tcBorders>
            <w:shd w:val="clear" w:color="auto" w:fill="auto"/>
            <w:vAlign w:val="center"/>
            <w:hideMark/>
          </w:tcPr>
          <w:p w:rsidR="00C86FF1" w:rsidRPr="00EA60A3" w:rsidRDefault="00C86FF1" w:rsidP="007A029A">
            <w:pPr>
              <w:ind w:right="-94"/>
              <w:rPr>
                <w:rFonts w:eastAsia="Times New Roman" w:cs="Times New Roman"/>
                <w:b/>
                <w:bCs/>
                <w:lang w:val="sq-AL" w:eastAsia="en-GB"/>
              </w:rPr>
            </w:pPr>
            <w:r w:rsidRPr="00EA60A3">
              <w:rPr>
                <w:rFonts w:eastAsia="Times New Roman" w:cs="Times New Roman"/>
                <w:b/>
                <w:bCs/>
                <w:lang w:val="sq-AL" w:eastAsia="en-GB"/>
              </w:rPr>
              <w:t>Koplik</w:t>
            </w:r>
          </w:p>
        </w:tc>
        <w:tc>
          <w:tcPr>
            <w:tcW w:w="1534"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b/>
                <w:bCs/>
                <w:lang w:val="sq-AL" w:eastAsia="en-GB"/>
              </w:rPr>
            </w:pPr>
            <w:r w:rsidRPr="00EA60A3">
              <w:rPr>
                <w:rFonts w:eastAsia="Times New Roman" w:cs="Calibri"/>
                <w:b/>
                <w:bCs/>
                <w:lang w:val="sq-AL" w:eastAsia="en-GB"/>
              </w:rPr>
              <w:t>4</w:t>
            </w:r>
          </w:p>
        </w:tc>
        <w:tc>
          <w:tcPr>
            <w:tcW w:w="1175"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b/>
                <w:bCs/>
                <w:lang w:val="sq-AL" w:eastAsia="en-GB"/>
              </w:rPr>
            </w:pPr>
            <w:r w:rsidRPr="00EA60A3">
              <w:rPr>
                <w:rFonts w:eastAsia="Times New Roman" w:cs="Calibri"/>
                <w:b/>
                <w:bCs/>
                <w:lang w:val="sq-AL" w:eastAsia="en-GB"/>
              </w:rPr>
              <w:t>3</w:t>
            </w:r>
          </w:p>
        </w:tc>
        <w:tc>
          <w:tcPr>
            <w:tcW w:w="1104"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b/>
                <w:bCs/>
                <w:lang w:val="sq-AL" w:eastAsia="en-GB"/>
              </w:rPr>
            </w:pPr>
            <w:r w:rsidRPr="00EA60A3">
              <w:rPr>
                <w:rFonts w:eastAsia="Times New Roman" w:cs="Calibri"/>
                <w:b/>
                <w:bCs/>
                <w:lang w:val="sq-AL" w:eastAsia="en-GB"/>
              </w:rPr>
              <w:t>2</w:t>
            </w:r>
          </w:p>
        </w:tc>
        <w:tc>
          <w:tcPr>
            <w:tcW w:w="1443"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b/>
                <w:bCs/>
                <w:lang w:val="sq-AL" w:eastAsia="en-GB"/>
              </w:rPr>
            </w:pPr>
          </w:p>
        </w:tc>
        <w:tc>
          <w:tcPr>
            <w:tcW w:w="1345" w:type="dxa"/>
            <w:tcBorders>
              <w:top w:val="nil"/>
              <w:left w:val="nil"/>
              <w:bottom w:val="single" w:sz="4" w:space="0" w:color="auto"/>
              <w:right w:val="single" w:sz="4" w:space="0" w:color="auto"/>
            </w:tcBorders>
            <w:shd w:val="clear" w:color="auto" w:fill="auto"/>
            <w:vAlign w:val="bottom"/>
            <w:hideMark/>
          </w:tcPr>
          <w:p w:rsidR="00C86FF1" w:rsidRPr="00EA60A3" w:rsidRDefault="00C86FF1" w:rsidP="00D7461A">
            <w:pPr>
              <w:ind w:right="-108"/>
              <w:jc w:val="center"/>
              <w:rPr>
                <w:rFonts w:eastAsia="Times New Roman" w:cs="Calibri"/>
                <w:b/>
                <w:bCs/>
                <w:lang w:val="sq-AL" w:eastAsia="en-GB"/>
              </w:rPr>
            </w:pPr>
          </w:p>
        </w:tc>
        <w:tc>
          <w:tcPr>
            <w:tcW w:w="1567"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b/>
                <w:lang w:val="sq-AL" w:eastAsia="en-GB"/>
              </w:rPr>
            </w:pPr>
            <w:r w:rsidRPr="00EA60A3">
              <w:rPr>
                <w:rFonts w:eastAsia="Times New Roman" w:cs="Calibri"/>
                <w:b/>
                <w:lang w:val="sq-AL" w:eastAsia="en-GB"/>
              </w:rPr>
              <w:t>25</w:t>
            </w:r>
          </w:p>
        </w:tc>
      </w:tr>
      <w:tr w:rsidR="00C86FF1" w:rsidRPr="00EA60A3" w:rsidTr="00EC0C0F">
        <w:trPr>
          <w:trHeight w:val="340"/>
        </w:trPr>
        <w:tc>
          <w:tcPr>
            <w:tcW w:w="1229" w:type="dxa"/>
            <w:tcBorders>
              <w:top w:val="nil"/>
              <w:left w:val="single" w:sz="4" w:space="0" w:color="auto"/>
              <w:bottom w:val="single" w:sz="4" w:space="0" w:color="auto"/>
              <w:right w:val="single" w:sz="4" w:space="0" w:color="auto"/>
            </w:tcBorders>
            <w:shd w:val="clear" w:color="auto" w:fill="auto"/>
            <w:vAlign w:val="center"/>
            <w:hideMark/>
          </w:tcPr>
          <w:p w:rsidR="00C86FF1" w:rsidRPr="00EA60A3" w:rsidRDefault="00C86FF1" w:rsidP="007A029A">
            <w:pPr>
              <w:ind w:right="-94"/>
              <w:rPr>
                <w:rFonts w:eastAsia="Times New Roman" w:cs="Times New Roman"/>
                <w:b/>
                <w:bCs/>
                <w:lang w:val="sq-AL" w:eastAsia="en-GB"/>
              </w:rPr>
            </w:pPr>
            <w:r w:rsidRPr="00EA60A3">
              <w:rPr>
                <w:rFonts w:eastAsia="Times New Roman" w:cs="Times New Roman"/>
                <w:b/>
                <w:bCs/>
                <w:lang w:val="sq-AL" w:eastAsia="en-GB"/>
              </w:rPr>
              <w:t>Qender</w:t>
            </w:r>
          </w:p>
        </w:tc>
        <w:tc>
          <w:tcPr>
            <w:tcW w:w="1534"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b/>
                <w:bCs/>
                <w:lang w:val="sq-AL" w:eastAsia="en-GB"/>
              </w:rPr>
            </w:pPr>
          </w:p>
        </w:tc>
        <w:tc>
          <w:tcPr>
            <w:tcW w:w="1175"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b/>
                <w:bCs/>
                <w:lang w:val="sq-AL" w:eastAsia="en-GB"/>
              </w:rPr>
            </w:pPr>
          </w:p>
        </w:tc>
        <w:tc>
          <w:tcPr>
            <w:tcW w:w="1104"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b/>
                <w:bCs/>
                <w:lang w:val="sq-AL" w:eastAsia="en-GB"/>
              </w:rPr>
            </w:pPr>
          </w:p>
        </w:tc>
        <w:tc>
          <w:tcPr>
            <w:tcW w:w="1443"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b/>
                <w:bCs/>
                <w:lang w:val="sq-AL" w:eastAsia="en-GB"/>
              </w:rPr>
            </w:pPr>
          </w:p>
        </w:tc>
        <w:tc>
          <w:tcPr>
            <w:tcW w:w="1345" w:type="dxa"/>
            <w:tcBorders>
              <w:top w:val="nil"/>
              <w:left w:val="nil"/>
              <w:bottom w:val="single" w:sz="4" w:space="0" w:color="auto"/>
              <w:right w:val="single" w:sz="4" w:space="0" w:color="auto"/>
            </w:tcBorders>
            <w:shd w:val="clear" w:color="auto" w:fill="auto"/>
            <w:vAlign w:val="bottom"/>
            <w:hideMark/>
          </w:tcPr>
          <w:p w:rsidR="00C86FF1" w:rsidRPr="00EA60A3" w:rsidRDefault="00C86FF1" w:rsidP="00D7461A">
            <w:pPr>
              <w:ind w:right="-108"/>
              <w:jc w:val="center"/>
              <w:rPr>
                <w:rFonts w:eastAsia="Times New Roman" w:cs="Calibri"/>
                <w:b/>
                <w:bCs/>
                <w:lang w:val="sq-AL" w:eastAsia="en-GB"/>
              </w:rPr>
            </w:pPr>
          </w:p>
        </w:tc>
        <w:tc>
          <w:tcPr>
            <w:tcW w:w="1567"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b/>
                <w:lang w:val="sq-AL" w:eastAsia="en-GB"/>
              </w:rPr>
            </w:pPr>
            <w:r w:rsidRPr="00EA60A3">
              <w:rPr>
                <w:rFonts w:eastAsia="Times New Roman" w:cs="Calibri"/>
                <w:b/>
                <w:lang w:val="sq-AL" w:eastAsia="en-GB"/>
              </w:rPr>
              <w:t>0</w:t>
            </w:r>
          </w:p>
        </w:tc>
      </w:tr>
      <w:tr w:rsidR="00C86FF1" w:rsidRPr="00EA60A3" w:rsidTr="00EC0C0F">
        <w:trPr>
          <w:trHeight w:val="340"/>
        </w:trPr>
        <w:tc>
          <w:tcPr>
            <w:tcW w:w="1229" w:type="dxa"/>
            <w:tcBorders>
              <w:top w:val="nil"/>
              <w:left w:val="single" w:sz="4" w:space="0" w:color="auto"/>
              <w:bottom w:val="single" w:sz="4" w:space="0" w:color="auto"/>
              <w:right w:val="single" w:sz="4" w:space="0" w:color="auto"/>
            </w:tcBorders>
            <w:shd w:val="clear" w:color="auto" w:fill="auto"/>
            <w:vAlign w:val="center"/>
            <w:hideMark/>
          </w:tcPr>
          <w:p w:rsidR="00C86FF1" w:rsidRPr="00EA60A3" w:rsidRDefault="00C86FF1" w:rsidP="007A029A">
            <w:pPr>
              <w:ind w:right="-94"/>
              <w:rPr>
                <w:rFonts w:eastAsia="Times New Roman" w:cs="Times New Roman"/>
                <w:b/>
                <w:bCs/>
                <w:lang w:val="sq-AL" w:eastAsia="en-GB"/>
              </w:rPr>
            </w:pPr>
            <w:r w:rsidRPr="00EA60A3">
              <w:rPr>
                <w:rFonts w:eastAsia="Times New Roman" w:cs="Times New Roman"/>
                <w:b/>
                <w:bCs/>
                <w:lang w:val="sq-AL" w:eastAsia="en-GB"/>
              </w:rPr>
              <w:t>Kastrat</w:t>
            </w:r>
          </w:p>
        </w:tc>
        <w:tc>
          <w:tcPr>
            <w:tcW w:w="1534"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b/>
                <w:bCs/>
                <w:lang w:val="sq-AL" w:eastAsia="en-GB"/>
              </w:rPr>
            </w:pPr>
            <w:r w:rsidRPr="00EA60A3">
              <w:rPr>
                <w:rFonts w:eastAsia="Times New Roman" w:cs="Calibri"/>
                <w:b/>
                <w:bCs/>
                <w:lang w:val="sq-AL" w:eastAsia="en-GB"/>
              </w:rPr>
              <w:t>3</w:t>
            </w:r>
          </w:p>
        </w:tc>
        <w:tc>
          <w:tcPr>
            <w:tcW w:w="1175"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b/>
                <w:bCs/>
                <w:lang w:val="sq-AL" w:eastAsia="en-GB"/>
              </w:rPr>
            </w:pPr>
            <w:r w:rsidRPr="00EA60A3">
              <w:rPr>
                <w:rFonts w:eastAsia="Times New Roman" w:cs="Calibri"/>
                <w:b/>
                <w:bCs/>
                <w:lang w:val="sq-AL" w:eastAsia="en-GB"/>
              </w:rPr>
              <w:t>3</w:t>
            </w:r>
          </w:p>
        </w:tc>
        <w:tc>
          <w:tcPr>
            <w:tcW w:w="1104"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b/>
                <w:bCs/>
                <w:lang w:val="sq-AL" w:eastAsia="en-GB"/>
              </w:rPr>
            </w:pPr>
            <w:r w:rsidRPr="00EA60A3">
              <w:rPr>
                <w:rFonts w:eastAsia="Times New Roman" w:cs="Calibri"/>
                <w:b/>
                <w:bCs/>
                <w:lang w:val="sq-AL" w:eastAsia="en-GB"/>
              </w:rPr>
              <w:t>2</w:t>
            </w:r>
          </w:p>
        </w:tc>
        <w:tc>
          <w:tcPr>
            <w:tcW w:w="1443"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b/>
                <w:bCs/>
                <w:lang w:val="sq-AL" w:eastAsia="en-GB"/>
              </w:rPr>
            </w:pPr>
          </w:p>
        </w:tc>
        <w:tc>
          <w:tcPr>
            <w:tcW w:w="1345" w:type="dxa"/>
            <w:tcBorders>
              <w:top w:val="nil"/>
              <w:left w:val="nil"/>
              <w:bottom w:val="single" w:sz="4" w:space="0" w:color="auto"/>
              <w:right w:val="single" w:sz="4" w:space="0" w:color="auto"/>
            </w:tcBorders>
            <w:shd w:val="clear" w:color="auto" w:fill="auto"/>
            <w:vAlign w:val="bottom"/>
            <w:hideMark/>
          </w:tcPr>
          <w:p w:rsidR="00C86FF1" w:rsidRPr="00EA60A3" w:rsidRDefault="00C86FF1" w:rsidP="00D7461A">
            <w:pPr>
              <w:ind w:right="-108"/>
              <w:jc w:val="center"/>
              <w:rPr>
                <w:rFonts w:eastAsia="Times New Roman" w:cs="Calibri"/>
                <w:b/>
                <w:bCs/>
                <w:lang w:val="sq-AL" w:eastAsia="en-GB"/>
              </w:rPr>
            </w:pPr>
          </w:p>
        </w:tc>
        <w:tc>
          <w:tcPr>
            <w:tcW w:w="1567"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b/>
                <w:lang w:val="sq-AL" w:eastAsia="en-GB"/>
              </w:rPr>
            </w:pPr>
            <w:r w:rsidRPr="00EA60A3">
              <w:rPr>
                <w:rFonts w:eastAsia="Times New Roman" w:cs="Calibri"/>
                <w:b/>
                <w:lang w:val="sq-AL" w:eastAsia="en-GB"/>
              </w:rPr>
              <w:t>0</w:t>
            </w:r>
          </w:p>
        </w:tc>
      </w:tr>
      <w:tr w:rsidR="00C86FF1" w:rsidRPr="00EA60A3" w:rsidTr="00EC0C0F">
        <w:trPr>
          <w:trHeight w:val="340"/>
        </w:trPr>
        <w:tc>
          <w:tcPr>
            <w:tcW w:w="1229" w:type="dxa"/>
            <w:tcBorders>
              <w:top w:val="nil"/>
              <w:left w:val="single" w:sz="4" w:space="0" w:color="auto"/>
              <w:bottom w:val="single" w:sz="4" w:space="0" w:color="auto"/>
              <w:right w:val="single" w:sz="4" w:space="0" w:color="auto"/>
            </w:tcBorders>
            <w:shd w:val="clear" w:color="auto" w:fill="auto"/>
            <w:vAlign w:val="center"/>
            <w:hideMark/>
          </w:tcPr>
          <w:p w:rsidR="00C86FF1" w:rsidRPr="00EA60A3" w:rsidRDefault="00C86FF1" w:rsidP="007A029A">
            <w:pPr>
              <w:ind w:right="-94"/>
              <w:rPr>
                <w:rFonts w:eastAsia="Times New Roman" w:cs="Times New Roman"/>
                <w:b/>
                <w:bCs/>
                <w:lang w:val="sq-AL" w:eastAsia="en-GB"/>
              </w:rPr>
            </w:pPr>
            <w:r w:rsidRPr="00EA60A3">
              <w:rPr>
                <w:rFonts w:eastAsia="Times New Roman" w:cs="Times New Roman"/>
                <w:b/>
                <w:bCs/>
                <w:lang w:val="sq-AL" w:eastAsia="en-GB"/>
              </w:rPr>
              <w:t>Kelmend</w:t>
            </w:r>
          </w:p>
        </w:tc>
        <w:tc>
          <w:tcPr>
            <w:tcW w:w="1534"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lang w:val="sq-AL" w:eastAsia="en-GB"/>
              </w:rPr>
            </w:pPr>
          </w:p>
        </w:tc>
        <w:tc>
          <w:tcPr>
            <w:tcW w:w="1175" w:type="dxa"/>
            <w:tcBorders>
              <w:top w:val="nil"/>
              <w:left w:val="nil"/>
              <w:bottom w:val="single" w:sz="4" w:space="0" w:color="auto"/>
              <w:right w:val="single" w:sz="4" w:space="0" w:color="auto"/>
            </w:tcBorders>
            <w:shd w:val="clear" w:color="auto" w:fill="auto"/>
            <w:vAlign w:val="bottom"/>
            <w:hideMark/>
          </w:tcPr>
          <w:p w:rsidR="00C86FF1" w:rsidRPr="00EA60A3" w:rsidRDefault="00C86FF1" w:rsidP="00D7461A">
            <w:pPr>
              <w:ind w:right="-108"/>
              <w:jc w:val="center"/>
              <w:rPr>
                <w:rFonts w:eastAsia="Times New Roman" w:cs="Calibri"/>
                <w:lang w:val="sq-AL" w:eastAsia="en-GB"/>
              </w:rPr>
            </w:pPr>
          </w:p>
        </w:tc>
        <w:tc>
          <w:tcPr>
            <w:tcW w:w="1104" w:type="dxa"/>
            <w:tcBorders>
              <w:top w:val="nil"/>
              <w:left w:val="nil"/>
              <w:bottom w:val="single" w:sz="4" w:space="0" w:color="auto"/>
              <w:right w:val="single" w:sz="4" w:space="0" w:color="auto"/>
            </w:tcBorders>
            <w:shd w:val="clear" w:color="auto" w:fill="auto"/>
            <w:vAlign w:val="bottom"/>
            <w:hideMark/>
          </w:tcPr>
          <w:p w:rsidR="00C86FF1" w:rsidRPr="00EA60A3" w:rsidRDefault="00C86FF1" w:rsidP="00D7461A">
            <w:pPr>
              <w:ind w:right="-108"/>
              <w:jc w:val="center"/>
              <w:rPr>
                <w:rFonts w:eastAsia="Times New Roman" w:cs="Calibri"/>
                <w:lang w:val="sq-AL" w:eastAsia="en-GB"/>
              </w:rPr>
            </w:pPr>
          </w:p>
        </w:tc>
        <w:tc>
          <w:tcPr>
            <w:tcW w:w="1443" w:type="dxa"/>
            <w:tcBorders>
              <w:top w:val="nil"/>
              <w:left w:val="nil"/>
              <w:bottom w:val="single" w:sz="4" w:space="0" w:color="auto"/>
              <w:right w:val="single" w:sz="4" w:space="0" w:color="auto"/>
            </w:tcBorders>
            <w:shd w:val="clear" w:color="auto" w:fill="auto"/>
            <w:vAlign w:val="bottom"/>
            <w:hideMark/>
          </w:tcPr>
          <w:p w:rsidR="00C86FF1" w:rsidRPr="00EA60A3" w:rsidRDefault="00C86FF1" w:rsidP="00D7461A">
            <w:pPr>
              <w:ind w:right="-108"/>
              <w:jc w:val="center"/>
              <w:rPr>
                <w:rFonts w:eastAsia="Times New Roman" w:cs="Calibri"/>
                <w:b/>
                <w:bCs/>
                <w:lang w:val="sq-AL" w:eastAsia="en-GB"/>
              </w:rPr>
            </w:pPr>
          </w:p>
        </w:tc>
        <w:tc>
          <w:tcPr>
            <w:tcW w:w="1345" w:type="dxa"/>
            <w:tcBorders>
              <w:top w:val="nil"/>
              <w:left w:val="nil"/>
              <w:bottom w:val="single" w:sz="4" w:space="0" w:color="auto"/>
              <w:right w:val="single" w:sz="4" w:space="0" w:color="auto"/>
            </w:tcBorders>
            <w:shd w:val="clear" w:color="auto" w:fill="auto"/>
            <w:vAlign w:val="bottom"/>
            <w:hideMark/>
          </w:tcPr>
          <w:p w:rsidR="00C86FF1" w:rsidRPr="00EA60A3" w:rsidRDefault="00C86FF1" w:rsidP="00D7461A">
            <w:pPr>
              <w:ind w:right="-108"/>
              <w:jc w:val="center"/>
              <w:rPr>
                <w:rFonts w:eastAsia="Times New Roman" w:cs="Calibri"/>
                <w:b/>
                <w:bCs/>
                <w:lang w:val="sq-AL" w:eastAsia="en-GB"/>
              </w:rPr>
            </w:pPr>
          </w:p>
        </w:tc>
        <w:tc>
          <w:tcPr>
            <w:tcW w:w="1567"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b/>
                <w:lang w:val="sq-AL" w:eastAsia="en-GB"/>
              </w:rPr>
            </w:pPr>
            <w:r w:rsidRPr="00EA60A3">
              <w:rPr>
                <w:rFonts w:eastAsia="Times New Roman" w:cs="Calibri"/>
                <w:b/>
                <w:lang w:val="sq-AL" w:eastAsia="en-GB"/>
              </w:rPr>
              <w:t>0</w:t>
            </w:r>
          </w:p>
        </w:tc>
      </w:tr>
      <w:tr w:rsidR="00C86FF1" w:rsidRPr="00EA60A3" w:rsidTr="00EC0C0F">
        <w:trPr>
          <w:trHeight w:val="340"/>
        </w:trPr>
        <w:tc>
          <w:tcPr>
            <w:tcW w:w="1229" w:type="dxa"/>
            <w:tcBorders>
              <w:top w:val="nil"/>
              <w:left w:val="single" w:sz="4" w:space="0" w:color="auto"/>
              <w:bottom w:val="single" w:sz="4" w:space="0" w:color="auto"/>
              <w:right w:val="single" w:sz="4" w:space="0" w:color="auto"/>
            </w:tcBorders>
            <w:shd w:val="clear" w:color="auto" w:fill="auto"/>
            <w:vAlign w:val="center"/>
            <w:hideMark/>
          </w:tcPr>
          <w:p w:rsidR="00C86FF1" w:rsidRPr="00EA60A3" w:rsidRDefault="00C86FF1" w:rsidP="007A029A">
            <w:pPr>
              <w:ind w:right="-94"/>
              <w:rPr>
                <w:rFonts w:eastAsia="Times New Roman" w:cs="Times New Roman"/>
                <w:b/>
                <w:bCs/>
                <w:lang w:val="sq-AL" w:eastAsia="en-GB"/>
              </w:rPr>
            </w:pPr>
            <w:r w:rsidRPr="00EA60A3">
              <w:rPr>
                <w:rFonts w:eastAsia="Times New Roman" w:cs="Times New Roman"/>
                <w:b/>
                <w:bCs/>
                <w:lang w:val="sq-AL" w:eastAsia="en-GB"/>
              </w:rPr>
              <w:t>Gruemirë</w:t>
            </w:r>
          </w:p>
        </w:tc>
        <w:tc>
          <w:tcPr>
            <w:tcW w:w="1534"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lang w:val="sq-AL" w:eastAsia="en-GB"/>
              </w:rPr>
            </w:pPr>
            <w:r w:rsidRPr="00EA60A3">
              <w:rPr>
                <w:rFonts w:eastAsia="Times New Roman" w:cs="Calibri"/>
                <w:lang w:val="sq-AL" w:eastAsia="en-GB"/>
              </w:rPr>
              <w:t>3</w:t>
            </w:r>
          </w:p>
        </w:tc>
        <w:tc>
          <w:tcPr>
            <w:tcW w:w="1175"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lang w:val="sq-AL" w:eastAsia="en-GB"/>
              </w:rPr>
            </w:pPr>
            <w:r w:rsidRPr="00EA60A3">
              <w:rPr>
                <w:rFonts w:eastAsia="Times New Roman" w:cs="Calibri"/>
                <w:lang w:val="sq-AL" w:eastAsia="en-GB"/>
              </w:rPr>
              <w:t>3</w:t>
            </w:r>
          </w:p>
        </w:tc>
        <w:tc>
          <w:tcPr>
            <w:tcW w:w="1104"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lang w:val="sq-AL" w:eastAsia="en-GB"/>
              </w:rPr>
            </w:pPr>
            <w:r w:rsidRPr="00EA60A3">
              <w:rPr>
                <w:rFonts w:eastAsia="Times New Roman" w:cs="Calibri"/>
                <w:lang w:val="sq-AL" w:eastAsia="en-GB"/>
              </w:rPr>
              <w:t>2</w:t>
            </w:r>
          </w:p>
        </w:tc>
        <w:tc>
          <w:tcPr>
            <w:tcW w:w="1443"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b/>
                <w:bCs/>
                <w:lang w:val="sq-AL" w:eastAsia="en-GB"/>
              </w:rPr>
            </w:pPr>
          </w:p>
        </w:tc>
        <w:tc>
          <w:tcPr>
            <w:tcW w:w="1345" w:type="dxa"/>
            <w:tcBorders>
              <w:top w:val="nil"/>
              <w:left w:val="nil"/>
              <w:bottom w:val="single" w:sz="4" w:space="0" w:color="auto"/>
              <w:right w:val="single" w:sz="4" w:space="0" w:color="auto"/>
            </w:tcBorders>
            <w:shd w:val="clear" w:color="auto" w:fill="auto"/>
            <w:vAlign w:val="bottom"/>
            <w:hideMark/>
          </w:tcPr>
          <w:p w:rsidR="00C86FF1" w:rsidRPr="00EA60A3" w:rsidRDefault="00C86FF1" w:rsidP="00D7461A">
            <w:pPr>
              <w:ind w:right="-108"/>
              <w:jc w:val="center"/>
              <w:rPr>
                <w:rFonts w:eastAsia="Times New Roman" w:cs="Calibri"/>
                <w:b/>
                <w:bCs/>
                <w:lang w:val="sq-AL" w:eastAsia="en-GB"/>
              </w:rPr>
            </w:pPr>
          </w:p>
        </w:tc>
        <w:tc>
          <w:tcPr>
            <w:tcW w:w="1567"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b/>
                <w:lang w:val="sq-AL" w:eastAsia="en-GB"/>
              </w:rPr>
            </w:pPr>
            <w:r w:rsidRPr="00EA60A3">
              <w:rPr>
                <w:rFonts w:eastAsia="Times New Roman" w:cs="Calibri"/>
                <w:b/>
                <w:lang w:val="sq-AL" w:eastAsia="en-GB"/>
              </w:rPr>
              <w:t>0</w:t>
            </w:r>
          </w:p>
        </w:tc>
      </w:tr>
      <w:tr w:rsidR="00C86FF1" w:rsidRPr="00EA60A3" w:rsidTr="00EC0C0F">
        <w:trPr>
          <w:trHeight w:val="340"/>
        </w:trPr>
        <w:tc>
          <w:tcPr>
            <w:tcW w:w="1229" w:type="dxa"/>
            <w:tcBorders>
              <w:top w:val="nil"/>
              <w:left w:val="single" w:sz="4" w:space="0" w:color="auto"/>
              <w:bottom w:val="single" w:sz="4" w:space="0" w:color="auto"/>
              <w:right w:val="single" w:sz="4" w:space="0" w:color="auto"/>
            </w:tcBorders>
            <w:shd w:val="clear" w:color="auto" w:fill="auto"/>
            <w:vAlign w:val="center"/>
            <w:hideMark/>
          </w:tcPr>
          <w:p w:rsidR="00C86FF1" w:rsidRPr="00EA60A3" w:rsidRDefault="00C86FF1" w:rsidP="007A029A">
            <w:pPr>
              <w:ind w:right="-94"/>
              <w:rPr>
                <w:rFonts w:eastAsia="Times New Roman" w:cs="Times New Roman"/>
                <w:b/>
                <w:bCs/>
                <w:lang w:val="sq-AL" w:eastAsia="en-GB"/>
              </w:rPr>
            </w:pPr>
            <w:r w:rsidRPr="00EA60A3">
              <w:rPr>
                <w:rFonts w:eastAsia="Times New Roman" w:cs="Times New Roman"/>
                <w:b/>
                <w:bCs/>
                <w:lang w:val="sq-AL" w:eastAsia="en-GB"/>
              </w:rPr>
              <w:t>Shkrel</w:t>
            </w:r>
          </w:p>
        </w:tc>
        <w:tc>
          <w:tcPr>
            <w:tcW w:w="1534"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lang w:val="sq-AL" w:eastAsia="en-GB"/>
              </w:rPr>
            </w:pPr>
          </w:p>
        </w:tc>
        <w:tc>
          <w:tcPr>
            <w:tcW w:w="1175"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lang w:val="sq-AL" w:eastAsia="en-GB"/>
              </w:rPr>
            </w:pPr>
          </w:p>
        </w:tc>
        <w:tc>
          <w:tcPr>
            <w:tcW w:w="1104"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lang w:val="sq-AL" w:eastAsia="en-GB"/>
              </w:rPr>
            </w:pPr>
          </w:p>
        </w:tc>
        <w:tc>
          <w:tcPr>
            <w:tcW w:w="1443"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b/>
                <w:bCs/>
                <w:lang w:val="sq-AL" w:eastAsia="en-GB"/>
              </w:rPr>
            </w:pPr>
          </w:p>
        </w:tc>
        <w:tc>
          <w:tcPr>
            <w:tcW w:w="1345" w:type="dxa"/>
            <w:tcBorders>
              <w:top w:val="nil"/>
              <w:left w:val="nil"/>
              <w:bottom w:val="single" w:sz="4" w:space="0" w:color="auto"/>
              <w:right w:val="single" w:sz="4" w:space="0" w:color="auto"/>
            </w:tcBorders>
            <w:shd w:val="clear" w:color="auto" w:fill="auto"/>
            <w:vAlign w:val="bottom"/>
            <w:hideMark/>
          </w:tcPr>
          <w:p w:rsidR="00C86FF1" w:rsidRPr="00EA60A3" w:rsidRDefault="00C86FF1" w:rsidP="00D7461A">
            <w:pPr>
              <w:ind w:right="-108"/>
              <w:jc w:val="center"/>
              <w:rPr>
                <w:rFonts w:eastAsia="Times New Roman" w:cs="Calibri"/>
                <w:b/>
                <w:bCs/>
                <w:lang w:val="sq-AL" w:eastAsia="en-GB"/>
              </w:rPr>
            </w:pPr>
          </w:p>
        </w:tc>
        <w:tc>
          <w:tcPr>
            <w:tcW w:w="1567" w:type="dxa"/>
            <w:tcBorders>
              <w:top w:val="nil"/>
              <w:left w:val="nil"/>
              <w:bottom w:val="single" w:sz="4" w:space="0" w:color="auto"/>
              <w:right w:val="single" w:sz="4" w:space="0" w:color="auto"/>
            </w:tcBorders>
            <w:shd w:val="clear" w:color="auto" w:fill="auto"/>
            <w:noWrap/>
            <w:vAlign w:val="bottom"/>
            <w:hideMark/>
          </w:tcPr>
          <w:p w:rsidR="00C86FF1" w:rsidRPr="00EA60A3" w:rsidRDefault="00C86FF1" w:rsidP="00D7461A">
            <w:pPr>
              <w:ind w:right="-108"/>
              <w:jc w:val="center"/>
              <w:rPr>
                <w:rFonts w:eastAsia="Times New Roman" w:cs="Calibri"/>
                <w:b/>
                <w:lang w:val="sq-AL" w:eastAsia="en-GB"/>
              </w:rPr>
            </w:pPr>
            <w:r w:rsidRPr="00EA60A3">
              <w:rPr>
                <w:rFonts w:eastAsia="Times New Roman" w:cs="Calibri"/>
                <w:b/>
                <w:lang w:val="sq-AL" w:eastAsia="en-GB"/>
              </w:rPr>
              <w:t>0</w:t>
            </w:r>
          </w:p>
        </w:tc>
      </w:tr>
      <w:tr w:rsidR="00C86FF1" w:rsidRPr="00EA60A3" w:rsidTr="00EC0C0F">
        <w:trPr>
          <w:trHeight w:val="340"/>
        </w:trPr>
        <w:tc>
          <w:tcPr>
            <w:tcW w:w="1229" w:type="dxa"/>
            <w:tcBorders>
              <w:top w:val="nil"/>
              <w:left w:val="single" w:sz="4" w:space="0" w:color="auto"/>
              <w:bottom w:val="single" w:sz="4" w:space="0" w:color="auto"/>
              <w:right w:val="single" w:sz="4" w:space="0" w:color="auto"/>
            </w:tcBorders>
            <w:shd w:val="clear" w:color="auto" w:fill="FABF8F" w:themeFill="accent6" w:themeFillTint="99"/>
            <w:noWrap/>
            <w:vAlign w:val="bottom"/>
            <w:hideMark/>
          </w:tcPr>
          <w:p w:rsidR="00C86FF1" w:rsidRPr="00EA60A3" w:rsidRDefault="00C86FF1" w:rsidP="007A029A">
            <w:pPr>
              <w:ind w:right="-94"/>
              <w:jc w:val="center"/>
              <w:rPr>
                <w:rFonts w:eastAsia="Times New Roman" w:cs="Calibri"/>
                <w:b/>
                <w:bCs/>
                <w:lang w:val="sq-AL" w:eastAsia="en-GB"/>
              </w:rPr>
            </w:pPr>
            <w:r w:rsidRPr="00EA60A3">
              <w:rPr>
                <w:rFonts w:eastAsia="Times New Roman" w:cs="Calibri"/>
                <w:b/>
                <w:bCs/>
                <w:lang w:val="sq-AL" w:eastAsia="en-GB"/>
              </w:rPr>
              <w:t>Gjith</w:t>
            </w:r>
            <w:r w:rsidR="00ED5272">
              <w:rPr>
                <w:rFonts w:eastAsia="Times New Roman" w:cs="Calibri"/>
                <w:b/>
                <w:bCs/>
                <w:lang w:val="sq-AL" w:eastAsia="en-GB"/>
              </w:rPr>
              <w:t>ë</w:t>
            </w:r>
            <w:r w:rsidRPr="00EA60A3">
              <w:rPr>
                <w:rFonts w:eastAsia="Times New Roman" w:cs="Calibri"/>
                <w:b/>
                <w:bCs/>
                <w:lang w:val="sq-AL" w:eastAsia="en-GB"/>
              </w:rPr>
              <w:t>sej</w:t>
            </w:r>
          </w:p>
        </w:tc>
        <w:tc>
          <w:tcPr>
            <w:tcW w:w="1534" w:type="dxa"/>
            <w:tcBorders>
              <w:top w:val="nil"/>
              <w:left w:val="nil"/>
              <w:bottom w:val="single" w:sz="4" w:space="0" w:color="auto"/>
              <w:right w:val="single" w:sz="4" w:space="0" w:color="auto"/>
            </w:tcBorders>
            <w:shd w:val="clear" w:color="auto" w:fill="FABF8F" w:themeFill="accent6" w:themeFillTint="99"/>
            <w:noWrap/>
            <w:vAlign w:val="bottom"/>
            <w:hideMark/>
          </w:tcPr>
          <w:p w:rsidR="00C86FF1" w:rsidRPr="00EA60A3" w:rsidRDefault="00C86FF1" w:rsidP="00D7461A">
            <w:pPr>
              <w:tabs>
                <w:tab w:val="left" w:pos="1224"/>
              </w:tabs>
              <w:ind w:right="-108"/>
              <w:jc w:val="center"/>
              <w:rPr>
                <w:rFonts w:eastAsia="Times New Roman" w:cs="Calibri"/>
                <w:b/>
                <w:bCs/>
                <w:lang w:val="sq-AL" w:eastAsia="en-GB"/>
              </w:rPr>
            </w:pPr>
            <w:r w:rsidRPr="00EA60A3">
              <w:rPr>
                <w:rFonts w:eastAsia="Times New Roman" w:cs="Calibri"/>
                <w:b/>
                <w:bCs/>
                <w:lang w:val="sq-AL" w:eastAsia="en-GB"/>
              </w:rPr>
              <w:t>10</w:t>
            </w:r>
          </w:p>
        </w:tc>
        <w:tc>
          <w:tcPr>
            <w:tcW w:w="1175" w:type="dxa"/>
            <w:tcBorders>
              <w:top w:val="nil"/>
              <w:left w:val="nil"/>
              <w:bottom w:val="single" w:sz="4" w:space="0" w:color="auto"/>
              <w:right w:val="single" w:sz="4" w:space="0" w:color="auto"/>
            </w:tcBorders>
            <w:shd w:val="clear" w:color="auto" w:fill="FABF8F" w:themeFill="accent6" w:themeFillTint="99"/>
            <w:noWrap/>
            <w:vAlign w:val="bottom"/>
            <w:hideMark/>
          </w:tcPr>
          <w:p w:rsidR="00C86FF1" w:rsidRPr="00EA60A3" w:rsidRDefault="00C86FF1" w:rsidP="00D7461A">
            <w:pPr>
              <w:ind w:right="-108"/>
              <w:jc w:val="center"/>
              <w:rPr>
                <w:rFonts w:eastAsia="Times New Roman" w:cs="Calibri"/>
                <w:b/>
                <w:bCs/>
                <w:lang w:val="sq-AL" w:eastAsia="en-GB"/>
              </w:rPr>
            </w:pPr>
            <w:r w:rsidRPr="00EA60A3">
              <w:rPr>
                <w:rFonts w:eastAsia="Times New Roman" w:cs="Calibri"/>
                <w:b/>
                <w:bCs/>
                <w:lang w:val="sq-AL" w:eastAsia="en-GB"/>
              </w:rPr>
              <w:t>9</w:t>
            </w:r>
          </w:p>
        </w:tc>
        <w:tc>
          <w:tcPr>
            <w:tcW w:w="1104" w:type="dxa"/>
            <w:tcBorders>
              <w:top w:val="nil"/>
              <w:left w:val="nil"/>
              <w:bottom w:val="single" w:sz="4" w:space="0" w:color="auto"/>
              <w:right w:val="single" w:sz="4" w:space="0" w:color="auto"/>
            </w:tcBorders>
            <w:shd w:val="clear" w:color="auto" w:fill="FABF8F" w:themeFill="accent6" w:themeFillTint="99"/>
            <w:noWrap/>
            <w:vAlign w:val="bottom"/>
            <w:hideMark/>
          </w:tcPr>
          <w:p w:rsidR="00C86FF1" w:rsidRPr="00EA60A3" w:rsidRDefault="00C86FF1" w:rsidP="00D7461A">
            <w:pPr>
              <w:ind w:right="-108"/>
              <w:jc w:val="center"/>
              <w:rPr>
                <w:rFonts w:eastAsia="Times New Roman" w:cs="Calibri"/>
                <w:b/>
                <w:bCs/>
                <w:lang w:val="sq-AL" w:eastAsia="en-GB"/>
              </w:rPr>
            </w:pPr>
            <w:r w:rsidRPr="00EA60A3">
              <w:rPr>
                <w:rFonts w:eastAsia="Times New Roman" w:cs="Calibri"/>
                <w:b/>
                <w:bCs/>
                <w:lang w:val="sq-AL" w:eastAsia="en-GB"/>
              </w:rPr>
              <w:t>6</w:t>
            </w:r>
          </w:p>
        </w:tc>
        <w:tc>
          <w:tcPr>
            <w:tcW w:w="1443" w:type="dxa"/>
            <w:tcBorders>
              <w:top w:val="nil"/>
              <w:left w:val="nil"/>
              <w:bottom w:val="single" w:sz="4" w:space="0" w:color="auto"/>
              <w:right w:val="single" w:sz="4" w:space="0" w:color="auto"/>
            </w:tcBorders>
            <w:shd w:val="clear" w:color="auto" w:fill="FABF8F" w:themeFill="accent6" w:themeFillTint="99"/>
            <w:noWrap/>
            <w:vAlign w:val="bottom"/>
            <w:hideMark/>
          </w:tcPr>
          <w:p w:rsidR="00C86FF1" w:rsidRPr="00EA60A3" w:rsidRDefault="00C86FF1" w:rsidP="00D7461A">
            <w:pPr>
              <w:ind w:right="-108"/>
              <w:jc w:val="center"/>
              <w:rPr>
                <w:rFonts w:eastAsia="Times New Roman" w:cs="Calibri"/>
                <w:b/>
                <w:bCs/>
                <w:lang w:val="sq-AL" w:eastAsia="en-GB"/>
              </w:rPr>
            </w:pPr>
            <w:r w:rsidRPr="00EA60A3">
              <w:rPr>
                <w:rFonts w:eastAsia="Times New Roman" w:cs="Calibri"/>
                <w:b/>
                <w:bCs/>
                <w:lang w:val="sq-AL" w:eastAsia="en-GB"/>
              </w:rPr>
              <w:t>0</w:t>
            </w:r>
          </w:p>
        </w:tc>
        <w:tc>
          <w:tcPr>
            <w:tcW w:w="1345" w:type="dxa"/>
            <w:tcBorders>
              <w:top w:val="nil"/>
              <w:left w:val="nil"/>
              <w:bottom w:val="single" w:sz="4" w:space="0" w:color="auto"/>
              <w:right w:val="single" w:sz="4" w:space="0" w:color="auto"/>
            </w:tcBorders>
            <w:shd w:val="clear" w:color="auto" w:fill="FABF8F" w:themeFill="accent6" w:themeFillTint="99"/>
            <w:noWrap/>
            <w:vAlign w:val="bottom"/>
            <w:hideMark/>
          </w:tcPr>
          <w:p w:rsidR="00C86FF1" w:rsidRPr="00EA60A3" w:rsidRDefault="00C86FF1" w:rsidP="00D7461A">
            <w:pPr>
              <w:ind w:right="-108"/>
              <w:jc w:val="center"/>
              <w:rPr>
                <w:rFonts w:eastAsia="Times New Roman" w:cs="Calibri"/>
                <w:b/>
                <w:bCs/>
                <w:lang w:val="sq-AL" w:eastAsia="en-GB"/>
              </w:rPr>
            </w:pPr>
            <w:r w:rsidRPr="00EA60A3">
              <w:rPr>
                <w:rFonts w:eastAsia="Times New Roman" w:cs="Calibri"/>
                <w:b/>
                <w:bCs/>
                <w:lang w:val="sq-AL" w:eastAsia="en-GB"/>
              </w:rPr>
              <w:t>0</w:t>
            </w:r>
          </w:p>
        </w:tc>
        <w:tc>
          <w:tcPr>
            <w:tcW w:w="1567" w:type="dxa"/>
            <w:tcBorders>
              <w:top w:val="nil"/>
              <w:left w:val="nil"/>
              <w:bottom w:val="single" w:sz="4" w:space="0" w:color="auto"/>
              <w:right w:val="single" w:sz="4" w:space="0" w:color="auto"/>
            </w:tcBorders>
            <w:shd w:val="clear" w:color="auto" w:fill="FABF8F" w:themeFill="accent6" w:themeFillTint="99"/>
            <w:noWrap/>
            <w:vAlign w:val="bottom"/>
            <w:hideMark/>
          </w:tcPr>
          <w:p w:rsidR="00C86FF1" w:rsidRPr="00EA60A3" w:rsidRDefault="00C86FF1" w:rsidP="00D7461A">
            <w:pPr>
              <w:ind w:right="-108"/>
              <w:jc w:val="center"/>
              <w:rPr>
                <w:rFonts w:eastAsia="Times New Roman" w:cs="Calibri"/>
                <w:b/>
                <w:lang w:val="sq-AL" w:eastAsia="en-GB"/>
              </w:rPr>
            </w:pPr>
            <w:r w:rsidRPr="00EA60A3">
              <w:rPr>
                <w:rFonts w:eastAsia="Times New Roman" w:cs="Calibri"/>
                <w:b/>
                <w:lang w:val="sq-AL" w:eastAsia="en-GB"/>
              </w:rPr>
              <w:t>25</w:t>
            </w:r>
          </w:p>
        </w:tc>
      </w:tr>
    </w:tbl>
    <w:p w:rsidR="008E58F6" w:rsidRDefault="001E382B" w:rsidP="00857F65">
      <w:pPr>
        <w:spacing w:before="120" w:after="120"/>
        <w:rPr>
          <w:rFonts w:eastAsia="Times New Roman" w:cs="Times New Roman"/>
          <w:szCs w:val="24"/>
          <w:lang w:val="sq-AL"/>
        </w:rPr>
      </w:pPr>
      <w:r w:rsidRPr="00EA60A3">
        <w:rPr>
          <w:rFonts w:eastAsia="Times New Roman" w:cs="Times New Roman"/>
          <w:szCs w:val="24"/>
          <w:lang w:val="sq-AL"/>
        </w:rPr>
        <w:t xml:space="preserve">Sektori </w:t>
      </w:r>
      <w:r w:rsidR="00B16C99" w:rsidRPr="00EA60A3">
        <w:rPr>
          <w:rFonts w:eastAsia="Times New Roman" w:cs="Times New Roman"/>
          <w:szCs w:val="24"/>
          <w:lang w:val="sq-AL"/>
        </w:rPr>
        <w:t>ë</w:t>
      </w:r>
      <w:r w:rsidRPr="00EA60A3">
        <w:rPr>
          <w:rFonts w:eastAsia="Times New Roman" w:cs="Times New Roman"/>
          <w:szCs w:val="24"/>
          <w:lang w:val="sq-AL"/>
        </w:rPr>
        <w:t>sht</w:t>
      </w:r>
      <w:r w:rsidR="00B16C99" w:rsidRPr="00EA60A3">
        <w:rPr>
          <w:rFonts w:eastAsia="Times New Roman" w:cs="Times New Roman"/>
          <w:szCs w:val="24"/>
          <w:lang w:val="sq-AL"/>
        </w:rPr>
        <w:t>ë</w:t>
      </w:r>
      <w:r w:rsidRPr="00EA60A3">
        <w:rPr>
          <w:rFonts w:eastAsia="Times New Roman" w:cs="Times New Roman"/>
          <w:szCs w:val="24"/>
          <w:lang w:val="sq-AL"/>
        </w:rPr>
        <w:t xml:space="preserve"> n</w:t>
      </w:r>
      <w:r w:rsidR="00B16C99" w:rsidRPr="00EA60A3">
        <w:rPr>
          <w:rFonts w:eastAsia="Times New Roman" w:cs="Times New Roman"/>
          <w:szCs w:val="24"/>
          <w:lang w:val="sq-AL"/>
        </w:rPr>
        <w:t>ë</w:t>
      </w:r>
      <w:r w:rsidRPr="00EA60A3">
        <w:rPr>
          <w:rFonts w:eastAsia="Times New Roman" w:cs="Times New Roman"/>
          <w:szCs w:val="24"/>
          <w:lang w:val="sq-AL"/>
        </w:rPr>
        <w:t xml:space="preserve"> var</w:t>
      </w:r>
      <w:r w:rsidR="00B16C99" w:rsidRPr="00EA60A3">
        <w:rPr>
          <w:rFonts w:eastAsia="Times New Roman" w:cs="Times New Roman"/>
          <w:szCs w:val="24"/>
          <w:lang w:val="sq-AL"/>
        </w:rPr>
        <w:t>ë</w:t>
      </w:r>
      <w:r w:rsidRPr="00EA60A3">
        <w:rPr>
          <w:rFonts w:eastAsia="Times New Roman" w:cs="Times New Roman"/>
          <w:szCs w:val="24"/>
          <w:lang w:val="sq-AL"/>
        </w:rPr>
        <w:t>si t</w:t>
      </w:r>
      <w:r w:rsidR="00B16C99" w:rsidRPr="00EA60A3">
        <w:rPr>
          <w:rFonts w:eastAsia="Times New Roman" w:cs="Times New Roman"/>
          <w:szCs w:val="24"/>
          <w:lang w:val="sq-AL"/>
        </w:rPr>
        <w:t>ë</w:t>
      </w:r>
      <w:r w:rsidRPr="00EA60A3">
        <w:rPr>
          <w:rFonts w:eastAsia="Times New Roman" w:cs="Times New Roman"/>
          <w:szCs w:val="24"/>
          <w:lang w:val="sq-AL"/>
        </w:rPr>
        <w:t xml:space="preserve"> drejtp</w:t>
      </w:r>
      <w:r w:rsidR="00B16C99" w:rsidRPr="00EA60A3">
        <w:rPr>
          <w:rFonts w:eastAsia="Times New Roman" w:cs="Times New Roman"/>
          <w:szCs w:val="24"/>
          <w:lang w:val="sq-AL"/>
        </w:rPr>
        <w:t>ë</w:t>
      </w:r>
      <w:r w:rsidRPr="00EA60A3">
        <w:rPr>
          <w:rFonts w:eastAsia="Times New Roman" w:cs="Times New Roman"/>
          <w:szCs w:val="24"/>
          <w:lang w:val="sq-AL"/>
        </w:rPr>
        <w:t>rdrejt</w:t>
      </w:r>
      <w:r w:rsidR="00B16C99" w:rsidRPr="00EA60A3">
        <w:rPr>
          <w:rFonts w:eastAsia="Times New Roman" w:cs="Times New Roman"/>
          <w:szCs w:val="24"/>
          <w:lang w:val="sq-AL"/>
        </w:rPr>
        <w:t>ë</w:t>
      </w:r>
      <w:r w:rsidRPr="00EA60A3">
        <w:rPr>
          <w:rFonts w:eastAsia="Times New Roman" w:cs="Times New Roman"/>
          <w:szCs w:val="24"/>
          <w:lang w:val="sq-AL"/>
        </w:rPr>
        <w:t xml:space="preserve"> t</w:t>
      </w:r>
      <w:r w:rsidR="00B16C99" w:rsidRPr="00EA60A3">
        <w:rPr>
          <w:rFonts w:eastAsia="Times New Roman" w:cs="Times New Roman"/>
          <w:szCs w:val="24"/>
          <w:lang w:val="sq-AL"/>
        </w:rPr>
        <w:t>ë</w:t>
      </w:r>
      <w:r w:rsidRPr="00EA60A3">
        <w:rPr>
          <w:rFonts w:eastAsia="Times New Roman" w:cs="Times New Roman"/>
          <w:szCs w:val="24"/>
          <w:lang w:val="sq-AL"/>
        </w:rPr>
        <w:t xml:space="preserve"> Krytarit t</w:t>
      </w:r>
      <w:r w:rsidR="00B16C99" w:rsidRPr="00EA60A3">
        <w:rPr>
          <w:rFonts w:eastAsia="Times New Roman" w:cs="Times New Roman"/>
          <w:szCs w:val="24"/>
          <w:lang w:val="sq-AL"/>
        </w:rPr>
        <w:t>ë</w:t>
      </w:r>
      <w:r w:rsidRPr="00EA60A3">
        <w:rPr>
          <w:rFonts w:eastAsia="Times New Roman" w:cs="Times New Roman"/>
          <w:szCs w:val="24"/>
          <w:lang w:val="sq-AL"/>
        </w:rPr>
        <w:t xml:space="preserve"> Bashkis</w:t>
      </w:r>
      <w:r w:rsidR="00B16C99" w:rsidRPr="00EA60A3">
        <w:rPr>
          <w:rFonts w:eastAsia="Times New Roman" w:cs="Times New Roman"/>
          <w:szCs w:val="24"/>
          <w:lang w:val="sq-AL"/>
        </w:rPr>
        <w:t>ë</w:t>
      </w:r>
      <w:r w:rsidRPr="00EA60A3">
        <w:rPr>
          <w:rFonts w:eastAsia="Times New Roman" w:cs="Times New Roman"/>
          <w:szCs w:val="24"/>
          <w:lang w:val="sq-AL"/>
        </w:rPr>
        <w:t xml:space="preserve">, </w:t>
      </w:r>
      <w:r w:rsidR="007646D2" w:rsidRPr="00EA60A3">
        <w:rPr>
          <w:rFonts w:eastAsia="Times New Roman" w:cs="Times New Roman"/>
          <w:szCs w:val="24"/>
          <w:lang w:val="sq-AL"/>
        </w:rPr>
        <w:t>nd</w:t>
      </w:r>
      <w:r w:rsidR="00B16C99" w:rsidRPr="00EA60A3">
        <w:rPr>
          <w:rFonts w:eastAsia="Times New Roman" w:cs="Times New Roman"/>
          <w:szCs w:val="24"/>
          <w:lang w:val="sq-AL"/>
        </w:rPr>
        <w:t>ë</w:t>
      </w:r>
      <w:r w:rsidR="007646D2" w:rsidRPr="00EA60A3">
        <w:rPr>
          <w:rFonts w:eastAsia="Times New Roman" w:cs="Times New Roman"/>
          <w:szCs w:val="24"/>
          <w:lang w:val="sq-AL"/>
        </w:rPr>
        <w:t xml:space="preserve">rsa </w:t>
      </w:r>
      <w:r w:rsidRPr="00EA60A3">
        <w:rPr>
          <w:rFonts w:eastAsia="Times New Roman" w:cs="Times New Roman"/>
          <w:szCs w:val="24"/>
          <w:lang w:val="sq-AL"/>
        </w:rPr>
        <w:t>Z</w:t>
      </w:r>
      <w:r w:rsidR="00B16C99" w:rsidRPr="00EA60A3">
        <w:rPr>
          <w:rFonts w:eastAsia="Times New Roman" w:cs="Times New Roman"/>
          <w:szCs w:val="24"/>
          <w:lang w:val="sq-AL"/>
        </w:rPr>
        <w:t>ë</w:t>
      </w:r>
      <w:r w:rsidRPr="00EA60A3">
        <w:rPr>
          <w:rFonts w:eastAsia="Times New Roman" w:cs="Times New Roman"/>
          <w:szCs w:val="24"/>
          <w:lang w:val="sq-AL"/>
        </w:rPr>
        <w:t>v</w:t>
      </w:r>
      <w:r w:rsidR="00B16C99" w:rsidRPr="00EA60A3">
        <w:rPr>
          <w:rFonts w:eastAsia="Times New Roman" w:cs="Times New Roman"/>
          <w:szCs w:val="24"/>
          <w:lang w:val="sq-AL"/>
        </w:rPr>
        <w:t>ë</w:t>
      </w:r>
      <w:r w:rsidRPr="00EA60A3">
        <w:rPr>
          <w:rFonts w:eastAsia="Times New Roman" w:cs="Times New Roman"/>
          <w:szCs w:val="24"/>
          <w:lang w:val="sq-AL"/>
        </w:rPr>
        <w:t>nd</w:t>
      </w:r>
      <w:r w:rsidR="00B16C99" w:rsidRPr="00EA60A3">
        <w:rPr>
          <w:rFonts w:eastAsia="Times New Roman" w:cs="Times New Roman"/>
          <w:szCs w:val="24"/>
          <w:lang w:val="sq-AL"/>
        </w:rPr>
        <w:t>ë</w:t>
      </w:r>
      <w:r w:rsidRPr="00EA60A3">
        <w:rPr>
          <w:rFonts w:eastAsia="Times New Roman" w:cs="Times New Roman"/>
          <w:szCs w:val="24"/>
          <w:lang w:val="sq-AL"/>
        </w:rPr>
        <w:t>skryetari q</w:t>
      </w:r>
      <w:r w:rsidR="00B16C99" w:rsidRPr="00EA60A3">
        <w:rPr>
          <w:rFonts w:eastAsia="Times New Roman" w:cs="Times New Roman"/>
          <w:szCs w:val="24"/>
          <w:lang w:val="sq-AL"/>
        </w:rPr>
        <w:t>ë</w:t>
      </w:r>
      <w:r w:rsidRPr="00EA60A3">
        <w:rPr>
          <w:rFonts w:eastAsia="Times New Roman" w:cs="Times New Roman"/>
          <w:szCs w:val="24"/>
          <w:lang w:val="sq-AL"/>
        </w:rPr>
        <w:t xml:space="preserve"> mbulon sh</w:t>
      </w:r>
      <w:r w:rsidR="00B16C99" w:rsidRPr="00EA60A3">
        <w:rPr>
          <w:rFonts w:eastAsia="Times New Roman" w:cs="Times New Roman"/>
          <w:szCs w:val="24"/>
          <w:lang w:val="sq-AL"/>
        </w:rPr>
        <w:t>ë</w:t>
      </w:r>
      <w:r w:rsidRPr="00EA60A3">
        <w:rPr>
          <w:rFonts w:eastAsia="Times New Roman" w:cs="Times New Roman"/>
          <w:szCs w:val="24"/>
          <w:lang w:val="sq-AL"/>
        </w:rPr>
        <w:t xml:space="preserve">rbimet si dhe Sekretari </w:t>
      </w:r>
      <w:r w:rsidR="005C4B6E" w:rsidRPr="00EA60A3">
        <w:rPr>
          <w:rFonts w:eastAsia="Times New Roman" w:cs="Times New Roman"/>
          <w:szCs w:val="24"/>
          <w:lang w:val="sq-AL"/>
        </w:rPr>
        <w:t>i</w:t>
      </w:r>
      <w:r w:rsidRPr="00EA60A3">
        <w:rPr>
          <w:rFonts w:eastAsia="Times New Roman" w:cs="Times New Roman"/>
          <w:szCs w:val="24"/>
          <w:lang w:val="sq-AL"/>
        </w:rPr>
        <w:t xml:space="preserve"> P</w:t>
      </w:r>
      <w:r w:rsidR="00B16C99" w:rsidRPr="00EA60A3">
        <w:rPr>
          <w:rFonts w:eastAsia="Times New Roman" w:cs="Times New Roman"/>
          <w:szCs w:val="24"/>
          <w:lang w:val="sq-AL"/>
        </w:rPr>
        <w:t>ë</w:t>
      </w:r>
      <w:r w:rsidRPr="00EA60A3">
        <w:rPr>
          <w:rFonts w:eastAsia="Times New Roman" w:cs="Times New Roman"/>
          <w:szCs w:val="24"/>
          <w:lang w:val="sq-AL"/>
        </w:rPr>
        <w:t>rgjithsh</w:t>
      </w:r>
      <w:r w:rsidR="00B16C99" w:rsidRPr="00EA60A3">
        <w:rPr>
          <w:rFonts w:eastAsia="Times New Roman" w:cs="Times New Roman"/>
          <w:szCs w:val="24"/>
          <w:lang w:val="sq-AL"/>
        </w:rPr>
        <w:t>ë</w:t>
      </w:r>
      <w:r w:rsidRPr="00EA60A3">
        <w:rPr>
          <w:rFonts w:eastAsia="Times New Roman" w:cs="Times New Roman"/>
          <w:szCs w:val="24"/>
          <w:lang w:val="sq-AL"/>
        </w:rPr>
        <w:t>m</w:t>
      </w:r>
      <w:r w:rsidR="007646D2" w:rsidRPr="00EA60A3">
        <w:rPr>
          <w:rFonts w:eastAsia="Times New Roman" w:cs="Times New Roman"/>
          <w:szCs w:val="24"/>
          <w:lang w:val="sq-AL"/>
        </w:rPr>
        <w:t xml:space="preserve"> ndajn</w:t>
      </w:r>
      <w:r w:rsidR="00B16C99" w:rsidRPr="00EA60A3">
        <w:rPr>
          <w:rFonts w:eastAsia="Times New Roman" w:cs="Times New Roman"/>
          <w:szCs w:val="24"/>
          <w:lang w:val="sq-AL"/>
        </w:rPr>
        <w:t>ë</w:t>
      </w:r>
      <w:r w:rsidR="007646D2" w:rsidRPr="00EA60A3">
        <w:rPr>
          <w:rFonts w:eastAsia="Times New Roman" w:cs="Times New Roman"/>
          <w:szCs w:val="24"/>
          <w:lang w:val="sq-AL"/>
        </w:rPr>
        <w:t xml:space="preserve"> p</w:t>
      </w:r>
      <w:r w:rsidR="00B16C99" w:rsidRPr="00EA60A3">
        <w:rPr>
          <w:rFonts w:eastAsia="Times New Roman" w:cs="Times New Roman"/>
          <w:szCs w:val="24"/>
          <w:lang w:val="sq-AL"/>
        </w:rPr>
        <w:t>ë</w:t>
      </w:r>
      <w:r w:rsidR="007646D2" w:rsidRPr="00EA60A3">
        <w:rPr>
          <w:rFonts w:eastAsia="Times New Roman" w:cs="Times New Roman"/>
          <w:szCs w:val="24"/>
          <w:lang w:val="sq-AL"/>
        </w:rPr>
        <w:t>rgjegj</w:t>
      </w:r>
      <w:r w:rsidR="00B16C99" w:rsidRPr="00EA60A3">
        <w:rPr>
          <w:rFonts w:eastAsia="Times New Roman" w:cs="Times New Roman"/>
          <w:szCs w:val="24"/>
          <w:lang w:val="sq-AL"/>
        </w:rPr>
        <w:t>ë</w:t>
      </w:r>
      <w:r w:rsidR="007646D2" w:rsidRPr="00EA60A3">
        <w:rPr>
          <w:rFonts w:eastAsia="Times New Roman" w:cs="Times New Roman"/>
          <w:szCs w:val="24"/>
          <w:lang w:val="sq-AL"/>
        </w:rPr>
        <w:t>si, gjith</w:t>
      </w:r>
      <w:r w:rsidR="00A97819">
        <w:rPr>
          <w:rFonts w:eastAsia="Times New Roman" w:cs="Times New Roman"/>
          <w:szCs w:val="24"/>
          <w:lang w:val="sq-AL"/>
        </w:rPr>
        <w:t>ë</w:t>
      </w:r>
      <w:r w:rsidR="007646D2" w:rsidRPr="00EA60A3">
        <w:rPr>
          <w:rFonts w:eastAsia="Times New Roman" w:cs="Times New Roman"/>
          <w:szCs w:val="24"/>
          <w:lang w:val="sq-AL"/>
        </w:rPr>
        <w:t>sesi t</w:t>
      </w:r>
      <w:r w:rsidR="00B16C99" w:rsidRPr="00EA60A3">
        <w:rPr>
          <w:rFonts w:eastAsia="Times New Roman" w:cs="Times New Roman"/>
          <w:szCs w:val="24"/>
          <w:lang w:val="sq-AL"/>
        </w:rPr>
        <w:t>ë</w:t>
      </w:r>
      <w:r w:rsidR="007646D2" w:rsidRPr="00EA60A3">
        <w:rPr>
          <w:rFonts w:eastAsia="Times New Roman" w:cs="Times New Roman"/>
          <w:szCs w:val="24"/>
          <w:lang w:val="sq-AL"/>
        </w:rPr>
        <w:t xml:space="preserve"> kufizuara n</w:t>
      </w:r>
      <w:r w:rsidR="00B16C99" w:rsidRPr="00EA60A3">
        <w:rPr>
          <w:rFonts w:eastAsia="Times New Roman" w:cs="Times New Roman"/>
          <w:szCs w:val="24"/>
          <w:lang w:val="sq-AL"/>
        </w:rPr>
        <w:t>ë</w:t>
      </w:r>
      <w:r w:rsidR="007646D2" w:rsidRPr="00EA60A3">
        <w:rPr>
          <w:rFonts w:eastAsia="Times New Roman" w:cs="Times New Roman"/>
          <w:szCs w:val="24"/>
          <w:lang w:val="sq-AL"/>
        </w:rPr>
        <w:t xml:space="preserve"> lidhje me sh</w:t>
      </w:r>
      <w:r w:rsidR="00B16C99" w:rsidRPr="00EA60A3">
        <w:rPr>
          <w:rFonts w:eastAsia="Times New Roman" w:cs="Times New Roman"/>
          <w:szCs w:val="24"/>
          <w:lang w:val="sq-AL"/>
        </w:rPr>
        <w:t>ë</w:t>
      </w:r>
      <w:r w:rsidR="007646D2" w:rsidRPr="00EA60A3">
        <w:rPr>
          <w:rFonts w:eastAsia="Times New Roman" w:cs="Times New Roman"/>
          <w:szCs w:val="24"/>
          <w:lang w:val="sq-AL"/>
        </w:rPr>
        <w:t>rbimin</w:t>
      </w:r>
      <w:r w:rsidRPr="00EA60A3">
        <w:rPr>
          <w:rFonts w:eastAsia="Times New Roman" w:cs="Times New Roman"/>
          <w:szCs w:val="24"/>
          <w:lang w:val="sq-AL"/>
        </w:rPr>
        <w:t>.</w:t>
      </w:r>
      <w:r w:rsidR="007646D2" w:rsidRPr="00EA60A3">
        <w:rPr>
          <w:rFonts w:eastAsia="Times New Roman" w:cs="Times New Roman"/>
          <w:szCs w:val="24"/>
          <w:lang w:val="sq-AL"/>
        </w:rPr>
        <w:t xml:space="preserve"> N</w:t>
      </w:r>
      <w:r w:rsidR="00B16C99" w:rsidRPr="00EA60A3">
        <w:rPr>
          <w:rFonts w:eastAsia="Times New Roman" w:cs="Times New Roman"/>
          <w:szCs w:val="24"/>
          <w:lang w:val="sq-AL"/>
        </w:rPr>
        <w:t>ë</w:t>
      </w:r>
      <w:r w:rsidR="007646D2" w:rsidRPr="00EA60A3">
        <w:rPr>
          <w:rFonts w:eastAsia="Times New Roman" w:cs="Times New Roman"/>
          <w:szCs w:val="24"/>
          <w:lang w:val="sq-AL"/>
        </w:rPr>
        <w:t xml:space="preserve"> bashki mungon nj</w:t>
      </w:r>
      <w:r w:rsidR="00B16C99" w:rsidRPr="00EA60A3">
        <w:rPr>
          <w:rFonts w:eastAsia="Times New Roman" w:cs="Times New Roman"/>
          <w:szCs w:val="24"/>
          <w:lang w:val="sq-AL"/>
        </w:rPr>
        <w:t>ë</w:t>
      </w:r>
      <w:r w:rsidR="007646D2" w:rsidRPr="00EA60A3">
        <w:rPr>
          <w:rFonts w:eastAsia="Times New Roman" w:cs="Times New Roman"/>
          <w:szCs w:val="24"/>
          <w:lang w:val="sq-AL"/>
        </w:rPr>
        <w:t xml:space="preserve"> dokument i cili t</w:t>
      </w:r>
      <w:r w:rsidR="00B16C99" w:rsidRPr="00EA60A3">
        <w:rPr>
          <w:rFonts w:eastAsia="Times New Roman" w:cs="Times New Roman"/>
          <w:szCs w:val="24"/>
          <w:lang w:val="sq-AL"/>
        </w:rPr>
        <w:t>ë</w:t>
      </w:r>
      <w:r w:rsidR="007646D2" w:rsidRPr="00EA60A3">
        <w:rPr>
          <w:rFonts w:eastAsia="Times New Roman" w:cs="Times New Roman"/>
          <w:szCs w:val="24"/>
          <w:lang w:val="sq-AL"/>
        </w:rPr>
        <w:t xml:space="preserve"> p</w:t>
      </w:r>
      <w:r w:rsidR="00B16C99" w:rsidRPr="00EA60A3">
        <w:rPr>
          <w:rFonts w:eastAsia="Times New Roman" w:cs="Times New Roman"/>
          <w:szCs w:val="24"/>
          <w:lang w:val="sq-AL"/>
        </w:rPr>
        <w:t>ë</w:t>
      </w:r>
      <w:r w:rsidR="007646D2" w:rsidRPr="00EA60A3">
        <w:rPr>
          <w:rFonts w:eastAsia="Times New Roman" w:cs="Times New Roman"/>
          <w:szCs w:val="24"/>
          <w:lang w:val="sq-AL"/>
        </w:rPr>
        <w:t>rshkruaj n</w:t>
      </w:r>
      <w:r w:rsidR="00B16C99" w:rsidRPr="00EA60A3">
        <w:rPr>
          <w:rFonts w:eastAsia="Times New Roman" w:cs="Times New Roman"/>
          <w:szCs w:val="24"/>
          <w:lang w:val="sq-AL"/>
        </w:rPr>
        <w:t>ë</w:t>
      </w:r>
      <w:r w:rsidR="007646D2" w:rsidRPr="00EA60A3">
        <w:rPr>
          <w:rFonts w:eastAsia="Times New Roman" w:cs="Times New Roman"/>
          <w:szCs w:val="24"/>
          <w:lang w:val="sq-AL"/>
        </w:rPr>
        <w:t xml:space="preserve"> detaje detyrat dhe shp</w:t>
      </w:r>
      <w:r w:rsidR="00B16C99" w:rsidRPr="00EA60A3">
        <w:rPr>
          <w:rFonts w:eastAsia="Times New Roman" w:cs="Times New Roman"/>
          <w:szCs w:val="24"/>
          <w:lang w:val="sq-AL"/>
        </w:rPr>
        <w:t>ë</w:t>
      </w:r>
      <w:r w:rsidR="007646D2" w:rsidRPr="00EA60A3">
        <w:rPr>
          <w:rFonts w:eastAsia="Times New Roman" w:cs="Times New Roman"/>
          <w:szCs w:val="24"/>
          <w:lang w:val="sq-AL"/>
        </w:rPr>
        <w:t>rndarjen e p</w:t>
      </w:r>
      <w:r w:rsidR="00B16C99" w:rsidRPr="00EA60A3">
        <w:rPr>
          <w:rFonts w:eastAsia="Times New Roman" w:cs="Times New Roman"/>
          <w:szCs w:val="24"/>
          <w:lang w:val="sq-AL"/>
        </w:rPr>
        <w:t>ë</w:t>
      </w:r>
      <w:r w:rsidR="007646D2" w:rsidRPr="00EA60A3">
        <w:rPr>
          <w:rFonts w:eastAsia="Times New Roman" w:cs="Times New Roman"/>
          <w:szCs w:val="24"/>
          <w:lang w:val="sq-AL"/>
        </w:rPr>
        <w:t>rgjegj</w:t>
      </w:r>
      <w:r w:rsidR="00B16C99" w:rsidRPr="00EA60A3">
        <w:rPr>
          <w:rFonts w:eastAsia="Times New Roman" w:cs="Times New Roman"/>
          <w:szCs w:val="24"/>
          <w:lang w:val="sq-AL"/>
        </w:rPr>
        <w:t>ë</w:t>
      </w:r>
      <w:r w:rsidR="007646D2" w:rsidRPr="00EA60A3">
        <w:rPr>
          <w:rFonts w:eastAsia="Times New Roman" w:cs="Times New Roman"/>
          <w:szCs w:val="24"/>
          <w:lang w:val="sq-AL"/>
        </w:rPr>
        <w:t>sive</w:t>
      </w:r>
      <w:r w:rsidR="002C4C46" w:rsidRPr="00EA60A3">
        <w:rPr>
          <w:rFonts w:eastAsia="Times New Roman" w:cs="Times New Roman"/>
          <w:szCs w:val="24"/>
          <w:lang w:val="sq-AL"/>
        </w:rPr>
        <w:t xml:space="preserve"> p</w:t>
      </w:r>
      <w:r w:rsidR="00685C52" w:rsidRPr="00EA60A3">
        <w:rPr>
          <w:rFonts w:eastAsia="Times New Roman" w:cs="Times New Roman"/>
          <w:szCs w:val="24"/>
          <w:lang w:val="sq-AL"/>
        </w:rPr>
        <w:t>ë</w:t>
      </w:r>
      <w:r w:rsidR="002C4C46" w:rsidRPr="00EA60A3">
        <w:rPr>
          <w:rFonts w:eastAsia="Times New Roman" w:cs="Times New Roman"/>
          <w:szCs w:val="24"/>
          <w:lang w:val="sq-AL"/>
        </w:rPr>
        <w:t>r punonj</w:t>
      </w:r>
      <w:r w:rsidR="00685C52" w:rsidRPr="00EA60A3">
        <w:rPr>
          <w:rFonts w:eastAsia="Times New Roman" w:cs="Times New Roman"/>
          <w:szCs w:val="24"/>
          <w:lang w:val="sq-AL"/>
        </w:rPr>
        <w:t>ë</w:t>
      </w:r>
      <w:r w:rsidR="002C4C46" w:rsidRPr="00EA60A3">
        <w:rPr>
          <w:rFonts w:eastAsia="Times New Roman" w:cs="Times New Roman"/>
          <w:szCs w:val="24"/>
          <w:lang w:val="sq-AL"/>
        </w:rPr>
        <w:t>sit e sh</w:t>
      </w:r>
      <w:r w:rsidR="00685C52" w:rsidRPr="00EA60A3">
        <w:rPr>
          <w:rFonts w:eastAsia="Times New Roman" w:cs="Times New Roman"/>
          <w:szCs w:val="24"/>
          <w:lang w:val="sq-AL"/>
        </w:rPr>
        <w:t>ë</w:t>
      </w:r>
      <w:r w:rsidR="002C4C46" w:rsidRPr="00EA60A3">
        <w:rPr>
          <w:rFonts w:eastAsia="Times New Roman" w:cs="Times New Roman"/>
          <w:szCs w:val="24"/>
          <w:lang w:val="sq-AL"/>
        </w:rPr>
        <w:t>rbimit</w:t>
      </w:r>
      <w:r w:rsidR="007646D2" w:rsidRPr="00EA60A3">
        <w:rPr>
          <w:rFonts w:eastAsia="Times New Roman" w:cs="Times New Roman"/>
          <w:szCs w:val="24"/>
          <w:lang w:val="sq-AL"/>
        </w:rPr>
        <w:t xml:space="preserve">. </w:t>
      </w:r>
      <w:r w:rsidR="00934201" w:rsidRPr="00EA60A3">
        <w:rPr>
          <w:rFonts w:eastAsia="Times New Roman" w:cs="Times New Roman"/>
          <w:szCs w:val="24"/>
          <w:lang w:val="sq-AL"/>
        </w:rPr>
        <w:t>Shpërndarja e fuqisë pun</w:t>
      </w:r>
      <w:r w:rsidR="00A97819">
        <w:rPr>
          <w:rFonts w:eastAsia="Times New Roman" w:cs="Times New Roman"/>
          <w:szCs w:val="24"/>
          <w:lang w:val="sq-AL"/>
        </w:rPr>
        <w:t>ë</w:t>
      </w:r>
      <w:r w:rsidR="00934201" w:rsidRPr="00EA60A3">
        <w:rPr>
          <w:rFonts w:eastAsia="Times New Roman" w:cs="Times New Roman"/>
          <w:szCs w:val="24"/>
          <w:lang w:val="sq-AL"/>
        </w:rPr>
        <w:t xml:space="preserve">tore për shërbimin është relativisht e kufizuar. Ndërsa mesatarisht </w:t>
      </w:r>
      <w:r w:rsidR="008E58F6" w:rsidRPr="00EA60A3">
        <w:rPr>
          <w:rFonts w:eastAsia="Times New Roman" w:cs="Times New Roman"/>
          <w:szCs w:val="24"/>
          <w:lang w:val="sq-AL"/>
        </w:rPr>
        <w:t xml:space="preserve">një punëtor/shofer mbulon </w:t>
      </w:r>
      <w:r w:rsidR="008E58F6" w:rsidRPr="00085340">
        <w:rPr>
          <w:rFonts w:eastAsia="Times New Roman" w:cs="Times New Roman"/>
          <w:szCs w:val="24"/>
          <w:lang w:val="sq-AL"/>
        </w:rPr>
        <w:t xml:space="preserve">përkatesisht </w:t>
      </w:r>
      <w:r w:rsidR="009C5980" w:rsidRPr="00085340">
        <w:rPr>
          <w:rFonts w:eastAsia="Times New Roman" w:cs="Times New Roman"/>
          <w:szCs w:val="24"/>
          <w:lang w:val="sq-AL"/>
        </w:rPr>
        <w:t xml:space="preserve">2,244 </w:t>
      </w:r>
      <w:r w:rsidR="008E58F6" w:rsidRPr="00085340">
        <w:rPr>
          <w:rFonts w:eastAsia="Times New Roman" w:cs="Times New Roman"/>
          <w:szCs w:val="24"/>
          <w:lang w:val="sq-AL"/>
        </w:rPr>
        <w:t>banorë</w:t>
      </w:r>
      <w:r w:rsidR="00934201" w:rsidRPr="00085340">
        <w:rPr>
          <w:rFonts w:eastAsia="Times New Roman" w:cs="Times New Roman"/>
          <w:szCs w:val="24"/>
          <w:lang w:val="sq-AL"/>
        </w:rPr>
        <w:t>, një punonjës administrate që i dedikohet kryesisht k</w:t>
      </w:r>
      <w:r w:rsidR="009C5980" w:rsidRPr="00085340">
        <w:rPr>
          <w:rFonts w:eastAsia="Times New Roman" w:cs="Times New Roman"/>
          <w:szCs w:val="24"/>
          <w:lang w:val="sq-AL"/>
        </w:rPr>
        <w:t>ëtij shërbimi mbulon afërsisht 3,141</w:t>
      </w:r>
      <w:r w:rsidR="00DB5A19" w:rsidRPr="00085340">
        <w:rPr>
          <w:rFonts w:eastAsia="Times New Roman" w:cs="Times New Roman"/>
          <w:szCs w:val="24"/>
          <w:lang w:val="sq-AL"/>
        </w:rPr>
        <w:t xml:space="preserve"> </w:t>
      </w:r>
      <w:r w:rsidR="008E58F6" w:rsidRPr="00085340">
        <w:rPr>
          <w:rFonts w:eastAsia="Times New Roman" w:cs="Times New Roman"/>
          <w:szCs w:val="24"/>
          <w:lang w:val="sq-AL"/>
        </w:rPr>
        <w:t>banor</w:t>
      </w:r>
      <w:r w:rsidR="00A97819" w:rsidRPr="00085340">
        <w:rPr>
          <w:rFonts w:eastAsia="Times New Roman" w:cs="Times New Roman"/>
          <w:szCs w:val="24"/>
          <w:lang w:val="sq-AL"/>
        </w:rPr>
        <w:t>ë</w:t>
      </w:r>
      <w:r w:rsidR="008E58F6" w:rsidRPr="00EA60A3">
        <w:rPr>
          <w:rFonts w:eastAsia="Times New Roman" w:cs="Times New Roman"/>
          <w:szCs w:val="24"/>
          <w:lang w:val="sq-AL"/>
        </w:rPr>
        <w:t xml:space="preserve"> </w:t>
      </w:r>
      <w:r w:rsidR="00934201" w:rsidRPr="00EA60A3">
        <w:rPr>
          <w:rFonts w:eastAsia="Times New Roman" w:cs="Times New Roman"/>
          <w:szCs w:val="24"/>
          <w:lang w:val="sq-AL"/>
        </w:rPr>
        <w:t xml:space="preserve">në të </w:t>
      </w:r>
      <w:r w:rsidR="008E58F6" w:rsidRPr="00EA60A3">
        <w:rPr>
          <w:rFonts w:eastAsia="Times New Roman" w:cs="Times New Roman"/>
          <w:szCs w:val="24"/>
          <w:lang w:val="sq-AL"/>
        </w:rPr>
        <w:t>gjitha njësive administrative.</w:t>
      </w:r>
    </w:p>
    <w:p w:rsidR="007466E8" w:rsidRDefault="007466E8" w:rsidP="007466E8">
      <w:pPr>
        <w:spacing w:before="120" w:after="120"/>
        <w:ind w:right="-716"/>
        <w:rPr>
          <w:rFonts w:eastAsia="Times New Roman" w:cs="Times New Roman"/>
          <w:szCs w:val="24"/>
          <w:lang w:val="sq-AL"/>
        </w:rPr>
      </w:pPr>
    </w:p>
    <w:p w:rsidR="007466E8" w:rsidRPr="00EC0C0F" w:rsidRDefault="007466E8" w:rsidP="007466E8">
      <w:pPr>
        <w:pStyle w:val="Caption"/>
        <w:ind w:right="350"/>
        <w:rPr>
          <w:rFonts w:eastAsia="Times New Roman" w:cs="Times New Roman"/>
          <w:b/>
          <w:sz w:val="22"/>
          <w:szCs w:val="22"/>
        </w:rPr>
      </w:pPr>
      <w:bookmarkStart w:id="349" w:name="_Toc40192407"/>
      <w:r w:rsidRPr="00EC0C0F">
        <w:rPr>
          <w:sz w:val="22"/>
          <w:szCs w:val="22"/>
        </w:rPr>
        <w:t xml:space="preserve">Grafiku </w:t>
      </w:r>
      <w:r w:rsidRPr="00EC0C0F">
        <w:rPr>
          <w:sz w:val="22"/>
          <w:szCs w:val="22"/>
        </w:rPr>
        <w:fldChar w:fldCharType="begin"/>
      </w:r>
      <w:r w:rsidRPr="00EC0C0F">
        <w:rPr>
          <w:sz w:val="22"/>
          <w:szCs w:val="22"/>
        </w:rPr>
        <w:instrText xml:space="preserve"> SEQ Grafiku \* ARABIC </w:instrText>
      </w:r>
      <w:r w:rsidRPr="00EC0C0F">
        <w:rPr>
          <w:sz w:val="22"/>
          <w:szCs w:val="22"/>
        </w:rPr>
        <w:fldChar w:fldCharType="separate"/>
      </w:r>
      <w:r w:rsidR="0050304C">
        <w:rPr>
          <w:noProof/>
          <w:sz w:val="22"/>
          <w:szCs w:val="22"/>
        </w:rPr>
        <w:t>1</w:t>
      </w:r>
      <w:r w:rsidRPr="00EC0C0F">
        <w:rPr>
          <w:sz w:val="22"/>
          <w:szCs w:val="22"/>
        </w:rPr>
        <w:fldChar w:fldCharType="end"/>
      </w:r>
      <w:r w:rsidRPr="00EC0C0F">
        <w:rPr>
          <w:sz w:val="22"/>
          <w:szCs w:val="22"/>
        </w:rPr>
        <w:t xml:space="preserve">: Eficienca e </w:t>
      </w:r>
      <w:r>
        <w:rPr>
          <w:sz w:val="22"/>
          <w:szCs w:val="22"/>
        </w:rPr>
        <w:t xml:space="preserve">përdorimit të </w:t>
      </w:r>
      <w:r w:rsidRPr="00EC0C0F">
        <w:rPr>
          <w:sz w:val="22"/>
          <w:szCs w:val="22"/>
        </w:rPr>
        <w:t>burimeve njer</w:t>
      </w:r>
      <w:r w:rsidR="00780117">
        <w:rPr>
          <w:sz w:val="22"/>
          <w:szCs w:val="22"/>
        </w:rPr>
        <w:t>ë</w:t>
      </w:r>
      <w:r w:rsidRPr="00EC0C0F">
        <w:rPr>
          <w:sz w:val="22"/>
          <w:szCs w:val="22"/>
        </w:rPr>
        <w:t>zore p</w:t>
      </w:r>
      <w:r w:rsidR="00780117">
        <w:rPr>
          <w:sz w:val="22"/>
          <w:szCs w:val="22"/>
        </w:rPr>
        <w:t>ë</w:t>
      </w:r>
      <w:r w:rsidRPr="00EC0C0F">
        <w:rPr>
          <w:sz w:val="22"/>
          <w:szCs w:val="22"/>
        </w:rPr>
        <w:t>r menaxhimin e sherbimit t</w:t>
      </w:r>
      <w:r w:rsidR="00780117">
        <w:rPr>
          <w:sz w:val="22"/>
          <w:szCs w:val="22"/>
        </w:rPr>
        <w:t xml:space="preserve">ë </w:t>
      </w:r>
      <w:r w:rsidRPr="00EC0C0F">
        <w:rPr>
          <w:sz w:val="22"/>
          <w:szCs w:val="22"/>
        </w:rPr>
        <w:t>mbetjeve</w:t>
      </w:r>
      <w:bookmarkEnd w:id="349"/>
    </w:p>
    <w:p w:rsidR="004123C6" w:rsidRPr="00EA60A3" w:rsidRDefault="006A15D4" w:rsidP="006B69C4">
      <w:pPr>
        <w:spacing w:line="360" w:lineRule="auto"/>
        <w:ind w:right="350"/>
        <w:rPr>
          <w:rFonts w:eastAsia="Times New Roman" w:cs="Times New Roman"/>
          <w:b/>
          <w:sz w:val="28"/>
          <w:szCs w:val="28"/>
          <w:lang w:val="sq-AL"/>
        </w:rPr>
      </w:pPr>
      <w:r>
        <w:rPr>
          <w:noProof/>
        </w:rPr>
        <w:lastRenderedPageBreak/>
        <w:drawing>
          <wp:inline distT="0" distB="0" distL="0" distR="0" wp14:anchorId="624587D2" wp14:editId="4506C7BF">
            <wp:extent cx="5503114" cy="2808441"/>
            <wp:effectExtent l="0" t="0" r="2540" b="11430"/>
            <wp:docPr id="1260" name="Chart 126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8E58F6" w:rsidRPr="00EA60A3" w:rsidRDefault="008E58F6" w:rsidP="000643AB">
      <w:pPr>
        <w:pStyle w:val="Heading2"/>
      </w:pPr>
      <w:bookmarkStart w:id="350" w:name="_Toc38381453"/>
      <w:bookmarkStart w:id="351" w:name="_Toc40450458"/>
      <w:r w:rsidRPr="00EA60A3">
        <w:t>Mjetet</w:t>
      </w:r>
      <w:bookmarkEnd w:id="350"/>
      <w:bookmarkEnd w:id="351"/>
      <w:r w:rsidRPr="00EA60A3">
        <w:t xml:space="preserve"> </w:t>
      </w:r>
    </w:p>
    <w:p w:rsidR="006A5C18" w:rsidRPr="006A5C18" w:rsidRDefault="006A5C18" w:rsidP="006423DE">
      <w:pPr>
        <w:spacing w:before="120" w:after="120"/>
        <w:rPr>
          <w:rFonts w:eastAsia="Times New Roman" w:cs="Times New Roman"/>
          <w:b/>
          <w:szCs w:val="24"/>
          <w:lang w:val="sq-AL"/>
        </w:rPr>
      </w:pPr>
      <w:r w:rsidRPr="006A5C18">
        <w:rPr>
          <w:rFonts w:eastAsia="Times New Roman" w:cs="Times New Roman"/>
          <w:b/>
          <w:szCs w:val="24"/>
          <w:lang w:val="sq-AL"/>
        </w:rPr>
        <w:t>Kontejnerët</w:t>
      </w:r>
    </w:p>
    <w:p w:rsidR="008E58F6" w:rsidRPr="00EA60A3" w:rsidRDefault="002F21BC" w:rsidP="006423DE">
      <w:pPr>
        <w:spacing w:before="120" w:after="120"/>
        <w:rPr>
          <w:rFonts w:eastAsia="Times New Roman" w:cs="Times New Roman"/>
          <w:szCs w:val="24"/>
          <w:lang w:val="sq-AL"/>
        </w:rPr>
      </w:pPr>
      <w:r w:rsidRPr="00EA60A3">
        <w:rPr>
          <w:rFonts w:eastAsia="Times New Roman" w:cs="Times New Roman"/>
          <w:szCs w:val="24"/>
          <w:lang w:val="sq-AL"/>
        </w:rPr>
        <w:t xml:space="preserve">Bashkia </w:t>
      </w:r>
      <w:r w:rsidR="00DB69DB">
        <w:rPr>
          <w:rFonts w:eastAsia="Times New Roman" w:cs="Times New Roman"/>
          <w:szCs w:val="24"/>
          <w:lang w:val="sq-AL"/>
        </w:rPr>
        <w:t>Malësi</w:t>
      </w:r>
      <w:r w:rsidRPr="00EA60A3">
        <w:rPr>
          <w:rFonts w:eastAsia="Times New Roman" w:cs="Times New Roman"/>
          <w:szCs w:val="24"/>
          <w:lang w:val="sq-AL"/>
        </w:rPr>
        <w:t>a</w:t>
      </w:r>
      <w:r w:rsidR="008E58F6" w:rsidRPr="00EA60A3">
        <w:rPr>
          <w:rFonts w:eastAsia="Times New Roman" w:cs="Times New Roman"/>
          <w:szCs w:val="24"/>
          <w:lang w:val="sq-AL"/>
        </w:rPr>
        <w:t xml:space="preserve"> e Madhe </w:t>
      </w:r>
      <w:r w:rsidRPr="00EA60A3">
        <w:rPr>
          <w:rFonts w:eastAsia="Times New Roman" w:cs="Times New Roman"/>
          <w:szCs w:val="24"/>
          <w:lang w:val="sq-AL"/>
        </w:rPr>
        <w:t xml:space="preserve">ka në përdorim </w:t>
      </w:r>
      <w:r w:rsidR="003F3156" w:rsidRPr="00085340">
        <w:rPr>
          <w:rFonts w:eastAsia="Times New Roman" w:cs="Times New Roman"/>
          <w:szCs w:val="24"/>
          <w:lang w:val="sq-AL"/>
        </w:rPr>
        <w:t>497</w:t>
      </w:r>
      <w:r w:rsidR="00DB5A19" w:rsidRPr="00085340">
        <w:rPr>
          <w:rFonts w:eastAsia="Times New Roman" w:cs="Times New Roman"/>
          <w:szCs w:val="24"/>
          <w:lang w:val="sq-AL"/>
        </w:rPr>
        <w:t xml:space="preserve"> konte</w:t>
      </w:r>
      <w:r w:rsidRPr="00085340">
        <w:rPr>
          <w:rFonts w:eastAsia="Times New Roman" w:cs="Times New Roman"/>
          <w:szCs w:val="24"/>
          <w:lang w:val="sq-AL"/>
        </w:rPr>
        <w:t>jnerë</w:t>
      </w:r>
      <w:r w:rsidR="00DB5A19" w:rsidRPr="00085340">
        <w:rPr>
          <w:rFonts w:eastAsia="Times New Roman" w:cs="Times New Roman"/>
          <w:szCs w:val="24"/>
          <w:lang w:val="sq-AL"/>
        </w:rPr>
        <w:t xml:space="preserve"> 1,</w:t>
      </w:r>
      <w:r w:rsidR="008E58F6" w:rsidRPr="00085340">
        <w:rPr>
          <w:rFonts w:eastAsia="Times New Roman" w:cs="Times New Roman"/>
          <w:szCs w:val="24"/>
          <w:lang w:val="sq-AL"/>
        </w:rPr>
        <w:t>l</w:t>
      </w:r>
      <w:r w:rsidR="00DB5A19" w:rsidRPr="00085340">
        <w:rPr>
          <w:rFonts w:eastAsia="Times New Roman" w:cs="Times New Roman"/>
          <w:szCs w:val="24"/>
          <w:lang w:val="sq-AL"/>
        </w:rPr>
        <w:t xml:space="preserve"> m3</w:t>
      </w:r>
      <w:r w:rsidR="008E58F6" w:rsidRPr="00085340">
        <w:rPr>
          <w:rFonts w:eastAsia="Times New Roman" w:cs="Times New Roman"/>
          <w:szCs w:val="24"/>
          <w:lang w:val="sq-AL"/>
        </w:rPr>
        <w:t xml:space="preserve"> ed</w:t>
      </w:r>
      <w:r w:rsidR="003F3156" w:rsidRPr="00085340">
        <w:rPr>
          <w:rFonts w:eastAsia="Times New Roman" w:cs="Times New Roman"/>
          <w:szCs w:val="24"/>
          <w:lang w:val="sq-AL"/>
        </w:rPr>
        <w:t>he 20 kontejner të  vegjë 12</w:t>
      </w:r>
      <w:r w:rsidR="00DB5A19" w:rsidRPr="00085340">
        <w:rPr>
          <w:rFonts w:eastAsia="Times New Roman" w:cs="Times New Roman"/>
          <w:szCs w:val="24"/>
          <w:lang w:val="sq-AL"/>
        </w:rPr>
        <w:t xml:space="preserve">0 l. </w:t>
      </w:r>
      <w:r w:rsidR="00C26C7D" w:rsidRPr="00085340">
        <w:rPr>
          <w:rFonts w:eastAsia="Times New Roman" w:cs="Times New Roman"/>
          <w:szCs w:val="24"/>
          <w:lang w:val="sq-AL"/>
        </w:rPr>
        <w:t>K</w:t>
      </w:r>
      <w:r w:rsidR="00DB5A19" w:rsidRPr="00085340">
        <w:rPr>
          <w:rFonts w:eastAsia="Times New Roman" w:cs="Times New Roman"/>
          <w:szCs w:val="24"/>
          <w:lang w:val="sq-AL"/>
        </w:rPr>
        <w:t>ontejner</w:t>
      </w:r>
      <w:r w:rsidR="003D2DF2" w:rsidRPr="00085340">
        <w:rPr>
          <w:rFonts w:eastAsia="Times New Roman" w:cs="Times New Roman"/>
          <w:szCs w:val="24"/>
          <w:lang w:val="sq-AL"/>
        </w:rPr>
        <w:t>ë</w:t>
      </w:r>
      <w:r w:rsidR="00C26C7D" w:rsidRPr="00085340">
        <w:rPr>
          <w:rFonts w:eastAsia="Times New Roman" w:cs="Times New Roman"/>
          <w:szCs w:val="24"/>
          <w:lang w:val="sq-AL"/>
        </w:rPr>
        <w:t>t</w:t>
      </w:r>
      <w:r w:rsidR="00DB5A19" w:rsidRPr="00085340">
        <w:rPr>
          <w:rFonts w:eastAsia="Times New Roman" w:cs="Times New Roman"/>
          <w:szCs w:val="24"/>
          <w:lang w:val="sq-AL"/>
        </w:rPr>
        <w:t xml:space="preserve"> jan</w:t>
      </w:r>
      <w:r w:rsidR="003D2DF2" w:rsidRPr="00085340">
        <w:rPr>
          <w:rFonts w:eastAsia="Times New Roman" w:cs="Times New Roman"/>
          <w:szCs w:val="24"/>
          <w:lang w:val="sq-AL"/>
        </w:rPr>
        <w:t>ë</w:t>
      </w:r>
      <w:r w:rsidR="00DB5A19" w:rsidRPr="00085340">
        <w:rPr>
          <w:rFonts w:eastAsia="Times New Roman" w:cs="Times New Roman"/>
          <w:szCs w:val="24"/>
          <w:lang w:val="sq-AL"/>
        </w:rPr>
        <w:t xml:space="preserve"> shp</w:t>
      </w:r>
      <w:r w:rsidR="003D2DF2" w:rsidRPr="00085340">
        <w:rPr>
          <w:rFonts w:eastAsia="Times New Roman" w:cs="Times New Roman"/>
          <w:szCs w:val="24"/>
          <w:lang w:val="sq-AL"/>
        </w:rPr>
        <w:t>ë</w:t>
      </w:r>
      <w:r w:rsidR="00DB5A19" w:rsidRPr="00085340">
        <w:rPr>
          <w:rFonts w:eastAsia="Times New Roman" w:cs="Times New Roman"/>
          <w:szCs w:val="24"/>
          <w:lang w:val="sq-AL"/>
        </w:rPr>
        <w:t>rndar</w:t>
      </w:r>
      <w:r w:rsidR="003D2DF2" w:rsidRPr="00085340">
        <w:rPr>
          <w:rFonts w:eastAsia="Times New Roman" w:cs="Times New Roman"/>
          <w:szCs w:val="24"/>
          <w:lang w:val="sq-AL"/>
        </w:rPr>
        <w:t>ë</w:t>
      </w:r>
      <w:r w:rsidR="00DB5A19" w:rsidRPr="00085340">
        <w:rPr>
          <w:rFonts w:eastAsia="Times New Roman" w:cs="Times New Roman"/>
          <w:szCs w:val="24"/>
          <w:lang w:val="sq-AL"/>
        </w:rPr>
        <w:t xml:space="preserve"> n</w:t>
      </w:r>
      <w:r w:rsidR="003D2DF2" w:rsidRPr="00085340">
        <w:rPr>
          <w:rFonts w:eastAsia="Times New Roman" w:cs="Times New Roman"/>
          <w:szCs w:val="24"/>
          <w:lang w:val="sq-AL"/>
        </w:rPr>
        <w:t>ë</w:t>
      </w:r>
      <w:r w:rsidR="00DB5A19" w:rsidRPr="00085340">
        <w:rPr>
          <w:rFonts w:eastAsia="Times New Roman" w:cs="Times New Roman"/>
          <w:szCs w:val="24"/>
          <w:lang w:val="sq-AL"/>
        </w:rPr>
        <w:t xml:space="preserve"> </w:t>
      </w:r>
      <w:r w:rsidR="00A53F79" w:rsidRPr="00085340">
        <w:rPr>
          <w:rFonts w:eastAsia="Times New Roman" w:cs="Times New Roman"/>
          <w:szCs w:val="24"/>
          <w:lang w:val="sq-AL"/>
        </w:rPr>
        <w:t>rreth 3</w:t>
      </w:r>
      <w:r w:rsidR="003F3156" w:rsidRPr="00085340">
        <w:rPr>
          <w:rFonts w:eastAsia="Times New Roman" w:cs="Times New Roman"/>
          <w:szCs w:val="24"/>
          <w:lang w:val="sq-AL"/>
        </w:rPr>
        <w:t>23</w:t>
      </w:r>
      <w:r w:rsidR="008E58F6" w:rsidRPr="00085340">
        <w:rPr>
          <w:rFonts w:eastAsia="Times New Roman" w:cs="Times New Roman"/>
          <w:szCs w:val="24"/>
          <w:lang w:val="sq-AL"/>
        </w:rPr>
        <w:t xml:space="preserve"> </w:t>
      </w:r>
      <w:r w:rsidRPr="00085340">
        <w:rPr>
          <w:rFonts w:eastAsia="Times New Roman" w:cs="Times New Roman"/>
          <w:szCs w:val="24"/>
          <w:lang w:val="sq-AL"/>
        </w:rPr>
        <w:t>P</w:t>
      </w:r>
      <w:r w:rsidR="00DB5A19" w:rsidRPr="00085340">
        <w:rPr>
          <w:rFonts w:eastAsia="Times New Roman" w:cs="Times New Roman"/>
          <w:szCs w:val="24"/>
          <w:lang w:val="sq-AL"/>
        </w:rPr>
        <w:t xml:space="preserve">ika </w:t>
      </w:r>
      <w:r w:rsidRPr="00085340">
        <w:rPr>
          <w:rFonts w:eastAsia="Times New Roman" w:cs="Times New Roman"/>
          <w:szCs w:val="24"/>
          <w:lang w:val="sq-AL"/>
        </w:rPr>
        <w:t xml:space="preserve">për Grumbullimin e Mbetjeve (PGM) </w:t>
      </w:r>
      <w:r w:rsidR="008E58F6" w:rsidRPr="00085340">
        <w:rPr>
          <w:rFonts w:eastAsia="Times New Roman" w:cs="Times New Roman"/>
          <w:szCs w:val="24"/>
          <w:lang w:val="sq-AL"/>
        </w:rPr>
        <w:t>ku pjesa m</w:t>
      </w:r>
      <w:r w:rsidR="003D2DF2" w:rsidRPr="00085340">
        <w:rPr>
          <w:rFonts w:eastAsia="Times New Roman" w:cs="Times New Roman"/>
          <w:szCs w:val="24"/>
          <w:lang w:val="sq-AL"/>
        </w:rPr>
        <w:t>ë</w:t>
      </w:r>
      <w:r w:rsidR="008E58F6" w:rsidRPr="00085340">
        <w:rPr>
          <w:rFonts w:eastAsia="Times New Roman" w:cs="Times New Roman"/>
          <w:szCs w:val="24"/>
          <w:lang w:val="sq-AL"/>
        </w:rPr>
        <w:t xml:space="preserve"> e madhe e t</w:t>
      </w:r>
      <w:r w:rsidR="003D2DF2" w:rsidRPr="00085340">
        <w:rPr>
          <w:rFonts w:eastAsia="Times New Roman" w:cs="Times New Roman"/>
          <w:szCs w:val="24"/>
          <w:lang w:val="sq-AL"/>
        </w:rPr>
        <w:t>ë</w:t>
      </w:r>
      <w:r w:rsidR="008E58F6" w:rsidRPr="00085340">
        <w:rPr>
          <w:rFonts w:eastAsia="Times New Roman" w:cs="Times New Roman"/>
          <w:szCs w:val="24"/>
          <w:lang w:val="sq-AL"/>
        </w:rPr>
        <w:t xml:space="preserve"> cil</w:t>
      </w:r>
      <w:r w:rsidR="003D2DF2" w:rsidRPr="00085340">
        <w:rPr>
          <w:rFonts w:eastAsia="Times New Roman" w:cs="Times New Roman"/>
          <w:szCs w:val="24"/>
          <w:lang w:val="sq-AL"/>
        </w:rPr>
        <w:t>ë</w:t>
      </w:r>
      <w:r w:rsidR="008E58F6" w:rsidRPr="00085340">
        <w:rPr>
          <w:rFonts w:eastAsia="Times New Roman" w:cs="Times New Roman"/>
          <w:szCs w:val="24"/>
          <w:lang w:val="sq-AL"/>
        </w:rPr>
        <w:t>ve p</w:t>
      </w:r>
      <w:r w:rsidR="003D2DF2" w:rsidRPr="00085340">
        <w:rPr>
          <w:rFonts w:eastAsia="Times New Roman" w:cs="Times New Roman"/>
          <w:szCs w:val="24"/>
          <w:lang w:val="sq-AL"/>
        </w:rPr>
        <w:t>ë</w:t>
      </w:r>
      <w:r w:rsidR="008E58F6" w:rsidRPr="00085340">
        <w:rPr>
          <w:rFonts w:eastAsia="Times New Roman" w:cs="Times New Roman"/>
          <w:szCs w:val="24"/>
          <w:lang w:val="sq-AL"/>
        </w:rPr>
        <w:t>rb</w:t>
      </w:r>
      <w:r w:rsidR="003D2DF2" w:rsidRPr="00085340">
        <w:rPr>
          <w:rFonts w:eastAsia="Times New Roman" w:cs="Times New Roman"/>
          <w:szCs w:val="24"/>
          <w:lang w:val="sq-AL"/>
        </w:rPr>
        <w:t>ë</w:t>
      </w:r>
      <w:r w:rsidR="008E58F6" w:rsidRPr="00085340">
        <w:rPr>
          <w:rFonts w:eastAsia="Times New Roman" w:cs="Times New Roman"/>
          <w:szCs w:val="24"/>
          <w:lang w:val="sq-AL"/>
        </w:rPr>
        <w:t xml:space="preserve">het nga 1 kontejner. </w:t>
      </w:r>
      <w:r w:rsidR="0074009F" w:rsidRPr="00085340">
        <w:rPr>
          <w:rFonts w:eastAsia="Times New Roman" w:cs="Times New Roman"/>
          <w:szCs w:val="24"/>
          <w:lang w:val="sq-AL"/>
        </w:rPr>
        <w:t>Num</w:t>
      </w:r>
      <w:r w:rsidR="003D2DF2" w:rsidRPr="00085340">
        <w:rPr>
          <w:rFonts w:eastAsia="Times New Roman" w:cs="Times New Roman"/>
          <w:szCs w:val="24"/>
          <w:lang w:val="sq-AL"/>
        </w:rPr>
        <w:t>ë</w:t>
      </w:r>
      <w:r w:rsidR="0074009F" w:rsidRPr="00085340">
        <w:rPr>
          <w:rFonts w:eastAsia="Times New Roman" w:cs="Times New Roman"/>
          <w:szCs w:val="24"/>
          <w:lang w:val="sq-AL"/>
        </w:rPr>
        <w:t>rohen rreth 78 k</w:t>
      </w:r>
      <w:r w:rsidR="008E58F6" w:rsidRPr="00085340">
        <w:rPr>
          <w:rFonts w:eastAsia="Times New Roman" w:cs="Times New Roman"/>
          <w:szCs w:val="24"/>
          <w:lang w:val="sq-AL"/>
        </w:rPr>
        <w:t>ont</w:t>
      </w:r>
      <w:r w:rsidR="00DB5A19" w:rsidRPr="00085340">
        <w:rPr>
          <w:rFonts w:eastAsia="Times New Roman" w:cs="Times New Roman"/>
          <w:szCs w:val="24"/>
          <w:lang w:val="sq-AL"/>
        </w:rPr>
        <w:t>ejner</w:t>
      </w:r>
      <w:r w:rsidR="003D2DF2" w:rsidRPr="00085340">
        <w:rPr>
          <w:rFonts w:eastAsia="Times New Roman" w:cs="Times New Roman"/>
          <w:szCs w:val="24"/>
          <w:lang w:val="sq-AL"/>
        </w:rPr>
        <w:t>ë</w:t>
      </w:r>
      <w:r w:rsidR="00DB5A19" w:rsidRPr="00085340">
        <w:rPr>
          <w:rFonts w:eastAsia="Times New Roman" w:cs="Times New Roman"/>
          <w:szCs w:val="24"/>
          <w:lang w:val="sq-AL"/>
        </w:rPr>
        <w:t xml:space="preserve">t </w:t>
      </w:r>
      <w:r w:rsidR="0074009F" w:rsidRPr="00085340">
        <w:rPr>
          <w:rFonts w:eastAsia="Times New Roman" w:cs="Times New Roman"/>
          <w:szCs w:val="24"/>
          <w:lang w:val="sq-AL"/>
        </w:rPr>
        <w:t>t</w:t>
      </w:r>
      <w:r w:rsidR="003D2DF2" w:rsidRPr="00085340">
        <w:rPr>
          <w:rFonts w:eastAsia="Times New Roman" w:cs="Times New Roman"/>
          <w:szCs w:val="24"/>
          <w:lang w:val="sq-AL"/>
        </w:rPr>
        <w:t>ë</w:t>
      </w:r>
      <w:r w:rsidR="008E58F6" w:rsidRPr="00085340">
        <w:rPr>
          <w:rFonts w:eastAsia="Times New Roman" w:cs="Times New Roman"/>
          <w:szCs w:val="24"/>
          <w:lang w:val="sq-AL"/>
        </w:rPr>
        <w:t xml:space="preserve"> dëmtuar </w:t>
      </w:r>
      <w:r w:rsidR="0074009F" w:rsidRPr="00085340">
        <w:rPr>
          <w:rFonts w:eastAsia="Times New Roman" w:cs="Times New Roman"/>
          <w:szCs w:val="24"/>
          <w:lang w:val="sq-AL"/>
        </w:rPr>
        <w:t>t</w:t>
      </w:r>
      <w:r w:rsidR="003D2DF2" w:rsidRPr="00085340">
        <w:rPr>
          <w:rFonts w:eastAsia="Times New Roman" w:cs="Times New Roman"/>
          <w:szCs w:val="24"/>
          <w:lang w:val="sq-AL"/>
        </w:rPr>
        <w:t>ë</w:t>
      </w:r>
      <w:r w:rsidR="0074009F" w:rsidRPr="00085340">
        <w:rPr>
          <w:rFonts w:eastAsia="Times New Roman" w:cs="Times New Roman"/>
          <w:szCs w:val="24"/>
          <w:lang w:val="sq-AL"/>
        </w:rPr>
        <w:t xml:space="preserve"> cil</w:t>
      </w:r>
      <w:r w:rsidR="003D2DF2" w:rsidRPr="00085340">
        <w:rPr>
          <w:rFonts w:eastAsia="Times New Roman" w:cs="Times New Roman"/>
          <w:szCs w:val="24"/>
          <w:lang w:val="sq-AL"/>
        </w:rPr>
        <w:t>ë</w:t>
      </w:r>
      <w:r w:rsidR="0074009F" w:rsidRPr="00085340">
        <w:rPr>
          <w:rFonts w:eastAsia="Times New Roman" w:cs="Times New Roman"/>
          <w:szCs w:val="24"/>
          <w:lang w:val="sq-AL"/>
        </w:rPr>
        <w:t xml:space="preserve">t </w:t>
      </w:r>
      <w:r w:rsidR="007206CB" w:rsidRPr="00085340">
        <w:rPr>
          <w:rFonts w:eastAsia="Times New Roman" w:cs="Times New Roman"/>
          <w:szCs w:val="24"/>
          <w:lang w:val="sq-AL"/>
        </w:rPr>
        <w:t>p</w:t>
      </w:r>
      <w:r w:rsidR="003D2DF2" w:rsidRPr="00085340">
        <w:rPr>
          <w:rFonts w:eastAsia="Times New Roman" w:cs="Times New Roman"/>
          <w:szCs w:val="24"/>
          <w:lang w:val="sq-AL"/>
        </w:rPr>
        <w:t>ë</w:t>
      </w:r>
      <w:r w:rsidR="007206CB" w:rsidRPr="00085340">
        <w:rPr>
          <w:rFonts w:eastAsia="Times New Roman" w:cs="Times New Roman"/>
          <w:szCs w:val="24"/>
          <w:lang w:val="sq-AL"/>
        </w:rPr>
        <w:t>rb</w:t>
      </w:r>
      <w:r w:rsidR="003D2DF2" w:rsidRPr="00085340">
        <w:rPr>
          <w:rFonts w:eastAsia="Times New Roman" w:cs="Times New Roman"/>
          <w:szCs w:val="24"/>
          <w:lang w:val="sq-AL"/>
        </w:rPr>
        <w:t>ë</w:t>
      </w:r>
      <w:r w:rsidR="007206CB" w:rsidRPr="00085340">
        <w:rPr>
          <w:rFonts w:eastAsia="Times New Roman" w:cs="Times New Roman"/>
          <w:szCs w:val="24"/>
          <w:lang w:val="sq-AL"/>
        </w:rPr>
        <w:t>jn</w:t>
      </w:r>
      <w:r w:rsidR="003D2DF2" w:rsidRPr="00085340">
        <w:rPr>
          <w:rFonts w:eastAsia="Times New Roman" w:cs="Times New Roman"/>
          <w:szCs w:val="24"/>
          <w:lang w:val="sq-AL"/>
        </w:rPr>
        <w:t>ë</w:t>
      </w:r>
      <w:r w:rsidR="007206CB" w:rsidRPr="00085340">
        <w:rPr>
          <w:rFonts w:eastAsia="Times New Roman" w:cs="Times New Roman"/>
          <w:szCs w:val="24"/>
          <w:lang w:val="sq-AL"/>
        </w:rPr>
        <w:t xml:space="preserve"> rreth </w:t>
      </w:r>
      <w:r w:rsidR="004D2E07" w:rsidRPr="00085340">
        <w:rPr>
          <w:rFonts w:eastAsia="Times New Roman" w:cs="Times New Roman"/>
          <w:szCs w:val="24"/>
          <w:lang w:val="sq-AL"/>
        </w:rPr>
        <w:t>15</w:t>
      </w:r>
      <w:r w:rsidR="007206CB" w:rsidRPr="00085340">
        <w:rPr>
          <w:rFonts w:eastAsia="Times New Roman" w:cs="Times New Roman"/>
          <w:szCs w:val="24"/>
          <w:lang w:val="sq-AL"/>
        </w:rPr>
        <w:t>% t</w:t>
      </w:r>
      <w:r w:rsidR="003D2DF2" w:rsidRPr="00085340">
        <w:rPr>
          <w:rFonts w:eastAsia="Times New Roman" w:cs="Times New Roman"/>
          <w:szCs w:val="24"/>
          <w:lang w:val="sq-AL"/>
        </w:rPr>
        <w:t>ë</w:t>
      </w:r>
      <w:r w:rsidR="007206CB" w:rsidRPr="00EA60A3">
        <w:rPr>
          <w:rFonts w:eastAsia="Times New Roman" w:cs="Times New Roman"/>
          <w:szCs w:val="24"/>
          <w:lang w:val="sq-AL"/>
        </w:rPr>
        <w:t xml:space="preserve"> totalit</w:t>
      </w:r>
      <w:r w:rsidR="008E58F6" w:rsidRPr="00EA60A3">
        <w:rPr>
          <w:rFonts w:eastAsia="Times New Roman" w:cs="Times New Roman"/>
          <w:szCs w:val="24"/>
          <w:lang w:val="sq-AL"/>
        </w:rPr>
        <w:t>. Konte</w:t>
      </w:r>
      <w:r w:rsidR="00DB5A19" w:rsidRPr="00EA60A3">
        <w:rPr>
          <w:rFonts w:eastAsia="Times New Roman" w:cs="Times New Roman"/>
          <w:szCs w:val="24"/>
          <w:lang w:val="sq-AL"/>
        </w:rPr>
        <w:t>j</w:t>
      </w:r>
      <w:r w:rsidR="008E58F6" w:rsidRPr="00EA60A3">
        <w:rPr>
          <w:rFonts w:eastAsia="Times New Roman" w:cs="Times New Roman"/>
          <w:szCs w:val="24"/>
          <w:lang w:val="sq-AL"/>
        </w:rPr>
        <w:t>n</w:t>
      </w:r>
      <w:r w:rsidR="00DB5A19" w:rsidRPr="00EA60A3">
        <w:rPr>
          <w:rFonts w:eastAsia="Times New Roman" w:cs="Times New Roman"/>
          <w:szCs w:val="24"/>
          <w:lang w:val="sq-AL"/>
        </w:rPr>
        <w:t>e</w:t>
      </w:r>
      <w:r w:rsidR="008E58F6" w:rsidRPr="00EA60A3">
        <w:rPr>
          <w:rFonts w:eastAsia="Times New Roman" w:cs="Times New Roman"/>
          <w:szCs w:val="24"/>
          <w:lang w:val="sq-AL"/>
        </w:rPr>
        <w:t>r</w:t>
      </w:r>
      <w:r w:rsidR="003D2DF2" w:rsidRPr="00EA60A3">
        <w:rPr>
          <w:rFonts w:eastAsia="Times New Roman" w:cs="Times New Roman"/>
          <w:szCs w:val="24"/>
          <w:lang w:val="sq-AL"/>
        </w:rPr>
        <w:t>ë</w:t>
      </w:r>
      <w:r w:rsidR="008E58F6" w:rsidRPr="00EA60A3">
        <w:rPr>
          <w:rFonts w:eastAsia="Times New Roman" w:cs="Times New Roman"/>
          <w:szCs w:val="24"/>
          <w:lang w:val="sq-AL"/>
        </w:rPr>
        <w:t>t e amortizuar zëvëndëso</w:t>
      </w:r>
      <w:r w:rsidR="00DB5A19" w:rsidRPr="00EA60A3">
        <w:rPr>
          <w:rFonts w:eastAsia="Times New Roman" w:cs="Times New Roman"/>
          <w:szCs w:val="24"/>
          <w:lang w:val="sq-AL"/>
        </w:rPr>
        <w:t>hen</w:t>
      </w:r>
      <w:r w:rsidR="008E58F6" w:rsidRPr="00EA60A3">
        <w:rPr>
          <w:rFonts w:eastAsia="Times New Roman" w:cs="Times New Roman"/>
          <w:szCs w:val="24"/>
          <w:lang w:val="sq-AL"/>
        </w:rPr>
        <w:t xml:space="preserve"> </w:t>
      </w:r>
      <w:r w:rsidR="00DB5A19" w:rsidRPr="00EA60A3">
        <w:rPr>
          <w:rFonts w:eastAsia="Times New Roman" w:cs="Times New Roman"/>
          <w:szCs w:val="24"/>
          <w:lang w:val="sq-AL"/>
        </w:rPr>
        <w:t xml:space="preserve">cdo vit </w:t>
      </w:r>
      <w:r w:rsidR="008E58F6" w:rsidRPr="00EA60A3">
        <w:rPr>
          <w:rFonts w:eastAsia="Times New Roman" w:cs="Times New Roman"/>
          <w:szCs w:val="24"/>
          <w:lang w:val="sq-AL"/>
        </w:rPr>
        <w:t xml:space="preserve">me të rinj, pasi vit pas viti </w:t>
      </w:r>
      <w:r w:rsidR="00DB5A19" w:rsidRPr="00EA60A3">
        <w:rPr>
          <w:rFonts w:eastAsia="Times New Roman" w:cs="Times New Roman"/>
          <w:szCs w:val="24"/>
          <w:lang w:val="sq-AL"/>
        </w:rPr>
        <w:t>n</w:t>
      </w:r>
      <w:r w:rsidR="003D2DF2" w:rsidRPr="00EA60A3">
        <w:rPr>
          <w:rFonts w:eastAsia="Times New Roman" w:cs="Times New Roman"/>
          <w:szCs w:val="24"/>
          <w:lang w:val="sq-AL"/>
        </w:rPr>
        <w:t>ë</w:t>
      </w:r>
      <w:r w:rsidR="00DB5A19" w:rsidRPr="00EA60A3">
        <w:rPr>
          <w:rFonts w:eastAsia="Times New Roman" w:cs="Times New Roman"/>
          <w:szCs w:val="24"/>
          <w:lang w:val="sq-AL"/>
        </w:rPr>
        <w:t xml:space="preserve"> buxhet parashikohen mjete monetare p</w:t>
      </w:r>
      <w:r w:rsidR="003D2DF2" w:rsidRPr="00EA60A3">
        <w:rPr>
          <w:rFonts w:eastAsia="Times New Roman" w:cs="Times New Roman"/>
          <w:szCs w:val="24"/>
          <w:lang w:val="sq-AL"/>
        </w:rPr>
        <w:t>ë</w:t>
      </w:r>
      <w:r w:rsidR="00DB5A19" w:rsidRPr="00EA60A3">
        <w:rPr>
          <w:rFonts w:eastAsia="Times New Roman" w:cs="Times New Roman"/>
          <w:szCs w:val="24"/>
          <w:lang w:val="sq-AL"/>
        </w:rPr>
        <w:t xml:space="preserve">r </w:t>
      </w:r>
      <w:r w:rsidR="008E58F6" w:rsidRPr="00EA60A3">
        <w:rPr>
          <w:rFonts w:eastAsia="Times New Roman" w:cs="Times New Roman"/>
          <w:szCs w:val="24"/>
          <w:lang w:val="sq-AL"/>
        </w:rPr>
        <w:t>blerjen e kontejner</w:t>
      </w:r>
      <w:r w:rsidR="003D2DF2" w:rsidRPr="00EA60A3">
        <w:rPr>
          <w:rFonts w:eastAsia="Times New Roman" w:cs="Times New Roman"/>
          <w:szCs w:val="24"/>
          <w:lang w:val="sq-AL"/>
        </w:rPr>
        <w:t>ë</w:t>
      </w:r>
      <w:r w:rsidR="008E58F6" w:rsidRPr="00EA60A3">
        <w:rPr>
          <w:rFonts w:eastAsia="Times New Roman" w:cs="Times New Roman"/>
          <w:szCs w:val="24"/>
          <w:lang w:val="sq-AL"/>
        </w:rPr>
        <w:t>ve t</w:t>
      </w:r>
      <w:r w:rsidR="003D2DF2" w:rsidRPr="00EA60A3">
        <w:rPr>
          <w:rFonts w:eastAsia="Times New Roman" w:cs="Times New Roman"/>
          <w:szCs w:val="24"/>
          <w:lang w:val="sq-AL"/>
        </w:rPr>
        <w:t>ë</w:t>
      </w:r>
      <w:r w:rsidR="008E58F6" w:rsidRPr="00EA60A3">
        <w:rPr>
          <w:rFonts w:eastAsia="Times New Roman" w:cs="Times New Roman"/>
          <w:szCs w:val="24"/>
          <w:lang w:val="sq-AL"/>
        </w:rPr>
        <w:t xml:space="preserve"> rinj.</w:t>
      </w:r>
    </w:p>
    <w:p w:rsidR="002F21BC" w:rsidRDefault="002F21BC" w:rsidP="006423DE">
      <w:pPr>
        <w:spacing w:before="120" w:after="120"/>
        <w:rPr>
          <w:rFonts w:eastAsia="Times New Roman" w:cs="Times New Roman"/>
          <w:szCs w:val="24"/>
          <w:lang w:val="sq-AL"/>
        </w:rPr>
      </w:pPr>
      <w:r w:rsidRPr="00EA60A3">
        <w:rPr>
          <w:rFonts w:eastAsia="Times New Roman" w:cs="Times New Roman"/>
          <w:szCs w:val="24"/>
          <w:lang w:val="sq-AL"/>
        </w:rPr>
        <w:t>Shpërndarja e kontejnerëve për banorë varet nga mbulimi me shërbim dhe dendësia e popullsisë; ajo varion nga 1 njësi për 90 banorë në Koplik në 1 njësi për 160 banorë në Kelmend. Grafiku më poshtë pasqyron gjendjen e shpërndarjes së kontejnerëve në të gjitha NJA-të e bashkisë.</w:t>
      </w:r>
    </w:p>
    <w:p w:rsidR="007466E8" w:rsidRPr="00EA60A3" w:rsidRDefault="007466E8" w:rsidP="007466E8">
      <w:pPr>
        <w:pStyle w:val="Caption"/>
        <w:ind w:right="350"/>
        <w:rPr>
          <w:rFonts w:eastAsia="Times New Roman" w:cs="Times New Roman"/>
          <w:sz w:val="20"/>
          <w:szCs w:val="20"/>
        </w:rPr>
      </w:pPr>
      <w:bookmarkStart w:id="352" w:name="_Toc40192408"/>
      <w:r w:rsidRPr="00EA60A3">
        <w:rPr>
          <w:sz w:val="20"/>
          <w:szCs w:val="20"/>
        </w:rPr>
        <w:t xml:space="preserve">Grafiku </w:t>
      </w:r>
      <w:r w:rsidRPr="00EA60A3">
        <w:rPr>
          <w:sz w:val="20"/>
          <w:szCs w:val="20"/>
        </w:rPr>
        <w:fldChar w:fldCharType="begin"/>
      </w:r>
      <w:r w:rsidRPr="00EA60A3">
        <w:rPr>
          <w:sz w:val="20"/>
          <w:szCs w:val="20"/>
        </w:rPr>
        <w:instrText xml:space="preserve"> SEQ Grafiku \* ARABIC </w:instrText>
      </w:r>
      <w:r w:rsidRPr="00EA60A3">
        <w:rPr>
          <w:sz w:val="20"/>
          <w:szCs w:val="20"/>
        </w:rPr>
        <w:fldChar w:fldCharType="separate"/>
      </w:r>
      <w:r w:rsidR="0050304C">
        <w:rPr>
          <w:noProof/>
          <w:sz w:val="20"/>
          <w:szCs w:val="20"/>
        </w:rPr>
        <w:t>2</w:t>
      </w:r>
      <w:r w:rsidRPr="00EA60A3">
        <w:rPr>
          <w:sz w:val="20"/>
          <w:szCs w:val="20"/>
        </w:rPr>
        <w:fldChar w:fldCharType="end"/>
      </w:r>
      <w:r w:rsidRPr="00EA60A3">
        <w:rPr>
          <w:sz w:val="20"/>
          <w:szCs w:val="20"/>
        </w:rPr>
        <w:t>: Shp</w:t>
      </w:r>
      <w:r w:rsidR="00780117">
        <w:rPr>
          <w:sz w:val="20"/>
          <w:szCs w:val="20"/>
        </w:rPr>
        <w:t>ë</w:t>
      </w:r>
      <w:r w:rsidRPr="00EA60A3">
        <w:rPr>
          <w:sz w:val="20"/>
          <w:szCs w:val="20"/>
        </w:rPr>
        <w:t>rndarja e kontejner</w:t>
      </w:r>
      <w:r w:rsidR="00780117">
        <w:rPr>
          <w:sz w:val="20"/>
          <w:szCs w:val="20"/>
        </w:rPr>
        <w:t>ë</w:t>
      </w:r>
      <w:r w:rsidRPr="00EA60A3">
        <w:rPr>
          <w:sz w:val="20"/>
          <w:szCs w:val="20"/>
        </w:rPr>
        <w:t>ve n</w:t>
      </w:r>
      <w:r w:rsidR="00780117">
        <w:rPr>
          <w:sz w:val="20"/>
          <w:szCs w:val="20"/>
        </w:rPr>
        <w:t>ë</w:t>
      </w:r>
      <w:r w:rsidRPr="00EA60A3">
        <w:rPr>
          <w:sz w:val="20"/>
          <w:szCs w:val="20"/>
        </w:rPr>
        <w:t xml:space="preserve"> njesit</w:t>
      </w:r>
      <w:r w:rsidR="00780117">
        <w:rPr>
          <w:sz w:val="20"/>
          <w:szCs w:val="20"/>
        </w:rPr>
        <w:t>ë</w:t>
      </w:r>
      <w:r w:rsidRPr="00EA60A3">
        <w:rPr>
          <w:sz w:val="20"/>
          <w:szCs w:val="20"/>
        </w:rPr>
        <w:t xml:space="preserve"> administrative</w:t>
      </w:r>
      <w:bookmarkEnd w:id="352"/>
    </w:p>
    <w:p w:rsidR="008E58F6" w:rsidRPr="00EA60A3" w:rsidRDefault="00460A19" w:rsidP="006B69C4">
      <w:pPr>
        <w:ind w:right="350"/>
        <w:rPr>
          <w:rFonts w:eastAsia="Times New Roman" w:cs="Times New Roman"/>
          <w:szCs w:val="24"/>
          <w:lang w:val="sq-AL"/>
        </w:rPr>
      </w:pPr>
      <w:r w:rsidRPr="00EA60A3">
        <w:rPr>
          <w:noProof/>
        </w:rPr>
        <w:lastRenderedPageBreak/>
        <w:drawing>
          <wp:inline distT="0" distB="0" distL="0" distR="0" wp14:anchorId="2A56BC82" wp14:editId="5C8A81BF">
            <wp:extent cx="5360565" cy="2150545"/>
            <wp:effectExtent l="0" t="0" r="12065" b="254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B16C99" w:rsidRPr="00EA60A3" w:rsidRDefault="00B16C99" w:rsidP="006423DE">
      <w:pPr>
        <w:rPr>
          <w:rFonts w:eastAsia="Times New Roman" w:cs="Times New Roman"/>
          <w:szCs w:val="24"/>
          <w:lang w:val="sq-AL"/>
        </w:rPr>
      </w:pPr>
      <w:r w:rsidRPr="00EA60A3">
        <w:rPr>
          <w:rFonts w:eastAsia="Times New Roman" w:cs="Times New Roman"/>
          <w:szCs w:val="24"/>
          <w:lang w:val="sq-AL"/>
        </w:rPr>
        <w:t>Në kuadër të Planit bashkia do të zëvënësojë kontejnerët e demtuar dhe do të shtojë numrin e tyre për të arritur mbulimin e planifikuar.</w:t>
      </w:r>
    </w:p>
    <w:p w:rsidR="006A5C18" w:rsidRPr="006A5C18" w:rsidRDefault="006A5C18" w:rsidP="006423DE">
      <w:pPr>
        <w:rPr>
          <w:rFonts w:eastAsia="Times New Roman" w:cs="Times New Roman"/>
          <w:b/>
          <w:szCs w:val="24"/>
          <w:lang w:val="sq-AL"/>
        </w:rPr>
      </w:pPr>
      <w:r w:rsidRPr="006A5C18">
        <w:rPr>
          <w:rFonts w:eastAsia="Times New Roman" w:cs="Times New Roman"/>
          <w:b/>
          <w:szCs w:val="24"/>
          <w:lang w:val="sq-AL"/>
        </w:rPr>
        <w:t>Kamionët</w:t>
      </w:r>
    </w:p>
    <w:p w:rsidR="00460A19" w:rsidRDefault="00460A19" w:rsidP="006423DE">
      <w:pPr>
        <w:rPr>
          <w:rFonts w:eastAsia="Times New Roman" w:cs="Times New Roman"/>
          <w:szCs w:val="24"/>
          <w:lang w:val="sq-AL"/>
        </w:rPr>
      </w:pPr>
      <w:r w:rsidRPr="00EA60A3">
        <w:rPr>
          <w:rFonts w:eastAsia="Times New Roman" w:cs="Times New Roman"/>
          <w:szCs w:val="24"/>
          <w:lang w:val="sq-AL"/>
        </w:rPr>
        <w:t>Bashkia ka n</w:t>
      </w:r>
      <w:r w:rsidR="003D2DF2" w:rsidRPr="00EA60A3">
        <w:rPr>
          <w:rFonts w:eastAsia="Times New Roman" w:cs="Times New Roman"/>
          <w:szCs w:val="24"/>
          <w:lang w:val="sq-AL"/>
        </w:rPr>
        <w:t>ë</w:t>
      </w:r>
      <w:r w:rsidRPr="00EA60A3">
        <w:rPr>
          <w:rFonts w:eastAsia="Times New Roman" w:cs="Times New Roman"/>
          <w:szCs w:val="24"/>
          <w:lang w:val="sq-AL"/>
        </w:rPr>
        <w:t xml:space="preserve"> pron</w:t>
      </w:r>
      <w:r w:rsidR="003D2DF2" w:rsidRPr="00EA60A3">
        <w:rPr>
          <w:rFonts w:eastAsia="Times New Roman" w:cs="Times New Roman"/>
          <w:szCs w:val="24"/>
          <w:lang w:val="sq-AL"/>
        </w:rPr>
        <w:t>ë</w:t>
      </w:r>
      <w:r w:rsidRPr="00EA60A3">
        <w:rPr>
          <w:rFonts w:eastAsia="Times New Roman" w:cs="Times New Roman"/>
          <w:szCs w:val="24"/>
          <w:lang w:val="sq-AL"/>
        </w:rPr>
        <w:t>si 5 kamionë  teknologjik dhe 1 kamionç</w:t>
      </w:r>
      <w:r w:rsidR="00C45ED2">
        <w:rPr>
          <w:rFonts w:eastAsia="Times New Roman" w:cs="Times New Roman"/>
          <w:szCs w:val="24"/>
          <w:lang w:val="sq-AL"/>
        </w:rPr>
        <w:t>i</w:t>
      </w:r>
      <w:r w:rsidRPr="00EA60A3">
        <w:rPr>
          <w:rFonts w:eastAsia="Times New Roman" w:cs="Times New Roman"/>
          <w:szCs w:val="24"/>
          <w:lang w:val="sq-AL"/>
        </w:rPr>
        <w:t>n</w:t>
      </w:r>
      <w:r w:rsidR="003D2DF2" w:rsidRPr="00EA60A3">
        <w:rPr>
          <w:rFonts w:eastAsia="Times New Roman" w:cs="Times New Roman"/>
          <w:szCs w:val="24"/>
          <w:lang w:val="sq-AL"/>
        </w:rPr>
        <w:t>ë</w:t>
      </w:r>
      <w:r w:rsidRPr="00EA60A3">
        <w:rPr>
          <w:rFonts w:eastAsia="Times New Roman" w:cs="Times New Roman"/>
          <w:szCs w:val="24"/>
          <w:lang w:val="sq-AL"/>
        </w:rPr>
        <w:t xml:space="preserve"> t</w:t>
      </w:r>
      <w:r w:rsidR="003D2DF2" w:rsidRPr="00EA60A3">
        <w:rPr>
          <w:rFonts w:eastAsia="Times New Roman" w:cs="Times New Roman"/>
          <w:szCs w:val="24"/>
          <w:lang w:val="sq-AL"/>
        </w:rPr>
        <w:t>ë</w:t>
      </w:r>
      <w:r w:rsidR="002F21BC" w:rsidRPr="00EA60A3">
        <w:rPr>
          <w:rFonts w:eastAsia="Times New Roman" w:cs="Times New Roman"/>
          <w:szCs w:val="24"/>
          <w:lang w:val="sq-AL"/>
        </w:rPr>
        <w:t xml:space="preserve"> hapur; </w:t>
      </w:r>
      <w:r w:rsidRPr="00EA60A3">
        <w:rPr>
          <w:rFonts w:eastAsia="Times New Roman" w:cs="Times New Roman"/>
          <w:szCs w:val="24"/>
          <w:lang w:val="sq-AL"/>
        </w:rPr>
        <w:t xml:space="preserve"> duhet theksuar se 4 prej kamion</w:t>
      </w:r>
      <w:r w:rsidR="003D2DF2" w:rsidRPr="00EA60A3">
        <w:rPr>
          <w:rFonts w:eastAsia="Times New Roman" w:cs="Times New Roman"/>
          <w:szCs w:val="24"/>
          <w:lang w:val="sq-AL"/>
        </w:rPr>
        <w:t>ë</w:t>
      </w:r>
      <w:r w:rsidRPr="00EA60A3">
        <w:rPr>
          <w:rFonts w:eastAsia="Times New Roman" w:cs="Times New Roman"/>
          <w:szCs w:val="24"/>
          <w:lang w:val="sq-AL"/>
        </w:rPr>
        <w:t>ve janë  në  gjëndje të  amortizuar pasi kan</w:t>
      </w:r>
      <w:r w:rsidR="003D2DF2" w:rsidRPr="00EA60A3">
        <w:rPr>
          <w:rFonts w:eastAsia="Times New Roman" w:cs="Times New Roman"/>
          <w:szCs w:val="24"/>
          <w:lang w:val="sq-AL"/>
        </w:rPr>
        <w:t>ë</w:t>
      </w:r>
      <w:r w:rsidRPr="00EA60A3">
        <w:rPr>
          <w:rFonts w:eastAsia="Times New Roman" w:cs="Times New Roman"/>
          <w:szCs w:val="24"/>
          <w:lang w:val="sq-AL"/>
        </w:rPr>
        <w:t xml:space="preserve"> rreth 20 vite pun</w:t>
      </w:r>
      <w:r w:rsidR="003D2DF2" w:rsidRPr="00EA60A3">
        <w:rPr>
          <w:rFonts w:eastAsia="Times New Roman" w:cs="Times New Roman"/>
          <w:szCs w:val="24"/>
          <w:lang w:val="sq-AL"/>
        </w:rPr>
        <w:t>ë</w:t>
      </w:r>
      <w:r w:rsidRPr="00EA60A3">
        <w:rPr>
          <w:rFonts w:eastAsia="Times New Roman" w:cs="Times New Roman"/>
          <w:szCs w:val="24"/>
          <w:lang w:val="sq-AL"/>
        </w:rPr>
        <w:t xml:space="preserve">. </w:t>
      </w:r>
    </w:p>
    <w:p w:rsidR="007466E8" w:rsidRPr="00EC0C0F" w:rsidRDefault="007466E8" w:rsidP="007466E8">
      <w:pPr>
        <w:pStyle w:val="Caption"/>
        <w:spacing w:before="240"/>
        <w:ind w:right="350"/>
        <w:rPr>
          <w:sz w:val="22"/>
          <w:szCs w:val="22"/>
        </w:rPr>
      </w:pPr>
      <w:bookmarkStart w:id="353" w:name="_Toc40344807"/>
      <w:r w:rsidRPr="00EC0C0F">
        <w:rPr>
          <w:sz w:val="22"/>
          <w:szCs w:val="22"/>
        </w:rPr>
        <w:t xml:space="preserve">Tabela </w:t>
      </w:r>
      <w:r w:rsidRPr="00EC0C0F">
        <w:rPr>
          <w:sz w:val="22"/>
          <w:szCs w:val="22"/>
        </w:rPr>
        <w:fldChar w:fldCharType="begin"/>
      </w:r>
      <w:r w:rsidRPr="00EC0C0F">
        <w:rPr>
          <w:sz w:val="22"/>
          <w:szCs w:val="22"/>
        </w:rPr>
        <w:instrText xml:space="preserve"> SEQ Tabela \* ARABIC </w:instrText>
      </w:r>
      <w:r w:rsidRPr="00EC0C0F">
        <w:rPr>
          <w:sz w:val="22"/>
          <w:szCs w:val="22"/>
        </w:rPr>
        <w:fldChar w:fldCharType="separate"/>
      </w:r>
      <w:r w:rsidR="0050304C">
        <w:rPr>
          <w:noProof/>
          <w:sz w:val="22"/>
          <w:szCs w:val="22"/>
        </w:rPr>
        <w:t>7</w:t>
      </w:r>
      <w:r w:rsidRPr="00EC0C0F">
        <w:rPr>
          <w:sz w:val="22"/>
          <w:szCs w:val="22"/>
        </w:rPr>
        <w:fldChar w:fldCharType="end"/>
      </w:r>
      <w:r w:rsidRPr="00EC0C0F">
        <w:rPr>
          <w:sz w:val="22"/>
          <w:szCs w:val="22"/>
        </w:rPr>
        <w:t>: Numri dhe gjendja e kamionëve të shërbimit</w:t>
      </w:r>
      <w:bookmarkEnd w:id="353"/>
    </w:p>
    <w:tbl>
      <w:tblPr>
        <w:tblStyle w:val="TableGrid"/>
        <w:tblW w:w="9219" w:type="dxa"/>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20"/>
        <w:gridCol w:w="1929"/>
        <w:gridCol w:w="1918"/>
        <w:gridCol w:w="1530"/>
        <w:gridCol w:w="1684"/>
        <w:gridCol w:w="1338"/>
      </w:tblGrid>
      <w:tr w:rsidR="007A029A" w:rsidRPr="00EA60A3" w:rsidTr="00EC0C0F">
        <w:trPr>
          <w:trHeight w:val="350"/>
        </w:trPr>
        <w:tc>
          <w:tcPr>
            <w:tcW w:w="797" w:type="dxa"/>
            <w:shd w:val="clear" w:color="auto" w:fill="D99594" w:themeFill="accent2" w:themeFillTint="99"/>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Nr</w:t>
            </w:r>
          </w:p>
        </w:tc>
        <w:tc>
          <w:tcPr>
            <w:tcW w:w="1938" w:type="dxa"/>
            <w:shd w:val="clear" w:color="auto" w:fill="D99594" w:themeFill="accent2" w:themeFillTint="99"/>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Kamione</w:t>
            </w:r>
          </w:p>
        </w:tc>
        <w:tc>
          <w:tcPr>
            <w:tcW w:w="1921" w:type="dxa"/>
            <w:shd w:val="clear" w:color="auto" w:fill="D99594" w:themeFill="accent2" w:themeFillTint="99"/>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Teknologji</w:t>
            </w:r>
          </w:p>
        </w:tc>
        <w:tc>
          <w:tcPr>
            <w:tcW w:w="1533" w:type="dxa"/>
            <w:shd w:val="clear" w:color="auto" w:fill="D99594" w:themeFill="accent2" w:themeFillTint="99"/>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Tonazhi</w:t>
            </w:r>
          </w:p>
        </w:tc>
        <w:tc>
          <w:tcPr>
            <w:tcW w:w="1687" w:type="dxa"/>
            <w:shd w:val="clear" w:color="auto" w:fill="D99594" w:themeFill="accent2" w:themeFillTint="99"/>
            <w:vAlign w:val="center"/>
          </w:tcPr>
          <w:p w:rsidR="007646D2" w:rsidRPr="00EA60A3" w:rsidRDefault="007646D2" w:rsidP="00D7461A">
            <w:pPr>
              <w:ind w:right="350"/>
              <w:jc w:val="center"/>
              <w:rPr>
                <w:rFonts w:eastAsia="Times New Roman" w:cs="Times New Roman"/>
                <w:szCs w:val="24"/>
                <w:lang w:val="sq-AL"/>
              </w:rPr>
            </w:pPr>
            <w:r w:rsidRPr="00EA60A3">
              <w:rPr>
                <w:rFonts w:eastAsia="Times New Roman" w:cs="Times New Roman"/>
                <w:szCs w:val="24"/>
                <w:lang w:val="sq-AL"/>
              </w:rPr>
              <w:t xml:space="preserve">Viti </w:t>
            </w:r>
            <w:r w:rsidR="00D7461A">
              <w:rPr>
                <w:rFonts w:eastAsia="Times New Roman" w:cs="Times New Roman"/>
                <w:szCs w:val="24"/>
                <w:lang w:val="sq-AL"/>
              </w:rPr>
              <w:t>i</w:t>
            </w:r>
            <w:r w:rsidRPr="00EA60A3">
              <w:rPr>
                <w:rFonts w:eastAsia="Times New Roman" w:cs="Times New Roman"/>
                <w:szCs w:val="24"/>
                <w:lang w:val="sq-AL"/>
              </w:rPr>
              <w:t xml:space="preserve"> Prodhimit</w:t>
            </w:r>
          </w:p>
        </w:tc>
        <w:tc>
          <w:tcPr>
            <w:tcW w:w="1343" w:type="dxa"/>
            <w:shd w:val="clear" w:color="auto" w:fill="D99594" w:themeFill="accent2" w:themeFillTint="99"/>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Vite Punë</w:t>
            </w:r>
          </w:p>
        </w:tc>
      </w:tr>
      <w:tr w:rsidR="007A029A" w:rsidRPr="00EA60A3" w:rsidTr="00EC0C0F">
        <w:trPr>
          <w:trHeight w:val="350"/>
        </w:trPr>
        <w:tc>
          <w:tcPr>
            <w:tcW w:w="797"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1</w:t>
            </w:r>
          </w:p>
        </w:tc>
        <w:tc>
          <w:tcPr>
            <w:tcW w:w="1938"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Man</w:t>
            </w:r>
          </w:p>
        </w:tc>
        <w:tc>
          <w:tcPr>
            <w:tcW w:w="1921"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Kompaktor</w:t>
            </w:r>
          </w:p>
        </w:tc>
        <w:tc>
          <w:tcPr>
            <w:tcW w:w="1533"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12</w:t>
            </w:r>
            <w:r w:rsidR="00D22A8D">
              <w:rPr>
                <w:rFonts w:eastAsia="Times New Roman" w:cs="Times New Roman"/>
                <w:szCs w:val="24"/>
                <w:lang w:val="sq-AL"/>
              </w:rPr>
              <w:t>.</w:t>
            </w:r>
            <w:r w:rsidRPr="00EA60A3">
              <w:rPr>
                <w:rFonts w:eastAsia="Times New Roman" w:cs="Times New Roman"/>
                <w:szCs w:val="24"/>
                <w:lang w:val="sq-AL"/>
              </w:rPr>
              <w:t>5</w:t>
            </w:r>
          </w:p>
        </w:tc>
        <w:tc>
          <w:tcPr>
            <w:tcW w:w="1687"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2009</w:t>
            </w:r>
          </w:p>
        </w:tc>
        <w:tc>
          <w:tcPr>
            <w:tcW w:w="1343"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10</w:t>
            </w:r>
          </w:p>
        </w:tc>
      </w:tr>
      <w:tr w:rsidR="007A029A" w:rsidRPr="00EA60A3" w:rsidTr="00EC0C0F">
        <w:trPr>
          <w:trHeight w:val="350"/>
        </w:trPr>
        <w:tc>
          <w:tcPr>
            <w:tcW w:w="797"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2</w:t>
            </w:r>
          </w:p>
        </w:tc>
        <w:tc>
          <w:tcPr>
            <w:tcW w:w="1938"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Renault</w:t>
            </w:r>
          </w:p>
        </w:tc>
        <w:tc>
          <w:tcPr>
            <w:tcW w:w="1921"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Kompaktor</w:t>
            </w:r>
          </w:p>
        </w:tc>
        <w:tc>
          <w:tcPr>
            <w:tcW w:w="1533"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7</w:t>
            </w:r>
          </w:p>
        </w:tc>
        <w:tc>
          <w:tcPr>
            <w:tcW w:w="1687"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2003</w:t>
            </w:r>
          </w:p>
        </w:tc>
        <w:tc>
          <w:tcPr>
            <w:tcW w:w="1343"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16</w:t>
            </w:r>
          </w:p>
        </w:tc>
      </w:tr>
      <w:tr w:rsidR="007A029A" w:rsidRPr="00EA60A3" w:rsidTr="00EC0C0F">
        <w:trPr>
          <w:trHeight w:val="350"/>
        </w:trPr>
        <w:tc>
          <w:tcPr>
            <w:tcW w:w="797"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3</w:t>
            </w:r>
          </w:p>
        </w:tc>
        <w:tc>
          <w:tcPr>
            <w:tcW w:w="1938"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Scania</w:t>
            </w:r>
          </w:p>
        </w:tc>
        <w:tc>
          <w:tcPr>
            <w:tcW w:w="1921"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Kompaktor</w:t>
            </w:r>
          </w:p>
        </w:tc>
        <w:tc>
          <w:tcPr>
            <w:tcW w:w="1533"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7</w:t>
            </w:r>
          </w:p>
        </w:tc>
        <w:tc>
          <w:tcPr>
            <w:tcW w:w="1687"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1999</w:t>
            </w:r>
          </w:p>
        </w:tc>
        <w:tc>
          <w:tcPr>
            <w:tcW w:w="1343"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20</w:t>
            </w:r>
          </w:p>
        </w:tc>
      </w:tr>
      <w:tr w:rsidR="007A029A" w:rsidRPr="00EA60A3" w:rsidTr="00EC0C0F">
        <w:trPr>
          <w:trHeight w:val="350"/>
        </w:trPr>
        <w:tc>
          <w:tcPr>
            <w:tcW w:w="797"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4</w:t>
            </w:r>
          </w:p>
        </w:tc>
        <w:tc>
          <w:tcPr>
            <w:tcW w:w="1938"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Iveco</w:t>
            </w:r>
          </w:p>
        </w:tc>
        <w:tc>
          <w:tcPr>
            <w:tcW w:w="1921"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Kompaktor</w:t>
            </w:r>
          </w:p>
        </w:tc>
        <w:tc>
          <w:tcPr>
            <w:tcW w:w="1533"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5</w:t>
            </w:r>
          </w:p>
        </w:tc>
        <w:tc>
          <w:tcPr>
            <w:tcW w:w="1687"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1998</w:t>
            </w:r>
          </w:p>
        </w:tc>
        <w:tc>
          <w:tcPr>
            <w:tcW w:w="1343"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21</w:t>
            </w:r>
          </w:p>
        </w:tc>
      </w:tr>
      <w:tr w:rsidR="007A029A" w:rsidRPr="00EA60A3" w:rsidTr="00EC0C0F">
        <w:trPr>
          <w:trHeight w:val="350"/>
        </w:trPr>
        <w:tc>
          <w:tcPr>
            <w:tcW w:w="797"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5</w:t>
            </w:r>
          </w:p>
        </w:tc>
        <w:tc>
          <w:tcPr>
            <w:tcW w:w="1938"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Iveco</w:t>
            </w:r>
          </w:p>
        </w:tc>
        <w:tc>
          <w:tcPr>
            <w:tcW w:w="1921"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Kompaktor</w:t>
            </w:r>
          </w:p>
        </w:tc>
        <w:tc>
          <w:tcPr>
            <w:tcW w:w="1533"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3</w:t>
            </w:r>
          </w:p>
        </w:tc>
        <w:tc>
          <w:tcPr>
            <w:tcW w:w="1687"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1987</w:t>
            </w:r>
          </w:p>
        </w:tc>
        <w:tc>
          <w:tcPr>
            <w:tcW w:w="1343"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32</w:t>
            </w:r>
          </w:p>
        </w:tc>
      </w:tr>
      <w:tr w:rsidR="007A029A" w:rsidRPr="00EA60A3" w:rsidTr="00EC0C0F">
        <w:trPr>
          <w:trHeight w:val="350"/>
        </w:trPr>
        <w:tc>
          <w:tcPr>
            <w:tcW w:w="797"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6</w:t>
            </w:r>
          </w:p>
        </w:tc>
        <w:tc>
          <w:tcPr>
            <w:tcW w:w="1938"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Benz-Mercedez</w:t>
            </w:r>
          </w:p>
        </w:tc>
        <w:tc>
          <w:tcPr>
            <w:tcW w:w="1921" w:type="dxa"/>
            <w:vAlign w:val="center"/>
          </w:tcPr>
          <w:p w:rsidR="007646D2" w:rsidRPr="00EA60A3" w:rsidRDefault="007646D2" w:rsidP="008D76A7">
            <w:pPr>
              <w:ind w:right="350"/>
              <w:jc w:val="center"/>
              <w:rPr>
                <w:rFonts w:eastAsia="Times New Roman" w:cs="Times New Roman"/>
                <w:szCs w:val="24"/>
                <w:lang w:val="sq-AL"/>
              </w:rPr>
            </w:pPr>
            <w:r w:rsidRPr="00EA60A3">
              <w:rPr>
                <w:rFonts w:eastAsia="Times New Roman" w:cs="Times New Roman"/>
                <w:szCs w:val="24"/>
                <w:lang w:val="sq-AL"/>
              </w:rPr>
              <w:t>Kamion</w:t>
            </w:r>
            <w:r w:rsidR="008D76A7">
              <w:rPr>
                <w:rFonts w:eastAsia="Times New Roman" w:cs="Times New Roman"/>
                <w:szCs w:val="24"/>
                <w:lang w:val="sq-AL"/>
              </w:rPr>
              <w:t>ç</w:t>
            </w:r>
            <w:r w:rsidRPr="00EA60A3">
              <w:rPr>
                <w:rFonts w:eastAsia="Times New Roman" w:cs="Times New Roman"/>
                <w:szCs w:val="24"/>
                <w:lang w:val="sq-AL"/>
              </w:rPr>
              <w:t>in</w:t>
            </w:r>
            <w:r w:rsidR="00EC0DA5">
              <w:rPr>
                <w:rFonts w:eastAsia="Times New Roman" w:cs="Times New Roman"/>
                <w:szCs w:val="24"/>
                <w:lang w:val="sq-AL"/>
              </w:rPr>
              <w:t>ë</w:t>
            </w:r>
          </w:p>
        </w:tc>
        <w:tc>
          <w:tcPr>
            <w:tcW w:w="1533"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1</w:t>
            </w:r>
            <w:r w:rsidR="00D22A8D">
              <w:rPr>
                <w:rFonts w:eastAsia="Times New Roman" w:cs="Times New Roman"/>
                <w:szCs w:val="24"/>
                <w:lang w:val="sq-AL"/>
              </w:rPr>
              <w:t>.</w:t>
            </w:r>
            <w:r w:rsidRPr="00EA60A3">
              <w:rPr>
                <w:rFonts w:eastAsia="Times New Roman" w:cs="Times New Roman"/>
                <w:szCs w:val="24"/>
                <w:lang w:val="sq-AL"/>
              </w:rPr>
              <w:t>5</w:t>
            </w:r>
          </w:p>
        </w:tc>
        <w:tc>
          <w:tcPr>
            <w:tcW w:w="1687"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1996</w:t>
            </w:r>
          </w:p>
        </w:tc>
        <w:tc>
          <w:tcPr>
            <w:tcW w:w="1343" w:type="dxa"/>
            <w:vAlign w:val="center"/>
          </w:tcPr>
          <w:p w:rsidR="007646D2" w:rsidRPr="00EA60A3" w:rsidRDefault="007646D2" w:rsidP="006B69C4">
            <w:pPr>
              <w:ind w:right="350"/>
              <w:jc w:val="center"/>
              <w:rPr>
                <w:rFonts w:eastAsia="Times New Roman" w:cs="Times New Roman"/>
                <w:szCs w:val="24"/>
                <w:lang w:val="sq-AL"/>
              </w:rPr>
            </w:pPr>
            <w:r w:rsidRPr="00EA60A3">
              <w:rPr>
                <w:rFonts w:eastAsia="Times New Roman" w:cs="Times New Roman"/>
                <w:szCs w:val="24"/>
                <w:lang w:val="sq-AL"/>
              </w:rPr>
              <w:t>23</w:t>
            </w:r>
          </w:p>
        </w:tc>
      </w:tr>
    </w:tbl>
    <w:p w:rsidR="007466E8" w:rsidRDefault="007466E8" w:rsidP="004D2E07">
      <w:pPr>
        <w:ind w:right="350"/>
        <w:rPr>
          <w:sz w:val="20"/>
          <w:szCs w:val="20"/>
        </w:rPr>
      </w:pPr>
    </w:p>
    <w:p w:rsidR="0064144F" w:rsidRPr="00EA60A3" w:rsidRDefault="0064144F" w:rsidP="006423DE">
      <w:pPr>
        <w:spacing w:after="120" w:line="240" w:lineRule="auto"/>
        <w:rPr>
          <w:rFonts w:eastAsia="Times New Roman" w:cs="Times New Roman"/>
          <w:szCs w:val="24"/>
          <w:lang w:val="sq-AL"/>
        </w:rPr>
      </w:pPr>
      <w:r w:rsidRPr="00EA60A3">
        <w:rPr>
          <w:rFonts w:eastAsia="Times New Roman" w:cs="Times New Roman"/>
          <w:szCs w:val="24"/>
          <w:lang w:val="sq-AL"/>
        </w:rPr>
        <w:t>Mjetet e pastrimit mirëmbahen dhe riparohen</w:t>
      </w:r>
      <w:r w:rsidR="007646D2" w:rsidRPr="00EA60A3">
        <w:rPr>
          <w:rFonts w:eastAsia="Times New Roman" w:cs="Times New Roman"/>
          <w:szCs w:val="24"/>
          <w:lang w:val="sq-AL"/>
        </w:rPr>
        <w:t>;</w:t>
      </w:r>
      <w:r w:rsidRPr="00EA60A3">
        <w:rPr>
          <w:rFonts w:eastAsia="Times New Roman" w:cs="Times New Roman"/>
          <w:szCs w:val="24"/>
          <w:lang w:val="sq-AL"/>
        </w:rPr>
        <w:t xml:space="preserve"> </w:t>
      </w:r>
      <w:r w:rsidR="007646D2" w:rsidRPr="00EA60A3">
        <w:rPr>
          <w:rFonts w:eastAsia="Times New Roman" w:cs="Times New Roman"/>
          <w:szCs w:val="24"/>
          <w:lang w:val="sq-AL"/>
        </w:rPr>
        <w:t>p</w:t>
      </w:r>
      <w:r w:rsidR="00B16C99" w:rsidRPr="00EA60A3">
        <w:rPr>
          <w:rFonts w:eastAsia="Times New Roman" w:cs="Times New Roman"/>
          <w:szCs w:val="24"/>
          <w:lang w:val="sq-AL"/>
        </w:rPr>
        <w:t>ë</w:t>
      </w:r>
      <w:r w:rsidR="007646D2" w:rsidRPr="00EA60A3">
        <w:rPr>
          <w:rFonts w:eastAsia="Times New Roman" w:cs="Times New Roman"/>
          <w:szCs w:val="24"/>
          <w:lang w:val="sq-AL"/>
        </w:rPr>
        <w:t>r k</w:t>
      </w:r>
      <w:r w:rsidR="00B16C99" w:rsidRPr="00EA60A3">
        <w:rPr>
          <w:rFonts w:eastAsia="Times New Roman" w:cs="Times New Roman"/>
          <w:szCs w:val="24"/>
          <w:lang w:val="sq-AL"/>
        </w:rPr>
        <w:t>ë</w:t>
      </w:r>
      <w:r w:rsidR="007646D2" w:rsidRPr="00EA60A3">
        <w:rPr>
          <w:rFonts w:eastAsia="Times New Roman" w:cs="Times New Roman"/>
          <w:szCs w:val="24"/>
          <w:lang w:val="sq-AL"/>
        </w:rPr>
        <w:t>t</w:t>
      </w:r>
      <w:r w:rsidR="00B16C99" w:rsidRPr="00EA60A3">
        <w:rPr>
          <w:rFonts w:eastAsia="Times New Roman" w:cs="Times New Roman"/>
          <w:szCs w:val="24"/>
          <w:lang w:val="sq-AL"/>
        </w:rPr>
        <w:t>ë</w:t>
      </w:r>
      <w:r w:rsidR="007646D2" w:rsidRPr="00EA60A3">
        <w:rPr>
          <w:rFonts w:eastAsia="Times New Roman" w:cs="Times New Roman"/>
          <w:szCs w:val="24"/>
          <w:lang w:val="sq-AL"/>
        </w:rPr>
        <w:t xml:space="preserve"> q</w:t>
      </w:r>
      <w:r w:rsidR="00B16C99" w:rsidRPr="00EA60A3">
        <w:rPr>
          <w:rFonts w:eastAsia="Times New Roman" w:cs="Times New Roman"/>
          <w:szCs w:val="24"/>
          <w:lang w:val="sq-AL"/>
        </w:rPr>
        <w:t>ë</w:t>
      </w:r>
      <w:r w:rsidR="007646D2" w:rsidRPr="00EA60A3">
        <w:rPr>
          <w:rFonts w:eastAsia="Times New Roman" w:cs="Times New Roman"/>
          <w:szCs w:val="24"/>
          <w:lang w:val="sq-AL"/>
        </w:rPr>
        <w:t xml:space="preserve">llim </w:t>
      </w:r>
      <w:r w:rsidRPr="00EA60A3">
        <w:rPr>
          <w:rFonts w:eastAsia="Times New Roman" w:cs="Times New Roman"/>
          <w:szCs w:val="24"/>
          <w:lang w:val="sq-AL"/>
        </w:rPr>
        <w:t xml:space="preserve">në organikën e bashkisë është i punësuar një inxhinieri mekanik i cili i </w:t>
      </w:r>
      <w:r w:rsidR="007646D2" w:rsidRPr="00EA60A3">
        <w:rPr>
          <w:rFonts w:eastAsia="Times New Roman" w:cs="Times New Roman"/>
          <w:szCs w:val="24"/>
          <w:lang w:val="sq-AL"/>
        </w:rPr>
        <w:t xml:space="preserve">menaxhon </w:t>
      </w:r>
      <w:r w:rsidRPr="00EA60A3">
        <w:rPr>
          <w:rFonts w:eastAsia="Times New Roman" w:cs="Times New Roman"/>
          <w:szCs w:val="24"/>
          <w:lang w:val="sq-AL"/>
        </w:rPr>
        <w:t xml:space="preserve">shërbimet e nevojshme për mjetet. </w:t>
      </w:r>
      <w:r w:rsidR="007646D2" w:rsidRPr="00EA60A3">
        <w:rPr>
          <w:rFonts w:eastAsia="Times New Roman" w:cs="Times New Roman"/>
          <w:szCs w:val="24"/>
          <w:lang w:val="sq-AL"/>
        </w:rPr>
        <w:t>Proceset e pun</w:t>
      </w:r>
      <w:r w:rsidR="00B16C99" w:rsidRPr="00EA60A3">
        <w:rPr>
          <w:rFonts w:eastAsia="Times New Roman" w:cs="Times New Roman"/>
          <w:szCs w:val="24"/>
          <w:lang w:val="sq-AL"/>
        </w:rPr>
        <w:t>ë</w:t>
      </w:r>
      <w:r w:rsidR="007646D2" w:rsidRPr="00EA60A3">
        <w:rPr>
          <w:rFonts w:eastAsia="Times New Roman" w:cs="Times New Roman"/>
          <w:szCs w:val="24"/>
          <w:lang w:val="sq-AL"/>
        </w:rPr>
        <w:t>s parashikojn</w:t>
      </w:r>
      <w:r w:rsidR="00B16C99" w:rsidRPr="00EA60A3">
        <w:rPr>
          <w:rFonts w:eastAsia="Times New Roman" w:cs="Times New Roman"/>
          <w:szCs w:val="24"/>
          <w:lang w:val="sq-AL"/>
        </w:rPr>
        <w:t>ë</w:t>
      </w:r>
      <w:r w:rsidR="007646D2" w:rsidRPr="00EA60A3">
        <w:rPr>
          <w:rFonts w:eastAsia="Times New Roman" w:cs="Times New Roman"/>
          <w:szCs w:val="24"/>
          <w:lang w:val="sq-AL"/>
        </w:rPr>
        <w:t xml:space="preserve"> </w:t>
      </w:r>
      <w:r w:rsidRPr="00EA60A3">
        <w:rPr>
          <w:rFonts w:eastAsia="Times New Roman" w:cs="Times New Roman"/>
          <w:szCs w:val="24"/>
          <w:lang w:val="sq-AL"/>
        </w:rPr>
        <w:t>që mjetet të lahen sa herë mbarojnë përshkimin e itinerarit të grumbullimit të mbetjeve.</w:t>
      </w:r>
    </w:p>
    <w:p w:rsidR="004265F4" w:rsidRPr="00EA60A3" w:rsidRDefault="004265F4" w:rsidP="000643AB">
      <w:pPr>
        <w:pStyle w:val="Heading2"/>
      </w:pPr>
      <w:bookmarkStart w:id="354" w:name="_Toc38381454"/>
      <w:bookmarkStart w:id="355" w:name="_Toc40450459"/>
      <w:r w:rsidRPr="00EA60A3">
        <w:lastRenderedPageBreak/>
        <w:t>Gj</w:t>
      </w:r>
      <w:r w:rsidR="00F37AB8">
        <w:t>ë</w:t>
      </w:r>
      <w:r w:rsidRPr="00EA60A3">
        <w:t xml:space="preserve">ndja e </w:t>
      </w:r>
      <w:r w:rsidRPr="00332CBD">
        <w:t>shërbimit</w:t>
      </w:r>
      <w:r w:rsidRPr="00EA60A3">
        <w:t xml:space="preserve"> </w:t>
      </w:r>
      <w:r w:rsidR="00FD7C98" w:rsidRPr="00EA60A3">
        <w:t>t</w:t>
      </w:r>
      <w:r w:rsidR="005519B1" w:rsidRPr="00EA60A3">
        <w:t>ë</w:t>
      </w:r>
      <w:r w:rsidR="00FD7C98" w:rsidRPr="00EA60A3">
        <w:t xml:space="preserve"> menaxhimit t</w:t>
      </w:r>
      <w:r w:rsidR="005519B1" w:rsidRPr="00EA60A3">
        <w:t>ë</w:t>
      </w:r>
      <w:r w:rsidR="00FD7C98" w:rsidRPr="00EA60A3">
        <w:t xml:space="preserve"> MNB</w:t>
      </w:r>
      <w:bookmarkEnd w:id="354"/>
      <w:bookmarkEnd w:id="355"/>
    </w:p>
    <w:p w:rsidR="00332CBD" w:rsidRPr="00332CBD" w:rsidRDefault="00332CBD" w:rsidP="00AC343E">
      <w:pPr>
        <w:pStyle w:val="ListParagraph"/>
        <w:numPr>
          <w:ilvl w:val="0"/>
          <w:numId w:val="46"/>
        </w:numPr>
        <w:spacing w:before="360" w:after="240" w:line="240" w:lineRule="auto"/>
        <w:ind w:right="350"/>
        <w:contextualSpacing w:val="0"/>
        <w:outlineLvl w:val="3"/>
        <w:rPr>
          <w:rFonts w:eastAsia="MS Mincho" w:cs="Times New Roman"/>
          <w:vanish/>
          <w:color w:val="365F91" w:themeColor="accent1" w:themeShade="BF"/>
          <w:szCs w:val="30"/>
          <w:lang w:val="it-IT" w:eastAsia="ja-JP"/>
          <w14:scene3d>
            <w14:camera w14:prst="orthographicFront"/>
            <w14:lightRig w14:rig="threePt" w14:dir="t">
              <w14:rot w14:lat="0" w14:lon="0" w14:rev="0"/>
            </w14:lightRig>
          </w14:scene3d>
        </w:rPr>
      </w:pPr>
    </w:p>
    <w:p w:rsidR="00332CBD" w:rsidRPr="00332CBD" w:rsidRDefault="00332CBD" w:rsidP="00AC343E">
      <w:pPr>
        <w:pStyle w:val="ListParagraph"/>
        <w:numPr>
          <w:ilvl w:val="1"/>
          <w:numId w:val="46"/>
        </w:numPr>
        <w:spacing w:before="360" w:after="240" w:line="240" w:lineRule="auto"/>
        <w:ind w:right="350"/>
        <w:contextualSpacing w:val="0"/>
        <w:outlineLvl w:val="3"/>
        <w:rPr>
          <w:rFonts w:eastAsia="MS Mincho" w:cs="Times New Roman"/>
          <w:vanish/>
          <w:color w:val="365F91" w:themeColor="accent1" w:themeShade="BF"/>
          <w:szCs w:val="30"/>
          <w:lang w:val="it-IT" w:eastAsia="ja-JP"/>
          <w14:scene3d>
            <w14:camera w14:prst="orthographicFront"/>
            <w14:lightRig w14:rig="threePt" w14:dir="t">
              <w14:rot w14:lat="0" w14:lon="0" w14:rev="0"/>
            </w14:lightRig>
          </w14:scene3d>
        </w:rPr>
      </w:pPr>
    </w:p>
    <w:p w:rsidR="00332CBD" w:rsidRPr="00332CBD" w:rsidRDefault="00332CBD" w:rsidP="00AC343E">
      <w:pPr>
        <w:pStyle w:val="ListParagraph"/>
        <w:numPr>
          <w:ilvl w:val="1"/>
          <w:numId w:val="46"/>
        </w:numPr>
        <w:spacing w:before="360" w:after="240" w:line="240" w:lineRule="auto"/>
        <w:ind w:right="350"/>
        <w:contextualSpacing w:val="0"/>
        <w:outlineLvl w:val="3"/>
        <w:rPr>
          <w:rFonts w:eastAsia="MS Mincho" w:cs="Times New Roman"/>
          <w:vanish/>
          <w:color w:val="365F91" w:themeColor="accent1" w:themeShade="BF"/>
          <w:szCs w:val="30"/>
          <w:lang w:val="it-IT" w:eastAsia="ja-JP"/>
          <w14:scene3d>
            <w14:camera w14:prst="orthographicFront"/>
            <w14:lightRig w14:rig="threePt" w14:dir="t">
              <w14:rot w14:lat="0" w14:lon="0" w14:rev="0"/>
            </w14:lightRig>
          </w14:scene3d>
        </w:rPr>
      </w:pPr>
    </w:p>
    <w:p w:rsidR="00332CBD" w:rsidRPr="00332CBD" w:rsidRDefault="00332CBD" w:rsidP="00AC343E">
      <w:pPr>
        <w:pStyle w:val="ListParagraph"/>
        <w:numPr>
          <w:ilvl w:val="0"/>
          <w:numId w:val="47"/>
        </w:numPr>
        <w:spacing w:before="360" w:after="240" w:line="240" w:lineRule="auto"/>
        <w:ind w:right="350"/>
        <w:contextualSpacing w:val="0"/>
        <w:outlineLvl w:val="3"/>
        <w:rPr>
          <w:rFonts w:eastAsia="MS Mincho" w:cs="Times New Roman"/>
          <w:vanish/>
          <w:color w:val="365F91" w:themeColor="accent1" w:themeShade="BF"/>
          <w:szCs w:val="30"/>
          <w:lang w:val="it-IT" w:eastAsia="ja-JP"/>
          <w14:scene3d>
            <w14:camera w14:prst="orthographicFront"/>
            <w14:lightRig w14:rig="threePt" w14:dir="t">
              <w14:rot w14:lat="0" w14:lon="0" w14:rev="0"/>
            </w14:lightRig>
          </w14:scene3d>
        </w:rPr>
      </w:pPr>
    </w:p>
    <w:p w:rsidR="00332CBD" w:rsidRPr="00332CBD" w:rsidRDefault="00332CBD" w:rsidP="00AC343E">
      <w:pPr>
        <w:pStyle w:val="ListParagraph"/>
        <w:numPr>
          <w:ilvl w:val="0"/>
          <w:numId w:val="47"/>
        </w:numPr>
        <w:spacing w:before="360" w:after="240" w:line="240" w:lineRule="auto"/>
        <w:ind w:right="350"/>
        <w:contextualSpacing w:val="0"/>
        <w:outlineLvl w:val="3"/>
        <w:rPr>
          <w:rFonts w:eastAsia="MS Mincho" w:cs="Times New Roman"/>
          <w:vanish/>
          <w:color w:val="365F91" w:themeColor="accent1" w:themeShade="BF"/>
          <w:szCs w:val="30"/>
          <w:lang w:val="it-IT" w:eastAsia="ja-JP"/>
          <w14:scene3d>
            <w14:camera w14:prst="orthographicFront"/>
            <w14:lightRig w14:rig="threePt" w14:dir="t">
              <w14:rot w14:lat="0" w14:lon="0" w14:rev="0"/>
            </w14:lightRig>
          </w14:scene3d>
        </w:rPr>
      </w:pPr>
    </w:p>
    <w:p w:rsidR="00332CBD" w:rsidRPr="00332CBD" w:rsidRDefault="00332CBD" w:rsidP="00AC343E">
      <w:pPr>
        <w:pStyle w:val="ListParagraph"/>
        <w:numPr>
          <w:ilvl w:val="0"/>
          <w:numId w:val="47"/>
        </w:numPr>
        <w:spacing w:before="360" w:after="240" w:line="240" w:lineRule="auto"/>
        <w:ind w:right="350"/>
        <w:contextualSpacing w:val="0"/>
        <w:outlineLvl w:val="3"/>
        <w:rPr>
          <w:rFonts w:eastAsia="MS Mincho" w:cs="Times New Roman"/>
          <w:vanish/>
          <w:color w:val="365F91" w:themeColor="accent1" w:themeShade="BF"/>
          <w:szCs w:val="30"/>
          <w:lang w:val="it-IT" w:eastAsia="ja-JP"/>
          <w14:scene3d>
            <w14:camera w14:prst="orthographicFront"/>
            <w14:lightRig w14:rig="threePt" w14:dir="t">
              <w14:rot w14:lat="0" w14:lon="0" w14:rev="0"/>
            </w14:lightRig>
          </w14:scene3d>
        </w:rPr>
      </w:pPr>
    </w:p>
    <w:p w:rsidR="00332CBD" w:rsidRPr="00332CBD" w:rsidRDefault="00332CBD" w:rsidP="00AC343E">
      <w:pPr>
        <w:pStyle w:val="ListParagraph"/>
        <w:numPr>
          <w:ilvl w:val="0"/>
          <w:numId w:val="47"/>
        </w:numPr>
        <w:spacing w:before="360" w:after="240" w:line="240" w:lineRule="auto"/>
        <w:ind w:right="350"/>
        <w:contextualSpacing w:val="0"/>
        <w:outlineLvl w:val="3"/>
        <w:rPr>
          <w:rFonts w:eastAsia="MS Mincho" w:cs="Times New Roman"/>
          <w:vanish/>
          <w:color w:val="365F91" w:themeColor="accent1" w:themeShade="BF"/>
          <w:szCs w:val="30"/>
          <w:lang w:val="it-IT" w:eastAsia="ja-JP"/>
          <w14:scene3d>
            <w14:camera w14:prst="orthographicFront"/>
            <w14:lightRig w14:rig="threePt" w14:dir="t">
              <w14:rot w14:lat="0" w14:lon="0" w14:rev="0"/>
            </w14:lightRig>
          </w14:scene3d>
        </w:rPr>
      </w:pPr>
    </w:p>
    <w:p w:rsidR="00332CBD" w:rsidRPr="00332CBD" w:rsidRDefault="00332CBD" w:rsidP="00AC343E">
      <w:pPr>
        <w:pStyle w:val="ListParagraph"/>
        <w:numPr>
          <w:ilvl w:val="1"/>
          <w:numId w:val="47"/>
        </w:numPr>
        <w:spacing w:before="360" w:after="240" w:line="240" w:lineRule="auto"/>
        <w:ind w:right="350"/>
        <w:contextualSpacing w:val="0"/>
        <w:outlineLvl w:val="3"/>
        <w:rPr>
          <w:rFonts w:eastAsia="MS Mincho" w:cs="Times New Roman"/>
          <w:vanish/>
          <w:color w:val="365F91" w:themeColor="accent1" w:themeShade="BF"/>
          <w:szCs w:val="30"/>
          <w:lang w:val="it-IT" w:eastAsia="ja-JP"/>
          <w14:scene3d>
            <w14:camera w14:prst="orthographicFront"/>
            <w14:lightRig w14:rig="threePt" w14:dir="t">
              <w14:rot w14:lat="0" w14:lon="0" w14:rev="0"/>
            </w14:lightRig>
          </w14:scene3d>
        </w:rPr>
      </w:pPr>
    </w:p>
    <w:p w:rsidR="00332CBD" w:rsidRPr="00332CBD" w:rsidRDefault="00332CBD" w:rsidP="00AC343E">
      <w:pPr>
        <w:pStyle w:val="ListParagraph"/>
        <w:numPr>
          <w:ilvl w:val="1"/>
          <w:numId w:val="47"/>
        </w:numPr>
        <w:spacing w:before="360" w:after="240" w:line="240" w:lineRule="auto"/>
        <w:ind w:right="350"/>
        <w:contextualSpacing w:val="0"/>
        <w:outlineLvl w:val="3"/>
        <w:rPr>
          <w:rFonts w:eastAsia="MS Mincho" w:cs="Times New Roman"/>
          <w:vanish/>
          <w:color w:val="365F91" w:themeColor="accent1" w:themeShade="BF"/>
          <w:szCs w:val="30"/>
          <w:lang w:val="it-IT" w:eastAsia="ja-JP"/>
          <w14:scene3d>
            <w14:camera w14:prst="orthographicFront"/>
            <w14:lightRig w14:rig="threePt" w14:dir="t">
              <w14:rot w14:lat="0" w14:lon="0" w14:rev="0"/>
            </w14:lightRig>
          </w14:scene3d>
        </w:rPr>
      </w:pPr>
    </w:p>
    <w:p w:rsidR="00332CBD" w:rsidRPr="00332CBD" w:rsidRDefault="00332CBD" w:rsidP="00AC343E">
      <w:pPr>
        <w:pStyle w:val="ListParagraph"/>
        <w:numPr>
          <w:ilvl w:val="1"/>
          <w:numId w:val="47"/>
        </w:numPr>
        <w:spacing w:before="360" w:after="240" w:line="240" w:lineRule="auto"/>
        <w:ind w:right="350"/>
        <w:contextualSpacing w:val="0"/>
        <w:outlineLvl w:val="3"/>
        <w:rPr>
          <w:rFonts w:eastAsia="MS Mincho" w:cs="Times New Roman"/>
          <w:vanish/>
          <w:color w:val="365F91" w:themeColor="accent1" w:themeShade="BF"/>
          <w:szCs w:val="30"/>
          <w:lang w:val="it-IT" w:eastAsia="ja-JP"/>
          <w14:scene3d>
            <w14:camera w14:prst="orthographicFront"/>
            <w14:lightRig w14:rig="threePt" w14:dir="t">
              <w14:rot w14:lat="0" w14:lon="0" w14:rev="0"/>
            </w14:lightRig>
          </w14:scene3d>
        </w:rPr>
      </w:pPr>
    </w:p>
    <w:p w:rsidR="00B90AD0" w:rsidRPr="006A5C18" w:rsidRDefault="00B90AD0" w:rsidP="007453FD">
      <w:pPr>
        <w:pStyle w:val="Heading3"/>
      </w:pPr>
      <w:bookmarkStart w:id="356" w:name="_Toc40450460"/>
      <w:r w:rsidRPr="006A5C18">
        <w:t>Gjëndja e përgjithshme mjedisore</w:t>
      </w:r>
      <w:bookmarkEnd w:id="356"/>
    </w:p>
    <w:p w:rsidR="004D2E07" w:rsidRDefault="004D2E07" w:rsidP="006423DE">
      <w:pPr>
        <w:rPr>
          <w:rFonts w:eastAsia="Times New Roman" w:cs="Times New Roman"/>
          <w:szCs w:val="24"/>
          <w:lang w:val="sq-AL"/>
        </w:rPr>
      </w:pPr>
      <w:r w:rsidRPr="00EA60A3">
        <w:rPr>
          <w:rFonts w:eastAsia="Times New Roman" w:cs="Times New Roman"/>
          <w:szCs w:val="24"/>
          <w:lang w:val="sq-AL"/>
        </w:rPr>
        <w:t xml:space="preserve">Në territorin e Bashkisë </w:t>
      </w:r>
      <w:r w:rsidR="00DB69DB">
        <w:rPr>
          <w:rFonts w:eastAsia="Times New Roman" w:cs="Times New Roman"/>
          <w:szCs w:val="24"/>
          <w:lang w:val="sq-AL"/>
        </w:rPr>
        <w:t>Malësia</w:t>
      </w:r>
      <w:r w:rsidR="005128B5">
        <w:rPr>
          <w:rFonts w:eastAsia="Times New Roman" w:cs="Times New Roman"/>
          <w:szCs w:val="24"/>
          <w:lang w:val="sq-AL"/>
        </w:rPr>
        <w:t xml:space="preserve"> e Madhe </w:t>
      </w:r>
      <w:r w:rsidRPr="00EA60A3">
        <w:rPr>
          <w:rFonts w:eastAsia="Times New Roman" w:cs="Times New Roman"/>
          <w:szCs w:val="24"/>
          <w:lang w:val="sq-AL"/>
        </w:rPr>
        <w:t xml:space="preserve">paraqitet një gjendje mjedisore e cila ka nevojë të përmirësohet në mënyrë që bashkia të sigurojë kushte higjeno - sanitare të përshtatshme dhe ti shërbejë zhvillimit ekonomik. Në menyrë të vecantë kujdes duhet ti kushtohet zonës bregliqenore dhe  territoreve malore të cilat përbëjnë atraksionet kryesore turistike.  </w:t>
      </w:r>
    </w:p>
    <w:p w:rsidR="007466E8" w:rsidRDefault="007466E8" w:rsidP="007466E8">
      <w:pPr>
        <w:ind w:right="-716"/>
        <w:rPr>
          <w:rFonts w:eastAsia="Times New Roman" w:cs="Times New Roman"/>
          <w:szCs w:val="24"/>
          <w:lang w:val="sq-AL"/>
        </w:rPr>
      </w:pPr>
    </w:p>
    <w:p w:rsidR="007466E8" w:rsidRPr="004D2E07" w:rsidRDefault="007466E8" w:rsidP="007466E8">
      <w:pPr>
        <w:ind w:right="-716"/>
        <w:rPr>
          <w:lang w:val="sq-AL"/>
        </w:rPr>
      </w:pPr>
    </w:p>
    <w:p w:rsidR="00ED5272" w:rsidRDefault="00DB6D16" w:rsidP="004D2E07">
      <w:pPr>
        <w:spacing w:before="120" w:after="120"/>
        <w:ind w:right="350"/>
        <w:rPr>
          <w:rFonts w:eastAsia="Times New Roman" w:cs="Times New Roman"/>
          <w:szCs w:val="24"/>
          <w:lang w:val="sq-AL"/>
        </w:rPr>
      </w:pPr>
      <w:r w:rsidRPr="00EA60A3">
        <w:rPr>
          <w:rFonts w:eastAsia="Times New Roman" w:cs="Times New Roman"/>
          <w:noProof/>
        </w:rPr>
        <w:drawing>
          <wp:inline distT="0" distB="0" distL="0" distR="0" wp14:anchorId="48A050E8" wp14:editId="494CA9ED">
            <wp:extent cx="5701665" cy="194624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email">
                      <a:extLst>
                        <a:ext uri="{28A0092B-C50C-407E-A947-70E740481C1C}">
                          <a14:useLocalDpi xmlns:a14="http://schemas.microsoft.com/office/drawing/2010/main" val="0"/>
                        </a:ext>
                      </a:extLst>
                    </a:blip>
                    <a:srcRect/>
                    <a:stretch>
                      <a:fillRect/>
                    </a:stretch>
                  </pic:blipFill>
                  <pic:spPr bwMode="auto">
                    <a:xfrm>
                      <a:off x="0" y="0"/>
                      <a:ext cx="5842091" cy="1994180"/>
                    </a:xfrm>
                    <a:prstGeom prst="rect">
                      <a:avLst/>
                    </a:prstGeom>
                    <a:noFill/>
                  </pic:spPr>
                </pic:pic>
              </a:graphicData>
            </a:graphic>
          </wp:inline>
        </w:drawing>
      </w:r>
    </w:p>
    <w:p w:rsidR="00B90AD0" w:rsidRPr="00EC0C0F" w:rsidRDefault="00FD7C98" w:rsidP="000D47D2">
      <w:pPr>
        <w:rPr>
          <w:rFonts w:eastAsia="MS Mincho"/>
          <w:i/>
          <w:iCs/>
          <w:color w:val="1F497D" w:themeColor="text2"/>
          <w:sz w:val="22"/>
          <w:lang w:val="sq-AL"/>
        </w:rPr>
      </w:pPr>
      <w:r w:rsidRPr="00EA60A3">
        <w:rPr>
          <w:rFonts w:eastAsia="Times New Roman"/>
          <w:lang w:val="sq-AL"/>
        </w:rPr>
        <w:t xml:space="preserve"> </w:t>
      </w:r>
      <w:bookmarkStart w:id="357" w:name="_Toc40192376"/>
      <w:r w:rsidR="0064144F" w:rsidRPr="00EC0C0F">
        <w:rPr>
          <w:rFonts w:eastAsia="MS Mincho"/>
          <w:i/>
          <w:iCs/>
          <w:color w:val="1F497D" w:themeColor="text2"/>
          <w:sz w:val="22"/>
          <w:lang w:val="sq-AL"/>
        </w:rPr>
        <w:t xml:space="preserve">Figura </w:t>
      </w:r>
      <w:r w:rsidR="0064144F" w:rsidRPr="00EC0C0F">
        <w:rPr>
          <w:rFonts w:eastAsia="MS Mincho"/>
          <w:i/>
          <w:iCs/>
          <w:color w:val="1F497D" w:themeColor="text2"/>
          <w:sz w:val="22"/>
          <w:lang w:val="sq-AL"/>
        </w:rPr>
        <w:fldChar w:fldCharType="begin"/>
      </w:r>
      <w:r w:rsidR="0064144F" w:rsidRPr="00EC0C0F">
        <w:rPr>
          <w:rFonts w:eastAsia="MS Mincho"/>
          <w:i/>
          <w:iCs/>
          <w:color w:val="1F497D" w:themeColor="text2"/>
          <w:sz w:val="22"/>
          <w:lang w:val="sq-AL"/>
        </w:rPr>
        <w:instrText xml:space="preserve"> SEQ Figura \* ARABIC </w:instrText>
      </w:r>
      <w:r w:rsidR="0064144F" w:rsidRPr="00EC0C0F">
        <w:rPr>
          <w:rFonts w:eastAsia="MS Mincho"/>
          <w:i/>
          <w:iCs/>
          <w:color w:val="1F497D" w:themeColor="text2"/>
          <w:sz w:val="22"/>
          <w:lang w:val="sq-AL"/>
        </w:rPr>
        <w:fldChar w:fldCharType="separate"/>
      </w:r>
      <w:r w:rsidR="0050304C">
        <w:rPr>
          <w:rFonts w:eastAsia="MS Mincho"/>
          <w:i/>
          <w:iCs/>
          <w:noProof/>
          <w:color w:val="1F497D" w:themeColor="text2"/>
          <w:sz w:val="22"/>
          <w:lang w:val="sq-AL"/>
        </w:rPr>
        <w:t>10</w:t>
      </w:r>
      <w:r w:rsidR="0064144F" w:rsidRPr="00EC0C0F">
        <w:rPr>
          <w:rFonts w:eastAsia="MS Mincho"/>
          <w:i/>
          <w:iCs/>
          <w:color w:val="1F497D" w:themeColor="text2"/>
          <w:sz w:val="22"/>
          <w:lang w:val="sq-AL"/>
        </w:rPr>
        <w:fldChar w:fldCharType="end"/>
      </w:r>
      <w:r w:rsidR="0064144F" w:rsidRPr="00EC0C0F">
        <w:rPr>
          <w:rFonts w:eastAsia="MS Mincho"/>
          <w:i/>
          <w:iCs/>
          <w:color w:val="1F497D" w:themeColor="text2"/>
          <w:sz w:val="22"/>
          <w:lang w:val="sq-AL"/>
        </w:rPr>
        <w:t xml:space="preserve">: </w:t>
      </w:r>
      <w:r w:rsidR="00B90AD0" w:rsidRPr="00EC0C0F">
        <w:rPr>
          <w:rFonts w:eastAsia="MS Mincho"/>
          <w:i/>
          <w:iCs/>
          <w:color w:val="1F497D" w:themeColor="text2"/>
          <w:sz w:val="22"/>
          <w:lang w:val="sq-AL"/>
        </w:rPr>
        <w:t xml:space="preserve">Pamje nga </w:t>
      </w:r>
      <w:r w:rsidR="00780117">
        <w:rPr>
          <w:rFonts w:eastAsia="MS Mincho"/>
          <w:i/>
          <w:iCs/>
          <w:color w:val="1F497D" w:themeColor="text2"/>
          <w:sz w:val="22"/>
          <w:lang w:val="sq-AL"/>
        </w:rPr>
        <w:t>bre</w:t>
      </w:r>
      <w:r w:rsidR="007466E8">
        <w:rPr>
          <w:rFonts w:eastAsia="MS Mincho"/>
          <w:i/>
          <w:iCs/>
          <w:color w:val="1F497D" w:themeColor="text2"/>
          <w:sz w:val="22"/>
          <w:lang w:val="sq-AL"/>
        </w:rPr>
        <w:t xml:space="preserve">gu i </w:t>
      </w:r>
      <w:r w:rsidR="00B90AD0" w:rsidRPr="00EC0C0F">
        <w:rPr>
          <w:rFonts w:eastAsia="MS Mincho"/>
          <w:i/>
          <w:iCs/>
          <w:color w:val="1F497D" w:themeColor="text2"/>
          <w:sz w:val="22"/>
          <w:lang w:val="sq-AL"/>
        </w:rPr>
        <w:t>Liqen</w:t>
      </w:r>
      <w:r w:rsidR="00780117">
        <w:rPr>
          <w:rFonts w:eastAsia="MS Mincho"/>
          <w:i/>
          <w:iCs/>
          <w:color w:val="1F497D" w:themeColor="text2"/>
          <w:sz w:val="22"/>
          <w:lang w:val="sq-AL"/>
        </w:rPr>
        <w:t>ti t</w:t>
      </w:r>
      <w:r w:rsidR="00780117" w:rsidRPr="00780117">
        <w:rPr>
          <w:rFonts w:eastAsia="MS Mincho"/>
          <w:i/>
          <w:iCs/>
          <w:color w:val="1F497D" w:themeColor="text2"/>
          <w:sz w:val="22"/>
          <w:lang w:val="sq-AL"/>
        </w:rPr>
        <w:t>ë</w:t>
      </w:r>
      <w:r w:rsidR="00B90AD0" w:rsidRPr="00EC0C0F">
        <w:rPr>
          <w:rFonts w:eastAsia="MS Mincho"/>
          <w:i/>
          <w:iCs/>
          <w:color w:val="1F497D" w:themeColor="text2"/>
          <w:sz w:val="22"/>
          <w:lang w:val="sq-AL"/>
        </w:rPr>
        <w:t xml:space="preserve"> Shkodrës</w:t>
      </w:r>
      <w:bookmarkEnd w:id="357"/>
    </w:p>
    <w:p w:rsidR="00B90AD0" w:rsidRDefault="00B90AD0" w:rsidP="006423DE">
      <w:pPr>
        <w:spacing w:before="120" w:after="120"/>
        <w:rPr>
          <w:rFonts w:eastAsia="Times New Roman" w:cs="Times New Roman"/>
          <w:szCs w:val="24"/>
          <w:lang w:val="sq-AL"/>
        </w:rPr>
      </w:pPr>
      <w:r w:rsidRPr="00EA60A3">
        <w:rPr>
          <w:rFonts w:eastAsia="Times New Roman" w:cs="Times New Roman"/>
          <w:szCs w:val="24"/>
          <w:lang w:val="sq-AL"/>
        </w:rPr>
        <w:t xml:space="preserve">Një problem për mjedisin </w:t>
      </w:r>
      <w:r w:rsidR="00FD7C98" w:rsidRPr="00EA60A3">
        <w:rPr>
          <w:rFonts w:eastAsia="Times New Roman" w:cs="Times New Roman"/>
          <w:szCs w:val="24"/>
          <w:lang w:val="sq-AL"/>
        </w:rPr>
        <w:t xml:space="preserve">më territorin e bashkisë </w:t>
      </w:r>
      <w:r w:rsidRPr="00EA60A3">
        <w:rPr>
          <w:rFonts w:eastAsia="Times New Roman" w:cs="Times New Roman"/>
          <w:szCs w:val="24"/>
          <w:lang w:val="sq-AL"/>
        </w:rPr>
        <w:t xml:space="preserve">lidhet me mbetjet </w:t>
      </w:r>
      <w:r w:rsidR="00FD7C98" w:rsidRPr="00EA60A3">
        <w:rPr>
          <w:rFonts w:eastAsia="Times New Roman" w:cs="Times New Roman"/>
          <w:szCs w:val="24"/>
          <w:lang w:val="sq-AL"/>
        </w:rPr>
        <w:t xml:space="preserve">që </w:t>
      </w:r>
      <w:r w:rsidRPr="00EA60A3">
        <w:rPr>
          <w:rFonts w:eastAsia="Times New Roman" w:cs="Times New Roman"/>
          <w:szCs w:val="24"/>
          <w:lang w:val="sq-AL"/>
        </w:rPr>
        <w:t xml:space="preserve">kryesisht </w:t>
      </w:r>
      <w:r w:rsidR="00FD7C98" w:rsidRPr="00EA60A3">
        <w:rPr>
          <w:rFonts w:eastAsia="Times New Roman" w:cs="Times New Roman"/>
          <w:szCs w:val="24"/>
          <w:lang w:val="sq-AL"/>
        </w:rPr>
        <w:t>depozitohen në shtretërit</w:t>
      </w:r>
      <w:r w:rsidRPr="00EA60A3">
        <w:rPr>
          <w:rFonts w:eastAsia="Times New Roman" w:cs="Times New Roman"/>
          <w:szCs w:val="24"/>
          <w:lang w:val="sq-AL"/>
        </w:rPr>
        <w:t xml:space="preserve"> e lumenjve apo </w:t>
      </w:r>
      <w:r w:rsidR="00FD7C98" w:rsidRPr="00EA60A3">
        <w:rPr>
          <w:rFonts w:eastAsia="Times New Roman" w:cs="Times New Roman"/>
          <w:szCs w:val="24"/>
          <w:lang w:val="sq-AL"/>
        </w:rPr>
        <w:t xml:space="preserve">përgjatë kanaleve në shërbim të </w:t>
      </w:r>
      <w:r w:rsidRPr="00EA60A3">
        <w:rPr>
          <w:rFonts w:eastAsia="Times New Roman" w:cs="Times New Roman"/>
          <w:szCs w:val="24"/>
          <w:lang w:val="sq-AL"/>
        </w:rPr>
        <w:t xml:space="preserve">tokave bujqësorë. Aktualisht bashkia i depoziton mbetjet urbane në një </w:t>
      </w:r>
      <w:r w:rsidR="005519B1" w:rsidRPr="00EA60A3">
        <w:rPr>
          <w:rFonts w:eastAsia="Times New Roman" w:cs="Times New Roman"/>
          <w:szCs w:val="24"/>
          <w:lang w:val="sq-AL"/>
        </w:rPr>
        <w:t>vend</w:t>
      </w:r>
      <w:r w:rsidR="002C4C46" w:rsidRPr="00EA60A3">
        <w:rPr>
          <w:rFonts w:eastAsia="Times New Roman" w:cs="Times New Roman"/>
          <w:szCs w:val="24"/>
          <w:lang w:val="sq-AL"/>
        </w:rPr>
        <w:t xml:space="preserve"> </w:t>
      </w:r>
      <w:r w:rsidR="005519B1" w:rsidRPr="00EA60A3">
        <w:rPr>
          <w:rFonts w:eastAsia="Times New Roman" w:cs="Times New Roman"/>
          <w:szCs w:val="24"/>
          <w:lang w:val="sq-AL"/>
        </w:rPr>
        <w:t>depozitim i</w:t>
      </w:r>
      <w:r w:rsidRPr="00EA60A3">
        <w:rPr>
          <w:rFonts w:eastAsia="Times New Roman" w:cs="Times New Roman"/>
          <w:szCs w:val="24"/>
          <w:lang w:val="sq-AL"/>
        </w:rPr>
        <w:t xml:space="preserve"> cil</w:t>
      </w:r>
      <w:r w:rsidR="005519B1" w:rsidRPr="00EA60A3">
        <w:rPr>
          <w:rFonts w:eastAsia="Times New Roman" w:cs="Times New Roman"/>
          <w:szCs w:val="24"/>
          <w:lang w:val="sq-AL"/>
        </w:rPr>
        <w:t>i</w:t>
      </w:r>
      <w:r w:rsidRPr="00EA60A3">
        <w:rPr>
          <w:rFonts w:eastAsia="Times New Roman" w:cs="Times New Roman"/>
          <w:szCs w:val="24"/>
          <w:lang w:val="sq-AL"/>
        </w:rPr>
        <w:t xml:space="preserve"> nuk ka asnjë </w:t>
      </w:r>
      <w:r w:rsidR="00FD7C98" w:rsidRPr="00EA60A3">
        <w:rPr>
          <w:rFonts w:eastAsia="Times New Roman" w:cs="Times New Roman"/>
          <w:szCs w:val="24"/>
          <w:lang w:val="sq-AL"/>
        </w:rPr>
        <w:t xml:space="preserve">standard </w:t>
      </w:r>
      <w:r w:rsidRPr="00EA60A3">
        <w:rPr>
          <w:rFonts w:eastAsia="Times New Roman" w:cs="Times New Roman"/>
          <w:szCs w:val="24"/>
          <w:lang w:val="sq-AL"/>
        </w:rPr>
        <w:t>dhe nuk ofr</w:t>
      </w:r>
      <w:r w:rsidR="005519B1" w:rsidRPr="00EA60A3">
        <w:rPr>
          <w:rFonts w:eastAsia="Times New Roman" w:cs="Times New Roman"/>
          <w:szCs w:val="24"/>
          <w:lang w:val="sq-AL"/>
        </w:rPr>
        <w:t>ohet asnjë lloj shërbimi p</w:t>
      </w:r>
      <w:r w:rsidR="00197373" w:rsidRPr="00EA60A3">
        <w:rPr>
          <w:rFonts w:eastAsia="Times New Roman" w:cs="Times New Roman"/>
          <w:szCs w:val="24"/>
          <w:lang w:val="sq-AL"/>
        </w:rPr>
        <w:t>ë</w:t>
      </w:r>
      <w:r w:rsidR="005519B1" w:rsidRPr="00EA60A3">
        <w:rPr>
          <w:rFonts w:eastAsia="Times New Roman" w:cs="Times New Roman"/>
          <w:szCs w:val="24"/>
          <w:lang w:val="sq-AL"/>
        </w:rPr>
        <w:t>r trajtimin e mbetjeve.</w:t>
      </w:r>
      <w:r w:rsidRPr="00EA60A3">
        <w:rPr>
          <w:rFonts w:eastAsia="Times New Roman" w:cs="Times New Roman"/>
          <w:szCs w:val="24"/>
          <w:lang w:val="sq-AL"/>
        </w:rPr>
        <w:t xml:space="preserve"> </w:t>
      </w:r>
      <w:r w:rsidR="005519B1" w:rsidRPr="00EA60A3">
        <w:rPr>
          <w:rFonts w:eastAsia="Times New Roman" w:cs="Times New Roman"/>
          <w:szCs w:val="24"/>
          <w:lang w:val="sq-AL"/>
        </w:rPr>
        <w:t xml:space="preserve"> </w:t>
      </w:r>
      <w:r w:rsidRPr="00EA60A3">
        <w:rPr>
          <w:rFonts w:eastAsia="Times New Roman" w:cs="Times New Roman"/>
          <w:szCs w:val="24"/>
          <w:lang w:val="sq-AL"/>
        </w:rPr>
        <w:t xml:space="preserve">Kjo fushë </w:t>
      </w:r>
      <w:r w:rsidR="005519B1" w:rsidRPr="00EA60A3">
        <w:rPr>
          <w:rFonts w:eastAsia="Times New Roman" w:cs="Times New Roman"/>
          <w:szCs w:val="24"/>
          <w:lang w:val="sq-AL"/>
        </w:rPr>
        <w:t>depozitimi ndodhet në territor</w:t>
      </w:r>
      <w:r w:rsidRPr="00EA60A3">
        <w:rPr>
          <w:rFonts w:eastAsia="Times New Roman" w:cs="Times New Roman"/>
          <w:szCs w:val="24"/>
          <w:lang w:val="sq-AL"/>
        </w:rPr>
        <w:t xml:space="preserve"> </w:t>
      </w:r>
      <w:r w:rsidR="005519B1" w:rsidRPr="00EA60A3">
        <w:rPr>
          <w:rFonts w:eastAsia="Times New Roman" w:cs="Times New Roman"/>
          <w:szCs w:val="24"/>
          <w:lang w:val="sq-AL"/>
        </w:rPr>
        <w:t>t</w:t>
      </w:r>
      <w:r w:rsidR="00197373" w:rsidRPr="00EA60A3">
        <w:rPr>
          <w:rFonts w:eastAsia="Times New Roman" w:cs="Times New Roman"/>
          <w:szCs w:val="24"/>
          <w:lang w:val="sq-AL"/>
        </w:rPr>
        <w:t>ë</w:t>
      </w:r>
      <w:r w:rsidRPr="00EA60A3">
        <w:rPr>
          <w:rFonts w:eastAsia="Times New Roman" w:cs="Times New Roman"/>
          <w:szCs w:val="24"/>
          <w:lang w:val="sq-AL"/>
        </w:rPr>
        <w:t xml:space="preserve"> mbrojtur </w:t>
      </w:r>
      <w:r w:rsidR="00FD7C98" w:rsidRPr="00EA60A3">
        <w:rPr>
          <w:rFonts w:eastAsia="Times New Roman" w:cs="Times New Roman"/>
          <w:szCs w:val="24"/>
          <w:lang w:val="sq-AL"/>
        </w:rPr>
        <w:t>dhe që duhet të mbyllet në përputhje me standardet inxhinieroko sanitare të përshtatshme</w:t>
      </w:r>
      <w:r w:rsidRPr="00EA60A3">
        <w:rPr>
          <w:rFonts w:eastAsia="Times New Roman" w:cs="Times New Roman"/>
          <w:szCs w:val="24"/>
          <w:lang w:val="sq-AL"/>
        </w:rPr>
        <w:t>.</w:t>
      </w:r>
    </w:p>
    <w:p w:rsidR="007466E8" w:rsidRPr="00780117" w:rsidRDefault="007466E8" w:rsidP="007466E8">
      <w:pPr>
        <w:pStyle w:val="Caption"/>
        <w:ind w:right="350"/>
        <w:rPr>
          <w:sz w:val="20"/>
        </w:rPr>
      </w:pPr>
      <w:bookmarkStart w:id="358" w:name="_Toc40192377"/>
      <w:r w:rsidRPr="00780117">
        <w:rPr>
          <w:sz w:val="20"/>
        </w:rPr>
        <w:t xml:space="preserve">Figura </w:t>
      </w:r>
      <w:r w:rsidRPr="00780117">
        <w:rPr>
          <w:sz w:val="20"/>
        </w:rPr>
        <w:fldChar w:fldCharType="begin"/>
      </w:r>
      <w:r w:rsidRPr="00780117">
        <w:rPr>
          <w:sz w:val="20"/>
        </w:rPr>
        <w:instrText xml:space="preserve"> SEQ Figura \* ARABIC </w:instrText>
      </w:r>
      <w:r w:rsidRPr="00780117">
        <w:rPr>
          <w:sz w:val="20"/>
        </w:rPr>
        <w:fldChar w:fldCharType="separate"/>
      </w:r>
      <w:r w:rsidR="0050304C">
        <w:rPr>
          <w:noProof/>
          <w:sz w:val="20"/>
        </w:rPr>
        <w:t>11</w:t>
      </w:r>
      <w:r w:rsidRPr="00780117">
        <w:rPr>
          <w:sz w:val="20"/>
        </w:rPr>
        <w:fldChar w:fldCharType="end"/>
      </w:r>
      <w:r w:rsidRPr="00780117">
        <w:rPr>
          <w:sz w:val="20"/>
        </w:rPr>
        <w:t>: Mbeturina t</w:t>
      </w:r>
      <w:r w:rsidR="00780117">
        <w:rPr>
          <w:sz w:val="20"/>
        </w:rPr>
        <w:t>ë</w:t>
      </w:r>
      <w:r w:rsidRPr="00780117">
        <w:rPr>
          <w:sz w:val="20"/>
        </w:rPr>
        <w:t xml:space="preserve"> hedhura jasht kontejnerit dhe inerte t</w:t>
      </w:r>
      <w:r w:rsidR="00780117">
        <w:rPr>
          <w:sz w:val="20"/>
        </w:rPr>
        <w:t>ë</w:t>
      </w:r>
      <w:r w:rsidRPr="00780117">
        <w:rPr>
          <w:sz w:val="20"/>
        </w:rPr>
        <w:t xml:space="preserve"> perzjera me mbetje sht</w:t>
      </w:r>
      <w:r w:rsidR="00780117">
        <w:rPr>
          <w:sz w:val="20"/>
        </w:rPr>
        <w:t>ë</w:t>
      </w:r>
      <w:r w:rsidRPr="00780117">
        <w:rPr>
          <w:sz w:val="20"/>
        </w:rPr>
        <w:t>piake</w:t>
      </w:r>
      <w:bookmarkEnd w:id="358"/>
    </w:p>
    <w:p w:rsidR="007466E8" w:rsidRPr="00EA60A3" w:rsidRDefault="007466E8" w:rsidP="007466E8">
      <w:pPr>
        <w:spacing w:before="120" w:after="120"/>
        <w:ind w:right="-716"/>
        <w:rPr>
          <w:rFonts w:eastAsia="Times New Roman" w:cs="Times New Roman"/>
          <w:szCs w:val="24"/>
          <w:lang w:val="sq-AL"/>
        </w:rPr>
      </w:pPr>
    </w:p>
    <w:p w:rsidR="003A68FE" w:rsidRPr="00EA60A3" w:rsidRDefault="005519B1" w:rsidP="004D2E07">
      <w:pPr>
        <w:spacing w:before="120" w:after="120"/>
        <w:ind w:right="350"/>
        <w:jc w:val="center"/>
        <w:rPr>
          <w:rFonts w:eastAsia="Times New Roman" w:cs="Times New Roman"/>
          <w:szCs w:val="24"/>
          <w:lang w:val="sq-AL"/>
        </w:rPr>
      </w:pPr>
      <w:r w:rsidRPr="00EA60A3">
        <w:rPr>
          <w:rFonts w:eastAsia="Times New Roman" w:cs="Times New Roman"/>
          <w:noProof/>
          <w:szCs w:val="24"/>
        </w:rPr>
        <w:lastRenderedPageBreak/>
        <w:drawing>
          <wp:inline distT="0" distB="0" distL="0" distR="0" wp14:anchorId="1D1FB42E" wp14:editId="644FFC56">
            <wp:extent cx="2322087" cy="2065620"/>
            <wp:effectExtent l="0" t="5080" r="0" b="0"/>
            <wp:docPr id="18" name="Picture 18" descr="C:\Users\mm\AppData\Local\Microsoft\Windows\INetCache\Content.Outlook\M4MLJMVC\IMG_0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m\AppData\Local\Microsoft\Windows\INetCache\Content.Outlook\M4MLJMVC\IMG_0472.JPG"/>
                    <pic:cNvPicPr>
                      <a:picLocks noChangeAspect="1" noChangeArrowheads="1"/>
                    </pic:cNvPicPr>
                  </pic:nvPicPr>
                  <pic:blipFill>
                    <a:blip r:embed="rId58" cstate="email">
                      <a:extLst>
                        <a:ext uri="{28A0092B-C50C-407E-A947-70E740481C1C}">
                          <a14:useLocalDpi xmlns:a14="http://schemas.microsoft.com/office/drawing/2010/main" val="0"/>
                        </a:ext>
                      </a:extLst>
                    </a:blip>
                    <a:srcRect/>
                    <a:stretch>
                      <a:fillRect/>
                    </a:stretch>
                  </pic:blipFill>
                  <pic:spPr bwMode="auto">
                    <a:xfrm rot="5400000">
                      <a:off x="0" y="0"/>
                      <a:ext cx="2336425" cy="2078375"/>
                    </a:xfrm>
                    <a:prstGeom prst="rect">
                      <a:avLst/>
                    </a:prstGeom>
                    <a:noFill/>
                    <a:ln>
                      <a:noFill/>
                    </a:ln>
                  </pic:spPr>
                </pic:pic>
              </a:graphicData>
            </a:graphic>
          </wp:inline>
        </w:drawing>
      </w:r>
      <w:r w:rsidR="007466E8" w:rsidRPr="00FF22C0">
        <w:rPr>
          <w:rFonts w:eastAsia="Times New Roman" w:cs="Times New Roman"/>
          <w:noProof/>
          <w:szCs w:val="24"/>
          <w:lang w:val="sq-AL" w:eastAsia="en-GB"/>
        </w:rPr>
        <w:t xml:space="preserve">     </w:t>
      </w:r>
      <w:r w:rsidRPr="00EA60A3">
        <w:rPr>
          <w:rFonts w:eastAsia="Times New Roman" w:cs="Times New Roman"/>
          <w:noProof/>
          <w:szCs w:val="24"/>
        </w:rPr>
        <w:drawing>
          <wp:inline distT="0" distB="0" distL="0" distR="0" wp14:anchorId="6B904ED9" wp14:editId="1A2DD258">
            <wp:extent cx="2243455" cy="1952625"/>
            <wp:effectExtent l="0" t="6985" r="0" b="0"/>
            <wp:docPr id="16" name="Picture 16" descr="C:\Users\mm\AppData\Local\Microsoft\Windows\INetCache\Content.Outlook\M4MLJMVC\IMG_0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m\AppData\Local\Microsoft\Windows\INetCache\Content.Outlook\M4MLJMVC\IMG_0471.JPG"/>
                    <pic:cNvPicPr>
                      <a:picLocks noChangeAspect="1" noChangeArrowheads="1"/>
                    </pic:cNvPicPr>
                  </pic:nvPicPr>
                  <pic:blipFill>
                    <a:blip r:embed="rId59" cstate="email">
                      <a:extLst>
                        <a:ext uri="{28A0092B-C50C-407E-A947-70E740481C1C}">
                          <a14:useLocalDpi xmlns:a14="http://schemas.microsoft.com/office/drawing/2010/main" val="0"/>
                        </a:ext>
                      </a:extLst>
                    </a:blip>
                    <a:srcRect/>
                    <a:stretch>
                      <a:fillRect/>
                    </a:stretch>
                  </pic:blipFill>
                  <pic:spPr bwMode="auto">
                    <a:xfrm rot="5400000">
                      <a:off x="0" y="0"/>
                      <a:ext cx="2243455" cy="1952625"/>
                    </a:xfrm>
                    <a:prstGeom prst="rect">
                      <a:avLst/>
                    </a:prstGeom>
                    <a:noFill/>
                    <a:ln>
                      <a:noFill/>
                    </a:ln>
                  </pic:spPr>
                </pic:pic>
              </a:graphicData>
            </a:graphic>
          </wp:inline>
        </w:drawing>
      </w:r>
    </w:p>
    <w:p w:rsidR="003A68FE" w:rsidRPr="00EA60A3" w:rsidRDefault="003A68FE" w:rsidP="006B69C4">
      <w:pPr>
        <w:spacing w:before="120" w:after="120"/>
        <w:ind w:right="350"/>
        <w:rPr>
          <w:rFonts w:eastAsia="Times New Roman" w:cs="Times New Roman"/>
          <w:snapToGrid w:val="0"/>
          <w:color w:val="000000"/>
          <w:w w:val="0"/>
          <w:sz w:val="0"/>
          <w:szCs w:val="0"/>
          <w:u w:color="000000"/>
          <w:bdr w:val="none" w:sz="0" w:space="0" w:color="000000"/>
          <w:shd w:val="clear" w:color="000000" w:fill="000000"/>
          <w:lang w:val="sq-AL"/>
        </w:rPr>
      </w:pPr>
      <w:r w:rsidRPr="00EA60A3">
        <w:rPr>
          <w:rFonts w:eastAsia="Times New Roman" w:cs="Times New Roman"/>
          <w:snapToGrid w:val="0"/>
          <w:color w:val="000000"/>
          <w:w w:val="0"/>
          <w:sz w:val="0"/>
          <w:szCs w:val="0"/>
          <w:u w:color="000000"/>
          <w:bdr w:val="none" w:sz="0" w:space="0" w:color="000000"/>
          <w:shd w:val="clear" w:color="000000" w:fill="000000"/>
          <w:lang w:val="sq-AL"/>
        </w:rPr>
        <w:t xml:space="preserve"> </w:t>
      </w:r>
    </w:p>
    <w:p w:rsidR="003A68FE" w:rsidRPr="00EA60A3" w:rsidRDefault="003A68FE" w:rsidP="006B69C4">
      <w:pPr>
        <w:spacing w:before="120" w:after="120"/>
        <w:ind w:right="350"/>
        <w:rPr>
          <w:rFonts w:eastAsia="Times New Roman" w:cs="Times New Roman"/>
          <w:snapToGrid w:val="0"/>
          <w:color w:val="000000"/>
          <w:w w:val="0"/>
          <w:sz w:val="0"/>
          <w:szCs w:val="0"/>
          <w:u w:color="000000"/>
          <w:bdr w:val="none" w:sz="0" w:space="0" w:color="000000"/>
          <w:shd w:val="clear" w:color="000000" w:fill="000000"/>
          <w:lang w:val="sq-AL"/>
        </w:rPr>
      </w:pPr>
    </w:p>
    <w:p w:rsidR="005519B1" w:rsidRPr="00EA60A3" w:rsidRDefault="005519B1" w:rsidP="006423DE">
      <w:pPr>
        <w:spacing w:before="120" w:after="120"/>
        <w:rPr>
          <w:rFonts w:eastAsia="Times New Roman" w:cs="Times New Roman"/>
          <w:szCs w:val="24"/>
          <w:lang w:val="sq-AL"/>
        </w:rPr>
      </w:pPr>
      <w:r w:rsidRPr="00EA60A3">
        <w:rPr>
          <w:rFonts w:eastAsia="Times New Roman" w:cs="Times New Roman"/>
          <w:szCs w:val="24"/>
          <w:lang w:val="sq-AL"/>
        </w:rPr>
        <w:t>Problem të rëndësishëm përbëjnë hedhja e mbeturinave jasht kontejnereve përfshirë edhe mbeturinave inerte të përzjera me ato bashkiake shtëpiake.</w:t>
      </w:r>
    </w:p>
    <w:p w:rsidR="004265F4" w:rsidRPr="00EA60A3" w:rsidRDefault="00726C5E" w:rsidP="007453FD">
      <w:pPr>
        <w:pStyle w:val="Heading3"/>
      </w:pPr>
      <w:bookmarkStart w:id="359" w:name="_Toc40450461"/>
      <w:r w:rsidRPr="00EA60A3">
        <w:t>Mbulimi me sh</w:t>
      </w:r>
      <w:r w:rsidR="0064144F" w:rsidRPr="00EA60A3">
        <w:t>ë</w:t>
      </w:r>
      <w:r w:rsidRPr="00EA60A3">
        <w:t>rbim, m</w:t>
      </w:r>
      <w:r w:rsidR="004265F4" w:rsidRPr="00EA60A3">
        <w:t>bledhja</w:t>
      </w:r>
      <w:r w:rsidRPr="00EA60A3">
        <w:t xml:space="preserve"> dhe </w:t>
      </w:r>
      <w:r w:rsidR="004265F4" w:rsidRPr="00EA60A3">
        <w:t xml:space="preserve">transporti </w:t>
      </w:r>
      <w:r w:rsidRPr="00EA60A3">
        <w:t>i MNB</w:t>
      </w:r>
      <w:bookmarkEnd w:id="359"/>
    </w:p>
    <w:p w:rsidR="006748A5" w:rsidRPr="00EA60A3" w:rsidRDefault="004265F4" w:rsidP="006423DE">
      <w:pPr>
        <w:spacing w:before="120" w:after="120"/>
        <w:rPr>
          <w:rFonts w:eastAsia="Times New Roman" w:cs="Times New Roman"/>
          <w:szCs w:val="24"/>
          <w:lang w:val="sq-AL"/>
        </w:rPr>
      </w:pPr>
      <w:r w:rsidRPr="00EA60A3">
        <w:rPr>
          <w:rFonts w:eastAsia="Times New Roman" w:cs="Times New Roman"/>
          <w:szCs w:val="24"/>
          <w:lang w:val="sq-AL"/>
        </w:rPr>
        <w:t>Sh</w:t>
      </w:r>
      <w:r w:rsidR="003D2DF2" w:rsidRPr="00EA60A3">
        <w:rPr>
          <w:rFonts w:eastAsia="Times New Roman" w:cs="Times New Roman"/>
          <w:szCs w:val="24"/>
          <w:lang w:val="sq-AL"/>
        </w:rPr>
        <w:t>ë</w:t>
      </w:r>
      <w:r w:rsidRPr="00EA60A3">
        <w:rPr>
          <w:rFonts w:eastAsia="Times New Roman" w:cs="Times New Roman"/>
          <w:szCs w:val="24"/>
          <w:lang w:val="sq-AL"/>
        </w:rPr>
        <w:t>rbimi i mbledhjes dhe transportit t</w:t>
      </w:r>
      <w:r w:rsidR="003D2DF2" w:rsidRPr="00EA60A3">
        <w:rPr>
          <w:rFonts w:eastAsia="Times New Roman" w:cs="Times New Roman"/>
          <w:szCs w:val="24"/>
          <w:lang w:val="sq-AL"/>
        </w:rPr>
        <w:t>ë</w:t>
      </w:r>
      <w:r w:rsidRPr="00EA60A3">
        <w:rPr>
          <w:rFonts w:eastAsia="Times New Roman" w:cs="Times New Roman"/>
          <w:szCs w:val="24"/>
          <w:lang w:val="sq-AL"/>
        </w:rPr>
        <w:t xml:space="preserve"> mbetjeve n</w:t>
      </w:r>
      <w:r w:rsidR="003D2DF2" w:rsidRPr="00EA60A3">
        <w:rPr>
          <w:rFonts w:eastAsia="Times New Roman" w:cs="Times New Roman"/>
          <w:szCs w:val="24"/>
          <w:lang w:val="sq-AL"/>
        </w:rPr>
        <w:t>ë</w:t>
      </w:r>
      <w:r w:rsidRPr="00EA60A3">
        <w:rPr>
          <w:rFonts w:eastAsia="Times New Roman" w:cs="Times New Roman"/>
          <w:szCs w:val="24"/>
          <w:lang w:val="sq-AL"/>
        </w:rPr>
        <w:t xml:space="preserve"> Bashkin</w:t>
      </w:r>
      <w:r w:rsidR="003D2DF2" w:rsidRPr="00EA60A3">
        <w:rPr>
          <w:rFonts w:eastAsia="Times New Roman" w:cs="Times New Roman"/>
          <w:szCs w:val="24"/>
          <w:lang w:val="sq-AL"/>
        </w:rPr>
        <w:t>ë</w:t>
      </w:r>
      <w:r w:rsidRPr="00EA60A3">
        <w:rPr>
          <w:rFonts w:eastAsia="Times New Roman" w:cs="Times New Roman"/>
          <w:szCs w:val="24"/>
          <w:lang w:val="sq-AL"/>
        </w:rPr>
        <w:t xml:space="preserve"> </w:t>
      </w:r>
      <w:r w:rsidR="00DB69DB">
        <w:rPr>
          <w:rFonts w:eastAsia="Times New Roman" w:cs="Times New Roman"/>
          <w:szCs w:val="24"/>
          <w:lang w:val="sq-AL"/>
        </w:rPr>
        <w:t>Malësia</w:t>
      </w:r>
      <w:r w:rsidRPr="00EA60A3">
        <w:rPr>
          <w:rFonts w:eastAsia="Times New Roman" w:cs="Times New Roman"/>
          <w:szCs w:val="24"/>
          <w:lang w:val="sq-AL"/>
        </w:rPr>
        <w:t xml:space="preserve"> e</w:t>
      </w:r>
      <w:r w:rsidR="00EA1551" w:rsidRPr="00EA60A3">
        <w:rPr>
          <w:rFonts w:eastAsia="Times New Roman" w:cs="Times New Roman"/>
          <w:szCs w:val="24"/>
          <w:lang w:val="sq-AL"/>
        </w:rPr>
        <w:t xml:space="preserve"> Madhe aktualisht ofrohet p</w:t>
      </w:r>
      <w:r w:rsidR="003D2DF2" w:rsidRPr="00EA60A3">
        <w:rPr>
          <w:rFonts w:eastAsia="Times New Roman" w:cs="Times New Roman"/>
          <w:szCs w:val="24"/>
          <w:lang w:val="sq-AL"/>
        </w:rPr>
        <w:t>ë</w:t>
      </w:r>
      <w:r w:rsidR="00EA1551" w:rsidRPr="00EA60A3">
        <w:rPr>
          <w:rFonts w:eastAsia="Times New Roman" w:cs="Times New Roman"/>
          <w:szCs w:val="24"/>
          <w:lang w:val="sq-AL"/>
        </w:rPr>
        <w:t xml:space="preserve">r </w:t>
      </w:r>
      <w:r w:rsidR="00726C5E" w:rsidRPr="00EA60A3">
        <w:rPr>
          <w:rFonts w:eastAsia="Times New Roman" w:cs="Times New Roman"/>
          <w:szCs w:val="24"/>
          <w:lang w:val="sq-AL"/>
        </w:rPr>
        <w:t>83</w:t>
      </w:r>
      <w:r w:rsidRPr="00EA60A3">
        <w:rPr>
          <w:rFonts w:eastAsia="Times New Roman" w:cs="Times New Roman"/>
          <w:szCs w:val="24"/>
          <w:lang w:val="sq-AL"/>
        </w:rPr>
        <w:t>% t</w:t>
      </w:r>
      <w:r w:rsidR="003D2DF2" w:rsidRPr="00EA60A3">
        <w:rPr>
          <w:rFonts w:eastAsia="Times New Roman" w:cs="Times New Roman"/>
          <w:szCs w:val="24"/>
          <w:lang w:val="sq-AL"/>
        </w:rPr>
        <w:t>ë</w:t>
      </w:r>
      <w:r w:rsidRPr="00EA60A3">
        <w:rPr>
          <w:rFonts w:eastAsia="Times New Roman" w:cs="Times New Roman"/>
          <w:szCs w:val="24"/>
          <w:lang w:val="sq-AL"/>
        </w:rPr>
        <w:t xml:space="preserve"> popullat</w:t>
      </w:r>
      <w:r w:rsidR="003D2DF2" w:rsidRPr="00EA60A3">
        <w:rPr>
          <w:rFonts w:eastAsia="Times New Roman" w:cs="Times New Roman"/>
          <w:szCs w:val="24"/>
          <w:lang w:val="sq-AL"/>
        </w:rPr>
        <w:t>ë</w:t>
      </w:r>
      <w:r w:rsidRPr="00EA60A3">
        <w:rPr>
          <w:rFonts w:eastAsia="Times New Roman" w:cs="Times New Roman"/>
          <w:szCs w:val="24"/>
          <w:lang w:val="sq-AL"/>
        </w:rPr>
        <w:t>s. Sh</w:t>
      </w:r>
      <w:r w:rsidR="003D2DF2" w:rsidRPr="00EA60A3">
        <w:rPr>
          <w:rFonts w:eastAsia="Times New Roman" w:cs="Times New Roman"/>
          <w:szCs w:val="24"/>
          <w:lang w:val="sq-AL"/>
        </w:rPr>
        <w:t>ë</w:t>
      </w:r>
      <w:r w:rsidRPr="00EA60A3">
        <w:rPr>
          <w:rFonts w:eastAsia="Times New Roman" w:cs="Times New Roman"/>
          <w:szCs w:val="24"/>
          <w:lang w:val="sq-AL"/>
        </w:rPr>
        <w:t>rbimi ofrohet n</w:t>
      </w:r>
      <w:r w:rsidR="003D2DF2" w:rsidRPr="00EA60A3">
        <w:rPr>
          <w:rFonts w:eastAsia="Times New Roman" w:cs="Times New Roman"/>
          <w:szCs w:val="24"/>
          <w:lang w:val="sq-AL"/>
        </w:rPr>
        <w:t>ë</w:t>
      </w:r>
      <w:r w:rsidRPr="00EA60A3">
        <w:rPr>
          <w:rFonts w:eastAsia="Times New Roman" w:cs="Times New Roman"/>
          <w:szCs w:val="24"/>
          <w:lang w:val="sq-AL"/>
        </w:rPr>
        <w:t xml:space="preserve"> t</w:t>
      </w:r>
      <w:r w:rsidR="003D2DF2" w:rsidRPr="00EA60A3">
        <w:rPr>
          <w:rFonts w:eastAsia="Times New Roman" w:cs="Times New Roman"/>
          <w:szCs w:val="24"/>
          <w:lang w:val="sq-AL"/>
        </w:rPr>
        <w:t>ë</w:t>
      </w:r>
      <w:r w:rsidRPr="00EA60A3">
        <w:rPr>
          <w:rFonts w:eastAsia="Times New Roman" w:cs="Times New Roman"/>
          <w:szCs w:val="24"/>
          <w:lang w:val="sq-AL"/>
        </w:rPr>
        <w:t xml:space="preserve"> gjitha nj</w:t>
      </w:r>
      <w:r w:rsidR="003D2DF2" w:rsidRPr="00EA60A3">
        <w:rPr>
          <w:rFonts w:eastAsia="Times New Roman" w:cs="Times New Roman"/>
          <w:szCs w:val="24"/>
          <w:lang w:val="sq-AL"/>
        </w:rPr>
        <w:t>ë</w:t>
      </w:r>
      <w:r w:rsidRPr="00EA60A3">
        <w:rPr>
          <w:rFonts w:eastAsia="Times New Roman" w:cs="Times New Roman"/>
          <w:szCs w:val="24"/>
          <w:lang w:val="sq-AL"/>
        </w:rPr>
        <w:t>sit</w:t>
      </w:r>
      <w:r w:rsidR="003D2DF2" w:rsidRPr="00EA60A3">
        <w:rPr>
          <w:rFonts w:eastAsia="Times New Roman" w:cs="Times New Roman"/>
          <w:szCs w:val="24"/>
          <w:lang w:val="sq-AL"/>
        </w:rPr>
        <w:t>ë</w:t>
      </w:r>
      <w:r w:rsidRPr="00EA60A3">
        <w:rPr>
          <w:rFonts w:eastAsia="Times New Roman" w:cs="Times New Roman"/>
          <w:szCs w:val="24"/>
          <w:lang w:val="sq-AL"/>
        </w:rPr>
        <w:t xml:space="preserve"> administrative me p</w:t>
      </w:r>
      <w:r w:rsidR="003D2DF2" w:rsidRPr="00EA60A3">
        <w:rPr>
          <w:rFonts w:eastAsia="Times New Roman" w:cs="Times New Roman"/>
          <w:szCs w:val="24"/>
          <w:lang w:val="sq-AL"/>
        </w:rPr>
        <w:t>ë</w:t>
      </w:r>
      <w:r w:rsidRPr="00EA60A3">
        <w:rPr>
          <w:rFonts w:eastAsia="Times New Roman" w:cs="Times New Roman"/>
          <w:szCs w:val="24"/>
          <w:lang w:val="sq-AL"/>
        </w:rPr>
        <w:t>rjashtim t</w:t>
      </w:r>
      <w:r w:rsidR="003D2DF2" w:rsidRPr="00EA60A3">
        <w:rPr>
          <w:rFonts w:eastAsia="Times New Roman" w:cs="Times New Roman"/>
          <w:szCs w:val="24"/>
          <w:lang w:val="sq-AL"/>
        </w:rPr>
        <w:t>ë</w:t>
      </w:r>
      <w:r w:rsidRPr="00EA60A3">
        <w:rPr>
          <w:rFonts w:eastAsia="Times New Roman" w:cs="Times New Roman"/>
          <w:szCs w:val="24"/>
          <w:lang w:val="sq-AL"/>
        </w:rPr>
        <w:t xml:space="preserve"> disa fshatrave t</w:t>
      </w:r>
      <w:r w:rsidR="003D2DF2" w:rsidRPr="00EA60A3">
        <w:rPr>
          <w:rFonts w:eastAsia="Times New Roman" w:cs="Times New Roman"/>
          <w:szCs w:val="24"/>
          <w:lang w:val="sq-AL"/>
        </w:rPr>
        <w:t>ë</w:t>
      </w:r>
      <w:r w:rsidRPr="00EA60A3">
        <w:rPr>
          <w:rFonts w:eastAsia="Times New Roman" w:cs="Times New Roman"/>
          <w:szCs w:val="24"/>
          <w:lang w:val="sq-AL"/>
        </w:rPr>
        <w:t xml:space="preserve"> thella pasi mungesa e infrastuktur</w:t>
      </w:r>
      <w:r w:rsidR="003D2DF2" w:rsidRPr="00EA60A3">
        <w:rPr>
          <w:rFonts w:eastAsia="Times New Roman" w:cs="Times New Roman"/>
          <w:szCs w:val="24"/>
          <w:lang w:val="sq-AL"/>
        </w:rPr>
        <w:t>ë</w:t>
      </w:r>
      <w:r w:rsidRPr="00EA60A3">
        <w:rPr>
          <w:rFonts w:eastAsia="Times New Roman" w:cs="Times New Roman"/>
          <w:szCs w:val="24"/>
          <w:lang w:val="sq-AL"/>
        </w:rPr>
        <w:t>s rrugore e b</w:t>
      </w:r>
      <w:r w:rsidR="003D2DF2" w:rsidRPr="00EA60A3">
        <w:rPr>
          <w:rFonts w:eastAsia="Times New Roman" w:cs="Times New Roman"/>
          <w:szCs w:val="24"/>
          <w:lang w:val="sq-AL"/>
        </w:rPr>
        <w:t>ë</w:t>
      </w:r>
      <w:r w:rsidRPr="00EA60A3">
        <w:rPr>
          <w:rFonts w:eastAsia="Times New Roman" w:cs="Times New Roman"/>
          <w:szCs w:val="24"/>
          <w:lang w:val="sq-AL"/>
        </w:rPr>
        <w:t>n</w:t>
      </w:r>
      <w:r w:rsidR="003D2DF2" w:rsidRPr="00EA60A3">
        <w:rPr>
          <w:rFonts w:eastAsia="Times New Roman" w:cs="Times New Roman"/>
          <w:szCs w:val="24"/>
          <w:lang w:val="sq-AL"/>
        </w:rPr>
        <w:t>ë</w:t>
      </w:r>
      <w:r w:rsidRPr="00EA60A3">
        <w:rPr>
          <w:rFonts w:eastAsia="Times New Roman" w:cs="Times New Roman"/>
          <w:szCs w:val="24"/>
          <w:lang w:val="sq-AL"/>
        </w:rPr>
        <w:t xml:space="preserve"> t</w:t>
      </w:r>
      <w:r w:rsidR="003D2DF2" w:rsidRPr="00EA60A3">
        <w:rPr>
          <w:rFonts w:eastAsia="Times New Roman" w:cs="Times New Roman"/>
          <w:szCs w:val="24"/>
          <w:lang w:val="sq-AL"/>
        </w:rPr>
        <w:t>ë</w:t>
      </w:r>
      <w:r w:rsidRPr="00EA60A3">
        <w:rPr>
          <w:rFonts w:eastAsia="Times New Roman" w:cs="Times New Roman"/>
          <w:szCs w:val="24"/>
          <w:lang w:val="sq-AL"/>
        </w:rPr>
        <w:t xml:space="preserve"> pamundur aksesin e k</w:t>
      </w:r>
      <w:r w:rsidR="003D2DF2" w:rsidRPr="00EA60A3">
        <w:rPr>
          <w:rFonts w:eastAsia="Times New Roman" w:cs="Times New Roman"/>
          <w:szCs w:val="24"/>
          <w:lang w:val="sq-AL"/>
        </w:rPr>
        <w:t>ë</w:t>
      </w:r>
      <w:r w:rsidRPr="00EA60A3">
        <w:rPr>
          <w:rFonts w:eastAsia="Times New Roman" w:cs="Times New Roman"/>
          <w:szCs w:val="24"/>
          <w:lang w:val="sq-AL"/>
        </w:rPr>
        <w:t xml:space="preserve">tyre </w:t>
      </w:r>
      <w:r w:rsidR="002C4C46" w:rsidRPr="00EA60A3">
        <w:rPr>
          <w:rFonts w:eastAsia="Times New Roman" w:cs="Times New Roman"/>
          <w:szCs w:val="24"/>
          <w:lang w:val="sq-AL"/>
        </w:rPr>
        <w:t xml:space="preserve">zonave </w:t>
      </w:r>
      <w:r w:rsidRPr="00EA60A3">
        <w:rPr>
          <w:rFonts w:eastAsia="Times New Roman" w:cs="Times New Roman"/>
          <w:szCs w:val="24"/>
          <w:lang w:val="sq-AL"/>
        </w:rPr>
        <w:t>nga ana e mjeteve t</w:t>
      </w:r>
      <w:r w:rsidR="003D2DF2" w:rsidRPr="00EA60A3">
        <w:rPr>
          <w:rFonts w:eastAsia="Times New Roman" w:cs="Times New Roman"/>
          <w:szCs w:val="24"/>
          <w:lang w:val="sq-AL"/>
        </w:rPr>
        <w:t>ë</w:t>
      </w:r>
      <w:r w:rsidRPr="00EA60A3">
        <w:rPr>
          <w:rFonts w:eastAsia="Times New Roman" w:cs="Times New Roman"/>
          <w:szCs w:val="24"/>
          <w:lang w:val="sq-AL"/>
        </w:rPr>
        <w:t xml:space="preserve"> bashkis</w:t>
      </w:r>
      <w:r w:rsidR="003D2DF2" w:rsidRPr="00EA60A3">
        <w:rPr>
          <w:rFonts w:eastAsia="Times New Roman" w:cs="Times New Roman"/>
          <w:szCs w:val="24"/>
          <w:lang w:val="sq-AL"/>
        </w:rPr>
        <w:t>ë</w:t>
      </w:r>
      <w:r w:rsidRPr="00EA60A3">
        <w:rPr>
          <w:rFonts w:eastAsia="Times New Roman" w:cs="Times New Roman"/>
          <w:szCs w:val="24"/>
          <w:lang w:val="sq-AL"/>
        </w:rPr>
        <w:t xml:space="preserve">. </w:t>
      </w:r>
      <w:r w:rsidR="00FD7C98" w:rsidRPr="00EA60A3">
        <w:rPr>
          <w:rFonts w:eastAsia="Times New Roman" w:cs="Times New Roman"/>
          <w:szCs w:val="24"/>
          <w:lang w:val="sq-AL"/>
        </w:rPr>
        <w:t xml:space="preserve"> </w:t>
      </w:r>
      <w:r w:rsidRPr="00EA60A3">
        <w:rPr>
          <w:rFonts w:eastAsia="Times New Roman" w:cs="Times New Roman"/>
          <w:szCs w:val="24"/>
          <w:lang w:val="sq-AL"/>
        </w:rPr>
        <w:t xml:space="preserve"> </w:t>
      </w:r>
    </w:p>
    <w:tbl>
      <w:tblPr>
        <w:tblW w:w="9474" w:type="dxa"/>
        <w:tblInd w:w="-10" w:type="dxa"/>
        <w:tblLook w:val="04A0" w:firstRow="1" w:lastRow="0" w:firstColumn="1" w:lastColumn="0" w:noHBand="0" w:noVBand="1"/>
      </w:tblPr>
      <w:tblGrid>
        <w:gridCol w:w="2332"/>
        <w:gridCol w:w="2748"/>
        <w:gridCol w:w="2268"/>
        <w:gridCol w:w="2126"/>
      </w:tblGrid>
      <w:tr w:rsidR="005678C0" w:rsidRPr="00EA60A3" w:rsidTr="00EC0C0F">
        <w:trPr>
          <w:trHeight w:val="663"/>
        </w:trPr>
        <w:tc>
          <w:tcPr>
            <w:tcW w:w="2332" w:type="dxa"/>
            <w:tcBorders>
              <w:top w:val="single" w:sz="8" w:space="0" w:color="auto"/>
              <w:left w:val="single" w:sz="8" w:space="0" w:color="auto"/>
              <w:bottom w:val="single" w:sz="8" w:space="0" w:color="auto"/>
              <w:right w:val="single" w:sz="8" w:space="0" w:color="auto"/>
            </w:tcBorders>
            <w:shd w:val="clear" w:color="auto" w:fill="D99594" w:themeFill="accent2" w:themeFillTint="99"/>
            <w:vAlign w:val="center"/>
            <w:hideMark/>
          </w:tcPr>
          <w:p w:rsidR="005678C0" w:rsidRPr="000E54D2" w:rsidRDefault="005678C0" w:rsidP="006B69C4">
            <w:pPr>
              <w:spacing w:after="0" w:line="240" w:lineRule="auto"/>
              <w:ind w:right="350"/>
              <w:rPr>
                <w:rFonts w:eastAsia="Times New Roman" w:cs="Times New Roman"/>
                <w:b/>
                <w:bCs/>
                <w:color w:val="000000"/>
                <w:lang w:val="sq-AL" w:eastAsia="en-GB"/>
              </w:rPr>
            </w:pPr>
            <w:r w:rsidRPr="000E54D2">
              <w:rPr>
                <w:rFonts w:eastAsia="Times New Roman" w:cs="Times New Roman"/>
                <w:b/>
                <w:bCs/>
                <w:color w:val="000000"/>
                <w:lang w:val="sq-AL" w:eastAsia="en-GB"/>
              </w:rPr>
              <w:t>NJA</w:t>
            </w:r>
          </w:p>
        </w:tc>
        <w:tc>
          <w:tcPr>
            <w:tcW w:w="2748" w:type="dxa"/>
            <w:tcBorders>
              <w:top w:val="single" w:sz="8" w:space="0" w:color="auto"/>
              <w:left w:val="nil"/>
              <w:bottom w:val="single" w:sz="8" w:space="0" w:color="auto"/>
              <w:right w:val="single" w:sz="8" w:space="0" w:color="auto"/>
            </w:tcBorders>
            <w:shd w:val="clear" w:color="auto" w:fill="D99594" w:themeFill="accent2" w:themeFillTint="99"/>
            <w:vAlign w:val="center"/>
            <w:hideMark/>
          </w:tcPr>
          <w:p w:rsidR="005678C0" w:rsidRPr="000E54D2" w:rsidRDefault="005678C0" w:rsidP="006B69C4">
            <w:pPr>
              <w:spacing w:after="0" w:line="240" w:lineRule="auto"/>
              <w:ind w:right="350"/>
              <w:jc w:val="center"/>
              <w:rPr>
                <w:rFonts w:eastAsia="Times New Roman" w:cs="Calibri"/>
                <w:b/>
                <w:color w:val="000000"/>
                <w:lang w:val="sq-AL" w:eastAsia="en-GB"/>
              </w:rPr>
            </w:pPr>
            <w:r w:rsidRPr="000E54D2">
              <w:rPr>
                <w:rFonts w:eastAsia="Times New Roman" w:cs="Calibri"/>
                <w:b/>
                <w:color w:val="000000"/>
                <w:lang w:val="sq-AL" w:eastAsia="en-GB"/>
              </w:rPr>
              <w:t>Nr. Familjeve (sipas MFE)</w:t>
            </w:r>
          </w:p>
        </w:tc>
        <w:tc>
          <w:tcPr>
            <w:tcW w:w="2268" w:type="dxa"/>
            <w:tcBorders>
              <w:top w:val="single" w:sz="8" w:space="0" w:color="auto"/>
              <w:left w:val="nil"/>
              <w:bottom w:val="single" w:sz="8" w:space="0" w:color="auto"/>
              <w:right w:val="single" w:sz="8" w:space="0" w:color="auto"/>
            </w:tcBorders>
            <w:shd w:val="clear" w:color="auto" w:fill="D99594" w:themeFill="accent2" w:themeFillTint="99"/>
            <w:vAlign w:val="center"/>
            <w:hideMark/>
          </w:tcPr>
          <w:p w:rsidR="005678C0" w:rsidRPr="000E54D2" w:rsidRDefault="005678C0" w:rsidP="006B69C4">
            <w:pPr>
              <w:spacing w:after="0" w:line="240" w:lineRule="auto"/>
              <w:ind w:right="350"/>
              <w:jc w:val="center"/>
              <w:rPr>
                <w:rFonts w:eastAsia="Times New Roman" w:cs="Calibri"/>
                <w:b/>
                <w:color w:val="000000"/>
                <w:lang w:val="sq-AL" w:eastAsia="en-GB"/>
              </w:rPr>
            </w:pPr>
            <w:r w:rsidRPr="000E54D2">
              <w:rPr>
                <w:rFonts w:eastAsia="Times New Roman" w:cs="Calibri"/>
                <w:b/>
                <w:color w:val="000000"/>
                <w:lang w:val="sq-AL" w:eastAsia="en-GB"/>
              </w:rPr>
              <w:t>Familje qe marrin sherbim</w:t>
            </w:r>
          </w:p>
        </w:tc>
        <w:tc>
          <w:tcPr>
            <w:tcW w:w="2126" w:type="dxa"/>
            <w:tcBorders>
              <w:top w:val="single" w:sz="8" w:space="0" w:color="auto"/>
              <w:left w:val="nil"/>
              <w:bottom w:val="single" w:sz="8" w:space="0" w:color="auto"/>
              <w:right w:val="single" w:sz="8" w:space="0" w:color="auto"/>
            </w:tcBorders>
            <w:shd w:val="clear" w:color="auto" w:fill="D99594" w:themeFill="accent2" w:themeFillTint="99"/>
            <w:vAlign w:val="center"/>
            <w:hideMark/>
          </w:tcPr>
          <w:p w:rsidR="005678C0" w:rsidRPr="000E54D2" w:rsidRDefault="005678C0" w:rsidP="006B69C4">
            <w:pPr>
              <w:spacing w:after="0" w:line="240" w:lineRule="auto"/>
              <w:ind w:right="350"/>
              <w:jc w:val="center"/>
              <w:rPr>
                <w:rFonts w:eastAsia="Times New Roman" w:cs="Calibri"/>
                <w:b/>
                <w:color w:val="000000"/>
                <w:lang w:val="sq-AL" w:eastAsia="en-GB"/>
              </w:rPr>
            </w:pPr>
            <w:r w:rsidRPr="000E54D2">
              <w:rPr>
                <w:rFonts w:eastAsia="Times New Roman" w:cs="Calibri"/>
                <w:b/>
                <w:color w:val="000000"/>
                <w:lang w:val="sq-AL" w:eastAsia="en-GB"/>
              </w:rPr>
              <w:t>% e mbulimit me sherbim</w:t>
            </w:r>
          </w:p>
        </w:tc>
      </w:tr>
      <w:tr w:rsidR="005678C0" w:rsidRPr="00EA60A3" w:rsidTr="00EC0C0F">
        <w:trPr>
          <w:trHeight w:val="282"/>
        </w:trPr>
        <w:tc>
          <w:tcPr>
            <w:tcW w:w="2332" w:type="dxa"/>
            <w:tcBorders>
              <w:top w:val="nil"/>
              <w:left w:val="single" w:sz="8" w:space="0" w:color="auto"/>
              <w:bottom w:val="single" w:sz="8" w:space="0" w:color="auto"/>
              <w:right w:val="single" w:sz="8" w:space="0" w:color="auto"/>
            </w:tcBorders>
            <w:shd w:val="clear" w:color="auto" w:fill="auto"/>
            <w:vAlign w:val="center"/>
            <w:hideMark/>
          </w:tcPr>
          <w:p w:rsidR="005678C0" w:rsidRPr="000E54D2" w:rsidRDefault="005678C0" w:rsidP="006B69C4">
            <w:pPr>
              <w:spacing w:after="0" w:line="240" w:lineRule="auto"/>
              <w:ind w:right="350"/>
              <w:rPr>
                <w:rFonts w:eastAsia="Times New Roman" w:cs="Times New Roman"/>
                <w:b/>
                <w:bCs/>
                <w:color w:val="000000"/>
                <w:lang w:val="sq-AL" w:eastAsia="en-GB"/>
              </w:rPr>
            </w:pPr>
            <w:r w:rsidRPr="000E54D2">
              <w:rPr>
                <w:rFonts w:eastAsia="Times New Roman" w:cs="Times New Roman"/>
                <w:b/>
                <w:bCs/>
                <w:color w:val="000000"/>
                <w:lang w:val="sq-AL" w:eastAsia="en-GB"/>
              </w:rPr>
              <w:t>Koplik</w:t>
            </w:r>
          </w:p>
        </w:tc>
        <w:tc>
          <w:tcPr>
            <w:tcW w:w="2748" w:type="dxa"/>
            <w:tcBorders>
              <w:top w:val="nil"/>
              <w:left w:val="nil"/>
              <w:bottom w:val="single" w:sz="8" w:space="0" w:color="000000"/>
              <w:right w:val="single" w:sz="8" w:space="0" w:color="000000"/>
            </w:tcBorders>
            <w:shd w:val="clear" w:color="auto" w:fill="auto"/>
            <w:noWrap/>
            <w:vAlign w:val="center"/>
            <w:hideMark/>
          </w:tcPr>
          <w:p w:rsidR="005678C0" w:rsidRPr="000E54D2" w:rsidRDefault="005678C0" w:rsidP="006B69C4">
            <w:pPr>
              <w:spacing w:after="0" w:line="240" w:lineRule="auto"/>
              <w:ind w:right="350"/>
              <w:jc w:val="center"/>
              <w:rPr>
                <w:rFonts w:eastAsia="Times New Roman" w:cs="Calibri"/>
                <w:color w:val="000000"/>
                <w:lang w:val="sq-AL" w:eastAsia="en-GB"/>
              </w:rPr>
            </w:pPr>
            <w:r w:rsidRPr="000E54D2">
              <w:rPr>
                <w:rFonts w:cs="Calibri"/>
                <w:color w:val="000000"/>
                <w:lang w:val="sq-AL" w:eastAsia="en-GB"/>
              </w:rPr>
              <w:t>1,510</w:t>
            </w:r>
          </w:p>
        </w:tc>
        <w:tc>
          <w:tcPr>
            <w:tcW w:w="2268" w:type="dxa"/>
            <w:tcBorders>
              <w:top w:val="nil"/>
              <w:left w:val="nil"/>
              <w:bottom w:val="single" w:sz="8" w:space="0" w:color="auto"/>
              <w:right w:val="single" w:sz="8" w:space="0" w:color="auto"/>
            </w:tcBorders>
            <w:shd w:val="clear" w:color="auto" w:fill="auto"/>
            <w:vAlign w:val="center"/>
            <w:hideMark/>
          </w:tcPr>
          <w:p w:rsidR="005678C0" w:rsidRPr="000E54D2" w:rsidRDefault="00726C5E" w:rsidP="006B69C4">
            <w:pPr>
              <w:spacing w:after="0" w:line="240" w:lineRule="auto"/>
              <w:ind w:right="350"/>
              <w:jc w:val="center"/>
              <w:rPr>
                <w:rFonts w:eastAsia="Times New Roman" w:cs="Times New Roman"/>
                <w:color w:val="000000"/>
                <w:lang w:val="sq-AL" w:eastAsia="en-GB"/>
              </w:rPr>
            </w:pPr>
            <w:r w:rsidRPr="000E54D2">
              <w:rPr>
                <w:rFonts w:eastAsia="Times New Roman" w:cs="Times New Roman"/>
                <w:color w:val="000000"/>
                <w:lang w:val="sq-AL" w:eastAsia="en-GB"/>
              </w:rPr>
              <w:t>1,510</w:t>
            </w:r>
          </w:p>
        </w:tc>
        <w:tc>
          <w:tcPr>
            <w:tcW w:w="2126" w:type="dxa"/>
            <w:tcBorders>
              <w:top w:val="nil"/>
              <w:left w:val="nil"/>
              <w:bottom w:val="single" w:sz="8" w:space="0" w:color="auto"/>
              <w:right w:val="single" w:sz="8" w:space="0" w:color="auto"/>
            </w:tcBorders>
            <w:shd w:val="clear" w:color="auto" w:fill="auto"/>
            <w:noWrap/>
            <w:vAlign w:val="center"/>
            <w:hideMark/>
          </w:tcPr>
          <w:p w:rsidR="005678C0" w:rsidRPr="000E54D2" w:rsidRDefault="00726C5E" w:rsidP="006B69C4">
            <w:pPr>
              <w:spacing w:after="0" w:line="240" w:lineRule="auto"/>
              <w:ind w:right="350"/>
              <w:jc w:val="center"/>
              <w:rPr>
                <w:rFonts w:eastAsia="Times New Roman" w:cs="Calibri"/>
                <w:color w:val="000000"/>
                <w:lang w:val="sq-AL" w:eastAsia="en-GB"/>
              </w:rPr>
            </w:pPr>
            <w:r w:rsidRPr="000E54D2">
              <w:rPr>
                <w:rFonts w:eastAsia="Times New Roman" w:cs="Calibri"/>
                <w:color w:val="000000"/>
                <w:lang w:val="sq-AL" w:eastAsia="en-GB"/>
              </w:rPr>
              <w:t>100</w:t>
            </w:r>
            <w:r w:rsidR="005678C0" w:rsidRPr="000E54D2">
              <w:rPr>
                <w:rFonts w:eastAsia="Times New Roman" w:cs="Calibri"/>
                <w:color w:val="000000"/>
                <w:lang w:val="sq-AL" w:eastAsia="en-GB"/>
              </w:rPr>
              <w:t>%</w:t>
            </w:r>
          </w:p>
        </w:tc>
      </w:tr>
      <w:tr w:rsidR="005678C0" w:rsidRPr="00EA60A3" w:rsidTr="00EC0C0F">
        <w:trPr>
          <w:trHeight w:val="282"/>
        </w:trPr>
        <w:tc>
          <w:tcPr>
            <w:tcW w:w="2332" w:type="dxa"/>
            <w:tcBorders>
              <w:top w:val="nil"/>
              <w:left w:val="single" w:sz="8" w:space="0" w:color="auto"/>
              <w:bottom w:val="single" w:sz="8" w:space="0" w:color="auto"/>
              <w:right w:val="single" w:sz="8" w:space="0" w:color="auto"/>
            </w:tcBorders>
            <w:shd w:val="clear" w:color="auto" w:fill="auto"/>
            <w:vAlign w:val="center"/>
            <w:hideMark/>
          </w:tcPr>
          <w:p w:rsidR="005678C0" w:rsidRPr="000E54D2" w:rsidRDefault="005678C0" w:rsidP="006B69C4">
            <w:pPr>
              <w:spacing w:after="0" w:line="240" w:lineRule="auto"/>
              <w:ind w:right="350"/>
              <w:rPr>
                <w:rFonts w:eastAsia="Times New Roman" w:cs="Times New Roman"/>
                <w:b/>
                <w:bCs/>
                <w:color w:val="000000"/>
                <w:lang w:val="sq-AL" w:eastAsia="en-GB"/>
              </w:rPr>
            </w:pPr>
            <w:r w:rsidRPr="000E54D2">
              <w:rPr>
                <w:rFonts w:eastAsia="Times New Roman" w:cs="Times New Roman"/>
                <w:b/>
                <w:bCs/>
                <w:color w:val="000000"/>
                <w:lang w:val="sq-AL" w:eastAsia="en-GB"/>
              </w:rPr>
              <w:t>Qender</w:t>
            </w:r>
          </w:p>
        </w:tc>
        <w:tc>
          <w:tcPr>
            <w:tcW w:w="2748" w:type="dxa"/>
            <w:tcBorders>
              <w:top w:val="nil"/>
              <w:left w:val="nil"/>
              <w:bottom w:val="single" w:sz="8" w:space="0" w:color="000000"/>
              <w:right w:val="single" w:sz="8" w:space="0" w:color="000000"/>
            </w:tcBorders>
            <w:shd w:val="clear" w:color="auto" w:fill="auto"/>
            <w:noWrap/>
            <w:vAlign w:val="center"/>
            <w:hideMark/>
          </w:tcPr>
          <w:p w:rsidR="005678C0" w:rsidRPr="000E54D2" w:rsidRDefault="00726C5E" w:rsidP="006B69C4">
            <w:pPr>
              <w:spacing w:after="0" w:line="240" w:lineRule="auto"/>
              <w:ind w:right="350"/>
              <w:jc w:val="center"/>
              <w:rPr>
                <w:rFonts w:eastAsia="Times New Roman" w:cs="Calibri"/>
                <w:color w:val="000000"/>
                <w:lang w:val="sq-AL" w:eastAsia="en-GB"/>
              </w:rPr>
            </w:pPr>
            <w:r w:rsidRPr="000E54D2">
              <w:rPr>
                <w:rFonts w:cs="Calibri"/>
                <w:color w:val="000000"/>
                <w:lang w:val="sq-AL" w:eastAsia="en-GB"/>
              </w:rPr>
              <w:t>1,363</w:t>
            </w:r>
          </w:p>
        </w:tc>
        <w:tc>
          <w:tcPr>
            <w:tcW w:w="2268" w:type="dxa"/>
            <w:tcBorders>
              <w:top w:val="nil"/>
              <w:left w:val="nil"/>
              <w:bottom w:val="single" w:sz="8" w:space="0" w:color="auto"/>
              <w:right w:val="single" w:sz="8" w:space="0" w:color="auto"/>
            </w:tcBorders>
            <w:shd w:val="clear" w:color="auto" w:fill="auto"/>
            <w:vAlign w:val="center"/>
            <w:hideMark/>
          </w:tcPr>
          <w:p w:rsidR="005678C0" w:rsidRPr="000E54D2" w:rsidRDefault="00726C5E" w:rsidP="006B69C4">
            <w:pPr>
              <w:spacing w:after="0" w:line="240" w:lineRule="auto"/>
              <w:ind w:right="350"/>
              <w:jc w:val="center"/>
              <w:rPr>
                <w:rFonts w:eastAsia="Times New Roman" w:cs="Times New Roman"/>
                <w:color w:val="000000"/>
                <w:lang w:val="sq-AL" w:eastAsia="en-GB"/>
              </w:rPr>
            </w:pPr>
            <w:r w:rsidRPr="000E54D2">
              <w:rPr>
                <w:rFonts w:eastAsia="Times New Roman" w:cs="Times New Roman"/>
                <w:color w:val="000000"/>
                <w:lang w:val="sq-AL" w:eastAsia="en-GB"/>
              </w:rPr>
              <w:t>1,336</w:t>
            </w:r>
          </w:p>
        </w:tc>
        <w:tc>
          <w:tcPr>
            <w:tcW w:w="2126" w:type="dxa"/>
            <w:tcBorders>
              <w:top w:val="nil"/>
              <w:left w:val="nil"/>
              <w:bottom w:val="single" w:sz="8" w:space="0" w:color="auto"/>
              <w:right w:val="single" w:sz="8" w:space="0" w:color="auto"/>
            </w:tcBorders>
            <w:shd w:val="clear" w:color="auto" w:fill="auto"/>
            <w:noWrap/>
            <w:vAlign w:val="center"/>
            <w:hideMark/>
          </w:tcPr>
          <w:p w:rsidR="005678C0" w:rsidRPr="000E54D2" w:rsidRDefault="00726C5E" w:rsidP="006B69C4">
            <w:pPr>
              <w:spacing w:after="0" w:line="240" w:lineRule="auto"/>
              <w:ind w:right="350"/>
              <w:jc w:val="center"/>
              <w:rPr>
                <w:rFonts w:eastAsia="Times New Roman" w:cs="Calibri"/>
                <w:color w:val="000000"/>
                <w:lang w:val="sq-AL" w:eastAsia="en-GB"/>
              </w:rPr>
            </w:pPr>
            <w:r w:rsidRPr="000E54D2">
              <w:rPr>
                <w:rFonts w:eastAsia="Times New Roman" w:cs="Calibri"/>
                <w:color w:val="000000"/>
                <w:lang w:val="sq-AL" w:eastAsia="en-GB"/>
              </w:rPr>
              <w:t>98</w:t>
            </w:r>
            <w:r w:rsidR="005678C0" w:rsidRPr="000E54D2">
              <w:rPr>
                <w:rFonts w:eastAsia="Times New Roman" w:cs="Calibri"/>
                <w:color w:val="000000"/>
                <w:lang w:val="sq-AL" w:eastAsia="en-GB"/>
              </w:rPr>
              <w:t>%</w:t>
            </w:r>
          </w:p>
        </w:tc>
      </w:tr>
      <w:tr w:rsidR="005678C0" w:rsidRPr="00EA60A3" w:rsidTr="00EC0C0F">
        <w:trPr>
          <w:trHeight w:val="282"/>
        </w:trPr>
        <w:tc>
          <w:tcPr>
            <w:tcW w:w="2332" w:type="dxa"/>
            <w:tcBorders>
              <w:top w:val="nil"/>
              <w:left w:val="single" w:sz="8" w:space="0" w:color="auto"/>
              <w:bottom w:val="single" w:sz="8" w:space="0" w:color="auto"/>
              <w:right w:val="single" w:sz="8" w:space="0" w:color="auto"/>
            </w:tcBorders>
            <w:shd w:val="clear" w:color="auto" w:fill="auto"/>
            <w:vAlign w:val="center"/>
            <w:hideMark/>
          </w:tcPr>
          <w:p w:rsidR="005678C0" w:rsidRPr="000E54D2" w:rsidRDefault="005678C0" w:rsidP="006B69C4">
            <w:pPr>
              <w:spacing w:after="0" w:line="240" w:lineRule="auto"/>
              <w:ind w:right="350"/>
              <w:rPr>
                <w:rFonts w:eastAsia="Times New Roman" w:cs="Times New Roman"/>
                <w:b/>
                <w:bCs/>
                <w:color w:val="000000"/>
                <w:lang w:val="sq-AL" w:eastAsia="en-GB"/>
              </w:rPr>
            </w:pPr>
            <w:r w:rsidRPr="000E54D2">
              <w:rPr>
                <w:rFonts w:eastAsia="Times New Roman" w:cs="Times New Roman"/>
                <w:b/>
                <w:bCs/>
                <w:color w:val="000000"/>
                <w:lang w:val="sq-AL" w:eastAsia="en-GB"/>
              </w:rPr>
              <w:t>Kastrat</w:t>
            </w:r>
          </w:p>
        </w:tc>
        <w:tc>
          <w:tcPr>
            <w:tcW w:w="2748" w:type="dxa"/>
            <w:tcBorders>
              <w:top w:val="nil"/>
              <w:left w:val="nil"/>
              <w:bottom w:val="single" w:sz="8" w:space="0" w:color="000000"/>
              <w:right w:val="single" w:sz="8" w:space="0" w:color="000000"/>
            </w:tcBorders>
            <w:shd w:val="clear" w:color="auto" w:fill="auto"/>
            <w:noWrap/>
            <w:vAlign w:val="center"/>
            <w:hideMark/>
          </w:tcPr>
          <w:p w:rsidR="005678C0" w:rsidRPr="000E54D2" w:rsidRDefault="00726C5E" w:rsidP="006B69C4">
            <w:pPr>
              <w:spacing w:after="0" w:line="240" w:lineRule="auto"/>
              <w:ind w:right="350"/>
              <w:jc w:val="center"/>
              <w:rPr>
                <w:rFonts w:eastAsia="Times New Roman" w:cs="Calibri"/>
                <w:color w:val="000000"/>
                <w:lang w:val="sq-AL" w:eastAsia="en-GB"/>
              </w:rPr>
            </w:pPr>
            <w:r w:rsidRPr="000E54D2">
              <w:rPr>
                <w:rFonts w:cs="Calibri"/>
                <w:color w:val="000000"/>
                <w:lang w:val="sq-AL" w:eastAsia="en-GB"/>
              </w:rPr>
              <w:t>2,127</w:t>
            </w:r>
          </w:p>
        </w:tc>
        <w:tc>
          <w:tcPr>
            <w:tcW w:w="2268" w:type="dxa"/>
            <w:tcBorders>
              <w:top w:val="nil"/>
              <w:left w:val="nil"/>
              <w:bottom w:val="single" w:sz="8" w:space="0" w:color="auto"/>
              <w:right w:val="single" w:sz="8" w:space="0" w:color="auto"/>
            </w:tcBorders>
            <w:shd w:val="clear" w:color="auto" w:fill="auto"/>
            <w:vAlign w:val="center"/>
            <w:hideMark/>
          </w:tcPr>
          <w:p w:rsidR="005678C0" w:rsidRPr="000E54D2" w:rsidRDefault="00726C5E" w:rsidP="006B69C4">
            <w:pPr>
              <w:spacing w:after="0" w:line="240" w:lineRule="auto"/>
              <w:ind w:right="350"/>
              <w:jc w:val="center"/>
              <w:rPr>
                <w:rFonts w:eastAsia="Times New Roman" w:cs="Times New Roman"/>
                <w:color w:val="000000"/>
                <w:lang w:val="sq-AL" w:eastAsia="en-GB"/>
              </w:rPr>
            </w:pPr>
            <w:r w:rsidRPr="000E54D2">
              <w:rPr>
                <w:rFonts w:eastAsia="Times New Roman" w:cs="Times New Roman"/>
                <w:color w:val="000000"/>
                <w:lang w:val="sq-AL" w:eastAsia="en-GB"/>
              </w:rPr>
              <w:t>1,914</w:t>
            </w:r>
          </w:p>
        </w:tc>
        <w:tc>
          <w:tcPr>
            <w:tcW w:w="2126" w:type="dxa"/>
            <w:tcBorders>
              <w:top w:val="nil"/>
              <w:left w:val="nil"/>
              <w:bottom w:val="single" w:sz="8" w:space="0" w:color="auto"/>
              <w:right w:val="single" w:sz="8" w:space="0" w:color="auto"/>
            </w:tcBorders>
            <w:shd w:val="clear" w:color="auto" w:fill="auto"/>
            <w:noWrap/>
            <w:vAlign w:val="center"/>
            <w:hideMark/>
          </w:tcPr>
          <w:p w:rsidR="005678C0" w:rsidRPr="000E54D2" w:rsidRDefault="005678C0" w:rsidP="006B69C4">
            <w:pPr>
              <w:spacing w:after="0" w:line="240" w:lineRule="auto"/>
              <w:ind w:right="350"/>
              <w:jc w:val="center"/>
              <w:rPr>
                <w:rFonts w:eastAsia="Times New Roman" w:cs="Calibri"/>
                <w:color w:val="000000"/>
                <w:lang w:val="sq-AL" w:eastAsia="en-GB"/>
              </w:rPr>
            </w:pPr>
            <w:r w:rsidRPr="000E54D2">
              <w:rPr>
                <w:rFonts w:eastAsia="Times New Roman" w:cs="Calibri"/>
                <w:color w:val="000000"/>
                <w:lang w:val="sq-AL" w:eastAsia="en-GB"/>
              </w:rPr>
              <w:t>90%</w:t>
            </w:r>
          </w:p>
        </w:tc>
      </w:tr>
      <w:tr w:rsidR="005678C0" w:rsidRPr="00EA60A3" w:rsidTr="00EC0C0F">
        <w:trPr>
          <w:trHeight w:val="343"/>
        </w:trPr>
        <w:tc>
          <w:tcPr>
            <w:tcW w:w="2332" w:type="dxa"/>
            <w:tcBorders>
              <w:top w:val="nil"/>
              <w:left w:val="single" w:sz="8" w:space="0" w:color="auto"/>
              <w:bottom w:val="single" w:sz="8" w:space="0" w:color="auto"/>
              <w:right w:val="single" w:sz="8" w:space="0" w:color="auto"/>
            </w:tcBorders>
            <w:shd w:val="clear" w:color="auto" w:fill="auto"/>
            <w:vAlign w:val="center"/>
            <w:hideMark/>
          </w:tcPr>
          <w:p w:rsidR="005678C0" w:rsidRPr="000E54D2" w:rsidRDefault="005678C0" w:rsidP="006B69C4">
            <w:pPr>
              <w:spacing w:after="0" w:line="240" w:lineRule="auto"/>
              <w:ind w:right="350"/>
              <w:rPr>
                <w:rFonts w:eastAsia="Times New Roman" w:cs="Times New Roman"/>
                <w:b/>
                <w:bCs/>
                <w:color w:val="000000"/>
                <w:lang w:val="sq-AL" w:eastAsia="en-GB"/>
              </w:rPr>
            </w:pPr>
            <w:r w:rsidRPr="000E54D2">
              <w:rPr>
                <w:rFonts w:eastAsia="Times New Roman" w:cs="Times New Roman"/>
                <w:b/>
                <w:bCs/>
                <w:color w:val="000000"/>
                <w:lang w:val="sq-AL" w:eastAsia="en-GB"/>
              </w:rPr>
              <w:t>Kelmend</w:t>
            </w:r>
          </w:p>
        </w:tc>
        <w:tc>
          <w:tcPr>
            <w:tcW w:w="2748" w:type="dxa"/>
            <w:tcBorders>
              <w:top w:val="nil"/>
              <w:left w:val="nil"/>
              <w:bottom w:val="single" w:sz="8" w:space="0" w:color="000000"/>
              <w:right w:val="single" w:sz="8" w:space="0" w:color="000000"/>
            </w:tcBorders>
            <w:shd w:val="clear" w:color="auto" w:fill="auto"/>
            <w:noWrap/>
            <w:vAlign w:val="center"/>
            <w:hideMark/>
          </w:tcPr>
          <w:p w:rsidR="005678C0" w:rsidRPr="000E54D2" w:rsidRDefault="005678C0" w:rsidP="006B69C4">
            <w:pPr>
              <w:spacing w:after="0" w:line="240" w:lineRule="auto"/>
              <w:ind w:right="350"/>
              <w:jc w:val="center"/>
              <w:rPr>
                <w:rFonts w:eastAsia="Times New Roman" w:cs="Calibri"/>
                <w:color w:val="000000"/>
                <w:lang w:val="sq-AL" w:eastAsia="en-GB"/>
              </w:rPr>
            </w:pPr>
            <w:r w:rsidRPr="000E54D2">
              <w:rPr>
                <w:rFonts w:cs="Calibri"/>
                <w:color w:val="000000"/>
                <w:lang w:val="sq-AL" w:eastAsia="en-GB"/>
              </w:rPr>
              <w:t>1,073</w:t>
            </w:r>
          </w:p>
        </w:tc>
        <w:tc>
          <w:tcPr>
            <w:tcW w:w="2268" w:type="dxa"/>
            <w:tcBorders>
              <w:top w:val="nil"/>
              <w:left w:val="nil"/>
              <w:bottom w:val="single" w:sz="8" w:space="0" w:color="auto"/>
              <w:right w:val="single" w:sz="8" w:space="0" w:color="auto"/>
            </w:tcBorders>
            <w:shd w:val="clear" w:color="auto" w:fill="auto"/>
            <w:vAlign w:val="center"/>
            <w:hideMark/>
          </w:tcPr>
          <w:p w:rsidR="005678C0" w:rsidRPr="000E54D2" w:rsidRDefault="005678C0" w:rsidP="006B69C4">
            <w:pPr>
              <w:spacing w:after="0" w:line="240" w:lineRule="auto"/>
              <w:ind w:right="350"/>
              <w:jc w:val="center"/>
              <w:rPr>
                <w:rFonts w:eastAsia="Times New Roman" w:cs="Times New Roman"/>
                <w:color w:val="000000"/>
                <w:lang w:val="sq-AL" w:eastAsia="en-GB"/>
              </w:rPr>
            </w:pPr>
            <w:r w:rsidRPr="000E54D2">
              <w:rPr>
                <w:rFonts w:eastAsia="Times New Roman" w:cs="Times New Roman"/>
                <w:color w:val="000000"/>
                <w:lang w:val="sq-AL" w:eastAsia="en-GB"/>
              </w:rPr>
              <w:t>5</w:t>
            </w:r>
            <w:r w:rsidR="00726C5E" w:rsidRPr="000E54D2">
              <w:rPr>
                <w:rFonts w:eastAsia="Times New Roman" w:cs="Times New Roman"/>
                <w:color w:val="000000"/>
                <w:lang w:val="sq-AL" w:eastAsia="en-GB"/>
              </w:rPr>
              <w:t>37</w:t>
            </w:r>
          </w:p>
        </w:tc>
        <w:tc>
          <w:tcPr>
            <w:tcW w:w="2126" w:type="dxa"/>
            <w:tcBorders>
              <w:top w:val="nil"/>
              <w:left w:val="nil"/>
              <w:bottom w:val="single" w:sz="8" w:space="0" w:color="auto"/>
              <w:right w:val="single" w:sz="8" w:space="0" w:color="auto"/>
            </w:tcBorders>
            <w:shd w:val="clear" w:color="auto" w:fill="auto"/>
            <w:noWrap/>
            <w:vAlign w:val="center"/>
            <w:hideMark/>
          </w:tcPr>
          <w:p w:rsidR="005678C0" w:rsidRPr="000E54D2" w:rsidRDefault="005678C0" w:rsidP="006B69C4">
            <w:pPr>
              <w:spacing w:after="0" w:line="240" w:lineRule="auto"/>
              <w:ind w:right="350"/>
              <w:jc w:val="center"/>
              <w:rPr>
                <w:rFonts w:eastAsia="Times New Roman" w:cs="Calibri"/>
                <w:color w:val="000000"/>
                <w:lang w:val="sq-AL" w:eastAsia="en-GB"/>
              </w:rPr>
            </w:pPr>
            <w:r w:rsidRPr="000E54D2">
              <w:rPr>
                <w:rFonts w:eastAsia="Times New Roman" w:cs="Calibri"/>
                <w:color w:val="000000"/>
                <w:lang w:val="sq-AL" w:eastAsia="en-GB"/>
              </w:rPr>
              <w:t>5</w:t>
            </w:r>
            <w:r w:rsidR="00726C5E" w:rsidRPr="000E54D2">
              <w:rPr>
                <w:rFonts w:eastAsia="Times New Roman" w:cs="Calibri"/>
                <w:color w:val="000000"/>
                <w:lang w:val="sq-AL" w:eastAsia="en-GB"/>
              </w:rPr>
              <w:t>0</w:t>
            </w:r>
            <w:r w:rsidRPr="000E54D2">
              <w:rPr>
                <w:rFonts w:eastAsia="Times New Roman" w:cs="Calibri"/>
                <w:color w:val="000000"/>
                <w:lang w:val="sq-AL" w:eastAsia="en-GB"/>
              </w:rPr>
              <w:t>%</w:t>
            </w:r>
          </w:p>
        </w:tc>
      </w:tr>
      <w:tr w:rsidR="005678C0" w:rsidRPr="00EA60A3" w:rsidTr="00EC0C0F">
        <w:trPr>
          <w:trHeight w:val="282"/>
        </w:trPr>
        <w:tc>
          <w:tcPr>
            <w:tcW w:w="2332" w:type="dxa"/>
            <w:tcBorders>
              <w:top w:val="nil"/>
              <w:left w:val="single" w:sz="8" w:space="0" w:color="auto"/>
              <w:bottom w:val="single" w:sz="8" w:space="0" w:color="auto"/>
              <w:right w:val="single" w:sz="8" w:space="0" w:color="auto"/>
            </w:tcBorders>
            <w:shd w:val="clear" w:color="auto" w:fill="auto"/>
            <w:vAlign w:val="center"/>
            <w:hideMark/>
          </w:tcPr>
          <w:p w:rsidR="005678C0" w:rsidRPr="000E54D2" w:rsidRDefault="005678C0" w:rsidP="006B69C4">
            <w:pPr>
              <w:spacing w:after="0" w:line="240" w:lineRule="auto"/>
              <w:ind w:right="350"/>
              <w:rPr>
                <w:rFonts w:eastAsia="Times New Roman" w:cs="Times New Roman"/>
                <w:b/>
                <w:bCs/>
                <w:color w:val="000000"/>
                <w:lang w:val="sq-AL" w:eastAsia="en-GB"/>
              </w:rPr>
            </w:pPr>
            <w:r w:rsidRPr="000E54D2">
              <w:rPr>
                <w:rFonts w:eastAsia="Times New Roman" w:cs="Times New Roman"/>
                <w:b/>
                <w:bCs/>
                <w:color w:val="000000"/>
                <w:lang w:val="sq-AL" w:eastAsia="en-GB"/>
              </w:rPr>
              <w:t>Gruemire</w:t>
            </w:r>
          </w:p>
        </w:tc>
        <w:tc>
          <w:tcPr>
            <w:tcW w:w="2748" w:type="dxa"/>
            <w:tcBorders>
              <w:top w:val="nil"/>
              <w:left w:val="nil"/>
              <w:bottom w:val="single" w:sz="8" w:space="0" w:color="000000"/>
              <w:right w:val="single" w:sz="8" w:space="0" w:color="000000"/>
            </w:tcBorders>
            <w:shd w:val="clear" w:color="auto" w:fill="auto"/>
            <w:noWrap/>
            <w:vAlign w:val="center"/>
            <w:hideMark/>
          </w:tcPr>
          <w:p w:rsidR="005678C0" w:rsidRPr="000E54D2" w:rsidRDefault="005678C0" w:rsidP="006B69C4">
            <w:pPr>
              <w:spacing w:after="0" w:line="240" w:lineRule="auto"/>
              <w:ind w:right="350"/>
              <w:jc w:val="center"/>
              <w:rPr>
                <w:rFonts w:eastAsia="Times New Roman" w:cs="Calibri"/>
                <w:color w:val="000000"/>
                <w:lang w:val="sq-AL" w:eastAsia="en-GB"/>
              </w:rPr>
            </w:pPr>
            <w:r w:rsidRPr="000E54D2">
              <w:rPr>
                <w:rFonts w:cs="Calibri"/>
                <w:color w:val="000000"/>
                <w:lang w:val="sq-AL" w:eastAsia="en-GB"/>
              </w:rPr>
              <w:t>2,651</w:t>
            </w:r>
          </w:p>
        </w:tc>
        <w:tc>
          <w:tcPr>
            <w:tcW w:w="2268" w:type="dxa"/>
            <w:tcBorders>
              <w:top w:val="nil"/>
              <w:left w:val="nil"/>
              <w:bottom w:val="single" w:sz="8" w:space="0" w:color="auto"/>
              <w:right w:val="single" w:sz="8" w:space="0" w:color="auto"/>
            </w:tcBorders>
            <w:shd w:val="clear" w:color="auto" w:fill="auto"/>
            <w:vAlign w:val="center"/>
            <w:hideMark/>
          </w:tcPr>
          <w:p w:rsidR="005678C0" w:rsidRPr="000E54D2" w:rsidRDefault="00726C5E" w:rsidP="006B69C4">
            <w:pPr>
              <w:spacing w:after="0" w:line="240" w:lineRule="auto"/>
              <w:ind w:right="350"/>
              <w:jc w:val="center"/>
              <w:rPr>
                <w:rFonts w:eastAsia="Times New Roman" w:cs="Times New Roman"/>
                <w:color w:val="000000"/>
                <w:lang w:val="sq-AL" w:eastAsia="en-GB"/>
              </w:rPr>
            </w:pPr>
            <w:r w:rsidRPr="000E54D2">
              <w:rPr>
                <w:rFonts w:eastAsia="Times New Roman" w:cs="Times New Roman"/>
                <w:color w:val="000000"/>
                <w:lang w:val="sq-AL" w:eastAsia="en-GB"/>
              </w:rPr>
              <w:t>1,988</w:t>
            </w:r>
          </w:p>
        </w:tc>
        <w:tc>
          <w:tcPr>
            <w:tcW w:w="2126" w:type="dxa"/>
            <w:tcBorders>
              <w:top w:val="nil"/>
              <w:left w:val="nil"/>
              <w:bottom w:val="single" w:sz="8" w:space="0" w:color="auto"/>
              <w:right w:val="single" w:sz="8" w:space="0" w:color="auto"/>
            </w:tcBorders>
            <w:shd w:val="clear" w:color="auto" w:fill="auto"/>
            <w:noWrap/>
            <w:vAlign w:val="center"/>
            <w:hideMark/>
          </w:tcPr>
          <w:p w:rsidR="005678C0" w:rsidRPr="000E54D2" w:rsidRDefault="00726C5E" w:rsidP="006B69C4">
            <w:pPr>
              <w:spacing w:after="0" w:line="240" w:lineRule="auto"/>
              <w:ind w:right="350"/>
              <w:jc w:val="center"/>
              <w:rPr>
                <w:rFonts w:eastAsia="Times New Roman" w:cs="Calibri"/>
                <w:color w:val="000000"/>
                <w:lang w:val="sq-AL" w:eastAsia="en-GB"/>
              </w:rPr>
            </w:pPr>
            <w:r w:rsidRPr="000E54D2">
              <w:rPr>
                <w:rFonts w:eastAsia="Times New Roman" w:cs="Calibri"/>
                <w:color w:val="000000"/>
                <w:lang w:val="sq-AL" w:eastAsia="en-GB"/>
              </w:rPr>
              <w:t>75</w:t>
            </w:r>
            <w:r w:rsidR="005678C0" w:rsidRPr="000E54D2">
              <w:rPr>
                <w:rFonts w:eastAsia="Times New Roman" w:cs="Calibri"/>
                <w:color w:val="000000"/>
                <w:lang w:val="sq-AL" w:eastAsia="en-GB"/>
              </w:rPr>
              <w:t>%</w:t>
            </w:r>
          </w:p>
        </w:tc>
      </w:tr>
      <w:tr w:rsidR="005678C0" w:rsidRPr="00EA60A3" w:rsidTr="00EC0C0F">
        <w:trPr>
          <w:trHeight w:val="282"/>
        </w:trPr>
        <w:tc>
          <w:tcPr>
            <w:tcW w:w="2332" w:type="dxa"/>
            <w:tcBorders>
              <w:top w:val="nil"/>
              <w:left w:val="single" w:sz="8" w:space="0" w:color="auto"/>
              <w:bottom w:val="single" w:sz="8" w:space="0" w:color="auto"/>
              <w:right w:val="single" w:sz="8" w:space="0" w:color="auto"/>
            </w:tcBorders>
            <w:shd w:val="clear" w:color="auto" w:fill="auto"/>
            <w:vAlign w:val="center"/>
            <w:hideMark/>
          </w:tcPr>
          <w:p w:rsidR="005678C0" w:rsidRPr="000E54D2" w:rsidRDefault="005678C0" w:rsidP="006B69C4">
            <w:pPr>
              <w:spacing w:after="0" w:line="240" w:lineRule="auto"/>
              <w:ind w:right="350"/>
              <w:rPr>
                <w:rFonts w:eastAsia="Times New Roman" w:cs="Times New Roman"/>
                <w:b/>
                <w:bCs/>
                <w:color w:val="000000"/>
                <w:lang w:val="sq-AL" w:eastAsia="en-GB"/>
              </w:rPr>
            </w:pPr>
            <w:r w:rsidRPr="000E54D2">
              <w:rPr>
                <w:rFonts w:eastAsia="Times New Roman" w:cs="Times New Roman"/>
                <w:b/>
                <w:bCs/>
                <w:color w:val="000000"/>
                <w:lang w:val="sq-AL" w:eastAsia="en-GB"/>
              </w:rPr>
              <w:t>Shkrel</w:t>
            </w:r>
          </w:p>
        </w:tc>
        <w:tc>
          <w:tcPr>
            <w:tcW w:w="2748" w:type="dxa"/>
            <w:tcBorders>
              <w:top w:val="nil"/>
              <w:left w:val="nil"/>
              <w:bottom w:val="single" w:sz="8" w:space="0" w:color="000000"/>
              <w:right w:val="single" w:sz="8" w:space="0" w:color="000000"/>
            </w:tcBorders>
            <w:shd w:val="clear" w:color="auto" w:fill="auto"/>
            <w:noWrap/>
            <w:vAlign w:val="center"/>
            <w:hideMark/>
          </w:tcPr>
          <w:p w:rsidR="005678C0" w:rsidRPr="000E54D2" w:rsidRDefault="005678C0" w:rsidP="006B69C4">
            <w:pPr>
              <w:spacing w:after="0" w:line="240" w:lineRule="auto"/>
              <w:ind w:right="350"/>
              <w:jc w:val="center"/>
              <w:rPr>
                <w:rFonts w:eastAsia="Times New Roman" w:cs="Calibri"/>
                <w:color w:val="000000"/>
                <w:lang w:val="sq-AL" w:eastAsia="en-GB"/>
              </w:rPr>
            </w:pPr>
            <w:r w:rsidRPr="000E54D2">
              <w:rPr>
                <w:rFonts w:cs="Calibri"/>
                <w:color w:val="000000"/>
                <w:lang w:val="sq-AL" w:eastAsia="en-GB"/>
              </w:rPr>
              <w:t>1,215</w:t>
            </w:r>
          </w:p>
        </w:tc>
        <w:tc>
          <w:tcPr>
            <w:tcW w:w="2268" w:type="dxa"/>
            <w:tcBorders>
              <w:top w:val="nil"/>
              <w:left w:val="nil"/>
              <w:bottom w:val="single" w:sz="8" w:space="0" w:color="auto"/>
              <w:right w:val="single" w:sz="8" w:space="0" w:color="auto"/>
            </w:tcBorders>
            <w:shd w:val="clear" w:color="auto" w:fill="auto"/>
            <w:vAlign w:val="center"/>
            <w:hideMark/>
          </w:tcPr>
          <w:p w:rsidR="005678C0" w:rsidRPr="000E54D2" w:rsidRDefault="005678C0" w:rsidP="006B69C4">
            <w:pPr>
              <w:spacing w:after="0" w:line="240" w:lineRule="auto"/>
              <w:ind w:right="350"/>
              <w:jc w:val="center"/>
              <w:rPr>
                <w:rFonts w:eastAsia="Times New Roman" w:cs="Times New Roman"/>
                <w:color w:val="000000"/>
                <w:lang w:val="sq-AL" w:eastAsia="en-GB"/>
              </w:rPr>
            </w:pPr>
            <w:r w:rsidRPr="000E54D2">
              <w:rPr>
                <w:rFonts w:eastAsia="Times New Roman" w:cs="Times New Roman"/>
                <w:color w:val="000000"/>
                <w:lang w:val="sq-AL" w:eastAsia="en-GB"/>
              </w:rPr>
              <w:t>972</w:t>
            </w:r>
          </w:p>
        </w:tc>
        <w:tc>
          <w:tcPr>
            <w:tcW w:w="2126" w:type="dxa"/>
            <w:tcBorders>
              <w:top w:val="nil"/>
              <w:left w:val="nil"/>
              <w:bottom w:val="single" w:sz="8" w:space="0" w:color="auto"/>
              <w:right w:val="single" w:sz="8" w:space="0" w:color="auto"/>
            </w:tcBorders>
            <w:shd w:val="clear" w:color="auto" w:fill="auto"/>
            <w:noWrap/>
            <w:vAlign w:val="center"/>
            <w:hideMark/>
          </w:tcPr>
          <w:p w:rsidR="005678C0" w:rsidRPr="000E54D2" w:rsidRDefault="005678C0" w:rsidP="006B69C4">
            <w:pPr>
              <w:spacing w:after="0" w:line="240" w:lineRule="auto"/>
              <w:ind w:right="350"/>
              <w:jc w:val="center"/>
              <w:rPr>
                <w:rFonts w:eastAsia="Times New Roman" w:cs="Calibri"/>
                <w:color w:val="000000"/>
                <w:lang w:val="sq-AL" w:eastAsia="en-GB"/>
              </w:rPr>
            </w:pPr>
            <w:r w:rsidRPr="000E54D2">
              <w:rPr>
                <w:rFonts w:eastAsia="Times New Roman" w:cs="Calibri"/>
                <w:color w:val="000000"/>
                <w:lang w:val="sq-AL" w:eastAsia="en-GB"/>
              </w:rPr>
              <w:t>80%</w:t>
            </w:r>
          </w:p>
        </w:tc>
      </w:tr>
      <w:tr w:rsidR="005678C0" w:rsidRPr="00EA60A3" w:rsidTr="00EC0C0F">
        <w:trPr>
          <w:trHeight w:val="358"/>
        </w:trPr>
        <w:tc>
          <w:tcPr>
            <w:tcW w:w="2332" w:type="dxa"/>
            <w:tcBorders>
              <w:top w:val="nil"/>
              <w:left w:val="single" w:sz="8" w:space="0" w:color="auto"/>
              <w:bottom w:val="single" w:sz="8" w:space="0" w:color="auto"/>
              <w:right w:val="single" w:sz="8" w:space="0" w:color="auto"/>
            </w:tcBorders>
            <w:shd w:val="clear" w:color="auto" w:fill="FABF8F" w:themeFill="accent6" w:themeFillTint="99"/>
            <w:noWrap/>
            <w:vAlign w:val="center"/>
            <w:hideMark/>
          </w:tcPr>
          <w:p w:rsidR="005678C0" w:rsidRPr="000E54D2" w:rsidRDefault="005678C0" w:rsidP="006B69C4">
            <w:pPr>
              <w:spacing w:after="0" w:line="240" w:lineRule="auto"/>
              <w:ind w:right="350"/>
              <w:rPr>
                <w:rFonts w:ascii="Calibri" w:eastAsia="Times New Roman" w:hAnsi="Calibri" w:cs="Calibri"/>
                <w:b/>
                <w:bCs/>
                <w:color w:val="000000"/>
                <w:lang w:val="sq-AL" w:eastAsia="en-GB"/>
              </w:rPr>
            </w:pPr>
            <w:r w:rsidRPr="000E54D2">
              <w:rPr>
                <w:rFonts w:ascii="Calibri" w:eastAsia="Times New Roman" w:hAnsi="Calibri" w:cs="Calibri"/>
                <w:b/>
                <w:bCs/>
                <w:color w:val="000000"/>
                <w:lang w:val="sq-AL" w:eastAsia="en-GB"/>
              </w:rPr>
              <w:t>Totali</w:t>
            </w:r>
          </w:p>
        </w:tc>
        <w:tc>
          <w:tcPr>
            <w:tcW w:w="2748" w:type="dxa"/>
            <w:tcBorders>
              <w:top w:val="nil"/>
              <w:left w:val="nil"/>
              <w:bottom w:val="single" w:sz="8" w:space="0" w:color="auto"/>
              <w:right w:val="single" w:sz="8" w:space="0" w:color="auto"/>
            </w:tcBorders>
            <w:shd w:val="clear" w:color="auto" w:fill="FABF8F" w:themeFill="accent6" w:themeFillTint="99"/>
            <w:noWrap/>
            <w:vAlign w:val="center"/>
            <w:hideMark/>
          </w:tcPr>
          <w:p w:rsidR="005678C0" w:rsidRPr="000E54D2" w:rsidRDefault="005678C0" w:rsidP="006B69C4">
            <w:pPr>
              <w:spacing w:after="0" w:line="240" w:lineRule="auto"/>
              <w:ind w:right="350"/>
              <w:jc w:val="center"/>
              <w:rPr>
                <w:rFonts w:ascii="Calibri" w:eastAsia="Times New Roman" w:hAnsi="Calibri" w:cs="Calibri"/>
                <w:b/>
                <w:bCs/>
                <w:color w:val="000000"/>
                <w:lang w:val="sq-AL" w:eastAsia="en-GB"/>
              </w:rPr>
            </w:pPr>
            <w:r w:rsidRPr="000E54D2">
              <w:rPr>
                <w:rFonts w:ascii="Calibri" w:eastAsia="Times New Roman" w:hAnsi="Calibri" w:cs="Calibri"/>
                <w:b/>
                <w:bCs/>
                <w:color w:val="000000"/>
                <w:lang w:val="sq-AL" w:eastAsia="en-GB"/>
              </w:rPr>
              <w:t>9,939</w:t>
            </w:r>
          </w:p>
        </w:tc>
        <w:tc>
          <w:tcPr>
            <w:tcW w:w="2268" w:type="dxa"/>
            <w:tcBorders>
              <w:top w:val="nil"/>
              <w:left w:val="nil"/>
              <w:bottom w:val="single" w:sz="8" w:space="0" w:color="auto"/>
              <w:right w:val="single" w:sz="8" w:space="0" w:color="auto"/>
            </w:tcBorders>
            <w:shd w:val="clear" w:color="auto" w:fill="FABF8F" w:themeFill="accent6" w:themeFillTint="99"/>
            <w:noWrap/>
            <w:vAlign w:val="center"/>
            <w:hideMark/>
          </w:tcPr>
          <w:p w:rsidR="005678C0" w:rsidRPr="000E54D2" w:rsidRDefault="00726C5E" w:rsidP="006B69C4">
            <w:pPr>
              <w:spacing w:after="0" w:line="240" w:lineRule="auto"/>
              <w:ind w:right="350"/>
              <w:jc w:val="center"/>
              <w:rPr>
                <w:rFonts w:ascii="Calibri" w:eastAsia="Times New Roman" w:hAnsi="Calibri" w:cs="Calibri"/>
                <w:b/>
                <w:bCs/>
                <w:color w:val="000000"/>
                <w:lang w:val="sq-AL" w:eastAsia="en-GB"/>
              </w:rPr>
            </w:pPr>
            <w:r w:rsidRPr="000E54D2">
              <w:rPr>
                <w:rFonts w:ascii="Calibri" w:eastAsia="Times New Roman" w:hAnsi="Calibri" w:cs="Calibri"/>
                <w:b/>
                <w:bCs/>
                <w:color w:val="000000"/>
                <w:lang w:val="sq-AL" w:eastAsia="en-GB"/>
              </w:rPr>
              <w:t>8,256</w:t>
            </w:r>
          </w:p>
        </w:tc>
        <w:tc>
          <w:tcPr>
            <w:tcW w:w="2126" w:type="dxa"/>
            <w:tcBorders>
              <w:top w:val="nil"/>
              <w:left w:val="nil"/>
              <w:bottom w:val="single" w:sz="8" w:space="0" w:color="auto"/>
              <w:right w:val="single" w:sz="8" w:space="0" w:color="auto"/>
            </w:tcBorders>
            <w:shd w:val="clear" w:color="auto" w:fill="FABF8F" w:themeFill="accent6" w:themeFillTint="99"/>
            <w:noWrap/>
            <w:vAlign w:val="center"/>
            <w:hideMark/>
          </w:tcPr>
          <w:p w:rsidR="005678C0" w:rsidRPr="000E54D2" w:rsidRDefault="00726C5E" w:rsidP="006B69C4">
            <w:pPr>
              <w:spacing w:after="0" w:line="240" w:lineRule="auto"/>
              <w:ind w:right="350"/>
              <w:jc w:val="center"/>
              <w:rPr>
                <w:rFonts w:ascii="Calibri" w:eastAsia="Times New Roman" w:hAnsi="Calibri" w:cs="Calibri"/>
                <w:b/>
                <w:bCs/>
                <w:color w:val="000000"/>
                <w:lang w:val="sq-AL" w:eastAsia="en-GB"/>
              </w:rPr>
            </w:pPr>
            <w:r w:rsidRPr="000E54D2">
              <w:rPr>
                <w:rFonts w:ascii="Calibri" w:eastAsia="Times New Roman" w:hAnsi="Calibri" w:cs="Calibri"/>
                <w:b/>
                <w:bCs/>
                <w:color w:val="000000"/>
                <w:lang w:val="sq-AL" w:eastAsia="en-GB"/>
              </w:rPr>
              <w:t>83</w:t>
            </w:r>
            <w:r w:rsidR="005678C0" w:rsidRPr="000E54D2">
              <w:rPr>
                <w:rFonts w:ascii="Calibri" w:eastAsia="Times New Roman" w:hAnsi="Calibri" w:cs="Calibri"/>
                <w:b/>
                <w:bCs/>
                <w:color w:val="000000"/>
                <w:lang w:val="sq-AL" w:eastAsia="en-GB"/>
              </w:rPr>
              <w:t>%</w:t>
            </w:r>
          </w:p>
        </w:tc>
      </w:tr>
    </w:tbl>
    <w:p w:rsidR="00BC7C2B" w:rsidRPr="00BC7C2B" w:rsidRDefault="00BC7C2B" w:rsidP="006B69C4">
      <w:pPr>
        <w:spacing w:before="120" w:after="120"/>
        <w:ind w:right="350"/>
        <w:rPr>
          <w:rFonts w:eastAsia="MS Mincho"/>
          <w:i/>
          <w:iCs/>
          <w:color w:val="1F497D" w:themeColor="text2"/>
          <w:sz w:val="18"/>
          <w:szCs w:val="18"/>
          <w:lang w:val="sq-AL"/>
        </w:rPr>
      </w:pPr>
      <w:bookmarkStart w:id="360" w:name="_Toc40344808"/>
      <w:r w:rsidRPr="00BC7C2B">
        <w:rPr>
          <w:rFonts w:eastAsia="MS Mincho"/>
          <w:i/>
          <w:iCs/>
          <w:color w:val="1F497D" w:themeColor="text2"/>
          <w:sz w:val="18"/>
          <w:szCs w:val="18"/>
          <w:lang w:val="sq-AL"/>
        </w:rPr>
        <w:t xml:space="preserve">Tabela </w:t>
      </w:r>
      <w:r w:rsidRPr="00BC7C2B">
        <w:rPr>
          <w:rFonts w:eastAsia="MS Mincho"/>
          <w:i/>
          <w:iCs/>
          <w:color w:val="1F497D" w:themeColor="text2"/>
          <w:sz w:val="18"/>
          <w:szCs w:val="18"/>
          <w:lang w:val="sq-AL"/>
        </w:rPr>
        <w:fldChar w:fldCharType="begin"/>
      </w:r>
      <w:r w:rsidRPr="00BC7C2B">
        <w:rPr>
          <w:rFonts w:eastAsia="MS Mincho"/>
          <w:i/>
          <w:iCs/>
          <w:color w:val="1F497D" w:themeColor="text2"/>
          <w:sz w:val="18"/>
          <w:szCs w:val="18"/>
          <w:lang w:val="sq-AL"/>
        </w:rPr>
        <w:instrText xml:space="preserve"> SEQ Tabela \* ARABIC </w:instrText>
      </w:r>
      <w:r w:rsidRPr="00BC7C2B">
        <w:rPr>
          <w:rFonts w:eastAsia="MS Mincho"/>
          <w:i/>
          <w:iCs/>
          <w:color w:val="1F497D" w:themeColor="text2"/>
          <w:sz w:val="18"/>
          <w:szCs w:val="18"/>
          <w:lang w:val="sq-AL"/>
        </w:rPr>
        <w:fldChar w:fldCharType="separate"/>
      </w:r>
      <w:r w:rsidR="0050304C">
        <w:rPr>
          <w:rFonts w:eastAsia="MS Mincho"/>
          <w:i/>
          <w:iCs/>
          <w:noProof/>
          <w:color w:val="1F497D" w:themeColor="text2"/>
          <w:sz w:val="18"/>
          <w:szCs w:val="18"/>
          <w:lang w:val="sq-AL"/>
        </w:rPr>
        <w:t>8</w:t>
      </w:r>
      <w:r w:rsidRPr="00BC7C2B">
        <w:rPr>
          <w:rFonts w:eastAsia="MS Mincho"/>
          <w:i/>
          <w:iCs/>
          <w:color w:val="1F497D" w:themeColor="text2"/>
          <w:sz w:val="18"/>
          <w:szCs w:val="18"/>
          <w:lang w:val="sq-AL"/>
        </w:rPr>
        <w:fldChar w:fldCharType="end"/>
      </w:r>
      <w:r w:rsidRPr="00BC7C2B">
        <w:rPr>
          <w:rFonts w:eastAsia="MS Mincho"/>
          <w:i/>
          <w:iCs/>
          <w:color w:val="1F497D" w:themeColor="text2"/>
          <w:sz w:val="18"/>
          <w:szCs w:val="18"/>
          <w:lang w:val="sq-AL"/>
        </w:rPr>
        <w:t>: Mbulimi me sherbimin e grumbullimit te mbetjeve sipas familjeve ne cdo NJA, 2019</w:t>
      </w:r>
      <w:bookmarkEnd w:id="360"/>
    </w:p>
    <w:p w:rsidR="009434CF" w:rsidRPr="00EA60A3" w:rsidRDefault="00726C5E" w:rsidP="007466E8">
      <w:pPr>
        <w:spacing w:before="120" w:after="120"/>
        <w:ind w:right="-716"/>
        <w:rPr>
          <w:rFonts w:eastAsia="Times New Roman" w:cs="Times New Roman"/>
          <w:szCs w:val="24"/>
          <w:lang w:val="sq-AL"/>
        </w:rPr>
      </w:pPr>
      <w:r w:rsidRPr="00EA60A3">
        <w:rPr>
          <w:rFonts w:eastAsia="Times New Roman" w:cs="Times New Roman"/>
          <w:szCs w:val="24"/>
          <w:lang w:val="sq-AL"/>
        </w:rPr>
        <w:t>Bashkia realizon një % të lartë të mbulimit me shërbim vecanërisht në NJA-të Koplik (100%) Qendër (98%) dhe Kastrat (90%) dhe m</w:t>
      </w:r>
      <w:r w:rsidR="00A97819">
        <w:rPr>
          <w:rFonts w:eastAsia="Times New Roman" w:cs="Times New Roman"/>
          <w:szCs w:val="24"/>
          <w:lang w:val="sq-AL"/>
        </w:rPr>
        <w:t>ë</w:t>
      </w:r>
      <w:r w:rsidRPr="00EA60A3">
        <w:rPr>
          <w:rFonts w:eastAsia="Times New Roman" w:cs="Times New Roman"/>
          <w:szCs w:val="24"/>
          <w:lang w:val="sq-AL"/>
        </w:rPr>
        <w:t xml:space="preserve"> pak në njësitë e tjera kryeshit për shkak të aksesit të vështirë rrugor. </w:t>
      </w:r>
    </w:p>
    <w:p w:rsidR="00726C5E" w:rsidRPr="00EA60A3" w:rsidRDefault="00726C5E" w:rsidP="006B69C4">
      <w:pPr>
        <w:spacing w:before="120" w:after="120"/>
        <w:ind w:right="350"/>
        <w:rPr>
          <w:rFonts w:eastAsia="Times New Roman" w:cs="Times New Roman"/>
          <w:szCs w:val="24"/>
          <w:lang w:val="sq-AL"/>
        </w:rPr>
      </w:pPr>
      <w:r w:rsidRPr="00EA60A3">
        <w:rPr>
          <w:noProof/>
        </w:rPr>
        <w:lastRenderedPageBreak/>
        <w:drawing>
          <wp:inline distT="0" distB="0" distL="0" distR="0" wp14:anchorId="6AEB4904" wp14:editId="5F5D107E">
            <wp:extent cx="4688958" cy="2431311"/>
            <wp:effectExtent l="0" t="0" r="16510" b="2667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6748A5" w:rsidRPr="00780117" w:rsidRDefault="00A91806" w:rsidP="006B69C4">
      <w:pPr>
        <w:pStyle w:val="Caption"/>
        <w:ind w:right="350"/>
        <w:rPr>
          <w:rFonts w:eastAsia="Times New Roman" w:cs="Times New Roman"/>
          <w:b/>
          <w:sz w:val="28"/>
          <w:szCs w:val="24"/>
        </w:rPr>
      </w:pPr>
      <w:bookmarkStart w:id="361" w:name="_Toc40192409"/>
      <w:r w:rsidRPr="00780117">
        <w:rPr>
          <w:sz w:val="20"/>
        </w:rPr>
        <w:t xml:space="preserve">Grafiku </w:t>
      </w:r>
      <w:r w:rsidRPr="00780117">
        <w:rPr>
          <w:sz w:val="20"/>
        </w:rPr>
        <w:fldChar w:fldCharType="begin"/>
      </w:r>
      <w:r w:rsidRPr="00780117">
        <w:rPr>
          <w:sz w:val="20"/>
        </w:rPr>
        <w:instrText xml:space="preserve"> SEQ Grafiku \* ARABIC </w:instrText>
      </w:r>
      <w:r w:rsidRPr="00780117">
        <w:rPr>
          <w:sz w:val="20"/>
        </w:rPr>
        <w:fldChar w:fldCharType="separate"/>
      </w:r>
      <w:r w:rsidR="0050304C">
        <w:rPr>
          <w:noProof/>
          <w:sz w:val="20"/>
        </w:rPr>
        <w:t>3</w:t>
      </w:r>
      <w:r w:rsidRPr="00780117">
        <w:rPr>
          <w:sz w:val="20"/>
        </w:rPr>
        <w:fldChar w:fldCharType="end"/>
      </w:r>
      <w:r w:rsidRPr="00780117">
        <w:rPr>
          <w:sz w:val="20"/>
        </w:rPr>
        <w:t>: Mbulimi me sh</w:t>
      </w:r>
      <w:r w:rsidR="00780117">
        <w:rPr>
          <w:sz w:val="20"/>
        </w:rPr>
        <w:t>ë</w:t>
      </w:r>
      <w:r w:rsidRPr="00780117">
        <w:rPr>
          <w:sz w:val="20"/>
        </w:rPr>
        <w:t>rbimin e grumbullimit t</w:t>
      </w:r>
      <w:r w:rsidR="00780117">
        <w:rPr>
          <w:sz w:val="20"/>
        </w:rPr>
        <w:t>ë</w:t>
      </w:r>
      <w:r w:rsidRPr="00780117">
        <w:rPr>
          <w:sz w:val="20"/>
        </w:rPr>
        <w:t xml:space="preserve"> mbetjeve sipas familjeve n</w:t>
      </w:r>
      <w:r w:rsidR="00780117">
        <w:rPr>
          <w:sz w:val="20"/>
        </w:rPr>
        <w:t>ë</w:t>
      </w:r>
      <w:r w:rsidRPr="00780117">
        <w:rPr>
          <w:sz w:val="20"/>
        </w:rPr>
        <w:t xml:space="preserve"> cdo NJA</w:t>
      </w:r>
      <w:r w:rsidR="00614055" w:rsidRPr="00780117">
        <w:rPr>
          <w:sz w:val="20"/>
        </w:rPr>
        <w:t>, 2019</w:t>
      </w:r>
      <w:bookmarkEnd w:id="361"/>
    </w:p>
    <w:p w:rsidR="009434CF" w:rsidRPr="00EA60A3" w:rsidRDefault="00EA1551" w:rsidP="007466E8">
      <w:pPr>
        <w:spacing w:line="240" w:lineRule="auto"/>
        <w:ind w:right="-716"/>
        <w:rPr>
          <w:rFonts w:eastAsia="Times New Roman" w:cs="Times New Roman"/>
          <w:szCs w:val="24"/>
          <w:lang w:val="sq-AL"/>
        </w:rPr>
      </w:pPr>
      <w:r w:rsidRPr="00EA60A3">
        <w:rPr>
          <w:rFonts w:eastAsia="Times New Roman" w:cs="Times New Roman"/>
          <w:szCs w:val="24"/>
          <w:lang w:val="sq-AL"/>
        </w:rPr>
        <w:t>T</w:t>
      </w:r>
      <w:r w:rsidR="003D2DF2" w:rsidRPr="00EA60A3">
        <w:rPr>
          <w:rFonts w:eastAsia="Times New Roman" w:cs="Times New Roman"/>
          <w:szCs w:val="24"/>
          <w:lang w:val="sq-AL"/>
        </w:rPr>
        <w:t>ë</w:t>
      </w:r>
      <w:r w:rsidRPr="00EA60A3">
        <w:rPr>
          <w:rFonts w:eastAsia="Times New Roman" w:cs="Times New Roman"/>
          <w:szCs w:val="24"/>
          <w:lang w:val="sq-AL"/>
        </w:rPr>
        <w:t xml:space="preserve"> dh</w:t>
      </w:r>
      <w:r w:rsidR="003D2DF2" w:rsidRPr="00EA60A3">
        <w:rPr>
          <w:rFonts w:eastAsia="Times New Roman" w:cs="Times New Roman"/>
          <w:szCs w:val="24"/>
          <w:lang w:val="sq-AL"/>
        </w:rPr>
        <w:t>ë</w:t>
      </w:r>
      <w:r w:rsidRPr="00EA60A3">
        <w:rPr>
          <w:rFonts w:eastAsia="Times New Roman" w:cs="Times New Roman"/>
          <w:szCs w:val="24"/>
          <w:lang w:val="sq-AL"/>
        </w:rPr>
        <w:t>nat p</w:t>
      </w:r>
      <w:r w:rsidR="003D2DF2" w:rsidRPr="00EA60A3">
        <w:rPr>
          <w:rFonts w:eastAsia="Times New Roman" w:cs="Times New Roman"/>
          <w:szCs w:val="24"/>
          <w:lang w:val="sq-AL"/>
        </w:rPr>
        <w:t>ë</w:t>
      </w:r>
      <w:r w:rsidRPr="00EA60A3">
        <w:rPr>
          <w:rFonts w:eastAsia="Times New Roman" w:cs="Times New Roman"/>
          <w:szCs w:val="24"/>
          <w:lang w:val="sq-AL"/>
        </w:rPr>
        <w:t>r mbulimin me sh</w:t>
      </w:r>
      <w:r w:rsidR="003D2DF2" w:rsidRPr="00EA60A3">
        <w:rPr>
          <w:rFonts w:eastAsia="Times New Roman" w:cs="Times New Roman"/>
          <w:szCs w:val="24"/>
          <w:lang w:val="sq-AL"/>
        </w:rPr>
        <w:t>ë</w:t>
      </w:r>
      <w:r w:rsidRPr="00EA60A3">
        <w:rPr>
          <w:rFonts w:eastAsia="Times New Roman" w:cs="Times New Roman"/>
          <w:szCs w:val="24"/>
          <w:lang w:val="sq-AL"/>
        </w:rPr>
        <w:t>rbim n</w:t>
      </w:r>
      <w:r w:rsidR="003D2DF2" w:rsidRPr="00EA60A3">
        <w:rPr>
          <w:rFonts w:eastAsia="Times New Roman" w:cs="Times New Roman"/>
          <w:szCs w:val="24"/>
          <w:lang w:val="sq-AL"/>
        </w:rPr>
        <w:t>ë</w:t>
      </w:r>
      <w:r w:rsidRPr="00EA60A3">
        <w:rPr>
          <w:rFonts w:eastAsia="Times New Roman" w:cs="Times New Roman"/>
          <w:szCs w:val="24"/>
          <w:lang w:val="sq-AL"/>
        </w:rPr>
        <w:t xml:space="preserve"> k</w:t>
      </w:r>
      <w:r w:rsidR="003D2DF2" w:rsidRPr="00EA60A3">
        <w:rPr>
          <w:rFonts w:eastAsia="Times New Roman" w:cs="Times New Roman"/>
          <w:szCs w:val="24"/>
          <w:lang w:val="sq-AL"/>
        </w:rPr>
        <w:t>ë</w:t>
      </w:r>
      <w:r w:rsidRPr="00EA60A3">
        <w:rPr>
          <w:rFonts w:eastAsia="Times New Roman" w:cs="Times New Roman"/>
          <w:szCs w:val="24"/>
          <w:lang w:val="sq-AL"/>
        </w:rPr>
        <w:t>t</w:t>
      </w:r>
      <w:r w:rsidR="003D2DF2" w:rsidRPr="00EA60A3">
        <w:rPr>
          <w:rFonts w:eastAsia="Times New Roman" w:cs="Times New Roman"/>
          <w:szCs w:val="24"/>
          <w:lang w:val="sq-AL"/>
        </w:rPr>
        <w:t>ë</w:t>
      </w:r>
      <w:r w:rsidRPr="00EA60A3">
        <w:rPr>
          <w:rFonts w:eastAsia="Times New Roman" w:cs="Times New Roman"/>
          <w:szCs w:val="24"/>
          <w:lang w:val="sq-AL"/>
        </w:rPr>
        <w:t xml:space="preserve"> bashki jan</w:t>
      </w:r>
      <w:r w:rsidR="003D2DF2" w:rsidRPr="00EA60A3">
        <w:rPr>
          <w:rFonts w:eastAsia="Times New Roman" w:cs="Times New Roman"/>
          <w:szCs w:val="24"/>
          <w:lang w:val="sq-AL"/>
        </w:rPr>
        <w:t>ë</w:t>
      </w:r>
      <w:r w:rsidRPr="00EA60A3">
        <w:rPr>
          <w:rFonts w:eastAsia="Times New Roman" w:cs="Times New Roman"/>
          <w:szCs w:val="24"/>
          <w:lang w:val="sq-AL"/>
        </w:rPr>
        <w:t xml:space="preserve"> mb</w:t>
      </w:r>
      <w:r w:rsidR="003D2DF2" w:rsidRPr="00EA60A3">
        <w:rPr>
          <w:rFonts w:eastAsia="Times New Roman" w:cs="Times New Roman"/>
          <w:szCs w:val="24"/>
          <w:lang w:val="sq-AL"/>
        </w:rPr>
        <w:t>ë</w:t>
      </w:r>
      <w:r w:rsidRPr="00EA60A3">
        <w:rPr>
          <w:rFonts w:eastAsia="Times New Roman" w:cs="Times New Roman"/>
          <w:szCs w:val="24"/>
          <w:lang w:val="sq-AL"/>
        </w:rPr>
        <w:t xml:space="preserve">shtetur mbi numrin e familjeve </w:t>
      </w:r>
      <w:r w:rsidR="00614055" w:rsidRPr="00EA60A3">
        <w:rPr>
          <w:rFonts w:eastAsia="Times New Roman" w:cs="Times New Roman"/>
          <w:szCs w:val="24"/>
          <w:lang w:val="sq-AL"/>
        </w:rPr>
        <w:t xml:space="preserve">të llogaritura sipas metodës </w:t>
      </w:r>
      <w:r w:rsidR="005519B1" w:rsidRPr="00EA60A3">
        <w:rPr>
          <w:rFonts w:eastAsia="Times New Roman" w:cs="Times New Roman"/>
          <w:szCs w:val="24"/>
          <w:lang w:val="sq-AL"/>
        </w:rPr>
        <w:t xml:space="preserve">që përdoret nga </w:t>
      </w:r>
      <w:r w:rsidR="00614055" w:rsidRPr="00EA60A3">
        <w:rPr>
          <w:rFonts w:eastAsia="Times New Roman" w:cs="Times New Roman"/>
          <w:szCs w:val="24"/>
          <w:lang w:val="sq-AL"/>
        </w:rPr>
        <w:t xml:space="preserve">MFE. </w:t>
      </w:r>
    </w:p>
    <w:p w:rsidR="00614055" w:rsidRPr="00EA60A3" w:rsidRDefault="00614055" w:rsidP="007466E8">
      <w:pPr>
        <w:spacing w:line="240" w:lineRule="auto"/>
        <w:ind w:right="-716"/>
        <w:rPr>
          <w:rFonts w:eastAsia="Times New Roman" w:cs="Times New Roman"/>
          <w:szCs w:val="24"/>
          <w:lang w:val="sq-AL"/>
        </w:rPr>
      </w:pPr>
      <w:r w:rsidRPr="00EA60A3">
        <w:rPr>
          <w:rFonts w:eastAsia="Times New Roman" w:cs="Times New Roman"/>
          <w:szCs w:val="24"/>
          <w:lang w:val="sq-AL"/>
        </w:rPr>
        <w:t xml:space="preserve">Harta në vijim pasqyron shpërndarjen e shërbimit të grumbullimit të mbetjeve të ngurta bashkiake sipas të dhënave të bashkisë në vitin 2019. </w:t>
      </w:r>
    </w:p>
    <w:p w:rsidR="004265F4" w:rsidRPr="00EA60A3" w:rsidRDefault="00074B84" w:rsidP="004D2E07">
      <w:pPr>
        <w:spacing w:after="120" w:line="240" w:lineRule="auto"/>
        <w:ind w:right="350"/>
        <w:jc w:val="center"/>
        <w:rPr>
          <w:rFonts w:eastAsia="Times New Roman" w:cs="Times New Roman"/>
          <w:b/>
          <w:szCs w:val="24"/>
          <w:lang w:val="sq-AL"/>
        </w:rPr>
      </w:pPr>
      <w:r>
        <w:rPr>
          <w:rFonts w:eastAsia="Times New Roman" w:cs="Times New Roman"/>
          <w:b/>
          <w:noProof/>
          <w:szCs w:val="24"/>
        </w:rPr>
        <w:lastRenderedPageBreak/>
        <w:drawing>
          <wp:inline distT="0" distB="0" distL="0" distR="0" wp14:anchorId="104E9D26" wp14:editId="32EF7972">
            <wp:extent cx="4645222" cy="6570921"/>
            <wp:effectExtent l="0" t="0" r="3175"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ta e Mbulimit me sherbim MM.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653398" cy="6582487"/>
                    </a:xfrm>
                    <a:prstGeom prst="rect">
                      <a:avLst/>
                    </a:prstGeom>
                  </pic:spPr>
                </pic:pic>
              </a:graphicData>
            </a:graphic>
          </wp:inline>
        </w:drawing>
      </w:r>
    </w:p>
    <w:p w:rsidR="006748A5" w:rsidRPr="00780117" w:rsidRDefault="00BA60B3" w:rsidP="006B69C4">
      <w:pPr>
        <w:pStyle w:val="Caption"/>
        <w:spacing w:after="240"/>
        <w:ind w:right="350"/>
        <w:rPr>
          <w:sz w:val="20"/>
        </w:rPr>
      </w:pPr>
      <w:bookmarkStart w:id="362" w:name="_Toc40192378"/>
      <w:r w:rsidRPr="00780117">
        <w:rPr>
          <w:sz w:val="20"/>
        </w:rPr>
        <w:t xml:space="preserve">Figura </w:t>
      </w:r>
      <w:r w:rsidRPr="00780117">
        <w:rPr>
          <w:sz w:val="20"/>
        </w:rPr>
        <w:fldChar w:fldCharType="begin"/>
      </w:r>
      <w:r w:rsidRPr="00780117">
        <w:rPr>
          <w:sz w:val="20"/>
        </w:rPr>
        <w:instrText xml:space="preserve"> SEQ Figura \* ARABIC </w:instrText>
      </w:r>
      <w:r w:rsidRPr="00780117">
        <w:rPr>
          <w:sz w:val="20"/>
        </w:rPr>
        <w:fldChar w:fldCharType="separate"/>
      </w:r>
      <w:r w:rsidR="0050304C">
        <w:rPr>
          <w:noProof/>
          <w:sz w:val="20"/>
        </w:rPr>
        <w:t>12</w:t>
      </w:r>
      <w:r w:rsidRPr="00780117">
        <w:rPr>
          <w:sz w:val="20"/>
        </w:rPr>
        <w:fldChar w:fldCharType="end"/>
      </w:r>
      <w:r w:rsidRPr="00780117">
        <w:rPr>
          <w:sz w:val="20"/>
        </w:rPr>
        <w:t>: Harta e mbulimit me sh</w:t>
      </w:r>
      <w:r w:rsidR="00780117">
        <w:rPr>
          <w:sz w:val="20"/>
        </w:rPr>
        <w:t>ë</w:t>
      </w:r>
      <w:r w:rsidRPr="00780117">
        <w:rPr>
          <w:sz w:val="20"/>
        </w:rPr>
        <w:t>rbimin e grumbullimit t</w:t>
      </w:r>
      <w:r w:rsidR="00780117">
        <w:rPr>
          <w:sz w:val="20"/>
        </w:rPr>
        <w:t>ë</w:t>
      </w:r>
      <w:r w:rsidRPr="00780117">
        <w:rPr>
          <w:sz w:val="20"/>
        </w:rPr>
        <w:t xml:space="preserve"> mbetjeve, bashkia </w:t>
      </w:r>
      <w:r w:rsidR="00780117" w:rsidRPr="00780117">
        <w:rPr>
          <w:sz w:val="20"/>
        </w:rPr>
        <w:t>Malësia</w:t>
      </w:r>
      <w:r w:rsidRPr="00780117">
        <w:rPr>
          <w:sz w:val="20"/>
        </w:rPr>
        <w:t xml:space="preserve"> e Madhe</w:t>
      </w:r>
      <w:bookmarkEnd w:id="362"/>
    </w:p>
    <w:p w:rsidR="00614055" w:rsidRPr="00EA60A3" w:rsidRDefault="005519B1" w:rsidP="0038534A">
      <w:pPr>
        <w:spacing w:before="120" w:after="120"/>
        <w:ind w:right="-716"/>
        <w:rPr>
          <w:rFonts w:eastAsia="Times New Roman" w:cs="Times New Roman"/>
          <w:szCs w:val="24"/>
          <w:lang w:val="sq-AL"/>
        </w:rPr>
      </w:pPr>
      <w:r w:rsidRPr="00EA60A3">
        <w:rPr>
          <w:rFonts w:eastAsia="Times New Roman" w:cs="Times New Roman"/>
          <w:szCs w:val="24"/>
          <w:lang w:val="sq-AL"/>
        </w:rPr>
        <w:t>Dhënia e shër</w:t>
      </w:r>
      <w:r w:rsidR="0064144F" w:rsidRPr="00EA60A3">
        <w:rPr>
          <w:rFonts w:eastAsia="Times New Roman" w:cs="Times New Roman"/>
          <w:szCs w:val="24"/>
          <w:lang w:val="sq-AL"/>
        </w:rPr>
        <w:t>bimit dhe mbulimi aktual realizohet nëpërmjet një rrjeti prej 11 itineraresh te lëvizjes së mjeteve, me një frektuencë që varion nga 5 deri në 7 herë në</w:t>
      </w:r>
      <w:r w:rsidR="007466E8">
        <w:rPr>
          <w:rFonts w:eastAsia="Times New Roman" w:cs="Times New Roman"/>
          <w:szCs w:val="24"/>
          <w:lang w:val="sq-AL"/>
        </w:rPr>
        <w:t xml:space="preserve"> </w:t>
      </w:r>
      <w:r w:rsidR="0064144F" w:rsidRPr="00EA60A3">
        <w:rPr>
          <w:rFonts w:eastAsia="Times New Roman" w:cs="Times New Roman"/>
          <w:szCs w:val="24"/>
          <w:lang w:val="sq-AL"/>
        </w:rPr>
        <w:t xml:space="preserve">javë në zonat urbane dhe 3-4 herë në javë në zonat rurale.  </w:t>
      </w:r>
    </w:p>
    <w:p w:rsidR="00F20D01" w:rsidRPr="006A5C18" w:rsidRDefault="00F20D01" w:rsidP="007453FD">
      <w:pPr>
        <w:pStyle w:val="Heading3"/>
      </w:pPr>
      <w:bookmarkStart w:id="363" w:name="_Toc40450462"/>
      <w:r w:rsidRPr="006A5C18">
        <w:lastRenderedPageBreak/>
        <w:t xml:space="preserve">Gjenerimi dhe sasia e mbetjeve </w:t>
      </w:r>
      <w:r w:rsidR="0064144F" w:rsidRPr="006A5C18">
        <w:t>t</w:t>
      </w:r>
      <w:r w:rsidR="005519B1" w:rsidRPr="006A5C18">
        <w:t>ë</w:t>
      </w:r>
      <w:r w:rsidR="0064144F" w:rsidRPr="006A5C18">
        <w:t xml:space="preserve"> grumbulluara</w:t>
      </w:r>
      <w:bookmarkEnd w:id="363"/>
    </w:p>
    <w:p w:rsidR="006748A5" w:rsidRPr="00EA60A3" w:rsidRDefault="0064144F" w:rsidP="006423DE">
      <w:pPr>
        <w:spacing w:before="120" w:after="120"/>
        <w:rPr>
          <w:rFonts w:eastAsia="Times New Roman" w:cs="Times New Roman"/>
          <w:szCs w:val="24"/>
          <w:lang w:val="sq-AL"/>
        </w:rPr>
      </w:pPr>
      <w:r w:rsidRPr="00EA60A3">
        <w:rPr>
          <w:rFonts w:eastAsia="Times New Roman" w:cs="Times New Roman"/>
          <w:szCs w:val="24"/>
          <w:lang w:val="sq-AL"/>
        </w:rPr>
        <w:t>Gjatë periudhes 09/11/2019 – 15/11/2019, bashkia, me mbështetjen e URI</w:t>
      </w:r>
      <w:r w:rsidR="006D4F92">
        <w:rPr>
          <w:rFonts w:eastAsia="Times New Roman" w:cs="Times New Roman"/>
          <w:szCs w:val="24"/>
          <w:lang w:val="sq-AL"/>
        </w:rPr>
        <w:t>-t</w:t>
      </w:r>
      <w:r w:rsidRPr="00EA60A3">
        <w:rPr>
          <w:rFonts w:eastAsia="Times New Roman" w:cs="Times New Roman"/>
          <w:szCs w:val="24"/>
          <w:lang w:val="sq-AL"/>
        </w:rPr>
        <w:t xml:space="preserve"> në</w:t>
      </w:r>
      <w:r w:rsidR="00F20D01" w:rsidRPr="00EA60A3">
        <w:rPr>
          <w:rFonts w:eastAsia="Times New Roman" w:cs="Times New Roman"/>
          <w:szCs w:val="24"/>
          <w:lang w:val="sq-AL"/>
        </w:rPr>
        <w:t xml:space="preserve"> ku</w:t>
      </w:r>
      <w:r w:rsidR="00260F8F" w:rsidRPr="00EA60A3">
        <w:rPr>
          <w:rFonts w:eastAsia="Times New Roman" w:cs="Times New Roman"/>
          <w:szCs w:val="24"/>
          <w:lang w:val="sq-AL"/>
        </w:rPr>
        <w:t>a</w:t>
      </w:r>
      <w:r w:rsidR="00F20D01" w:rsidRPr="00EA60A3">
        <w:rPr>
          <w:rFonts w:eastAsia="Times New Roman" w:cs="Times New Roman"/>
          <w:szCs w:val="24"/>
          <w:lang w:val="sq-AL"/>
        </w:rPr>
        <w:t>d</w:t>
      </w:r>
      <w:r w:rsidR="00A97819">
        <w:rPr>
          <w:rFonts w:eastAsia="Times New Roman" w:cs="Times New Roman"/>
          <w:szCs w:val="24"/>
          <w:lang w:val="sq-AL"/>
        </w:rPr>
        <w:t>ë</w:t>
      </w:r>
      <w:r w:rsidR="00F20D01" w:rsidRPr="00EA60A3">
        <w:rPr>
          <w:rFonts w:eastAsia="Times New Roman" w:cs="Times New Roman"/>
          <w:szCs w:val="24"/>
          <w:lang w:val="sq-AL"/>
        </w:rPr>
        <w:t xml:space="preserve">r </w:t>
      </w:r>
      <w:r w:rsidRPr="00EA60A3">
        <w:rPr>
          <w:rFonts w:eastAsia="Times New Roman" w:cs="Times New Roman"/>
          <w:szCs w:val="24"/>
          <w:lang w:val="sq-AL"/>
        </w:rPr>
        <w:t xml:space="preserve">të </w:t>
      </w:r>
      <w:r w:rsidR="00F20D01" w:rsidRPr="00EA60A3">
        <w:rPr>
          <w:rFonts w:eastAsia="Times New Roman" w:cs="Times New Roman"/>
          <w:szCs w:val="24"/>
          <w:lang w:val="sq-AL"/>
        </w:rPr>
        <w:t xml:space="preserve">projektit BtF, </w:t>
      </w:r>
      <w:r w:rsidRPr="00EA60A3">
        <w:rPr>
          <w:rFonts w:eastAsia="Times New Roman" w:cs="Times New Roman"/>
          <w:szCs w:val="24"/>
          <w:lang w:val="sq-AL"/>
        </w:rPr>
        <w:t>realizoi</w:t>
      </w:r>
      <w:r w:rsidR="005D44B3" w:rsidRPr="00EA60A3">
        <w:rPr>
          <w:rFonts w:eastAsia="Times New Roman" w:cs="Times New Roman"/>
          <w:szCs w:val="24"/>
          <w:lang w:val="sq-AL"/>
        </w:rPr>
        <w:t xml:space="preserve"> matjen e </w:t>
      </w:r>
      <w:r w:rsidR="009F006C" w:rsidRPr="00EA60A3">
        <w:rPr>
          <w:rFonts w:eastAsia="Times New Roman" w:cs="Times New Roman"/>
          <w:szCs w:val="24"/>
          <w:lang w:val="sq-AL"/>
        </w:rPr>
        <w:t>sasis</w:t>
      </w:r>
      <w:r w:rsidR="00685C52" w:rsidRPr="00EA60A3">
        <w:rPr>
          <w:rFonts w:eastAsia="Times New Roman" w:cs="Times New Roman"/>
          <w:szCs w:val="24"/>
          <w:lang w:val="sq-AL"/>
        </w:rPr>
        <w:t>ë</w:t>
      </w:r>
      <w:r w:rsidR="009F006C" w:rsidRPr="00EA60A3">
        <w:rPr>
          <w:rFonts w:eastAsia="Times New Roman" w:cs="Times New Roman"/>
          <w:szCs w:val="24"/>
          <w:lang w:val="sq-AL"/>
        </w:rPr>
        <w:t xml:space="preserve"> s</w:t>
      </w:r>
      <w:r w:rsidR="00685C52" w:rsidRPr="00EA60A3">
        <w:rPr>
          <w:rFonts w:eastAsia="Times New Roman" w:cs="Times New Roman"/>
          <w:szCs w:val="24"/>
          <w:lang w:val="sq-AL"/>
        </w:rPr>
        <w:t>ë</w:t>
      </w:r>
      <w:r w:rsidR="009F006C" w:rsidRPr="00EA60A3">
        <w:rPr>
          <w:rFonts w:eastAsia="Times New Roman" w:cs="Times New Roman"/>
          <w:szCs w:val="24"/>
          <w:lang w:val="sq-AL"/>
        </w:rPr>
        <w:t xml:space="preserve"> </w:t>
      </w:r>
      <w:r w:rsidR="005D44B3" w:rsidRPr="00EA60A3">
        <w:rPr>
          <w:rFonts w:eastAsia="Times New Roman" w:cs="Times New Roman"/>
          <w:szCs w:val="24"/>
          <w:lang w:val="sq-AL"/>
        </w:rPr>
        <w:t>mbetjeve bashkiake p</w:t>
      </w:r>
      <w:r w:rsidR="003D2DF2" w:rsidRPr="00EA60A3">
        <w:rPr>
          <w:rFonts w:eastAsia="Times New Roman" w:cs="Times New Roman"/>
          <w:szCs w:val="24"/>
          <w:lang w:val="sq-AL"/>
        </w:rPr>
        <w:t>ë</w:t>
      </w:r>
      <w:r w:rsidR="005D44B3" w:rsidRPr="00EA60A3">
        <w:rPr>
          <w:rFonts w:eastAsia="Times New Roman" w:cs="Times New Roman"/>
          <w:szCs w:val="24"/>
          <w:lang w:val="sq-AL"/>
        </w:rPr>
        <w:t>r 7 dit</w:t>
      </w:r>
      <w:r w:rsidR="003D2DF2" w:rsidRPr="00EA60A3">
        <w:rPr>
          <w:rFonts w:eastAsia="Times New Roman" w:cs="Times New Roman"/>
          <w:szCs w:val="24"/>
          <w:lang w:val="sq-AL"/>
        </w:rPr>
        <w:t>ë</w:t>
      </w:r>
      <w:r w:rsidR="005D44B3" w:rsidRPr="00EA60A3">
        <w:rPr>
          <w:rFonts w:eastAsia="Times New Roman" w:cs="Times New Roman"/>
          <w:szCs w:val="24"/>
          <w:lang w:val="sq-AL"/>
        </w:rPr>
        <w:t xml:space="preserve"> </w:t>
      </w:r>
      <w:r w:rsidR="009F006C" w:rsidRPr="00EA60A3">
        <w:rPr>
          <w:rFonts w:eastAsia="Times New Roman" w:cs="Times New Roman"/>
          <w:szCs w:val="24"/>
          <w:lang w:val="sq-AL"/>
        </w:rPr>
        <w:t>me rradh</w:t>
      </w:r>
      <w:r w:rsidR="00685C52" w:rsidRPr="00EA60A3">
        <w:rPr>
          <w:rFonts w:eastAsia="Times New Roman" w:cs="Times New Roman"/>
          <w:szCs w:val="24"/>
          <w:lang w:val="sq-AL"/>
        </w:rPr>
        <w:t>ë</w:t>
      </w:r>
      <w:r w:rsidR="005D44B3" w:rsidRPr="00EA60A3">
        <w:rPr>
          <w:rFonts w:eastAsia="Times New Roman" w:cs="Times New Roman"/>
          <w:szCs w:val="24"/>
          <w:lang w:val="sq-AL"/>
        </w:rPr>
        <w:t xml:space="preserve">. Matjet u kryen per </w:t>
      </w:r>
      <w:r w:rsidR="009F006C" w:rsidRPr="00EA60A3">
        <w:rPr>
          <w:rFonts w:eastAsia="Times New Roman" w:cs="Times New Roman"/>
          <w:szCs w:val="24"/>
          <w:lang w:val="sq-AL"/>
        </w:rPr>
        <w:t>ç</w:t>
      </w:r>
      <w:r w:rsidR="005D44B3" w:rsidRPr="00EA60A3">
        <w:rPr>
          <w:rFonts w:eastAsia="Times New Roman" w:cs="Times New Roman"/>
          <w:szCs w:val="24"/>
          <w:lang w:val="sq-AL"/>
        </w:rPr>
        <w:t>do itinerar t</w:t>
      </w:r>
      <w:r w:rsidR="003D2DF2" w:rsidRPr="00EA60A3">
        <w:rPr>
          <w:rFonts w:eastAsia="Times New Roman" w:cs="Times New Roman"/>
          <w:szCs w:val="24"/>
          <w:lang w:val="sq-AL"/>
        </w:rPr>
        <w:t>ë</w:t>
      </w:r>
      <w:r w:rsidR="005D44B3" w:rsidRPr="00EA60A3">
        <w:rPr>
          <w:rFonts w:eastAsia="Times New Roman" w:cs="Times New Roman"/>
          <w:szCs w:val="24"/>
          <w:lang w:val="sq-AL"/>
        </w:rPr>
        <w:t xml:space="preserve"> grumbullimit dhe p</w:t>
      </w:r>
      <w:r w:rsidR="003D2DF2" w:rsidRPr="00EA60A3">
        <w:rPr>
          <w:rFonts w:eastAsia="Times New Roman" w:cs="Times New Roman"/>
          <w:szCs w:val="24"/>
          <w:lang w:val="sq-AL"/>
        </w:rPr>
        <w:t>ë</w:t>
      </w:r>
      <w:r w:rsidR="005D44B3" w:rsidRPr="00EA60A3">
        <w:rPr>
          <w:rFonts w:eastAsia="Times New Roman" w:cs="Times New Roman"/>
          <w:szCs w:val="24"/>
          <w:lang w:val="sq-AL"/>
        </w:rPr>
        <w:t>rve</w:t>
      </w:r>
      <w:r w:rsidR="009F006C" w:rsidRPr="00EA60A3">
        <w:rPr>
          <w:rFonts w:eastAsia="Times New Roman" w:cs="Times New Roman"/>
          <w:szCs w:val="24"/>
          <w:lang w:val="sq-AL"/>
        </w:rPr>
        <w:t>ç</w:t>
      </w:r>
      <w:r w:rsidR="005D44B3" w:rsidRPr="00EA60A3">
        <w:rPr>
          <w:rFonts w:eastAsia="Times New Roman" w:cs="Times New Roman"/>
          <w:szCs w:val="24"/>
          <w:lang w:val="sq-AL"/>
        </w:rPr>
        <w:t xml:space="preserve"> sasis</w:t>
      </w:r>
      <w:r w:rsidR="003D2DF2" w:rsidRPr="00EA60A3">
        <w:rPr>
          <w:rFonts w:eastAsia="Times New Roman" w:cs="Times New Roman"/>
          <w:szCs w:val="24"/>
          <w:lang w:val="sq-AL"/>
        </w:rPr>
        <w:t>ë</w:t>
      </w:r>
      <w:r w:rsidR="005D44B3" w:rsidRPr="00EA60A3">
        <w:rPr>
          <w:rFonts w:eastAsia="Times New Roman" w:cs="Times New Roman"/>
          <w:szCs w:val="24"/>
          <w:lang w:val="sq-AL"/>
        </w:rPr>
        <w:t xml:space="preserve"> jan</w:t>
      </w:r>
      <w:r w:rsidR="003D2DF2" w:rsidRPr="00EA60A3">
        <w:rPr>
          <w:rFonts w:eastAsia="Times New Roman" w:cs="Times New Roman"/>
          <w:szCs w:val="24"/>
          <w:lang w:val="sq-AL"/>
        </w:rPr>
        <w:t>ë</w:t>
      </w:r>
      <w:r w:rsidR="005D44B3" w:rsidRPr="00EA60A3">
        <w:rPr>
          <w:rFonts w:eastAsia="Times New Roman" w:cs="Times New Roman"/>
          <w:szCs w:val="24"/>
          <w:lang w:val="sq-AL"/>
        </w:rPr>
        <w:t xml:space="preserve"> </w:t>
      </w:r>
      <w:r w:rsidR="009C5980">
        <w:rPr>
          <w:rFonts w:eastAsia="Times New Roman" w:cs="Times New Roman"/>
          <w:szCs w:val="24"/>
          <w:lang w:val="sq-AL"/>
        </w:rPr>
        <w:t>grumbulluar</w:t>
      </w:r>
      <w:r w:rsidR="00F20D01" w:rsidRPr="00EA60A3">
        <w:rPr>
          <w:rFonts w:eastAsia="Times New Roman" w:cs="Times New Roman"/>
          <w:szCs w:val="24"/>
          <w:lang w:val="sq-AL"/>
        </w:rPr>
        <w:t xml:space="preserve"> </w:t>
      </w:r>
      <w:r w:rsidR="005D44B3" w:rsidRPr="00EA60A3">
        <w:rPr>
          <w:rFonts w:eastAsia="Times New Roman" w:cs="Times New Roman"/>
          <w:szCs w:val="24"/>
          <w:lang w:val="sq-AL"/>
        </w:rPr>
        <w:t>edhe t</w:t>
      </w:r>
      <w:r w:rsidR="00ED5272">
        <w:rPr>
          <w:rFonts w:eastAsia="Times New Roman" w:cs="Times New Roman"/>
          <w:szCs w:val="24"/>
          <w:lang w:val="sq-AL"/>
        </w:rPr>
        <w:t>ë</w:t>
      </w:r>
      <w:r w:rsidR="005D44B3" w:rsidRPr="00EA60A3">
        <w:rPr>
          <w:rFonts w:eastAsia="Times New Roman" w:cs="Times New Roman"/>
          <w:szCs w:val="24"/>
          <w:lang w:val="sq-AL"/>
        </w:rPr>
        <w:t xml:space="preserve"> dh</w:t>
      </w:r>
      <w:r w:rsidR="003D2DF2" w:rsidRPr="00EA60A3">
        <w:rPr>
          <w:rFonts w:eastAsia="Times New Roman" w:cs="Times New Roman"/>
          <w:szCs w:val="24"/>
          <w:lang w:val="sq-AL"/>
        </w:rPr>
        <w:t>ë</w:t>
      </w:r>
      <w:r w:rsidR="005D44B3" w:rsidRPr="00EA60A3">
        <w:rPr>
          <w:rFonts w:eastAsia="Times New Roman" w:cs="Times New Roman"/>
          <w:szCs w:val="24"/>
          <w:lang w:val="sq-AL"/>
        </w:rPr>
        <w:t>na t</w:t>
      </w:r>
      <w:r w:rsidR="003D2DF2" w:rsidRPr="00EA60A3">
        <w:rPr>
          <w:rFonts w:eastAsia="Times New Roman" w:cs="Times New Roman"/>
          <w:szCs w:val="24"/>
          <w:lang w:val="sq-AL"/>
        </w:rPr>
        <w:t>ë</w:t>
      </w:r>
      <w:r w:rsidR="005D44B3" w:rsidRPr="00EA60A3">
        <w:rPr>
          <w:rFonts w:eastAsia="Times New Roman" w:cs="Times New Roman"/>
          <w:szCs w:val="24"/>
          <w:lang w:val="sq-AL"/>
        </w:rPr>
        <w:t xml:space="preserve"> tjera t</w:t>
      </w:r>
      <w:r w:rsidR="003D2DF2" w:rsidRPr="00EA60A3">
        <w:rPr>
          <w:rFonts w:eastAsia="Times New Roman" w:cs="Times New Roman"/>
          <w:szCs w:val="24"/>
          <w:lang w:val="sq-AL"/>
        </w:rPr>
        <w:t>ë</w:t>
      </w:r>
      <w:r w:rsidR="005D44B3" w:rsidRPr="00EA60A3">
        <w:rPr>
          <w:rFonts w:eastAsia="Times New Roman" w:cs="Times New Roman"/>
          <w:szCs w:val="24"/>
          <w:lang w:val="sq-AL"/>
        </w:rPr>
        <w:t xml:space="preserve"> cilat </w:t>
      </w:r>
      <w:r w:rsidR="0038534A">
        <w:rPr>
          <w:rFonts w:eastAsia="Times New Roman" w:cs="Times New Roman"/>
          <w:szCs w:val="24"/>
          <w:lang w:val="sq-AL"/>
        </w:rPr>
        <w:t xml:space="preserve">sqarojnë mbi </w:t>
      </w:r>
      <w:r w:rsidR="009F006C" w:rsidRPr="00EA60A3">
        <w:rPr>
          <w:rFonts w:eastAsia="Times New Roman" w:cs="Times New Roman"/>
          <w:szCs w:val="24"/>
          <w:lang w:val="sq-AL"/>
        </w:rPr>
        <w:t>m</w:t>
      </w:r>
      <w:r w:rsidR="00685C52" w:rsidRPr="00EA60A3">
        <w:rPr>
          <w:rFonts w:eastAsia="Times New Roman" w:cs="Times New Roman"/>
          <w:szCs w:val="24"/>
          <w:lang w:val="sq-AL"/>
        </w:rPr>
        <w:t>ë</w:t>
      </w:r>
      <w:r w:rsidR="009F006C" w:rsidRPr="00EA60A3">
        <w:rPr>
          <w:rFonts w:eastAsia="Times New Roman" w:cs="Times New Roman"/>
          <w:szCs w:val="24"/>
          <w:lang w:val="sq-AL"/>
        </w:rPr>
        <w:t>nyr</w:t>
      </w:r>
      <w:r w:rsidR="00685C52" w:rsidRPr="00EA60A3">
        <w:rPr>
          <w:rFonts w:eastAsia="Times New Roman" w:cs="Times New Roman"/>
          <w:szCs w:val="24"/>
          <w:lang w:val="sq-AL"/>
        </w:rPr>
        <w:t>ë</w:t>
      </w:r>
      <w:r w:rsidR="009F006C" w:rsidRPr="00EA60A3">
        <w:rPr>
          <w:rFonts w:eastAsia="Times New Roman" w:cs="Times New Roman"/>
          <w:szCs w:val="24"/>
          <w:lang w:val="sq-AL"/>
        </w:rPr>
        <w:t xml:space="preserve">n e </w:t>
      </w:r>
      <w:r w:rsidR="005D44B3" w:rsidRPr="00EA60A3">
        <w:rPr>
          <w:rFonts w:eastAsia="Times New Roman" w:cs="Times New Roman"/>
          <w:szCs w:val="24"/>
          <w:lang w:val="sq-AL"/>
        </w:rPr>
        <w:t xml:space="preserve"> </w:t>
      </w:r>
      <w:r w:rsidR="009F006C" w:rsidRPr="00EA60A3">
        <w:rPr>
          <w:rFonts w:eastAsia="Times New Roman" w:cs="Times New Roman"/>
          <w:szCs w:val="24"/>
          <w:lang w:val="sq-AL"/>
        </w:rPr>
        <w:t xml:space="preserve">organizimit </w:t>
      </w:r>
      <w:r w:rsidR="005D44B3" w:rsidRPr="00EA60A3">
        <w:rPr>
          <w:rFonts w:eastAsia="Times New Roman" w:cs="Times New Roman"/>
          <w:szCs w:val="24"/>
          <w:lang w:val="sq-AL"/>
        </w:rPr>
        <w:t>dhe eficien</w:t>
      </w:r>
      <w:r w:rsidR="003D2DF2" w:rsidRPr="00EA60A3">
        <w:rPr>
          <w:rFonts w:eastAsia="Times New Roman" w:cs="Times New Roman"/>
          <w:szCs w:val="24"/>
          <w:lang w:val="sq-AL"/>
        </w:rPr>
        <w:t>ë</w:t>
      </w:r>
      <w:r w:rsidR="005D44B3" w:rsidRPr="00EA60A3">
        <w:rPr>
          <w:rFonts w:eastAsia="Times New Roman" w:cs="Times New Roman"/>
          <w:szCs w:val="24"/>
          <w:lang w:val="sq-AL"/>
        </w:rPr>
        <w:t xml:space="preserve">n e </w:t>
      </w:r>
      <w:r w:rsidR="009F006C" w:rsidRPr="00EA60A3">
        <w:rPr>
          <w:rFonts w:eastAsia="Times New Roman" w:cs="Times New Roman"/>
          <w:szCs w:val="24"/>
          <w:lang w:val="sq-AL"/>
        </w:rPr>
        <w:t>ofrimit t</w:t>
      </w:r>
      <w:r w:rsidR="00685C52" w:rsidRPr="00EA60A3">
        <w:rPr>
          <w:rFonts w:eastAsia="Times New Roman" w:cs="Times New Roman"/>
          <w:szCs w:val="24"/>
          <w:lang w:val="sq-AL"/>
        </w:rPr>
        <w:t>ë</w:t>
      </w:r>
      <w:r w:rsidR="009F006C" w:rsidRPr="00EA60A3">
        <w:rPr>
          <w:rFonts w:eastAsia="Times New Roman" w:cs="Times New Roman"/>
          <w:szCs w:val="24"/>
          <w:lang w:val="sq-AL"/>
        </w:rPr>
        <w:t xml:space="preserve"> sh</w:t>
      </w:r>
      <w:r w:rsidR="00685C52" w:rsidRPr="00EA60A3">
        <w:rPr>
          <w:rFonts w:eastAsia="Times New Roman" w:cs="Times New Roman"/>
          <w:szCs w:val="24"/>
          <w:lang w:val="sq-AL"/>
        </w:rPr>
        <w:t>ë</w:t>
      </w:r>
      <w:r w:rsidR="009F006C" w:rsidRPr="00EA60A3">
        <w:rPr>
          <w:rFonts w:eastAsia="Times New Roman" w:cs="Times New Roman"/>
          <w:szCs w:val="24"/>
          <w:lang w:val="sq-AL"/>
        </w:rPr>
        <w:t>rbimit</w:t>
      </w:r>
      <w:r w:rsidR="001F14D1">
        <w:rPr>
          <w:rFonts w:eastAsia="Times New Roman" w:cs="Times New Roman"/>
          <w:szCs w:val="24"/>
          <w:lang w:val="sq-AL"/>
        </w:rPr>
        <w:t xml:space="preserve"> si:</w:t>
      </w:r>
      <w:r w:rsidR="005D44B3" w:rsidRPr="00EA60A3">
        <w:rPr>
          <w:rFonts w:eastAsia="Times New Roman" w:cs="Times New Roman"/>
          <w:szCs w:val="24"/>
          <w:lang w:val="sq-AL"/>
        </w:rPr>
        <w:t xml:space="preserve"> </w:t>
      </w:r>
      <w:r w:rsidR="009F006C" w:rsidRPr="00EA60A3">
        <w:rPr>
          <w:rFonts w:eastAsia="Times New Roman" w:cs="Times New Roman"/>
          <w:szCs w:val="24"/>
          <w:lang w:val="sq-AL"/>
        </w:rPr>
        <w:t>gjatesin</w:t>
      </w:r>
      <w:r w:rsidR="00685C52" w:rsidRPr="00EA60A3">
        <w:rPr>
          <w:rFonts w:eastAsia="Times New Roman" w:cs="Times New Roman"/>
          <w:szCs w:val="24"/>
          <w:lang w:val="sq-AL"/>
        </w:rPr>
        <w:t>ë</w:t>
      </w:r>
      <w:r w:rsidR="009F006C" w:rsidRPr="00EA60A3">
        <w:rPr>
          <w:rFonts w:eastAsia="Times New Roman" w:cs="Times New Roman"/>
          <w:szCs w:val="24"/>
          <w:lang w:val="sq-AL"/>
        </w:rPr>
        <w:t xml:space="preserve"> </w:t>
      </w:r>
      <w:r w:rsidR="005D44B3" w:rsidRPr="00EA60A3">
        <w:rPr>
          <w:rFonts w:eastAsia="Times New Roman" w:cs="Times New Roman"/>
          <w:szCs w:val="24"/>
          <w:lang w:val="sq-AL"/>
        </w:rPr>
        <w:t xml:space="preserve">e itierareve, </w:t>
      </w:r>
      <w:r w:rsidR="009F006C" w:rsidRPr="00EA60A3">
        <w:rPr>
          <w:rFonts w:eastAsia="Times New Roman" w:cs="Times New Roman"/>
          <w:szCs w:val="24"/>
          <w:lang w:val="sq-AL"/>
        </w:rPr>
        <w:t>koh</w:t>
      </w:r>
      <w:r w:rsidR="00685C52" w:rsidRPr="00EA60A3">
        <w:rPr>
          <w:rFonts w:eastAsia="Times New Roman" w:cs="Times New Roman"/>
          <w:szCs w:val="24"/>
          <w:lang w:val="sq-AL"/>
        </w:rPr>
        <w:t>ë</w:t>
      </w:r>
      <w:r w:rsidR="009F006C" w:rsidRPr="00EA60A3">
        <w:rPr>
          <w:rFonts w:eastAsia="Times New Roman" w:cs="Times New Roman"/>
          <w:szCs w:val="24"/>
          <w:lang w:val="sq-AL"/>
        </w:rPr>
        <w:t xml:space="preserve">n </w:t>
      </w:r>
      <w:r w:rsidR="005D44B3" w:rsidRPr="00EA60A3">
        <w:rPr>
          <w:rFonts w:eastAsia="Times New Roman" w:cs="Times New Roman"/>
          <w:szCs w:val="24"/>
          <w:lang w:val="sq-AL"/>
        </w:rPr>
        <w:t xml:space="preserve">e </w:t>
      </w:r>
      <w:r w:rsidR="009F006C" w:rsidRPr="00EA60A3">
        <w:rPr>
          <w:rFonts w:eastAsia="Times New Roman" w:cs="Times New Roman"/>
          <w:szCs w:val="24"/>
          <w:lang w:val="sq-AL"/>
        </w:rPr>
        <w:t>l</w:t>
      </w:r>
      <w:r w:rsidR="00685C52" w:rsidRPr="00EA60A3">
        <w:rPr>
          <w:rFonts w:eastAsia="Times New Roman" w:cs="Times New Roman"/>
          <w:szCs w:val="24"/>
          <w:lang w:val="sq-AL"/>
        </w:rPr>
        <w:t>ë</w:t>
      </w:r>
      <w:r w:rsidR="009F006C" w:rsidRPr="00EA60A3">
        <w:rPr>
          <w:rFonts w:eastAsia="Times New Roman" w:cs="Times New Roman"/>
          <w:szCs w:val="24"/>
          <w:lang w:val="sq-AL"/>
        </w:rPr>
        <w:t xml:space="preserve">vizjes </w:t>
      </w:r>
      <w:r w:rsidR="005D44B3" w:rsidRPr="00EA60A3">
        <w:rPr>
          <w:rFonts w:eastAsia="Times New Roman" w:cs="Times New Roman"/>
          <w:szCs w:val="24"/>
          <w:lang w:val="sq-AL"/>
        </w:rPr>
        <w:t xml:space="preserve">dhe qendrimit </w:t>
      </w:r>
      <w:r w:rsidR="009F006C" w:rsidRPr="00EA60A3">
        <w:rPr>
          <w:rFonts w:eastAsia="Times New Roman" w:cs="Times New Roman"/>
          <w:szCs w:val="24"/>
          <w:lang w:val="sq-AL"/>
        </w:rPr>
        <w:t>t</w:t>
      </w:r>
      <w:r w:rsidR="00685C52" w:rsidRPr="00EA60A3">
        <w:rPr>
          <w:rFonts w:eastAsia="Times New Roman" w:cs="Times New Roman"/>
          <w:szCs w:val="24"/>
          <w:lang w:val="sq-AL"/>
        </w:rPr>
        <w:t>ë</w:t>
      </w:r>
      <w:r w:rsidR="009F006C" w:rsidRPr="00EA60A3">
        <w:rPr>
          <w:rFonts w:eastAsia="Times New Roman" w:cs="Times New Roman"/>
          <w:szCs w:val="24"/>
          <w:lang w:val="sq-AL"/>
        </w:rPr>
        <w:t xml:space="preserve"> </w:t>
      </w:r>
      <w:r w:rsidR="005D44B3" w:rsidRPr="00EA60A3">
        <w:rPr>
          <w:rFonts w:eastAsia="Times New Roman" w:cs="Times New Roman"/>
          <w:szCs w:val="24"/>
          <w:lang w:val="sq-AL"/>
        </w:rPr>
        <w:t>mjeteve</w:t>
      </w:r>
      <w:r w:rsidR="001F14D1">
        <w:rPr>
          <w:rFonts w:eastAsia="Times New Roman" w:cs="Times New Roman"/>
          <w:szCs w:val="24"/>
          <w:lang w:val="sq-AL"/>
        </w:rPr>
        <w:t>,</w:t>
      </w:r>
      <w:r w:rsidR="005D44B3" w:rsidRPr="00EA60A3">
        <w:rPr>
          <w:rFonts w:eastAsia="Times New Roman" w:cs="Times New Roman"/>
          <w:szCs w:val="24"/>
          <w:lang w:val="sq-AL"/>
        </w:rPr>
        <w:t xml:space="preserve"> sasin</w:t>
      </w:r>
      <w:r w:rsidR="003D2DF2" w:rsidRPr="00EA60A3">
        <w:rPr>
          <w:rFonts w:eastAsia="Times New Roman" w:cs="Times New Roman"/>
          <w:szCs w:val="24"/>
          <w:lang w:val="sq-AL"/>
        </w:rPr>
        <w:t>ë</w:t>
      </w:r>
      <w:r w:rsidR="005D44B3" w:rsidRPr="00EA60A3">
        <w:rPr>
          <w:rFonts w:eastAsia="Times New Roman" w:cs="Times New Roman"/>
          <w:szCs w:val="24"/>
          <w:lang w:val="sq-AL"/>
        </w:rPr>
        <w:t xml:space="preserve"> </w:t>
      </w:r>
      <w:r w:rsidR="00260F8F" w:rsidRPr="00EA60A3">
        <w:rPr>
          <w:rFonts w:eastAsia="Times New Roman" w:cs="Times New Roman"/>
          <w:szCs w:val="24"/>
          <w:lang w:val="sq-AL"/>
        </w:rPr>
        <w:t xml:space="preserve">dhe </w:t>
      </w:r>
      <w:r w:rsidR="009F006C" w:rsidRPr="00EA60A3">
        <w:rPr>
          <w:rFonts w:eastAsia="Times New Roman" w:cs="Times New Roman"/>
          <w:szCs w:val="24"/>
          <w:lang w:val="sq-AL"/>
        </w:rPr>
        <w:t>p</w:t>
      </w:r>
      <w:r w:rsidR="00685C52" w:rsidRPr="00EA60A3">
        <w:rPr>
          <w:rFonts w:eastAsia="Times New Roman" w:cs="Times New Roman"/>
          <w:szCs w:val="24"/>
          <w:lang w:val="sq-AL"/>
        </w:rPr>
        <w:t>ë</w:t>
      </w:r>
      <w:r w:rsidR="009F006C" w:rsidRPr="00EA60A3">
        <w:rPr>
          <w:rFonts w:eastAsia="Times New Roman" w:cs="Times New Roman"/>
          <w:szCs w:val="24"/>
          <w:lang w:val="sq-AL"/>
        </w:rPr>
        <w:t>rb</w:t>
      </w:r>
      <w:r w:rsidR="00685C52" w:rsidRPr="00EA60A3">
        <w:rPr>
          <w:rFonts w:eastAsia="Times New Roman" w:cs="Times New Roman"/>
          <w:szCs w:val="24"/>
          <w:lang w:val="sq-AL"/>
        </w:rPr>
        <w:t>ë</w:t>
      </w:r>
      <w:r w:rsidR="009F006C" w:rsidRPr="00EA60A3">
        <w:rPr>
          <w:rFonts w:eastAsia="Times New Roman" w:cs="Times New Roman"/>
          <w:szCs w:val="24"/>
          <w:lang w:val="sq-AL"/>
        </w:rPr>
        <w:t xml:space="preserve">rjen </w:t>
      </w:r>
      <w:r w:rsidR="005D44B3" w:rsidRPr="00EA60A3">
        <w:rPr>
          <w:rFonts w:eastAsia="Times New Roman" w:cs="Times New Roman"/>
          <w:szCs w:val="24"/>
          <w:lang w:val="sq-AL"/>
        </w:rPr>
        <w:t xml:space="preserve">e </w:t>
      </w:r>
      <w:r w:rsidR="001F3E5C">
        <w:rPr>
          <w:rFonts w:eastAsia="Times New Roman" w:cs="Times New Roman"/>
          <w:szCs w:val="24"/>
          <w:lang w:val="sq-AL"/>
        </w:rPr>
        <w:t>mbetjeve</w:t>
      </w:r>
      <w:r w:rsidR="005D44B3" w:rsidRPr="00EA60A3">
        <w:rPr>
          <w:rFonts w:eastAsia="Times New Roman" w:cs="Times New Roman"/>
          <w:szCs w:val="24"/>
          <w:lang w:val="sq-AL"/>
        </w:rPr>
        <w:t xml:space="preserve"> p</w:t>
      </w:r>
      <w:r w:rsidR="003D2DF2" w:rsidRPr="00EA60A3">
        <w:rPr>
          <w:rFonts w:eastAsia="Times New Roman" w:cs="Times New Roman"/>
          <w:szCs w:val="24"/>
          <w:lang w:val="sq-AL"/>
        </w:rPr>
        <w:t>ë</w:t>
      </w:r>
      <w:r w:rsidR="005D44B3" w:rsidRPr="00EA60A3">
        <w:rPr>
          <w:rFonts w:eastAsia="Times New Roman" w:cs="Times New Roman"/>
          <w:szCs w:val="24"/>
          <w:lang w:val="sq-AL"/>
        </w:rPr>
        <w:t>rfshir</w:t>
      </w:r>
      <w:r w:rsidR="003D2DF2" w:rsidRPr="00EA60A3">
        <w:rPr>
          <w:rFonts w:eastAsia="Times New Roman" w:cs="Times New Roman"/>
          <w:szCs w:val="24"/>
          <w:lang w:val="sq-AL"/>
        </w:rPr>
        <w:t>ë</w:t>
      </w:r>
      <w:r w:rsidR="005D44B3" w:rsidRPr="00EA60A3">
        <w:rPr>
          <w:rFonts w:eastAsia="Times New Roman" w:cs="Times New Roman"/>
          <w:szCs w:val="24"/>
          <w:lang w:val="sq-AL"/>
        </w:rPr>
        <w:t xml:space="preserve"> mbetjet </w:t>
      </w:r>
      <w:r w:rsidR="009F006C" w:rsidRPr="00EA60A3">
        <w:rPr>
          <w:rFonts w:eastAsia="Times New Roman" w:cs="Times New Roman"/>
          <w:szCs w:val="24"/>
          <w:lang w:val="sq-AL"/>
        </w:rPr>
        <w:t>sht</w:t>
      </w:r>
      <w:r w:rsidR="00685C52" w:rsidRPr="00EA60A3">
        <w:rPr>
          <w:rFonts w:eastAsia="Times New Roman" w:cs="Times New Roman"/>
          <w:szCs w:val="24"/>
          <w:lang w:val="sq-AL"/>
        </w:rPr>
        <w:t>ë</w:t>
      </w:r>
      <w:r w:rsidR="009F006C" w:rsidRPr="00EA60A3">
        <w:rPr>
          <w:rFonts w:eastAsia="Times New Roman" w:cs="Times New Roman"/>
          <w:szCs w:val="24"/>
          <w:lang w:val="sq-AL"/>
        </w:rPr>
        <w:t xml:space="preserve">piake </w:t>
      </w:r>
      <w:r w:rsidR="005D44B3" w:rsidRPr="00EA60A3">
        <w:rPr>
          <w:rFonts w:eastAsia="Times New Roman" w:cs="Times New Roman"/>
          <w:szCs w:val="24"/>
          <w:lang w:val="sq-AL"/>
        </w:rPr>
        <w:t xml:space="preserve">dhe mbetjet e </w:t>
      </w:r>
      <w:r w:rsidR="009F006C" w:rsidRPr="00EA60A3">
        <w:rPr>
          <w:rFonts w:eastAsia="Times New Roman" w:cs="Times New Roman"/>
          <w:szCs w:val="24"/>
          <w:lang w:val="sq-AL"/>
        </w:rPr>
        <w:t>p</w:t>
      </w:r>
      <w:r w:rsidR="00685C52" w:rsidRPr="00EA60A3">
        <w:rPr>
          <w:rFonts w:eastAsia="Times New Roman" w:cs="Times New Roman"/>
          <w:szCs w:val="24"/>
          <w:lang w:val="sq-AL"/>
        </w:rPr>
        <w:t>ë</w:t>
      </w:r>
      <w:r w:rsidR="009F006C" w:rsidRPr="00EA60A3">
        <w:rPr>
          <w:rFonts w:eastAsia="Times New Roman" w:cs="Times New Roman"/>
          <w:szCs w:val="24"/>
          <w:lang w:val="sq-AL"/>
        </w:rPr>
        <w:t xml:space="preserve">rzjera </w:t>
      </w:r>
      <w:r w:rsidR="005D44B3" w:rsidRPr="00EA60A3">
        <w:rPr>
          <w:rFonts w:eastAsia="Times New Roman" w:cs="Times New Roman"/>
          <w:szCs w:val="24"/>
          <w:lang w:val="sq-AL"/>
        </w:rPr>
        <w:t xml:space="preserve">inerte dhe </w:t>
      </w:r>
      <w:r w:rsidR="009F006C" w:rsidRPr="00EA60A3">
        <w:rPr>
          <w:rFonts w:eastAsia="Times New Roman" w:cs="Times New Roman"/>
          <w:szCs w:val="24"/>
          <w:lang w:val="sq-AL"/>
        </w:rPr>
        <w:t>sht</w:t>
      </w:r>
      <w:r w:rsidR="00685C52" w:rsidRPr="00EA60A3">
        <w:rPr>
          <w:rFonts w:eastAsia="Times New Roman" w:cs="Times New Roman"/>
          <w:szCs w:val="24"/>
          <w:lang w:val="sq-AL"/>
        </w:rPr>
        <w:t>ë</w:t>
      </w:r>
      <w:r w:rsidR="009F006C" w:rsidRPr="00EA60A3">
        <w:rPr>
          <w:rFonts w:eastAsia="Times New Roman" w:cs="Times New Roman"/>
          <w:szCs w:val="24"/>
          <w:lang w:val="sq-AL"/>
        </w:rPr>
        <w:t>piake t</w:t>
      </w:r>
      <w:r w:rsidR="00685C52" w:rsidRPr="00EA60A3">
        <w:rPr>
          <w:rFonts w:eastAsia="Times New Roman" w:cs="Times New Roman"/>
          <w:szCs w:val="24"/>
          <w:lang w:val="sq-AL"/>
        </w:rPr>
        <w:t>ë</w:t>
      </w:r>
      <w:r w:rsidR="009F006C" w:rsidRPr="00EA60A3">
        <w:rPr>
          <w:rFonts w:eastAsia="Times New Roman" w:cs="Times New Roman"/>
          <w:szCs w:val="24"/>
          <w:lang w:val="sq-AL"/>
        </w:rPr>
        <w:t xml:space="preserve"> </w:t>
      </w:r>
      <w:r w:rsidR="005D44B3" w:rsidRPr="00EA60A3">
        <w:rPr>
          <w:rFonts w:eastAsia="Times New Roman" w:cs="Times New Roman"/>
          <w:szCs w:val="24"/>
          <w:lang w:val="sq-AL"/>
        </w:rPr>
        <w:t xml:space="preserve">grumbulluara </w:t>
      </w:r>
      <w:r w:rsidR="009F006C" w:rsidRPr="00EA60A3">
        <w:rPr>
          <w:rFonts w:eastAsia="Times New Roman" w:cs="Times New Roman"/>
          <w:szCs w:val="24"/>
          <w:lang w:val="sq-AL"/>
        </w:rPr>
        <w:t>n</w:t>
      </w:r>
      <w:r w:rsidR="00685C52" w:rsidRPr="00EA60A3">
        <w:rPr>
          <w:rFonts w:eastAsia="Times New Roman" w:cs="Times New Roman"/>
          <w:szCs w:val="24"/>
          <w:lang w:val="sq-AL"/>
        </w:rPr>
        <w:t>ë</w:t>
      </w:r>
      <w:r w:rsidR="009F006C" w:rsidRPr="00EA60A3">
        <w:rPr>
          <w:rFonts w:eastAsia="Times New Roman" w:cs="Times New Roman"/>
          <w:szCs w:val="24"/>
          <w:lang w:val="sq-AL"/>
        </w:rPr>
        <w:t>p</w:t>
      </w:r>
      <w:r w:rsidR="00685C52" w:rsidRPr="00EA60A3">
        <w:rPr>
          <w:rFonts w:eastAsia="Times New Roman" w:cs="Times New Roman"/>
          <w:szCs w:val="24"/>
          <w:lang w:val="sq-AL"/>
        </w:rPr>
        <w:t>ë</w:t>
      </w:r>
      <w:r w:rsidR="009F006C" w:rsidRPr="00EA60A3">
        <w:rPr>
          <w:rFonts w:eastAsia="Times New Roman" w:cs="Times New Roman"/>
          <w:szCs w:val="24"/>
          <w:lang w:val="sq-AL"/>
        </w:rPr>
        <w:t xml:space="preserve">rmjet </w:t>
      </w:r>
      <w:r w:rsidRPr="00EA60A3">
        <w:rPr>
          <w:rFonts w:eastAsia="Times New Roman" w:cs="Times New Roman"/>
          <w:szCs w:val="24"/>
          <w:lang w:val="sq-AL"/>
        </w:rPr>
        <w:t xml:space="preserve">sistemit të </w:t>
      </w:r>
      <w:r w:rsidR="009F006C" w:rsidRPr="00EA60A3">
        <w:rPr>
          <w:rFonts w:eastAsia="Times New Roman" w:cs="Times New Roman"/>
          <w:szCs w:val="24"/>
          <w:lang w:val="sq-AL"/>
        </w:rPr>
        <w:t>kontejner</w:t>
      </w:r>
      <w:r w:rsidR="00685C52" w:rsidRPr="00EA60A3">
        <w:rPr>
          <w:rFonts w:eastAsia="Times New Roman" w:cs="Times New Roman"/>
          <w:szCs w:val="24"/>
          <w:lang w:val="sq-AL"/>
        </w:rPr>
        <w:t>ë</w:t>
      </w:r>
      <w:r w:rsidR="009F006C" w:rsidRPr="00EA60A3">
        <w:rPr>
          <w:rFonts w:eastAsia="Times New Roman" w:cs="Times New Roman"/>
          <w:szCs w:val="24"/>
          <w:lang w:val="sq-AL"/>
        </w:rPr>
        <w:t xml:space="preserve">ve </w:t>
      </w:r>
      <w:r w:rsidRPr="00EA60A3">
        <w:rPr>
          <w:rFonts w:eastAsia="Times New Roman" w:cs="Times New Roman"/>
          <w:szCs w:val="24"/>
          <w:lang w:val="sq-AL"/>
        </w:rPr>
        <w:t xml:space="preserve">apo të </w:t>
      </w:r>
      <w:r w:rsidR="005D44B3" w:rsidRPr="00EA60A3">
        <w:rPr>
          <w:rFonts w:eastAsia="Times New Roman" w:cs="Times New Roman"/>
          <w:szCs w:val="24"/>
          <w:lang w:val="sq-AL"/>
        </w:rPr>
        <w:t xml:space="preserve">hedhura </w:t>
      </w:r>
      <w:r w:rsidR="009F006C" w:rsidRPr="00EA60A3">
        <w:rPr>
          <w:rFonts w:eastAsia="Times New Roman" w:cs="Times New Roman"/>
          <w:szCs w:val="24"/>
          <w:lang w:val="sq-AL"/>
        </w:rPr>
        <w:t>n</w:t>
      </w:r>
      <w:r w:rsidR="00685C52" w:rsidRPr="00EA60A3">
        <w:rPr>
          <w:rFonts w:eastAsia="Times New Roman" w:cs="Times New Roman"/>
          <w:szCs w:val="24"/>
          <w:lang w:val="sq-AL"/>
        </w:rPr>
        <w:t>ë</w:t>
      </w:r>
      <w:r w:rsidR="009F006C" w:rsidRPr="00EA60A3">
        <w:rPr>
          <w:rFonts w:eastAsia="Times New Roman" w:cs="Times New Roman"/>
          <w:szCs w:val="24"/>
          <w:lang w:val="sq-AL"/>
        </w:rPr>
        <w:t xml:space="preserve"> </w:t>
      </w:r>
      <w:r w:rsidR="005D44B3" w:rsidRPr="00EA60A3">
        <w:rPr>
          <w:rFonts w:eastAsia="Times New Roman" w:cs="Times New Roman"/>
          <w:szCs w:val="24"/>
          <w:lang w:val="sq-AL"/>
        </w:rPr>
        <w:t>vende t</w:t>
      </w:r>
      <w:r w:rsidR="003D2DF2" w:rsidRPr="00EA60A3">
        <w:rPr>
          <w:rFonts w:eastAsia="Times New Roman" w:cs="Times New Roman"/>
          <w:szCs w:val="24"/>
          <w:lang w:val="sq-AL"/>
        </w:rPr>
        <w:t>ë</w:t>
      </w:r>
      <w:r w:rsidR="005D44B3" w:rsidRPr="00EA60A3">
        <w:rPr>
          <w:rFonts w:eastAsia="Times New Roman" w:cs="Times New Roman"/>
          <w:szCs w:val="24"/>
          <w:lang w:val="sq-AL"/>
        </w:rPr>
        <w:t xml:space="preserve"> paautorizuara.</w:t>
      </w:r>
      <w:r w:rsidRPr="00EA60A3">
        <w:rPr>
          <w:rFonts w:eastAsia="Times New Roman" w:cs="Times New Roman"/>
          <w:szCs w:val="24"/>
          <w:lang w:val="sq-AL"/>
        </w:rPr>
        <w:t xml:space="preserve"> Matjet kanë orjentuar për ndarjen e mbetjeve të grumbulluara në dy kategori kryesore, përfshirë Mbetje Shtëpiake Bashkiake dhe Mbetje Inerte dhe Shtëpiake të Përzjera. Për qëllimet e këtij Plani të dy këto kategori do të përfshihen në një kategori të përbashkët në kuadër të Mbetjeve të Ngurta Bashkiake.</w:t>
      </w:r>
    </w:p>
    <w:p w:rsidR="00260F8F" w:rsidRPr="00332CBD" w:rsidRDefault="00260F8F" w:rsidP="007453FD">
      <w:pPr>
        <w:pStyle w:val="Heading4"/>
        <w:ind w:firstLine="0"/>
      </w:pPr>
      <w:r w:rsidRPr="00332CBD">
        <w:t>Sasia e Mbetjeve te Ngurta Shtepiake/Bashkiake</w:t>
      </w:r>
    </w:p>
    <w:p w:rsidR="006748A5" w:rsidRPr="00EA60A3" w:rsidRDefault="006748A5" w:rsidP="006423DE">
      <w:pPr>
        <w:spacing w:before="120" w:after="120"/>
        <w:rPr>
          <w:rFonts w:eastAsia="Times New Roman" w:cs="Times New Roman"/>
          <w:szCs w:val="24"/>
          <w:lang w:val="sq-AL"/>
        </w:rPr>
      </w:pPr>
      <w:r w:rsidRPr="00EA60A3">
        <w:rPr>
          <w:rFonts w:eastAsia="Times New Roman" w:cs="Times New Roman"/>
          <w:szCs w:val="24"/>
          <w:lang w:val="sq-AL"/>
        </w:rPr>
        <w:t>Tabela n</w:t>
      </w:r>
      <w:r w:rsidR="003D2DF2" w:rsidRPr="00EA60A3">
        <w:rPr>
          <w:rFonts w:eastAsia="Times New Roman" w:cs="Times New Roman"/>
          <w:szCs w:val="24"/>
          <w:lang w:val="sq-AL"/>
        </w:rPr>
        <w:t>ë</w:t>
      </w:r>
      <w:r w:rsidRPr="00EA60A3">
        <w:rPr>
          <w:rFonts w:eastAsia="Times New Roman" w:cs="Times New Roman"/>
          <w:szCs w:val="24"/>
          <w:lang w:val="sq-AL"/>
        </w:rPr>
        <w:t xml:space="preserve"> vijim pasqyron t</w:t>
      </w:r>
      <w:r w:rsidR="003D2DF2" w:rsidRPr="00EA60A3">
        <w:rPr>
          <w:rFonts w:eastAsia="Times New Roman" w:cs="Times New Roman"/>
          <w:szCs w:val="24"/>
          <w:lang w:val="sq-AL"/>
        </w:rPr>
        <w:t>ë</w:t>
      </w:r>
      <w:r w:rsidRPr="00EA60A3">
        <w:rPr>
          <w:rFonts w:eastAsia="Times New Roman" w:cs="Times New Roman"/>
          <w:szCs w:val="24"/>
          <w:lang w:val="sq-AL"/>
        </w:rPr>
        <w:t xml:space="preserve"> dh</w:t>
      </w:r>
      <w:r w:rsidR="003D2DF2" w:rsidRPr="00EA60A3">
        <w:rPr>
          <w:rFonts w:eastAsia="Times New Roman" w:cs="Times New Roman"/>
          <w:szCs w:val="24"/>
          <w:lang w:val="sq-AL"/>
        </w:rPr>
        <w:t>ë</w:t>
      </w:r>
      <w:r w:rsidRPr="00EA60A3">
        <w:rPr>
          <w:rFonts w:eastAsia="Times New Roman" w:cs="Times New Roman"/>
          <w:szCs w:val="24"/>
          <w:lang w:val="sq-AL"/>
        </w:rPr>
        <w:t>nat e matjeve n</w:t>
      </w:r>
      <w:r w:rsidR="003D2DF2" w:rsidRPr="00EA60A3">
        <w:rPr>
          <w:rFonts w:eastAsia="Times New Roman" w:cs="Times New Roman"/>
          <w:szCs w:val="24"/>
          <w:lang w:val="sq-AL"/>
        </w:rPr>
        <w:t>ë</w:t>
      </w:r>
      <w:r w:rsidRPr="00EA60A3">
        <w:rPr>
          <w:rFonts w:eastAsia="Times New Roman" w:cs="Times New Roman"/>
          <w:szCs w:val="24"/>
          <w:lang w:val="sq-AL"/>
        </w:rPr>
        <w:t xml:space="preserve"> terren t</w:t>
      </w:r>
      <w:r w:rsidR="003D2DF2" w:rsidRPr="00EA60A3">
        <w:rPr>
          <w:rFonts w:eastAsia="Times New Roman" w:cs="Times New Roman"/>
          <w:szCs w:val="24"/>
          <w:lang w:val="sq-AL"/>
        </w:rPr>
        <w:t>ë</w:t>
      </w:r>
      <w:r w:rsidRPr="00EA60A3">
        <w:rPr>
          <w:rFonts w:eastAsia="Times New Roman" w:cs="Times New Roman"/>
          <w:szCs w:val="24"/>
          <w:lang w:val="sq-AL"/>
        </w:rPr>
        <w:t xml:space="preserve"> cilat na informojn</w:t>
      </w:r>
      <w:r w:rsidR="003D2DF2" w:rsidRPr="00EA60A3">
        <w:rPr>
          <w:rFonts w:eastAsia="Times New Roman" w:cs="Times New Roman"/>
          <w:szCs w:val="24"/>
          <w:lang w:val="sq-AL"/>
        </w:rPr>
        <w:t>ë</w:t>
      </w:r>
      <w:r w:rsidRPr="00EA60A3">
        <w:rPr>
          <w:rFonts w:eastAsia="Times New Roman" w:cs="Times New Roman"/>
          <w:szCs w:val="24"/>
          <w:lang w:val="sq-AL"/>
        </w:rPr>
        <w:t xml:space="preserve"> p</w:t>
      </w:r>
      <w:r w:rsidR="003D2DF2" w:rsidRPr="00EA60A3">
        <w:rPr>
          <w:rFonts w:eastAsia="Times New Roman" w:cs="Times New Roman"/>
          <w:szCs w:val="24"/>
          <w:lang w:val="sq-AL"/>
        </w:rPr>
        <w:t>ë</w:t>
      </w:r>
      <w:r w:rsidRPr="00EA60A3">
        <w:rPr>
          <w:rFonts w:eastAsia="Times New Roman" w:cs="Times New Roman"/>
          <w:szCs w:val="24"/>
          <w:lang w:val="sq-AL"/>
        </w:rPr>
        <w:t>r sasin</w:t>
      </w:r>
      <w:r w:rsidR="003D2DF2" w:rsidRPr="00EA60A3">
        <w:rPr>
          <w:rFonts w:eastAsia="Times New Roman" w:cs="Times New Roman"/>
          <w:szCs w:val="24"/>
          <w:lang w:val="sq-AL"/>
        </w:rPr>
        <w:t>ë</w:t>
      </w:r>
      <w:r w:rsidRPr="00EA60A3">
        <w:rPr>
          <w:rFonts w:eastAsia="Times New Roman" w:cs="Times New Roman"/>
          <w:szCs w:val="24"/>
          <w:lang w:val="sq-AL"/>
        </w:rPr>
        <w:t xml:space="preserve"> e mbetjeve t</w:t>
      </w:r>
      <w:r w:rsidR="003D2DF2" w:rsidRPr="00EA60A3">
        <w:rPr>
          <w:rFonts w:eastAsia="Times New Roman" w:cs="Times New Roman"/>
          <w:szCs w:val="24"/>
          <w:lang w:val="sq-AL"/>
        </w:rPr>
        <w:t>ë</w:t>
      </w:r>
      <w:r w:rsidRPr="00EA60A3">
        <w:rPr>
          <w:rFonts w:eastAsia="Times New Roman" w:cs="Times New Roman"/>
          <w:szCs w:val="24"/>
          <w:lang w:val="sq-AL"/>
        </w:rPr>
        <w:t xml:space="preserve"> grumbulluar sipas itinerareve dhe frekuences s</w:t>
      </w:r>
      <w:r w:rsidR="003D2DF2" w:rsidRPr="00EA60A3">
        <w:rPr>
          <w:rFonts w:eastAsia="Times New Roman" w:cs="Times New Roman"/>
          <w:szCs w:val="24"/>
          <w:lang w:val="sq-AL"/>
        </w:rPr>
        <w:t>ë</w:t>
      </w:r>
      <w:r w:rsidRPr="00EA60A3">
        <w:rPr>
          <w:rFonts w:eastAsia="Times New Roman" w:cs="Times New Roman"/>
          <w:szCs w:val="24"/>
          <w:lang w:val="sq-AL"/>
        </w:rPr>
        <w:t xml:space="preserve"> grumbullimit.</w:t>
      </w:r>
    </w:p>
    <w:tbl>
      <w:tblPr>
        <w:tblStyle w:val="TableGrid"/>
        <w:tblW w:w="9498" w:type="dxa"/>
        <w:tblLayout w:type="fixed"/>
        <w:tblLook w:val="04A0" w:firstRow="1" w:lastRow="0" w:firstColumn="1" w:lastColumn="0" w:noHBand="0" w:noVBand="1"/>
      </w:tblPr>
      <w:tblGrid>
        <w:gridCol w:w="2093"/>
        <w:gridCol w:w="992"/>
        <w:gridCol w:w="1276"/>
        <w:gridCol w:w="1172"/>
        <w:gridCol w:w="1379"/>
        <w:gridCol w:w="1221"/>
        <w:gridCol w:w="1365"/>
      </w:tblGrid>
      <w:tr w:rsidR="00BD1EE5" w:rsidRPr="00EA60A3" w:rsidTr="00EC0C0F">
        <w:trPr>
          <w:trHeight w:val="682"/>
        </w:trPr>
        <w:tc>
          <w:tcPr>
            <w:tcW w:w="2093" w:type="dxa"/>
            <w:shd w:val="clear" w:color="auto" w:fill="D99594" w:themeFill="accent2" w:themeFillTint="99"/>
          </w:tcPr>
          <w:p w:rsidR="00BD1EE5" w:rsidRPr="000E54D2" w:rsidRDefault="00BD1EE5" w:rsidP="001F14D1">
            <w:pPr>
              <w:ind w:right="-144"/>
              <w:rPr>
                <w:rFonts w:cstheme="minorHAnsi"/>
                <w:b/>
                <w:lang w:val="sq-AL"/>
              </w:rPr>
            </w:pPr>
            <w:r w:rsidRPr="000E54D2">
              <w:rPr>
                <w:rFonts w:cstheme="minorHAnsi"/>
                <w:b/>
                <w:lang w:val="sq-AL"/>
              </w:rPr>
              <w:t>Java</w:t>
            </w:r>
          </w:p>
        </w:tc>
        <w:tc>
          <w:tcPr>
            <w:tcW w:w="992" w:type="dxa"/>
            <w:shd w:val="clear" w:color="auto" w:fill="D99594" w:themeFill="accent2" w:themeFillTint="99"/>
            <w:hideMark/>
          </w:tcPr>
          <w:p w:rsidR="00BD1EE5" w:rsidRPr="000E54D2" w:rsidRDefault="00BD1EE5" w:rsidP="008D76A7">
            <w:pPr>
              <w:ind w:right="-144"/>
              <w:rPr>
                <w:rFonts w:cstheme="minorHAnsi"/>
                <w:b/>
                <w:lang w:val="sq-AL"/>
              </w:rPr>
            </w:pPr>
            <w:r w:rsidRPr="000E54D2">
              <w:rPr>
                <w:rFonts w:cstheme="minorHAnsi"/>
                <w:b/>
                <w:lang w:val="sq-AL"/>
              </w:rPr>
              <w:t>Nr. PGM/ Itinerar</w:t>
            </w:r>
          </w:p>
        </w:tc>
        <w:tc>
          <w:tcPr>
            <w:tcW w:w="1276" w:type="dxa"/>
            <w:shd w:val="clear" w:color="auto" w:fill="D99594" w:themeFill="accent2" w:themeFillTint="99"/>
            <w:hideMark/>
          </w:tcPr>
          <w:p w:rsidR="00BD1EE5" w:rsidRPr="000E54D2" w:rsidRDefault="008D76A7" w:rsidP="008D76A7">
            <w:pPr>
              <w:ind w:right="-144"/>
              <w:rPr>
                <w:rFonts w:cstheme="minorHAnsi"/>
                <w:b/>
                <w:lang w:val="sq-AL"/>
              </w:rPr>
            </w:pPr>
            <w:r>
              <w:rPr>
                <w:rFonts w:cstheme="minorHAnsi"/>
                <w:b/>
                <w:lang w:val="sq-AL"/>
              </w:rPr>
              <w:t>Nr.</w:t>
            </w:r>
            <w:r w:rsidR="00BD1EE5" w:rsidRPr="000E54D2">
              <w:rPr>
                <w:rFonts w:cstheme="minorHAnsi"/>
                <w:b/>
                <w:lang w:val="sq-AL"/>
              </w:rPr>
              <w:t>Kont /Itinerar</w:t>
            </w:r>
          </w:p>
        </w:tc>
        <w:tc>
          <w:tcPr>
            <w:tcW w:w="1172" w:type="dxa"/>
            <w:shd w:val="clear" w:color="auto" w:fill="D99594" w:themeFill="accent2" w:themeFillTint="99"/>
            <w:hideMark/>
          </w:tcPr>
          <w:p w:rsidR="008D76A7" w:rsidRDefault="00BD1EE5" w:rsidP="008D76A7">
            <w:pPr>
              <w:tabs>
                <w:tab w:val="left" w:pos="1318"/>
              </w:tabs>
              <w:ind w:right="-144"/>
              <w:rPr>
                <w:rFonts w:cstheme="minorHAnsi"/>
                <w:b/>
                <w:lang w:val="sq-AL"/>
              </w:rPr>
            </w:pPr>
            <w:r w:rsidRPr="000E54D2">
              <w:rPr>
                <w:rFonts w:cstheme="minorHAnsi"/>
                <w:b/>
                <w:lang w:val="sq-AL"/>
              </w:rPr>
              <w:t>Nr. Kont.</w:t>
            </w:r>
          </w:p>
          <w:p w:rsidR="00BD1EE5" w:rsidRPr="000E54D2" w:rsidRDefault="00BD1EE5" w:rsidP="008D76A7">
            <w:pPr>
              <w:tabs>
                <w:tab w:val="left" w:pos="1318"/>
              </w:tabs>
              <w:ind w:right="-144"/>
              <w:rPr>
                <w:rFonts w:cstheme="minorHAnsi"/>
                <w:b/>
                <w:lang w:val="sq-AL"/>
              </w:rPr>
            </w:pPr>
            <w:r w:rsidRPr="000E54D2">
              <w:rPr>
                <w:rFonts w:cstheme="minorHAnsi"/>
                <w:b/>
                <w:lang w:val="sq-AL"/>
              </w:rPr>
              <w:t>t</w:t>
            </w:r>
            <w:r w:rsidR="00ED5272">
              <w:rPr>
                <w:rFonts w:cstheme="minorHAnsi"/>
                <w:b/>
                <w:lang w:val="sq-AL"/>
              </w:rPr>
              <w:t>ë</w:t>
            </w:r>
            <w:r w:rsidRPr="000E54D2">
              <w:rPr>
                <w:rFonts w:cstheme="minorHAnsi"/>
                <w:b/>
                <w:lang w:val="sq-AL"/>
              </w:rPr>
              <w:t xml:space="preserve"> dëmtuar</w:t>
            </w:r>
          </w:p>
        </w:tc>
        <w:tc>
          <w:tcPr>
            <w:tcW w:w="1379" w:type="dxa"/>
            <w:shd w:val="clear" w:color="auto" w:fill="D99594" w:themeFill="accent2" w:themeFillTint="99"/>
            <w:hideMark/>
          </w:tcPr>
          <w:p w:rsidR="00BD1EE5" w:rsidRPr="000E54D2" w:rsidRDefault="00BD1EE5" w:rsidP="008D76A7">
            <w:pPr>
              <w:ind w:right="-144"/>
              <w:rPr>
                <w:rFonts w:cstheme="minorHAnsi"/>
                <w:b/>
                <w:lang w:val="sq-AL"/>
              </w:rPr>
            </w:pPr>
            <w:r w:rsidRPr="000E54D2">
              <w:rPr>
                <w:rFonts w:cstheme="minorHAnsi"/>
                <w:b/>
                <w:lang w:val="sq-AL"/>
              </w:rPr>
              <w:t>Total mbetje/ditë</w:t>
            </w:r>
            <w:r w:rsidR="0038534A">
              <w:rPr>
                <w:rFonts w:cstheme="minorHAnsi"/>
                <w:b/>
                <w:lang w:val="sq-AL"/>
              </w:rPr>
              <w:t xml:space="preserve"> </w:t>
            </w:r>
            <w:r w:rsidRPr="000E54D2">
              <w:rPr>
                <w:rFonts w:cstheme="minorHAnsi"/>
                <w:b/>
                <w:lang w:val="sq-AL"/>
              </w:rPr>
              <w:t>(kg)</w:t>
            </w:r>
          </w:p>
        </w:tc>
        <w:tc>
          <w:tcPr>
            <w:tcW w:w="1221" w:type="dxa"/>
            <w:shd w:val="clear" w:color="auto" w:fill="D99594" w:themeFill="accent2" w:themeFillTint="99"/>
            <w:hideMark/>
          </w:tcPr>
          <w:p w:rsidR="00BD1EE5" w:rsidRPr="000E54D2" w:rsidRDefault="00BD1EE5" w:rsidP="008D76A7">
            <w:pPr>
              <w:ind w:right="-144"/>
              <w:rPr>
                <w:rFonts w:cstheme="minorHAnsi"/>
                <w:b/>
                <w:lang w:val="sq-AL"/>
              </w:rPr>
            </w:pPr>
            <w:r w:rsidRPr="000E54D2">
              <w:rPr>
                <w:rFonts w:cstheme="minorHAnsi"/>
                <w:b/>
                <w:lang w:val="sq-AL"/>
              </w:rPr>
              <w:t>Mesatare peshës  (kg/kont)</w:t>
            </w:r>
          </w:p>
        </w:tc>
        <w:tc>
          <w:tcPr>
            <w:tcW w:w="1365" w:type="dxa"/>
            <w:shd w:val="clear" w:color="auto" w:fill="D99594" w:themeFill="accent2" w:themeFillTint="99"/>
            <w:hideMark/>
          </w:tcPr>
          <w:p w:rsidR="00BD1EE5" w:rsidRPr="000E54D2" w:rsidRDefault="00BD1EE5" w:rsidP="008D76A7">
            <w:pPr>
              <w:tabs>
                <w:tab w:val="left" w:pos="1228"/>
              </w:tabs>
              <w:ind w:right="-144"/>
              <w:rPr>
                <w:rFonts w:cstheme="minorHAnsi"/>
                <w:b/>
                <w:lang w:val="sq-AL"/>
              </w:rPr>
            </w:pPr>
            <w:r w:rsidRPr="000E54D2">
              <w:rPr>
                <w:rFonts w:cstheme="minorHAnsi"/>
                <w:b/>
                <w:lang w:val="sq-AL"/>
              </w:rPr>
              <w:t>Rrug</w:t>
            </w:r>
            <w:r w:rsidR="00ED5272">
              <w:rPr>
                <w:rFonts w:cstheme="minorHAnsi"/>
                <w:b/>
                <w:lang w:val="sq-AL"/>
              </w:rPr>
              <w:t>ë</w:t>
            </w:r>
            <w:r w:rsidRPr="000E54D2">
              <w:rPr>
                <w:rFonts w:cstheme="minorHAnsi"/>
                <w:b/>
                <w:lang w:val="sq-AL"/>
              </w:rPr>
              <w:t xml:space="preserve"> t</w:t>
            </w:r>
            <w:r w:rsidR="00ED5272">
              <w:rPr>
                <w:rFonts w:cstheme="minorHAnsi"/>
                <w:b/>
                <w:lang w:val="sq-AL"/>
              </w:rPr>
              <w:t>ë</w:t>
            </w:r>
            <w:r w:rsidR="006D4F92">
              <w:rPr>
                <w:rFonts w:cstheme="minorHAnsi"/>
                <w:b/>
                <w:lang w:val="sq-AL"/>
              </w:rPr>
              <w:t xml:space="preserve"> </w:t>
            </w:r>
            <w:r w:rsidRPr="000E54D2">
              <w:rPr>
                <w:rFonts w:cstheme="minorHAnsi"/>
                <w:b/>
                <w:lang w:val="sq-AL"/>
              </w:rPr>
              <w:t>përshkuara (Km)</w:t>
            </w:r>
          </w:p>
        </w:tc>
      </w:tr>
      <w:tr w:rsidR="00BD1EE5" w:rsidRPr="00EA60A3" w:rsidTr="00EC0C0F">
        <w:trPr>
          <w:trHeight w:val="268"/>
        </w:trPr>
        <w:tc>
          <w:tcPr>
            <w:tcW w:w="2093" w:type="dxa"/>
            <w:vAlign w:val="center"/>
          </w:tcPr>
          <w:p w:rsidR="00BD1EE5" w:rsidRPr="000E54D2" w:rsidRDefault="00BD1EE5" w:rsidP="001F14D1">
            <w:pPr>
              <w:ind w:right="-144"/>
              <w:rPr>
                <w:rFonts w:cstheme="minorHAnsi"/>
                <w:lang w:val="sq-AL"/>
              </w:rPr>
            </w:pPr>
            <w:r w:rsidRPr="000E54D2">
              <w:rPr>
                <w:rFonts w:cstheme="minorHAnsi"/>
                <w:lang w:val="sq-AL"/>
              </w:rPr>
              <w:t>1</w:t>
            </w:r>
            <w:r w:rsidR="009F006C" w:rsidRPr="000E54D2">
              <w:rPr>
                <w:rFonts w:cstheme="minorHAnsi"/>
                <w:lang w:val="sq-AL"/>
              </w:rPr>
              <w:t xml:space="preserve"> Kastrat</w:t>
            </w:r>
          </w:p>
        </w:tc>
        <w:tc>
          <w:tcPr>
            <w:tcW w:w="992"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43</w:t>
            </w:r>
          </w:p>
        </w:tc>
        <w:tc>
          <w:tcPr>
            <w:tcW w:w="1276"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54</w:t>
            </w:r>
          </w:p>
        </w:tc>
        <w:tc>
          <w:tcPr>
            <w:tcW w:w="1172"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14</w:t>
            </w:r>
          </w:p>
        </w:tc>
        <w:tc>
          <w:tcPr>
            <w:tcW w:w="1379"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7460</w:t>
            </w:r>
          </w:p>
        </w:tc>
        <w:tc>
          <w:tcPr>
            <w:tcW w:w="1221"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138</w:t>
            </w:r>
          </w:p>
        </w:tc>
        <w:tc>
          <w:tcPr>
            <w:tcW w:w="1365"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48.3</w:t>
            </w:r>
          </w:p>
        </w:tc>
      </w:tr>
      <w:tr w:rsidR="00BD1EE5" w:rsidRPr="00EA60A3" w:rsidTr="00EC0C0F">
        <w:trPr>
          <w:trHeight w:val="268"/>
        </w:trPr>
        <w:tc>
          <w:tcPr>
            <w:tcW w:w="2093" w:type="dxa"/>
            <w:vAlign w:val="center"/>
          </w:tcPr>
          <w:p w:rsidR="00BD1EE5" w:rsidRPr="000E54D2" w:rsidRDefault="00BD1EE5" w:rsidP="005C3D1E">
            <w:pPr>
              <w:ind w:right="-144"/>
              <w:rPr>
                <w:rFonts w:cstheme="minorHAnsi"/>
                <w:lang w:val="sq-AL"/>
              </w:rPr>
            </w:pPr>
            <w:r w:rsidRPr="000E54D2">
              <w:rPr>
                <w:rFonts w:cstheme="minorHAnsi"/>
                <w:lang w:val="sq-AL"/>
              </w:rPr>
              <w:t>2</w:t>
            </w:r>
            <w:r w:rsidR="009F006C" w:rsidRPr="000E54D2">
              <w:rPr>
                <w:rFonts w:cstheme="minorHAnsi"/>
                <w:lang w:val="sq-AL"/>
              </w:rPr>
              <w:t xml:space="preserve"> </w:t>
            </w:r>
            <w:r w:rsidR="00A63C0D" w:rsidRPr="000E54D2">
              <w:rPr>
                <w:rFonts w:cstheme="minorHAnsi"/>
                <w:lang w:val="sq-AL"/>
              </w:rPr>
              <w:t>Kop</w:t>
            </w:r>
            <w:r w:rsidR="009F006C" w:rsidRPr="000E54D2">
              <w:rPr>
                <w:rFonts w:cstheme="minorHAnsi"/>
                <w:lang w:val="sq-AL"/>
              </w:rPr>
              <w:t>lik - Gruemir</w:t>
            </w:r>
            <w:r w:rsidR="00685C52" w:rsidRPr="000E54D2">
              <w:rPr>
                <w:rFonts w:cstheme="minorHAnsi"/>
                <w:lang w:val="sq-AL"/>
              </w:rPr>
              <w:t>ë</w:t>
            </w:r>
          </w:p>
        </w:tc>
        <w:tc>
          <w:tcPr>
            <w:tcW w:w="992"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41</w:t>
            </w:r>
          </w:p>
        </w:tc>
        <w:tc>
          <w:tcPr>
            <w:tcW w:w="1276"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51</w:t>
            </w:r>
          </w:p>
        </w:tc>
        <w:tc>
          <w:tcPr>
            <w:tcW w:w="1172"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11</w:t>
            </w:r>
          </w:p>
        </w:tc>
        <w:tc>
          <w:tcPr>
            <w:tcW w:w="1379"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9000</w:t>
            </w:r>
          </w:p>
        </w:tc>
        <w:tc>
          <w:tcPr>
            <w:tcW w:w="1221"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176</w:t>
            </w:r>
          </w:p>
        </w:tc>
        <w:tc>
          <w:tcPr>
            <w:tcW w:w="1365"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41.8</w:t>
            </w:r>
          </w:p>
        </w:tc>
      </w:tr>
      <w:tr w:rsidR="00BD1EE5" w:rsidRPr="00EA60A3" w:rsidTr="00EC0C0F">
        <w:trPr>
          <w:trHeight w:val="268"/>
        </w:trPr>
        <w:tc>
          <w:tcPr>
            <w:tcW w:w="2093" w:type="dxa"/>
            <w:vAlign w:val="center"/>
          </w:tcPr>
          <w:p w:rsidR="00BD1EE5" w:rsidRPr="000E54D2" w:rsidRDefault="00BD1EE5" w:rsidP="005C3D1E">
            <w:pPr>
              <w:ind w:right="-144"/>
              <w:rPr>
                <w:rFonts w:cstheme="minorHAnsi"/>
                <w:lang w:val="sq-AL"/>
              </w:rPr>
            </w:pPr>
            <w:r w:rsidRPr="000E54D2">
              <w:rPr>
                <w:rFonts w:cstheme="minorHAnsi"/>
                <w:lang w:val="sq-AL"/>
              </w:rPr>
              <w:t>3</w:t>
            </w:r>
            <w:r w:rsidR="0038534A">
              <w:rPr>
                <w:rFonts w:cstheme="minorHAnsi"/>
                <w:lang w:val="sq-AL"/>
              </w:rPr>
              <w:t xml:space="preserve"> </w:t>
            </w:r>
            <w:r w:rsidR="009F006C" w:rsidRPr="000E54D2">
              <w:rPr>
                <w:rFonts w:cstheme="minorHAnsi"/>
                <w:lang w:val="sq-AL"/>
              </w:rPr>
              <w:t>Koplik - Qend</w:t>
            </w:r>
            <w:r w:rsidR="00685C52" w:rsidRPr="000E54D2">
              <w:rPr>
                <w:rFonts w:cstheme="minorHAnsi"/>
                <w:lang w:val="sq-AL"/>
              </w:rPr>
              <w:t>ë</w:t>
            </w:r>
            <w:r w:rsidR="009F006C" w:rsidRPr="000E54D2">
              <w:rPr>
                <w:rFonts w:cstheme="minorHAnsi"/>
                <w:lang w:val="sq-AL"/>
              </w:rPr>
              <w:t>r</w:t>
            </w:r>
          </w:p>
        </w:tc>
        <w:tc>
          <w:tcPr>
            <w:tcW w:w="992"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12</w:t>
            </w:r>
          </w:p>
        </w:tc>
        <w:tc>
          <w:tcPr>
            <w:tcW w:w="1276"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17</w:t>
            </w:r>
          </w:p>
        </w:tc>
        <w:tc>
          <w:tcPr>
            <w:tcW w:w="1172"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1</w:t>
            </w:r>
          </w:p>
        </w:tc>
        <w:tc>
          <w:tcPr>
            <w:tcW w:w="1379"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4060</w:t>
            </w:r>
          </w:p>
        </w:tc>
        <w:tc>
          <w:tcPr>
            <w:tcW w:w="1221"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239</w:t>
            </w:r>
          </w:p>
        </w:tc>
        <w:tc>
          <w:tcPr>
            <w:tcW w:w="1365"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17.8</w:t>
            </w:r>
          </w:p>
        </w:tc>
      </w:tr>
      <w:tr w:rsidR="00BD1EE5" w:rsidRPr="00EA60A3" w:rsidTr="00EC0C0F">
        <w:trPr>
          <w:trHeight w:val="268"/>
        </w:trPr>
        <w:tc>
          <w:tcPr>
            <w:tcW w:w="2093" w:type="dxa"/>
            <w:vAlign w:val="center"/>
          </w:tcPr>
          <w:p w:rsidR="00BD1EE5" w:rsidRPr="000E54D2" w:rsidRDefault="00BD1EE5" w:rsidP="005C3D1E">
            <w:pPr>
              <w:ind w:right="-144"/>
              <w:rPr>
                <w:rFonts w:cstheme="minorHAnsi"/>
                <w:lang w:val="sq-AL"/>
              </w:rPr>
            </w:pPr>
            <w:r w:rsidRPr="000E54D2">
              <w:rPr>
                <w:rFonts w:cstheme="minorHAnsi"/>
                <w:lang w:val="sq-AL"/>
              </w:rPr>
              <w:t>4</w:t>
            </w:r>
            <w:r w:rsidR="0038534A">
              <w:rPr>
                <w:rFonts w:cstheme="minorHAnsi"/>
                <w:lang w:val="sq-AL"/>
              </w:rPr>
              <w:t xml:space="preserve"> </w:t>
            </w:r>
            <w:r w:rsidR="009F006C" w:rsidRPr="000E54D2">
              <w:rPr>
                <w:rFonts w:cstheme="minorHAnsi"/>
                <w:lang w:val="sq-AL"/>
              </w:rPr>
              <w:t>Koplik - Qend</w:t>
            </w:r>
            <w:r w:rsidR="00685C52" w:rsidRPr="000E54D2">
              <w:rPr>
                <w:rFonts w:cstheme="minorHAnsi"/>
                <w:lang w:val="sq-AL"/>
              </w:rPr>
              <w:t>ë</w:t>
            </w:r>
            <w:r w:rsidR="009F006C" w:rsidRPr="000E54D2">
              <w:rPr>
                <w:rFonts w:cstheme="minorHAnsi"/>
                <w:lang w:val="sq-AL"/>
              </w:rPr>
              <w:t>r</w:t>
            </w:r>
          </w:p>
        </w:tc>
        <w:tc>
          <w:tcPr>
            <w:tcW w:w="992"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36</w:t>
            </w:r>
          </w:p>
        </w:tc>
        <w:tc>
          <w:tcPr>
            <w:tcW w:w="1276"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54</w:t>
            </w:r>
          </w:p>
        </w:tc>
        <w:tc>
          <w:tcPr>
            <w:tcW w:w="1172"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5</w:t>
            </w:r>
          </w:p>
        </w:tc>
        <w:tc>
          <w:tcPr>
            <w:tcW w:w="1379"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7940</w:t>
            </w:r>
          </w:p>
        </w:tc>
        <w:tc>
          <w:tcPr>
            <w:tcW w:w="1221"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147</w:t>
            </w:r>
          </w:p>
        </w:tc>
        <w:tc>
          <w:tcPr>
            <w:tcW w:w="1365"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19.6</w:t>
            </w:r>
          </w:p>
        </w:tc>
      </w:tr>
      <w:tr w:rsidR="00BD1EE5" w:rsidRPr="00EA60A3" w:rsidTr="00EC0C0F">
        <w:trPr>
          <w:trHeight w:val="268"/>
        </w:trPr>
        <w:tc>
          <w:tcPr>
            <w:tcW w:w="2093" w:type="dxa"/>
            <w:vAlign w:val="center"/>
          </w:tcPr>
          <w:p w:rsidR="00BD1EE5" w:rsidRPr="000E54D2" w:rsidRDefault="00BD1EE5" w:rsidP="001F14D1">
            <w:pPr>
              <w:ind w:right="-144"/>
              <w:rPr>
                <w:rFonts w:cstheme="minorHAnsi"/>
                <w:lang w:val="sq-AL"/>
              </w:rPr>
            </w:pPr>
            <w:r w:rsidRPr="000E54D2">
              <w:rPr>
                <w:rFonts w:cstheme="minorHAnsi"/>
                <w:lang w:val="sq-AL"/>
              </w:rPr>
              <w:t>5</w:t>
            </w:r>
            <w:r w:rsidR="0038534A">
              <w:rPr>
                <w:rFonts w:cstheme="minorHAnsi"/>
                <w:lang w:val="sq-AL"/>
              </w:rPr>
              <w:t xml:space="preserve"> </w:t>
            </w:r>
            <w:r w:rsidR="009F006C" w:rsidRPr="000E54D2">
              <w:rPr>
                <w:rFonts w:cstheme="minorHAnsi"/>
                <w:lang w:val="sq-AL"/>
              </w:rPr>
              <w:t>Kastrat</w:t>
            </w:r>
          </w:p>
        </w:tc>
        <w:tc>
          <w:tcPr>
            <w:tcW w:w="992"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26</w:t>
            </w:r>
          </w:p>
        </w:tc>
        <w:tc>
          <w:tcPr>
            <w:tcW w:w="1276"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48</w:t>
            </w:r>
          </w:p>
        </w:tc>
        <w:tc>
          <w:tcPr>
            <w:tcW w:w="1172"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15</w:t>
            </w:r>
          </w:p>
        </w:tc>
        <w:tc>
          <w:tcPr>
            <w:tcW w:w="1379"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8240</w:t>
            </w:r>
          </w:p>
        </w:tc>
        <w:tc>
          <w:tcPr>
            <w:tcW w:w="1221"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172</w:t>
            </w:r>
          </w:p>
        </w:tc>
        <w:tc>
          <w:tcPr>
            <w:tcW w:w="1365"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67.8</w:t>
            </w:r>
          </w:p>
        </w:tc>
      </w:tr>
      <w:tr w:rsidR="00BD1EE5" w:rsidRPr="00EA60A3" w:rsidTr="00EC0C0F">
        <w:trPr>
          <w:trHeight w:val="268"/>
        </w:trPr>
        <w:tc>
          <w:tcPr>
            <w:tcW w:w="2093" w:type="dxa"/>
            <w:vAlign w:val="center"/>
          </w:tcPr>
          <w:p w:rsidR="00BD1EE5" w:rsidRPr="000E54D2" w:rsidRDefault="00BD1EE5" w:rsidP="005C3D1E">
            <w:pPr>
              <w:ind w:right="-144"/>
              <w:rPr>
                <w:rFonts w:cstheme="minorHAnsi"/>
                <w:lang w:val="sq-AL"/>
              </w:rPr>
            </w:pPr>
            <w:r w:rsidRPr="000E54D2">
              <w:rPr>
                <w:rFonts w:cstheme="minorHAnsi"/>
                <w:lang w:val="sq-AL"/>
              </w:rPr>
              <w:t>6</w:t>
            </w:r>
            <w:r w:rsidR="0038534A">
              <w:rPr>
                <w:rFonts w:cstheme="minorHAnsi"/>
                <w:lang w:val="sq-AL"/>
              </w:rPr>
              <w:t xml:space="preserve"> </w:t>
            </w:r>
            <w:r w:rsidR="009F006C" w:rsidRPr="000E54D2">
              <w:rPr>
                <w:rFonts w:cstheme="minorHAnsi"/>
                <w:lang w:val="sq-AL"/>
              </w:rPr>
              <w:t>Koplik - Qend</w:t>
            </w:r>
            <w:r w:rsidR="00685C52" w:rsidRPr="000E54D2">
              <w:rPr>
                <w:rFonts w:cstheme="minorHAnsi"/>
                <w:lang w:val="sq-AL"/>
              </w:rPr>
              <w:t>ë</w:t>
            </w:r>
            <w:r w:rsidR="009F006C" w:rsidRPr="000E54D2">
              <w:rPr>
                <w:rFonts w:cstheme="minorHAnsi"/>
                <w:lang w:val="sq-AL"/>
              </w:rPr>
              <w:t>r</w:t>
            </w:r>
          </w:p>
        </w:tc>
        <w:tc>
          <w:tcPr>
            <w:tcW w:w="992"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25</w:t>
            </w:r>
          </w:p>
        </w:tc>
        <w:tc>
          <w:tcPr>
            <w:tcW w:w="1276"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34</w:t>
            </w:r>
          </w:p>
        </w:tc>
        <w:tc>
          <w:tcPr>
            <w:tcW w:w="1172"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4</w:t>
            </w:r>
          </w:p>
        </w:tc>
        <w:tc>
          <w:tcPr>
            <w:tcW w:w="1379"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5660</w:t>
            </w:r>
          </w:p>
        </w:tc>
        <w:tc>
          <w:tcPr>
            <w:tcW w:w="1221"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166</w:t>
            </w:r>
          </w:p>
        </w:tc>
        <w:tc>
          <w:tcPr>
            <w:tcW w:w="1365"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27.2</w:t>
            </w:r>
          </w:p>
        </w:tc>
      </w:tr>
      <w:tr w:rsidR="00BD1EE5" w:rsidRPr="00EA60A3" w:rsidTr="00EC0C0F">
        <w:trPr>
          <w:trHeight w:val="268"/>
        </w:trPr>
        <w:tc>
          <w:tcPr>
            <w:tcW w:w="2093" w:type="dxa"/>
            <w:vAlign w:val="center"/>
          </w:tcPr>
          <w:p w:rsidR="00BD1EE5" w:rsidRPr="000E54D2" w:rsidRDefault="00BD1EE5" w:rsidP="001F14D1">
            <w:pPr>
              <w:ind w:right="-144"/>
              <w:rPr>
                <w:rFonts w:cstheme="minorHAnsi"/>
                <w:lang w:val="sq-AL"/>
              </w:rPr>
            </w:pPr>
            <w:r w:rsidRPr="000E54D2">
              <w:rPr>
                <w:rFonts w:cstheme="minorHAnsi"/>
                <w:lang w:val="sq-AL"/>
              </w:rPr>
              <w:t>7</w:t>
            </w:r>
            <w:r w:rsidR="0038534A">
              <w:rPr>
                <w:rFonts w:cstheme="minorHAnsi"/>
                <w:lang w:val="sq-AL"/>
              </w:rPr>
              <w:t xml:space="preserve"> </w:t>
            </w:r>
            <w:r w:rsidR="00A63C0D" w:rsidRPr="000E54D2">
              <w:rPr>
                <w:rFonts w:cstheme="minorHAnsi"/>
                <w:lang w:val="sq-AL"/>
              </w:rPr>
              <w:t>Koplik - Gruemir</w:t>
            </w:r>
            <w:r w:rsidR="00685C52" w:rsidRPr="000E54D2">
              <w:rPr>
                <w:rFonts w:cstheme="minorHAnsi"/>
                <w:lang w:val="sq-AL"/>
              </w:rPr>
              <w:t>ë</w:t>
            </w:r>
          </w:p>
        </w:tc>
        <w:tc>
          <w:tcPr>
            <w:tcW w:w="992"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45</w:t>
            </w:r>
          </w:p>
        </w:tc>
        <w:tc>
          <w:tcPr>
            <w:tcW w:w="1276"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72</w:t>
            </w:r>
          </w:p>
        </w:tc>
        <w:tc>
          <w:tcPr>
            <w:tcW w:w="1172"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8</w:t>
            </w:r>
          </w:p>
        </w:tc>
        <w:tc>
          <w:tcPr>
            <w:tcW w:w="1379"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8860</w:t>
            </w:r>
          </w:p>
        </w:tc>
        <w:tc>
          <w:tcPr>
            <w:tcW w:w="1221"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123</w:t>
            </w:r>
          </w:p>
        </w:tc>
        <w:tc>
          <w:tcPr>
            <w:tcW w:w="1365"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40.5</w:t>
            </w:r>
          </w:p>
        </w:tc>
      </w:tr>
      <w:tr w:rsidR="00BD1EE5" w:rsidRPr="00EA60A3" w:rsidTr="00EC0C0F">
        <w:trPr>
          <w:trHeight w:val="268"/>
        </w:trPr>
        <w:tc>
          <w:tcPr>
            <w:tcW w:w="2093" w:type="dxa"/>
            <w:vAlign w:val="center"/>
          </w:tcPr>
          <w:p w:rsidR="00BD1EE5" w:rsidRPr="000E54D2" w:rsidRDefault="00BD1EE5" w:rsidP="001F14D1">
            <w:pPr>
              <w:ind w:right="-144"/>
              <w:rPr>
                <w:rFonts w:cstheme="minorHAnsi"/>
                <w:lang w:val="sq-AL"/>
              </w:rPr>
            </w:pPr>
            <w:r w:rsidRPr="000E54D2">
              <w:rPr>
                <w:rFonts w:cstheme="minorHAnsi"/>
                <w:lang w:val="sq-AL"/>
              </w:rPr>
              <w:t>8</w:t>
            </w:r>
            <w:r w:rsidR="00A63C0D" w:rsidRPr="000E54D2">
              <w:rPr>
                <w:rFonts w:cstheme="minorHAnsi"/>
                <w:lang w:val="sq-AL"/>
              </w:rPr>
              <w:t xml:space="preserve">, </w:t>
            </w:r>
            <w:r w:rsidR="00A63C0D" w:rsidRPr="000E54D2">
              <w:rPr>
                <w:rFonts w:eastAsia="Times New Roman" w:cs="Times New Roman"/>
                <w:color w:val="000000"/>
                <w:lang w:val="sq-AL" w:eastAsia="sq-AL"/>
              </w:rPr>
              <w:t>Qendër - Kastrat</w:t>
            </w:r>
          </w:p>
        </w:tc>
        <w:tc>
          <w:tcPr>
            <w:tcW w:w="992"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35</w:t>
            </w:r>
          </w:p>
        </w:tc>
        <w:tc>
          <w:tcPr>
            <w:tcW w:w="1276"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52</w:t>
            </w:r>
          </w:p>
        </w:tc>
        <w:tc>
          <w:tcPr>
            <w:tcW w:w="1172"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8</w:t>
            </w:r>
          </w:p>
        </w:tc>
        <w:tc>
          <w:tcPr>
            <w:tcW w:w="1379"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6720</w:t>
            </w:r>
          </w:p>
        </w:tc>
        <w:tc>
          <w:tcPr>
            <w:tcW w:w="1221"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129</w:t>
            </w:r>
          </w:p>
        </w:tc>
        <w:tc>
          <w:tcPr>
            <w:tcW w:w="1365"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52.4</w:t>
            </w:r>
          </w:p>
        </w:tc>
      </w:tr>
      <w:tr w:rsidR="00BD1EE5" w:rsidRPr="00EA60A3" w:rsidTr="00EC0C0F">
        <w:trPr>
          <w:trHeight w:val="268"/>
        </w:trPr>
        <w:tc>
          <w:tcPr>
            <w:tcW w:w="2093" w:type="dxa"/>
            <w:vAlign w:val="center"/>
          </w:tcPr>
          <w:p w:rsidR="00A63C0D" w:rsidRPr="000E54D2" w:rsidRDefault="00BD1EE5" w:rsidP="00D1056C">
            <w:pPr>
              <w:ind w:right="-144"/>
              <w:rPr>
                <w:rFonts w:cstheme="minorHAnsi"/>
                <w:lang w:val="sq-AL"/>
              </w:rPr>
            </w:pPr>
            <w:r w:rsidRPr="000E54D2">
              <w:rPr>
                <w:rFonts w:cstheme="minorHAnsi"/>
                <w:lang w:val="sq-AL"/>
              </w:rPr>
              <w:t>9</w:t>
            </w:r>
            <w:r w:rsidR="0038534A">
              <w:rPr>
                <w:rFonts w:cstheme="minorHAnsi"/>
                <w:lang w:val="sq-AL"/>
              </w:rPr>
              <w:t xml:space="preserve"> </w:t>
            </w:r>
            <w:r w:rsidR="00A63C0D" w:rsidRPr="000E54D2">
              <w:rPr>
                <w:rFonts w:cstheme="minorHAnsi"/>
                <w:lang w:val="sq-AL"/>
              </w:rPr>
              <w:t>Koplik - Qend</w:t>
            </w:r>
            <w:r w:rsidR="00685C52" w:rsidRPr="000E54D2">
              <w:rPr>
                <w:rFonts w:cstheme="minorHAnsi"/>
                <w:lang w:val="sq-AL"/>
              </w:rPr>
              <w:t>ë</w:t>
            </w:r>
            <w:r w:rsidR="00A63C0D" w:rsidRPr="000E54D2">
              <w:rPr>
                <w:rFonts w:cstheme="minorHAnsi"/>
                <w:lang w:val="sq-AL"/>
              </w:rPr>
              <w:t>r</w:t>
            </w:r>
          </w:p>
        </w:tc>
        <w:tc>
          <w:tcPr>
            <w:tcW w:w="992"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24</w:t>
            </w:r>
          </w:p>
        </w:tc>
        <w:tc>
          <w:tcPr>
            <w:tcW w:w="1276"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40</w:t>
            </w:r>
          </w:p>
        </w:tc>
        <w:tc>
          <w:tcPr>
            <w:tcW w:w="1172"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0</w:t>
            </w:r>
          </w:p>
        </w:tc>
        <w:tc>
          <w:tcPr>
            <w:tcW w:w="1379"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6760</w:t>
            </w:r>
          </w:p>
        </w:tc>
        <w:tc>
          <w:tcPr>
            <w:tcW w:w="1221"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169</w:t>
            </w:r>
          </w:p>
        </w:tc>
        <w:tc>
          <w:tcPr>
            <w:tcW w:w="1365" w:type="dxa"/>
            <w:noWrap/>
            <w:vAlign w:val="center"/>
            <w:hideMark/>
          </w:tcPr>
          <w:p w:rsidR="00BD1EE5" w:rsidRPr="000E54D2" w:rsidRDefault="00BD1EE5" w:rsidP="001F14D1">
            <w:pPr>
              <w:ind w:right="-144"/>
              <w:jc w:val="center"/>
              <w:rPr>
                <w:rFonts w:cstheme="minorHAnsi"/>
                <w:b/>
                <w:bCs/>
                <w:lang w:val="sq-AL"/>
              </w:rPr>
            </w:pPr>
          </w:p>
        </w:tc>
      </w:tr>
      <w:tr w:rsidR="00BD1EE5" w:rsidRPr="00EA60A3" w:rsidTr="00EC0C0F">
        <w:trPr>
          <w:trHeight w:val="268"/>
        </w:trPr>
        <w:tc>
          <w:tcPr>
            <w:tcW w:w="2093" w:type="dxa"/>
            <w:vAlign w:val="center"/>
          </w:tcPr>
          <w:p w:rsidR="00BD1EE5" w:rsidRPr="000E54D2" w:rsidRDefault="00BD1EE5" w:rsidP="001F14D1">
            <w:pPr>
              <w:ind w:right="-144"/>
              <w:rPr>
                <w:rFonts w:cstheme="minorHAnsi"/>
                <w:lang w:val="sq-AL"/>
              </w:rPr>
            </w:pPr>
            <w:r w:rsidRPr="000E54D2">
              <w:rPr>
                <w:rFonts w:cstheme="minorHAnsi"/>
                <w:lang w:val="sq-AL"/>
              </w:rPr>
              <w:t>10</w:t>
            </w:r>
            <w:r w:rsidR="00A63C0D" w:rsidRPr="000E54D2">
              <w:rPr>
                <w:rFonts w:cstheme="minorHAnsi"/>
                <w:lang w:val="sq-AL"/>
              </w:rPr>
              <w:t xml:space="preserve"> Shkrel</w:t>
            </w:r>
          </w:p>
        </w:tc>
        <w:tc>
          <w:tcPr>
            <w:tcW w:w="992"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29</w:t>
            </w:r>
          </w:p>
        </w:tc>
        <w:tc>
          <w:tcPr>
            <w:tcW w:w="1276"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63</w:t>
            </w:r>
          </w:p>
        </w:tc>
        <w:tc>
          <w:tcPr>
            <w:tcW w:w="1172"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12</w:t>
            </w:r>
          </w:p>
        </w:tc>
        <w:tc>
          <w:tcPr>
            <w:tcW w:w="1379"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6660</w:t>
            </w:r>
          </w:p>
        </w:tc>
        <w:tc>
          <w:tcPr>
            <w:tcW w:w="1221"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106</w:t>
            </w:r>
          </w:p>
        </w:tc>
        <w:tc>
          <w:tcPr>
            <w:tcW w:w="1365"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90.5</w:t>
            </w:r>
          </w:p>
        </w:tc>
      </w:tr>
      <w:tr w:rsidR="00BD1EE5" w:rsidRPr="00EA60A3" w:rsidTr="00EC0C0F">
        <w:trPr>
          <w:trHeight w:val="268"/>
        </w:trPr>
        <w:tc>
          <w:tcPr>
            <w:tcW w:w="2093" w:type="dxa"/>
            <w:vAlign w:val="center"/>
          </w:tcPr>
          <w:p w:rsidR="00A63C0D" w:rsidRPr="000E54D2" w:rsidRDefault="00BD1EE5" w:rsidP="00D1056C">
            <w:pPr>
              <w:ind w:right="-144"/>
              <w:rPr>
                <w:rFonts w:cstheme="minorHAnsi"/>
                <w:lang w:val="sq-AL"/>
              </w:rPr>
            </w:pPr>
            <w:r w:rsidRPr="000E54D2">
              <w:rPr>
                <w:rFonts w:cstheme="minorHAnsi"/>
                <w:lang w:val="sq-AL"/>
              </w:rPr>
              <w:t>11</w:t>
            </w:r>
            <w:r w:rsidR="0038534A">
              <w:rPr>
                <w:rFonts w:cstheme="minorHAnsi"/>
                <w:lang w:val="sq-AL"/>
              </w:rPr>
              <w:t xml:space="preserve"> </w:t>
            </w:r>
            <w:r w:rsidR="00A63C0D" w:rsidRPr="000E54D2">
              <w:rPr>
                <w:rFonts w:cstheme="minorHAnsi"/>
                <w:lang w:val="sq-AL"/>
              </w:rPr>
              <w:t>Kelmend</w:t>
            </w:r>
          </w:p>
        </w:tc>
        <w:tc>
          <w:tcPr>
            <w:tcW w:w="992"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7</w:t>
            </w:r>
          </w:p>
        </w:tc>
        <w:tc>
          <w:tcPr>
            <w:tcW w:w="1276"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12</w:t>
            </w:r>
          </w:p>
        </w:tc>
        <w:tc>
          <w:tcPr>
            <w:tcW w:w="1172"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0</w:t>
            </w:r>
          </w:p>
        </w:tc>
        <w:tc>
          <w:tcPr>
            <w:tcW w:w="1379"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3420</w:t>
            </w:r>
          </w:p>
        </w:tc>
        <w:tc>
          <w:tcPr>
            <w:tcW w:w="1221" w:type="dxa"/>
            <w:noWrap/>
            <w:vAlign w:val="center"/>
            <w:hideMark/>
          </w:tcPr>
          <w:p w:rsidR="00BD1EE5" w:rsidRPr="000E54D2" w:rsidRDefault="00BD1EE5" w:rsidP="001F14D1">
            <w:pPr>
              <w:ind w:right="-144"/>
              <w:jc w:val="center"/>
              <w:rPr>
                <w:rFonts w:cstheme="minorHAnsi"/>
                <w:lang w:val="sq-AL"/>
              </w:rPr>
            </w:pPr>
            <w:r w:rsidRPr="000E54D2">
              <w:rPr>
                <w:rFonts w:cstheme="minorHAnsi"/>
                <w:lang w:val="sq-AL"/>
              </w:rPr>
              <w:t>285</w:t>
            </w:r>
          </w:p>
        </w:tc>
        <w:tc>
          <w:tcPr>
            <w:tcW w:w="1365" w:type="dxa"/>
            <w:vAlign w:val="center"/>
            <w:hideMark/>
          </w:tcPr>
          <w:p w:rsidR="00BD1EE5" w:rsidRPr="000E54D2" w:rsidRDefault="00BD1EE5" w:rsidP="001F14D1">
            <w:pPr>
              <w:ind w:right="-144"/>
              <w:jc w:val="center"/>
              <w:rPr>
                <w:rFonts w:cstheme="minorHAnsi"/>
                <w:lang w:val="sq-AL"/>
              </w:rPr>
            </w:pPr>
            <w:r w:rsidRPr="000E54D2">
              <w:rPr>
                <w:rFonts w:cstheme="minorHAnsi"/>
                <w:lang w:val="sq-AL"/>
              </w:rPr>
              <w:t>114</w:t>
            </w:r>
          </w:p>
        </w:tc>
      </w:tr>
      <w:tr w:rsidR="00BD1EE5" w:rsidRPr="00EA60A3" w:rsidTr="00EC0C0F">
        <w:trPr>
          <w:trHeight w:val="323"/>
        </w:trPr>
        <w:tc>
          <w:tcPr>
            <w:tcW w:w="2093" w:type="dxa"/>
            <w:shd w:val="clear" w:color="auto" w:fill="FABF8F" w:themeFill="accent6" w:themeFillTint="99"/>
            <w:vAlign w:val="center"/>
          </w:tcPr>
          <w:p w:rsidR="00BD1EE5" w:rsidRPr="000E54D2" w:rsidRDefault="00BD1EE5" w:rsidP="001F14D1">
            <w:pPr>
              <w:ind w:right="-144"/>
              <w:rPr>
                <w:rFonts w:cstheme="minorHAnsi"/>
                <w:b/>
                <w:lang w:val="sq-AL"/>
              </w:rPr>
            </w:pPr>
            <w:r w:rsidRPr="000E54D2">
              <w:rPr>
                <w:rFonts w:cstheme="minorHAnsi"/>
                <w:b/>
                <w:lang w:val="sq-AL"/>
              </w:rPr>
              <w:t>Totali</w:t>
            </w:r>
          </w:p>
        </w:tc>
        <w:tc>
          <w:tcPr>
            <w:tcW w:w="992" w:type="dxa"/>
            <w:shd w:val="clear" w:color="auto" w:fill="FABF8F" w:themeFill="accent6" w:themeFillTint="99"/>
            <w:noWrap/>
            <w:vAlign w:val="center"/>
            <w:hideMark/>
          </w:tcPr>
          <w:p w:rsidR="00BD1EE5" w:rsidRPr="000E54D2" w:rsidRDefault="00BD1EE5" w:rsidP="001F14D1">
            <w:pPr>
              <w:ind w:right="-144"/>
              <w:jc w:val="center"/>
              <w:rPr>
                <w:rFonts w:cstheme="minorHAnsi"/>
                <w:b/>
                <w:lang w:val="sq-AL"/>
              </w:rPr>
            </w:pPr>
            <w:r w:rsidRPr="000E54D2">
              <w:rPr>
                <w:rFonts w:cstheme="minorHAnsi"/>
                <w:b/>
                <w:lang w:val="sq-AL"/>
              </w:rPr>
              <w:t>323</w:t>
            </w:r>
          </w:p>
        </w:tc>
        <w:tc>
          <w:tcPr>
            <w:tcW w:w="1276" w:type="dxa"/>
            <w:shd w:val="clear" w:color="auto" w:fill="FABF8F" w:themeFill="accent6" w:themeFillTint="99"/>
            <w:noWrap/>
            <w:vAlign w:val="center"/>
            <w:hideMark/>
          </w:tcPr>
          <w:p w:rsidR="00BD1EE5" w:rsidRPr="000E54D2" w:rsidRDefault="00BD1EE5" w:rsidP="001F14D1">
            <w:pPr>
              <w:ind w:right="-144"/>
              <w:jc w:val="center"/>
              <w:rPr>
                <w:rFonts w:cstheme="minorHAnsi"/>
                <w:b/>
                <w:lang w:val="sq-AL"/>
              </w:rPr>
            </w:pPr>
            <w:r w:rsidRPr="000E54D2">
              <w:rPr>
                <w:rFonts w:cstheme="minorHAnsi"/>
                <w:b/>
                <w:lang w:val="sq-AL"/>
              </w:rPr>
              <w:t>497</w:t>
            </w:r>
          </w:p>
        </w:tc>
        <w:tc>
          <w:tcPr>
            <w:tcW w:w="1172" w:type="dxa"/>
            <w:shd w:val="clear" w:color="auto" w:fill="FABF8F" w:themeFill="accent6" w:themeFillTint="99"/>
            <w:noWrap/>
            <w:vAlign w:val="center"/>
            <w:hideMark/>
          </w:tcPr>
          <w:p w:rsidR="00BD1EE5" w:rsidRPr="000E54D2" w:rsidRDefault="00BD1EE5" w:rsidP="001F14D1">
            <w:pPr>
              <w:ind w:right="-144"/>
              <w:jc w:val="center"/>
              <w:rPr>
                <w:rFonts w:cstheme="minorHAnsi"/>
                <w:b/>
                <w:lang w:val="sq-AL"/>
              </w:rPr>
            </w:pPr>
            <w:r w:rsidRPr="000E54D2">
              <w:rPr>
                <w:rFonts w:cstheme="minorHAnsi"/>
                <w:b/>
                <w:lang w:val="sq-AL"/>
              </w:rPr>
              <w:t>78</w:t>
            </w:r>
          </w:p>
        </w:tc>
        <w:tc>
          <w:tcPr>
            <w:tcW w:w="1379" w:type="dxa"/>
            <w:shd w:val="clear" w:color="auto" w:fill="FABF8F" w:themeFill="accent6" w:themeFillTint="99"/>
            <w:noWrap/>
            <w:vAlign w:val="center"/>
            <w:hideMark/>
          </w:tcPr>
          <w:p w:rsidR="00BD1EE5" w:rsidRPr="000E54D2" w:rsidRDefault="00BD1EE5" w:rsidP="001F14D1">
            <w:pPr>
              <w:ind w:right="-144"/>
              <w:jc w:val="center"/>
              <w:rPr>
                <w:rFonts w:cstheme="minorHAnsi"/>
                <w:b/>
                <w:bCs/>
                <w:lang w:val="sq-AL"/>
              </w:rPr>
            </w:pPr>
            <w:r w:rsidRPr="000E54D2">
              <w:rPr>
                <w:rFonts w:cstheme="minorHAnsi"/>
                <w:b/>
                <w:bCs/>
                <w:lang w:val="sq-AL"/>
              </w:rPr>
              <w:t>74,780</w:t>
            </w:r>
          </w:p>
        </w:tc>
        <w:tc>
          <w:tcPr>
            <w:tcW w:w="1221" w:type="dxa"/>
            <w:shd w:val="clear" w:color="auto" w:fill="FABF8F" w:themeFill="accent6" w:themeFillTint="99"/>
            <w:noWrap/>
            <w:vAlign w:val="center"/>
            <w:hideMark/>
          </w:tcPr>
          <w:p w:rsidR="00BD1EE5" w:rsidRPr="000E54D2" w:rsidRDefault="00BD1EE5" w:rsidP="001F14D1">
            <w:pPr>
              <w:ind w:right="-144"/>
              <w:jc w:val="center"/>
              <w:rPr>
                <w:rFonts w:cstheme="minorHAnsi"/>
                <w:b/>
                <w:lang w:val="sq-AL"/>
              </w:rPr>
            </w:pPr>
            <w:r w:rsidRPr="000E54D2">
              <w:rPr>
                <w:rFonts w:cstheme="minorHAnsi"/>
                <w:b/>
                <w:lang w:val="sq-AL"/>
              </w:rPr>
              <w:t>168</w:t>
            </w:r>
          </w:p>
        </w:tc>
        <w:tc>
          <w:tcPr>
            <w:tcW w:w="1365" w:type="dxa"/>
            <w:shd w:val="clear" w:color="auto" w:fill="FABF8F" w:themeFill="accent6" w:themeFillTint="99"/>
            <w:noWrap/>
            <w:vAlign w:val="center"/>
            <w:hideMark/>
          </w:tcPr>
          <w:p w:rsidR="00BD1EE5" w:rsidRPr="000E54D2" w:rsidRDefault="00BD1EE5" w:rsidP="001F14D1">
            <w:pPr>
              <w:ind w:right="-144"/>
              <w:jc w:val="center"/>
              <w:rPr>
                <w:rFonts w:cstheme="minorHAnsi"/>
                <w:b/>
                <w:lang w:val="sq-AL"/>
              </w:rPr>
            </w:pPr>
            <w:r w:rsidRPr="000E54D2">
              <w:rPr>
                <w:rFonts w:cstheme="minorHAnsi"/>
                <w:b/>
                <w:lang w:val="sq-AL"/>
              </w:rPr>
              <w:t>519.9</w:t>
            </w:r>
          </w:p>
        </w:tc>
      </w:tr>
    </w:tbl>
    <w:p w:rsidR="003D2DF2" w:rsidRPr="00780117" w:rsidRDefault="003D2DF2" w:rsidP="0038534A">
      <w:pPr>
        <w:pStyle w:val="Caption"/>
        <w:spacing w:before="240" w:after="240"/>
        <w:ind w:right="-716"/>
        <w:rPr>
          <w:sz w:val="20"/>
          <w:szCs w:val="22"/>
        </w:rPr>
      </w:pPr>
      <w:bookmarkStart w:id="364" w:name="_Toc26468203"/>
      <w:bookmarkStart w:id="365" w:name="_Toc40344809"/>
      <w:r w:rsidRPr="00780117">
        <w:rPr>
          <w:sz w:val="20"/>
          <w:szCs w:val="22"/>
        </w:rPr>
        <w:t xml:space="preserve">Tabela </w:t>
      </w:r>
      <w:r w:rsidRPr="00780117">
        <w:rPr>
          <w:sz w:val="20"/>
          <w:szCs w:val="22"/>
        </w:rPr>
        <w:fldChar w:fldCharType="begin"/>
      </w:r>
      <w:r w:rsidRPr="00780117">
        <w:rPr>
          <w:sz w:val="20"/>
          <w:szCs w:val="22"/>
        </w:rPr>
        <w:instrText xml:space="preserve"> SEQ Tabela \* ARABIC </w:instrText>
      </w:r>
      <w:r w:rsidRPr="00780117">
        <w:rPr>
          <w:sz w:val="20"/>
          <w:szCs w:val="22"/>
        </w:rPr>
        <w:fldChar w:fldCharType="separate"/>
      </w:r>
      <w:r w:rsidR="0050304C">
        <w:rPr>
          <w:noProof/>
          <w:sz w:val="20"/>
          <w:szCs w:val="22"/>
        </w:rPr>
        <w:t>9</w:t>
      </w:r>
      <w:r w:rsidRPr="00780117">
        <w:rPr>
          <w:sz w:val="20"/>
          <w:szCs w:val="22"/>
        </w:rPr>
        <w:fldChar w:fldCharType="end"/>
      </w:r>
      <w:r w:rsidRPr="00780117">
        <w:rPr>
          <w:sz w:val="20"/>
          <w:szCs w:val="22"/>
        </w:rPr>
        <w:t xml:space="preserve">: </w:t>
      </w:r>
      <w:r w:rsidR="0064144F" w:rsidRPr="00780117">
        <w:rPr>
          <w:sz w:val="20"/>
          <w:szCs w:val="22"/>
        </w:rPr>
        <w:t>Itineraret, shp</w:t>
      </w:r>
      <w:r w:rsidR="00197373" w:rsidRPr="00780117">
        <w:rPr>
          <w:sz w:val="20"/>
          <w:szCs w:val="22"/>
        </w:rPr>
        <w:t>ë</w:t>
      </w:r>
      <w:r w:rsidR="0064144F" w:rsidRPr="00780117">
        <w:rPr>
          <w:sz w:val="20"/>
          <w:szCs w:val="22"/>
        </w:rPr>
        <w:t>rndarja e PGM dhe sasia</w:t>
      </w:r>
      <w:r w:rsidRPr="00780117">
        <w:rPr>
          <w:sz w:val="20"/>
          <w:szCs w:val="22"/>
        </w:rPr>
        <w:t xml:space="preserve"> </w:t>
      </w:r>
      <w:r w:rsidR="0064144F" w:rsidRPr="00780117">
        <w:rPr>
          <w:sz w:val="20"/>
          <w:szCs w:val="22"/>
        </w:rPr>
        <w:t>e MNB t</w:t>
      </w:r>
      <w:r w:rsidR="00197373" w:rsidRPr="00780117">
        <w:rPr>
          <w:sz w:val="20"/>
          <w:szCs w:val="22"/>
        </w:rPr>
        <w:t>ë</w:t>
      </w:r>
      <w:r w:rsidR="0064144F" w:rsidRPr="00780117">
        <w:rPr>
          <w:sz w:val="20"/>
          <w:szCs w:val="22"/>
        </w:rPr>
        <w:t xml:space="preserve"> peshuara </w:t>
      </w:r>
      <w:r w:rsidRPr="00780117">
        <w:rPr>
          <w:sz w:val="20"/>
          <w:szCs w:val="22"/>
        </w:rPr>
        <w:t>n</w:t>
      </w:r>
      <w:r w:rsidR="0064144F" w:rsidRPr="00780117">
        <w:rPr>
          <w:sz w:val="20"/>
          <w:szCs w:val="22"/>
        </w:rPr>
        <w:t>ë</w:t>
      </w:r>
      <w:r w:rsidRPr="00780117">
        <w:rPr>
          <w:sz w:val="20"/>
          <w:szCs w:val="22"/>
        </w:rPr>
        <w:t xml:space="preserve"> </w:t>
      </w:r>
      <w:r w:rsidR="009F006C" w:rsidRPr="00780117">
        <w:rPr>
          <w:sz w:val="20"/>
          <w:szCs w:val="22"/>
        </w:rPr>
        <w:t>bashkin</w:t>
      </w:r>
      <w:r w:rsidR="00685C52" w:rsidRPr="00780117">
        <w:rPr>
          <w:sz w:val="20"/>
          <w:szCs w:val="22"/>
        </w:rPr>
        <w:t>ë</w:t>
      </w:r>
      <w:r w:rsidR="009F006C" w:rsidRPr="00780117">
        <w:rPr>
          <w:sz w:val="20"/>
          <w:szCs w:val="22"/>
        </w:rPr>
        <w:t xml:space="preserve"> </w:t>
      </w:r>
      <w:r w:rsidR="00DB69DB" w:rsidRPr="00780117">
        <w:rPr>
          <w:sz w:val="20"/>
          <w:szCs w:val="22"/>
        </w:rPr>
        <w:t>Malësia</w:t>
      </w:r>
      <w:r w:rsidRPr="00780117">
        <w:rPr>
          <w:sz w:val="20"/>
          <w:szCs w:val="22"/>
        </w:rPr>
        <w:t xml:space="preserve"> e Madhe, periudha 09/11/</w:t>
      </w:r>
      <w:r w:rsidR="0064144F" w:rsidRPr="00780117">
        <w:rPr>
          <w:sz w:val="20"/>
          <w:szCs w:val="22"/>
        </w:rPr>
        <w:t>–</w:t>
      </w:r>
      <w:r w:rsidRPr="00780117">
        <w:rPr>
          <w:sz w:val="20"/>
          <w:szCs w:val="22"/>
        </w:rPr>
        <w:t>15/11/</w:t>
      </w:r>
      <w:bookmarkEnd w:id="364"/>
      <w:r w:rsidR="0064144F" w:rsidRPr="00780117">
        <w:rPr>
          <w:sz w:val="20"/>
          <w:szCs w:val="22"/>
        </w:rPr>
        <w:t>2020</w:t>
      </w:r>
      <w:bookmarkEnd w:id="365"/>
    </w:p>
    <w:p w:rsidR="006748A5" w:rsidRPr="00EA60A3" w:rsidRDefault="006748A5" w:rsidP="006423DE">
      <w:pPr>
        <w:spacing w:before="120" w:after="120"/>
        <w:rPr>
          <w:rFonts w:eastAsia="Times New Roman" w:cs="Times New Roman"/>
          <w:szCs w:val="24"/>
          <w:lang w:val="sq-AL"/>
        </w:rPr>
      </w:pPr>
      <w:r w:rsidRPr="00EA60A3">
        <w:rPr>
          <w:rFonts w:eastAsia="Times New Roman" w:cs="Times New Roman"/>
          <w:szCs w:val="24"/>
          <w:lang w:val="sq-AL"/>
        </w:rPr>
        <w:t>N</w:t>
      </w:r>
      <w:r w:rsidR="003D2DF2" w:rsidRPr="00EA60A3">
        <w:rPr>
          <w:rFonts w:eastAsia="Times New Roman" w:cs="Times New Roman"/>
          <w:szCs w:val="24"/>
          <w:lang w:val="sq-AL"/>
        </w:rPr>
        <w:t>ë</w:t>
      </w:r>
      <w:r w:rsidRPr="00EA60A3">
        <w:rPr>
          <w:rFonts w:eastAsia="Times New Roman" w:cs="Times New Roman"/>
          <w:szCs w:val="24"/>
          <w:lang w:val="sq-AL"/>
        </w:rPr>
        <w:t xml:space="preserve"> b</w:t>
      </w:r>
      <w:r w:rsidR="00B90AD0" w:rsidRPr="00EA60A3">
        <w:rPr>
          <w:rFonts w:eastAsia="Times New Roman" w:cs="Times New Roman"/>
          <w:szCs w:val="24"/>
          <w:lang w:val="sq-AL"/>
        </w:rPr>
        <w:t>a</w:t>
      </w:r>
      <w:r w:rsidRPr="00EA60A3">
        <w:rPr>
          <w:rFonts w:eastAsia="Times New Roman" w:cs="Times New Roman"/>
          <w:szCs w:val="24"/>
          <w:lang w:val="sq-AL"/>
        </w:rPr>
        <w:t>z</w:t>
      </w:r>
      <w:r w:rsidR="003D2DF2" w:rsidRPr="00EA60A3">
        <w:rPr>
          <w:rFonts w:eastAsia="Times New Roman" w:cs="Times New Roman"/>
          <w:szCs w:val="24"/>
          <w:lang w:val="sq-AL"/>
        </w:rPr>
        <w:t>ë</w:t>
      </w:r>
      <w:r w:rsidRPr="00EA60A3">
        <w:rPr>
          <w:rFonts w:eastAsia="Times New Roman" w:cs="Times New Roman"/>
          <w:szCs w:val="24"/>
          <w:lang w:val="sq-AL"/>
        </w:rPr>
        <w:t xml:space="preserve"> t</w:t>
      </w:r>
      <w:r w:rsidR="003D2DF2" w:rsidRPr="00EA60A3">
        <w:rPr>
          <w:rFonts w:eastAsia="Times New Roman" w:cs="Times New Roman"/>
          <w:szCs w:val="24"/>
          <w:lang w:val="sq-AL"/>
        </w:rPr>
        <w:t>ë</w:t>
      </w:r>
      <w:r w:rsidRPr="00EA60A3">
        <w:rPr>
          <w:rFonts w:eastAsia="Times New Roman" w:cs="Times New Roman"/>
          <w:szCs w:val="24"/>
          <w:lang w:val="sq-AL"/>
        </w:rPr>
        <w:t xml:space="preserve"> matjeve nj</w:t>
      </w:r>
      <w:r w:rsidR="003D2DF2" w:rsidRPr="00EA60A3">
        <w:rPr>
          <w:rFonts w:eastAsia="Times New Roman" w:cs="Times New Roman"/>
          <w:szCs w:val="24"/>
          <w:lang w:val="sq-AL"/>
        </w:rPr>
        <w:t>ë</w:t>
      </w:r>
      <w:r w:rsidRPr="00EA60A3">
        <w:rPr>
          <w:rFonts w:eastAsia="Times New Roman" w:cs="Times New Roman"/>
          <w:szCs w:val="24"/>
          <w:lang w:val="sq-AL"/>
        </w:rPr>
        <w:t xml:space="preserve"> javore sipas iti</w:t>
      </w:r>
      <w:r w:rsidR="005519B1" w:rsidRPr="00EA60A3">
        <w:rPr>
          <w:rFonts w:eastAsia="Times New Roman" w:cs="Times New Roman"/>
          <w:szCs w:val="24"/>
          <w:lang w:val="sq-AL"/>
        </w:rPr>
        <w:t>n</w:t>
      </w:r>
      <w:r w:rsidRPr="00EA60A3">
        <w:rPr>
          <w:rFonts w:eastAsia="Times New Roman" w:cs="Times New Roman"/>
          <w:szCs w:val="24"/>
          <w:lang w:val="sq-AL"/>
        </w:rPr>
        <w:t>erareve q</w:t>
      </w:r>
      <w:r w:rsidR="003D2DF2" w:rsidRPr="00EA60A3">
        <w:rPr>
          <w:rFonts w:eastAsia="Times New Roman" w:cs="Times New Roman"/>
          <w:szCs w:val="24"/>
          <w:lang w:val="sq-AL"/>
        </w:rPr>
        <w:t>ë</w:t>
      </w:r>
      <w:r w:rsidRPr="00EA60A3">
        <w:rPr>
          <w:rFonts w:eastAsia="Times New Roman" w:cs="Times New Roman"/>
          <w:szCs w:val="24"/>
          <w:lang w:val="sq-AL"/>
        </w:rPr>
        <w:t xml:space="preserve"> p</w:t>
      </w:r>
      <w:r w:rsidR="003D2DF2" w:rsidRPr="00EA60A3">
        <w:rPr>
          <w:rFonts w:eastAsia="Times New Roman" w:cs="Times New Roman"/>
          <w:szCs w:val="24"/>
          <w:lang w:val="sq-AL"/>
        </w:rPr>
        <w:t>ë</w:t>
      </w:r>
      <w:r w:rsidRPr="00EA60A3">
        <w:rPr>
          <w:rFonts w:eastAsia="Times New Roman" w:cs="Times New Roman"/>
          <w:szCs w:val="24"/>
          <w:lang w:val="sq-AL"/>
        </w:rPr>
        <w:t>rsh</w:t>
      </w:r>
      <w:r w:rsidR="005519B1" w:rsidRPr="00EA60A3">
        <w:rPr>
          <w:rFonts w:eastAsia="Times New Roman" w:cs="Times New Roman"/>
          <w:szCs w:val="24"/>
          <w:lang w:val="sq-AL"/>
        </w:rPr>
        <w:t>k</w:t>
      </w:r>
      <w:r w:rsidRPr="00EA60A3">
        <w:rPr>
          <w:rFonts w:eastAsia="Times New Roman" w:cs="Times New Roman"/>
          <w:szCs w:val="24"/>
          <w:lang w:val="sq-AL"/>
        </w:rPr>
        <w:t>ohen p</w:t>
      </w:r>
      <w:r w:rsidR="003D2DF2" w:rsidRPr="00EA60A3">
        <w:rPr>
          <w:rFonts w:eastAsia="Times New Roman" w:cs="Times New Roman"/>
          <w:szCs w:val="24"/>
          <w:lang w:val="sq-AL"/>
        </w:rPr>
        <w:t>ë</w:t>
      </w:r>
      <w:r w:rsidRPr="00EA60A3">
        <w:rPr>
          <w:rFonts w:eastAsia="Times New Roman" w:cs="Times New Roman"/>
          <w:szCs w:val="24"/>
          <w:lang w:val="sq-AL"/>
        </w:rPr>
        <w:t xml:space="preserve">r grumbullimin e </w:t>
      </w:r>
      <w:r w:rsidR="001F3E5C">
        <w:rPr>
          <w:rFonts w:eastAsia="Times New Roman" w:cs="Times New Roman"/>
          <w:szCs w:val="24"/>
          <w:lang w:val="sq-AL"/>
        </w:rPr>
        <w:t>mbetjeve</w:t>
      </w:r>
      <w:r w:rsidR="00260F8F" w:rsidRPr="00EA60A3">
        <w:rPr>
          <w:rFonts w:eastAsia="Times New Roman" w:cs="Times New Roman"/>
          <w:szCs w:val="24"/>
          <w:lang w:val="sq-AL"/>
        </w:rPr>
        <w:t xml:space="preserve"> </w:t>
      </w:r>
      <w:r w:rsidR="005519B1" w:rsidRPr="00EA60A3">
        <w:rPr>
          <w:rFonts w:eastAsia="Times New Roman" w:cs="Times New Roman"/>
          <w:szCs w:val="24"/>
          <w:lang w:val="sq-AL"/>
        </w:rPr>
        <w:t>t</w:t>
      </w:r>
      <w:r w:rsidR="00197373" w:rsidRPr="00EA60A3">
        <w:rPr>
          <w:rFonts w:eastAsia="Times New Roman" w:cs="Times New Roman"/>
          <w:szCs w:val="24"/>
          <w:lang w:val="sq-AL"/>
        </w:rPr>
        <w:t>ë</w:t>
      </w:r>
      <w:r w:rsidR="005519B1" w:rsidRPr="00EA60A3">
        <w:rPr>
          <w:rFonts w:eastAsia="Times New Roman" w:cs="Times New Roman"/>
          <w:szCs w:val="24"/>
          <w:lang w:val="sq-AL"/>
        </w:rPr>
        <w:t xml:space="preserve"> ngurta </w:t>
      </w:r>
      <w:r w:rsidR="005D44B3" w:rsidRPr="00EA60A3">
        <w:rPr>
          <w:rFonts w:eastAsia="Times New Roman" w:cs="Times New Roman"/>
          <w:szCs w:val="24"/>
          <w:lang w:val="sq-AL"/>
        </w:rPr>
        <w:t>bashkiake</w:t>
      </w:r>
      <w:r w:rsidR="005519B1" w:rsidRPr="00EA60A3">
        <w:rPr>
          <w:rFonts w:eastAsia="Times New Roman" w:cs="Times New Roman"/>
          <w:szCs w:val="24"/>
          <w:lang w:val="sq-AL"/>
        </w:rPr>
        <w:t>,</w:t>
      </w:r>
      <w:r w:rsidR="005D44B3" w:rsidRPr="00EA60A3">
        <w:rPr>
          <w:rFonts w:eastAsia="Times New Roman" w:cs="Times New Roman"/>
          <w:szCs w:val="24"/>
          <w:lang w:val="sq-AL"/>
        </w:rPr>
        <w:t xml:space="preserve"> </w:t>
      </w:r>
      <w:r w:rsidRPr="00EA60A3">
        <w:rPr>
          <w:rFonts w:eastAsia="Times New Roman" w:cs="Times New Roman"/>
          <w:szCs w:val="24"/>
          <w:lang w:val="sq-AL"/>
        </w:rPr>
        <w:t xml:space="preserve">sasia e grumbulluar dhe </w:t>
      </w:r>
      <w:r w:rsidR="001F14D1">
        <w:rPr>
          <w:rFonts w:eastAsia="Times New Roman" w:cs="Times New Roman"/>
          <w:szCs w:val="24"/>
          <w:lang w:val="sq-AL"/>
        </w:rPr>
        <w:t xml:space="preserve">e </w:t>
      </w:r>
      <w:r w:rsidRPr="00EA60A3">
        <w:rPr>
          <w:rFonts w:eastAsia="Times New Roman" w:cs="Times New Roman"/>
          <w:szCs w:val="24"/>
          <w:lang w:val="sq-AL"/>
        </w:rPr>
        <w:t xml:space="preserve">peshuar rezulton mesatarisht </w:t>
      </w:r>
      <w:r w:rsidR="005D44B3" w:rsidRPr="00EA60A3">
        <w:rPr>
          <w:rFonts w:eastAsia="Times New Roman" w:cs="Times New Roman"/>
          <w:szCs w:val="24"/>
          <w:lang w:val="sq-AL"/>
        </w:rPr>
        <w:t>n</w:t>
      </w:r>
      <w:r w:rsidR="003D2DF2" w:rsidRPr="00EA60A3">
        <w:rPr>
          <w:rFonts w:eastAsia="Times New Roman" w:cs="Times New Roman"/>
          <w:szCs w:val="24"/>
          <w:lang w:val="sq-AL"/>
        </w:rPr>
        <w:t>ë</w:t>
      </w:r>
      <w:r w:rsidR="005D44B3" w:rsidRPr="00EA60A3">
        <w:rPr>
          <w:rFonts w:eastAsia="Times New Roman" w:cs="Times New Roman"/>
          <w:szCs w:val="24"/>
          <w:lang w:val="sq-AL"/>
        </w:rPr>
        <w:t xml:space="preserve"> </w:t>
      </w:r>
      <w:r w:rsidRPr="00EA60A3">
        <w:rPr>
          <w:rFonts w:eastAsia="Times New Roman" w:cs="Times New Roman"/>
          <w:szCs w:val="24"/>
          <w:lang w:val="sq-AL"/>
        </w:rPr>
        <w:t xml:space="preserve">rreth </w:t>
      </w:r>
      <w:r w:rsidR="002A7D37" w:rsidRPr="00EA60A3">
        <w:rPr>
          <w:rFonts w:eastAsia="Times New Roman" w:cs="Times New Roman"/>
          <w:szCs w:val="24"/>
          <w:lang w:val="sq-AL"/>
        </w:rPr>
        <w:t>10.7 ton/dit</w:t>
      </w:r>
      <w:r w:rsidR="003D2DF2" w:rsidRPr="00EA60A3">
        <w:rPr>
          <w:rFonts w:eastAsia="Times New Roman" w:cs="Times New Roman"/>
          <w:szCs w:val="24"/>
          <w:lang w:val="sq-AL"/>
        </w:rPr>
        <w:t>ë</w:t>
      </w:r>
      <w:r w:rsidR="002A7D37" w:rsidRPr="00EA60A3">
        <w:rPr>
          <w:rFonts w:eastAsia="Times New Roman" w:cs="Times New Roman"/>
          <w:szCs w:val="24"/>
          <w:lang w:val="sq-AL"/>
        </w:rPr>
        <w:t xml:space="preserve"> </w:t>
      </w:r>
      <w:r w:rsidRPr="00EA60A3">
        <w:rPr>
          <w:rFonts w:eastAsia="Times New Roman" w:cs="Times New Roman"/>
          <w:szCs w:val="24"/>
          <w:lang w:val="sq-AL"/>
        </w:rPr>
        <w:t xml:space="preserve">ose </w:t>
      </w:r>
      <w:r w:rsidR="002A7D37" w:rsidRPr="00EA60A3">
        <w:rPr>
          <w:rFonts w:eastAsia="Times New Roman" w:cs="Times New Roman"/>
          <w:szCs w:val="24"/>
          <w:lang w:val="sq-AL"/>
        </w:rPr>
        <w:t>rreth 3,890 ton/vit, q</w:t>
      </w:r>
      <w:r w:rsidR="003D2DF2" w:rsidRPr="00EA60A3">
        <w:rPr>
          <w:rFonts w:eastAsia="Times New Roman" w:cs="Times New Roman"/>
          <w:szCs w:val="24"/>
          <w:lang w:val="sq-AL"/>
        </w:rPr>
        <w:t>ë</w:t>
      </w:r>
      <w:r w:rsidR="002A7D37" w:rsidRPr="00EA60A3">
        <w:rPr>
          <w:rFonts w:eastAsia="Times New Roman" w:cs="Times New Roman"/>
          <w:szCs w:val="24"/>
          <w:lang w:val="sq-AL"/>
        </w:rPr>
        <w:t xml:space="preserve"> </w:t>
      </w:r>
      <w:r w:rsidR="005D44B3" w:rsidRPr="00EA60A3">
        <w:rPr>
          <w:rFonts w:eastAsia="Times New Roman" w:cs="Times New Roman"/>
          <w:szCs w:val="24"/>
          <w:lang w:val="sq-AL"/>
        </w:rPr>
        <w:t xml:space="preserve">prodhon </w:t>
      </w:r>
      <w:r w:rsidR="002A7D37" w:rsidRPr="00EA60A3">
        <w:rPr>
          <w:rFonts w:eastAsia="Times New Roman" w:cs="Times New Roman"/>
          <w:szCs w:val="24"/>
          <w:lang w:val="sq-AL"/>
        </w:rPr>
        <w:t>nj</w:t>
      </w:r>
      <w:r w:rsidR="003D2DF2" w:rsidRPr="00EA60A3">
        <w:rPr>
          <w:rFonts w:eastAsia="Times New Roman" w:cs="Times New Roman"/>
          <w:szCs w:val="24"/>
          <w:lang w:val="sq-AL"/>
        </w:rPr>
        <w:t>ë</w:t>
      </w:r>
      <w:r w:rsidR="002A7D37" w:rsidRPr="00EA60A3">
        <w:rPr>
          <w:rFonts w:eastAsia="Times New Roman" w:cs="Times New Roman"/>
          <w:szCs w:val="24"/>
          <w:lang w:val="sq-AL"/>
        </w:rPr>
        <w:t xml:space="preserve"> gjenerim prej rreth 0,296 kg/banor/dit</w:t>
      </w:r>
      <w:r w:rsidR="003D2DF2" w:rsidRPr="00EA60A3">
        <w:rPr>
          <w:rFonts w:eastAsia="Times New Roman" w:cs="Times New Roman"/>
          <w:szCs w:val="24"/>
          <w:lang w:val="sq-AL"/>
        </w:rPr>
        <w:t>ë</w:t>
      </w:r>
      <w:r w:rsidR="00260F8F" w:rsidRPr="00EA60A3">
        <w:rPr>
          <w:rFonts w:eastAsia="Times New Roman" w:cs="Times New Roman"/>
          <w:szCs w:val="24"/>
          <w:lang w:val="sq-AL"/>
        </w:rPr>
        <w:t xml:space="preserve"> p</w:t>
      </w:r>
      <w:r w:rsidR="00A97819">
        <w:rPr>
          <w:rFonts w:eastAsia="Times New Roman" w:cs="Times New Roman"/>
          <w:szCs w:val="24"/>
          <w:lang w:val="sq-AL"/>
        </w:rPr>
        <w:t>ë</w:t>
      </w:r>
      <w:r w:rsidR="00260F8F" w:rsidRPr="00EA60A3">
        <w:rPr>
          <w:rFonts w:eastAsia="Times New Roman" w:cs="Times New Roman"/>
          <w:szCs w:val="24"/>
          <w:lang w:val="sq-AL"/>
        </w:rPr>
        <w:t>r nj</w:t>
      </w:r>
      <w:r w:rsidR="00A97819">
        <w:rPr>
          <w:rFonts w:eastAsia="Times New Roman" w:cs="Times New Roman"/>
          <w:szCs w:val="24"/>
          <w:lang w:val="sq-AL"/>
        </w:rPr>
        <w:t>ë</w:t>
      </w:r>
      <w:r w:rsidR="00260F8F" w:rsidRPr="00EA60A3">
        <w:rPr>
          <w:rFonts w:eastAsia="Times New Roman" w:cs="Times New Roman"/>
          <w:szCs w:val="24"/>
          <w:lang w:val="sq-AL"/>
        </w:rPr>
        <w:t xml:space="preserve"> mbulim me sh</w:t>
      </w:r>
      <w:r w:rsidR="00A97819">
        <w:rPr>
          <w:rFonts w:eastAsia="Times New Roman" w:cs="Times New Roman"/>
          <w:szCs w:val="24"/>
          <w:lang w:val="sq-AL"/>
        </w:rPr>
        <w:t>ë</w:t>
      </w:r>
      <w:r w:rsidR="00260F8F" w:rsidRPr="00EA60A3">
        <w:rPr>
          <w:rFonts w:eastAsia="Times New Roman" w:cs="Times New Roman"/>
          <w:szCs w:val="24"/>
          <w:lang w:val="sq-AL"/>
        </w:rPr>
        <w:t xml:space="preserve">rbim prej </w:t>
      </w:r>
      <w:r w:rsidR="00260F8F" w:rsidRPr="008D76A7">
        <w:rPr>
          <w:rFonts w:eastAsia="Times New Roman" w:cs="Times New Roman"/>
          <w:szCs w:val="24"/>
          <w:lang w:val="sq-AL"/>
        </w:rPr>
        <w:t>mesatarisht 8</w:t>
      </w:r>
      <w:r w:rsidR="005519B1" w:rsidRPr="008D76A7">
        <w:rPr>
          <w:rFonts w:eastAsia="Times New Roman" w:cs="Times New Roman"/>
          <w:szCs w:val="24"/>
          <w:lang w:val="sq-AL"/>
        </w:rPr>
        <w:t>3</w:t>
      </w:r>
      <w:r w:rsidR="00260F8F" w:rsidRPr="008D76A7">
        <w:rPr>
          <w:rFonts w:eastAsia="Times New Roman" w:cs="Times New Roman"/>
          <w:szCs w:val="24"/>
          <w:lang w:val="sq-AL"/>
        </w:rPr>
        <w:t>% t</w:t>
      </w:r>
      <w:r w:rsidR="00A97819" w:rsidRPr="008D76A7">
        <w:rPr>
          <w:rFonts w:eastAsia="Times New Roman" w:cs="Times New Roman"/>
          <w:szCs w:val="24"/>
          <w:lang w:val="sq-AL"/>
        </w:rPr>
        <w:t>ë</w:t>
      </w:r>
      <w:r w:rsidR="00260F8F" w:rsidRPr="008D76A7">
        <w:rPr>
          <w:rFonts w:eastAsia="Times New Roman" w:cs="Times New Roman"/>
          <w:szCs w:val="24"/>
          <w:lang w:val="sq-AL"/>
        </w:rPr>
        <w:t xml:space="preserve"> </w:t>
      </w:r>
      <w:r w:rsidR="009F006C" w:rsidRPr="008D76A7">
        <w:rPr>
          <w:rFonts w:eastAsia="Times New Roman" w:cs="Times New Roman"/>
          <w:szCs w:val="24"/>
          <w:lang w:val="sq-AL"/>
        </w:rPr>
        <w:t>popullsis</w:t>
      </w:r>
      <w:r w:rsidR="00685C52" w:rsidRPr="008D76A7">
        <w:rPr>
          <w:rFonts w:eastAsia="Times New Roman" w:cs="Times New Roman"/>
          <w:szCs w:val="24"/>
          <w:lang w:val="sq-AL"/>
        </w:rPr>
        <w:t>ë</w:t>
      </w:r>
      <w:r w:rsidR="009F006C" w:rsidRPr="008D76A7">
        <w:rPr>
          <w:rFonts w:eastAsia="Times New Roman" w:cs="Times New Roman"/>
          <w:szCs w:val="24"/>
          <w:lang w:val="sq-AL"/>
        </w:rPr>
        <w:t xml:space="preserve"> </w:t>
      </w:r>
      <w:r w:rsidR="00260F8F" w:rsidRPr="008D76A7">
        <w:rPr>
          <w:rFonts w:eastAsia="Times New Roman" w:cs="Times New Roman"/>
          <w:szCs w:val="24"/>
          <w:lang w:val="sq-AL"/>
        </w:rPr>
        <w:t xml:space="preserve">banuese </w:t>
      </w:r>
      <w:r w:rsidR="009F006C" w:rsidRPr="008D76A7">
        <w:rPr>
          <w:rFonts w:eastAsia="Times New Roman" w:cs="Times New Roman"/>
          <w:szCs w:val="24"/>
          <w:lang w:val="sq-AL"/>
        </w:rPr>
        <w:t>n</w:t>
      </w:r>
      <w:r w:rsidR="00685C52" w:rsidRPr="008D76A7">
        <w:rPr>
          <w:rFonts w:eastAsia="Times New Roman" w:cs="Times New Roman"/>
          <w:szCs w:val="24"/>
          <w:lang w:val="sq-AL"/>
        </w:rPr>
        <w:t>ë</w:t>
      </w:r>
      <w:r w:rsidR="009F006C" w:rsidRPr="008D76A7">
        <w:rPr>
          <w:rFonts w:eastAsia="Times New Roman" w:cs="Times New Roman"/>
          <w:szCs w:val="24"/>
          <w:lang w:val="sq-AL"/>
        </w:rPr>
        <w:t xml:space="preserve"> bashkin</w:t>
      </w:r>
      <w:r w:rsidR="00685C52" w:rsidRPr="008D76A7">
        <w:rPr>
          <w:rFonts w:eastAsia="Times New Roman" w:cs="Times New Roman"/>
          <w:szCs w:val="24"/>
          <w:lang w:val="sq-AL"/>
        </w:rPr>
        <w:t>ë</w:t>
      </w:r>
      <w:r w:rsidR="009F006C" w:rsidRPr="008D76A7">
        <w:rPr>
          <w:rFonts w:eastAsia="Times New Roman" w:cs="Times New Roman"/>
          <w:szCs w:val="24"/>
          <w:lang w:val="sq-AL"/>
        </w:rPr>
        <w:t xml:space="preserve"> </w:t>
      </w:r>
      <w:r w:rsidR="00780117">
        <w:rPr>
          <w:rFonts w:eastAsia="Times New Roman" w:cs="Times New Roman"/>
          <w:szCs w:val="24"/>
          <w:lang w:val="sq-AL"/>
        </w:rPr>
        <w:t>Malësia</w:t>
      </w:r>
      <w:r w:rsidR="0038534A">
        <w:rPr>
          <w:rFonts w:eastAsia="Times New Roman" w:cs="Times New Roman"/>
          <w:szCs w:val="24"/>
          <w:lang w:val="sq-AL"/>
        </w:rPr>
        <w:t xml:space="preserve"> e</w:t>
      </w:r>
      <w:r w:rsidR="009F006C" w:rsidRPr="008D76A7">
        <w:rPr>
          <w:rFonts w:eastAsia="Times New Roman" w:cs="Times New Roman"/>
          <w:szCs w:val="24"/>
          <w:lang w:val="sq-AL"/>
        </w:rPr>
        <w:t xml:space="preserve"> </w:t>
      </w:r>
      <w:r w:rsidR="00260F8F" w:rsidRPr="008D76A7">
        <w:rPr>
          <w:rFonts w:eastAsia="Times New Roman" w:cs="Times New Roman"/>
          <w:szCs w:val="24"/>
          <w:lang w:val="sq-AL"/>
        </w:rPr>
        <w:t>Madhe.</w:t>
      </w:r>
      <w:r w:rsidR="00260F8F" w:rsidRPr="00EA60A3">
        <w:rPr>
          <w:rFonts w:eastAsia="Times New Roman" w:cs="Times New Roman"/>
          <w:szCs w:val="24"/>
          <w:lang w:val="sq-AL"/>
        </w:rPr>
        <w:t xml:space="preserve"> </w:t>
      </w:r>
    </w:p>
    <w:p w:rsidR="004265F4" w:rsidRPr="00EA60A3" w:rsidRDefault="006748A5" w:rsidP="006423DE">
      <w:pPr>
        <w:spacing w:before="120" w:after="120"/>
        <w:rPr>
          <w:rFonts w:eastAsia="Times New Roman" w:cs="Times New Roman"/>
          <w:szCs w:val="24"/>
          <w:lang w:val="sq-AL"/>
        </w:rPr>
      </w:pPr>
      <w:r w:rsidRPr="00EA60A3">
        <w:rPr>
          <w:rFonts w:eastAsia="Times New Roman" w:cs="Times New Roman"/>
          <w:szCs w:val="24"/>
          <w:lang w:val="sq-AL"/>
        </w:rPr>
        <w:t>Sh</w:t>
      </w:r>
      <w:r w:rsidR="003D2DF2" w:rsidRPr="00EA60A3">
        <w:rPr>
          <w:rFonts w:eastAsia="Times New Roman" w:cs="Times New Roman"/>
          <w:szCs w:val="24"/>
          <w:lang w:val="sq-AL"/>
        </w:rPr>
        <w:t>ë</w:t>
      </w:r>
      <w:r w:rsidRPr="00EA60A3">
        <w:rPr>
          <w:rFonts w:eastAsia="Times New Roman" w:cs="Times New Roman"/>
          <w:szCs w:val="24"/>
          <w:lang w:val="sq-AL"/>
        </w:rPr>
        <w:t>rbimi ofrohet me nj</w:t>
      </w:r>
      <w:r w:rsidR="003D2DF2" w:rsidRPr="00EA60A3">
        <w:rPr>
          <w:rFonts w:eastAsia="Times New Roman" w:cs="Times New Roman"/>
          <w:szCs w:val="24"/>
          <w:lang w:val="sq-AL"/>
        </w:rPr>
        <w:t>ë</w:t>
      </w:r>
      <w:r w:rsidRPr="00EA60A3">
        <w:rPr>
          <w:rFonts w:eastAsia="Times New Roman" w:cs="Times New Roman"/>
          <w:szCs w:val="24"/>
          <w:lang w:val="sq-AL"/>
        </w:rPr>
        <w:t xml:space="preserve"> frekuenc</w:t>
      </w:r>
      <w:r w:rsidR="003D2DF2" w:rsidRPr="00EA60A3">
        <w:rPr>
          <w:rFonts w:eastAsia="Times New Roman" w:cs="Times New Roman"/>
          <w:szCs w:val="24"/>
          <w:lang w:val="sq-AL"/>
        </w:rPr>
        <w:t>ë</w:t>
      </w:r>
      <w:r w:rsidRPr="00EA60A3">
        <w:rPr>
          <w:rFonts w:eastAsia="Times New Roman" w:cs="Times New Roman"/>
          <w:szCs w:val="24"/>
          <w:lang w:val="sq-AL"/>
        </w:rPr>
        <w:t xml:space="preserve"> q</w:t>
      </w:r>
      <w:r w:rsidR="003D2DF2" w:rsidRPr="00EA60A3">
        <w:rPr>
          <w:rFonts w:eastAsia="Times New Roman" w:cs="Times New Roman"/>
          <w:szCs w:val="24"/>
          <w:lang w:val="sq-AL"/>
        </w:rPr>
        <w:t>ë</w:t>
      </w:r>
      <w:r w:rsidRPr="00EA60A3">
        <w:rPr>
          <w:rFonts w:eastAsia="Times New Roman" w:cs="Times New Roman"/>
          <w:szCs w:val="24"/>
          <w:lang w:val="sq-AL"/>
        </w:rPr>
        <w:t xml:space="preserve"> varion nga 5 deri 7 her</w:t>
      </w:r>
      <w:r w:rsidR="003D2DF2" w:rsidRPr="00EA60A3">
        <w:rPr>
          <w:rFonts w:eastAsia="Times New Roman" w:cs="Times New Roman"/>
          <w:szCs w:val="24"/>
          <w:lang w:val="sq-AL"/>
        </w:rPr>
        <w:t>ë</w:t>
      </w:r>
      <w:r w:rsidRPr="00EA60A3">
        <w:rPr>
          <w:rFonts w:eastAsia="Times New Roman" w:cs="Times New Roman"/>
          <w:szCs w:val="24"/>
          <w:lang w:val="sq-AL"/>
        </w:rPr>
        <w:t xml:space="preserve"> n</w:t>
      </w:r>
      <w:r w:rsidR="003D2DF2" w:rsidRPr="00EA60A3">
        <w:rPr>
          <w:rFonts w:eastAsia="Times New Roman" w:cs="Times New Roman"/>
          <w:szCs w:val="24"/>
          <w:lang w:val="sq-AL"/>
        </w:rPr>
        <w:t>ë</w:t>
      </w:r>
      <w:r w:rsidRPr="00EA60A3">
        <w:rPr>
          <w:rFonts w:eastAsia="Times New Roman" w:cs="Times New Roman"/>
          <w:szCs w:val="24"/>
          <w:lang w:val="sq-AL"/>
        </w:rPr>
        <w:t xml:space="preserve"> jav</w:t>
      </w:r>
      <w:r w:rsidR="003D2DF2" w:rsidRPr="00EA60A3">
        <w:rPr>
          <w:rFonts w:eastAsia="Times New Roman" w:cs="Times New Roman"/>
          <w:szCs w:val="24"/>
          <w:lang w:val="sq-AL"/>
        </w:rPr>
        <w:t>ë</w:t>
      </w:r>
      <w:r w:rsidRPr="00EA60A3">
        <w:rPr>
          <w:rFonts w:eastAsia="Times New Roman" w:cs="Times New Roman"/>
          <w:szCs w:val="24"/>
          <w:lang w:val="sq-AL"/>
        </w:rPr>
        <w:t xml:space="preserve"> n</w:t>
      </w:r>
      <w:r w:rsidR="003D2DF2" w:rsidRPr="00EA60A3">
        <w:rPr>
          <w:rFonts w:eastAsia="Times New Roman" w:cs="Times New Roman"/>
          <w:szCs w:val="24"/>
          <w:lang w:val="sq-AL"/>
        </w:rPr>
        <w:t>ë</w:t>
      </w:r>
      <w:r w:rsidRPr="00EA60A3">
        <w:rPr>
          <w:rFonts w:eastAsia="Times New Roman" w:cs="Times New Roman"/>
          <w:szCs w:val="24"/>
          <w:lang w:val="sq-AL"/>
        </w:rPr>
        <w:t xml:space="preserve"> zonat urbane deri n</w:t>
      </w:r>
      <w:r w:rsidR="003D2DF2" w:rsidRPr="00EA60A3">
        <w:rPr>
          <w:rFonts w:eastAsia="Times New Roman" w:cs="Times New Roman"/>
          <w:szCs w:val="24"/>
          <w:lang w:val="sq-AL"/>
        </w:rPr>
        <w:t>ë</w:t>
      </w:r>
      <w:r w:rsidRPr="00EA60A3">
        <w:rPr>
          <w:rFonts w:eastAsia="Times New Roman" w:cs="Times New Roman"/>
          <w:szCs w:val="24"/>
          <w:lang w:val="sq-AL"/>
        </w:rPr>
        <w:t xml:space="preserve"> 3-4 her</w:t>
      </w:r>
      <w:r w:rsidR="003D2DF2" w:rsidRPr="00EA60A3">
        <w:rPr>
          <w:rFonts w:eastAsia="Times New Roman" w:cs="Times New Roman"/>
          <w:szCs w:val="24"/>
          <w:lang w:val="sq-AL"/>
        </w:rPr>
        <w:t>ë</w:t>
      </w:r>
      <w:r w:rsidRPr="00EA60A3">
        <w:rPr>
          <w:rFonts w:eastAsia="Times New Roman" w:cs="Times New Roman"/>
          <w:szCs w:val="24"/>
          <w:lang w:val="sq-AL"/>
        </w:rPr>
        <w:t xml:space="preserve"> n</w:t>
      </w:r>
      <w:r w:rsidR="003D2DF2" w:rsidRPr="00EA60A3">
        <w:rPr>
          <w:rFonts w:eastAsia="Times New Roman" w:cs="Times New Roman"/>
          <w:szCs w:val="24"/>
          <w:lang w:val="sq-AL"/>
        </w:rPr>
        <w:t>ë</w:t>
      </w:r>
      <w:r w:rsidRPr="00EA60A3">
        <w:rPr>
          <w:rFonts w:eastAsia="Times New Roman" w:cs="Times New Roman"/>
          <w:szCs w:val="24"/>
          <w:lang w:val="sq-AL"/>
        </w:rPr>
        <w:t xml:space="preserve"> jav</w:t>
      </w:r>
      <w:r w:rsidR="003D2DF2" w:rsidRPr="00EA60A3">
        <w:rPr>
          <w:rFonts w:eastAsia="Times New Roman" w:cs="Times New Roman"/>
          <w:szCs w:val="24"/>
          <w:lang w:val="sq-AL"/>
        </w:rPr>
        <w:t>ë</w:t>
      </w:r>
      <w:r w:rsidRPr="00EA60A3">
        <w:rPr>
          <w:rFonts w:eastAsia="Times New Roman" w:cs="Times New Roman"/>
          <w:szCs w:val="24"/>
          <w:lang w:val="sq-AL"/>
        </w:rPr>
        <w:t xml:space="preserve"> n</w:t>
      </w:r>
      <w:r w:rsidR="003D2DF2" w:rsidRPr="00EA60A3">
        <w:rPr>
          <w:rFonts w:eastAsia="Times New Roman" w:cs="Times New Roman"/>
          <w:szCs w:val="24"/>
          <w:lang w:val="sq-AL"/>
        </w:rPr>
        <w:t>ë</w:t>
      </w:r>
      <w:r w:rsidRPr="00EA60A3">
        <w:rPr>
          <w:rFonts w:eastAsia="Times New Roman" w:cs="Times New Roman"/>
          <w:szCs w:val="24"/>
          <w:lang w:val="sq-AL"/>
        </w:rPr>
        <w:t xml:space="preserve"> zonat rural</w:t>
      </w:r>
      <w:r w:rsidR="001F14D1">
        <w:rPr>
          <w:rFonts w:eastAsia="Times New Roman" w:cs="Times New Roman"/>
          <w:szCs w:val="24"/>
          <w:lang w:val="sq-AL"/>
        </w:rPr>
        <w:t>e</w:t>
      </w:r>
      <w:r w:rsidRPr="00EA60A3">
        <w:rPr>
          <w:rFonts w:eastAsia="Times New Roman" w:cs="Times New Roman"/>
          <w:szCs w:val="24"/>
          <w:lang w:val="sq-AL"/>
        </w:rPr>
        <w:t>. Gjat</w:t>
      </w:r>
      <w:r w:rsidR="003D2DF2" w:rsidRPr="00EA60A3">
        <w:rPr>
          <w:rFonts w:eastAsia="Times New Roman" w:cs="Times New Roman"/>
          <w:szCs w:val="24"/>
          <w:lang w:val="sq-AL"/>
        </w:rPr>
        <w:t>ë</w:t>
      </w:r>
      <w:r w:rsidRPr="00EA60A3">
        <w:rPr>
          <w:rFonts w:eastAsia="Times New Roman" w:cs="Times New Roman"/>
          <w:szCs w:val="24"/>
          <w:lang w:val="sq-AL"/>
        </w:rPr>
        <w:t xml:space="preserve"> stin</w:t>
      </w:r>
      <w:r w:rsidR="003D2DF2" w:rsidRPr="00EA60A3">
        <w:rPr>
          <w:rFonts w:eastAsia="Times New Roman" w:cs="Times New Roman"/>
          <w:szCs w:val="24"/>
          <w:lang w:val="sq-AL"/>
        </w:rPr>
        <w:t>ë</w:t>
      </w:r>
      <w:r w:rsidRPr="00EA60A3">
        <w:rPr>
          <w:rFonts w:eastAsia="Times New Roman" w:cs="Times New Roman"/>
          <w:szCs w:val="24"/>
          <w:lang w:val="sq-AL"/>
        </w:rPr>
        <w:t>s s</w:t>
      </w:r>
      <w:r w:rsidR="003D2DF2" w:rsidRPr="00EA60A3">
        <w:rPr>
          <w:rFonts w:eastAsia="Times New Roman" w:cs="Times New Roman"/>
          <w:szCs w:val="24"/>
          <w:lang w:val="sq-AL"/>
        </w:rPr>
        <w:t>ë</w:t>
      </w:r>
      <w:r w:rsidRPr="00EA60A3">
        <w:rPr>
          <w:rFonts w:eastAsia="Times New Roman" w:cs="Times New Roman"/>
          <w:szCs w:val="24"/>
          <w:lang w:val="sq-AL"/>
        </w:rPr>
        <w:t xml:space="preserve"> ver</w:t>
      </w:r>
      <w:r w:rsidR="003D2DF2" w:rsidRPr="00EA60A3">
        <w:rPr>
          <w:rFonts w:eastAsia="Times New Roman" w:cs="Times New Roman"/>
          <w:szCs w:val="24"/>
          <w:lang w:val="sq-AL"/>
        </w:rPr>
        <w:t>ë</w:t>
      </w:r>
      <w:r w:rsidRPr="00EA60A3">
        <w:rPr>
          <w:rFonts w:eastAsia="Times New Roman" w:cs="Times New Roman"/>
          <w:szCs w:val="24"/>
          <w:lang w:val="sq-AL"/>
        </w:rPr>
        <w:t>s p</w:t>
      </w:r>
      <w:r w:rsidR="003D2DF2" w:rsidRPr="00EA60A3">
        <w:rPr>
          <w:rFonts w:eastAsia="Times New Roman" w:cs="Times New Roman"/>
          <w:szCs w:val="24"/>
          <w:lang w:val="sq-AL"/>
        </w:rPr>
        <w:t>ë</w:t>
      </w:r>
      <w:r w:rsidRPr="00EA60A3">
        <w:rPr>
          <w:rFonts w:eastAsia="Times New Roman" w:cs="Times New Roman"/>
          <w:szCs w:val="24"/>
          <w:lang w:val="sq-AL"/>
        </w:rPr>
        <w:t>r shkak edhe t</w:t>
      </w:r>
      <w:r w:rsidR="003D2DF2" w:rsidRPr="00EA60A3">
        <w:rPr>
          <w:rFonts w:eastAsia="Times New Roman" w:cs="Times New Roman"/>
          <w:szCs w:val="24"/>
          <w:lang w:val="sq-AL"/>
        </w:rPr>
        <w:t>ë</w:t>
      </w:r>
      <w:r w:rsidRPr="00EA60A3">
        <w:rPr>
          <w:rFonts w:eastAsia="Times New Roman" w:cs="Times New Roman"/>
          <w:szCs w:val="24"/>
          <w:lang w:val="sq-AL"/>
        </w:rPr>
        <w:t xml:space="preserve"> shtimit t</w:t>
      </w:r>
      <w:r w:rsidR="003D2DF2" w:rsidRPr="00EA60A3">
        <w:rPr>
          <w:rFonts w:eastAsia="Times New Roman" w:cs="Times New Roman"/>
          <w:szCs w:val="24"/>
          <w:lang w:val="sq-AL"/>
        </w:rPr>
        <w:t>ë</w:t>
      </w:r>
      <w:r w:rsidRPr="00EA60A3">
        <w:rPr>
          <w:rFonts w:eastAsia="Times New Roman" w:cs="Times New Roman"/>
          <w:szCs w:val="24"/>
          <w:lang w:val="sq-AL"/>
        </w:rPr>
        <w:t xml:space="preserve"> popullsis</w:t>
      </w:r>
      <w:r w:rsidR="003D2DF2" w:rsidRPr="00EA60A3">
        <w:rPr>
          <w:rFonts w:eastAsia="Times New Roman" w:cs="Times New Roman"/>
          <w:szCs w:val="24"/>
          <w:lang w:val="sq-AL"/>
        </w:rPr>
        <w:t>ë</w:t>
      </w:r>
      <w:r w:rsidRPr="00EA60A3">
        <w:rPr>
          <w:rFonts w:eastAsia="Times New Roman" w:cs="Times New Roman"/>
          <w:szCs w:val="24"/>
          <w:lang w:val="sq-AL"/>
        </w:rPr>
        <w:t xml:space="preserve"> </w:t>
      </w:r>
      <w:r w:rsidRPr="00EA60A3">
        <w:rPr>
          <w:rFonts w:eastAsia="Times New Roman" w:cs="Times New Roman"/>
          <w:szCs w:val="24"/>
          <w:lang w:val="sq-AL"/>
        </w:rPr>
        <w:lastRenderedPageBreak/>
        <w:t>Bashkia ofron sh</w:t>
      </w:r>
      <w:r w:rsidR="003D2DF2" w:rsidRPr="00EA60A3">
        <w:rPr>
          <w:rFonts w:eastAsia="Times New Roman" w:cs="Times New Roman"/>
          <w:szCs w:val="24"/>
          <w:lang w:val="sq-AL"/>
        </w:rPr>
        <w:t>ë</w:t>
      </w:r>
      <w:r w:rsidRPr="00EA60A3">
        <w:rPr>
          <w:rFonts w:eastAsia="Times New Roman" w:cs="Times New Roman"/>
          <w:szCs w:val="24"/>
          <w:lang w:val="sq-AL"/>
        </w:rPr>
        <w:t>rbim edhe dy her</w:t>
      </w:r>
      <w:r w:rsidR="003D2DF2" w:rsidRPr="00EA60A3">
        <w:rPr>
          <w:rFonts w:eastAsia="Times New Roman" w:cs="Times New Roman"/>
          <w:szCs w:val="24"/>
          <w:lang w:val="sq-AL"/>
        </w:rPr>
        <w:t>ë</w:t>
      </w:r>
      <w:r w:rsidRPr="00EA60A3">
        <w:rPr>
          <w:rFonts w:eastAsia="Times New Roman" w:cs="Times New Roman"/>
          <w:szCs w:val="24"/>
          <w:lang w:val="sq-AL"/>
        </w:rPr>
        <w:t xml:space="preserve"> n</w:t>
      </w:r>
      <w:r w:rsidR="003D2DF2" w:rsidRPr="00EA60A3">
        <w:rPr>
          <w:rFonts w:eastAsia="Times New Roman" w:cs="Times New Roman"/>
          <w:szCs w:val="24"/>
          <w:lang w:val="sq-AL"/>
        </w:rPr>
        <w:t>ë</w:t>
      </w:r>
      <w:r w:rsidRPr="00EA60A3">
        <w:rPr>
          <w:rFonts w:eastAsia="Times New Roman" w:cs="Times New Roman"/>
          <w:szCs w:val="24"/>
          <w:lang w:val="sq-AL"/>
        </w:rPr>
        <w:t xml:space="preserve"> dit</w:t>
      </w:r>
      <w:r w:rsidR="003D2DF2" w:rsidRPr="00EA60A3">
        <w:rPr>
          <w:rFonts w:eastAsia="Times New Roman" w:cs="Times New Roman"/>
          <w:szCs w:val="24"/>
          <w:lang w:val="sq-AL"/>
        </w:rPr>
        <w:t>ë</w:t>
      </w:r>
      <w:r w:rsidRPr="00EA60A3">
        <w:rPr>
          <w:rFonts w:eastAsia="Times New Roman" w:cs="Times New Roman"/>
          <w:szCs w:val="24"/>
          <w:lang w:val="sq-AL"/>
        </w:rPr>
        <w:t xml:space="preserve"> n</w:t>
      </w:r>
      <w:r w:rsidR="003D2DF2" w:rsidRPr="00EA60A3">
        <w:rPr>
          <w:rFonts w:eastAsia="Times New Roman" w:cs="Times New Roman"/>
          <w:szCs w:val="24"/>
          <w:lang w:val="sq-AL"/>
        </w:rPr>
        <w:t>ë</w:t>
      </w:r>
      <w:r w:rsidRPr="00EA60A3">
        <w:rPr>
          <w:rFonts w:eastAsia="Times New Roman" w:cs="Times New Roman"/>
          <w:szCs w:val="24"/>
          <w:lang w:val="sq-AL"/>
        </w:rPr>
        <w:t xml:space="preserve"> zona t</w:t>
      </w:r>
      <w:r w:rsidR="003D2DF2" w:rsidRPr="00EA60A3">
        <w:rPr>
          <w:rFonts w:eastAsia="Times New Roman" w:cs="Times New Roman"/>
          <w:szCs w:val="24"/>
          <w:lang w:val="sq-AL"/>
        </w:rPr>
        <w:t>ë</w:t>
      </w:r>
      <w:r w:rsidRPr="00EA60A3">
        <w:rPr>
          <w:rFonts w:eastAsia="Times New Roman" w:cs="Times New Roman"/>
          <w:szCs w:val="24"/>
          <w:lang w:val="sq-AL"/>
        </w:rPr>
        <w:t xml:space="preserve"> caktuara t</w:t>
      </w:r>
      <w:r w:rsidR="003D2DF2" w:rsidRPr="00EA60A3">
        <w:rPr>
          <w:rFonts w:eastAsia="Times New Roman" w:cs="Times New Roman"/>
          <w:szCs w:val="24"/>
          <w:lang w:val="sq-AL"/>
        </w:rPr>
        <w:t>ë</w:t>
      </w:r>
      <w:r w:rsidRPr="00EA60A3">
        <w:rPr>
          <w:rFonts w:eastAsia="Times New Roman" w:cs="Times New Roman"/>
          <w:szCs w:val="24"/>
          <w:lang w:val="sq-AL"/>
        </w:rPr>
        <w:t xml:space="preserve"> bashkis</w:t>
      </w:r>
      <w:r w:rsidR="003D2DF2" w:rsidRPr="00EA60A3">
        <w:rPr>
          <w:rFonts w:eastAsia="Times New Roman" w:cs="Times New Roman"/>
          <w:szCs w:val="24"/>
          <w:lang w:val="sq-AL"/>
        </w:rPr>
        <w:t>ë</w:t>
      </w:r>
      <w:r w:rsidR="002A7D37" w:rsidRPr="00EA60A3">
        <w:rPr>
          <w:rFonts w:eastAsia="Times New Roman" w:cs="Times New Roman"/>
          <w:szCs w:val="24"/>
          <w:lang w:val="sq-AL"/>
        </w:rPr>
        <w:t xml:space="preserve"> dhe n</w:t>
      </w:r>
      <w:r w:rsidR="003D2DF2" w:rsidRPr="00EA60A3">
        <w:rPr>
          <w:rFonts w:eastAsia="Times New Roman" w:cs="Times New Roman"/>
          <w:szCs w:val="24"/>
          <w:lang w:val="sq-AL"/>
        </w:rPr>
        <w:t>ë</w:t>
      </w:r>
      <w:r w:rsidR="002A7D37" w:rsidRPr="00EA60A3">
        <w:rPr>
          <w:rFonts w:eastAsia="Times New Roman" w:cs="Times New Roman"/>
          <w:szCs w:val="24"/>
          <w:lang w:val="sq-AL"/>
        </w:rPr>
        <w:t xml:space="preserve"> periudha t</w:t>
      </w:r>
      <w:r w:rsidR="003D2DF2" w:rsidRPr="00EA60A3">
        <w:rPr>
          <w:rFonts w:eastAsia="Times New Roman" w:cs="Times New Roman"/>
          <w:szCs w:val="24"/>
          <w:lang w:val="sq-AL"/>
        </w:rPr>
        <w:t>ë</w:t>
      </w:r>
      <w:r w:rsidR="002A7D37" w:rsidRPr="00EA60A3">
        <w:rPr>
          <w:rFonts w:eastAsia="Times New Roman" w:cs="Times New Roman"/>
          <w:szCs w:val="24"/>
          <w:lang w:val="sq-AL"/>
        </w:rPr>
        <w:t xml:space="preserve"> caktuara t</w:t>
      </w:r>
      <w:r w:rsidR="003D2DF2" w:rsidRPr="00EA60A3">
        <w:rPr>
          <w:rFonts w:eastAsia="Times New Roman" w:cs="Times New Roman"/>
          <w:szCs w:val="24"/>
          <w:lang w:val="sq-AL"/>
        </w:rPr>
        <w:t>ë</w:t>
      </w:r>
      <w:r w:rsidR="002A7D37" w:rsidRPr="00EA60A3">
        <w:rPr>
          <w:rFonts w:eastAsia="Times New Roman" w:cs="Times New Roman"/>
          <w:szCs w:val="24"/>
          <w:lang w:val="sq-AL"/>
        </w:rPr>
        <w:t xml:space="preserve"> vitit</w:t>
      </w:r>
      <w:r w:rsidRPr="00EA60A3">
        <w:rPr>
          <w:rFonts w:eastAsia="Times New Roman" w:cs="Times New Roman"/>
          <w:szCs w:val="24"/>
          <w:lang w:val="sq-AL"/>
        </w:rPr>
        <w:t>.</w:t>
      </w:r>
    </w:p>
    <w:p w:rsidR="0064144F" w:rsidRPr="00EA60A3" w:rsidRDefault="0064144F" w:rsidP="006423DE">
      <w:pPr>
        <w:spacing w:before="120" w:after="120"/>
        <w:rPr>
          <w:rFonts w:eastAsia="Times New Roman" w:cs="Times New Roman"/>
          <w:szCs w:val="24"/>
          <w:lang w:val="sq-AL"/>
        </w:rPr>
      </w:pPr>
      <w:r w:rsidRPr="00EA60A3">
        <w:rPr>
          <w:rFonts w:eastAsia="Times New Roman" w:cs="Times New Roman"/>
          <w:szCs w:val="24"/>
          <w:lang w:val="sq-AL"/>
        </w:rPr>
        <w:t xml:space="preserve">Itinerarët aktual të grumbullimit dhe evakuimit të MNB janë paraqitur </w:t>
      </w:r>
      <w:r w:rsidR="00D7461A">
        <w:rPr>
          <w:rFonts w:eastAsia="Times New Roman" w:cs="Times New Roman"/>
          <w:szCs w:val="24"/>
          <w:lang w:val="sq-AL"/>
        </w:rPr>
        <w:t>t</w:t>
      </w:r>
      <w:r w:rsidR="00A97819">
        <w:rPr>
          <w:rFonts w:eastAsia="Times New Roman" w:cs="Times New Roman"/>
          <w:szCs w:val="24"/>
          <w:lang w:val="sq-AL"/>
        </w:rPr>
        <w:t>ë</w:t>
      </w:r>
      <w:r w:rsidR="00D7461A">
        <w:rPr>
          <w:rFonts w:eastAsia="Times New Roman" w:cs="Times New Roman"/>
          <w:szCs w:val="24"/>
          <w:lang w:val="sq-AL"/>
        </w:rPr>
        <w:t xml:space="preserve"> p</w:t>
      </w:r>
      <w:r w:rsidR="00A97819">
        <w:rPr>
          <w:rFonts w:eastAsia="Times New Roman" w:cs="Times New Roman"/>
          <w:szCs w:val="24"/>
          <w:lang w:val="sq-AL"/>
        </w:rPr>
        <w:t>ë</w:t>
      </w:r>
      <w:r w:rsidR="00D7461A">
        <w:rPr>
          <w:rFonts w:eastAsia="Times New Roman" w:cs="Times New Roman"/>
          <w:szCs w:val="24"/>
          <w:lang w:val="sq-AL"/>
        </w:rPr>
        <w:t xml:space="preserve">rmbledhur </w:t>
      </w:r>
      <w:r w:rsidRPr="00EA60A3">
        <w:rPr>
          <w:rFonts w:eastAsia="Times New Roman" w:cs="Times New Roman"/>
          <w:szCs w:val="24"/>
          <w:lang w:val="sq-AL"/>
        </w:rPr>
        <w:t>në hart</w:t>
      </w:r>
      <w:r w:rsidR="00E267A7">
        <w:rPr>
          <w:rFonts w:eastAsia="Times New Roman" w:cs="Times New Roman"/>
          <w:szCs w:val="24"/>
          <w:lang w:val="sq-AL"/>
        </w:rPr>
        <w:t>ë</w:t>
      </w:r>
      <w:r w:rsidR="008007CE">
        <w:rPr>
          <w:rFonts w:eastAsia="Times New Roman" w:cs="Times New Roman"/>
          <w:szCs w:val="24"/>
          <w:lang w:val="sq-AL"/>
        </w:rPr>
        <w:t>n q</w:t>
      </w:r>
      <w:r w:rsidR="00E267A7">
        <w:rPr>
          <w:rFonts w:eastAsia="Times New Roman" w:cs="Times New Roman"/>
          <w:szCs w:val="24"/>
          <w:lang w:val="sq-AL"/>
        </w:rPr>
        <w:t>ë</w:t>
      </w:r>
      <w:r w:rsidR="005D3D3B">
        <w:rPr>
          <w:rFonts w:eastAsia="Times New Roman" w:cs="Times New Roman"/>
          <w:szCs w:val="24"/>
          <w:lang w:val="sq-AL"/>
        </w:rPr>
        <w:t xml:space="preserve"> vijo</w:t>
      </w:r>
      <w:r w:rsidRPr="00EA60A3">
        <w:rPr>
          <w:rFonts w:eastAsia="Times New Roman" w:cs="Times New Roman"/>
          <w:szCs w:val="24"/>
          <w:lang w:val="sq-AL"/>
        </w:rPr>
        <w:t>n.</w:t>
      </w:r>
    </w:p>
    <w:p w:rsidR="0064144F" w:rsidRPr="00EA60A3" w:rsidRDefault="00167E1C" w:rsidP="006B69C4">
      <w:pPr>
        <w:spacing w:before="120" w:after="120"/>
        <w:ind w:right="350"/>
        <w:rPr>
          <w:lang w:val="sq-AL"/>
        </w:rPr>
      </w:pPr>
      <w:r>
        <w:rPr>
          <w:noProof/>
        </w:rPr>
        <w:drawing>
          <wp:inline distT="0" distB="0" distL="0" distR="0" wp14:anchorId="2812DE8F" wp14:editId="76F0ED1C">
            <wp:extent cx="4788037" cy="6772940"/>
            <wp:effectExtent l="19050" t="19050" r="12700" b="279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ta e itinerareve aktual.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788268" cy="6773266"/>
                    </a:xfrm>
                    <a:prstGeom prst="rect">
                      <a:avLst/>
                    </a:prstGeom>
                    <a:ln w="19050">
                      <a:solidFill>
                        <a:schemeClr val="accent1">
                          <a:lumMod val="75000"/>
                        </a:schemeClr>
                      </a:solidFill>
                    </a:ln>
                  </pic:spPr>
                </pic:pic>
              </a:graphicData>
            </a:graphic>
          </wp:inline>
        </w:drawing>
      </w:r>
    </w:p>
    <w:p w:rsidR="0064144F" w:rsidRPr="00EA60A3" w:rsidRDefault="0064144F" w:rsidP="006B69C4">
      <w:pPr>
        <w:pStyle w:val="Caption"/>
        <w:spacing w:after="240"/>
        <w:ind w:right="350"/>
      </w:pPr>
      <w:bookmarkStart w:id="366" w:name="_Toc40192379"/>
      <w:r w:rsidRPr="00EA60A3">
        <w:t xml:space="preserve">Figura </w:t>
      </w:r>
      <w:r w:rsidR="00241608" w:rsidRPr="00EA60A3">
        <w:fldChar w:fldCharType="begin"/>
      </w:r>
      <w:r w:rsidR="00241608" w:rsidRPr="00EA60A3">
        <w:instrText xml:space="preserve"> SEQ Figura \* ARABIC </w:instrText>
      </w:r>
      <w:r w:rsidR="00241608" w:rsidRPr="00EA60A3">
        <w:fldChar w:fldCharType="separate"/>
      </w:r>
      <w:r w:rsidR="0050304C">
        <w:rPr>
          <w:noProof/>
        </w:rPr>
        <w:t>13</w:t>
      </w:r>
      <w:r w:rsidR="00241608" w:rsidRPr="00EA60A3">
        <w:fldChar w:fldCharType="end"/>
      </w:r>
      <w:r w:rsidRPr="00EA60A3">
        <w:t>: Itnierar</w:t>
      </w:r>
      <w:r w:rsidR="00197373" w:rsidRPr="00EA60A3">
        <w:t>ë</w:t>
      </w:r>
      <w:r w:rsidRPr="00EA60A3">
        <w:t>t e grumbullimit t</w:t>
      </w:r>
      <w:r w:rsidR="00197373" w:rsidRPr="00EA60A3">
        <w:t>ë</w:t>
      </w:r>
      <w:r w:rsidRPr="00EA60A3">
        <w:t xml:space="preserve"> MNB n</w:t>
      </w:r>
      <w:r w:rsidR="00197373" w:rsidRPr="00EA60A3">
        <w:t>ë</w:t>
      </w:r>
      <w:r w:rsidRPr="00EA60A3">
        <w:t xml:space="preserve"> </w:t>
      </w:r>
      <w:r w:rsidR="00604312">
        <w:t>Bashkinë Malësia e Madhe</w:t>
      </w:r>
      <w:bookmarkEnd w:id="366"/>
    </w:p>
    <w:p w:rsidR="0064144F" w:rsidRPr="00EA60A3" w:rsidRDefault="0064144F" w:rsidP="0038534A">
      <w:pPr>
        <w:spacing w:before="120" w:after="120"/>
        <w:ind w:right="-716"/>
        <w:rPr>
          <w:rFonts w:eastAsia="Times New Roman" w:cs="Times New Roman"/>
          <w:szCs w:val="24"/>
          <w:lang w:val="sq-AL"/>
        </w:rPr>
      </w:pPr>
      <w:r w:rsidRPr="00EA60A3">
        <w:rPr>
          <w:rFonts w:eastAsia="Times New Roman" w:cs="Times New Roman"/>
          <w:szCs w:val="24"/>
          <w:lang w:val="sq-AL"/>
        </w:rPr>
        <w:lastRenderedPageBreak/>
        <w:t xml:space="preserve">Mjetet e angazhuara për grumbullimin e mbetjeve përshkojnë </w:t>
      </w:r>
      <w:r w:rsidRPr="00D60B1E">
        <w:rPr>
          <w:rFonts w:eastAsia="Times New Roman" w:cs="Times New Roman"/>
          <w:szCs w:val="24"/>
          <w:lang w:val="sq-AL"/>
        </w:rPr>
        <w:t>mesatarisht 520 km</w:t>
      </w:r>
      <w:r w:rsidRPr="00EA60A3">
        <w:rPr>
          <w:rFonts w:eastAsia="Times New Roman" w:cs="Times New Roman"/>
          <w:szCs w:val="24"/>
          <w:lang w:val="sq-AL"/>
        </w:rPr>
        <w:t xml:space="preserve">/javë ose një mesatare prej rreth 75 km/ditë për grumbullimin e mesatarisht 46 PGM dhe 71 kontejnerë </w:t>
      </w:r>
      <w:r w:rsidR="009F006C" w:rsidRPr="00EA60A3">
        <w:rPr>
          <w:rFonts w:eastAsia="Times New Roman" w:cs="Times New Roman"/>
          <w:szCs w:val="24"/>
          <w:lang w:val="sq-AL"/>
        </w:rPr>
        <w:t>n</w:t>
      </w:r>
      <w:r w:rsidR="00685C52" w:rsidRPr="00EA60A3">
        <w:rPr>
          <w:rFonts w:eastAsia="Times New Roman" w:cs="Times New Roman"/>
          <w:szCs w:val="24"/>
          <w:lang w:val="sq-AL"/>
        </w:rPr>
        <w:t>ë</w:t>
      </w:r>
      <w:r w:rsidR="009F006C" w:rsidRPr="00EA60A3">
        <w:rPr>
          <w:rFonts w:eastAsia="Times New Roman" w:cs="Times New Roman"/>
          <w:szCs w:val="24"/>
          <w:lang w:val="sq-AL"/>
        </w:rPr>
        <w:t xml:space="preserve"> </w:t>
      </w:r>
      <w:r w:rsidRPr="00EA60A3">
        <w:rPr>
          <w:rFonts w:eastAsia="Times New Roman" w:cs="Times New Roman"/>
          <w:szCs w:val="24"/>
          <w:lang w:val="sq-AL"/>
        </w:rPr>
        <w:t>ditë.</w:t>
      </w:r>
    </w:p>
    <w:p w:rsidR="000F5AE9" w:rsidRPr="00EA60A3" w:rsidRDefault="000F5AE9" w:rsidP="007453FD">
      <w:pPr>
        <w:pStyle w:val="Heading4"/>
        <w:ind w:firstLine="0"/>
      </w:pPr>
      <w:r w:rsidRPr="00EA60A3">
        <w:t>Sasia e Mbetjeve Inerte dhe t</w:t>
      </w:r>
      <w:r w:rsidR="00697075" w:rsidRPr="00EA60A3">
        <w:t>ë</w:t>
      </w:r>
      <w:r w:rsidRPr="00EA60A3">
        <w:t xml:space="preserve"> P</w:t>
      </w:r>
      <w:r w:rsidR="00697075" w:rsidRPr="00EA60A3">
        <w:t>ë</w:t>
      </w:r>
      <w:r w:rsidRPr="00EA60A3">
        <w:t>rzjera</w:t>
      </w:r>
    </w:p>
    <w:p w:rsidR="00685C52" w:rsidRPr="00EA60A3" w:rsidRDefault="0064144F" w:rsidP="006423DE">
      <w:pPr>
        <w:spacing w:before="120" w:after="120"/>
        <w:rPr>
          <w:rFonts w:eastAsia="Times New Roman" w:cs="Times New Roman"/>
          <w:szCs w:val="24"/>
          <w:lang w:val="sq-AL"/>
        </w:rPr>
      </w:pPr>
      <w:r w:rsidRPr="00EA60A3">
        <w:rPr>
          <w:rFonts w:eastAsia="Times New Roman" w:cs="Times New Roman"/>
          <w:szCs w:val="24"/>
          <w:lang w:val="sq-AL"/>
        </w:rPr>
        <w:t>Krahas grumbullimit t</w:t>
      </w:r>
      <w:r w:rsidR="005519B1" w:rsidRPr="00EA60A3">
        <w:rPr>
          <w:rFonts w:eastAsia="Times New Roman" w:cs="Times New Roman"/>
          <w:szCs w:val="24"/>
          <w:lang w:val="sq-AL"/>
        </w:rPr>
        <w:t>ë</w:t>
      </w:r>
      <w:r w:rsidRPr="00EA60A3">
        <w:rPr>
          <w:rFonts w:eastAsia="Times New Roman" w:cs="Times New Roman"/>
          <w:szCs w:val="24"/>
          <w:lang w:val="sq-AL"/>
        </w:rPr>
        <w:t xml:space="preserve"> </w:t>
      </w:r>
      <w:r w:rsidR="001F3E5C">
        <w:rPr>
          <w:rFonts w:eastAsia="Times New Roman" w:cs="Times New Roman"/>
          <w:szCs w:val="24"/>
          <w:lang w:val="sq-AL"/>
        </w:rPr>
        <w:t>mbetjeve</w:t>
      </w:r>
      <w:r w:rsidRPr="00EA60A3">
        <w:rPr>
          <w:rFonts w:eastAsia="Times New Roman" w:cs="Times New Roman"/>
          <w:szCs w:val="24"/>
          <w:lang w:val="sq-AL"/>
        </w:rPr>
        <w:t xml:space="preserve"> sht</w:t>
      </w:r>
      <w:r w:rsidR="005519B1" w:rsidRPr="00EA60A3">
        <w:rPr>
          <w:rFonts w:eastAsia="Times New Roman" w:cs="Times New Roman"/>
          <w:szCs w:val="24"/>
          <w:lang w:val="sq-AL"/>
        </w:rPr>
        <w:t>ë</w:t>
      </w:r>
      <w:r w:rsidRPr="00EA60A3">
        <w:rPr>
          <w:rFonts w:eastAsia="Times New Roman" w:cs="Times New Roman"/>
          <w:szCs w:val="24"/>
          <w:lang w:val="sq-AL"/>
        </w:rPr>
        <w:t xml:space="preserve">piake </w:t>
      </w:r>
      <w:r w:rsidR="00697075" w:rsidRPr="00EA60A3">
        <w:rPr>
          <w:rFonts w:eastAsia="Times New Roman" w:cs="Times New Roman"/>
          <w:szCs w:val="24"/>
          <w:lang w:val="sq-AL"/>
        </w:rPr>
        <w:t>ë</w:t>
      </w:r>
      <w:r w:rsidR="002A7D37" w:rsidRPr="00EA60A3">
        <w:rPr>
          <w:rFonts w:eastAsia="Times New Roman" w:cs="Times New Roman"/>
          <w:szCs w:val="24"/>
          <w:lang w:val="sq-AL"/>
        </w:rPr>
        <w:t>sht</w:t>
      </w:r>
      <w:r w:rsidR="00697075" w:rsidRPr="00EA60A3">
        <w:rPr>
          <w:rFonts w:eastAsia="Times New Roman" w:cs="Times New Roman"/>
          <w:szCs w:val="24"/>
          <w:lang w:val="sq-AL"/>
        </w:rPr>
        <w:t>ë</w:t>
      </w:r>
      <w:r w:rsidR="002A7D37" w:rsidRPr="00EA60A3">
        <w:rPr>
          <w:rFonts w:eastAsia="Times New Roman" w:cs="Times New Roman"/>
          <w:szCs w:val="24"/>
          <w:lang w:val="sq-AL"/>
        </w:rPr>
        <w:t xml:space="preserve"> kryer edhe matja e </w:t>
      </w:r>
      <w:r w:rsidR="001F3E5C">
        <w:rPr>
          <w:rFonts w:eastAsia="Times New Roman" w:cs="Times New Roman"/>
          <w:szCs w:val="24"/>
          <w:lang w:val="sq-AL"/>
        </w:rPr>
        <w:t>mbetjeve</w:t>
      </w:r>
      <w:r w:rsidR="002A7D37" w:rsidRPr="00EA60A3">
        <w:rPr>
          <w:rFonts w:eastAsia="Times New Roman" w:cs="Times New Roman"/>
          <w:szCs w:val="24"/>
          <w:lang w:val="sq-AL"/>
        </w:rPr>
        <w:t xml:space="preserve"> inerte </w:t>
      </w:r>
      <w:r w:rsidRPr="00EA60A3">
        <w:rPr>
          <w:rFonts w:eastAsia="Times New Roman" w:cs="Times New Roman"/>
          <w:szCs w:val="24"/>
          <w:lang w:val="sq-AL"/>
        </w:rPr>
        <w:t xml:space="preserve">dhe </w:t>
      </w:r>
      <w:r w:rsidR="002A7D37" w:rsidRPr="00EA60A3">
        <w:rPr>
          <w:rFonts w:eastAsia="Times New Roman" w:cs="Times New Roman"/>
          <w:szCs w:val="24"/>
          <w:lang w:val="sq-AL"/>
        </w:rPr>
        <w:t>t</w:t>
      </w:r>
      <w:r w:rsidR="00697075" w:rsidRPr="00EA60A3">
        <w:rPr>
          <w:rFonts w:eastAsia="Times New Roman" w:cs="Times New Roman"/>
          <w:szCs w:val="24"/>
          <w:lang w:val="sq-AL"/>
        </w:rPr>
        <w:t>ë</w:t>
      </w:r>
      <w:r w:rsidR="002A7D37" w:rsidRPr="00EA60A3">
        <w:rPr>
          <w:rFonts w:eastAsia="Times New Roman" w:cs="Times New Roman"/>
          <w:szCs w:val="24"/>
          <w:lang w:val="sq-AL"/>
        </w:rPr>
        <w:t xml:space="preserve"> p</w:t>
      </w:r>
      <w:r w:rsidR="00697075" w:rsidRPr="00EA60A3">
        <w:rPr>
          <w:rFonts w:eastAsia="Times New Roman" w:cs="Times New Roman"/>
          <w:szCs w:val="24"/>
          <w:lang w:val="sq-AL"/>
        </w:rPr>
        <w:t>ë</w:t>
      </w:r>
      <w:r w:rsidR="002A7D37" w:rsidRPr="00EA60A3">
        <w:rPr>
          <w:rFonts w:eastAsia="Times New Roman" w:cs="Times New Roman"/>
          <w:szCs w:val="24"/>
          <w:lang w:val="sq-AL"/>
        </w:rPr>
        <w:t>rzjera m</w:t>
      </w:r>
      <w:r w:rsidR="00697075" w:rsidRPr="00EA60A3">
        <w:rPr>
          <w:rFonts w:eastAsia="Times New Roman" w:cs="Times New Roman"/>
          <w:szCs w:val="24"/>
          <w:lang w:val="sq-AL"/>
        </w:rPr>
        <w:t>ë</w:t>
      </w:r>
      <w:r w:rsidR="002A7D37" w:rsidRPr="00EA60A3">
        <w:rPr>
          <w:rFonts w:eastAsia="Times New Roman" w:cs="Times New Roman"/>
          <w:szCs w:val="24"/>
          <w:lang w:val="sq-AL"/>
        </w:rPr>
        <w:t xml:space="preserve"> mbetje </w:t>
      </w:r>
      <w:r w:rsidRPr="00EA60A3">
        <w:rPr>
          <w:rFonts w:eastAsia="Times New Roman" w:cs="Times New Roman"/>
          <w:szCs w:val="24"/>
          <w:lang w:val="sq-AL"/>
        </w:rPr>
        <w:t>sht</w:t>
      </w:r>
      <w:r w:rsidR="005519B1" w:rsidRPr="00EA60A3">
        <w:rPr>
          <w:rFonts w:eastAsia="Times New Roman" w:cs="Times New Roman"/>
          <w:szCs w:val="24"/>
          <w:lang w:val="sq-AL"/>
        </w:rPr>
        <w:t>ë</w:t>
      </w:r>
      <w:r w:rsidRPr="00EA60A3">
        <w:rPr>
          <w:rFonts w:eastAsia="Times New Roman" w:cs="Times New Roman"/>
          <w:szCs w:val="24"/>
          <w:lang w:val="sq-AL"/>
        </w:rPr>
        <w:t>piake</w:t>
      </w:r>
      <w:r w:rsidR="002A7D37" w:rsidRPr="00EA60A3">
        <w:rPr>
          <w:rFonts w:eastAsia="Times New Roman" w:cs="Times New Roman"/>
          <w:szCs w:val="24"/>
          <w:lang w:val="sq-AL"/>
        </w:rPr>
        <w:t>, t</w:t>
      </w:r>
      <w:r w:rsidR="00697075" w:rsidRPr="00EA60A3">
        <w:rPr>
          <w:rFonts w:eastAsia="Times New Roman" w:cs="Times New Roman"/>
          <w:szCs w:val="24"/>
          <w:lang w:val="sq-AL"/>
        </w:rPr>
        <w:t>ë</w:t>
      </w:r>
      <w:r w:rsidR="00260F8F" w:rsidRPr="00EA60A3">
        <w:rPr>
          <w:rFonts w:eastAsia="Times New Roman" w:cs="Times New Roman"/>
          <w:szCs w:val="24"/>
          <w:lang w:val="sq-AL"/>
        </w:rPr>
        <w:t xml:space="preserve"> cila</w:t>
      </w:r>
      <w:r w:rsidR="002A7D37" w:rsidRPr="00EA60A3">
        <w:rPr>
          <w:rFonts w:eastAsia="Times New Roman" w:cs="Times New Roman"/>
          <w:szCs w:val="24"/>
          <w:lang w:val="sq-AL"/>
        </w:rPr>
        <w:t xml:space="preserve">t hidhen </w:t>
      </w:r>
      <w:r w:rsidRPr="00EA60A3">
        <w:rPr>
          <w:rFonts w:eastAsia="Times New Roman" w:cs="Times New Roman"/>
          <w:szCs w:val="24"/>
          <w:lang w:val="sq-AL"/>
        </w:rPr>
        <w:t>br</w:t>
      </w:r>
      <w:r w:rsidR="005519B1" w:rsidRPr="00EA60A3">
        <w:rPr>
          <w:rFonts w:eastAsia="Times New Roman" w:cs="Times New Roman"/>
          <w:szCs w:val="24"/>
          <w:lang w:val="sq-AL"/>
        </w:rPr>
        <w:t>ë</w:t>
      </w:r>
      <w:r w:rsidRPr="00EA60A3">
        <w:rPr>
          <w:rFonts w:eastAsia="Times New Roman" w:cs="Times New Roman"/>
          <w:szCs w:val="24"/>
          <w:lang w:val="sq-AL"/>
        </w:rPr>
        <w:t xml:space="preserve">nda dhe </w:t>
      </w:r>
      <w:r w:rsidR="002A7D37" w:rsidRPr="00EA60A3">
        <w:rPr>
          <w:rFonts w:eastAsia="Times New Roman" w:cs="Times New Roman"/>
          <w:szCs w:val="24"/>
          <w:lang w:val="sq-AL"/>
        </w:rPr>
        <w:t>jasht kontejner</w:t>
      </w:r>
      <w:r w:rsidR="00697075" w:rsidRPr="00EA60A3">
        <w:rPr>
          <w:rFonts w:eastAsia="Times New Roman" w:cs="Times New Roman"/>
          <w:szCs w:val="24"/>
          <w:lang w:val="sq-AL"/>
        </w:rPr>
        <w:t>ë</w:t>
      </w:r>
      <w:r w:rsidR="002A7D37" w:rsidRPr="00EA60A3">
        <w:rPr>
          <w:rFonts w:eastAsia="Times New Roman" w:cs="Times New Roman"/>
          <w:szCs w:val="24"/>
          <w:lang w:val="sq-AL"/>
        </w:rPr>
        <w:t xml:space="preserve">ve dhe </w:t>
      </w:r>
      <w:r w:rsidR="009F006C" w:rsidRPr="00EA60A3">
        <w:rPr>
          <w:rFonts w:eastAsia="Times New Roman" w:cs="Times New Roman"/>
          <w:szCs w:val="24"/>
          <w:lang w:val="sq-AL"/>
        </w:rPr>
        <w:t>q</w:t>
      </w:r>
      <w:r w:rsidR="00685C52" w:rsidRPr="00EA60A3">
        <w:rPr>
          <w:rFonts w:eastAsia="Times New Roman" w:cs="Times New Roman"/>
          <w:szCs w:val="24"/>
          <w:lang w:val="sq-AL"/>
        </w:rPr>
        <w:t>ë</w:t>
      </w:r>
      <w:r w:rsidR="009F006C" w:rsidRPr="00EA60A3">
        <w:rPr>
          <w:rFonts w:eastAsia="Times New Roman" w:cs="Times New Roman"/>
          <w:szCs w:val="24"/>
          <w:lang w:val="sq-AL"/>
        </w:rPr>
        <w:t xml:space="preserve"> </w:t>
      </w:r>
      <w:r w:rsidR="002A7D37" w:rsidRPr="00EA60A3">
        <w:rPr>
          <w:rFonts w:eastAsia="Times New Roman" w:cs="Times New Roman"/>
          <w:szCs w:val="24"/>
          <w:lang w:val="sq-AL"/>
        </w:rPr>
        <w:t>mblidhen me kamioncin</w:t>
      </w:r>
      <w:r w:rsidR="00697075" w:rsidRPr="00EA60A3">
        <w:rPr>
          <w:rFonts w:eastAsia="Times New Roman" w:cs="Times New Roman"/>
          <w:szCs w:val="24"/>
          <w:lang w:val="sq-AL"/>
        </w:rPr>
        <w:t>ë</w:t>
      </w:r>
      <w:r w:rsidR="002A7D37" w:rsidRPr="00EA60A3">
        <w:rPr>
          <w:rFonts w:eastAsia="Times New Roman" w:cs="Times New Roman"/>
          <w:szCs w:val="24"/>
          <w:lang w:val="sq-AL"/>
        </w:rPr>
        <w:t>n q</w:t>
      </w:r>
      <w:r w:rsidR="00697075" w:rsidRPr="00EA60A3">
        <w:rPr>
          <w:rFonts w:eastAsia="Times New Roman" w:cs="Times New Roman"/>
          <w:szCs w:val="24"/>
          <w:lang w:val="sq-AL"/>
        </w:rPr>
        <w:t>ë</w:t>
      </w:r>
      <w:r w:rsidR="002A7D37" w:rsidRPr="00EA60A3">
        <w:rPr>
          <w:rFonts w:eastAsia="Times New Roman" w:cs="Times New Roman"/>
          <w:szCs w:val="24"/>
          <w:lang w:val="sq-AL"/>
        </w:rPr>
        <w:t xml:space="preserve"> p</w:t>
      </w:r>
      <w:r w:rsidR="00697075" w:rsidRPr="00EA60A3">
        <w:rPr>
          <w:rFonts w:eastAsia="Times New Roman" w:cs="Times New Roman"/>
          <w:szCs w:val="24"/>
          <w:lang w:val="sq-AL"/>
        </w:rPr>
        <w:t>ë</w:t>
      </w:r>
      <w:r w:rsidR="002A7D37" w:rsidRPr="00EA60A3">
        <w:rPr>
          <w:rFonts w:eastAsia="Times New Roman" w:cs="Times New Roman"/>
          <w:szCs w:val="24"/>
          <w:lang w:val="sq-AL"/>
        </w:rPr>
        <w:t>rdoret p</w:t>
      </w:r>
      <w:r w:rsidR="00697075" w:rsidRPr="00EA60A3">
        <w:rPr>
          <w:rFonts w:eastAsia="Times New Roman" w:cs="Times New Roman"/>
          <w:szCs w:val="24"/>
          <w:lang w:val="sq-AL"/>
        </w:rPr>
        <w:t>ë</w:t>
      </w:r>
      <w:r w:rsidR="002A7D37" w:rsidRPr="00EA60A3">
        <w:rPr>
          <w:rFonts w:eastAsia="Times New Roman" w:cs="Times New Roman"/>
          <w:szCs w:val="24"/>
          <w:lang w:val="sq-AL"/>
        </w:rPr>
        <w:t>r k</w:t>
      </w:r>
      <w:r w:rsidR="00697075" w:rsidRPr="00EA60A3">
        <w:rPr>
          <w:rFonts w:eastAsia="Times New Roman" w:cs="Times New Roman"/>
          <w:szCs w:val="24"/>
          <w:lang w:val="sq-AL"/>
        </w:rPr>
        <w:t>ë</w:t>
      </w:r>
      <w:r w:rsidR="002A7D37" w:rsidRPr="00EA60A3">
        <w:rPr>
          <w:rFonts w:eastAsia="Times New Roman" w:cs="Times New Roman"/>
          <w:szCs w:val="24"/>
          <w:lang w:val="sq-AL"/>
        </w:rPr>
        <w:t>t</w:t>
      </w:r>
      <w:r w:rsidR="00697075" w:rsidRPr="00EA60A3">
        <w:rPr>
          <w:rFonts w:eastAsia="Times New Roman" w:cs="Times New Roman"/>
          <w:szCs w:val="24"/>
          <w:lang w:val="sq-AL"/>
        </w:rPr>
        <w:t>ë</w:t>
      </w:r>
      <w:r w:rsidR="002A7D37" w:rsidRPr="00EA60A3">
        <w:rPr>
          <w:rFonts w:eastAsia="Times New Roman" w:cs="Times New Roman"/>
          <w:szCs w:val="24"/>
          <w:lang w:val="sq-AL"/>
        </w:rPr>
        <w:t xml:space="preserve"> q</w:t>
      </w:r>
      <w:r w:rsidR="00697075" w:rsidRPr="00EA60A3">
        <w:rPr>
          <w:rFonts w:eastAsia="Times New Roman" w:cs="Times New Roman"/>
          <w:szCs w:val="24"/>
          <w:lang w:val="sq-AL"/>
        </w:rPr>
        <w:t>ë</w:t>
      </w:r>
      <w:r w:rsidR="002A7D37" w:rsidRPr="00EA60A3">
        <w:rPr>
          <w:rFonts w:eastAsia="Times New Roman" w:cs="Times New Roman"/>
          <w:szCs w:val="24"/>
          <w:lang w:val="sq-AL"/>
        </w:rPr>
        <w:t>llim nga bashkia. T</w:t>
      </w:r>
      <w:r w:rsidR="00697075" w:rsidRPr="00EA60A3">
        <w:rPr>
          <w:rFonts w:eastAsia="Times New Roman" w:cs="Times New Roman"/>
          <w:szCs w:val="24"/>
          <w:lang w:val="sq-AL"/>
        </w:rPr>
        <w:t>ë</w:t>
      </w:r>
      <w:r w:rsidR="002A7D37" w:rsidRPr="00EA60A3">
        <w:rPr>
          <w:rFonts w:eastAsia="Times New Roman" w:cs="Times New Roman"/>
          <w:szCs w:val="24"/>
          <w:lang w:val="sq-AL"/>
        </w:rPr>
        <w:t xml:space="preserve"> dhenat e k</w:t>
      </w:r>
      <w:r w:rsidR="00697075" w:rsidRPr="00EA60A3">
        <w:rPr>
          <w:rFonts w:eastAsia="Times New Roman" w:cs="Times New Roman"/>
          <w:szCs w:val="24"/>
          <w:lang w:val="sq-AL"/>
        </w:rPr>
        <w:t>ë</w:t>
      </w:r>
      <w:r w:rsidR="002A7D37" w:rsidRPr="00EA60A3">
        <w:rPr>
          <w:rFonts w:eastAsia="Times New Roman" w:cs="Times New Roman"/>
          <w:szCs w:val="24"/>
          <w:lang w:val="sq-AL"/>
        </w:rPr>
        <w:t>tyre matjeve jan</w:t>
      </w:r>
      <w:r w:rsidR="00697075" w:rsidRPr="00EA60A3">
        <w:rPr>
          <w:rFonts w:eastAsia="Times New Roman" w:cs="Times New Roman"/>
          <w:szCs w:val="24"/>
          <w:lang w:val="sq-AL"/>
        </w:rPr>
        <w:t>ë</w:t>
      </w:r>
      <w:r w:rsidR="002A7D37" w:rsidRPr="00EA60A3">
        <w:rPr>
          <w:rFonts w:eastAsia="Times New Roman" w:cs="Times New Roman"/>
          <w:szCs w:val="24"/>
          <w:lang w:val="sq-AL"/>
        </w:rPr>
        <w:t xml:space="preserve"> p</w:t>
      </w:r>
      <w:r w:rsidR="00697075" w:rsidRPr="00EA60A3">
        <w:rPr>
          <w:rFonts w:eastAsia="Times New Roman" w:cs="Times New Roman"/>
          <w:szCs w:val="24"/>
          <w:lang w:val="sq-AL"/>
        </w:rPr>
        <w:t>ë</w:t>
      </w:r>
      <w:r w:rsidR="002A7D37" w:rsidRPr="00EA60A3">
        <w:rPr>
          <w:rFonts w:eastAsia="Times New Roman" w:cs="Times New Roman"/>
          <w:szCs w:val="24"/>
          <w:lang w:val="sq-AL"/>
        </w:rPr>
        <w:t>rmbledhur n</w:t>
      </w:r>
      <w:r w:rsidR="00697075" w:rsidRPr="00EA60A3">
        <w:rPr>
          <w:rFonts w:eastAsia="Times New Roman" w:cs="Times New Roman"/>
          <w:szCs w:val="24"/>
          <w:lang w:val="sq-AL"/>
        </w:rPr>
        <w:t>ë</w:t>
      </w:r>
      <w:r w:rsidR="002A7D37" w:rsidRPr="00EA60A3">
        <w:rPr>
          <w:rFonts w:eastAsia="Times New Roman" w:cs="Times New Roman"/>
          <w:szCs w:val="24"/>
          <w:lang w:val="sq-AL"/>
        </w:rPr>
        <w:t xml:space="preserve"> tabel</w:t>
      </w:r>
      <w:r w:rsidR="00697075" w:rsidRPr="00EA60A3">
        <w:rPr>
          <w:rFonts w:eastAsia="Times New Roman" w:cs="Times New Roman"/>
          <w:szCs w:val="24"/>
          <w:lang w:val="sq-AL"/>
        </w:rPr>
        <w:t>ë</w:t>
      </w:r>
      <w:r w:rsidR="002A7D37" w:rsidRPr="00EA60A3">
        <w:rPr>
          <w:rFonts w:eastAsia="Times New Roman" w:cs="Times New Roman"/>
          <w:szCs w:val="24"/>
          <w:lang w:val="sq-AL"/>
        </w:rPr>
        <w:t>n q</w:t>
      </w:r>
      <w:r w:rsidR="00697075" w:rsidRPr="00EA60A3">
        <w:rPr>
          <w:rFonts w:eastAsia="Times New Roman" w:cs="Times New Roman"/>
          <w:szCs w:val="24"/>
          <w:lang w:val="sq-AL"/>
        </w:rPr>
        <w:t>ë</w:t>
      </w:r>
      <w:r w:rsidR="008D76A7">
        <w:rPr>
          <w:rFonts w:eastAsia="Times New Roman" w:cs="Times New Roman"/>
          <w:szCs w:val="24"/>
          <w:lang w:val="sq-AL"/>
        </w:rPr>
        <w:t xml:space="preserve"> vijon.</w:t>
      </w:r>
    </w:p>
    <w:tbl>
      <w:tblPr>
        <w:tblStyle w:val="TableGrid"/>
        <w:tblW w:w="9382" w:type="dxa"/>
        <w:tblLayout w:type="fixed"/>
        <w:tblLook w:val="04A0" w:firstRow="1" w:lastRow="0" w:firstColumn="1" w:lastColumn="0" w:noHBand="0" w:noVBand="1"/>
      </w:tblPr>
      <w:tblGrid>
        <w:gridCol w:w="1789"/>
        <w:gridCol w:w="2031"/>
        <w:gridCol w:w="2650"/>
        <w:gridCol w:w="2912"/>
      </w:tblGrid>
      <w:tr w:rsidR="0064144F" w:rsidRPr="001D0BF9" w:rsidTr="00EC0C0F">
        <w:trPr>
          <w:trHeight w:val="761"/>
        </w:trPr>
        <w:tc>
          <w:tcPr>
            <w:tcW w:w="1789" w:type="dxa"/>
            <w:shd w:val="clear" w:color="auto" w:fill="D99594" w:themeFill="accent2" w:themeFillTint="99"/>
            <w:noWrap/>
            <w:vAlign w:val="center"/>
            <w:hideMark/>
          </w:tcPr>
          <w:p w:rsidR="0064144F" w:rsidRPr="008D76A7" w:rsidRDefault="0064144F" w:rsidP="008D76A7">
            <w:pPr>
              <w:ind w:right="-112"/>
              <w:jc w:val="center"/>
              <w:rPr>
                <w:rFonts w:eastAsia="Times New Roman" w:cs="Times New Roman"/>
                <w:b/>
                <w:szCs w:val="24"/>
                <w:lang w:val="sq-AL"/>
              </w:rPr>
            </w:pPr>
            <w:r w:rsidRPr="008D76A7">
              <w:rPr>
                <w:rFonts w:eastAsia="Times New Roman" w:cs="Times New Roman"/>
                <w:b/>
                <w:szCs w:val="24"/>
                <w:lang w:val="sq-AL"/>
              </w:rPr>
              <w:t>Itineraret/</w:t>
            </w:r>
            <w:r w:rsidR="009F006C" w:rsidRPr="008D76A7">
              <w:rPr>
                <w:rFonts w:eastAsia="Times New Roman" w:cs="Times New Roman"/>
                <w:b/>
                <w:szCs w:val="24"/>
                <w:lang w:val="sq-AL"/>
              </w:rPr>
              <w:t>Jav</w:t>
            </w:r>
            <w:r w:rsidR="00685C52" w:rsidRPr="008D76A7">
              <w:rPr>
                <w:rFonts w:eastAsia="Times New Roman" w:cs="Times New Roman"/>
                <w:b/>
                <w:szCs w:val="24"/>
                <w:lang w:val="sq-AL"/>
              </w:rPr>
              <w:t>ë</w:t>
            </w:r>
          </w:p>
        </w:tc>
        <w:tc>
          <w:tcPr>
            <w:tcW w:w="2031" w:type="dxa"/>
            <w:shd w:val="clear" w:color="auto" w:fill="D99594" w:themeFill="accent2" w:themeFillTint="99"/>
            <w:noWrap/>
            <w:vAlign w:val="center"/>
            <w:hideMark/>
          </w:tcPr>
          <w:p w:rsidR="0064144F" w:rsidRPr="008D76A7" w:rsidRDefault="0064144F" w:rsidP="008D76A7">
            <w:pPr>
              <w:tabs>
                <w:tab w:val="left" w:pos="1541"/>
              </w:tabs>
              <w:ind w:right="-112"/>
              <w:jc w:val="center"/>
              <w:rPr>
                <w:rFonts w:eastAsia="Times New Roman" w:cs="Times New Roman"/>
                <w:b/>
                <w:szCs w:val="24"/>
                <w:lang w:val="sq-AL"/>
              </w:rPr>
            </w:pPr>
            <w:r w:rsidRPr="008D76A7">
              <w:rPr>
                <w:rFonts w:eastAsia="Times New Roman" w:cs="Times New Roman"/>
                <w:b/>
                <w:szCs w:val="24"/>
                <w:lang w:val="sq-AL"/>
              </w:rPr>
              <w:t>Sasia inerte total (Kg/dite)</w:t>
            </w:r>
          </w:p>
        </w:tc>
        <w:tc>
          <w:tcPr>
            <w:tcW w:w="2650" w:type="dxa"/>
            <w:shd w:val="clear" w:color="auto" w:fill="D99594" w:themeFill="accent2" w:themeFillTint="99"/>
            <w:noWrap/>
            <w:vAlign w:val="center"/>
            <w:hideMark/>
          </w:tcPr>
          <w:p w:rsidR="0064144F" w:rsidRPr="008D76A7" w:rsidRDefault="0064144F" w:rsidP="008D76A7">
            <w:pPr>
              <w:ind w:right="-112"/>
              <w:jc w:val="center"/>
              <w:rPr>
                <w:rFonts w:eastAsia="Times New Roman" w:cs="Times New Roman"/>
                <w:b/>
                <w:szCs w:val="24"/>
                <w:lang w:val="sq-AL"/>
              </w:rPr>
            </w:pPr>
            <w:r w:rsidRPr="008D76A7">
              <w:rPr>
                <w:rFonts w:eastAsia="Times New Roman" w:cs="Times New Roman"/>
                <w:b/>
                <w:szCs w:val="24"/>
                <w:lang w:val="sq-AL"/>
              </w:rPr>
              <w:t>Sasia mbetje mikse e vleresuar 30% (kg/dite)</w:t>
            </w:r>
          </w:p>
        </w:tc>
        <w:tc>
          <w:tcPr>
            <w:tcW w:w="2912" w:type="dxa"/>
            <w:shd w:val="clear" w:color="auto" w:fill="D99594" w:themeFill="accent2" w:themeFillTint="99"/>
            <w:noWrap/>
            <w:vAlign w:val="center"/>
            <w:hideMark/>
          </w:tcPr>
          <w:p w:rsidR="0064144F" w:rsidRPr="008D76A7" w:rsidRDefault="0064144F" w:rsidP="008D76A7">
            <w:pPr>
              <w:ind w:right="-112"/>
              <w:jc w:val="center"/>
              <w:rPr>
                <w:rFonts w:eastAsia="Times New Roman" w:cs="Times New Roman"/>
                <w:b/>
                <w:szCs w:val="24"/>
                <w:lang w:val="sq-AL"/>
              </w:rPr>
            </w:pPr>
            <w:r w:rsidRPr="008D76A7">
              <w:rPr>
                <w:rFonts w:eastAsia="Times New Roman" w:cs="Times New Roman"/>
                <w:b/>
                <w:szCs w:val="24"/>
                <w:lang w:val="sq-AL"/>
              </w:rPr>
              <w:t>Sasia e vleresuar e mbetjeve inerte (kg/dite)</w:t>
            </w:r>
          </w:p>
        </w:tc>
      </w:tr>
      <w:tr w:rsidR="0064144F" w:rsidRPr="00EA60A3" w:rsidTr="00EC0C0F">
        <w:trPr>
          <w:trHeight w:val="213"/>
        </w:trPr>
        <w:tc>
          <w:tcPr>
            <w:tcW w:w="1789"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1</w:t>
            </w:r>
          </w:p>
        </w:tc>
        <w:tc>
          <w:tcPr>
            <w:tcW w:w="2031"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2</w:t>
            </w:r>
            <w:r w:rsidR="008007CE">
              <w:rPr>
                <w:rFonts w:eastAsia="Times New Roman" w:cs="Times New Roman"/>
                <w:szCs w:val="24"/>
                <w:lang w:val="sq-AL"/>
              </w:rPr>
              <w:t>,</w:t>
            </w:r>
            <w:r w:rsidRPr="000E54D2">
              <w:rPr>
                <w:rFonts w:eastAsia="Times New Roman" w:cs="Times New Roman"/>
                <w:szCs w:val="24"/>
                <w:lang w:val="sq-AL"/>
              </w:rPr>
              <w:t>420</w:t>
            </w:r>
          </w:p>
        </w:tc>
        <w:tc>
          <w:tcPr>
            <w:tcW w:w="2650"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726</w:t>
            </w:r>
          </w:p>
        </w:tc>
        <w:tc>
          <w:tcPr>
            <w:tcW w:w="2912"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1</w:t>
            </w:r>
            <w:r w:rsidR="008007CE">
              <w:rPr>
                <w:rFonts w:eastAsia="Times New Roman" w:cs="Times New Roman"/>
                <w:szCs w:val="24"/>
                <w:lang w:val="sq-AL"/>
              </w:rPr>
              <w:t>,</w:t>
            </w:r>
            <w:r w:rsidRPr="000E54D2">
              <w:rPr>
                <w:rFonts w:eastAsia="Times New Roman" w:cs="Times New Roman"/>
                <w:szCs w:val="24"/>
                <w:lang w:val="sq-AL"/>
              </w:rPr>
              <w:t>694</w:t>
            </w:r>
          </w:p>
        </w:tc>
      </w:tr>
      <w:tr w:rsidR="0064144F" w:rsidRPr="00EA60A3" w:rsidTr="00EC0C0F">
        <w:trPr>
          <w:trHeight w:val="213"/>
        </w:trPr>
        <w:tc>
          <w:tcPr>
            <w:tcW w:w="1789"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2</w:t>
            </w:r>
          </w:p>
        </w:tc>
        <w:tc>
          <w:tcPr>
            <w:tcW w:w="2031"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2</w:t>
            </w:r>
            <w:r w:rsidR="008007CE">
              <w:rPr>
                <w:rFonts w:eastAsia="Times New Roman" w:cs="Times New Roman"/>
                <w:szCs w:val="24"/>
                <w:lang w:val="sq-AL"/>
              </w:rPr>
              <w:t>,</w:t>
            </w:r>
            <w:r w:rsidRPr="000E54D2">
              <w:rPr>
                <w:rFonts w:eastAsia="Times New Roman" w:cs="Times New Roman"/>
                <w:szCs w:val="24"/>
                <w:lang w:val="sq-AL"/>
              </w:rPr>
              <w:t>220</w:t>
            </w:r>
          </w:p>
        </w:tc>
        <w:tc>
          <w:tcPr>
            <w:tcW w:w="2650"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666</w:t>
            </w:r>
          </w:p>
        </w:tc>
        <w:tc>
          <w:tcPr>
            <w:tcW w:w="2912"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1</w:t>
            </w:r>
            <w:r w:rsidR="008007CE">
              <w:rPr>
                <w:rFonts w:eastAsia="Times New Roman" w:cs="Times New Roman"/>
                <w:szCs w:val="24"/>
                <w:lang w:val="sq-AL"/>
              </w:rPr>
              <w:t>,</w:t>
            </w:r>
            <w:r w:rsidRPr="000E54D2">
              <w:rPr>
                <w:rFonts w:eastAsia="Times New Roman" w:cs="Times New Roman"/>
                <w:szCs w:val="24"/>
                <w:lang w:val="sq-AL"/>
              </w:rPr>
              <w:t>554</w:t>
            </w:r>
          </w:p>
        </w:tc>
      </w:tr>
      <w:tr w:rsidR="0064144F" w:rsidRPr="00EA60A3" w:rsidTr="00EC0C0F">
        <w:trPr>
          <w:trHeight w:val="213"/>
        </w:trPr>
        <w:tc>
          <w:tcPr>
            <w:tcW w:w="1789"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1</w:t>
            </w:r>
          </w:p>
        </w:tc>
        <w:tc>
          <w:tcPr>
            <w:tcW w:w="2031"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2</w:t>
            </w:r>
            <w:r w:rsidR="008007CE">
              <w:rPr>
                <w:rFonts w:eastAsia="Times New Roman" w:cs="Times New Roman"/>
                <w:szCs w:val="24"/>
                <w:lang w:val="sq-AL"/>
              </w:rPr>
              <w:t>,</w:t>
            </w:r>
            <w:r w:rsidRPr="000E54D2">
              <w:rPr>
                <w:rFonts w:eastAsia="Times New Roman" w:cs="Times New Roman"/>
                <w:szCs w:val="24"/>
                <w:lang w:val="sq-AL"/>
              </w:rPr>
              <w:t>820</w:t>
            </w:r>
          </w:p>
        </w:tc>
        <w:tc>
          <w:tcPr>
            <w:tcW w:w="2650"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846</w:t>
            </w:r>
          </w:p>
        </w:tc>
        <w:tc>
          <w:tcPr>
            <w:tcW w:w="2912"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1</w:t>
            </w:r>
            <w:r w:rsidR="008007CE">
              <w:rPr>
                <w:rFonts w:eastAsia="Times New Roman" w:cs="Times New Roman"/>
                <w:szCs w:val="24"/>
                <w:lang w:val="sq-AL"/>
              </w:rPr>
              <w:t>,</w:t>
            </w:r>
            <w:r w:rsidRPr="000E54D2">
              <w:rPr>
                <w:rFonts w:eastAsia="Times New Roman" w:cs="Times New Roman"/>
                <w:szCs w:val="24"/>
                <w:lang w:val="sq-AL"/>
              </w:rPr>
              <w:t>974</w:t>
            </w:r>
          </w:p>
        </w:tc>
      </w:tr>
      <w:tr w:rsidR="0064144F" w:rsidRPr="00EA60A3" w:rsidTr="00EC0C0F">
        <w:trPr>
          <w:trHeight w:val="213"/>
        </w:trPr>
        <w:tc>
          <w:tcPr>
            <w:tcW w:w="1789"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2</w:t>
            </w:r>
          </w:p>
        </w:tc>
        <w:tc>
          <w:tcPr>
            <w:tcW w:w="2031"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2</w:t>
            </w:r>
            <w:r w:rsidR="008007CE">
              <w:rPr>
                <w:rFonts w:eastAsia="Times New Roman" w:cs="Times New Roman"/>
                <w:szCs w:val="24"/>
                <w:lang w:val="sq-AL"/>
              </w:rPr>
              <w:t>,</w:t>
            </w:r>
            <w:r w:rsidRPr="000E54D2">
              <w:rPr>
                <w:rFonts w:eastAsia="Times New Roman" w:cs="Times New Roman"/>
                <w:szCs w:val="24"/>
                <w:lang w:val="sq-AL"/>
              </w:rPr>
              <w:t>370</w:t>
            </w:r>
          </w:p>
        </w:tc>
        <w:tc>
          <w:tcPr>
            <w:tcW w:w="2650"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711</w:t>
            </w:r>
          </w:p>
        </w:tc>
        <w:tc>
          <w:tcPr>
            <w:tcW w:w="2912"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1</w:t>
            </w:r>
            <w:r w:rsidR="008007CE">
              <w:rPr>
                <w:rFonts w:eastAsia="Times New Roman" w:cs="Times New Roman"/>
                <w:szCs w:val="24"/>
                <w:lang w:val="sq-AL"/>
              </w:rPr>
              <w:t>,</w:t>
            </w:r>
            <w:r w:rsidRPr="000E54D2">
              <w:rPr>
                <w:rFonts w:eastAsia="Times New Roman" w:cs="Times New Roman"/>
                <w:szCs w:val="24"/>
                <w:lang w:val="sq-AL"/>
              </w:rPr>
              <w:t>659</w:t>
            </w:r>
          </w:p>
        </w:tc>
      </w:tr>
      <w:tr w:rsidR="0064144F" w:rsidRPr="00EA60A3" w:rsidTr="00EC0C0F">
        <w:trPr>
          <w:trHeight w:val="213"/>
        </w:trPr>
        <w:tc>
          <w:tcPr>
            <w:tcW w:w="1789"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1</w:t>
            </w:r>
          </w:p>
        </w:tc>
        <w:tc>
          <w:tcPr>
            <w:tcW w:w="2031"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3</w:t>
            </w:r>
            <w:r w:rsidR="008007CE">
              <w:rPr>
                <w:rFonts w:eastAsia="Times New Roman" w:cs="Times New Roman"/>
                <w:szCs w:val="24"/>
                <w:lang w:val="sq-AL"/>
              </w:rPr>
              <w:t>,</w:t>
            </w:r>
            <w:r w:rsidRPr="000E54D2">
              <w:rPr>
                <w:rFonts w:eastAsia="Times New Roman" w:cs="Times New Roman"/>
                <w:szCs w:val="24"/>
                <w:lang w:val="sq-AL"/>
              </w:rPr>
              <w:t>220</w:t>
            </w:r>
          </w:p>
        </w:tc>
        <w:tc>
          <w:tcPr>
            <w:tcW w:w="2650"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966</w:t>
            </w:r>
          </w:p>
        </w:tc>
        <w:tc>
          <w:tcPr>
            <w:tcW w:w="2912"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2</w:t>
            </w:r>
            <w:r w:rsidR="008007CE">
              <w:rPr>
                <w:rFonts w:eastAsia="Times New Roman" w:cs="Times New Roman"/>
                <w:szCs w:val="24"/>
                <w:lang w:val="sq-AL"/>
              </w:rPr>
              <w:t>,</w:t>
            </w:r>
            <w:r w:rsidRPr="000E54D2">
              <w:rPr>
                <w:rFonts w:eastAsia="Times New Roman" w:cs="Times New Roman"/>
                <w:szCs w:val="24"/>
                <w:lang w:val="sq-AL"/>
              </w:rPr>
              <w:t>254</w:t>
            </w:r>
          </w:p>
        </w:tc>
      </w:tr>
      <w:tr w:rsidR="0064144F" w:rsidRPr="00EA60A3" w:rsidTr="00EC0C0F">
        <w:trPr>
          <w:trHeight w:val="213"/>
        </w:trPr>
        <w:tc>
          <w:tcPr>
            <w:tcW w:w="1789"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2</w:t>
            </w:r>
          </w:p>
        </w:tc>
        <w:tc>
          <w:tcPr>
            <w:tcW w:w="2031"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1</w:t>
            </w:r>
            <w:r w:rsidR="008007CE">
              <w:rPr>
                <w:rFonts w:eastAsia="Times New Roman" w:cs="Times New Roman"/>
                <w:szCs w:val="24"/>
                <w:lang w:val="sq-AL"/>
              </w:rPr>
              <w:t>,</w:t>
            </w:r>
            <w:r w:rsidRPr="000E54D2">
              <w:rPr>
                <w:rFonts w:eastAsia="Times New Roman" w:cs="Times New Roman"/>
                <w:szCs w:val="24"/>
                <w:lang w:val="sq-AL"/>
              </w:rPr>
              <w:t>920</w:t>
            </w:r>
          </w:p>
        </w:tc>
        <w:tc>
          <w:tcPr>
            <w:tcW w:w="2650"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576</w:t>
            </w:r>
          </w:p>
        </w:tc>
        <w:tc>
          <w:tcPr>
            <w:tcW w:w="2912"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1</w:t>
            </w:r>
            <w:r w:rsidR="008007CE">
              <w:rPr>
                <w:rFonts w:eastAsia="Times New Roman" w:cs="Times New Roman"/>
                <w:szCs w:val="24"/>
                <w:lang w:val="sq-AL"/>
              </w:rPr>
              <w:t>,</w:t>
            </w:r>
            <w:r w:rsidRPr="000E54D2">
              <w:rPr>
                <w:rFonts w:eastAsia="Times New Roman" w:cs="Times New Roman"/>
                <w:szCs w:val="24"/>
                <w:lang w:val="sq-AL"/>
              </w:rPr>
              <w:t>344</w:t>
            </w:r>
          </w:p>
        </w:tc>
      </w:tr>
      <w:tr w:rsidR="0064144F" w:rsidRPr="00EA60A3" w:rsidTr="00EC0C0F">
        <w:trPr>
          <w:trHeight w:val="213"/>
        </w:trPr>
        <w:tc>
          <w:tcPr>
            <w:tcW w:w="1789"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1</w:t>
            </w:r>
          </w:p>
        </w:tc>
        <w:tc>
          <w:tcPr>
            <w:tcW w:w="2031"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2</w:t>
            </w:r>
            <w:r w:rsidR="008007CE">
              <w:rPr>
                <w:rFonts w:eastAsia="Times New Roman" w:cs="Times New Roman"/>
                <w:szCs w:val="24"/>
                <w:lang w:val="sq-AL"/>
              </w:rPr>
              <w:t>,</w:t>
            </w:r>
            <w:r w:rsidRPr="000E54D2">
              <w:rPr>
                <w:rFonts w:eastAsia="Times New Roman" w:cs="Times New Roman"/>
                <w:szCs w:val="24"/>
                <w:lang w:val="sq-AL"/>
              </w:rPr>
              <w:t>720</w:t>
            </w:r>
          </w:p>
        </w:tc>
        <w:tc>
          <w:tcPr>
            <w:tcW w:w="2650"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816</w:t>
            </w:r>
          </w:p>
        </w:tc>
        <w:tc>
          <w:tcPr>
            <w:tcW w:w="2912"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1</w:t>
            </w:r>
            <w:r w:rsidR="008007CE">
              <w:rPr>
                <w:rFonts w:eastAsia="Times New Roman" w:cs="Times New Roman"/>
                <w:szCs w:val="24"/>
                <w:lang w:val="sq-AL"/>
              </w:rPr>
              <w:t>,</w:t>
            </w:r>
            <w:r w:rsidRPr="000E54D2">
              <w:rPr>
                <w:rFonts w:eastAsia="Times New Roman" w:cs="Times New Roman"/>
                <w:szCs w:val="24"/>
                <w:lang w:val="sq-AL"/>
              </w:rPr>
              <w:t>904</w:t>
            </w:r>
          </w:p>
        </w:tc>
      </w:tr>
      <w:tr w:rsidR="0064144F" w:rsidRPr="00EA60A3" w:rsidTr="00EC0C0F">
        <w:trPr>
          <w:trHeight w:val="213"/>
        </w:trPr>
        <w:tc>
          <w:tcPr>
            <w:tcW w:w="1789"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2</w:t>
            </w:r>
          </w:p>
        </w:tc>
        <w:tc>
          <w:tcPr>
            <w:tcW w:w="2031"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2</w:t>
            </w:r>
            <w:r w:rsidR="008007CE">
              <w:rPr>
                <w:rFonts w:eastAsia="Times New Roman" w:cs="Times New Roman"/>
                <w:szCs w:val="24"/>
                <w:lang w:val="sq-AL"/>
              </w:rPr>
              <w:t>,</w:t>
            </w:r>
            <w:r w:rsidRPr="000E54D2">
              <w:rPr>
                <w:rFonts w:eastAsia="Times New Roman" w:cs="Times New Roman"/>
                <w:szCs w:val="24"/>
                <w:lang w:val="sq-AL"/>
              </w:rPr>
              <w:t>420</w:t>
            </w:r>
          </w:p>
        </w:tc>
        <w:tc>
          <w:tcPr>
            <w:tcW w:w="2650"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726</w:t>
            </w:r>
          </w:p>
        </w:tc>
        <w:tc>
          <w:tcPr>
            <w:tcW w:w="2912" w:type="dxa"/>
            <w:noWrap/>
            <w:vAlign w:val="center"/>
            <w:hideMark/>
          </w:tcPr>
          <w:p w:rsidR="0064144F" w:rsidRPr="000E54D2" w:rsidRDefault="0064144F" w:rsidP="00BB73A2">
            <w:pPr>
              <w:spacing w:line="360" w:lineRule="auto"/>
              <w:ind w:right="-112"/>
              <w:jc w:val="center"/>
              <w:rPr>
                <w:rFonts w:eastAsia="Times New Roman" w:cs="Times New Roman"/>
                <w:szCs w:val="24"/>
                <w:lang w:val="sq-AL"/>
              </w:rPr>
            </w:pPr>
            <w:r w:rsidRPr="000E54D2">
              <w:rPr>
                <w:rFonts w:eastAsia="Times New Roman" w:cs="Times New Roman"/>
                <w:szCs w:val="24"/>
                <w:lang w:val="sq-AL"/>
              </w:rPr>
              <w:t>1</w:t>
            </w:r>
            <w:r w:rsidR="008007CE">
              <w:rPr>
                <w:rFonts w:eastAsia="Times New Roman" w:cs="Times New Roman"/>
                <w:szCs w:val="24"/>
                <w:lang w:val="sq-AL"/>
              </w:rPr>
              <w:t>,</w:t>
            </w:r>
            <w:r w:rsidRPr="000E54D2">
              <w:rPr>
                <w:rFonts w:eastAsia="Times New Roman" w:cs="Times New Roman"/>
                <w:szCs w:val="24"/>
                <w:lang w:val="sq-AL"/>
              </w:rPr>
              <w:t>694</w:t>
            </w:r>
          </w:p>
        </w:tc>
      </w:tr>
      <w:tr w:rsidR="0064144F" w:rsidRPr="00EA60A3" w:rsidTr="00EC0C0F">
        <w:trPr>
          <w:trHeight w:val="19"/>
        </w:trPr>
        <w:tc>
          <w:tcPr>
            <w:tcW w:w="1789" w:type="dxa"/>
            <w:shd w:val="clear" w:color="auto" w:fill="FABF8F" w:themeFill="accent6" w:themeFillTint="99"/>
            <w:noWrap/>
            <w:vAlign w:val="center"/>
            <w:hideMark/>
          </w:tcPr>
          <w:p w:rsidR="0064144F" w:rsidRPr="000E54D2" w:rsidRDefault="0064144F" w:rsidP="008D76A7">
            <w:pPr>
              <w:ind w:right="-112"/>
              <w:jc w:val="center"/>
              <w:rPr>
                <w:rFonts w:eastAsia="Times New Roman" w:cs="Times New Roman"/>
                <w:b/>
                <w:szCs w:val="24"/>
                <w:lang w:val="sq-AL"/>
              </w:rPr>
            </w:pPr>
            <w:r w:rsidRPr="000E54D2">
              <w:rPr>
                <w:rFonts w:eastAsia="Times New Roman" w:cs="Times New Roman"/>
                <w:b/>
                <w:szCs w:val="24"/>
                <w:lang w:val="sq-AL"/>
              </w:rPr>
              <w:t>Totali (kg/jave)</w:t>
            </w:r>
          </w:p>
        </w:tc>
        <w:tc>
          <w:tcPr>
            <w:tcW w:w="2031" w:type="dxa"/>
            <w:shd w:val="clear" w:color="auto" w:fill="FABF8F" w:themeFill="accent6" w:themeFillTint="99"/>
            <w:noWrap/>
            <w:vAlign w:val="center"/>
            <w:hideMark/>
          </w:tcPr>
          <w:p w:rsidR="0064144F" w:rsidRPr="000E54D2" w:rsidRDefault="0064144F" w:rsidP="008D76A7">
            <w:pPr>
              <w:ind w:right="-112"/>
              <w:jc w:val="center"/>
              <w:rPr>
                <w:rFonts w:eastAsia="Times New Roman" w:cs="Times New Roman"/>
                <w:b/>
                <w:szCs w:val="24"/>
                <w:lang w:val="sq-AL"/>
              </w:rPr>
            </w:pPr>
            <w:r w:rsidRPr="000E54D2">
              <w:rPr>
                <w:rFonts w:eastAsia="Times New Roman" w:cs="Times New Roman"/>
                <w:b/>
                <w:szCs w:val="24"/>
                <w:lang w:val="sq-AL"/>
              </w:rPr>
              <w:t>20</w:t>
            </w:r>
            <w:r w:rsidR="008007CE">
              <w:rPr>
                <w:rFonts w:eastAsia="Times New Roman" w:cs="Times New Roman"/>
                <w:b/>
                <w:szCs w:val="24"/>
                <w:lang w:val="sq-AL"/>
              </w:rPr>
              <w:t>,</w:t>
            </w:r>
            <w:r w:rsidRPr="000E54D2">
              <w:rPr>
                <w:rFonts w:eastAsia="Times New Roman" w:cs="Times New Roman"/>
                <w:b/>
                <w:szCs w:val="24"/>
                <w:lang w:val="sq-AL"/>
              </w:rPr>
              <w:t>110</w:t>
            </w:r>
          </w:p>
        </w:tc>
        <w:tc>
          <w:tcPr>
            <w:tcW w:w="2650" w:type="dxa"/>
            <w:shd w:val="clear" w:color="auto" w:fill="FABF8F" w:themeFill="accent6" w:themeFillTint="99"/>
            <w:noWrap/>
            <w:vAlign w:val="center"/>
            <w:hideMark/>
          </w:tcPr>
          <w:p w:rsidR="0064144F" w:rsidRPr="000E54D2" w:rsidRDefault="0064144F" w:rsidP="008D76A7">
            <w:pPr>
              <w:ind w:right="-112"/>
              <w:jc w:val="center"/>
              <w:rPr>
                <w:rFonts w:eastAsia="Times New Roman" w:cs="Times New Roman"/>
                <w:b/>
                <w:szCs w:val="24"/>
                <w:lang w:val="sq-AL"/>
              </w:rPr>
            </w:pPr>
            <w:r w:rsidRPr="000E54D2">
              <w:rPr>
                <w:rFonts w:eastAsia="Times New Roman" w:cs="Times New Roman"/>
                <w:b/>
                <w:szCs w:val="24"/>
                <w:lang w:val="sq-AL"/>
              </w:rPr>
              <w:t>6</w:t>
            </w:r>
            <w:r w:rsidR="008007CE">
              <w:rPr>
                <w:rFonts w:eastAsia="Times New Roman" w:cs="Times New Roman"/>
                <w:b/>
                <w:szCs w:val="24"/>
                <w:lang w:val="sq-AL"/>
              </w:rPr>
              <w:t>,</w:t>
            </w:r>
            <w:r w:rsidRPr="000E54D2">
              <w:rPr>
                <w:rFonts w:eastAsia="Times New Roman" w:cs="Times New Roman"/>
                <w:b/>
                <w:szCs w:val="24"/>
                <w:lang w:val="sq-AL"/>
              </w:rPr>
              <w:t>033</w:t>
            </w:r>
          </w:p>
        </w:tc>
        <w:tc>
          <w:tcPr>
            <w:tcW w:w="2912" w:type="dxa"/>
            <w:shd w:val="clear" w:color="auto" w:fill="FABF8F" w:themeFill="accent6" w:themeFillTint="99"/>
            <w:noWrap/>
            <w:vAlign w:val="center"/>
            <w:hideMark/>
          </w:tcPr>
          <w:p w:rsidR="0064144F" w:rsidRPr="000E54D2" w:rsidRDefault="0064144F" w:rsidP="008D76A7">
            <w:pPr>
              <w:ind w:right="-112"/>
              <w:jc w:val="center"/>
              <w:rPr>
                <w:rFonts w:eastAsia="Times New Roman" w:cs="Times New Roman"/>
                <w:b/>
                <w:szCs w:val="24"/>
                <w:lang w:val="sq-AL"/>
              </w:rPr>
            </w:pPr>
            <w:r w:rsidRPr="000E54D2">
              <w:rPr>
                <w:rFonts w:eastAsia="Times New Roman" w:cs="Times New Roman"/>
                <w:b/>
                <w:szCs w:val="24"/>
                <w:lang w:val="sq-AL"/>
              </w:rPr>
              <w:t>14</w:t>
            </w:r>
            <w:r w:rsidR="008007CE">
              <w:rPr>
                <w:rFonts w:eastAsia="Times New Roman" w:cs="Times New Roman"/>
                <w:b/>
                <w:szCs w:val="24"/>
                <w:lang w:val="sq-AL"/>
              </w:rPr>
              <w:t>,</w:t>
            </w:r>
            <w:r w:rsidRPr="000E54D2">
              <w:rPr>
                <w:rFonts w:eastAsia="Times New Roman" w:cs="Times New Roman"/>
                <w:b/>
                <w:szCs w:val="24"/>
                <w:lang w:val="sq-AL"/>
              </w:rPr>
              <w:t>077</w:t>
            </w:r>
          </w:p>
        </w:tc>
      </w:tr>
    </w:tbl>
    <w:p w:rsidR="005D44B3" w:rsidRPr="00604312" w:rsidRDefault="005D44B3" w:rsidP="000D47D2">
      <w:pPr>
        <w:pStyle w:val="Caption"/>
        <w:spacing w:before="120"/>
        <w:ind w:right="352"/>
        <w:rPr>
          <w:rFonts w:eastAsia="Times New Roman" w:cs="Times New Roman"/>
          <w:sz w:val="20"/>
          <w:szCs w:val="22"/>
        </w:rPr>
      </w:pPr>
      <w:bookmarkStart w:id="367" w:name="_Toc26468204"/>
      <w:bookmarkStart w:id="368" w:name="_Toc40344810"/>
      <w:r w:rsidRPr="00604312">
        <w:rPr>
          <w:sz w:val="20"/>
          <w:szCs w:val="22"/>
        </w:rPr>
        <w:t xml:space="preserve">Tabela </w:t>
      </w:r>
      <w:r w:rsidRPr="00604312">
        <w:rPr>
          <w:sz w:val="20"/>
          <w:szCs w:val="22"/>
        </w:rPr>
        <w:fldChar w:fldCharType="begin"/>
      </w:r>
      <w:r w:rsidRPr="00604312">
        <w:rPr>
          <w:sz w:val="20"/>
          <w:szCs w:val="22"/>
        </w:rPr>
        <w:instrText xml:space="preserve"> SEQ Tabela \* ARABIC </w:instrText>
      </w:r>
      <w:r w:rsidRPr="00604312">
        <w:rPr>
          <w:sz w:val="20"/>
          <w:szCs w:val="22"/>
        </w:rPr>
        <w:fldChar w:fldCharType="separate"/>
      </w:r>
      <w:r w:rsidR="0050304C">
        <w:rPr>
          <w:noProof/>
          <w:sz w:val="20"/>
          <w:szCs w:val="22"/>
        </w:rPr>
        <w:t>10</w:t>
      </w:r>
      <w:r w:rsidRPr="00604312">
        <w:rPr>
          <w:sz w:val="20"/>
          <w:szCs w:val="22"/>
        </w:rPr>
        <w:fldChar w:fldCharType="end"/>
      </w:r>
      <w:r w:rsidRPr="00604312">
        <w:rPr>
          <w:sz w:val="20"/>
          <w:szCs w:val="22"/>
        </w:rPr>
        <w:t>: Sasia e mbetjeve inerte dhe mikse t</w:t>
      </w:r>
      <w:r w:rsidR="00604312">
        <w:rPr>
          <w:sz w:val="20"/>
          <w:szCs w:val="22"/>
        </w:rPr>
        <w:t>ë</w:t>
      </w:r>
      <w:r w:rsidRPr="00604312">
        <w:rPr>
          <w:sz w:val="20"/>
          <w:szCs w:val="22"/>
        </w:rPr>
        <w:t xml:space="preserve"> grumbulluara dhe peshuara</w:t>
      </w:r>
      <w:bookmarkEnd w:id="367"/>
      <w:bookmarkEnd w:id="368"/>
    </w:p>
    <w:p w:rsidR="0064144F" w:rsidRPr="00EA60A3" w:rsidRDefault="002A7D37" w:rsidP="006423DE">
      <w:pPr>
        <w:spacing w:before="120" w:after="120"/>
        <w:rPr>
          <w:rFonts w:eastAsia="Times New Roman" w:cs="Times New Roman"/>
          <w:szCs w:val="24"/>
          <w:lang w:val="sq-AL"/>
        </w:rPr>
      </w:pPr>
      <w:r w:rsidRPr="00EA60A3">
        <w:rPr>
          <w:rFonts w:eastAsia="Times New Roman" w:cs="Times New Roman"/>
          <w:szCs w:val="24"/>
          <w:lang w:val="sq-AL"/>
        </w:rPr>
        <w:t>Nga p</w:t>
      </w:r>
      <w:r w:rsidR="003D2DF2" w:rsidRPr="00EA60A3">
        <w:rPr>
          <w:rFonts w:eastAsia="Times New Roman" w:cs="Times New Roman"/>
          <w:szCs w:val="24"/>
          <w:lang w:val="sq-AL"/>
        </w:rPr>
        <w:t>ë</w:t>
      </w:r>
      <w:r w:rsidRPr="00EA60A3">
        <w:rPr>
          <w:rFonts w:eastAsia="Times New Roman" w:cs="Times New Roman"/>
          <w:szCs w:val="24"/>
          <w:lang w:val="sq-AL"/>
        </w:rPr>
        <w:t>rmbledhja n</w:t>
      </w:r>
      <w:r w:rsidR="003D2DF2" w:rsidRPr="00EA60A3">
        <w:rPr>
          <w:rFonts w:eastAsia="Times New Roman" w:cs="Times New Roman"/>
          <w:szCs w:val="24"/>
          <w:lang w:val="sq-AL"/>
        </w:rPr>
        <w:t>ë</w:t>
      </w:r>
      <w:r w:rsidRPr="00EA60A3">
        <w:rPr>
          <w:rFonts w:eastAsia="Times New Roman" w:cs="Times New Roman"/>
          <w:szCs w:val="24"/>
          <w:lang w:val="sq-AL"/>
        </w:rPr>
        <w:t xml:space="preserve"> tabel</w:t>
      </w:r>
      <w:r w:rsidR="003D2DF2" w:rsidRPr="00EA60A3">
        <w:rPr>
          <w:rFonts w:eastAsia="Times New Roman" w:cs="Times New Roman"/>
          <w:szCs w:val="24"/>
          <w:lang w:val="sq-AL"/>
        </w:rPr>
        <w:t>ë</w:t>
      </w:r>
      <w:r w:rsidRPr="00EA60A3">
        <w:rPr>
          <w:rFonts w:eastAsia="Times New Roman" w:cs="Times New Roman"/>
          <w:szCs w:val="24"/>
          <w:lang w:val="sq-AL"/>
        </w:rPr>
        <w:t xml:space="preserve"> </w:t>
      </w:r>
      <w:r w:rsidR="0097149E" w:rsidRPr="00EA60A3">
        <w:rPr>
          <w:rFonts w:eastAsia="Times New Roman" w:cs="Times New Roman"/>
          <w:szCs w:val="24"/>
          <w:lang w:val="sq-AL"/>
        </w:rPr>
        <w:t>rezulton se jan</w:t>
      </w:r>
      <w:r w:rsidR="003D2DF2" w:rsidRPr="00EA60A3">
        <w:rPr>
          <w:rFonts w:eastAsia="Times New Roman" w:cs="Times New Roman"/>
          <w:szCs w:val="24"/>
          <w:lang w:val="sq-AL"/>
        </w:rPr>
        <w:t>ë</w:t>
      </w:r>
      <w:r w:rsidR="0097149E" w:rsidRPr="00EA60A3">
        <w:rPr>
          <w:rFonts w:eastAsia="Times New Roman" w:cs="Times New Roman"/>
          <w:szCs w:val="24"/>
          <w:lang w:val="sq-AL"/>
        </w:rPr>
        <w:t xml:space="preserve"> peshuar rreth 2.87 ton/</w:t>
      </w:r>
      <w:r w:rsidR="00A63C0D" w:rsidRPr="00EA60A3">
        <w:rPr>
          <w:rFonts w:eastAsia="Times New Roman" w:cs="Times New Roman"/>
          <w:szCs w:val="24"/>
          <w:lang w:val="sq-AL"/>
        </w:rPr>
        <w:t>dit</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 </w:t>
      </w:r>
      <w:r w:rsidR="0097149E" w:rsidRPr="00EA60A3">
        <w:rPr>
          <w:rFonts w:eastAsia="Times New Roman" w:cs="Times New Roman"/>
          <w:szCs w:val="24"/>
          <w:lang w:val="sq-AL"/>
        </w:rPr>
        <w:t>ose 1</w:t>
      </w:r>
      <w:r w:rsidR="00A63C0D" w:rsidRPr="00EA60A3">
        <w:rPr>
          <w:rFonts w:eastAsia="Times New Roman" w:cs="Times New Roman"/>
          <w:szCs w:val="24"/>
          <w:lang w:val="sq-AL"/>
        </w:rPr>
        <w:t>,</w:t>
      </w:r>
      <w:r w:rsidR="0097149E" w:rsidRPr="00EA60A3">
        <w:rPr>
          <w:rFonts w:eastAsia="Times New Roman" w:cs="Times New Roman"/>
          <w:szCs w:val="24"/>
          <w:lang w:val="sq-AL"/>
        </w:rPr>
        <w:t xml:space="preserve">050 ton/vit mbetje inerte (nga </w:t>
      </w:r>
      <w:r w:rsidR="00A63C0D" w:rsidRPr="00EA60A3">
        <w:rPr>
          <w:rFonts w:eastAsia="Times New Roman" w:cs="Times New Roman"/>
          <w:szCs w:val="24"/>
          <w:lang w:val="sq-AL"/>
        </w:rPr>
        <w:t>nd</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rtimet </w:t>
      </w:r>
      <w:r w:rsidR="0097149E" w:rsidRPr="00EA60A3">
        <w:rPr>
          <w:rFonts w:eastAsia="Times New Roman" w:cs="Times New Roman"/>
          <w:szCs w:val="24"/>
          <w:lang w:val="sq-AL"/>
        </w:rPr>
        <w:t>dhe prishjet) t</w:t>
      </w:r>
      <w:r w:rsidR="003D2DF2" w:rsidRPr="00EA60A3">
        <w:rPr>
          <w:rFonts w:eastAsia="Times New Roman" w:cs="Times New Roman"/>
          <w:szCs w:val="24"/>
          <w:lang w:val="sq-AL"/>
        </w:rPr>
        <w:t>ë</w:t>
      </w:r>
      <w:r w:rsidR="0097149E" w:rsidRPr="00EA60A3">
        <w:rPr>
          <w:rFonts w:eastAsia="Times New Roman" w:cs="Times New Roman"/>
          <w:szCs w:val="24"/>
          <w:lang w:val="sq-AL"/>
        </w:rPr>
        <w:t xml:space="preserve"> p</w:t>
      </w:r>
      <w:r w:rsidR="003D2DF2" w:rsidRPr="00EA60A3">
        <w:rPr>
          <w:rFonts w:eastAsia="Times New Roman" w:cs="Times New Roman"/>
          <w:szCs w:val="24"/>
          <w:lang w:val="sq-AL"/>
        </w:rPr>
        <w:t>ë</w:t>
      </w:r>
      <w:r w:rsidR="0097149E" w:rsidRPr="00EA60A3">
        <w:rPr>
          <w:rFonts w:eastAsia="Times New Roman" w:cs="Times New Roman"/>
          <w:szCs w:val="24"/>
          <w:lang w:val="sq-AL"/>
        </w:rPr>
        <w:t xml:space="preserve">rzjera </w:t>
      </w:r>
      <w:r w:rsidR="004D5E48" w:rsidRPr="00EA60A3">
        <w:rPr>
          <w:rFonts w:eastAsia="Times New Roman" w:cs="Times New Roman"/>
          <w:szCs w:val="24"/>
          <w:lang w:val="sq-AL"/>
        </w:rPr>
        <w:t xml:space="preserve">me mbetjet </w:t>
      </w:r>
      <w:r w:rsidR="00A63C0D" w:rsidRPr="00EA60A3">
        <w:rPr>
          <w:rFonts w:eastAsia="Times New Roman" w:cs="Times New Roman"/>
          <w:szCs w:val="24"/>
          <w:lang w:val="sq-AL"/>
        </w:rPr>
        <w:t>t</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 </w:t>
      </w:r>
      <w:r w:rsidR="004D5E48" w:rsidRPr="00EA60A3">
        <w:rPr>
          <w:rFonts w:eastAsia="Times New Roman" w:cs="Times New Roman"/>
          <w:szCs w:val="24"/>
          <w:lang w:val="sq-AL"/>
        </w:rPr>
        <w:t>tjera bashkiake.</w:t>
      </w:r>
      <w:r w:rsidR="000F5AE9" w:rsidRPr="00EA60A3">
        <w:rPr>
          <w:rFonts w:eastAsia="Times New Roman" w:cs="Times New Roman"/>
          <w:szCs w:val="24"/>
          <w:lang w:val="sq-AL"/>
        </w:rPr>
        <w:t xml:space="preserve"> </w:t>
      </w:r>
      <w:r w:rsidR="004D5E48" w:rsidRPr="00EA60A3">
        <w:rPr>
          <w:rFonts w:eastAsia="Times New Roman" w:cs="Times New Roman"/>
          <w:szCs w:val="24"/>
          <w:lang w:val="sq-AL"/>
        </w:rPr>
        <w:t>N</w:t>
      </w:r>
      <w:r w:rsidR="0097149E" w:rsidRPr="00EA60A3">
        <w:rPr>
          <w:rFonts w:eastAsia="Times New Roman" w:cs="Times New Roman"/>
          <w:szCs w:val="24"/>
          <w:lang w:val="sq-AL"/>
        </w:rPr>
        <w:t xml:space="preserve">ga </w:t>
      </w:r>
      <w:r w:rsidR="004D5E48" w:rsidRPr="00EA60A3">
        <w:rPr>
          <w:rFonts w:eastAsia="Times New Roman" w:cs="Times New Roman"/>
          <w:szCs w:val="24"/>
          <w:lang w:val="sq-AL"/>
        </w:rPr>
        <w:t xml:space="preserve">kjo sasi është </w:t>
      </w:r>
      <w:r w:rsidR="0097149E" w:rsidRPr="00EA60A3">
        <w:rPr>
          <w:rFonts w:eastAsia="Times New Roman" w:cs="Times New Roman"/>
          <w:szCs w:val="24"/>
          <w:lang w:val="sq-AL"/>
        </w:rPr>
        <w:t>vler</w:t>
      </w:r>
      <w:r w:rsidR="003D2DF2" w:rsidRPr="00EA60A3">
        <w:rPr>
          <w:rFonts w:eastAsia="Times New Roman" w:cs="Times New Roman"/>
          <w:szCs w:val="24"/>
          <w:lang w:val="sq-AL"/>
        </w:rPr>
        <w:t>ë</w:t>
      </w:r>
      <w:r w:rsidR="0097149E" w:rsidRPr="00EA60A3">
        <w:rPr>
          <w:rFonts w:eastAsia="Times New Roman" w:cs="Times New Roman"/>
          <w:szCs w:val="24"/>
          <w:lang w:val="sq-AL"/>
        </w:rPr>
        <w:t xml:space="preserve">suar se </w:t>
      </w:r>
      <w:r w:rsidRPr="00EA60A3">
        <w:rPr>
          <w:rFonts w:eastAsia="Times New Roman" w:cs="Times New Roman"/>
          <w:szCs w:val="24"/>
          <w:lang w:val="sq-AL"/>
        </w:rPr>
        <w:t xml:space="preserve">rreth 30% </w:t>
      </w:r>
      <w:r w:rsidR="0097149E" w:rsidRPr="00EA60A3">
        <w:rPr>
          <w:rFonts w:eastAsia="Times New Roman" w:cs="Times New Roman"/>
          <w:szCs w:val="24"/>
          <w:lang w:val="sq-AL"/>
        </w:rPr>
        <w:t>ose 862 kg/dit</w:t>
      </w:r>
      <w:r w:rsidR="003D2DF2" w:rsidRPr="00EA60A3">
        <w:rPr>
          <w:rFonts w:eastAsia="Times New Roman" w:cs="Times New Roman"/>
          <w:szCs w:val="24"/>
          <w:lang w:val="sq-AL"/>
        </w:rPr>
        <w:t>ë</w:t>
      </w:r>
      <w:r w:rsidR="0097149E" w:rsidRPr="00EA60A3">
        <w:rPr>
          <w:rFonts w:eastAsia="Times New Roman" w:cs="Times New Roman"/>
          <w:szCs w:val="24"/>
          <w:lang w:val="sq-AL"/>
        </w:rPr>
        <w:t xml:space="preserve"> apo </w:t>
      </w:r>
      <w:r w:rsidR="000F5AE9" w:rsidRPr="00EA60A3">
        <w:rPr>
          <w:rFonts w:eastAsia="Times New Roman" w:cs="Times New Roman"/>
          <w:szCs w:val="24"/>
          <w:lang w:val="sq-AL"/>
        </w:rPr>
        <w:t xml:space="preserve">rreth </w:t>
      </w:r>
      <w:r w:rsidR="0097149E" w:rsidRPr="00EA60A3">
        <w:rPr>
          <w:rFonts w:eastAsia="Times New Roman" w:cs="Times New Roman"/>
          <w:szCs w:val="24"/>
          <w:lang w:val="sq-AL"/>
        </w:rPr>
        <w:t>314 ton/vit p</w:t>
      </w:r>
      <w:r w:rsidR="003D2DF2" w:rsidRPr="00EA60A3">
        <w:rPr>
          <w:rFonts w:eastAsia="Times New Roman" w:cs="Times New Roman"/>
          <w:szCs w:val="24"/>
          <w:lang w:val="sq-AL"/>
        </w:rPr>
        <w:t>ë</w:t>
      </w:r>
      <w:r w:rsidR="0097149E" w:rsidRPr="00EA60A3">
        <w:rPr>
          <w:rFonts w:eastAsia="Times New Roman" w:cs="Times New Roman"/>
          <w:szCs w:val="24"/>
          <w:lang w:val="sq-AL"/>
        </w:rPr>
        <w:t>rb</w:t>
      </w:r>
      <w:r w:rsidR="003D2DF2" w:rsidRPr="00EA60A3">
        <w:rPr>
          <w:rFonts w:eastAsia="Times New Roman" w:cs="Times New Roman"/>
          <w:szCs w:val="24"/>
          <w:lang w:val="sq-AL"/>
        </w:rPr>
        <w:t>ë</w:t>
      </w:r>
      <w:r w:rsidR="0097149E" w:rsidRPr="00EA60A3">
        <w:rPr>
          <w:rFonts w:eastAsia="Times New Roman" w:cs="Times New Roman"/>
          <w:szCs w:val="24"/>
          <w:lang w:val="sq-AL"/>
        </w:rPr>
        <w:t xml:space="preserve">hen nga </w:t>
      </w:r>
      <w:r w:rsidRPr="00EA60A3">
        <w:rPr>
          <w:rFonts w:eastAsia="Times New Roman" w:cs="Times New Roman"/>
          <w:szCs w:val="24"/>
          <w:lang w:val="sq-AL"/>
        </w:rPr>
        <w:t xml:space="preserve">mbetje mikse </w:t>
      </w:r>
      <w:r w:rsidR="00A63C0D" w:rsidRPr="00EA60A3">
        <w:rPr>
          <w:rFonts w:eastAsia="Times New Roman" w:cs="Times New Roman"/>
          <w:szCs w:val="24"/>
          <w:lang w:val="sq-AL"/>
        </w:rPr>
        <w:t>sht</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piake </w:t>
      </w:r>
      <w:r w:rsidR="00627386" w:rsidRPr="00EA60A3">
        <w:rPr>
          <w:rFonts w:eastAsia="Times New Roman" w:cs="Times New Roman"/>
          <w:szCs w:val="24"/>
          <w:lang w:val="sq-AL"/>
        </w:rPr>
        <w:t>dhe 2,011 kg/</w:t>
      </w:r>
      <w:r w:rsidR="00A63C0D" w:rsidRPr="00EA60A3">
        <w:rPr>
          <w:rFonts w:eastAsia="Times New Roman" w:cs="Times New Roman"/>
          <w:szCs w:val="24"/>
          <w:lang w:val="sq-AL"/>
        </w:rPr>
        <w:t>dit</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 </w:t>
      </w:r>
      <w:r w:rsidR="00627386" w:rsidRPr="00EA60A3">
        <w:rPr>
          <w:rFonts w:eastAsia="Times New Roman" w:cs="Times New Roman"/>
          <w:szCs w:val="24"/>
          <w:lang w:val="sq-AL"/>
        </w:rPr>
        <w:t xml:space="preserve">apo 732 ton/vit mbetje inerte </w:t>
      </w:r>
      <w:r w:rsidR="00A63C0D" w:rsidRPr="00EA60A3">
        <w:rPr>
          <w:rFonts w:eastAsia="Times New Roman" w:cs="Times New Roman"/>
          <w:szCs w:val="24"/>
          <w:lang w:val="sq-AL"/>
        </w:rPr>
        <w:t>t</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 p</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rzjera </w:t>
      </w:r>
      <w:r w:rsidR="00642C3D" w:rsidRPr="00EA60A3">
        <w:rPr>
          <w:rFonts w:eastAsia="Times New Roman" w:cs="Times New Roman"/>
          <w:szCs w:val="24"/>
          <w:lang w:val="sq-AL"/>
        </w:rPr>
        <w:t>t</w:t>
      </w:r>
      <w:r w:rsidR="003D2DF2" w:rsidRPr="00EA60A3">
        <w:rPr>
          <w:rFonts w:eastAsia="Times New Roman" w:cs="Times New Roman"/>
          <w:szCs w:val="24"/>
          <w:lang w:val="sq-AL"/>
        </w:rPr>
        <w:t>ë</w:t>
      </w:r>
      <w:r w:rsidR="00642C3D" w:rsidRPr="00EA60A3">
        <w:rPr>
          <w:rFonts w:eastAsia="Times New Roman" w:cs="Times New Roman"/>
          <w:szCs w:val="24"/>
          <w:lang w:val="sq-AL"/>
        </w:rPr>
        <w:t xml:space="preserve"> cilat do t</w:t>
      </w:r>
      <w:r w:rsidR="003D2DF2" w:rsidRPr="00EA60A3">
        <w:rPr>
          <w:rFonts w:eastAsia="Times New Roman" w:cs="Times New Roman"/>
          <w:szCs w:val="24"/>
          <w:lang w:val="sq-AL"/>
        </w:rPr>
        <w:t>ë</w:t>
      </w:r>
      <w:r w:rsidR="00642C3D" w:rsidRPr="00EA60A3">
        <w:rPr>
          <w:rFonts w:eastAsia="Times New Roman" w:cs="Times New Roman"/>
          <w:szCs w:val="24"/>
          <w:lang w:val="sq-AL"/>
        </w:rPr>
        <w:t xml:space="preserve"> kontribuojn</w:t>
      </w:r>
      <w:r w:rsidR="003D2DF2" w:rsidRPr="00EA60A3">
        <w:rPr>
          <w:rFonts w:eastAsia="Times New Roman" w:cs="Times New Roman"/>
          <w:szCs w:val="24"/>
          <w:lang w:val="sq-AL"/>
        </w:rPr>
        <w:t>ë</w:t>
      </w:r>
      <w:r w:rsidR="00642C3D" w:rsidRPr="00EA60A3">
        <w:rPr>
          <w:rFonts w:eastAsia="Times New Roman" w:cs="Times New Roman"/>
          <w:szCs w:val="24"/>
          <w:lang w:val="sq-AL"/>
        </w:rPr>
        <w:t xml:space="preserve"> n</w:t>
      </w:r>
      <w:r w:rsidR="003D2DF2" w:rsidRPr="00EA60A3">
        <w:rPr>
          <w:rFonts w:eastAsia="Times New Roman" w:cs="Times New Roman"/>
          <w:szCs w:val="24"/>
          <w:lang w:val="sq-AL"/>
        </w:rPr>
        <w:t>ë</w:t>
      </w:r>
      <w:r w:rsidR="00642C3D" w:rsidRPr="00EA60A3">
        <w:rPr>
          <w:rFonts w:eastAsia="Times New Roman" w:cs="Times New Roman"/>
          <w:szCs w:val="24"/>
          <w:lang w:val="sq-AL"/>
        </w:rPr>
        <w:t xml:space="preserve"> sasin</w:t>
      </w:r>
      <w:r w:rsidR="003D2DF2" w:rsidRPr="00EA60A3">
        <w:rPr>
          <w:rFonts w:eastAsia="Times New Roman" w:cs="Times New Roman"/>
          <w:szCs w:val="24"/>
          <w:lang w:val="sq-AL"/>
        </w:rPr>
        <w:t>ë</w:t>
      </w:r>
      <w:r w:rsidR="00642C3D" w:rsidRPr="00EA60A3">
        <w:rPr>
          <w:rFonts w:eastAsia="Times New Roman" w:cs="Times New Roman"/>
          <w:szCs w:val="24"/>
          <w:lang w:val="sq-AL"/>
        </w:rPr>
        <w:t xml:space="preserve"> totale t</w:t>
      </w:r>
      <w:r w:rsidR="003D2DF2" w:rsidRPr="00EA60A3">
        <w:rPr>
          <w:rFonts w:eastAsia="Times New Roman" w:cs="Times New Roman"/>
          <w:szCs w:val="24"/>
          <w:lang w:val="sq-AL"/>
        </w:rPr>
        <w:t>ë</w:t>
      </w:r>
      <w:r w:rsidR="00642C3D" w:rsidRPr="00EA60A3">
        <w:rPr>
          <w:rFonts w:eastAsia="Times New Roman" w:cs="Times New Roman"/>
          <w:szCs w:val="24"/>
          <w:lang w:val="sq-AL"/>
        </w:rPr>
        <w:t xml:space="preserve"> gjenerimit p</w:t>
      </w:r>
      <w:r w:rsidR="003D2DF2" w:rsidRPr="00EA60A3">
        <w:rPr>
          <w:rFonts w:eastAsia="Times New Roman" w:cs="Times New Roman"/>
          <w:szCs w:val="24"/>
          <w:lang w:val="sq-AL"/>
        </w:rPr>
        <w:t>ë</w:t>
      </w:r>
      <w:r w:rsidR="00642C3D" w:rsidRPr="00EA60A3">
        <w:rPr>
          <w:rFonts w:eastAsia="Times New Roman" w:cs="Times New Roman"/>
          <w:szCs w:val="24"/>
          <w:lang w:val="sq-AL"/>
        </w:rPr>
        <w:t>r fryme me rreth 0,06 kg/banor/dit</w:t>
      </w:r>
      <w:r w:rsidR="003D2DF2" w:rsidRPr="00EA60A3">
        <w:rPr>
          <w:rFonts w:eastAsia="Times New Roman" w:cs="Times New Roman"/>
          <w:szCs w:val="24"/>
          <w:lang w:val="sq-AL"/>
        </w:rPr>
        <w:t>ë</w:t>
      </w:r>
      <w:r w:rsidR="00627386" w:rsidRPr="00EA60A3">
        <w:rPr>
          <w:rFonts w:eastAsia="Times New Roman" w:cs="Times New Roman"/>
          <w:szCs w:val="24"/>
          <w:lang w:val="sq-AL"/>
        </w:rPr>
        <w:t xml:space="preserve">. </w:t>
      </w:r>
    </w:p>
    <w:tbl>
      <w:tblPr>
        <w:tblW w:w="9281" w:type="dxa"/>
        <w:tblLook w:val="04A0" w:firstRow="1" w:lastRow="0" w:firstColumn="1" w:lastColumn="0" w:noHBand="0" w:noVBand="1"/>
      </w:tblPr>
      <w:tblGrid>
        <w:gridCol w:w="4230"/>
        <w:gridCol w:w="1827"/>
        <w:gridCol w:w="1612"/>
        <w:gridCol w:w="1612"/>
      </w:tblGrid>
      <w:tr w:rsidR="0064144F" w:rsidRPr="00EA60A3" w:rsidTr="00EC0C0F">
        <w:trPr>
          <w:trHeight w:val="244"/>
        </w:trPr>
        <w:tc>
          <w:tcPr>
            <w:tcW w:w="4230" w:type="dxa"/>
            <w:tcBorders>
              <w:top w:val="single" w:sz="4" w:space="0" w:color="auto"/>
              <w:left w:val="single" w:sz="4" w:space="0" w:color="auto"/>
              <w:bottom w:val="single" w:sz="4" w:space="0" w:color="auto"/>
              <w:right w:val="single" w:sz="4" w:space="0" w:color="auto"/>
            </w:tcBorders>
            <w:shd w:val="clear" w:color="auto" w:fill="D99594" w:themeFill="accent2" w:themeFillTint="99"/>
            <w:noWrap/>
            <w:vAlign w:val="center"/>
            <w:hideMark/>
          </w:tcPr>
          <w:p w:rsidR="0064144F" w:rsidRPr="000E54D2" w:rsidRDefault="0064144F" w:rsidP="006B69C4">
            <w:pPr>
              <w:spacing w:after="0" w:line="240" w:lineRule="auto"/>
              <w:ind w:right="350"/>
              <w:rPr>
                <w:rFonts w:eastAsia="Times New Roman" w:cs="Times New Roman"/>
                <w:b/>
                <w:color w:val="000000"/>
                <w:szCs w:val="24"/>
                <w:lang w:val="sq-AL" w:eastAsia="en-GB"/>
              </w:rPr>
            </w:pPr>
            <w:r w:rsidRPr="000E54D2">
              <w:rPr>
                <w:rFonts w:eastAsia="Times New Roman" w:cs="Times New Roman"/>
                <w:b/>
                <w:color w:val="000000"/>
                <w:szCs w:val="24"/>
                <w:lang w:val="sq-AL" w:eastAsia="en-GB"/>
              </w:rPr>
              <w:t>Lloji mbetjeve</w:t>
            </w:r>
          </w:p>
        </w:tc>
        <w:tc>
          <w:tcPr>
            <w:tcW w:w="1827" w:type="dxa"/>
            <w:tcBorders>
              <w:top w:val="single" w:sz="4" w:space="0" w:color="auto"/>
              <w:left w:val="nil"/>
              <w:bottom w:val="single" w:sz="4" w:space="0" w:color="auto"/>
              <w:right w:val="single" w:sz="4" w:space="0" w:color="auto"/>
            </w:tcBorders>
            <w:shd w:val="clear" w:color="auto" w:fill="D99594" w:themeFill="accent2" w:themeFillTint="99"/>
            <w:noWrap/>
            <w:vAlign w:val="center"/>
            <w:hideMark/>
          </w:tcPr>
          <w:p w:rsidR="0064144F" w:rsidRPr="000E54D2" w:rsidRDefault="0064144F" w:rsidP="006B69C4">
            <w:pPr>
              <w:spacing w:after="0" w:line="240" w:lineRule="auto"/>
              <w:ind w:right="350"/>
              <w:jc w:val="center"/>
              <w:rPr>
                <w:rFonts w:eastAsia="Times New Roman" w:cs="Times New Roman"/>
                <w:b/>
                <w:color w:val="000000"/>
                <w:szCs w:val="24"/>
                <w:lang w:val="sq-AL" w:eastAsia="en-GB"/>
              </w:rPr>
            </w:pPr>
            <w:r w:rsidRPr="000E54D2">
              <w:rPr>
                <w:rFonts w:eastAsia="Times New Roman" w:cs="Times New Roman"/>
                <w:b/>
                <w:color w:val="000000"/>
                <w:szCs w:val="24"/>
                <w:lang w:val="sq-AL" w:eastAsia="en-GB"/>
              </w:rPr>
              <w:t>Inerte</w:t>
            </w:r>
          </w:p>
        </w:tc>
        <w:tc>
          <w:tcPr>
            <w:tcW w:w="1612" w:type="dxa"/>
            <w:tcBorders>
              <w:top w:val="single" w:sz="4" w:space="0" w:color="auto"/>
              <w:left w:val="nil"/>
              <w:bottom w:val="single" w:sz="4" w:space="0" w:color="auto"/>
              <w:right w:val="single" w:sz="4" w:space="0" w:color="auto"/>
            </w:tcBorders>
            <w:shd w:val="clear" w:color="auto" w:fill="D99594" w:themeFill="accent2" w:themeFillTint="99"/>
            <w:noWrap/>
            <w:vAlign w:val="center"/>
            <w:hideMark/>
          </w:tcPr>
          <w:p w:rsidR="0064144F" w:rsidRPr="000E54D2" w:rsidRDefault="0064144F" w:rsidP="006B69C4">
            <w:pPr>
              <w:spacing w:after="0" w:line="240" w:lineRule="auto"/>
              <w:ind w:right="350"/>
              <w:jc w:val="center"/>
              <w:rPr>
                <w:rFonts w:eastAsia="Times New Roman" w:cs="Times New Roman"/>
                <w:b/>
                <w:color w:val="000000"/>
                <w:szCs w:val="24"/>
                <w:lang w:val="sq-AL" w:eastAsia="en-GB"/>
              </w:rPr>
            </w:pPr>
            <w:r w:rsidRPr="000E54D2">
              <w:rPr>
                <w:rFonts w:eastAsia="Times New Roman" w:cs="Times New Roman"/>
                <w:b/>
                <w:color w:val="000000"/>
                <w:szCs w:val="24"/>
                <w:lang w:val="sq-AL" w:eastAsia="en-GB"/>
              </w:rPr>
              <w:t>Mikse</w:t>
            </w:r>
          </w:p>
        </w:tc>
        <w:tc>
          <w:tcPr>
            <w:tcW w:w="1612" w:type="dxa"/>
            <w:tcBorders>
              <w:top w:val="single" w:sz="4" w:space="0" w:color="auto"/>
              <w:left w:val="nil"/>
              <w:bottom w:val="single" w:sz="4" w:space="0" w:color="auto"/>
              <w:right w:val="single" w:sz="4" w:space="0" w:color="auto"/>
            </w:tcBorders>
            <w:shd w:val="clear" w:color="auto" w:fill="D99594" w:themeFill="accent2" w:themeFillTint="99"/>
            <w:noWrap/>
            <w:vAlign w:val="center"/>
            <w:hideMark/>
          </w:tcPr>
          <w:p w:rsidR="0064144F" w:rsidRPr="000E54D2" w:rsidRDefault="0064144F" w:rsidP="006B69C4">
            <w:pPr>
              <w:spacing w:after="0" w:line="240" w:lineRule="auto"/>
              <w:ind w:right="350"/>
              <w:jc w:val="center"/>
              <w:rPr>
                <w:rFonts w:eastAsia="Times New Roman" w:cs="Times New Roman"/>
                <w:b/>
                <w:color w:val="000000"/>
                <w:szCs w:val="24"/>
                <w:lang w:val="sq-AL" w:eastAsia="en-GB"/>
              </w:rPr>
            </w:pPr>
            <w:r w:rsidRPr="000E54D2">
              <w:rPr>
                <w:rFonts w:eastAsia="Times New Roman" w:cs="Times New Roman"/>
                <w:b/>
                <w:color w:val="000000"/>
                <w:szCs w:val="24"/>
                <w:lang w:val="sq-AL" w:eastAsia="en-GB"/>
              </w:rPr>
              <w:t>Totali</w:t>
            </w:r>
          </w:p>
        </w:tc>
      </w:tr>
      <w:tr w:rsidR="0064144F" w:rsidRPr="00EA60A3" w:rsidTr="00EC0C0F">
        <w:trPr>
          <w:trHeight w:val="336"/>
        </w:trPr>
        <w:tc>
          <w:tcPr>
            <w:tcW w:w="4230" w:type="dxa"/>
            <w:tcBorders>
              <w:top w:val="nil"/>
              <w:left w:val="single" w:sz="4" w:space="0" w:color="auto"/>
              <w:bottom w:val="single" w:sz="4" w:space="0" w:color="auto"/>
              <w:right w:val="single" w:sz="4" w:space="0" w:color="auto"/>
            </w:tcBorders>
            <w:shd w:val="clear" w:color="auto" w:fill="auto"/>
            <w:noWrap/>
            <w:vAlign w:val="center"/>
            <w:hideMark/>
          </w:tcPr>
          <w:p w:rsidR="0064144F" w:rsidRPr="000E54D2" w:rsidRDefault="0064144F" w:rsidP="006B69C4">
            <w:pPr>
              <w:spacing w:after="0" w:line="240" w:lineRule="auto"/>
              <w:ind w:right="350"/>
              <w:rPr>
                <w:rFonts w:eastAsia="Times New Roman" w:cs="Times New Roman"/>
                <w:color w:val="000000"/>
                <w:szCs w:val="24"/>
                <w:lang w:val="sq-AL" w:eastAsia="en-GB"/>
              </w:rPr>
            </w:pPr>
            <w:r w:rsidRPr="000E54D2">
              <w:rPr>
                <w:rFonts w:eastAsia="Times New Roman" w:cs="Times New Roman"/>
                <w:color w:val="000000"/>
                <w:szCs w:val="24"/>
                <w:lang w:val="sq-AL" w:eastAsia="en-GB"/>
              </w:rPr>
              <w:t>Totali (kg/vit))</w:t>
            </w:r>
          </w:p>
        </w:tc>
        <w:tc>
          <w:tcPr>
            <w:tcW w:w="1827" w:type="dxa"/>
            <w:tcBorders>
              <w:top w:val="nil"/>
              <w:left w:val="nil"/>
              <w:bottom w:val="single" w:sz="4" w:space="0" w:color="auto"/>
              <w:right w:val="single" w:sz="4" w:space="0" w:color="auto"/>
            </w:tcBorders>
            <w:shd w:val="clear" w:color="auto" w:fill="auto"/>
            <w:noWrap/>
            <w:vAlign w:val="center"/>
            <w:hideMark/>
          </w:tcPr>
          <w:p w:rsidR="0064144F" w:rsidRPr="005D3D3B" w:rsidRDefault="0064144F" w:rsidP="006B69C4">
            <w:pPr>
              <w:spacing w:after="0" w:line="240" w:lineRule="auto"/>
              <w:ind w:right="350"/>
              <w:jc w:val="center"/>
              <w:rPr>
                <w:rFonts w:eastAsia="Times New Roman" w:cs="Times New Roman"/>
                <w:color w:val="000000"/>
                <w:szCs w:val="24"/>
                <w:lang w:val="sq-AL" w:eastAsia="en-GB"/>
              </w:rPr>
            </w:pPr>
            <w:r w:rsidRPr="005D3D3B">
              <w:rPr>
                <w:rFonts w:eastAsia="Times New Roman" w:cs="Times New Roman"/>
                <w:color w:val="000000"/>
                <w:szCs w:val="24"/>
                <w:lang w:val="sq-AL" w:eastAsia="en-GB"/>
              </w:rPr>
              <w:t>1,045,720</w:t>
            </w:r>
          </w:p>
        </w:tc>
        <w:tc>
          <w:tcPr>
            <w:tcW w:w="1612" w:type="dxa"/>
            <w:tcBorders>
              <w:top w:val="nil"/>
              <w:left w:val="nil"/>
              <w:bottom w:val="single" w:sz="4" w:space="0" w:color="auto"/>
              <w:right w:val="single" w:sz="4" w:space="0" w:color="auto"/>
            </w:tcBorders>
            <w:shd w:val="clear" w:color="auto" w:fill="auto"/>
            <w:noWrap/>
            <w:vAlign w:val="center"/>
            <w:hideMark/>
          </w:tcPr>
          <w:p w:rsidR="0064144F" w:rsidRPr="005D3D3B" w:rsidRDefault="0064144F" w:rsidP="006B69C4">
            <w:pPr>
              <w:spacing w:after="0" w:line="240" w:lineRule="auto"/>
              <w:ind w:right="350"/>
              <w:jc w:val="center"/>
              <w:rPr>
                <w:rFonts w:eastAsia="Times New Roman" w:cs="Times New Roman"/>
                <w:color w:val="000000"/>
                <w:szCs w:val="24"/>
                <w:lang w:val="sq-AL" w:eastAsia="en-GB"/>
              </w:rPr>
            </w:pPr>
            <w:r w:rsidRPr="005D3D3B">
              <w:rPr>
                <w:rFonts w:eastAsia="Times New Roman" w:cs="Times New Roman"/>
                <w:color w:val="000000"/>
                <w:szCs w:val="24"/>
                <w:lang w:val="sq-AL" w:eastAsia="en-GB"/>
              </w:rPr>
              <w:t>313,716</w:t>
            </w:r>
          </w:p>
        </w:tc>
        <w:tc>
          <w:tcPr>
            <w:tcW w:w="1612" w:type="dxa"/>
            <w:tcBorders>
              <w:top w:val="nil"/>
              <w:left w:val="nil"/>
              <w:bottom w:val="single" w:sz="4" w:space="0" w:color="auto"/>
              <w:right w:val="single" w:sz="4" w:space="0" w:color="auto"/>
            </w:tcBorders>
            <w:shd w:val="clear" w:color="auto" w:fill="auto"/>
            <w:noWrap/>
            <w:vAlign w:val="center"/>
            <w:hideMark/>
          </w:tcPr>
          <w:p w:rsidR="0064144F" w:rsidRPr="005D3D3B" w:rsidRDefault="0064144F" w:rsidP="006B69C4">
            <w:pPr>
              <w:spacing w:after="0" w:line="240" w:lineRule="auto"/>
              <w:ind w:right="350"/>
              <w:jc w:val="center"/>
              <w:rPr>
                <w:rFonts w:eastAsia="Times New Roman" w:cs="Times New Roman"/>
                <w:color w:val="000000"/>
                <w:szCs w:val="24"/>
                <w:lang w:val="sq-AL" w:eastAsia="en-GB"/>
              </w:rPr>
            </w:pPr>
            <w:r w:rsidRPr="005D3D3B">
              <w:rPr>
                <w:rFonts w:eastAsia="Times New Roman" w:cs="Times New Roman"/>
                <w:color w:val="000000"/>
                <w:szCs w:val="24"/>
                <w:lang w:val="sq-AL" w:eastAsia="en-GB"/>
              </w:rPr>
              <w:t>732,004</w:t>
            </w:r>
          </w:p>
        </w:tc>
      </w:tr>
      <w:tr w:rsidR="0064144F" w:rsidRPr="00EA60A3" w:rsidTr="00EC0C0F">
        <w:trPr>
          <w:trHeight w:val="336"/>
        </w:trPr>
        <w:tc>
          <w:tcPr>
            <w:tcW w:w="4230" w:type="dxa"/>
            <w:tcBorders>
              <w:top w:val="nil"/>
              <w:left w:val="single" w:sz="4" w:space="0" w:color="auto"/>
              <w:bottom w:val="single" w:sz="4" w:space="0" w:color="auto"/>
              <w:right w:val="single" w:sz="4" w:space="0" w:color="auto"/>
            </w:tcBorders>
            <w:shd w:val="clear" w:color="auto" w:fill="auto"/>
            <w:noWrap/>
            <w:vAlign w:val="center"/>
            <w:hideMark/>
          </w:tcPr>
          <w:p w:rsidR="0064144F" w:rsidRPr="00EC0C0F" w:rsidRDefault="0064144F" w:rsidP="008D76A7">
            <w:pPr>
              <w:spacing w:after="0" w:line="240" w:lineRule="auto"/>
              <w:ind w:right="350"/>
              <w:rPr>
                <w:rFonts w:eastAsia="Times New Roman" w:cs="Times New Roman"/>
                <w:color w:val="000000"/>
                <w:szCs w:val="24"/>
                <w:lang w:val="sq-AL" w:eastAsia="en-GB"/>
              </w:rPr>
            </w:pPr>
            <w:r w:rsidRPr="00EC0C0F">
              <w:rPr>
                <w:rFonts w:eastAsia="Times New Roman" w:cs="Times New Roman"/>
                <w:color w:val="000000"/>
                <w:szCs w:val="24"/>
                <w:lang w:val="sq-AL" w:eastAsia="en-GB"/>
              </w:rPr>
              <w:t>Totali (t/vit)</w:t>
            </w:r>
          </w:p>
        </w:tc>
        <w:tc>
          <w:tcPr>
            <w:tcW w:w="1827" w:type="dxa"/>
            <w:tcBorders>
              <w:top w:val="nil"/>
              <w:left w:val="nil"/>
              <w:bottom w:val="single" w:sz="4" w:space="0" w:color="auto"/>
              <w:right w:val="single" w:sz="4" w:space="0" w:color="auto"/>
            </w:tcBorders>
            <w:shd w:val="clear" w:color="auto" w:fill="auto"/>
            <w:noWrap/>
            <w:vAlign w:val="center"/>
            <w:hideMark/>
          </w:tcPr>
          <w:p w:rsidR="0064144F" w:rsidRPr="00EC0C0F" w:rsidRDefault="0064144F" w:rsidP="008D76A7">
            <w:pPr>
              <w:spacing w:after="0" w:line="240" w:lineRule="auto"/>
              <w:ind w:right="350"/>
              <w:jc w:val="center"/>
              <w:rPr>
                <w:rFonts w:eastAsia="Times New Roman" w:cs="Times New Roman"/>
                <w:color w:val="000000"/>
                <w:szCs w:val="24"/>
                <w:lang w:val="sq-AL" w:eastAsia="en-GB"/>
              </w:rPr>
            </w:pPr>
            <w:r w:rsidRPr="00EC0C0F">
              <w:rPr>
                <w:rFonts w:eastAsia="Times New Roman" w:cs="Times New Roman"/>
                <w:color w:val="000000"/>
                <w:szCs w:val="24"/>
                <w:lang w:val="sq-AL" w:eastAsia="en-GB"/>
              </w:rPr>
              <w:t>1,046</w:t>
            </w:r>
          </w:p>
        </w:tc>
        <w:tc>
          <w:tcPr>
            <w:tcW w:w="1612" w:type="dxa"/>
            <w:tcBorders>
              <w:top w:val="nil"/>
              <w:left w:val="nil"/>
              <w:bottom w:val="single" w:sz="4" w:space="0" w:color="auto"/>
              <w:right w:val="single" w:sz="4" w:space="0" w:color="auto"/>
            </w:tcBorders>
            <w:shd w:val="clear" w:color="auto" w:fill="auto"/>
            <w:noWrap/>
            <w:vAlign w:val="center"/>
            <w:hideMark/>
          </w:tcPr>
          <w:p w:rsidR="0064144F" w:rsidRPr="00EC0C0F" w:rsidRDefault="0064144F" w:rsidP="008D76A7">
            <w:pPr>
              <w:spacing w:after="0" w:line="240" w:lineRule="auto"/>
              <w:ind w:right="350"/>
              <w:jc w:val="center"/>
              <w:rPr>
                <w:rFonts w:eastAsia="Times New Roman" w:cs="Times New Roman"/>
                <w:color w:val="000000"/>
                <w:szCs w:val="24"/>
                <w:lang w:val="sq-AL" w:eastAsia="en-GB"/>
              </w:rPr>
            </w:pPr>
            <w:r w:rsidRPr="00EC0C0F">
              <w:rPr>
                <w:rFonts w:eastAsia="Times New Roman" w:cs="Times New Roman"/>
                <w:color w:val="000000"/>
                <w:szCs w:val="24"/>
                <w:lang w:val="sq-AL" w:eastAsia="en-GB"/>
              </w:rPr>
              <w:t>314</w:t>
            </w:r>
          </w:p>
        </w:tc>
        <w:tc>
          <w:tcPr>
            <w:tcW w:w="1612" w:type="dxa"/>
            <w:tcBorders>
              <w:top w:val="nil"/>
              <w:left w:val="nil"/>
              <w:bottom w:val="single" w:sz="4" w:space="0" w:color="auto"/>
              <w:right w:val="single" w:sz="4" w:space="0" w:color="auto"/>
            </w:tcBorders>
            <w:shd w:val="clear" w:color="auto" w:fill="auto"/>
            <w:noWrap/>
            <w:vAlign w:val="center"/>
            <w:hideMark/>
          </w:tcPr>
          <w:p w:rsidR="0064144F" w:rsidRPr="00EC0C0F" w:rsidRDefault="0064144F" w:rsidP="008D76A7">
            <w:pPr>
              <w:spacing w:after="0" w:line="240" w:lineRule="auto"/>
              <w:ind w:right="350"/>
              <w:jc w:val="center"/>
              <w:rPr>
                <w:rFonts w:eastAsia="Times New Roman" w:cs="Times New Roman"/>
                <w:color w:val="000000"/>
                <w:szCs w:val="24"/>
                <w:lang w:val="sq-AL" w:eastAsia="en-GB"/>
              </w:rPr>
            </w:pPr>
            <w:r w:rsidRPr="00EC0C0F">
              <w:rPr>
                <w:rFonts w:eastAsia="Times New Roman" w:cs="Times New Roman"/>
                <w:color w:val="000000"/>
                <w:szCs w:val="24"/>
                <w:lang w:val="sq-AL" w:eastAsia="en-GB"/>
              </w:rPr>
              <w:t>732</w:t>
            </w:r>
          </w:p>
        </w:tc>
      </w:tr>
      <w:tr w:rsidR="0064144F" w:rsidRPr="00EA60A3" w:rsidTr="00EC0C0F">
        <w:trPr>
          <w:trHeight w:val="336"/>
        </w:trPr>
        <w:tc>
          <w:tcPr>
            <w:tcW w:w="4230" w:type="dxa"/>
            <w:tcBorders>
              <w:top w:val="nil"/>
              <w:left w:val="single" w:sz="4" w:space="0" w:color="auto"/>
              <w:bottom w:val="single" w:sz="4" w:space="0" w:color="auto"/>
              <w:right w:val="single" w:sz="4" w:space="0" w:color="auto"/>
            </w:tcBorders>
            <w:shd w:val="clear" w:color="auto" w:fill="auto"/>
            <w:noWrap/>
            <w:vAlign w:val="center"/>
            <w:hideMark/>
          </w:tcPr>
          <w:p w:rsidR="0064144F" w:rsidRPr="00EC0C0F" w:rsidRDefault="0064144F" w:rsidP="008D76A7">
            <w:pPr>
              <w:spacing w:after="0" w:line="240" w:lineRule="auto"/>
              <w:ind w:right="350"/>
              <w:rPr>
                <w:rFonts w:eastAsia="Times New Roman" w:cs="Times New Roman"/>
                <w:color w:val="000000"/>
                <w:szCs w:val="24"/>
                <w:lang w:val="sq-AL" w:eastAsia="en-GB"/>
              </w:rPr>
            </w:pPr>
            <w:r w:rsidRPr="00EC0C0F">
              <w:rPr>
                <w:rFonts w:eastAsia="Times New Roman" w:cs="Times New Roman"/>
                <w:color w:val="000000"/>
                <w:szCs w:val="24"/>
                <w:lang w:val="sq-AL" w:eastAsia="en-GB"/>
              </w:rPr>
              <w:t>Totali gjenermit popullisia qe merr sherbim  (kg/banor/dite)</w:t>
            </w:r>
          </w:p>
        </w:tc>
        <w:tc>
          <w:tcPr>
            <w:tcW w:w="1827" w:type="dxa"/>
            <w:tcBorders>
              <w:top w:val="nil"/>
              <w:left w:val="nil"/>
              <w:bottom w:val="single" w:sz="4" w:space="0" w:color="auto"/>
              <w:right w:val="single" w:sz="4" w:space="0" w:color="auto"/>
            </w:tcBorders>
            <w:shd w:val="clear" w:color="auto" w:fill="auto"/>
            <w:noWrap/>
            <w:vAlign w:val="center"/>
            <w:hideMark/>
          </w:tcPr>
          <w:p w:rsidR="0064144F" w:rsidRPr="00EC0C0F" w:rsidRDefault="0064144F" w:rsidP="008D76A7">
            <w:pPr>
              <w:spacing w:after="0" w:line="240" w:lineRule="auto"/>
              <w:ind w:right="350"/>
              <w:jc w:val="center"/>
              <w:rPr>
                <w:rFonts w:eastAsia="Times New Roman" w:cs="Times New Roman"/>
                <w:color w:val="000000"/>
                <w:szCs w:val="24"/>
                <w:lang w:val="sq-AL" w:eastAsia="en-GB"/>
              </w:rPr>
            </w:pPr>
            <w:r w:rsidRPr="00EC0C0F">
              <w:rPr>
                <w:rFonts w:eastAsia="Times New Roman" w:cs="Times New Roman"/>
                <w:color w:val="000000"/>
                <w:szCs w:val="24"/>
                <w:lang w:val="sq-AL" w:eastAsia="en-GB"/>
              </w:rPr>
              <w:t>0.08</w:t>
            </w:r>
          </w:p>
        </w:tc>
        <w:tc>
          <w:tcPr>
            <w:tcW w:w="1612" w:type="dxa"/>
            <w:tcBorders>
              <w:top w:val="nil"/>
              <w:left w:val="nil"/>
              <w:bottom w:val="single" w:sz="4" w:space="0" w:color="auto"/>
              <w:right w:val="single" w:sz="4" w:space="0" w:color="auto"/>
            </w:tcBorders>
            <w:shd w:val="clear" w:color="auto" w:fill="auto"/>
            <w:noWrap/>
            <w:vAlign w:val="center"/>
            <w:hideMark/>
          </w:tcPr>
          <w:p w:rsidR="0064144F" w:rsidRPr="00EC0C0F" w:rsidRDefault="0064144F" w:rsidP="008D76A7">
            <w:pPr>
              <w:spacing w:after="0" w:line="240" w:lineRule="auto"/>
              <w:ind w:right="350"/>
              <w:jc w:val="center"/>
              <w:rPr>
                <w:rFonts w:eastAsia="Times New Roman" w:cs="Times New Roman"/>
                <w:color w:val="000000"/>
                <w:szCs w:val="24"/>
                <w:lang w:val="sq-AL" w:eastAsia="en-GB"/>
              </w:rPr>
            </w:pPr>
            <w:r w:rsidRPr="00EC0C0F">
              <w:rPr>
                <w:rFonts w:eastAsia="Times New Roman" w:cs="Times New Roman"/>
                <w:color w:val="000000"/>
                <w:szCs w:val="24"/>
                <w:lang w:val="sq-AL" w:eastAsia="en-GB"/>
              </w:rPr>
              <w:t>0.02</w:t>
            </w:r>
          </w:p>
        </w:tc>
        <w:tc>
          <w:tcPr>
            <w:tcW w:w="1612" w:type="dxa"/>
            <w:tcBorders>
              <w:top w:val="nil"/>
              <w:left w:val="nil"/>
              <w:bottom w:val="single" w:sz="4" w:space="0" w:color="auto"/>
              <w:right w:val="single" w:sz="4" w:space="0" w:color="auto"/>
            </w:tcBorders>
            <w:shd w:val="clear" w:color="auto" w:fill="auto"/>
            <w:noWrap/>
            <w:vAlign w:val="center"/>
            <w:hideMark/>
          </w:tcPr>
          <w:p w:rsidR="0064144F" w:rsidRPr="00EC0C0F" w:rsidRDefault="0064144F" w:rsidP="008D76A7">
            <w:pPr>
              <w:spacing w:after="0" w:line="240" w:lineRule="auto"/>
              <w:ind w:right="350"/>
              <w:jc w:val="center"/>
              <w:rPr>
                <w:rFonts w:eastAsia="Times New Roman" w:cs="Times New Roman"/>
                <w:color w:val="000000"/>
                <w:szCs w:val="24"/>
                <w:lang w:val="sq-AL" w:eastAsia="en-GB"/>
              </w:rPr>
            </w:pPr>
            <w:r w:rsidRPr="00EC0C0F">
              <w:rPr>
                <w:rFonts w:eastAsia="Times New Roman" w:cs="Times New Roman"/>
                <w:color w:val="000000"/>
                <w:szCs w:val="24"/>
                <w:lang w:val="sq-AL" w:eastAsia="en-GB"/>
              </w:rPr>
              <w:t>0.06</w:t>
            </w:r>
          </w:p>
        </w:tc>
      </w:tr>
    </w:tbl>
    <w:p w:rsidR="001F14D1" w:rsidRPr="006A5C18" w:rsidRDefault="0064144F" w:rsidP="006A5C18">
      <w:pPr>
        <w:pStyle w:val="Caption"/>
        <w:spacing w:before="240"/>
        <w:ind w:right="350"/>
        <w:rPr>
          <w:sz w:val="22"/>
          <w:szCs w:val="22"/>
        </w:rPr>
      </w:pPr>
      <w:bookmarkStart w:id="369" w:name="_Toc40344811"/>
      <w:r w:rsidRPr="00EC0C0F">
        <w:rPr>
          <w:sz w:val="22"/>
          <w:szCs w:val="22"/>
        </w:rPr>
        <w:t xml:space="preserve">Tabela </w:t>
      </w:r>
      <w:r w:rsidRPr="00EC0C0F">
        <w:rPr>
          <w:sz w:val="22"/>
          <w:szCs w:val="22"/>
        </w:rPr>
        <w:fldChar w:fldCharType="begin"/>
      </w:r>
      <w:r w:rsidRPr="00EC0C0F">
        <w:rPr>
          <w:sz w:val="22"/>
          <w:szCs w:val="22"/>
        </w:rPr>
        <w:instrText xml:space="preserve"> SEQ Tabela \* ARABIC </w:instrText>
      </w:r>
      <w:r w:rsidRPr="00EC0C0F">
        <w:rPr>
          <w:sz w:val="22"/>
          <w:szCs w:val="22"/>
        </w:rPr>
        <w:fldChar w:fldCharType="separate"/>
      </w:r>
      <w:r w:rsidR="0050304C">
        <w:rPr>
          <w:noProof/>
          <w:sz w:val="22"/>
          <w:szCs w:val="22"/>
        </w:rPr>
        <w:t>11</w:t>
      </w:r>
      <w:r w:rsidRPr="00EC0C0F">
        <w:rPr>
          <w:sz w:val="22"/>
          <w:szCs w:val="22"/>
        </w:rPr>
        <w:fldChar w:fldCharType="end"/>
      </w:r>
      <w:r w:rsidRPr="00EC0C0F">
        <w:rPr>
          <w:sz w:val="22"/>
          <w:szCs w:val="22"/>
        </w:rPr>
        <w:t>: Permbledhje e te dhenave mbi mbetjet inerte dhe te perzjera</w:t>
      </w:r>
      <w:bookmarkEnd w:id="369"/>
    </w:p>
    <w:p w:rsidR="000F5AE9" w:rsidRPr="00EA60A3" w:rsidRDefault="000F5AE9" w:rsidP="007453FD">
      <w:pPr>
        <w:pStyle w:val="Heading4"/>
        <w:ind w:firstLine="0"/>
      </w:pPr>
      <w:r w:rsidRPr="00EA60A3">
        <w:lastRenderedPageBreak/>
        <w:t>Efekti i Turizimit n</w:t>
      </w:r>
      <w:r w:rsidR="00FE76E4" w:rsidRPr="00EA60A3">
        <w:t>ë</w:t>
      </w:r>
      <w:r w:rsidRPr="00EA60A3">
        <w:t xml:space="preserve"> Gjenerimin e Mbetjeve</w:t>
      </w:r>
    </w:p>
    <w:p w:rsidR="0097149E" w:rsidRPr="00EA60A3" w:rsidRDefault="0064144F" w:rsidP="006423DE">
      <w:pPr>
        <w:spacing w:before="120" w:after="120"/>
        <w:rPr>
          <w:rFonts w:eastAsia="Times New Roman" w:cs="Times New Roman"/>
          <w:szCs w:val="24"/>
          <w:lang w:val="sq-AL"/>
        </w:rPr>
      </w:pPr>
      <w:r w:rsidRPr="00EA60A3">
        <w:rPr>
          <w:rFonts w:eastAsia="Times New Roman" w:cs="Times New Roman"/>
          <w:szCs w:val="24"/>
          <w:lang w:val="sq-AL"/>
        </w:rPr>
        <w:t xml:space="preserve">Për të mundësuar një llogritje të MNB që gjenerohen në territorin e bashkisë sa më të përafërt me realitetin, është marrë në konsideratë </w:t>
      </w:r>
      <w:r w:rsidR="0097149E" w:rsidRPr="00EA60A3">
        <w:rPr>
          <w:rFonts w:eastAsia="Times New Roman" w:cs="Times New Roman"/>
          <w:szCs w:val="24"/>
          <w:lang w:val="sq-AL"/>
        </w:rPr>
        <w:t xml:space="preserve">efekti i aktivitetit turistik. Sic </w:t>
      </w:r>
      <w:r w:rsidR="003D2DF2" w:rsidRPr="00EA60A3">
        <w:rPr>
          <w:rFonts w:eastAsia="Times New Roman" w:cs="Times New Roman"/>
          <w:szCs w:val="24"/>
          <w:lang w:val="sq-AL"/>
        </w:rPr>
        <w:t>ë</w:t>
      </w:r>
      <w:r w:rsidR="0097149E" w:rsidRPr="00EA60A3">
        <w:rPr>
          <w:rFonts w:eastAsia="Times New Roman" w:cs="Times New Roman"/>
          <w:szCs w:val="24"/>
          <w:lang w:val="sq-AL"/>
        </w:rPr>
        <w:t>sht</w:t>
      </w:r>
      <w:r w:rsidR="003D2DF2" w:rsidRPr="00EA60A3">
        <w:rPr>
          <w:rFonts w:eastAsia="Times New Roman" w:cs="Times New Roman"/>
          <w:szCs w:val="24"/>
          <w:lang w:val="sq-AL"/>
        </w:rPr>
        <w:t>ë</w:t>
      </w:r>
      <w:r w:rsidR="0097149E" w:rsidRPr="00EA60A3">
        <w:rPr>
          <w:rFonts w:eastAsia="Times New Roman" w:cs="Times New Roman"/>
          <w:szCs w:val="24"/>
          <w:lang w:val="sq-AL"/>
        </w:rPr>
        <w:t xml:space="preserve"> th</w:t>
      </w:r>
      <w:r w:rsidR="003D2DF2" w:rsidRPr="00EA60A3">
        <w:rPr>
          <w:rFonts w:eastAsia="Times New Roman" w:cs="Times New Roman"/>
          <w:szCs w:val="24"/>
          <w:lang w:val="sq-AL"/>
        </w:rPr>
        <w:t>ë</w:t>
      </w:r>
      <w:r w:rsidR="0097149E" w:rsidRPr="00EA60A3">
        <w:rPr>
          <w:rFonts w:eastAsia="Times New Roman" w:cs="Times New Roman"/>
          <w:szCs w:val="24"/>
          <w:lang w:val="sq-AL"/>
        </w:rPr>
        <w:t>n</w:t>
      </w:r>
      <w:r w:rsidR="003D2DF2" w:rsidRPr="00EA60A3">
        <w:rPr>
          <w:rFonts w:eastAsia="Times New Roman" w:cs="Times New Roman"/>
          <w:szCs w:val="24"/>
          <w:lang w:val="sq-AL"/>
        </w:rPr>
        <w:t>ë</w:t>
      </w:r>
      <w:r w:rsidR="0097149E" w:rsidRPr="00EA60A3">
        <w:rPr>
          <w:rFonts w:eastAsia="Times New Roman" w:cs="Times New Roman"/>
          <w:szCs w:val="24"/>
          <w:lang w:val="sq-AL"/>
        </w:rPr>
        <w:t xml:space="preserve"> m</w:t>
      </w:r>
      <w:r w:rsidR="003D2DF2" w:rsidRPr="00EA60A3">
        <w:rPr>
          <w:rFonts w:eastAsia="Times New Roman" w:cs="Times New Roman"/>
          <w:szCs w:val="24"/>
          <w:lang w:val="sq-AL"/>
        </w:rPr>
        <w:t>ë</w:t>
      </w:r>
      <w:r w:rsidR="0097149E" w:rsidRPr="00EA60A3">
        <w:rPr>
          <w:rFonts w:eastAsia="Times New Roman" w:cs="Times New Roman"/>
          <w:szCs w:val="24"/>
          <w:lang w:val="sq-AL"/>
        </w:rPr>
        <w:t xml:space="preserve"> par</w:t>
      </w:r>
      <w:r w:rsidR="003D2DF2" w:rsidRPr="00EA60A3">
        <w:rPr>
          <w:rFonts w:eastAsia="Times New Roman" w:cs="Times New Roman"/>
          <w:szCs w:val="24"/>
          <w:lang w:val="sq-AL"/>
        </w:rPr>
        <w:t>ë</w:t>
      </w:r>
      <w:r w:rsidR="0097149E" w:rsidRPr="00EA60A3">
        <w:rPr>
          <w:rFonts w:eastAsia="Times New Roman" w:cs="Times New Roman"/>
          <w:szCs w:val="24"/>
          <w:lang w:val="sq-AL"/>
        </w:rPr>
        <w:t>, nga bashkia raportohet se bashkia vizitohet nga rreth 11,300 turist</w:t>
      </w:r>
      <w:r w:rsidR="003D2DF2" w:rsidRPr="00EA60A3">
        <w:rPr>
          <w:rFonts w:eastAsia="Times New Roman" w:cs="Times New Roman"/>
          <w:szCs w:val="24"/>
          <w:lang w:val="sq-AL"/>
        </w:rPr>
        <w:t>ë</w:t>
      </w:r>
      <w:r w:rsidR="0097149E" w:rsidRPr="00EA60A3">
        <w:rPr>
          <w:rFonts w:eastAsia="Times New Roman" w:cs="Times New Roman"/>
          <w:szCs w:val="24"/>
          <w:lang w:val="sq-AL"/>
        </w:rPr>
        <w:t xml:space="preserve"> kryesisht banor</w:t>
      </w:r>
      <w:r w:rsidR="003D2DF2" w:rsidRPr="00EA60A3">
        <w:rPr>
          <w:rFonts w:eastAsia="Times New Roman" w:cs="Times New Roman"/>
          <w:szCs w:val="24"/>
          <w:lang w:val="sq-AL"/>
        </w:rPr>
        <w:t>ë</w:t>
      </w:r>
      <w:r w:rsidR="0097149E" w:rsidRPr="00EA60A3">
        <w:rPr>
          <w:rFonts w:eastAsia="Times New Roman" w:cs="Times New Roman"/>
          <w:szCs w:val="24"/>
          <w:lang w:val="sq-AL"/>
        </w:rPr>
        <w:t xml:space="preserve"> q</w:t>
      </w:r>
      <w:r w:rsidR="003D2DF2" w:rsidRPr="00EA60A3">
        <w:rPr>
          <w:rFonts w:eastAsia="Times New Roman" w:cs="Times New Roman"/>
          <w:szCs w:val="24"/>
          <w:lang w:val="sq-AL"/>
        </w:rPr>
        <w:t>ë</w:t>
      </w:r>
      <w:r w:rsidR="0097149E" w:rsidRPr="00EA60A3">
        <w:rPr>
          <w:rFonts w:eastAsia="Times New Roman" w:cs="Times New Roman"/>
          <w:szCs w:val="24"/>
          <w:lang w:val="sq-AL"/>
        </w:rPr>
        <w:t xml:space="preserve"> kthehen nga vendet e huaja kryesisht gjat</w:t>
      </w:r>
      <w:r w:rsidR="00A97819">
        <w:rPr>
          <w:rFonts w:eastAsia="Times New Roman" w:cs="Times New Roman"/>
          <w:szCs w:val="24"/>
          <w:lang w:val="sq-AL"/>
        </w:rPr>
        <w:t>ë</w:t>
      </w:r>
      <w:r w:rsidR="0097149E" w:rsidRPr="00EA60A3">
        <w:rPr>
          <w:rFonts w:eastAsia="Times New Roman" w:cs="Times New Roman"/>
          <w:szCs w:val="24"/>
          <w:lang w:val="sq-AL"/>
        </w:rPr>
        <w:t xml:space="preserve"> ver</w:t>
      </w:r>
      <w:r w:rsidR="003D2DF2" w:rsidRPr="00EA60A3">
        <w:rPr>
          <w:rFonts w:eastAsia="Times New Roman" w:cs="Times New Roman"/>
          <w:szCs w:val="24"/>
          <w:lang w:val="sq-AL"/>
        </w:rPr>
        <w:t>ë</w:t>
      </w:r>
      <w:r w:rsidR="001F14D1">
        <w:rPr>
          <w:rFonts w:eastAsia="Times New Roman" w:cs="Times New Roman"/>
          <w:szCs w:val="24"/>
          <w:lang w:val="sq-AL"/>
        </w:rPr>
        <w:t xml:space="preserve">s dhe </w:t>
      </w:r>
      <w:r w:rsidR="0097149E" w:rsidRPr="00EA60A3">
        <w:rPr>
          <w:rFonts w:eastAsia="Times New Roman" w:cs="Times New Roman"/>
          <w:szCs w:val="24"/>
          <w:lang w:val="sq-AL"/>
        </w:rPr>
        <w:t>sezonit t</w:t>
      </w:r>
      <w:r w:rsidR="003D2DF2" w:rsidRPr="00EA60A3">
        <w:rPr>
          <w:rFonts w:eastAsia="Times New Roman" w:cs="Times New Roman"/>
          <w:szCs w:val="24"/>
          <w:lang w:val="sq-AL"/>
        </w:rPr>
        <w:t>ë</w:t>
      </w:r>
      <w:r w:rsidR="0097149E" w:rsidRPr="00EA60A3">
        <w:rPr>
          <w:rFonts w:eastAsia="Times New Roman" w:cs="Times New Roman"/>
          <w:szCs w:val="24"/>
          <w:lang w:val="sq-AL"/>
        </w:rPr>
        <w:t xml:space="preserve"> festave t</w:t>
      </w:r>
      <w:r w:rsidR="003D2DF2" w:rsidRPr="00EA60A3">
        <w:rPr>
          <w:rFonts w:eastAsia="Times New Roman" w:cs="Times New Roman"/>
          <w:szCs w:val="24"/>
          <w:lang w:val="sq-AL"/>
        </w:rPr>
        <w:t>ë</w:t>
      </w:r>
      <w:r w:rsidR="0097149E" w:rsidRPr="00EA60A3">
        <w:rPr>
          <w:rFonts w:eastAsia="Times New Roman" w:cs="Times New Roman"/>
          <w:szCs w:val="24"/>
          <w:lang w:val="sq-AL"/>
        </w:rPr>
        <w:t xml:space="preserve"> fundvitit dhe kategoria e turist</w:t>
      </w:r>
      <w:r w:rsidR="00A97819">
        <w:rPr>
          <w:rFonts w:eastAsia="Times New Roman" w:cs="Times New Roman"/>
          <w:szCs w:val="24"/>
          <w:lang w:val="sq-AL"/>
        </w:rPr>
        <w:t>ë</w:t>
      </w:r>
      <w:r w:rsidR="0097149E" w:rsidRPr="00EA60A3">
        <w:rPr>
          <w:rFonts w:eastAsia="Times New Roman" w:cs="Times New Roman"/>
          <w:szCs w:val="24"/>
          <w:lang w:val="sq-AL"/>
        </w:rPr>
        <w:t xml:space="preserve">ve </w:t>
      </w:r>
      <w:r w:rsidR="00A63C0D" w:rsidRPr="00EA60A3">
        <w:rPr>
          <w:rFonts w:eastAsia="Times New Roman" w:cs="Times New Roman"/>
          <w:szCs w:val="24"/>
          <w:lang w:val="sq-AL"/>
        </w:rPr>
        <w:t>q</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 </w:t>
      </w:r>
      <w:r w:rsidR="0097149E" w:rsidRPr="00EA60A3">
        <w:rPr>
          <w:rFonts w:eastAsia="Times New Roman" w:cs="Times New Roman"/>
          <w:szCs w:val="24"/>
          <w:lang w:val="sq-AL"/>
        </w:rPr>
        <w:t>vizitojn</w:t>
      </w:r>
      <w:r w:rsidR="003D2DF2" w:rsidRPr="00EA60A3">
        <w:rPr>
          <w:rFonts w:eastAsia="Times New Roman" w:cs="Times New Roman"/>
          <w:szCs w:val="24"/>
          <w:lang w:val="sq-AL"/>
        </w:rPr>
        <w:t>ë</w:t>
      </w:r>
      <w:r w:rsidR="0097149E" w:rsidRPr="00EA60A3">
        <w:rPr>
          <w:rFonts w:eastAsia="Times New Roman" w:cs="Times New Roman"/>
          <w:szCs w:val="24"/>
          <w:lang w:val="sq-AL"/>
        </w:rPr>
        <w:t xml:space="preserve"> kryesisht </w:t>
      </w:r>
      <w:r w:rsidR="001F14D1">
        <w:rPr>
          <w:rFonts w:eastAsia="Times New Roman" w:cs="Times New Roman"/>
          <w:szCs w:val="24"/>
          <w:lang w:val="sq-AL"/>
        </w:rPr>
        <w:t>destinacionet</w:t>
      </w:r>
      <w:r w:rsidR="0097149E" w:rsidRPr="00EA60A3">
        <w:rPr>
          <w:rFonts w:eastAsia="Times New Roman" w:cs="Times New Roman"/>
          <w:szCs w:val="24"/>
          <w:lang w:val="sq-AL"/>
        </w:rPr>
        <w:t xml:space="preserve"> t</w:t>
      </w:r>
      <w:r w:rsidR="003D2DF2" w:rsidRPr="00EA60A3">
        <w:rPr>
          <w:rFonts w:eastAsia="Times New Roman" w:cs="Times New Roman"/>
          <w:szCs w:val="24"/>
          <w:lang w:val="sq-AL"/>
        </w:rPr>
        <w:t>ë</w:t>
      </w:r>
      <w:r w:rsidR="001F14D1">
        <w:rPr>
          <w:rFonts w:eastAsia="Times New Roman" w:cs="Times New Roman"/>
          <w:szCs w:val="24"/>
          <w:lang w:val="sq-AL"/>
        </w:rPr>
        <w:t xml:space="preserve"> k</w:t>
      </w:r>
      <w:r w:rsidR="00A97819">
        <w:rPr>
          <w:rFonts w:eastAsia="Times New Roman" w:cs="Times New Roman"/>
          <w:szCs w:val="24"/>
          <w:lang w:val="sq-AL"/>
        </w:rPr>
        <w:t>ë</w:t>
      </w:r>
      <w:r w:rsidR="0097149E" w:rsidRPr="00EA60A3">
        <w:rPr>
          <w:rFonts w:eastAsia="Times New Roman" w:cs="Times New Roman"/>
          <w:szCs w:val="24"/>
          <w:lang w:val="sq-AL"/>
        </w:rPr>
        <w:t xml:space="preserve">saj </w:t>
      </w:r>
      <w:r w:rsidR="00A63C0D" w:rsidRPr="00EA60A3">
        <w:rPr>
          <w:rFonts w:eastAsia="Times New Roman" w:cs="Times New Roman"/>
          <w:szCs w:val="24"/>
          <w:lang w:val="sq-AL"/>
        </w:rPr>
        <w:t>bashkie</w:t>
      </w:r>
      <w:r w:rsidR="0097149E" w:rsidRPr="00EA60A3">
        <w:rPr>
          <w:rFonts w:eastAsia="Times New Roman" w:cs="Times New Roman"/>
          <w:szCs w:val="24"/>
          <w:lang w:val="sq-AL"/>
        </w:rPr>
        <w:t>, (</w:t>
      </w:r>
      <w:r w:rsidR="00A63C0D" w:rsidRPr="00EA60A3">
        <w:rPr>
          <w:rFonts w:eastAsia="Times New Roman" w:cs="Times New Roman"/>
          <w:szCs w:val="24"/>
          <w:lang w:val="sq-AL"/>
        </w:rPr>
        <w:t>Tamar</w:t>
      </w:r>
      <w:r w:rsidR="00685C52" w:rsidRPr="00EA60A3">
        <w:rPr>
          <w:rFonts w:eastAsia="Times New Roman" w:cs="Times New Roman"/>
          <w:szCs w:val="24"/>
          <w:lang w:val="sq-AL"/>
        </w:rPr>
        <w:t>ë</w:t>
      </w:r>
      <w:r w:rsidR="0097149E" w:rsidRPr="00EA60A3">
        <w:rPr>
          <w:rFonts w:eastAsia="Times New Roman" w:cs="Times New Roman"/>
          <w:szCs w:val="24"/>
          <w:lang w:val="sq-AL"/>
        </w:rPr>
        <w:t xml:space="preserve">, </w:t>
      </w:r>
      <w:r w:rsidR="00A63C0D" w:rsidRPr="00EA60A3">
        <w:rPr>
          <w:rFonts w:eastAsia="Times New Roman" w:cs="Times New Roman"/>
          <w:szCs w:val="24"/>
          <w:lang w:val="sq-AL"/>
        </w:rPr>
        <w:t>Bajz</w:t>
      </w:r>
      <w:r w:rsidR="00685C52" w:rsidRPr="00EA60A3">
        <w:rPr>
          <w:rFonts w:eastAsia="Times New Roman" w:cs="Times New Roman"/>
          <w:szCs w:val="24"/>
          <w:lang w:val="sq-AL"/>
        </w:rPr>
        <w:t>ë</w:t>
      </w:r>
      <w:r w:rsidR="0097149E" w:rsidRPr="00EA60A3">
        <w:rPr>
          <w:rFonts w:eastAsia="Times New Roman" w:cs="Times New Roman"/>
          <w:szCs w:val="24"/>
          <w:lang w:val="sq-AL"/>
        </w:rPr>
        <w:t xml:space="preserve">, Vermosh etj). </w:t>
      </w:r>
      <w:r w:rsidR="00A63C0D" w:rsidRPr="00EA60A3">
        <w:rPr>
          <w:rFonts w:eastAsia="Times New Roman" w:cs="Times New Roman"/>
          <w:szCs w:val="24"/>
          <w:lang w:val="sq-AL"/>
        </w:rPr>
        <w:t>Vler</w:t>
      </w:r>
      <w:r w:rsidR="00685C52" w:rsidRPr="00EA60A3">
        <w:rPr>
          <w:rFonts w:eastAsia="Times New Roman" w:cs="Times New Roman"/>
          <w:szCs w:val="24"/>
          <w:lang w:val="sq-AL"/>
        </w:rPr>
        <w:t>ë</w:t>
      </w:r>
      <w:r w:rsidR="00A63C0D" w:rsidRPr="00EA60A3">
        <w:rPr>
          <w:rFonts w:eastAsia="Times New Roman" w:cs="Times New Roman"/>
          <w:szCs w:val="24"/>
          <w:lang w:val="sq-AL"/>
        </w:rPr>
        <w:t>sohet s</w:t>
      </w:r>
      <w:r w:rsidR="0097149E" w:rsidRPr="00EA60A3">
        <w:rPr>
          <w:rFonts w:eastAsia="Times New Roman" w:cs="Times New Roman"/>
          <w:szCs w:val="24"/>
          <w:lang w:val="sq-AL"/>
        </w:rPr>
        <w:t>e kategoria e par</w:t>
      </w:r>
      <w:r w:rsidR="003D2DF2" w:rsidRPr="00EA60A3">
        <w:rPr>
          <w:rFonts w:eastAsia="Times New Roman" w:cs="Times New Roman"/>
          <w:szCs w:val="24"/>
          <w:lang w:val="sq-AL"/>
        </w:rPr>
        <w:t>ë</w:t>
      </w:r>
      <w:r w:rsidR="0097149E" w:rsidRPr="00EA60A3">
        <w:rPr>
          <w:rFonts w:eastAsia="Times New Roman" w:cs="Times New Roman"/>
          <w:szCs w:val="24"/>
          <w:lang w:val="sq-AL"/>
        </w:rPr>
        <w:t xml:space="preserve"> p</w:t>
      </w:r>
      <w:r w:rsidR="003D2DF2" w:rsidRPr="00EA60A3">
        <w:rPr>
          <w:rFonts w:eastAsia="Times New Roman" w:cs="Times New Roman"/>
          <w:szCs w:val="24"/>
          <w:lang w:val="sq-AL"/>
        </w:rPr>
        <w:t>ë</w:t>
      </w:r>
      <w:r w:rsidR="0097149E" w:rsidRPr="00EA60A3">
        <w:rPr>
          <w:rFonts w:eastAsia="Times New Roman" w:cs="Times New Roman"/>
          <w:szCs w:val="24"/>
          <w:lang w:val="sq-AL"/>
        </w:rPr>
        <w:t>rb</w:t>
      </w:r>
      <w:r w:rsidR="003D2DF2" w:rsidRPr="00EA60A3">
        <w:rPr>
          <w:rFonts w:eastAsia="Times New Roman" w:cs="Times New Roman"/>
          <w:szCs w:val="24"/>
          <w:lang w:val="sq-AL"/>
        </w:rPr>
        <w:t>ë</w:t>
      </w:r>
      <w:r w:rsidR="0097149E" w:rsidRPr="00EA60A3">
        <w:rPr>
          <w:rFonts w:eastAsia="Times New Roman" w:cs="Times New Roman"/>
          <w:szCs w:val="24"/>
          <w:lang w:val="sq-AL"/>
        </w:rPr>
        <w:t>n rreth 75 % nd</w:t>
      </w:r>
      <w:r w:rsidR="003D2DF2" w:rsidRPr="00EA60A3">
        <w:rPr>
          <w:rFonts w:eastAsia="Times New Roman" w:cs="Times New Roman"/>
          <w:szCs w:val="24"/>
          <w:lang w:val="sq-AL"/>
        </w:rPr>
        <w:t>ë</w:t>
      </w:r>
      <w:r w:rsidR="0097149E" w:rsidRPr="00EA60A3">
        <w:rPr>
          <w:rFonts w:eastAsia="Times New Roman" w:cs="Times New Roman"/>
          <w:szCs w:val="24"/>
          <w:lang w:val="sq-AL"/>
        </w:rPr>
        <w:t>rsa kat</w:t>
      </w:r>
      <w:r w:rsidR="003D2DF2" w:rsidRPr="00EA60A3">
        <w:rPr>
          <w:rFonts w:eastAsia="Times New Roman" w:cs="Times New Roman"/>
          <w:szCs w:val="24"/>
          <w:lang w:val="sq-AL"/>
        </w:rPr>
        <w:t>ë</w:t>
      </w:r>
      <w:r w:rsidR="0097149E" w:rsidRPr="00EA60A3">
        <w:rPr>
          <w:rFonts w:eastAsia="Times New Roman" w:cs="Times New Roman"/>
          <w:szCs w:val="24"/>
          <w:lang w:val="sq-AL"/>
        </w:rPr>
        <w:t>goria e dyt</w:t>
      </w:r>
      <w:r w:rsidR="003D2DF2" w:rsidRPr="00EA60A3">
        <w:rPr>
          <w:rFonts w:eastAsia="Times New Roman" w:cs="Times New Roman"/>
          <w:szCs w:val="24"/>
          <w:lang w:val="sq-AL"/>
        </w:rPr>
        <w:t>ë</w:t>
      </w:r>
      <w:r w:rsidR="0097149E" w:rsidRPr="00EA60A3">
        <w:rPr>
          <w:rFonts w:eastAsia="Times New Roman" w:cs="Times New Roman"/>
          <w:szCs w:val="24"/>
          <w:lang w:val="sq-AL"/>
        </w:rPr>
        <w:t xml:space="preserve"> rreth 25 %. </w:t>
      </w:r>
    </w:p>
    <w:p w:rsidR="0097149E" w:rsidRPr="00EA60A3" w:rsidRDefault="0097149E" w:rsidP="006423DE">
      <w:pPr>
        <w:spacing w:before="120" w:after="120"/>
        <w:rPr>
          <w:rFonts w:eastAsia="Times New Roman" w:cs="Times New Roman"/>
          <w:szCs w:val="24"/>
          <w:lang w:val="sq-AL"/>
        </w:rPr>
      </w:pPr>
      <w:r w:rsidRPr="00EA60A3">
        <w:rPr>
          <w:rFonts w:eastAsia="Times New Roman" w:cs="Times New Roman"/>
          <w:szCs w:val="24"/>
          <w:lang w:val="sq-AL"/>
        </w:rPr>
        <w:t>Nd</w:t>
      </w:r>
      <w:r w:rsidR="003D2DF2" w:rsidRPr="00EA60A3">
        <w:rPr>
          <w:rFonts w:eastAsia="Times New Roman" w:cs="Times New Roman"/>
          <w:szCs w:val="24"/>
          <w:lang w:val="sq-AL"/>
        </w:rPr>
        <w:t>ë</w:t>
      </w:r>
      <w:r w:rsidRPr="00EA60A3">
        <w:rPr>
          <w:rFonts w:eastAsia="Times New Roman" w:cs="Times New Roman"/>
          <w:szCs w:val="24"/>
          <w:lang w:val="sq-AL"/>
        </w:rPr>
        <w:t>rsa kategoria e par</w:t>
      </w:r>
      <w:r w:rsidR="003D2DF2" w:rsidRPr="00EA60A3">
        <w:rPr>
          <w:rFonts w:eastAsia="Times New Roman" w:cs="Times New Roman"/>
          <w:szCs w:val="24"/>
          <w:lang w:val="sq-AL"/>
        </w:rPr>
        <w:t>ë</w:t>
      </w:r>
      <w:r w:rsidRPr="00EA60A3">
        <w:rPr>
          <w:rFonts w:eastAsia="Times New Roman" w:cs="Times New Roman"/>
          <w:szCs w:val="24"/>
          <w:lang w:val="sq-AL"/>
        </w:rPr>
        <w:t xml:space="preserve"> karakterizohet nga nj</w:t>
      </w:r>
      <w:r w:rsidR="00A97819">
        <w:rPr>
          <w:rFonts w:eastAsia="Times New Roman" w:cs="Times New Roman"/>
          <w:szCs w:val="24"/>
          <w:lang w:val="sq-AL"/>
        </w:rPr>
        <w:t>ë</w:t>
      </w:r>
      <w:r w:rsidRPr="00EA60A3">
        <w:rPr>
          <w:rFonts w:eastAsia="Times New Roman" w:cs="Times New Roman"/>
          <w:szCs w:val="24"/>
          <w:lang w:val="sq-AL"/>
        </w:rPr>
        <w:t xml:space="preserve"> q</w:t>
      </w:r>
      <w:r w:rsidR="003D2DF2" w:rsidRPr="00EA60A3">
        <w:rPr>
          <w:rFonts w:eastAsia="Times New Roman" w:cs="Times New Roman"/>
          <w:szCs w:val="24"/>
          <w:lang w:val="sq-AL"/>
        </w:rPr>
        <w:t>ë</w:t>
      </w:r>
      <w:r w:rsidRPr="00EA60A3">
        <w:rPr>
          <w:rFonts w:eastAsia="Times New Roman" w:cs="Times New Roman"/>
          <w:szCs w:val="24"/>
          <w:lang w:val="sq-AL"/>
        </w:rPr>
        <w:t xml:space="preserve">ndrim </w:t>
      </w:r>
      <w:r w:rsidR="00A63C0D" w:rsidRPr="00EA60A3">
        <w:rPr>
          <w:rFonts w:eastAsia="Times New Roman" w:cs="Times New Roman"/>
          <w:szCs w:val="24"/>
          <w:lang w:val="sq-AL"/>
        </w:rPr>
        <w:t>m</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 </w:t>
      </w:r>
      <w:r w:rsidRPr="00EA60A3">
        <w:rPr>
          <w:rFonts w:eastAsia="Times New Roman" w:cs="Times New Roman"/>
          <w:szCs w:val="24"/>
          <w:lang w:val="sq-AL"/>
        </w:rPr>
        <w:t xml:space="preserve">i </w:t>
      </w:r>
      <w:r w:rsidR="00A63C0D" w:rsidRPr="00EA60A3">
        <w:rPr>
          <w:rFonts w:eastAsia="Times New Roman" w:cs="Times New Roman"/>
          <w:szCs w:val="24"/>
          <w:lang w:val="sq-AL"/>
        </w:rPr>
        <w:t>gjat</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 </w:t>
      </w:r>
      <w:r w:rsidRPr="00EA60A3">
        <w:rPr>
          <w:rFonts w:eastAsia="Times New Roman" w:cs="Times New Roman"/>
          <w:szCs w:val="24"/>
          <w:lang w:val="sq-AL"/>
        </w:rPr>
        <w:t>i vler</w:t>
      </w:r>
      <w:r w:rsidR="003D2DF2" w:rsidRPr="00EA60A3">
        <w:rPr>
          <w:rFonts w:eastAsia="Times New Roman" w:cs="Times New Roman"/>
          <w:szCs w:val="24"/>
          <w:lang w:val="sq-AL"/>
        </w:rPr>
        <w:t>ë</w:t>
      </w:r>
      <w:r w:rsidRPr="00EA60A3">
        <w:rPr>
          <w:rFonts w:eastAsia="Times New Roman" w:cs="Times New Roman"/>
          <w:szCs w:val="24"/>
          <w:lang w:val="sq-AL"/>
        </w:rPr>
        <w:t>suar mesatarisht 15 dit</w:t>
      </w:r>
      <w:r w:rsidR="003D2DF2" w:rsidRPr="00EA60A3">
        <w:rPr>
          <w:rFonts w:eastAsia="Times New Roman" w:cs="Times New Roman"/>
          <w:szCs w:val="24"/>
          <w:lang w:val="sq-AL"/>
        </w:rPr>
        <w:t>ë</w:t>
      </w:r>
      <w:r w:rsidRPr="00EA60A3">
        <w:rPr>
          <w:rFonts w:eastAsia="Times New Roman" w:cs="Times New Roman"/>
          <w:szCs w:val="24"/>
          <w:lang w:val="sq-AL"/>
        </w:rPr>
        <w:t>, kat</w:t>
      </w:r>
      <w:r w:rsidR="003D2DF2" w:rsidRPr="00EA60A3">
        <w:rPr>
          <w:rFonts w:eastAsia="Times New Roman" w:cs="Times New Roman"/>
          <w:szCs w:val="24"/>
          <w:lang w:val="sq-AL"/>
        </w:rPr>
        <w:t>ë</w:t>
      </w:r>
      <w:r w:rsidRPr="00EA60A3">
        <w:rPr>
          <w:rFonts w:eastAsia="Times New Roman" w:cs="Times New Roman"/>
          <w:szCs w:val="24"/>
          <w:lang w:val="sq-AL"/>
        </w:rPr>
        <w:t>goria e dyt</w:t>
      </w:r>
      <w:r w:rsidR="009136DD">
        <w:rPr>
          <w:rFonts w:eastAsia="Times New Roman" w:cs="Times New Roman"/>
          <w:szCs w:val="24"/>
          <w:lang w:val="sq-AL"/>
        </w:rPr>
        <w:t>ë</w:t>
      </w:r>
      <w:r w:rsidRPr="00EA60A3">
        <w:rPr>
          <w:rFonts w:eastAsia="Times New Roman" w:cs="Times New Roman"/>
          <w:szCs w:val="24"/>
          <w:lang w:val="sq-AL"/>
        </w:rPr>
        <w:t xml:space="preserve"> karakterizohet nga nj</w:t>
      </w:r>
      <w:r w:rsidR="003D2DF2" w:rsidRPr="00EA60A3">
        <w:rPr>
          <w:rFonts w:eastAsia="Times New Roman" w:cs="Times New Roman"/>
          <w:szCs w:val="24"/>
          <w:lang w:val="sq-AL"/>
        </w:rPr>
        <w:t>ë</w:t>
      </w:r>
      <w:r w:rsidRPr="00EA60A3">
        <w:rPr>
          <w:rFonts w:eastAsia="Times New Roman" w:cs="Times New Roman"/>
          <w:szCs w:val="24"/>
          <w:lang w:val="sq-AL"/>
        </w:rPr>
        <w:t xml:space="preserve"> q</w:t>
      </w:r>
      <w:r w:rsidR="003D2DF2" w:rsidRPr="00EA60A3">
        <w:rPr>
          <w:rFonts w:eastAsia="Times New Roman" w:cs="Times New Roman"/>
          <w:szCs w:val="24"/>
          <w:lang w:val="sq-AL"/>
        </w:rPr>
        <w:t>ë</w:t>
      </w:r>
      <w:r w:rsidRPr="00EA60A3">
        <w:rPr>
          <w:rFonts w:eastAsia="Times New Roman" w:cs="Times New Roman"/>
          <w:szCs w:val="24"/>
          <w:lang w:val="sq-AL"/>
        </w:rPr>
        <w:t>ndrim me i shkurt</w:t>
      </w:r>
      <w:r w:rsidR="003D2DF2" w:rsidRPr="00EA60A3">
        <w:rPr>
          <w:rFonts w:eastAsia="Times New Roman" w:cs="Times New Roman"/>
          <w:szCs w:val="24"/>
          <w:lang w:val="sq-AL"/>
        </w:rPr>
        <w:t>ë</w:t>
      </w:r>
      <w:r w:rsidRPr="00EA60A3">
        <w:rPr>
          <w:rFonts w:eastAsia="Times New Roman" w:cs="Times New Roman"/>
          <w:szCs w:val="24"/>
          <w:lang w:val="sq-AL"/>
        </w:rPr>
        <w:t>r rreth 2-3 dit</w:t>
      </w:r>
      <w:r w:rsidR="003D2DF2" w:rsidRPr="00EA60A3">
        <w:rPr>
          <w:rFonts w:eastAsia="Times New Roman" w:cs="Times New Roman"/>
          <w:szCs w:val="24"/>
          <w:lang w:val="sq-AL"/>
        </w:rPr>
        <w:t>ë</w:t>
      </w:r>
      <w:r w:rsidRPr="00EA60A3">
        <w:rPr>
          <w:rFonts w:eastAsia="Times New Roman" w:cs="Times New Roman"/>
          <w:szCs w:val="24"/>
          <w:lang w:val="sq-AL"/>
        </w:rPr>
        <w:t>.</w:t>
      </w:r>
    </w:p>
    <w:p w:rsidR="0097149E" w:rsidRPr="00EA60A3" w:rsidRDefault="00642C3D" w:rsidP="006423DE">
      <w:pPr>
        <w:spacing w:before="120" w:after="120"/>
        <w:rPr>
          <w:rFonts w:eastAsia="Times New Roman" w:cs="Times New Roman"/>
          <w:szCs w:val="24"/>
          <w:lang w:val="sq-AL"/>
        </w:rPr>
      </w:pPr>
      <w:r w:rsidRPr="00EA60A3">
        <w:rPr>
          <w:rFonts w:eastAsia="Times New Roman" w:cs="Times New Roman"/>
          <w:szCs w:val="24"/>
          <w:lang w:val="sq-AL"/>
        </w:rPr>
        <w:t>S</w:t>
      </w:r>
      <w:r w:rsidR="0097149E" w:rsidRPr="00EA60A3">
        <w:rPr>
          <w:rFonts w:eastAsia="Times New Roman" w:cs="Times New Roman"/>
          <w:szCs w:val="24"/>
          <w:lang w:val="sq-AL"/>
        </w:rPr>
        <w:t xml:space="preserve">tudime </w:t>
      </w:r>
      <w:r w:rsidRPr="00EA60A3">
        <w:rPr>
          <w:rFonts w:eastAsia="Times New Roman" w:cs="Times New Roman"/>
          <w:szCs w:val="24"/>
          <w:lang w:val="sq-AL"/>
        </w:rPr>
        <w:t>t</w:t>
      </w:r>
      <w:r w:rsidR="003D2DF2" w:rsidRPr="00EA60A3">
        <w:rPr>
          <w:rFonts w:eastAsia="Times New Roman" w:cs="Times New Roman"/>
          <w:szCs w:val="24"/>
          <w:lang w:val="sq-AL"/>
        </w:rPr>
        <w:t>ë</w:t>
      </w:r>
      <w:r w:rsidRPr="00EA60A3">
        <w:rPr>
          <w:rFonts w:eastAsia="Times New Roman" w:cs="Times New Roman"/>
          <w:szCs w:val="24"/>
          <w:lang w:val="sq-AL"/>
        </w:rPr>
        <w:t xml:space="preserve"> ndryshme </w:t>
      </w:r>
      <w:r w:rsidR="0097149E" w:rsidRPr="00EA60A3">
        <w:rPr>
          <w:rFonts w:eastAsia="Times New Roman" w:cs="Times New Roman"/>
          <w:szCs w:val="24"/>
          <w:lang w:val="sq-AL"/>
        </w:rPr>
        <w:t>kan</w:t>
      </w:r>
      <w:r w:rsidR="003D2DF2" w:rsidRPr="00EA60A3">
        <w:rPr>
          <w:rFonts w:eastAsia="Times New Roman" w:cs="Times New Roman"/>
          <w:szCs w:val="24"/>
          <w:lang w:val="sq-AL"/>
        </w:rPr>
        <w:t>ë</w:t>
      </w:r>
      <w:r w:rsidR="0097149E" w:rsidRPr="00EA60A3">
        <w:rPr>
          <w:rFonts w:eastAsia="Times New Roman" w:cs="Times New Roman"/>
          <w:szCs w:val="24"/>
          <w:lang w:val="sq-AL"/>
        </w:rPr>
        <w:t xml:space="preserve"> vler</w:t>
      </w:r>
      <w:r w:rsidR="003D2DF2" w:rsidRPr="00EA60A3">
        <w:rPr>
          <w:rFonts w:eastAsia="Times New Roman" w:cs="Times New Roman"/>
          <w:szCs w:val="24"/>
          <w:lang w:val="sq-AL"/>
        </w:rPr>
        <w:t>ë</w:t>
      </w:r>
      <w:r w:rsidR="0097149E" w:rsidRPr="00EA60A3">
        <w:rPr>
          <w:rFonts w:eastAsia="Times New Roman" w:cs="Times New Roman"/>
          <w:szCs w:val="24"/>
          <w:lang w:val="sq-AL"/>
        </w:rPr>
        <w:t xml:space="preserve">suar </w:t>
      </w:r>
      <w:r w:rsidRPr="00EA60A3">
        <w:rPr>
          <w:rFonts w:eastAsia="Times New Roman" w:cs="Times New Roman"/>
          <w:szCs w:val="24"/>
          <w:lang w:val="sq-AL"/>
        </w:rPr>
        <w:t>se efekti</w:t>
      </w:r>
      <w:r w:rsidR="0097149E" w:rsidRPr="00EA60A3">
        <w:rPr>
          <w:rFonts w:eastAsia="Times New Roman" w:cs="Times New Roman"/>
          <w:szCs w:val="24"/>
          <w:lang w:val="sq-AL"/>
        </w:rPr>
        <w:t xml:space="preserve"> </w:t>
      </w:r>
      <w:r w:rsidRPr="00EA60A3">
        <w:rPr>
          <w:rFonts w:eastAsia="Times New Roman" w:cs="Times New Roman"/>
          <w:szCs w:val="24"/>
          <w:lang w:val="sq-AL"/>
        </w:rPr>
        <w:t>i</w:t>
      </w:r>
      <w:r w:rsidR="0097149E" w:rsidRPr="00EA60A3">
        <w:rPr>
          <w:rFonts w:eastAsia="Times New Roman" w:cs="Times New Roman"/>
          <w:szCs w:val="24"/>
          <w:lang w:val="sq-AL"/>
        </w:rPr>
        <w:t xml:space="preserve"> turisteve lidhur me gjenerimin e MNB n</w:t>
      </w:r>
      <w:r w:rsidR="003D2DF2" w:rsidRPr="00EA60A3">
        <w:rPr>
          <w:rFonts w:eastAsia="Times New Roman" w:cs="Times New Roman"/>
          <w:szCs w:val="24"/>
          <w:lang w:val="sq-AL"/>
        </w:rPr>
        <w:t>ë</w:t>
      </w:r>
      <w:r w:rsidR="0097149E" w:rsidRPr="00EA60A3">
        <w:rPr>
          <w:rFonts w:eastAsia="Times New Roman" w:cs="Times New Roman"/>
          <w:szCs w:val="24"/>
          <w:lang w:val="sq-AL"/>
        </w:rPr>
        <w:t xml:space="preserve"> zonat rurale </w:t>
      </w:r>
      <w:r w:rsidRPr="00EA60A3">
        <w:rPr>
          <w:rFonts w:eastAsia="Times New Roman" w:cs="Times New Roman"/>
          <w:szCs w:val="24"/>
          <w:lang w:val="sq-AL"/>
        </w:rPr>
        <w:t>vler</w:t>
      </w:r>
      <w:r w:rsidR="003D2DF2" w:rsidRPr="00EA60A3">
        <w:rPr>
          <w:rFonts w:eastAsia="Times New Roman" w:cs="Times New Roman"/>
          <w:szCs w:val="24"/>
          <w:lang w:val="sq-AL"/>
        </w:rPr>
        <w:t>ë</w:t>
      </w:r>
      <w:r w:rsidRPr="00EA60A3">
        <w:rPr>
          <w:rFonts w:eastAsia="Times New Roman" w:cs="Times New Roman"/>
          <w:szCs w:val="24"/>
          <w:lang w:val="sq-AL"/>
        </w:rPr>
        <w:t>sohet me rreth 0.4 kg/banor</w:t>
      </w:r>
      <w:r w:rsidR="003D2DF2" w:rsidRPr="00EA60A3">
        <w:rPr>
          <w:rFonts w:eastAsia="Times New Roman" w:cs="Times New Roman"/>
          <w:szCs w:val="24"/>
          <w:lang w:val="sq-AL"/>
        </w:rPr>
        <w:t>ë</w:t>
      </w:r>
      <w:r w:rsidRPr="00EA60A3">
        <w:rPr>
          <w:rFonts w:eastAsia="Times New Roman" w:cs="Times New Roman"/>
          <w:szCs w:val="24"/>
          <w:lang w:val="sq-AL"/>
        </w:rPr>
        <w:t>/dit</w:t>
      </w:r>
      <w:r w:rsidR="003D2DF2" w:rsidRPr="00EA60A3">
        <w:rPr>
          <w:rFonts w:eastAsia="Times New Roman" w:cs="Times New Roman"/>
          <w:szCs w:val="24"/>
          <w:lang w:val="sq-AL"/>
        </w:rPr>
        <w:t>ë</w:t>
      </w:r>
      <w:r w:rsidRPr="00EA60A3">
        <w:rPr>
          <w:rFonts w:eastAsia="Times New Roman" w:cs="Times New Roman"/>
          <w:szCs w:val="24"/>
          <w:lang w:val="sq-AL"/>
        </w:rPr>
        <w:t xml:space="preserve">. </w:t>
      </w:r>
    </w:p>
    <w:p w:rsidR="00642C3D" w:rsidRPr="00EA60A3" w:rsidRDefault="00642C3D" w:rsidP="006423DE">
      <w:pPr>
        <w:spacing w:before="120" w:after="120"/>
        <w:rPr>
          <w:rFonts w:eastAsia="Times New Roman" w:cs="Times New Roman"/>
          <w:szCs w:val="24"/>
          <w:lang w:val="sq-AL"/>
        </w:rPr>
      </w:pPr>
      <w:r w:rsidRPr="00EA60A3">
        <w:rPr>
          <w:rFonts w:eastAsia="Times New Roman" w:cs="Times New Roman"/>
          <w:szCs w:val="24"/>
          <w:lang w:val="sq-AL"/>
        </w:rPr>
        <w:t>K</w:t>
      </w:r>
      <w:r w:rsidR="003D2DF2" w:rsidRPr="00EA60A3">
        <w:rPr>
          <w:rFonts w:eastAsia="Times New Roman" w:cs="Times New Roman"/>
          <w:szCs w:val="24"/>
          <w:lang w:val="sq-AL"/>
        </w:rPr>
        <w:t>ë</w:t>
      </w:r>
      <w:r w:rsidRPr="00EA60A3">
        <w:rPr>
          <w:rFonts w:eastAsia="Times New Roman" w:cs="Times New Roman"/>
          <w:szCs w:val="24"/>
          <w:lang w:val="sq-AL"/>
        </w:rPr>
        <w:t>to t</w:t>
      </w:r>
      <w:r w:rsidR="003D2DF2" w:rsidRPr="00EA60A3">
        <w:rPr>
          <w:rFonts w:eastAsia="Times New Roman" w:cs="Times New Roman"/>
          <w:szCs w:val="24"/>
          <w:lang w:val="sq-AL"/>
        </w:rPr>
        <w:t>ë</w:t>
      </w:r>
      <w:r w:rsidRPr="00EA60A3">
        <w:rPr>
          <w:rFonts w:eastAsia="Times New Roman" w:cs="Times New Roman"/>
          <w:szCs w:val="24"/>
          <w:lang w:val="sq-AL"/>
        </w:rPr>
        <w:t xml:space="preserve"> dh</w:t>
      </w:r>
      <w:r w:rsidR="003D2DF2" w:rsidRPr="00EA60A3">
        <w:rPr>
          <w:rFonts w:eastAsia="Times New Roman" w:cs="Times New Roman"/>
          <w:szCs w:val="24"/>
          <w:lang w:val="sq-AL"/>
        </w:rPr>
        <w:t>ë</w:t>
      </w:r>
      <w:r w:rsidRPr="00EA60A3">
        <w:rPr>
          <w:rFonts w:eastAsia="Times New Roman" w:cs="Times New Roman"/>
          <w:szCs w:val="24"/>
          <w:lang w:val="sq-AL"/>
        </w:rPr>
        <w:t>na jan</w:t>
      </w:r>
      <w:r w:rsidR="003D2DF2" w:rsidRPr="00EA60A3">
        <w:rPr>
          <w:rFonts w:eastAsia="Times New Roman" w:cs="Times New Roman"/>
          <w:szCs w:val="24"/>
          <w:lang w:val="sq-AL"/>
        </w:rPr>
        <w:t>ë</w:t>
      </w:r>
      <w:r w:rsidRPr="00EA60A3">
        <w:rPr>
          <w:rFonts w:eastAsia="Times New Roman" w:cs="Times New Roman"/>
          <w:szCs w:val="24"/>
          <w:lang w:val="sq-AL"/>
        </w:rPr>
        <w:t xml:space="preserve"> konsideruar p</w:t>
      </w:r>
      <w:r w:rsidR="003D2DF2" w:rsidRPr="00EA60A3">
        <w:rPr>
          <w:rFonts w:eastAsia="Times New Roman" w:cs="Times New Roman"/>
          <w:szCs w:val="24"/>
          <w:lang w:val="sq-AL"/>
        </w:rPr>
        <w:t>ë</w:t>
      </w:r>
      <w:r w:rsidRPr="00EA60A3">
        <w:rPr>
          <w:rFonts w:eastAsia="Times New Roman" w:cs="Times New Roman"/>
          <w:szCs w:val="24"/>
          <w:lang w:val="sq-AL"/>
        </w:rPr>
        <w:t>r t</w:t>
      </w:r>
      <w:r w:rsidR="003D2DF2" w:rsidRPr="00EA60A3">
        <w:rPr>
          <w:rFonts w:eastAsia="Times New Roman" w:cs="Times New Roman"/>
          <w:szCs w:val="24"/>
          <w:lang w:val="sq-AL"/>
        </w:rPr>
        <w:t>ë</w:t>
      </w:r>
      <w:r w:rsidRPr="00EA60A3">
        <w:rPr>
          <w:rFonts w:eastAsia="Times New Roman" w:cs="Times New Roman"/>
          <w:szCs w:val="24"/>
          <w:lang w:val="sq-AL"/>
        </w:rPr>
        <w:t xml:space="preserve"> llogaritur efektin e turist</w:t>
      </w:r>
      <w:r w:rsidR="003D2DF2" w:rsidRPr="00EA60A3">
        <w:rPr>
          <w:rFonts w:eastAsia="Times New Roman" w:cs="Times New Roman"/>
          <w:szCs w:val="24"/>
          <w:lang w:val="sq-AL"/>
        </w:rPr>
        <w:t>ë</w:t>
      </w:r>
      <w:r w:rsidRPr="00EA60A3">
        <w:rPr>
          <w:rFonts w:eastAsia="Times New Roman" w:cs="Times New Roman"/>
          <w:szCs w:val="24"/>
          <w:lang w:val="sq-AL"/>
        </w:rPr>
        <w:t>ve/vizitorev</w:t>
      </w:r>
      <w:r w:rsidR="003D2DF2" w:rsidRPr="00EA60A3">
        <w:rPr>
          <w:rFonts w:eastAsia="Times New Roman" w:cs="Times New Roman"/>
          <w:szCs w:val="24"/>
          <w:lang w:val="sq-AL"/>
        </w:rPr>
        <w:t>ë</w:t>
      </w:r>
      <w:r w:rsidRPr="00EA60A3">
        <w:rPr>
          <w:rFonts w:eastAsia="Times New Roman" w:cs="Times New Roman"/>
          <w:szCs w:val="24"/>
          <w:lang w:val="sq-AL"/>
        </w:rPr>
        <w:t xml:space="preserve"> </w:t>
      </w:r>
      <w:r w:rsidR="0064144F" w:rsidRPr="00EA60A3">
        <w:rPr>
          <w:rFonts w:eastAsia="Times New Roman" w:cs="Times New Roman"/>
          <w:szCs w:val="24"/>
          <w:lang w:val="sq-AL"/>
        </w:rPr>
        <w:t xml:space="preserve">në gjenerimin e </w:t>
      </w:r>
      <w:r w:rsidRPr="00EA60A3">
        <w:rPr>
          <w:rFonts w:eastAsia="Times New Roman" w:cs="Times New Roman"/>
          <w:szCs w:val="24"/>
          <w:lang w:val="sq-AL"/>
        </w:rPr>
        <w:t>mbetjeve n</w:t>
      </w:r>
      <w:r w:rsidR="003D2DF2" w:rsidRPr="00EA60A3">
        <w:rPr>
          <w:rFonts w:eastAsia="Times New Roman" w:cs="Times New Roman"/>
          <w:szCs w:val="24"/>
          <w:lang w:val="sq-AL"/>
        </w:rPr>
        <w:t>ë</w:t>
      </w:r>
      <w:r w:rsidRPr="00EA60A3">
        <w:rPr>
          <w:rFonts w:eastAsia="Times New Roman" w:cs="Times New Roman"/>
          <w:szCs w:val="24"/>
          <w:lang w:val="sq-AL"/>
        </w:rPr>
        <w:t xml:space="preserve"> </w:t>
      </w:r>
      <w:r w:rsidR="0064144F" w:rsidRPr="00EA60A3">
        <w:rPr>
          <w:rFonts w:eastAsia="Times New Roman" w:cs="Times New Roman"/>
          <w:szCs w:val="24"/>
          <w:lang w:val="sq-AL"/>
        </w:rPr>
        <w:t xml:space="preserve">territorin e </w:t>
      </w:r>
      <w:r w:rsidRPr="00EA60A3">
        <w:rPr>
          <w:rFonts w:eastAsia="Times New Roman" w:cs="Times New Roman"/>
          <w:szCs w:val="24"/>
          <w:lang w:val="sq-AL"/>
        </w:rPr>
        <w:t>bashki</w:t>
      </w:r>
      <w:r w:rsidR="0064144F" w:rsidRPr="00EA60A3">
        <w:rPr>
          <w:rFonts w:eastAsia="Times New Roman" w:cs="Times New Roman"/>
          <w:szCs w:val="24"/>
          <w:lang w:val="sq-AL"/>
        </w:rPr>
        <w:t>së</w:t>
      </w:r>
      <w:r w:rsidRPr="00EA60A3">
        <w:rPr>
          <w:rFonts w:eastAsia="Times New Roman" w:cs="Times New Roman"/>
          <w:szCs w:val="24"/>
          <w:lang w:val="sq-AL"/>
        </w:rPr>
        <w:t xml:space="preserve">. </w:t>
      </w:r>
      <w:r w:rsidR="0064144F" w:rsidRPr="00EA60A3">
        <w:rPr>
          <w:rFonts w:eastAsia="Times New Roman" w:cs="Times New Roman"/>
          <w:szCs w:val="24"/>
          <w:lang w:val="sq-AL"/>
        </w:rPr>
        <w:t xml:space="preserve"> </w:t>
      </w:r>
    </w:p>
    <w:tbl>
      <w:tblPr>
        <w:tblStyle w:val="TableGrid"/>
        <w:tblW w:w="9451" w:type="dxa"/>
        <w:tblLook w:val="04A0" w:firstRow="1" w:lastRow="0" w:firstColumn="1" w:lastColumn="0" w:noHBand="0" w:noVBand="1"/>
      </w:tblPr>
      <w:tblGrid>
        <w:gridCol w:w="1721"/>
        <w:gridCol w:w="1385"/>
        <w:gridCol w:w="1687"/>
        <w:gridCol w:w="1432"/>
        <w:gridCol w:w="1590"/>
        <w:gridCol w:w="1636"/>
      </w:tblGrid>
      <w:tr w:rsidR="00642C3D" w:rsidRPr="0022689B" w:rsidTr="00EC0C0F">
        <w:trPr>
          <w:trHeight w:val="932"/>
        </w:trPr>
        <w:tc>
          <w:tcPr>
            <w:tcW w:w="1721" w:type="dxa"/>
            <w:shd w:val="clear" w:color="auto" w:fill="D99594" w:themeFill="accent2" w:themeFillTint="99"/>
            <w:noWrap/>
            <w:vAlign w:val="center"/>
            <w:hideMark/>
          </w:tcPr>
          <w:p w:rsidR="00642C3D" w:rsidRPr="008D76A7" w:rsidRDefault="00642C3D" w:rsidP="008D76A7">
            <w:pPr>
              <w:spacing w:before="120" w:after="120"/>
              <w:ind w:right="350"/>
              <w:jc w:val="center"/>
              <w:rPr>
                <w:rFonts w:eastAsia="Times New Roman" w:cs="Times New Roman"/>
                <w:b/>
                <w:szCs w:val="24"/>
                <w:lang w:val="sq-AL"/>
              </w:rPr>
            </w:pPr>
            <w:r w:rsidRPr="008D76A7">
              <w:rPr>
                <w:rFonts w:eastAsia="Times New Roman" w:cs="Times New Roman"/>
                <w:b/>
                <w:szCs w:val="24"/>
                <w:lang w:val="sq-AL"/>
              </w:rPr>
              <w:t>Vizitor</w:t>
            </w:r>
            <w:r w:rsidR="00ED5272" w:rsidRPr="008D76A7">
              <w:rPr>
                <w:rFonts w:eastAsia="Times New Roman" w:cs="Times New Roman"/>
                <w:b/>
                <w:szCs w:val="24"/>
                <w:lang w:val="sq-AL"/>
              </w:rPr>
              <w:t>ë</w:t>
            </w:r>
          </w:p>
        </w:tc>
        <w:tc>
          <w:tcPr>
            <w:tcW w:w="1385" w:type="dxa"/>
            <w:shd w:val="clear" w:color="auto" w:fill="D99594" w:themeFill="accent2" w:themeFillTint="99"/>
            <w:noWrap/>
            <w:vAlign w:val="center"/>
            <w:hideMark/>
          </w:tcPr>
          <w:p w:rsidR="00642C3D" w:rsidRPr="008D76A7" w:rsidRDefault="00642C3D" w:rsidP="008D76A7">
            <w:pPr>
              <w:tabs>
                <w:tab w:val="left" w:pos="1016"/>
              </w:tabs>
              <w:spacing w:before="120" w:after="120"/>
              <w:ind w:right="-77"/>
              <w:jc w:val="center"/>
              <w:rPr>
                <w:rFonts w:eastAsia="Times New Roman" w:cs="Times New Roman"/>
                <w:b/>
                <w:szCs w:val="24"/>
                <w:lang w:val="sq-AL"/>
              </w:rPr>
            </w:pPr>
            <w:r w:rsidRPr="008D76A7">
              <w:rPr>
                <w:rFonts w:eastAsia="Times New Roman" w:cs="Times New Roman"/>
                <w:b/>
                <w:szCs w:val="24"/>
                <w:lang w:val="sq-AL"/>
              </w:rPr>
              <w:t>Nr</w:t>
            </w:r>
            <w:r w:rsidR="0022689B" w:rsidRPr="008D76A7">
              <w:rPr>
                <w:rFonts w:eastAsia="Times New Roman" w:cs="Times New Roman"/>
                <w:b/>
                <w:szCs w:val="24"/>
                <w:lang w:val="sq-AL"/>
              </w:rPr>
              <w:t>.</w:t>
            </w:r>
            <w:r w:rsidRPr="008D76A7">
              <w:rPr>
                <w:rFonts w:eastAsia="Times New Roman" w:cs="Times New Roman"/>
                <w:b/>
                <w:szCs w:val="24"/>
                <w:lang w:val="sq-AL"/>
              </w:rPr>
              <w:t xml:space="preserve"> vit</w:t>
            </w:r>
          </w:p>
        </w:tc>
        <w:tc>
          <w:tcPr>
            <w:tcW w:w="1687" w:type="dxa"/>
            <w:shd w:val="clear" w:color="auto" w:fill="D99594" w:themeFill="accent2" w:themeFillTint="99"/>
            <w:noWrap/>
            <w:vAlign w:val="center"/>
            <w:hideMark/>
          </w:tcPr>
          <w:p w:rsidR="00642C3D" w:rsidRPr="008D76A7" w:rsidRDefault="00642C3D" w:rsidP="008D76A7">
            <w:pPr>
              <w:tabs>
                <w:tab w:val="left" w:pos="1016"/>
              </w:tabs>
              <w:spacing w:before="120" w:after="120"/>
              <w:ind w:right="-77"/>
              <w:jc w:val="center"/>
              <w:rPr>
                <w:rFonts w:eastAsia="Times New Roman" w:cs="Times New Roman"/>
                <w:b/>
                <w:szCs w:val="24"/>
                <w:lang w:val="sq-AL"/>
              </w:rPr>
            </w:pPr>
            <w:r w:rsidRPr="008D76A7">
              <w:rPr>
                <w:rFonts w:eastAsia="Times New Roman" w:cs="Times New Roman"/>
                <w:b/>
                <w:szCs w:val="24"/>
                <w:lang w:val="sq-AL"/>
              </w:rPr>
              <w:t>Net</w:t>
            </w:r>
            <w:r w:rsidR="0064144F" w:rsidRPr="008D76A7">
              <w:rPr>
                <w:rFonts w:eastAsia="Times New Roman" w:cs="Times New Roman"/>
                <w:b/>
                <w:szCs w:val="24"/>
                <w:lang w:val="sq-AL"/>
              </w:rPr>
              <w:t>ë</w:t>
            </w:r>
            <w:r w:rsidRPr="008D76A7">
              <w:rPr>
                <w:rFonts w:eastAsia="Times New Roman" w:cs="Times New Roman"/>
                <w:b/>
                <w:szCs w:val="24"/>
                <w:lang w:val="sq-AL"/>
              </w:rPr>
              <w:t xml:space="preserve"> Qendrimi</w:t>
            </w:r>
          </w:p>
        </w:tc>
        <w:tc>
          <w:tcPr>
            <w:tcW w:w="1432" w:type="dxa"/>
            <w:shd w:val="clear" w:color="auto" w:fill="D99594" w:themeFill="accent2" w:themeFillTint="99"/>
            <w:noWrap/>
            <w:vAlign w:val="center"/>
            <w:hideMark/>
          </w:tcPr>
          <w:p w:rsidR="00642C3D" w:rsidRPr="008D76A7" w:rsidRDefault="00642C3D" w:rsidP="008D76A7">
            <w:pPr>
              <w:tabs>
                <w:tab w:val="left" w:pos="1016"/>
                <w:tab w:val="left" w:pos="1321"/>
              </w:tabs>
              <w:spacing w:before="120" w:after="120"/>
              <w:ind w:right="-77"/>
              <w:jc w:val="center"/>
              <w:rPr>
                <w:rFonts w:eastAsia="Times New Roman" w:cs="Times New Roman"/>
                <w:b/>
                <w:szCs w:val="24"/>
                <w:lang w:val="sq-AL"/>
              </w:rPr>
            </w:pPr>
            <w:r w:rsidRPr="008D76A7">
              <w:rPr>
                <w:rFonts w:eastAsia="Times New Roman" w:cs="Times New Roman"/>
                <w:b/>
                <w:szCs w:val="24"/>
                <w:lang w:val="sq-AL"/>
              </w:rPr>
              <w:t>Gjenerimi ditor kg/dit</w:t>
            </w:r>
            <w:r w:rsidR="00A97819" w:rsidRPr="008D76A7">
              <w:rPr>
                <w:rFonts w:eastAsia="Times New Roman" w:cs="Times New Roman"/>
                <w:b/>
                <w:szCs w:val="24"/>
                <w:lang w:val="sq-AL"/>
              </w:rPr>
              <w:t>ë</w:t>
            </w:r>
          </w:p>
        </w:tc>
        <w:tc>
          <w:tcPr>
            <w:tcW w:w="1590" w:type="dxa"/>
            <w:shd w:val="clear" w:color="auto" w:fill="D99594" w:themeFill="accent2" w:themeFillTint="99"/>
            <w:noWrap/>
            <w:vAlign w:val="center"/>
            <w:hideMark/>
          </w:tcPr>
          <w:p w:rsidR="00642C3D" w:rsidRPr="008D76A7" w:rsidRDefault="00642C3D" w:rsidP="008D76A7">
            <w:pPr>
              <w:tabs>
                <w:tab w:val="left" w:pos="1016"/>
              </w:tabs>
              <w:spacing w:before="120" w:after="120"/>
              <w:ind w:right="-77"/>
              <w:jc w:val="center"/>
              <w:rPr>
                <w:rFonts w:eastAsia="Times New Roman" w:cs="Times New Roman"/>
                <w:b/>
                <w:szCs w:val="24"/>
                <w:lang w:val="sq-AL"/>
              </w:rPr>
            </w:pPr>
            <w:r w:rsidRPr="008D76A7">
              <w:rPr>
                <w:rFonts w:eastAsia="Times New Roman" w:cs="Times New Roman"/>
                <w:b/>
                <w:szCs w:val="24"/>
                <w:lang w:val="sq-AL"/>
              </w:rPr>
              <w:t>Sasia totale Kg/vit</w:t>
            </w:r>
          </w:p>
        </w:tc>
        <w:tc>
          <w:tcPr>
            <w:tcW w:w="1636" w:type="dxa"/>
            <w:shd w:val="clear" w:color="auto" w:fill="D99594" w:themeFill="accent2" w:themeFillTint="99"/>
            <w:noWrap/>
            <w:vAlign w:val="center"/>
            <w:hideMark/>
          </w:tcPr>
          <w:p w:rsidR="00642C3D" w:rsidRPr="008D76A7" w:rsidRDefault="00642C3D" w:rsidP="008D76A7">
            <w:pPr>
              <w:tabs>
                <w:tab w:val="left" w:pos="1016"/>
              </w:tabs>
              <w:spacing w:before="120" w:after="120"/>
              <w:ind w:right="-77"/>
              <w:jc w:val="center"/>
              <w:rPr>
                <w:rFonts w:eastAsia="Times New Roman" w:cs="Times New Roman"/>
                <w:b/>
                <w:szCs w:val="24"/>
                <w:lang w:val="sq-AL"/>
              </w:rPr>
            </w:pPr>
            <w:r w:rsidRPr="008D76A7">
              <w:rPr>
                <w:rFonts w:eastAsia="Times New Roman" w:cs="Times New Roman"/>
                <w:b/>
                <w:szCs w:val="24"/>
                <w:lang w:val="sq-AL"/>
              </w:rPr>
              <w:t>Sasia Ton/vit</w:t>
            </w:r>
          </w:p>
        </w:tc>
      </w:tr>
      <w:tr w:rsidR="00642C3D" w:rsidRPr="0022689B" w:rsidTr="00EC0C0F">
        <w:trPr>
          <w:trHeight w:val="210"/>
        </w:trPr>
        <w:tc>
          <w:tcPr>
            <w:tcW w:w="1721" w:type="dxa"/>
            <w:noWrap/>
            <w:vAlign w:val="center"/>
            <w:hideMark/>
          </w:tcPr>
          <w:p w:rsidR="00642C3D" w:rsidRPr="008D76A7" w:rsidRDefault="00C45ED2" w:rsidP="006B69C4">
            <w:pPr>
              <w:spacing w:before="120" w:after="120"/>
              <w:ind w:right="350"/>
              <w:rPr>
                <w:rFonts w:eastAsia="Times New Roman" w:cs="Times New Roman"/>
                <w:szCs w:val="24"/>
                <w:lang w:val="sq-AL"/>
              </w:rPr>
            </w:pPr>
            <w:r>
              <w:rPr>
                <w:rFonts w:eastAsia="Times New Roman" w:cs="Times New Roman"/>
                <w:szCs w:val="24"/>
                <w:lang w:val="sq-AL"/>
              </w:rPr>
              <w:t>Tu</w:t>
            </w:r>
            <w:r w:rsidR="00642C3D" w:rsidRPr="008D76A7">
              <w:rPr>
                <w:rFonts w:eastAsia="Times New Roman" w:cs="Times New Roman"/>
                <w:szCs w:val="24"/>
                <w:lang w:val="sq-AL"/>
              </w:rPr>
              <w:t>rist</w:t>
            </w:r>
            <w:r w:rsidR="00ED5272" w:rsidRPr="008D76A7">
              <w:rPr>
                <w:rFonts w:eastAsia="Times New Roman" w:cs="Times New Roman"/>
                <w:szCs w:val="24"/>
                <w:lang w:val="sq-AL"/>
              </w:rPr>
              <w:t>ë</w:t>
            </w:r>
          </w:p>
        </w:tc>
        <w:tc>
          <w:tcPr>
            <w:tcW w:w="1385" w:type="dxa"/>
            <w:noWrap/>
            <w:vAlign w:val="center"/>
            <w:hideMark/>
          </w:tcPr>
          <w:p w:rsidR="00642C3D" w:rsidRPr="008D76A7" w:rsidRDefault="00642C3D" w:rsidP="004B79DF">
            <w:pPr>
              <w:tabs>
                <w:tab w:val="left" w:pos="1016"/>
              </w:tabs>
              <w:spacing w:before="120" w:after="120"/>
              <w:ind w:right="-77"/>
              <w:jc w:val="center"/>
              <w:rPr>
                <w:rFonts w:eastAsia="Times New Roman" w:cs="Times New Roman"/>
                <w:szCs w:val="24"/>
                <w:lang w:val="sq-AL"/>
              </w:rPr>
            </w:pPr>
            <w:r w:rsidRPr="008D76A7">
              <w:rPr>
                <w:rFonts w:eastAsia="Times New Roman" w:cs="Times New Roman"/>
                <w:szCs w:val="24"/>
                <w:lang w:val="sq-AL"/>
              </w:rPr>
              <w:t>3,000</w:t>
            </w:r>
          </w:p>
        </w:tc>
        <w:tc>
          <w:tcPr>
            <w:tcW w:w="1687" w:type="dxa"/>
            <w:noWrap/>
            <w:vAlign w:val="center"/>
            <w:hideMark/>
          </w:tcPr>
          <w:p w:rsidR="00642C3D" w:rsidRPr="008D76A7" w:rsidRDefault="00642C3D" w:rsidP="004B79DF">
            <w:pPr>
              <w:tabs>
                <w:tab w:val="left" w:pos="1016"/>
              </w:tabs>
              <w:spacing w:before="120" w:after="120"/>
              <w:ind w:right="-77"/>
              <w:jc w:val="center"/>
              <w:rPr>
                <w:rFonts w:eastAsia="Times New Roman" w:cs="Times New Roman"/>
                <w:szCs w:val="24"/>
                <w:lang w:val="sq-AL"/>
              </w:rPr>
            </w:pPr>
            <w:r w:rsidRPr="008D76A7">
              <w:rPr>
                <w:rFonts w:eastAsia="Times New Roman" w:cs="Times New Roman"/>
                <w:szCs w:val="24"/>
                <w:lang w:val="sq-AL"/>
              </w:rPr>
              <w:t>2.0</w:t>
            </w:r>
          </w:p>
        </w:tc>
        <w:tc>
          <w:tcPr>
            <w:tcW w:w="1432" w:type="dxa"/>
            <w:noWrap/>
            <w:vAlign w:val="center"/>
            <w:hideMark/>
          </w:tcPr>
          <w:p w:rsidR="00642C3D" w:rsidRPr="008D76A7" w:rsidRDefault="00642C3D" w:rsidP="004B79DF">
            <w:pPr>
              <w:tabs>
                <w:tab w:val="left" w:pos="1016"/>
              </w:tabs>
              <w:spacing w:before="120" w:after="120"/>
              <w:ind w:right="-77"/>
              <w:jc w:val="center"/>
              <w:rPr>
                <w:rFonts w:eastAsia="Times New Roman" w:cs="Times New Roman"/>
                <w:szCs w:val="24"/>
                <w:lang w:val="sq-AL"/>
              </w:rPr>
            </w:pPr>
            <w:r w:rsidRPr="008D76A7">
              <w:rPr>
                <w:rFonts w:eastAsia="Times New Roman" w:cs="Times New Roman"/>
                <w:szCs w:val="24"/>
                <w:lang w:val="sq-AL"/>
              </w:rPr>
              <w:t>0.4</w:t>
            </w:r>
          </w:p>
        </w:tc>
        <w:tc>
          <w:tcPr>
            <w:tcW w:w="1590" w:type="dxa"/>
            <w:noWrap/>
            <w:vAlign w:val="center"/>
            <w:hideMark/>
          </w:tcPr>
          <w:p w:rsidR="00642C3D" w:rsidRPr="008D76A7" w:rsidRDefault="00642C3D" w:rsidP="004B79DF">
            <w:pPr>
              <w:tabs>
                <w:tab w:val="left" w:pos="1016"/>
              </w:tabs>
              <w:spacing w:before="120" w:after="120"/>
              <w:ind w:right="-77"/>
              <w:jc w:val="center"/>
              <w:rPr>
                <w:rFonts w:eastAsia="Times New Roman" w:cs="Times New Roman"/>
                <w:szCs w:val="24"/>
                <w:lang w:val="sq-AL"/>
              </w:rPr>
            </w:pPr>
            <w:r w:rsidRPr="008D76A7">
              <w:rPr>
                <w:rFonts w:eastAsia="Times New Roman" w:cs="Times New Roman"/>
                <w:szCs w:val="24"/>
                <w:lang w:val="sq-AL"/>
              </w:rPr>
              <w:t>2,400.0</w:t>
            </w:r>
          </w:p>
        </w:tc>
        <w:tc>
          <w:tcPr>
            <w:tcW w:w="1636" w:type="dxa"/>
            <w:noWrap/>
            <w:vAlign w:val="center"/>
            <w:hideMark/>
          </w:tcPr>
          <w:p w:rsidR="00642C3D" w:rsidRPr="008D76A7" w:rsidRDefault="00642C3D" w:rsidP="004B79DF">
            <w:pPr>
              <w:tabs>
                <w:tab w:val="left" w:pos="1016"/>
              </w:tabs>
              <w:spacing w:before="120" w:after="120"/>
              <w:ind w:right="-77"/>
              <w:jc w:val="center"/>
              <w:rPr>
                <w:rFonts w:eastAsia="Times New Roman" w:cs="Times New Roman"/>
                <w:szCs w:val="24"/>
                <w:lang w:val="sq-AL"/>
              </w:rPr>
            </w:pPr>
            <w:r w:rsidRPr="008D76A7">
              <w:rPr>
                <w:rFonts w:eastAsia="Times New Roman" w:cs="Times New Roman"/>
                <w:szCs w:val="24"/>
                <w:lang w:val="sq-AL"/>
              </w:rPr>
              <w:t>2.40</w:t>
            </w:r>
          </w:p>
        </w:tc>
      </w:tr>
      <w:tr w:rsidR="00642C3D" w:rsidRPr="00EA60A3" w:rsidTr="00EC0C0F">
        <w:trPr>
          <w:trHeight w:val="210"/>
        </w:trPr>
        <w:tc>
          <w:tcPr>
            <w:tcW w:w="1721" w:type="dxa"/>
            <w:noWrap/>
            <w:vAlign w:val="center"/>
            <w:hideMark/>
          </w:tcPr>
          <w:p w:rsidR="00642C3D" w:rsidRPr="008D76A7" w:rsidRDefault="00642C3D" w:rsidP="006B69C4">
            <w:pPr>
              <w:spacing w:before="120" w:after="120"/>
              <w:ind w:right="350"/>
              <w:rPr>
                <w:rFonts w:eastAsia="Times New Roman" w:cs="Times New Roman"/>
                <w:szCs w:val="24"/>
                <w:lang w:val="sq-AL"/>
              </w:rPr>
            </w:pPr>
            <w:r w:rsidRPr="008D76A7">
              <w:rPr>
                <w:rFonts w:eastAsia="Times New Roman" w:cs="Times New Roman"/>
                <w:szCs w:val="24"/>
                <w:lang w:val="sq-AL"/>
              </w:rPr>
              <w:t>Diaspor</w:t>
            </w:r>
            <w:r w:rsidR="00ED5272" w:rsidRPr="008D76A7">
              <w:rPr>
                <w:rFonts w:eastAsia="Times New Roman" w:cs="Times New Roman"/>
                <w:szCs w:val="24"/>
                <w:lang w:val="sq-AL"/>
              </w:rPr>
              <w:t>ë</w:t>
            </w:r>
          </w:p>
        </w:tc>
        <w:tc>
          <w:tcPr>
            <w:tcW w:w="1385" w:type="dxa"/>
            <w:noWrap/>
            <w:vAlign w:val="center"/>
            <w:hideMark/>
          </w:tcPr>
          <w:p w:rsidR="00642C3D" w:rsidRPr="008D76A7" w:rsidRDefault="00642C3D" w:rsidP="004B79DF">
            <w:pPr>
              <w:tabs>
                <w:tab w:val="left" w:pos="1016"/>
              </w:tabs>
              <w:spacing w:before="120" w:after="120"/>
              <w:ind w:right="-77"/>
              <w:jc w:val="center"/>
              <w:rPr>
                <w:rFonts w:eastAsia="Times New Roman" w:cs="Times New Roman"/>
                <w:szCs w:val="24"/>
                <w:lang w:val="sq-AL"/>
              </w:rPr>
            </w:pPr>
            <w:r w:rsidRPr="008D76A7">
              <w:rPr>
                <w:rFonts w:eastAsia="Times New Roman" w:cs="Times New Roman"/>
                <w:szCs w:val="24"/>
                <w:lang w:val="sq-AL"/>
              </w:rPr>
              <w:t>8300</w:t>
            </w:r>
          </w:p>
        </w:tc>
        <w:tc>
          <w:tcPr>
            <w:tcW w:w="1687" w:type="dxa"/>
            <w:noWrap/>
            <w:vAlign w:val="center"/>
            <w:hideMark/>
          </w:tcPr>
          <w:p w:rsidR="00642C3D" w:rsidRPr="008D76A7" w:rsidRDefault="00642C3D" w:rsidP="004B79DF">
            <w:pPr>
              <w:tabs>
                <w:tab w:val="left" w:pos="1016"/>
              </w:tabs>
              <w:spacing w:before="120" w:after="120"/>
              <w:ind w:right="-77"/>
              <w:jc w:val="center"/>
              <w:rPr>
                <w:rFonts w:eastAsia="Times New Roman" w:cs="Times New Roman"/>
                <w:szCs w:val="24"/>
                <w:lang w:val="sq-AL"/>
              </w:rPr>
            </w:pPr>
            <w:r w:rsidRPr="008D76A7">
              <w:rPr>
                <w:rFonts w:eastAsia="Times New Roman" w:cs="Times New Roman"/>
                <w:szCs w:val="24"/>
                <w:lang w:val="sq-AL"/>
              </w:rPr>
              <w:t>15.0</w:t>
            </w:r>
          </w:p>
        </w:tc>
        <w:tc>
          <w:tcPr>
            <w:tcW w:w="1432" w:type="dxa"/>
            <w:noWrap/>
            <w:vAlign w:val="center"/>
            <w:hideMark/>
          </w:tcPr>
          <w:p w:rsidR="00642C3D" w:rsidRPr="008D76A7" w:rsidRDefault="00642C3D" w:rsidP="004B79DF">
            <w:pPr>
              <w:tabs>
                <w:tab w:val="left" w:pos="1016"/>
              </w:tabs>
              <w:spacing w:before="120" w:after="120"/>
              <w:ind w:right="-77"/>
              <w:jc w:val="center"/>
              <w:rPr>
                <w:rFonts w:eastAsia="Times New Roman" w:cs="Times New Roman"/>
                <w:szCs w:val="24"/>
                <w:lang w:val="sq-AL"/>
              </w:rPr>
            </w:pPr>
            <w:r w:rsidRPr="008D76A7">
              <w:rPr>
                <w:rFonts w:eastAsia="Times New Roman" w:cs="Times New Roman"/>
                <w:szCs w:val="24"/>
                <w:lang w:val="sq-AL"/>
              </w:rPr>
              <w:t>0.4</w:t>
            </w:r>
          </w:p>
        </w:tc>
        <w:tc>
          <w:tcPr>
            <w:tcW w:w="1590" w:type="dxa"/>
            <w:noWrap/>
            <w:vAlign w:val="center"/>
            <w:hideMark/>
          </w:tcPr>
          <w:p w:rsidR="00642C3D" w:rsidRPr="008D76A7" w:rsidRDefault="00642C3D" w:rsidP="004B79DF">
            <w:pPr>
              <w:tabs>
                <w:tab w:val="left" w:pos="1016"/>
              </w:tabs>
              <w:spacing w:before="120" w:after="120"/>
              <w:ind w:right="-77"/>
              <w:jc w:val="center"/>
              <w:rPr>
                <w:rFonts w:eastAsia="Times New Roman" w:cs="Times New Roman"/>
                <w:szCs w:val="24"/>
                <w:lang w:val="sq-AL"/>
              </w:rPr>
            </w:pPr>
            <w:r w:rsidRPr="008D76A7">
              <w:rPr>
                <w:rFonts w:eastAsia="Times New Roman" w:cs="Times New Roman"/>
                <w:szCs w:val="24"/>
                <w:lang w:val="sq-AL"/>
              </w:rPr>
              <w:t>49,800.0</w:t>
            </w:r>
          </w:p>
        </w:tc>
        <w:tc>
          <w:tcPr>
            <w:tcW w:w="1636" w:type="dxa"/>
            <w:noWrap/>
            <w:vAlign w:val="center"/>
            <w:hideMark/>
          </w:tcPr>
          <w:p w:rsidR="00642C3D" w:rsidRPr="008D76A7" w:rsidRDefault="00642C3D" w:rsidP="004B79DF">
            <w:pPr>
              <w:tabs>
                <w:tab w:val="left" w:pos="1016"/>
              </w:tabs>
              <w:spacing w:before="120" w:after="120"/>
              <w:ind w:right="-77"/>
              <w:jc w:val="center"/>
              <w:rPr>
                <w:rFonts w:eastAsia="Times New Roman" w:cs="Times New Roman"/>
                <w:szCs w:val="24"/>
                <w:lang w:val="sq-AL"/>
              </w:rPr>
            </w:pPr>
            <w:r w:rsidRPr="008D76A7">
              <w:rPr>
                <w:rFonts w:eastAsia="Times New Roman" w:cs="Times New Roman"/>
                <w:szCs w:val="24"/>
                <w:lang w:val="sq-AL"/>
              </w:rPr>
              <w:t>49.80</w:t>
            </w:r>
          </w:p>
        </w:tc>
      </w:tr>
      <w:tr w:rsidR="00642C3D" w:rsidRPr="00EA60A3" w:rsidTr="00604312">
        <w:trPr>
          <w:trHeight w:val="210"/>
        </w:trPr>
        <w:tc>
          <w:tcPr>
            <w:tcW w:w="1721" w:type="dxa"/>
            <w:shd w:val="clear" w:color="auto" w:fill="FABF8F" w:themeFill="accent6" w:themeFillTint="99"/>
            <w:noWrap/>
            <w:vAlign w:val="center"/>
            <w:hideMark/>
          </w:tcPr>
          <w:p w:rsidR="00642C3D" w:rsidRPr="008D76A7" w:rsidRDefault="00642C3D" w:rsidP="006B69C4">
            <w:pPr>
              <w:spacing w:before="120" w:after="120"/>
              <w:ind w:right="350"/>
              <w:rPr>
                <w:rFonts w:eastAsia="Times New Roman" w:cs="Times New Roman"/>
                <w:b/>
                <w:szCs w:val="24"/>
                <w:lang w:val="sq-AL"/>
              </w:rPr>
            </w:pPr>
            <w:r w:rsidRPr="008D76A7">
              <w:rPr>
                <w:rFonts w:eastAsia="Times New Roman" w:cs="Times New Roman"/>
                <w:b/>
                <w:szCs w:val="24"/>
                <w:lang w:val="sq-AL"/>
              </w:rPr>
              <w:t>Totali vizitor</w:t>
            </w:r>
            <w:r w:rsidR="00ED5272" w:rsidRPr="008D76A7">
              <w:rPr>
                <w:rFonts w:eastAsia="Times New Roman" w:cs="Times New Roman"/>
                <w:b/>
                <w:szCs w:val="24"/>
                <w:lang w:val="sq-AL"/>
              </w:rPr>
              <w:t>ë</w:t>
            </w:r>
          </w:p>
        </w:tc>
        <w:tc>
          <w:tcPr>
            <w:tcW w:w="1385" w:type="dxa"/>
            <w:shd w:val="clear" w:color="auto" w:fill="FABF8F" w:themeFill="accent6" w:themeFillTint="99"/>
            <w:noWrap/>
            <w:vAlign w:val="center"/>
            <w:hideMark/>
          </w:tcPr>
          <w:p w:rsidR="00642C3D" w:rsidRPr="008D76A7" w:rsidRDefault="00642C3D" w:rsidP="004B79DF">
            <w:pPr>
              <w:tabs>
                <w:tab w:val="left" w:pos="1016"/>
              </w:tabs>
              <w:spacing w:before="120" w:after="120"/>
              <w:ind w:right="-77"/>
              <w:jc w:val="center"/>
              <w:rPr>
                <w:rFonts w:eastAsia="Times New Roman" w:cs="Times New Roman"/>
                <w:b/>
                <w:szCs w:val="24"/>
                <w:lang w:val="sq-AL"/>
              </w:rPr>
            </w:pPr>
            <w:r w:rsidRPr="008D76A7">
              <w:rPr>
                <w:rFonts w:eastAsia="Times New Roman" w:cs="Times New Roman"/>
                <w:b/>
                <w:szCs w:val="24"/>
                <w:lang w:val="sq-AL"/>
              </w:rPr>
              <w:t>11,300</w:t>
            </w:r>
          </w:p>
        </w:tc>
        <w:tc>
          <w:tcPr>
            <w:tcW w:w="1687" w:type="dxa"/>
            <w:shd w:val="clear" w:color="auto" w:fill="FABF8F" w:themeFill="accent6" w:themeFillTint="99"/>
            <w:noWrap/>
            <w:vAlign w:val="center"/>
            <w:hideMark/>
          </w:tcPr>
          <w:p w:rsidR="00642C3D" w:rsidRPr="008D76A7" w:rsidRDefault="00642C3D" w:rsidP="004B79DF">
            <w:pPr>
              <w:tabs>
                <w:tab w:val="left" w:pos="1016"/>
              </w:tabs>
              <w:spacing w:before="120" w:after="120"/>
              <w:ind w:right="-77"/>
              <w:jc w:val="center"/>
              <w:rPr>
                <w:rFonts w:eastAsia="Times New Roman" w:cs="Times New Roman"/>
                <w:b/>
                <w:szCs w:val="24"/>
                <w:lang w:val="sq-AL"/>
              </w:rPr>
            </w:pPr>
          </w:p>
        </w:tc>
        <w:tc>
          <w:tcPr>
            <w:tcW w:w="1432" w:type="dxa"/>
            <w:shd w:val="clear" w:color="auto" w:fill="FABF8F" w:themeFill="accent6" w:themeFillTint="99"/>
            <w:noWrap/>
            <w:vAlign w:val="center"/>
            <w:hideMark/>
          </w:tcPr>
          <w:p w:rsidR="00642C3D" w:rsidRPr="008D76A7" w:rsidRDefault="00642C3D" w:rsidP="004B79DF">
            <w:pPr>
              <w:tabs>
                <w:tab w:val="left" w:pos="1016"/>
              </w:tabs>
              <w:spacing w:before="120" w:after="120"/>
              <w:ind w:right="-77"/>
              <w:jc w:val="center"/>
              <w:rPr>
                <w:rFonts w:eastAsia="Times New Roman" w:cs="Times New Roman"/>
                <w:b/>
                <w:szCs w:val="24"/>
                <w:lang w:val="sq-AL"/>
              </w:rPr>
            </w:pPr>
          </w:p>
        </w:tc>
        <w:tc>
          <w:tcPr>
            <w:tcW w:w="1590" w:type="dxa"/>
            <w:shd w:val="clear" w:color="auto" w:fill="FABF8F" w:themeFill="accent6" w:themeFillTint="99"/>
            <w:noWrap/>
            <w:vAlign w:val="center"/>
            <w:hideMark/>
          </w:tcPr>
          <w:p w:rsidR="00642C3D" w:rsidRPr="008D76A7" w:rsidRDefault="00642C3D" w:rsidP="004B79DF">
            <w:pPr>
              <w:tabs>
                <w:tab w:val="left" w:pos="1016"/>
              </w:tabs>
              <w:spacing w:before="120" w:after="120"/>
              <w:ind w:right="-77"/>
              <w:jc w:val="center"/>
              <w:rPr>
                <w:rFonts w:eastAsia="Times New Roman" w:cs="Times New Roman"/>
                <w:b/>
                <w:szCs w:val="24"/>
                <w:lang w:val="sq-AL"/>
              </w:rPr>
            </w:pPr>
            <w:r w:rsidRPr="008D76A7">
              <w:rPr>
                <w:rFonts w:eastAsia="Times New Roman" w:cs="Times New Roman"/>
                <w:b/>
                <w:szCs w:val="24"/>
                <w:lang w:val="sq-AL"/>
              </w:rPr>
              <w:t>52,200.0</w:t>
            </w:r>
          </w:p>
        </w:tc>
        <w:tc>
          <w:tcPr>
            <w:tcW w:w="1636" w:type="dxa"/>
            <w:shd w:val="clear" w:color="auto" w:fill="FABF8F" w:themeFill="accent6" w:themeFillTint="99"/>
            <w:noWrap/>
            <w:vAlign w:val="center"/>
            <w:hideMark/>
          </w:tcPr>
          <w:p w:rsidR="00642C3D" w:rsidRPr="008D76A7" w:rsidRDefault="00642C3D" w:rsidP="004B79DF">
            <w:pPr>
              <w:tabs>
                <w:tab w:val="left" w:pos="1016"/>
              </w:tabs>
              <w:spacing w:before="120" w:after="120"/>
              <w:ind w:right="-77"/>
              <w:jc w:val="center"/>
              <w:rPr>
                <w:rFonts w:eastAsia="Times New Roman" w:cs="Times New Roman"/>
                <w:b/>
                <w:szCs w:val="24"/>
                <w:lang w:val="sq-AL"/>
              </w:rPr>
            </w:pPr>
            <w:r w:rsidRPr="008D76A7">
              <w:rPr>
                <w:rFonts w:eastAsia="Times New Roman" w:cs="Times New Roman"/>
                <w:b/>
                <w:szCs w:val="24"/>
                <w:lang w:val="sq-AL"/>
              </w:rPr>
              <w:t>52.20</w:t>
            </w:r>
          </w:p>
        </w:tc>
      </w:tr>
    </w:tbl>
    <w:p w:rsidR="00627386" w:rsidRPr="00EC0C0F" w:rsidRDefault="00627386" w:rsidP="000D47D2">
      <w:pPr>
        <w:pStyle w:val="Caption"/>
        <w:spacing w:before="120"/>
        <w:ind w:right="352"/>
        <w:rPr>
          <w:rFonts w:eastAsia="Times New Roman" w:cs="Times New Roman"/>
          <w:sz w:val="22"/>
          <w:szCs w:val="22"/>
        </w:rPr>
      </w:pPr>
      <w:bookmarkStart w:id="370" w:name="_Toc40344812"/>
      <w:r w:rsidRPr="00EC0C0F">
        <w:rPr>
          <w:sz w:val="22"/>
          <w:szCs w:val="22"/>
        </w:rPr>
        <w:t xml:space="preserve">Tabela </w:t>
      </w:r>
      <w:r w:rsidRPr="00EC0C0F">
        <w:rPr>
          <w:sz w:val="22"/>
          <w:szCs w:val="22"/>
        </w:rPr>
        <w:fldChar w:fldCharType="begin"/>
      </w:r>
      <w:r w:rsidRPr="00EC0C0F">
        <w:rPr>
          <w:sz w:val="22"/>
          <w:szCs w:val="22"/>
        </w:rPr>
        <w:instrText xml:space="preserve"> SEQ Tabela \* ARABIC </w:instrText>
      </w:r>
      <w:r w:rsidRPr="00EC0C0F">
        <w:rPr>
          <w:sz w:val="22"/>
          <w:szCs w:val="22"/>
        </w:rPr>
        <w:fldChar w:fldCharType="separate"/>
      </w:r>
      <w:r w:rsidR="0050304C">
        <w:rPr>
          <w:noProof/>
          <w:sz w:val="22"/>
          <w:szCs w:val="22"/>
        </w:rPr>
        <w:t>12</w:t>
      </w:r>
      <w:r w:rsidRPr="00EC0C0F">
        <w:rPr>
          <w:sz w:val="22"/>
          <w:szCs w:val="22"/>
        </w:rPr>
        <w:fldChar w:fldCharType="end"/>
      </w:r>
      <w:r w:rsidRPr="00EC0C0F">
        <w:rPr>
          <w:sz w:val="22"/>
          <w:szCs w:val="22"/>
        </w:rPr>
        <w:t>: P</w:t>
      </w:r>
      <w:r w:rsidR="00604312">
        <w:rPr>
          <w:sz w:val="22"/>
          <w:szCs w:val="22"/>
        </w:rPr>
        <w:t>ë</w:t>
      </w:r>
      <w:r w:rsidRPr="00EC0C0F">
        <w:rPr>
          <w:sz w:val="22"/>
          <w:szCs w:val="22"/>
        </w:rPr>
        <w:t>rmbledhje e efektit t</w:t>
      </w:r>
      <w:r w:rsidR="00604312">
        <w:rPr>
          <w:sz w:val="22"/>
          <w:szCs w:val="22"/>
        </w:rPr>
        <w:t>ë</w:t>
      </w:r>
      <w:r w:rsidRPr="00EC0C0F">
        <w:rPr>
          <w:sz w:val="22"/>
          <w:szCs w:val="22"/>
        </w:rPr>
        <w:t xml:space="preserve"> </w:t>
      </w:r>
      <w:r w:rsidR="00A63C0D" w:rsidRPr="00EC0C0F">
        <w:rPr>
          <w:sz w:val="22"/>
          <w:szCs w:val="22"/>
        </w:rPr>
        <w:t>turizimit n</w:t>
      </w:r>
      <w:r w:rsidR="00685C52" w:rsidRPr="00EC0C0F">
        <w:rPr>
          <w:sz w:val="22"/>
          <w:szCs w:val="22"/>
        </w:rPr>
        <w:t>ë</w:t>
      </w:r>
      <w:r w:rsidR="00A63C0D" w:rsidRPr="00EC0C0F">
        <w:rPr>
          <w:sz w:val="22"/>
          <w:szCs w:val="22"/>
        </w:rPr>
        <w:t xml:space="preserve"> </w:t>
      </w:r>
      <w:r w:rsidRPr="00EC0C0F">
        <w:rPr>
          <w:sz w:val="22"/>
          <w:szCs w:val="22"/>
        </w:rPr>
        <w:t>gjenerimin e MNB</w:t>
      </w:r>
      <w:bookmarkEnd w:id="370"/>
    </w:p>
    <w:p w:rsidR="00642C3D" w:rsidRPr="00EA60A3" w:rsidRDefault="0022689B" w:rsidP="006423DE">
      <w:pPr>
        <w:tabs>
          <w:tab w:val="left" w:pos="8910"/>
        </w:tabs>
        <w:spacing w:before="120" w:after="120"/>
        <w:rPr>
          <w:rFonts w:eastAsia="Times New Roman" w:cs="Times New Roman"/>
          <w:szCs w:val="24"/>
          <w:lang w:val="sq-AL"/>
        </w:rPr>
      </w:pPr>
      <w:r>
        <w:rPr>
          <w:rFonts w:eastAsia="Times New Roman" w:cs="Times New Roman"/>
          <w:szCs w:val="24"/>
          <w:lang w:val="sq-AL"/>
        </w:rPr>
        <w:t>Referuar k</w:t>
      </w:r>
      <w:r w:rsidR="00A97819">
        <w:rPr>
          <w:rFonts w:eastAsia="Times New Roman" w:cs="Times New Roman"/>
          <w:szCs w:val="24"/>
          <w:lang w:val="sq-AL"/>
        </w:rPr>
        <w:t>ë</w:t>
      </w:r>
      <w:r>
        <w:rPr>
          <w:rFonts w:eastAsia="Times New Roman" w:cs="Times New Roman"/>
          <w:szCs w:val="24"/>
          <w:lang w:val="sq-AL"/>
        </w:rPr>
        <w:t>tyre</w:t>
      </w:r>
      <w:r w:rsidR="00642C3D" w:rsidRPr="00EA60A3">
        <w:rPr>
          <w:rFonts w:eastAsia="Times New Roman" w:cs="Times New Roman"/>
          <w:szCs w:val="24"/>
          <w:lang w:val="sq-AL"/>
        </w:rPr>
        <w:t xml:space="preserve"> t</w:t>
      </w:r>
      <w:r w:rsidR="003D2DF2" w:rsidRPr="00EA60A3">
        <w:rPr>
          <w:rFonts w:eastAsia="Times New Roman" w:cs="Times New Roman"/>
          <w:szCs w:val="24"/>
          <w:lang w:val="sq-AL"/>
        </w:rPr>
        <w:t>ë</w:t>
      </w:r>
      <w:r w:rsidR="00642C3D" w:rsidRPr="00EA60A3">
        <w:rPr>
          <w:rFonts w:eastAsia="Times New Roman" w:cs="Times New Roman"/>
          <w:szCs w:val="24"/>
          <w:lang w:val="sq-AL"/>
        </w:rPr>
        <w:t xml:space="preserve"> dh</w:t>
      </w:r>
      <w:r w:rsidR="003D2DF2" w:rsidRPr="00EA60A3">
        <w:rPr>
          <w:rFonts w:eastAsia="Times New Roman" w:cs="Times New Roman"/>
          <w:szCs w:val="24"/>
          <w:lang w:val="sq-AL"/>
        </w:rPr>
        <w:t>ë</w:t>
      </w:r>
      <w:r>
        <w:rPr>
          <w:rFonts w:eastAsia="Times New Roman" w:cs="Times New Roman"/>
          <w:szCs w:val="24"/>
          <w:lang w:val="sq-AL"/>
        </w:rPr>
        <w:t>na, dhe</w:t>
      </w:r>
      <w:r w:rsidR="00642C3D" w:rsidRPr="00EA60A3">
        <w:rPr>
          <w:rFonts w:eastAsia="Times New Roman" w:cs="Times New Roman"/>
          <w:szCs w:val="24"/>
          <w:lang w:val="sq-AL"/>
        </w:rPr>
        <w:t xml:space="preserve"> bazuar mbi numrin e raportuar nga bashkia dhe supozimet e b</w:t>
      </w:r>
      <w:r w:rsidR="003D2DF2" w:rsidRPr="00EA60A3">
        <w:rPr>
          <w:rFonts w:eastAsia="Times New Roman" w:cs="Times New Roman"/>
          <w:szCs w:val="24"/>
          <w:lang w:val="sq-AL"/>
        </w:rPr>
        <w:t>ë</w:t>
      </w:r>
      <w:r w:rsidR="00642C3D" w:rsidRPr="00EA60A3">
        <w:rPr>
          <w:rFonts w:eastAsia="Times New Roman" w:cs="Times New Roman"/>
          <w:szCs w:val="24"/>
          <w:lang w:val="sq-AL"/>
        </w:rPr>
        <w:t>ra m</w:t>
      </w:r>
      <w:r w:rsidR="003D2DF2" w:rsidRPr="00EA60A3">
        <w:rPr>
          <w:rFonts w:eastAsia="Times New Roman" w:cs="Times New Roman"/>
          <w:szCs w:val="24"/>
          <w:lang w:val="sq-AL"/>
        </w:rPr>
        <w:t>ë</w:t>
      </w:r>
      <w:r w:rsidR="00642C3D" w:rsidRPr="00EA60A3">
        <w:rPr>
          <w:rFonts w:eastAsia="Times New Roman" w:cs="Times New Roman"/>
          <w:szCs w:val="24"/>
          <w:lang w:val="sq-AL"/>
        </w:rPr>
        <w:t xml:space="preserve"> sip</w:t>
      </w:r>
      <w:r w:rsidR="003D2DF2" w:rsidRPr="00EA60A3">
        <w:rPr>
          <w:rFonts w:eastAsia="Times New Roman" w:cs="Times New Roman"/>
          <w:szCs w:val="24"/>
          <w:lang w:val="sq-AL"/>
        </w:rPr>
        <w:t>ë</w:t>
      </w:r>
      <w:r w:rsidR="00642C3D" w:rsidRPr="00EA60A3">
        <w:rPr>
          <w:rFonts w:eastAsia="Times New Roman" w:cs="Times New Roman"/>
          <w:szCs w:val="24"/>
          <w:lang w:val="sq-AL"/>
        </w:rPr>
        <w:t>r efekti i turisteve / vizitor</w:t>
      </w:r>
      <w:r w:rsidR="00A97819">
        <w:rPr>
          <w:rFonts w:eastAsia="Times New Roman" w:cs="Times New Roman"/>
          <w:szCs w:val="24"/>
          <w:lang w:val="sq-AL"/>
        </w:rPr>
        <w:t>ë</w:t>
      </w:r>
      <w:r w:rsidR="00642C3D" w:rsidRPr="00EA60A3">
        <w:rPr>
          <w:rFonts w:eastAsia="Times New Roman" w:cs="Times New Roman"/>
          <w:szCs w:val="24"/>
          <w:lang w:val="sq-AL"/>
        </w:rPr>
        <w:t>ve kontribuon me rreth 52 ton/vit mbetje t</w:t>
      </w:r>
      <w:r w:rsidR="003D2DF2" w:rsidRPr="00EA60A3">
        <w:rPr>
          <w:rFonts w:eastAsia="Times New Roman" w:cs="Times New Roman"/>
          <w:szCs w:val="24"/>
          <w:lang w:val="sq-AL"/>
        </w:rPr>
        <w:t>ë</w:t>
      </w:r>
      <w:r w:rsidR="00642C3D" w:rsidRPr="00EA60A3">
        <w:rPr>
          <w:rFonts w:eastAsia="Times New Roman" w:cs="Times New Roman"/>
          <w:szCs w:val="24"/>
          <w:lang w:val="sq-AL"/>
        </w:rPr>
        <w:t xml:space="preserve"> ngurta bashkiake q</w:t>
      </w:r>
      <w:r w:rsidR="003D2DF2" w:rsidRPr="00EA60A3">
        <w:rPr>
          <w:rFonts w:eastAsia="Times New Roman" w:cs="Times New Roman"/>
          <w:szCs w:val="24"/>
          <w:lang w:val="sq-AL"/>
        </w:rPr>
        <w:t>ë</w:t>
      </w:r>
      <w:r w:rsidR="00642C3D" w:rsidRPr="00EA60A3">
        <w:rPr>
          <w:rFonts w:eastAsia="Times New Roman" w:cs="Times New Roman"/>
          <w:szCs w:val="24"/>
          <w:lang w:val="sq-AL"/>
        </w:rPr>
        <w:t xml:space="preserve"> rezulton n</w:t>
      </w:r>
      <w:r w:rsidR="003D2DF2" w:rsidRPr="00EA60A3">
        <w:rPr>
          <w:rFonts w:eastAsia="Times New Roman" w:cs="Times New Roman"/>
          <w:szCs w:val="24"/>
          <w:lang w:val="sq-AL"/>
        </w:rPr>
        <w:t>ë</w:t>
      </w:r>
      <w:r w:rsidR="00642C3D" w:rsidRPr="00EA60A3">
        <w:rPr>
          <w:rFonts w:eastAsia="Times New Roman" w:cs="Times New Roman"/>
          <w:szCs w:val="24"/>
          <w:lang w:val="sq-AL"/>
        </w:rPr>
        <w:t xml:space="preserve"> rreth </w:t>
      </w:r>
      <w:r>
        <w:rPr>
          <w:rFonts w:eastAsia="Times New Roman" w:cs="Times New Roman"/>
          <w:szCs w:val="24"/>
          <w:lang w:val="sq-AL"/>
        </w:rPr>
        <w:t>n</w:t>
      </w:r>
      <w:r w:rsidR="00A97819">
        <w:rPr>
          <w:rFonts w:eastAsia="Times New Roman" w:cs="Times New Roman"/>
          <w:szCs w:val="24"/>
          <w:lang w:val="sq-AL"/>
        </w:rPr>
        <w:t>ë</w:t>
      </w:r>
      <w:r>
        <w:rPr>
          <w:rFonts w:eastAsia="Times New Roman" w:cs="Times New Roman"/>
          <w:szCs w:val="24"/>
          <w:lang w:val="sq-AL"/>
        </w:rPr>
        <w:t xml:space="preserve"> nj</w:t>
      </w:r>
      <w:r w:rsidR="00A97819">
        <w:rPr>
          <w:rFonts w:eastAsia="Times New Roman" w:cs="Times New Roman"/>
          <w:szCs w:val="24"/>
          <w:lang w:val="sq-AL"/>
        </w:rPr>
        <w:t>ë</w:t>
      </w:r>
      <w:r>
        <w:rPr>
          <w:rFonts w:eastAsia="Times New Roman" w:cs="Times New Roman"/>
          <w:szCs w:val="24"/>
          <w:lang w:val="sq-AL"/>
        </w:rPr>
        <w:t xml:space="preserve"> gjenerim p</w:t>
      </w:r>
      <w:r w:rsidR="00A97819">
        <w:rPr>
          <w:rFonts w:eastAsia="Times New Roman" w:cs="Times New Roman"/>
          <w:szCs w:val="24"/>
          <w:lang w:val="sq-AL"/>
        </w:rPr>
        <w:t>ë</w:t>
      </w:r>
      <w:r>
        <w:rPr>
          <w:rFonts w:eastAsia="Times New Roman" w:cs="Times New Roman"/>
          <w:szCs w:val="24"/>
          <w:lang w:val="sq-AL"/>
        </w:rPr>
        <w:t xml:space="preserve">r </w:t>
      </w:r>
      <w:r w:rsidR="003B07C7" w:rsidRPr="00EA60A3">
        <w:rPr>
          <w:rFonts w:eastAsia="Times New Roman" w:cs="Times New Roman"/>
          <w:szCs w:val="24"/>
          <w:lang w:val="sq-AL"/>
        </w:rPr>
        <w:t>0,004 kg/banor</w:t>
      </w:r>
      <w:r w:rsidR="003D2DF2" w:rsidRPr="00EA60A3">
        <w:rPr>
          <w:rFonts w:eastAsia="Times New Roman" w:cs="Times New Roman"/>
          <w:szCs w:val="24"/>
          <w:lang w:val="sq-AL"/>
        </w:rPr>
        <w:t>ë</w:t>
      </w:r>
      <w:r w:rsidR="003B07C7" w:rsidRPr="00EA60A3">
        <w:rPr>
          <w:rFonts w:eastAsia="Times New Roman" w:cs="Times New Roman"/>
          <w:szCs w:val="24"/>
          <w:lang w:val="sq-AL"/>
        </w:rPr>
        <w:t xml:space="preserve"> dit</w:t>
      </w:r>
      <w:r w:rsidR="003D2DF2" w:rsidRPr="00EA60A3">
        <w:rPr>
          <w:rFonts w:eastAsia="Times New Roman" w:cs="Times New Roman"/>
          <w:szCs w:val="24"/>
          <w:lang w:val="sq-AL"/>
        </w:rPr>
        <w:t>ë</w:t>
      </w:r>
      <w:r w:rsidR="003B07C7" w:rsidRPr="00EA60A3">
        <w:rPr>
          <w:rFonts w:eastAsia="Times New Roman" w:cs="Times New Roman"/>
          <w:szCs w:val="24"/>
          <w:lang w:val="sq-AL"/>
        </w:rPr>
        <w:t xml:space="preserve"> mbetje t</w:t>
      </w:r>
      <w:r w:rsidR="003D2DF2" w:rsidRPr="00EA60A3">
        <w:rPr>
          <w:rFonts w:eastAsia="Times New Roman" w:cs="Times New Roman"/>
          <w:szCs w:val="24"/>
          <w:lang w:val="sq-AL"/>
        </w:rPr>
        <w:t>ë</w:t>
      </w:r>
      <w:r w:rsidR="003B07C7" w:rsidRPr="00EA60A3">
        <w:rPr>
          <w:rFonts w:eastAsia="Times New Roman" w:cs="Times New Roman"/>
          <w:szCs w:val="24"/>
          <w:lang w:val="sq-AL"/>
        </w:rPr>
        <w:t xml:space="preserve"> ngurta bashkiake q</w:t>
      </w:r>
      <w:r w:rsidR="003D2DF2" w:rsidRPr="00EA60A3">
        <w:rPr>
          <w:rFonts w:eastAsia="Times New Roman" w:cs="Times New Roman"/>
          <w:szCs w:val="24"/>
          <w:lang w:val="sq-AL"/>
        </w:rPr>
        <w:t>ë</w:t>
      </w:r>
      <w:r w:rsidR="003B07C7" w:rsidRPr="00EA60A3">
        <w:rPr>
          <w:rFonts w:eastAsia="Times New Roman" w:cs="Times New Roman"/>
          <w:szCs w:val="24"/>
          <w:lang w:val="sq-AL"/>
        </w:rPr>
        <w:t xml:space="preserve"> i shtohen sasis</w:t>
      </w:r>
      <w:r w:rsidR="003D2DF2" w:rsidRPr="00EA60A3">
        <w:rPr>
          <w:rFonts w:eastAsia="Times New Roman" w:cs="Times New Roman"/>
          <w:szCs w:val="24"/>
          <w:lang w:val="sq-AL"/>
        </w:rPr>
        <w:t>ë</w:t>
      </w:r>
      <w:r w:rsidR="003B07C7" w:rsidRPr="00EA60A3">
        <w:rPr>
          <w:rFonts w:eastAsia="Times New Roman" w:cs="Times New Roman"/>
          <w:szCs w:val="24"/>
          <w:lang w:val="sq-AL"/>
        </w:rPr>
        <w:t xml:space="preserve"> nga burimet e tjera.</w:t>
      </w:r>
    </w:p>
    <w:p w:rsidR="00E92182" w:rsidRPr="00EA60A3" w:rsidRDefault="00E92182" w:rsidP="007453FD">
      <w:pPr>
        <w:pStyle w:val="Heading4"/>
        <w:ind w:firstLine="0"/>
      </w:pPr>
      <w:r w:rsidRPr="00EA60A3">
        <w:t>Gjenerimi Vjetor i MNB n</w:t>
      </w:r>
      <w:r w:rsidR="00197373" w:rsidRPr="00EA60A3">
        <w:t>ë</w:t>
      </w:r>
      <w:r w:rsidRPr="00EA60A3">
        <w:t xml:space="preserve"> </w:t>
      </w:r>
      <w:r w:rsidR="00747060" w:rsidRPr="00EA60A3">
        <w:t>Bashkin</w:t>
      </w:r>
      <w:r w:rsidR="00685C52" w:rsidRPr="00EA60A3">
        <w:t>ë</w:t>
      </w:r>
      <w:r w:rsidR="00747060" w:rsidRPr="00EA60A3">
        <w:t xml:space="preserve"> </w:t>
      </w:r>
      <w:r w:rsidRPr="00EA60A3">
        <w:t>Malesi</w:t>
      </w:r>
      <w:r w:rsidR="0038534A">
        <w:t>a</w:t>
      </w:r>
      <w:r w:rsidRPr="00EA60A3">
        <w:t xml:space="preserve"> </w:t>
      </w:r>
      <w:r w:rsidR="00747060" w:rsidRPr="00EA60A3">
        <w:t xml:space="preserve">e </w:t>
      </w:r>
      <w:r w:rsidRPr="00EA60A3">
        <w:t>Madhe</w:t>
      </w:r>
    </w:p>
    <w:p w:rsidR="0064144F" w:rsidRPr="00EA60A3" w:rsidRDefault="0064144F" w:rsidP="006423DE">
      <w:pPr>
        <w:spacing w:before="120" w:after="120"/>
        <w:rPr>
          <w:rFonts w:eastAsia="Times New Roman" w:cs="Times New Roman"/>
          <w:szCs w:val="24"/>
          <w:lang w:val="sq-AL"/>
        </w:rPr>
      </w:pPr>
      <w:r w:rsidRPr="00EA60A3">
        <w:rPr>
          <w:rFonts w:eastAsia="Times New Roman" w:cs="Times New Roman"/>
          <w:szCs w:val="24"/>
          <w:lang w:val="sq-AL"/>
        </w:rPr>
        <w:t xml:space="preserve">Mbetjet e Ngurta Bashkiake në funksion të këtij Plani përbëhen nga dy kategori që </w:t>
      </w:r>
      <w:r w:rsidR="00A63C0D" w:rsidRPr="00EA60A3">
        <w:rPr>
          <w:rFonts w:eastAsia="Times New Roman" w:cs="Times New Roman"/>
          <w:szCs w:val="24"/>
          <w:lang w:val="sq-AL"/>
        </w:rPr>
        <w:t>përfshijn</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 </w:t>
      </w:r>
      <w:r w:rsidRPr="00EA60A3">
        <w:rPr>
          <w:rFonts w:eastAsia="Times New Roman" w:cs="Times New Roman"/>
          <w:szCs w:val="24"/>
          <w:lang w:val="sq-AL"/>
        </w:rPr>
        <w:t xml:space="preserve">mbetjet e ngurta shtëpiake dhe mbetjet inerte dhe të përzjera shtëpiake që gjenerohen nga familjet, bizneset dhe  institucionet. </w:t>
      </w:r>
    </w:p>
    <w:p w:rsidR="003D2DF2" w:rsidRPr="00EA60A3" w:rsidRDefault="00E92182" w:rsidP="006423DE">
      <w:pPr>
        <w:spacing w:before="120" w:after="120" w:line="240" w:lineRule="auto"/>
        <w:rPr>
          <w:rFonts w:eastAsia="Times New Roman" w:cs="Times New Roman"/>
          <w:szCs w:val="24"/>
          <w:lang w:val="sq-AL"/>
        </w:rPr>
      </w:pPr>
      <w:r w:rsidRPr="00EA60A3">
        <w:rPr>
          <w:rFonts w:eastAsia="Times New Roman" w:cs="Times New Roman"/>
          <w:szCs w:val="24"/>
          <w:lang w:val="sq-AL"/>
        </w:rPr>
        <w:t>Bazuar n</w:t>
      </w:r>
      <w:r w:rsidR="00197373" w:rsidRPr="00EA60A3">
        <w:rPr>
          <w:rFonts w:eastAsia="Times New Roman" w:cs="Times New Roman"/>
          <w:szCs w:val="24"/>
          <w:lang w:val="sq-AL"/>
        </w:rPr>
        <w:t>ë</w:t>
      </w:r>
      <w:r w:rsidRPr="00EA60A3">
        <w:rPr>
          <w:rFonts w:eastAsia="Times New Roman" w:cs="Times New Roman"/>
          <w:szCs w:val="24"/>
          <w:lang w:val="sq-AL"/>
        </w:rPr>
        <w:t xml:space="preserve"> t</w:t>
      </w:r>
      <w:r w:rsidR="00197373" w:rsidRPr="00EA60A3">
        <w:rPr>
          <w:rFonts w:eastAsia="Times New Roman" w:cs="Times New Roman"/>
          <w:szCs w:val="24"/>
          <w:lang w:val="sq-AL"/>
        </w:rPr>
        <w:t>ë</w:t>
      </w:r>
      <w:r w:rsidRPr="00EA60A3">
        <w:rPr>
          <w:rFonts w:eastAsia="Times New Roman" w:cs="Times New Roman"/>
          <w:szCs w:val="24"/>
          <w:lang w:val="sq-AL"/>
        </w:rPr>
        <w:t xml:space="preserve"> dh</w:t>
      </w:r>
      <w:r w:rsidR="00197373" w:rsidRPr="00EA60A3">
        <w:rPr>
          <w:rFonts w:eastAsia="Times New Roman" w:cs="Times New Roman"/>
          <w:szCs w:val="24"/>
          <w:lang w:val="sq-AL"/>
        </w:rPr>
        <w:t>ë</w:t>
      </w:r>
      <w:r w:rsidRPr="00EA60A3">
        <w:rPr>
          <w:rFonts w:eastAsia="Times New Roman" w:cs="Times New Roman"/>
          <w:szCs w:val="24"/>
          <w:lang w:val="sq-AL"/>
        </w:rPr>
        <w:t>nat e mb</w:t>
      </w:r>
      <w:r w:rsidR="0064144F" w:rsidRPr="00EA60A3">
        <w:rPr>
          <w:rFonts w:eastAsia="Times New Roman" w:cs="Times New Roman"/>
          <w:szCs w:val="24"/>
          <w:lang w:val="sq-AL"/>
        </w:rPr>
        <w:t>le</w:t>
      </w:r>
      <w:r w:rsidRPr="00EA60A3">
        <w:rPr>
          <w:rFonts w:eastAsia="Times New Roman" w:cs="Times New Roman"/>
          <w:szCs w:val="24"/>
          <w:lang w:val="sq-AL"/>
        </w:rPr>
        <w:t xml:space="preserve">dhura </w:t>
      </w:r>
      <w:r w:rsidR="00A63C0D" w:rsidRPr="00EA60A3">
        <w:rPr>
          <w:rFonts w:eastAsia="Times New Roman" w:cs="Times New Roman"/>
          <w:szCs w:val="24"/>
          <w:lang w:val="sq-AL"/>
        </w:rPr>
        <w:t>gjat</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 </w:t>
      </w:r>
      <w:r w:rsidRPr="00EA60A3">
        <w:rPr>
          <w:rFonts w:eastAsia="Times New Roman" w:cs="Times New Roman"/>
          <w:szCs w:val="24"/>
          <w:lang w:val="sq-AL"/>
        </w:rPr>
        <w:t xml:space="preserve">matjeve </w:t>
      </w:r>
      <w:r w:rsidR="00A63C0D" w:rsidRPr="00EA60A3">
        <w:rPr>
          <w:rFonts w:eastAsia="Times New Roman" w:cs="Times New Roman"/>
          <w:szCs w:val="24"/>
          <w:lang w:val="sq-AL"/>
        </w:rPr>
        <w:t>n</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 </w:t>
      </w:r>
      <w:r w:rsidRPr="00EA60A3">
        <w:rPr>
          <w:rFonts w:eastAsia="Times New Roman" w:cs="Times New Roman"/>
          <w:szCs w:val="24"/>
          <w:lang w:val="sq-AL"/>
        </w:rPr>
        <w:t>terren si dhe n</w:t>
      </w:r>
      <w:r w:rsidR="00197373" w:rsidRPr="00EA60A3">
        <w:rPr>
          <w:rFonts w:eastAsia="Times New Roman" w:cs="Times New Roman"/>
          <w:szCs w:val="24"/>
          <w:lang w:val="sq-AL"/>
        </w:rPr>
        <w:t>ë</w:t>
      </w:r>
      <w:r w:rsidRPr="00EA60A3">
        <w:rPr>
          <w:rFonts w:eastAsia="Times New Roman" w:cs="Times New Roman"/>
          <w:szCs w:val="24"/>
          <w:lang w:val="sq-AL"/>
        </w:rPr>
        <w:t xml:space="preserve"> </w:t>
      </w:r>
      <w:r w:rsidR="0064144F" w:rsidRPr="00EA60A3">
        <w:rPr>
          <w:rFonts w:eastAsia="Times New Roman" w:cs="Times New Roman"/>
          <w:szCs w:val="24"/>
          <w:lang w:val="sq-AL"/>
        </w:rPr>
        <w:t xml:space="preserve">% </w:t>
      </w:r>
      <w:r w:rsidRPr="00EA60A3">
        <w:rPr>
          <w:rFonts w:eastAsia="Times New Roman" w:cs="Times New Roman"/>
          <w:szCs w:val="24"/>
          <w:lang w:val="sq-AL"/>
        </w:rPr>
        <w:t xml:space="preserve">e mbulimit me </w:t>
      </w:r>
      <w:r w:rsidR="00A63C0D" w:rsidRPr="00EA60A3">
        <w:rPr>
          <w:rFonts w:eastAsia="Times New Roman" w:cs="Times New Roman"/>
          <w:szCs w:val="24"/>
          <w:lang w:val="sq-AL"/>
        </w:rPr>
        <w:t>sh</w:t>
      </w:r>
      <w:r w:rsidR="00685C52" w:rsidRPr="00EA60A3">
        <w:rPr>
          <w:rFonts w:eastAsia="Times New Roman" w:cs="Times New Roman"/>
          <w:szCs w:val="24"/>
          <w:lang w:val="sq-AL"/>
        </w:rPr>
        <w:t>ë</w:t>
      </w:r>
      <w:r w:rsidR="00A63C0D" w:rsidRPr="00EA60A3">
        <w:rPr>
          <w:rFonts w:eastAsia="Times New Roman" w:cs="Times New Roman"/>
          <w:szCs w:val="24"/>
          <w:lang w:val="sq-AL"/>
        </w:rPr>
        <w:t>rbim</w:t>
      </w:r>
      <w:r w:rsidRPr="00EA60A3">
        <w:rPr>
          <w:rFonts w:eastAsia="Times New Roman" w:cs="Times New Roman"/>
          <w:szCs w:val="24"/>
          <w:lang w:val="sq-AL"/>
        </w:rPr>
        <w:t xml:space="preserve">, </w:t>
      </w:r>
      <w:r w:rsidR="00A63C0D" w:rsidRPr="00EA60A3">
        <w:rPr>
          <w:rFonts w:eastAsia="Times New Roman" w:cs="Times New Roman"/>
          <w:szCs w:val="24"/>
          <w:lang w:val="sq-AL"/>
        </w:rPr>
        <w:t>n</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 territorin e bashkis</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 </w:t>
      </w:r>
      <w:r w:rsidR="00DB69DB">
        <w:rPr>
          <w:rFonts w:eastAsia="Times New Roman" w:cs="Times New Roman"/>
          <w:szCs w:val="24"/>
          <w:lang w:val="sq-AL"/>
        </w:rPr>
        <w:t>Malësia</w:t>
      </w:r>
      <w:r w:rsidR="00A63C0D" w:rsidRPr="00EA60A3">
        <w:rPr>
          <w:rFonts w:eastAsia="Times New Roman" w:cs="Times New Roman"/>
          <w:szCs w:val="24"/>
          <w:lang w:val="sq-AL"/>
        </w:rPr>
        <w:t xml:space="preserve"> e Madhe </w:t>
      </w:r>
      <w:r w:rsidR="0064144F" w:rsidRPr="00EA60A3">
        <w:rPr>
          <w:rFonts w:eastAsia="Times New Roman" w:cs="Times New Roman"/>
          <w:szCs w:val="24"/>
          <w:lang w:val="sq-AL"/>
        </w:rPr>
        <w:t>grumbullohen rreth 4,948</w:t>
      </w:r>
      <w:r w:rsidRPr="00EA60A3">
        <w:rPr>
          <w:rFonts w:eastAsia="Times New Roman" w:cs="Times New Roman"/>
          <w:szCs w:val="24"/>
          <w:lang w:val="sq-AL"/>
        </w:rPr>
        <w:t xml:space="preserve"> ton/vit </w:t>
      </w:r>
      <w:r w:rsidR="0064144F" w:rsidRPr="00EA60A3">
        <w:rPr>
          <w:rFonts w:eastAsia="Times New Roman" w:cs="Times New Roman"/>
          <w:szCs w:val="24"/>
          <w:lang w:val="sq-AL"/>
        </w:rPr>
        <w:t xml:space="preserve">MNB </w:t>
      </w:r>
      <w:r w:rsidR="00A63C0D" w:rsidRPr="00EA60A3">
        <w:rPr>
          <w:rFonts w:eastAsia="Times New Roman" w:cs="Times New Roman"/>
          <w:szCs w:val="24"/>
          <w:lang w:val="sq-AL"/>
        </w:rPr>
        <w:t>p</w:t>
      </w:r>
      <w:r w:rsidR="00685C52" w:rsidRPr="00EA60A3">
        <w:rPr>
          <w:rFonts w:eastAsia="Times New Roman" w:cs="Times New Roman"/>
          <w:szCs w:val="24"/>
          <w:lang w:val="sq-AL"/>
        </w:rPr>
        <w:t>ë</w:t>
      </w:r>
      <w:r w:rsidR="00A63C0D" w:rsidRPr="00EA60A3">
        <w:rPr>
          <w:rFonts w:eastAsia="Times New Roman" w:cs="Times New Roman"/>
          <w:szCs w:val="24"/>
          <w:lang w:val="sq-AL"/>
        </w:rPr>
        <w:t>r nj</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 </w:t>
      </w:r>
      <w:r w:rsidRPr="00EA60A3">
        <w:rPr>
          <w:rFonts w:eastAsia="Times New Roman" w:cs="Times New Roman"/>
          <w:szCs w:val="24"/>
          <w:lang w:val="sq-AL"/>
        </w:rPr>
        <w:t>mbulim prej 8</w:t>
      </w:r>
      <w:r w:rsidR="0064144F" w:rsidRPr="00EA60A3">
        <w:rPr>
          <w:rFonts w:eastAsia="Times New Roman" w:cs="Times New Roman"/>
          <w:szCs w:val="24"/>
          <w:lang w:val="sq-AL"/>
        </w:rPr>
        <w:t>3</w:t>
      </w:r>
      <w:r w:rsidRPr="00EA60A3">
        <w:rPr>
          <w:rFonts w:eastAsia="Times New Roman" w:cs="Times New Roman"/>
          <w:szCs w:val="24"/>
          <w:lang w:val="sq-AL"/>
        </w:rPr>
        <w:t xml:space="preserve">% </w:t>
      </w:r>
      <w:r w:rsidR="00A63C0D" w:rsidRPr="00EA60A3">
        <w:rPr>
          <w:rFonts w:eastAsia="Times New Roman" w:cs="Times New Roman"/>
          <w:szCs w:val="24"/>
          <w:lang w:val="sq-AL"/>
        </w:rPr>
        <w:t>t</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 popullsis</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 </w:t>
      </w:r>
      <w:r w:rsidRPr="00EA60A3">
        <w:rPr>
          <w:rFonts w:eastAsia="Times New Roman" w:cs="Times New Roman"/>
          <w:szCs w:val="24"/>
          <w:lang w:val="sq-AL"/>
        </w:rPr>
        <w:t xml:space="preserve">kundrejt gjenrimit </w:t>
      </w:r>
      <w:r w:rsidR="0064144F" w:rsidRPr="00EA60A3">
        <w:rPr>
          <w:rFonts w:eastAsia="Times New Roman" w:cs="Times New Roman"/>
          <w:szCs w:val="24"/>
          <w:lang w:val="sq-AL"/>
        </w:rPr>
        <w:t xml:space="preserve">total </w:t>
      </w:r>
      <w:r w:rsidRPr="00EA60A3">
        <w:rPr>
          <w:rFonts w:eastAsia="Times New Roman" w:cs="Times New Roman"/>
          <w:szCs w:val="24"/>
          <w:lang w:val="sq-AL"/>
        </w:rPr>
        <w:t xml:space="preserve">prej rreth </w:t>
      </w:r>
      <w:r w:rsidR="0064144F" w:rsidRPr="00EA60A3">
        <w:rPr>
          <w:rFonts w:eastAsia="Times New Roman" w:cs="Times New Roman"/>
          <w:szCs w:val="24"/>
          <w:lang w:val="sq-AL"/>
        </w:rPr>
        <w:t xml:space="preserve">5,775 </w:t>
      </w:r>
      <w:r w:rsidRPr="00EA60A3">
        <w:rPr>
          <w:rFonts w:eastAsia="Times New Roman" w:cs="Times New Roman"/>
          <w:szCs w:val="24"/>
          <w:lang w:val="sq-AL"/>
        </w:rPr>
        <w:t xml:space="preserve">ton/vit </w:t>
      </w:r>
      <w:r w:rsidR="00A63C0D" w:rsidRPr="00EA60A3">
        <w:rPr>
          <w:rFonts w:eastAsia="Times New Roman" w:cs="Times New Roman"/>
          <w:szCs w:val="24"/>
          <w:lang w:val="sq-AL"/>
        </w:rPr>
        <w:t>p</w:t>
      </w:r>
      <w:r w:rsidR="00685C52" w:rsidRPr="00EA60A3">
        <w:rPr>
          <w:rFonts w:eastAsia="Times New Roman" w:cs="Times New Roman"/>
          <w:szCs w:val="24"/>
          <w:lang w:val="sq-AL"/>
        </w:rPr>
        <w:t>ë</w:t>
      </w:r>
      <w:r w:rsidR="00A63C0D" w:rsidRPr="00EA60A3">
        <w:rPr>
          <w:rFonts w:eastAsia="Times New Roman" w:cs="Times New Roman"/>
          <w:szCs w:val="24"/>
          <w:lang w:val="sq-AL"/>
        </w:rPr>
        <w:t>r t</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 gjith</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 popullsin</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 </w:t>
      </w:r>
      <w:r w:rsidRPr="00EA60A3">
        <w:rPr>
          <w:rFonts w:eastAsia="Times New Roman" w:cs="Times New Roman"/>
          <w:szCs w:val="24"/>
          <w:lang w:val="sq-AL"/>
        </w:rPr>
        <w:t xml:space="preserve">efektive rezidente </w:t>
      </w:r>
      <w:r w:rsidR="00A63C0D" w:rsidRPr="00EA60A3">
        <w:rPr>
          <w:rFonts w:eastAsia="Times New Roman" w:cs="Times New Roman"/>
          <w:szCs w:val="24"/>
          <w:lang w:val="sq-AL"/>
        </w:rPr>
        <w:t>n</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 k</w:t>
      </w:r>
      <w:r w:rsidR="00685C52" w:rsidRPr="00EA60A3">
        <w:rPr>
          <w:rFonts w:eastAsia="Times New Roman" w:cs="Times New Roman"/>
          <w:szCs w:val="24"/>
          <w:lang w:val="sq-AL"/>
        </w:rPr>
        <w:t>ë</w:t>
      </w:r>
      <w:r w:rsidR="00A63C0D" w:rsidRPr="00EA60A3">
        <w:rPr>
          <w:rFonts w:eastAsia="Times New Roman" w:cs="Times New Roman"/>
          <w:szCs w:val="24"/>
          <w:lang w:val="sq-AL"/>
        </w:rPr>
        <w:t>t</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 </w:t>
      </w:r>
      <w:r w:rsidRPr="00EA60A3">
        <w:rPr>
          <w:rFonts w:eastAsia="Times New Roman" w:cs="Times New Roman"/>
          <w:szCs w:val="24"/>
          <w:lang w:val="sq-AL"/>
        </w:rPr>
        <w:t xml:space="preserve">bashki. </w:t>
      </w:r>
      <w:r w:rsidR="00A63C0D" w:rsidRPr="00EA60A3">
        <w:rPr>
          <w:rFonts w:eastAsia="Times New Roman" w:cs="Times New Roman"/>
          <w:szCs w:val="24"/>
          <w:lang w:val="sq-AL"/>
        </w:rPr>
        <w:t>N</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 tabel</w:t>
      </w:r>
      <w:r w:rsidR="00685C52" w:rsidRPr="00EA60A3">
        <w:rPr>
          <w:rFonts w:eastAsia="Times New Roman" w:cs="Times New Roman"/>
          <w:szCs w:val="24"/>
          <w:lang w:val="sq-AL"/>
        </w:rPr>
        <w:t>ë</w:t>
      </w:r>
      <w:r w:rsidR="00A63C0D" w:rsidRPr="00EA60A3">
        <w:rPr>
          <w:rFonts w:eastAsia="Times New Roman" w:cs="Times New Roman"/>
          <w:szCs w:val="24"/>
          <w:lang w:val="sq-AL"/>
        </w:rPr>
        <w:t>n n</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 </w:t>
      </w:r>
      <w:r w:rsidRPr="00EA60A3">
        <w:rPr>
          <w:rFonts w:eastAsia="Times New Roman" w:cs="Times New Roman"/>
          <w:szCs w:val="24"/>
          <w:lang w:val="sq-AL"/>
        </w:rPr>
        <w:t xml:space="preserve">vijim </w:t>
      </w:r>
      <w:r w:rsidR="00A63C0D" w:rsidRPr="00EA60A3">
        <w:rPr>
          <w:rFonts w:eastAsia="Times New Roman" w:cs="Times New Roman"/>
          <w:szCs w:val="24"/>
          <w:lang w:val="sq-AL"/>
        </w:rPr>
        <w:t>jan</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 p</w:t>
      </w:r>
      <w:r w:rsidR="00685C52" w:rsidRPr="00EA60A3">
        <w:rPr>
          <w:rFonts w:eastAsia="Times New Roman" w:cs="Times New Roman"/>
          <w:szCs w:val="24"/>
          <w:lang w:val="sq-AL"/>
        </w:rPr>
        <w:t>ë</w:t>
      </w:r>
      <w:r w:rsidR="00A63C0D" w:rsidRPr="00EA60A3">
        <w:rPr>
          <w:rFonts w:eastAsia="Times New Roman" w:cs="Times New Roman"/>
          <w:szCs w:val="24"/>
          <w:lang w:val="sq-AL"/>
        </w:rPr>
        <w:t>rmbledhur t</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 dh</w:t>
      </w:r>
      <w:r w:rsidR="00685C52" w:rsidRPr="00EA60A3">
        <w:rPr>
          <w:rFonts w:eastAsia="Times New Roman" w:cs="Times New Roman"/>
          <w:szCs w:val="24"/>
          <w:lang w:val="sq-AL"/>
        </w:rPr>
        <w:t>ë</w:t>
      </w:r>
      <w:r w:rsidR="00A63C0D" w:rsidRPr="00EA60A3">
        <w:rPr>
          <w:rFonts w:eastAsia="Times New Roman" w:cs="Times New Roman"/>
          <w:szCs w:val="24"/>
          <w:lang w:val="sq-AL"/>
        </w:rPr>
        <w:t xml:space="preserve">nat </w:t>
      </w:r>
      <w:r w:rsidRPr="00EA60A3">
        <w:rPr>
          <w:rFonts w:eastAsia="Times New Roman" w:cs="Times New Roman"/>
          <w:szCs w:val="24"/>
          <w:lang w:val="sq-AL"/>
        </w:rPr>
        <w:lastRenderedPageBreak/>
        <w:t xml:space="preserve">mbi grumbullimin dhe gjenerimin e MNB si e </w:t>
      </w:r>
      <w:r w:rsidR="004E527A" w:rsidRPr="00EA60A3">
        <w:rPr>
          <w:rFonts w:eastAsia="Times New Roman" w:cs="Times New Roman"/>
          <w:szCs w:val="24"/>
          <w:lang w:val="sq-AL"/>
        </w:rPr>
        <w:t>dh</w:t>
      </w:r>
      <w:r w:rsidR="00685C52" w:rsidRPr="00EA60A3">
        <w:rPr>
          <w:rFonts w:eastAsia="Times New Roman" w:cs="Times New Roman"/>
          <w:szCs w:val="24"/>
          <w:lang w:val="sq-AL"/>
        </w:rPr>
        <w:t>ë</w:t>
      </w:r>
      <w:r w:rsidR="004E527A" w:rsidRPr="00EA60A3">
        <w:rPr>
          <w:rFonts w:eastAsia="Times New Roman" w:cs="Times New Roman"/>
          <w:szCs w:val="24"/>
          <w:lang w:val="sq-AL"/>
        </w:rPr>
        <w:t>n</w:t>
      </w:r>
      <w:r w:rsidR="00685C52" w:rsidRPr="00EA60A3">
        <w:rPr>
          <w:rFonts w:eastAsia="Times New Roman" w:cs="Times New Roman"/>
          <w:szCs w:val="24"/>
          <w:lang w:val="sq-AL"/>
        </w:rPr>
        <w:t>ë</w:t>
      </w:r>
      <w:r w:rsidR="004E527A" w:rsidRPr="00EA60A3">
        <w:rPr>
          <w:rFonts w:eastAsia="Times New Roman" w:cs="Times New Roman"/>
          <w:szCs w:val="24"/>
          <w:lang w:val="sq-AL"/>
        </w:rPr>
        <w:t xml:space="preserve"> baz</w:t>
      </w:r>
      <w:r w:rsidR="00685C52" w:rsidRPr="00EA60A3">
        <w:rPr>
          <w:rFonts w:eastAsia="Times New Roman" w:cs="Times New Roman"/>
          <w:szCs w:val="24"/>
          <w:lang w:val="sq-AL"/>
        </w:rPr>
        <w:t>ë</w:t>
      </w:r>
      <w:r w:rsidR="004E527A" w:rsidRPr="00EA60A3">
        <w:rPr>
          <w:rFonts w:eastAsia="Times New Roman" w:cs="Times New Roman"/>
          <w:szCs w:val="24"/>
          <w:lang w:val="sq-AL"/>
        </w:rPr>
        <w:t xml:space="preserve"> p</w:t>
      </w:r>
      <w:r w:rsidR="00685C52" w:rsidRPr="00EA60A3">
        <w:rPr>
          <w:rFonts w:eastAsia="Times New Roman" w:cs="Times New Roman"/>
          <w:szCs w:val="24"/>
          <w:lang w:val="sq-AL"/>
        </w:rPr>
        <w:t>ë</w:t>
      </w:r>
      <w:r w:rsidR="004E527A" w:rsidRPr="00EA60A3">
        <w:rPr>
          <w:rFonts w:eastAsia="Times New Roman" w:cs="Times New Roman"/>
          <w:szCs w:val="24"/>
          <w:lang w:val="sq-AL"/>
        </w:rPr>
        <w:t xml:space="preserve">r </w:t>
      </w:r>
      <w:r w:rsidRPr="00EA60A3">
        <w:rPr>
          <w:rFonts w:eastAsia="Times New Roman" w:cs="Times New Roman"/>
          <w:szCs w:val="24"/>
          <w:lang w:val="sq-AL"/>
        </w:rPr>
        <w:t xml:space="preserve">vitin 2019 </w:t>
      </w:r>
      <w:r w:rsidR="004E527A" w:rsidRPr="00EA60A3">
        <w:rPr>
          <w:rFonts w:eastAsia="Times New Roman" w:cs="Times New Roman"/>
          <w:szCs w:val="24"/>
          <w:lang w:val="sq-AL"/>
        </w:rPr>
        <w:t>n</w:t>
      </w:r>
      <w:r w:rsidR="00685C52" w:rsidRPr="00EA60A3">
        <w:rPr>
          <w:rFonts w:eastAsia="Times New Roman" w:cs="Times New Roman"/>
          <w:szCs w:val="24"/>
          <w:lang w:val="sq-AL"/>
        </w:rPr>
        <w:t>ë</w:t>
      </w:r>
      <w:r w:rsidR="004E527A" w:rsidRPr="00EA60A3">
        <w:rPr>
          <w:rFonts w:eastAsia="Times New Roman" w:cs="Times New Roman"/>
          <w:szCs w:val="24"/>
          <w:lang w:val="sq-AL"/>
        </w:rPr>
        <w:t xml:space="preserve">  bashkin</w:t>
      </w:r>
      <w:r w:rsidR="00685C52" w:rsidRPr="00EA60A3">
        <w:rPr>
          <w:rFonts w:eastAsia="Times New Roman" w:cs="Times New Roman"/>
          <w:szCs w:val="24"/>
          <w:lang w:val="sq-AL"/>
        </w:rPr>
        <w:t>ë</w:t>
      </w:r>
      <w:r w:rsidR="004E527A" w:rsidRPr="00EA60A3">
        <w:rPr>
          <w:rFonts w:eastAsia="Times New Roman" w:cs="Times New Roman"/>
          <w:szCs w:val="24"/>
          <w:lang w:val="sq-AL"/>
        </w:rPr>
        <w:t xml:space="preserve"> </w:t>
      </w:r>
      <w:r w:rsidR="00DB69DB">
        <w:rPr>
          <w:rFonts w:eastAsia="Times New Roman" w:cs="Times New Roman"/>
          <w:szCs w:val="24"/>
          <w:lang w:val="sq-AL"/>
        </w:rPr>
        <w:t>Malësia</w:t>
      </w:r>
      <w:r w:rsidRPr="00EA60A3">
        <w:rPr>
          <w:rFonts w:eastAsia="Times New Roman" w:cs="Times New Roman"/>
          <w:szCs w:val="24"/>
          <w:lang w:val="sq-AL"/>
        </w:rPr>
        <w:t xml:space="preserve"> </w:t>
      </w:r>
      <w:r w:rsidR="004E527A" w:rsidRPr="00EA60A3">
        <w:rPr>
          <w:rFonts w:eastAsia="Times New Roman" w:cs="Times New Roman"/>
          <w:szCs w:val="24"/>
          <w:lang w:val="sq-AL"/>
        </w:rPr>
        <w:t xml:space="preserve">e </w:t>
      </w:r>
      <w:r w:rsidRPr="00EA60A3">
        <w:rPr>
          <w:rFonts w:eastAsia="Times New Roman" w:cs="Times New Roman"/>
          <w:szCs w:val="24"/>
          <w:lang w:val="sq-AL"/>
        </w:rPr>
        <w:t xml:space="preserve">Madhe. </w:t>
      </w:r>
    </w:p>
    <w:tbl>
      <w:tblPr>
        <w:tblStyle w:val="TableGrid"/>
        <w:tblW w:w="9335" w:type="dxa"/>
        <w:tblLook w:val="04A0" w:firstRow="1" w:lastRow="0" w:firstColumn="1" w:lastColumn="0" w:noHBand="0" w:noVBand="1"/>
      </w:tblPr>
      <w:tblGrid>
        <w:gridCol w:w="7338"/>
        <w:gridCol w:w="1997"/>
      </w:tblGrid>
      <w:tr w:rsidR="00D70F37" w:rsidRPr="00EA60A3" w:rsidTr="00EC0C0F">
        <w:trPr>
          <w:trHeight w:val="511"/>
        </w:trPr>
        <w:tc>
          <w:tcPr>
            <w:tcW w:w="7338" w:type="dxa"/>
            <w:shd w:val="clear" w:color="auto" w:fill="D99594" w:themeFill="accent2" w:themeFillTint="99"/>
            <w:noWrap/>
            <w:hideMark/>
          </w:tcPr>
          <w:p w:rsidR="00D70F37" w:rsidRPr="000E54D2" w:rsidRDefault="00D70F37" w:rsidP="008D76A7">
            <w:pPr>
              <w:ind w:right="-108"/>
              <w:rPr>
                <w:rFonts w:eastAsia="Times New Roman" w:cs="Times New Roman"/>
                <w:b/>
                <w:color w:val="000000"/>
                <w:szCs w:val="24"/>
                <w:lang w:val="sq-AL" w:eastAsia="en-GB"/>
              </w:rPr>
            </w:pPr>
            <w:r w:rsidRPr="000E54D2">
              <w:rPr>
                <w:rFonts w:eastAsia="Times New Roman" w:cs="Times New Roman"/>
                <w:b/>
                <w:color w:val="000000"/>
                <w:szCs w:val="24"/>
                <w:lang w:val="sq-AL" w:eastAsia="en-GB"/>
              </w:rPr>
              <w:t>Kategorit</w:t>
            </w:r>
            <w:r w:rsidR="00461532" w:rsidRPr="000E54D2">
              <w:rPr>
                <w:rFonts w:eastAsia="Times New Roman" w:cs="Times New Roman"/>
                <w:b/>
                <w:color w:val="000000"/>
                <w:szCs w:val="24"/>
                <w:lang w:val="sq-AL" w:eastAsia="en-GB"/>
              </w:rPr>
              <w:t>ë</w:t>
            </w:r>
            <w:r w:rsidRPr="000E54D2">
              <w:rPr>
                <w:rFonts w:eastAsia="Times New Roman" w:cs="Times New Roman"/>
                <w:b/>
                <w:color w:val="000000"/>
                <w:szCs w:val="24"/>
                <w:lang w:val="sq-AL" w:eastAsia="en-GB"/>
              </w:rPr>
              <w:t xml:space="preserve"> e mbetjeve </w:t>
            </w:r>
          </w:p>
        </w:tc>
        <w:tc>
          <w:tcPr>
            <w:tcW w:w="1997" w:type="dxa"/>
            <w:shd w:val="clear" w:color="auto" w:fill="D99594" w:themeFill="accent2" w:themeFillTint="99"/>
            <w:noWrap/>
            <w:vAlign w:val="center"/>
            <w:hideMark/>
          </w:tcPr>
          <w:p w:rsidR="00D70F37" w:rsidRPr="000E54D2" w:rsidRDefault="00D70F37" w:rsidP="008D76A7">
            <w:pPr>
              <w:ind w:right="-108"/>
              <w:jc w:val="center"/>
              <w:rPr>
                <w:rFonts w:eastAsia="Times New Roman" w:cs="Calibri"/>
                <w:b/>
                <w:color w:val="000000"/>
                <w:szCs w:val="24"/>
                <w:lang w:val="sq-AL" w:eastAsia="en-GB"/>
              </w:rPr>
            </w:pPr>
            <w:r w:rsidRPr="000E54D2">
              <w:rPr>
                <w:rFonts w:eastAsia="Times New Roman" w:cs="Calibri"/>
                <w:b/>
                <w:color w:val="000000"/>
                <w:szCs w:val="24"/>
                <w:lang w:val="sq-AL" w:eastAsia="en-GB"/>
              </w:rPr>
              <w:t>Ton/vit</w:t>
            </w:r>
          </w:p>
        </w:tc>
      </w:tr>
      <w:tr w:rsidR="00D70F37" w:rsidRPr="00EA60A3" w:rsidTr="00EC0C0F">
        <w:trPr>
          <w:trHeight w:val="306"/>
        </w:trPr>
        <w:tc>
          <w:tcPr>
            <w:tcW w:w="7338" w:type="dxa"/>
            <w:shd w:val="clear" w:color="auto" w:fill="auto"/>
            <w:noWrap/>
            <w:hideMark/>
          </w:tcPr>
          <w:p w:rsidR="00D70F37" w:rsidRPr="000E54D2" w:rsidRDefault="00D70F37" w:rsidP="008D76A7">
            <w:pPr>
              <w:ind w:right="-108"/>
              <w:rPr>
                <w:rFonts w:eastAsia="Times New Roman" w:cs="Calibri"/>
                <w:color w:val="000000"/>
                <w:szCs w:val="24"/>
                <w:lang w:val="sq-AL" w:eastAsia="en-GB"/>
              </w:rPr>
            </w:pPr>
            <w:r w:rsidRPr="000E54D2">
              <w:rPr>
                <w:rFonts w:eastAsia="Times New Roman" w:cs="Calibri"/>
                <w:color w:val="000000"/>
                <w:szCs w:val="24"/>
                <w:lang w:val="sq-AL" w:eastAsia="en-GB"/>
              </w:rPr>
              <w:t>Totali i gjeneru</w:t>
            </w:r>
            <w:r w:rsidR="004E527A" w:rsidRPr="000E54D2">
              <w:rPr>
                <w:rFonts w:eastAsia="Times New Roman" w:cs="Calibri"/>
                <w:color w:val="000000"/>
                <w:szCs w:val="24"/>
                <w:lang w:val="sq-AL" w:eastAsia="en-GB"/>
              </w:rPr>
              <w:t>a</w:t>
            </w:r>
            <w:r w:rsidRPr="000E54D2">
              <w:rPr>
                <w:rFonts w:eastAsia="Times New Roman" w:cs="Calibri"/>
                <w:color w:val="000000"/>
                <w:szCs w:val="24"/>
                <w:lang w:val="sq-AL" w:eastAsia="en-GB"/>
              </w:rPr>
              <w:t xml:space="preserve">r </w:t>
            </w:r>
            <w:r w:rsidR="004E527A" w:rsidRPr="000E54D2">
              <w:rPr>
                <w:rFonts w:eastAsia="Times New Roman" w:cs="Calibri"/>
                <w:color w:val="000000"/>
                <w:szCs w:val="24"/>
                <w:lang w:val="sq-AL" w:eastAsia="en-GB"/>
              </w:rPr>
              <w:t xml:space="preserve">i </w:t>
            </w:r>
            <w:r w:rsidRPr="000E54D2">
              <w:rPr>
                <w:rFonts w:eastAsia="Times New Roman" w:cs="Calibri"/>
                <w:color w:val="000000"/>
                <w:szCs w:val="24"/>
                <w:lang w:val="sq-AL" w:eastAsia="en-GB"/>
              </w:rPr>
              <w:t>mbetjeve sht</w:t>
            </w:r>
            <w:r w:rsidR="00461532" w:rsidRPr="000E54D2">
              <w:rPr>
                <w:rFonts w:eastAsia="Times New Roman" w:cs="Calibri"/>
                <w:color w:val="000000"/>
                <w:szCs w:val="24"/>
                <w:lang w:val="sq-AL" w:eastAsia="en-GB"/>
              </w:rPr>
              <w:t>ë</w:t>
            </w:r>
            <w:r w:rsidRPr="000E54D2">
              <w:rPr>
                <w:rFonts w:eastAsia="Times New Roman" w:cs="Calibri"/>
                <w:color w:val="000000"/>
                <w:szCs w:val="24"/>
                <w:lang w:val="sq-AL" w:eastAsia="en-GB"/>
              </w:rPr>
              <w:t xml:space="preserve">piake </w:t>
            </w:r>
          </w:p>
        </w:tc>
        <w:tc>
          <w:tcPr>
            <w:tcW w:w="1997" w:type="dxa"/>
            <w:shd w:val="clear" w:color="auto" w:fill="auto"/>
            <w:noWrap/>
            <w:vAlign w:val="center"/>
            <w:hideMark/>
          </w:tcPr>
          <w:p w:rsidR="00D70F37" w:rsidRPr="000E54D2" w:rsidRDefault="0064144F" w:rsidP="008D76A7">
            <w:pPr>
              <w:ind w:right="-108"/>
              <w:jc w:val="center"/>
              <w:rPr>
                <w:rFonts w:eastAsia="Times New Roman" w:cs="Calibri"/>
                <w:color w:val="000000"/>
                <w:szCs w:val="24"/>
                <w:lang w:val="sq-AL" w:eastAsia="en-GB"/>
              </w:rPr>
            </w:pPr>
            <w:r w:rsidRPr="000E54D2">
              <w:rPr>
                <w:rFonts w:eastAsia="Times New Roman" w:cs="Calibri"/>
                <w:color w:val="000000"/>
                <w:szCs w:val="24"/>
                <w:lang w:val="sq-AL" w:eastAsia="en-GB"/>
              </w:rPr>
              <w:t>3,848</w:t>
            </w:r>
          </w:p>
        </w:tc>
      </w:tr>
      <w:tr w:rsidR="00D70F37" w:rsidRPr="00EA60A3" w:rsidTr="00EC0C0F">
        <w:trPr>
          <w:trHeight w:val="580"/>
        </w:trPr>
        <w:tc>
          <w:tcPr>
            <w:tcW w:w="7338" w:type="dxa"/>
            <w:shd w:val="clear" w:color="auto" w:fill="auto"/>
            <w:noWrap/>
            <w:hideMark/>
          </w:tcPr>
          <w:p w:rsidR="00D70F37" w:rsidRPr="000E54D2" w:rsidRDefault="00D70F37" w:rsidP="008D76A7">
            <w:pPr>
              <w:ind w:right="-108"/>
              <w:rPr>
                <w:rFonts w:eastAsia="Times New Roman" w:cs="Calibri"/>
                <w:color w:val="000000"/>
                <w:szCs w:val="24"/>
                <w:lang w:val="sq-AL" w:eastAsia="en-GB"/>
              </w:rPr>
            </w:pPr>
            <w:r w:rsidRPr="000E54D2">
              <w:rPr>
                <w:rFonts w:eastAsia="Times New Roman" w:cs="Calibri"/>
                <w:color w:val="000000"/>
                <w:szCs w:val="24"/>
                <w:lang w:val="sq-AL" w:eastAsia="en-GB"/>
              </w:rPr>
              <w:t xml:space="preserve">Totali i </w:t>
            </w:r>
            <w:r w:rsidR="001F3E5C">
              <w:rPr>
                <w:rFonts w:eastAsia="Times New Roman" w:cs="Calibri"/>
                <w:color w:val="000000"/>
                <w:szCs w:val="24"/>
                <w:lang w:val="sq-AL" w:eastAsia="en-GB"/>
              </w:rPr>
              <w:t>mbetjeve</w:t>
            </w:r>
            <w:r w:rsidRPr="000E54D2">
              <w:rPr>
                <w:rFonts w:eastAsia="Times New Roman" w:cs="Calibri"/>
                <w:color w:val="000000"/>
                <w:szCs w:val="24"/>
                <w:lang w:val="sq-AL" w:eastAsia="en-GB"/>
              </w:rPr>
              <w:t xml:space="preserve"> mikse </w:t>
            </w:r>
            <w:r w:rsidR="004E527A" w:rsidRPr="000E54D2">
              <w:rPr>
                <w:rFonts w:eastAsia="Times New Roman" w:cs="Calibri"/>
                <w:color w:val="000000"/>
                <w:szCs w:val="24"/>
                <w:lang w:val="sq-AL" w:eastAsia="en-GB"/>
              </w:rPr>
              <w:t>t</w:t>
            </w:r>
            <w:r w:rsidR="00685C52" w:rsidRPr="000E54D2">
              <w:rPr>
                <w:rFonts w:eastAsia="Times New Roman" w:cs="Calibri"/>
                <w:color w:val="000000"/>
                <w:szCs w:val="24"/>
                <w:lang w:val="sq-AL" w:eastAsia="en-GB"/>
              </w:rPr>
              <w:t>ë</w:t>
            </w:r>
            <w:r w:rsidR="004E527A" w:rsidRPr="000E54D2">
              <w:rPr>
                <w:rFonts w:eastAsia="Times New Roman" w:cs="Calibri"/>
                <w:color w:val="000000"/>
                <w:szCs w:val="24"/>
                <w:lang w:val="sq-AL" w:eastAsia="en-GB"/>
              </w:rPr>
              <w:t xml:space="preserve"> </w:t>
            </w:r>
            <w:r w:rsidRPr="000E54D2">
              <w:rPr>
                <w:rFonts w:eastAsia="Times New Roman" w:cs="Calibri"/>
                <w:color w:val="000000"/>
                <w:szCs w:val="24"/>
                <w:lang w:val="sq-AL" w:eastAsia="en-GB"/>
              </w:rPr>
              <w:t xml:space="preserve">ndara nga inertet </w:t>
            </w:r>
            <w:r w:rsidR="004E527A" w:rsidRPr="000E54D2">
              <w:rPr>
                <w:rFonts w:eastAsia="Times New Roman" w:cs="Calibri"/>
                <w:color w:val="000000"/>
                <w:szCs w:val="24"/>
                <w:lang w:val="sq-AL" w:eastAsia="en-GB"/>
              </w:rPr>
              <w:t>n</w:t>
            </w:r>
            <w:r w:rsidR="00685C52" w:rsidRPr="000E54D2">
              <w:rPr>
                <w:rFonts w:eastAsia="Times New Roman" w:cs="Calibri"/>
                <w:color w:val="000000"/>
                <w:szCs w:val="24"/>
                <w:lang w:val="sq-AL" w:eastAsia="en-GB"/>
              </w:rPr>
              <w:t>ë</w:t>
            </w:r>
            <w:r w:rsidR="004E527A" w:rsidRPr="000E54D2">
              <w:rPr>
                <w:rFonts w:eastAsia="Times New Roman" w:cs="Calibri"/>
                <w:color w:val="000000"/>
                <w:szCs w:val="24"/>
                <w:lang w:val="sq-AL" w:eastAsia="en-GB"/>
              </w:rPr>
              <w:t xml:space="preserve"> </w:t>
            </w:r>
            <w:r w:rsidRPr="000E54D2">
              <w:rPr>
                <w:rFonts w:eastAsia="Times New Roman" w:cs="Calibri"/>
                <w:color w:val="000000"/>
                <w:szCs w:val="24"/>
                <w:lang w:val="sq-AL" w:eastAsia="en-GB"/>
              </w:rPr>
              <w:t>sistem</w:t>
            </w:r>
          </w:p>
        </w:tc>
        <w:tc>
          <w:tcPr>
            <w:tcW w:w="1997" w:type="dxa"/>
            <w:shd w:val="clear" w:color="auto" w:fill="auto"/>
            <w:noWrap/>
            <w:vAlign w:val="center"/>
            <w:hideMark/>
          </w:tcPr>
          <w:p w:rsidR="00D70F37" w:rsidRPr="000E54D2" w:rsidRDefault="00D70F37" w:rsidP="008D76A7">
            <w:pPr>
              <w:ind w:right="-108"/>
              <w:jc w:val="center"/>
              <w:rPr>
                <w:rFonts w:eastAsia="Times New Roman" w:cs="Calibri"/>
                <w:color w:val="000000"/>
                <w:szCs w:val="24"/>
                <w:lang w:val="sq-AL" w:eastAsia="en-GB"/>
              </w:rPr>
            </w:pPr>
            <w:r w:rsidRPr="000E54D2">
              <w:rPr>
                <w:rFonts w:eastAsia="Times New Roman" w:cs="Calibri"/>
                <w:color w:val="000000"/>
                <w:szCs w:val="24"/>
                <w:lang w:val="sq-AL" w:eastAsia="en-GB"/>
              </w:rPr>
              <w:t>314</w:t>
            </w:r>
          </w:p>
        </w:tc>
      </w:tr>
      <w:tr w:rsidR="00D70F37" w:rsidRPr="00EA60A3" w:rsidTr="00EC0C0F">
        <w:trPr>
          <w:trHeight w:val="306"/>
        </w:trPr>
        <w:tc>
          <w:tcPr>
            <w:tcW w:w="7338" w:type="dxa"/>
            <w:shd w:val="clear" w:color="auto" w:fill="auto"/>
            <w:noWrap/>
            <w:hideMark/>
          </w:tcPr>
          <w:p w:rsidR="00D70F37" w:rsidRPr="000E54D2" w:rsidRDefault="00D70F37" w:rsidP="008D76A7">
            <w:pPr>
              <w:ind w:right="-108"/>
              <w:rPr>
                <w:rFonts w:eastAsia="Times New Roman" w:cs="Calibri"/>
                <w:color w:val="000000"/>
                <w:szCs w:val="24"/>
                <w:lang w:val="sq-AL" w:eastAsia="en-GB"/>
              </w:rPr>
            </w:pPr>
            <w:r w:rsidRPr="000E54D2">
              <w:rPr>
                <w:rFonts w:eastAsia="Times New Roman" w:cs="Calibri"/>
                <w:color w:val="000000"/>
                <w:szCs w:val="24"/>
                <w:lang w:val="sq-AL" w:eastAsia="en-GB"/>
              </w:rPr>
              <w:t xml:space="preserve">Totali </w:t>
            </w:r>
            <w:r w:rsidR="004E527A" w:rsidRPr="000E54D2">
              <w:rPr>
                <w:rFonts w:eastAsia="Times New Roman" w:cs="Calibri"/>
                <w:color w:val="000000"/>
                <w:szCs w:val="24"/>
                <w:lang w:val="sq-AL" w:eastAsia="en-GB"/>
              </w:rPr>
              <w:t xml:space="preserve">i </w:t>
            </w:r>
            <w:r w:rsidR="001F3E5C">
              <w:rPr>
                <w:rFonts w:eastAsia="Times New Roman" w:cs="Calibri"/>
                <w:color w:val="000000"/>
                <w:szCs w:val="24"/>
                <w:lang w:val="sq-AL" w:eastAsia="en-GB"/>
              </w:rPr>
              <w:t>mbetjeve</w:t>
            </w:r>
            <w:r w:rsidRPr="000E54D2">
              <w:rPr>
                <w:rFonts w:eastAsia="Times New Roman" w:cs="Calibri"/>
                <w:color w:val="000000"/>
                <w:szCs w:val="24"/>
                <w:lang w:val="sq-AL" w:eastAsia="en-GB"/>
              </w:rPr>
              <w:t xml:space="preserve"> inerte </w:t>
            </w:r>
            <w:r w:rsidR="004E527A" w:rsidRPr="000E54D2">
              <w:rPr>
                <w:rFonts w:eastAsia="Times New Roman" w:cs="Calibri"/>
                <w:color w:val="000000"/>
                <w:szCs w:val="24"/>
                <w:lang w:val="sq-AL" w:eastAsia="en-GB"/>
              </w:rPr>
              <w:t>n</w:t>
            </w:r>
            <w:r w:rsidR="00685C52" w:rsidRPr="000E54D2">
              <w:rPr>
                <w:rFonts w:eastAsia="Times New Roman" w:cs="Calibri"/>
                <w:color w:val="000000"/>
                <w:szCs w:val="24"/>
                <w:lang w:val="sq-AL" w:eastAsia="en-GB"/>
              </w:rPr>
              <w:t>ë</w:t>
            </w:r>
            <w:r w:rsidR="004E527A" w:rsidRPr="000E54D2">
              <w:rPr>
                <w:rFonts w:eastAsia="Times New Roman" w:cs="Calibri"/>
                <w:color w:val="000000"/>
                <w:szCs w:val="24"/>
                <w:lang w:val="sq-AL" w:eastAsia="en-GB"/>
              </w:rPr>
              <w:t xml:space="preserve"> </w:t>
            </w:r>
            <w:r w:rsidRPr="000E54D2">
              <w:rPr>
                <w:rFonts w:eastAsia="Times New Roman" w:cs="Calibri"/>
                <w:color w:val="000000"/>
                <w:szCs w:val="24"/>
                <w:lang w:val="sq-AL" w:eastAsia="en-GB"/>
              </w:rPr>
              <w:t>sistem</w:t>
            </w:r>
          </w:p>
        </w:tc>
        <w:tc>
          <w:tcPr>
            <w:tcW w:w="1997" w:type="dxa"/>
            <w:shd w:val="clear" w:color="auto" w:fill="auto"/>
            <w:noWrap/>
            <w:vAlign w:val="center"/>
            <w:hideMark/>
          </w:tcPr>
          <w:p w:rsidR="00D70F37" w:rsidRPr="000E54D2" w:rsidRDefault="0064144F" w:rsidP="008D76A7">
            <w:pPr>
              <w:ind w:right="-108"/>
              <w:jc w:val="center"/>
              <w:rPr>
                <w:rFonts w:eastAsia="Times New Roman" w:cs="Calibri"/>
                <w:color w:val="000000"/>
                <w:szCs w:val="24"/>
                <w:lang w:val="sq-AL" w:eastAsia="en-GB"/>
              </w:rPr>
            </w:pPr>
            <w:r w:rsidRPr="000E54D2">
              <w:rPr>
                <w:rFonts w:eastAsia="Times New Roman" w:cs="Calibri"/>
                <w:color w:val="000000"/>
                <w:szCs w:val="24"/>
                <w:lang w:val="sq-AL" w:eastAsia="en-GB"/>
              </w:rPr>
              <w:t>734</w:t>
            </w:r>
          </w:p>
        </w:tc>
      </w:tr>
      <w:tr w:rsidR="00D70F37" w:rsidRPr="00EA60A3" w:rsidTr="00EC0C0F">
        <w:trPr>
          <w:trHeight w:val="626"/>
        </w:trPr>
        <w:tc>
          <w:tcPr>
            <w:tcW w:w="7338" w:type="dxa"/>
            <w:shd w:val="clear" w:color="auto" w:fill="auto"/>
            <w:noWrap/>
            <w:hideMark/>
          </w:tcPr>
          <w:p w:rsidR="00D70F37" w:rsidRPr="000E54D2" w:rsidRDefault="00D70F37" w:rsidP="008D76A7">
            <w:pPr>
              <w:ind w:right="-108"/>
              <w:rPr>
                <w:rFonts w:eastAsia="Times New Roman" w:cs="Calibri"/>
                <w:color w:val="000000"/>
                <w:szCs w:val="24"/>
                <w:lang w:val="sq-AL" w:eastAsia="en-GB"/>
              </w:rPr>
            </w:pPr>
            <w:r w:rsidRPr="000E54D2">
              <w:rPr>
                <w:rFonts w:eastAsia="Times New Roman" w:cs="Calibri"/>
                <w:color w:val="000000"/>
                <w:szCs w:val="24"/>
                <w:lang w:val="sq-AL" w:eastAsia="en-GB"/>
              </w:rPr>
              <w:t xml:space="preserve">Sasia e llogaritur </w:t>
            </w:r>
            <w:r w:rsidR="004E527A" w:rsidRPr="000E54D2">
              <w:rPr>
                <w:rFonts w:eastAsia="Times New Roman" w:cs="Calibri"/>
                <w:color w:val="000000"/>
                <w:szCs w:val="24"/>
                <w:lang w:val="sq-AL" w:eastAsia="en-GB"/>
              </w:rPr>
              <w:t>p</w:t>
            </w:r>
            <w:r w:rsidR="00685C52" w:rsidRPr="000E54D2">
              <w:rPr>
                <w:rFonts w:eastAsia="Times New Roman" w:cs="Calibri"/>
                <w:color w:val="000000"/>
                <w:szCs w:val="24"/>
                <w:lang w:val="sq-AL" w:eastAsia="en-GB"/>
              </w:rPr>
              <w:t>ë</w:t>
            </w:r>
            <w:r w:rsidR="004E527A" w:rsidRPr="000E54D2">
              <w:rPr>
                <w:rFonts w:eastAsia="Times New Roman" w:cs="Calibri"/>
                <w:color w:val="000000"/>
                <w:szCs w:val="24"/>
                <w:lang w:val="sq-AL" w:eastAsia="en-GB"/>
              </w:rPr>
              <w:t>rfshir</w:t>
            </w:r>
            <w:r w:rsidR="00685C52" w:rsidRPr="000E54D2">
              <w:rPr>
                <w:rFonts w:eastAsia="Times New Roman" w:cs="Calibri"/>
                <w:color w:val="000000"/>
                <w:szCs w:val="24"/>
                <w:lang w:val="sq-AL" w:eastAsia="en-GB"/>
              </w:rPr>
              <w:t>ë</w:t>
            </w:r>
            <w:r w:rsidR="004E527A" w:rsidRPr="000E54D2">
              <w:rPr>
                <w:rFonts w:eastAsia="Times New Roman" w:cs="Calibri"/>
                <w:color w:val="000000"/>
                <w:szCs w:val="24"/>
                <w:lang w:val="sq-AL" w:eastAsia="en-GB"/>
              </w:rPr>
              <w:t xml:space="preserve"> </w:t>
            </w:r>
            <w:r w:rsidRPr="000E54D2">
              <w:rPr>
                <w:rFonts w:eastAsia="Times New Roman" w:cs="Calibri"/>
                <w:color w:val="000000"/>
                <w:szCs w:val="24"/>
                <w:lang w:val="sq-AL" w:eastAsia="en-GB"/>
              </w:rPr>
              <w:t xml:space="preserve">efektin vjetor </w:t>
            </w:r>
            <w:r w:rsidR="004E527A" w:rsidRPr="000E54D2">
              <w:rPr>
                <w:rFonts w:eastAsia="Times New Roman" w:cs="Calibri"/>
                <w:color w:val="000000"/>
                <w:szCs w:val="24"/>
                <w:lang w:val="sq-AL" w:eastAsia="en-GB"/>
              </w:rPr>
              <w:t>t</w:t>
            </w:r>
            <w:r w:rsidR="00685C52" w:rsidRPr="000E54D2">
              <w:rPr>
                <w:rFonts w:eastAsia="Times New Roman" w:cs="Calibri"/>
                <w:color w:val="000000"/>
                <w:szCs w:val="24"/>
                <w:lang w:val="sq-AL" w:eastAsia="en-GB"/>
              </w:rPr>
              <w:t>ë</w:t>
            </w:r>
            <w:r w:rsidR="004E527A" w:rsidRPr="000E54D2">
              <w:rPr>
                <w:rFonts w:eastAsia="Times New Roman" w:cs="Calibri"/>
                <w:color w:val="000000"/>
                <w:szCs w:val="24"/>
                <w:lang w:val="sq-AL" w:eastAsia="en-GB"/>
              </w:rPr>
              <w:t xml:space="preserve"> vizitor</w:t>
            </w:r>
            <w:r w:rsidR="00685C52" w:rsidRPr="000E54D2">
              <w:rPr>
                <w:rFonts w:eastAsia="Times New Roman" w:cs="Calibri"/>
                <w:color w:val="000000"/>
                <w:szCs w:val="24"/>
                <w:lang w:val="sq-AL" w:eastAsia="en-GB"/>
              </w:rPr>
              <w:t>ë</w:t>
            </w:r>
            <w:r w:rsidR="004E527A" w:rsidRPr="000E54D2">
              <w:rPr>
                <w:rFonts w:eastAsia="Times New Roman" w:cs="Calibri"/>
                <w:color w:val="000000"/>
                <w:szCs w:val="24"/>
                <w:lang w:val="sq-AL" w:eastAsia="en-GB"/>
              </w:rPr>
              <w:t xml:space="preserve">ve </w:t>
            </w:r>
          </w:p>
        </w:tc>
        <w:tc>
          <w:tcPr>
            <w:tcW w:w="1997" w:type="dxa"/>
            <w:shd w:val="clear" w:color="auto" w:fill="auto"/>
            <w:noWrap/>
            <w:vAlign w:val="center"/>
            <w:hideMark/>
          </w:tcPr>
          <w:p w:rsidR="00D70F37" w:rsidRPr="000E54D2" w:rsidRDefault="00D70F37" w:rsidP="008D76A7">
            <w:pPr>
              <w:ind w:right="-108"/>
              <w:jc w:val="center"/>
              <w:rPr>
                <w:rFonts w:eastAsia="Times New Roman" w:cs="Calibri"/>
                <w:color w:val="000000"/>
                <w:szCs w:val="24"/>
                <w:lang w:val="sq-AL" w:eastAsia="en-GB"/>
              </w:rPr>
            </w:pPr>
            <w:r w:rsidRPr="000E54D2">
              <w:rPr>
                <w:rFonts w:eastAsia="Times New Roman" w:cs="Calibri"/>
                <w:color w:val="000000"/>
                <w:szCs w:val="24"/>
                <w:lang w:val="sq-AL" w:eastAsia="en-GB"/>
              </w:rPr>
              <w:t>52</w:t>
            </w:r>
          </w:p>
        </w:tc>
      </w:tr>
      <w:tr w:rsidR="00D70F37" w:rsidRPr="00EA60A3" w:rsidTr="00EC0C0F">
        <w:trPr>
          <w:trHeight w:val="306"/>
        </w:trPr>
        <w:tc>
          <w:tcPr>
            <w:tcW w:w="7338" w:type="dxa"/>
            <w:shd w:val="clear" w:color="auto" w:fill="auto"/>
            <w:noWrap/>
            <w:hideMark/>
          </w:tcPr>
          <w:p w:rsidR="00D70F37" w:rsidRPr="000E54D2" w:rsidRDefault="00D70F37" w:rsidP="008D76A7">
            <w:pPr>
              <w:ind w:right="-108"/>
              <w:rPr>
                <w:rFonts w:eastAsia="Times New Roman" w:cs="Calibri"/>
                <w:color w:val="000000"/>
                <w:szCs w:val="24"/>
                <w:lang w:val="sq-AL" w:eastAsia="en-GB"/>
              </w:rPr>
            </w:pPr>
            <w:r w:rsidRPr="000E54D2">
              <w:rPr>
                <w:rFonts w:eastAsia="Times New Roman" w:cs="Calibri"/>
                <w:color w:val="000000"/>
                <w:szCs w:val="24"/>
                <w:lang w:val="sq-AL" w:eastAsia="en-GB"/>
              </w:rPr>
              <w:t xml:space="preserve">Totali </w:t>
            </w:r>
            <w:r w:rsidR="004E527A" w:rsidRPr="000E54D2">
              <w:rPr>
                <w:rFonts w:eastAsia="Times New Roman" w:cs="Calibri"/>
                <w:color w:val="000000"/>
                <w:szCs w:val="24"/>
                <w:lang w:val="sq-AL" w:eastAsia="en-GB"/>
              </w:rPr>
              <w:t xml:space="preserve">i </w:t>
            </w:r>
            <w:r w:rsidRPr="000E54D2">
              <w:rPr>
                <w:rFonts w:eastAsia="Times New Roman" w:cs="Calibri"/>
                <w:color w:val="000000"/>
                <w:szCs w:val="24"/>
                <w:lang w:val="sq-AL" w:eastAsia="en-GB"/>
              </w:rPr>
              <w:t xml:space="preserve">Mbetjeve </w:t>
            </w:r>
            <w:r w:rsidR="004E527A" w:rsidRPr="000E54D2">
              <w:rPr>
                <w:rFonts w:eastAsia="Times New Roman" w:cs="Calibri"/>
                <w:color w:val="000000"/>
                <w:szCs w:val="24"/>
                <w:lang w:val="sq-AL" w:eastAsia="en-GB"/>
              </w:rPr>
              <w:t>t</w:t>
            </w:r>
            <w:r w:rsidR="00685C52" w:rsidRPr="000E54D2">
              <w:rPr>
                <w:rFonts w:eastAsia="Times New Roman" w:cs="Calibri"/>
                <w:color w:val="000000"/>
                <w:szCs w:val="24"/>
                <w:lang w:val="sq-AL" w:eastAsia="en-GB"/>
              </w:rPr>
              <w:t>ë</w:t>
            </w:r>
            <w:r w:rsidR="004E527A" w:rsidRPr="000E54D2">
              <w:rPr>
                <w:rFonts w:eastAsia="Times New Roman" w:cs="Calibri"/>
                <w:color w:val="000000"/>
                <w:szCs w:val="24"/>
                <w:lang w:val="sq-AL" w:eastAsia="en-GB"/>
              </w:rPr>
              <w:t xml:space="preserve"> </w:t>
            </w:r>
            <w:r w:rsidRPr="000E54D2">
              <w:rPr>
                <w:rFonts w:eastAsia="Times New Roman" w:cs="Calibri"/>
                <w:color w:val="000000"/>
                <w:szCs w:val="24"/>
                <w:lang w:val="sq-AL" w:eastAsia="en-GB"/>
              </w:rPr>
              <w:t>Ngurta Bashk</w:t>
            </w:r>
            <w:r w:rsidR="0064144F" w:rsidRPr="000E54D2">
              <w:rPr>
                <w:rFonts w:eastAsia="Times New Roman" w:cs="Calibri"/>
                <w:color w:val="000000"/>
                <w:szCs w:val="24"/>
                <w:lang w:val="sq-AL" w:eastAsia="en-GB"/>
              </w:rPr>
              <w:t xml:space="preserve">iake </w:t>
            </w:r>
            <w:r w:rsidR="004E527A" w:rsidRPr="000E54D2">
              <w:rPr>
                <w:rFonts w:eastAsia="Times New Roman" w:cs="Calibri"/>
                <w:color w:val="000000"/>
                <w:szCs w:val="24"/>
                <w:lang w:val="sq-AL" w:eastAsia="en-GB"/>
              </w:rPr>
              <w:t>t</w:t>
            </w:r>
            <w:r w:rsidR="00685C52" w:rsidRPr="000E54D2">
              <w:rPr>
                <w:rFonts w:eastAsia="Times New Roman" w:cs="Calibri"/>
                <w:color w:val="000000"/>
                <w:szCs w:val="24"/>
                <w:lang w:val="sq-AL" w:eastAsia="en-GB"/>
              </w:rPr>
              <w:t>ë</w:t>
            </w:r>
            <w:r w:rsidR="004E527A" w:rsidRPr="000E54D2">
              <w:rPr>
                <w:rFonts w:eastAsia="Times New Roman" w:cs="Calibri"/>
                <w:color w:val="000000"/>
                <w:szCs w:val="24"/>
                <w:lang w:val="sq-AL" w:eastAsia="en-GB"/>
              </w:rPr>
              <w:t xml:space="preserve"> </w:t>
            </w:r>
            <w:r w:rsidR="0064144F" w:rsidRPr="000E54D2">
              <w:rPr>
                <w:rFonts w:eastAsia="Times New Roman" w:cs="Calibri"/>
                <w:color w:val="000000"/>
                <w:szCs w:val="24"/>
                <w:lang w:val="sq-AL" w:eastAsia="en-GB"/>
              </w:rPr>
              <w:t>grumbulluara (mbulimi 83</w:t>
            </w:r>
            <w:r w:rsidRPr="000E54D2">
              <w:rPr>
                <w:rFonts w:eastAsia="Times New Roman" w:cs="Calibri"/>
                <w:color w:val="000000"/>
                <w:szCs w:val="24"/>
                <w:lang w:val="sq-AL" w:eastAsia="en-GB"/>
              </w:rPr>
              <w:t xml:space="preserve"> %)</w:t>
            </w:r>
          </w:p>
        </w:tc>
        <w:tc>
          <w:tcPr>
            <w:tcW w:w="1997" w:type="dxa"/>
            <w:shd w:val="clear" w:color="auto" w:fill="auto"/>
            <w:noWrap/>
            <w:vAlign w:val="center"/>
            <w:hideMark/>
          </w:tcPr>
          <w:p w:rsidR="00D70F37" w:rsidRPr="000E54D2" w:rsidRDefault="0064144F" w:rsidP="008D76A7">
            <w:pPr>
              <w:ind w:right="-108"/>
              <w:jc w:val="center"/>
              <w:rPr>
                <w:rFonts w:eastAsia="Times New Roman" w:cs="Calibri"/>
                <w:color w:val="000000"/>
                <w:szCs w:val="24"/>
                <w:lang w:val="sq-AL" w:eastAsia="en-GB"/>
              </w:rPr>
            </w:pPr>
            <w:r w:rsidRPr="000E54D2">
              <w:rPr>
                <w:rFonts w:eastAsia="Times New Roman" w:cs="Calibri"/>
                <w:color w:val="000000"/>
                <w:szCs w:val="24"/>
                <w:lang w:val="sq-AL" w:eastAsia="en-GB"/>
              </w:rPr>
              <w:t>4,948</w:t>
            </w:r>
          </w:p>
        </w:tc>
      </w:tr>
      <w:tr w:rsidR="00D70F37" w:rsidRPr="00EA60A3" w:rsidTr="00EC0C0F">
        <w:trPr>
          <w:trHeight w:val="306"/>
        </w:trPr>
        <w:tc>
          <w:tcPr>
            <w:tcW w:w="7338" w:type="dxa"/>
            <w:shd w:val="clear" w:color="auto" w:fill="auto"/>
            <w:noWrap/>
            <w:hideMark/>
          </w:tcPr>
          <w:p w:rsidR="00D70F37" w:rsidRPr="000E54D2" w:rsidRDefault="00D70F37" w:rsidP="008D76A7">
            <w:pPr>
              <w:ind w:right="-108"/>
              <w:rPr>
                <w:rFonts w:eastAsia="Times New Roman" w:cs="Calibri"/>
                <w:color w:val="000000"/>
                <w:szCs w:val="24"/>
                <w:lang w:val="sq-AL" w:eastAsia="en-GB"/>
              </w:rPr>
            </w:pPr>
            <w:r w:rsidRPr="000E54D2">
              <w:rPr>
                <w:rFonts w:eastAsia="Times New Roman" w:cs="Calibri"/>
                <w:color w:val="000000"/>
                <w:szCs w:val="24"/>
                <w:lang w:val="sq-AL" w:eastAsia="en-GB"/>
              </w:rPr>
              <w:t xml:space="preserve">Totali </w:t>
            </w:r>
            <w:r w:rsidR="004E527A" w:rsidRPr="000E54D2">
              <w:rPr>
                <w:rFonts w:eastAsia="Times New Roman" w:cs="Calibri"/>
                <w:color w:val="000000"/>
                <w:szCs w:val="24"/>
                <w:lang w:val="sq-AL" w:eastAsia="en-GB"/>
              </w:rPr>
              <w:t xml:space="preserve">i </w:t>
            </w:r>
            <w:r w:rsidRPr="000E54D2">
              <w:rPr>
                <w:rFonts w:eastAsia="Times New Roman" w:cs="Calibri"/>
                <w:color w:val="000000"/>
                <w:szCs w:val="24"/>
                <w:lang w:val="sq-AL" w:eastAsia="en-GB"/>
              </w:rPr>
              <w:t xml:space="preserve">mbetjeve </w:t>
            </w:r>
            <w:r w:rsidR="004E527A" w:rsidRPr="000E54D2">
              <w:rPr>
                <w:rFonts w:eastAsia="Times New Roman" w:cs="Calibri"/>
                <w:color w:val="000000"/>
                <w:szCs w:val="24"/>
                <w:lang w:val="sq-AL" w:eastAsia="en-GB"/>
              </w:rPr>
              <w:t>t</w:t>
            </w:r>
            <w:r w:rsidR="00685C52" w:rsidRPr="000E54D2">
              <w:rPr>
                <w:rFonts w:eastAsia="Times New Roman" w:cs="Calibri"/>
                <w:color w:val="000000"/>
                <w:szCs w:val="24"/>
                <w:lang w:val="sq-AL" w:eastAsia="en-GB"/>
              </w:rPr>
              <w:t>ë</w:t>
            </w:r>
            <w:r w:rsidR="004E527A" w:rsidRPr="000E54D2">
              <w:rPr>
                <w:rFonts w:eastAsia="Times New Roman" w:cs="Calibri"/>
                <w:color w:val="000000"/>
                <w:szCs w:val="24"/>
                <w:lang w:val="sq-AL" w:eastAsia="en-GB"/>
              </w:rPr>
              <w:t xml:space="preserve"> </w:t>
            </w:r>
            <w:r w:rsidRPr="000E54D2">
              <w:rPr>
                <w:rFonts w:eastAsia="Times New Roman" w:cs="Calibri"/>
                <w:color w:val="000000"/>
                <w:szCs w:val="24"/>
                <w:lang w:val="sq-AL" w:eastAsia="en-GB"/>
              </w:rPr>
              <w:t xml:space="preserve">ngurta bashkiake </w:t>
            </w:r>
            <w:r w:rsidR="004E527A" w:rsidRPr="000E54D2">
              <w:rPr>
                <w:rFonts w:eastAsia="Times New Roman" w:cs="Calibri"/>
                <w:color w:val="000000"/>
                <w:szCs w:val="24"/>
                <w:lang w:val="sq-AL" w:eastAsia="en-GB"/>
              </w:rPr>
              <w:t>t</w:t>
            </w:r>
            <w:r w:rsidR="00685C52" w:rsidRPr="000E54D2">
              <w:rPr>
                <w:rFonts w:eastAsia="Times New Roman" w:cs="Calibri"/>
                <w:color w:val="000000"/>
                <w:szCs w:val="24"/>
                <w:lang w:val="sq-AL" w:eastAsia="en-GB"/>
              </w:rPr>
              <w:t>ë</w:t>
            </w:r>
            <w:r w:rsidR="004E527A" w:rsidRPr="000E54D2">
              <w:rPr>
                <w:rFonts w:eastAsia="Times New Roman" w:cs="Calibri"/>
                <w:color w:val="000000"/>
                <w:szCs w:val="24"/>
                <w:lang w:val="sq-AL" w:eastAsia="en-GB"/>
              </w:rPr>
              <w:t xml:space="preserve"> </w:t>
            </w:r>
            <w:r w:rsidRPr="000E54D2">
              <w:rPr>
                <w:rFonts w:eastAsia="Times New Roman" w:cs="Calibri"/>
                <w:color w:val="000000"/>
                <w:szCs w:val="24"/>
                <w:lang w:val="sq-AL" w:eastAsia="en-GB"/>
              </w:rPr>
              <w:t>gjeneruara (mbulimi 100%)</w:t>
            </w:r>
          </w:p>
        </w:tc>
        <w:tc>
          <w:tcPr>
            <w:tcW w:w="1997" w:type="dxa"/>
            <w:shd w:val="clear" w:color="auto" w:fill="auto"/>
            <w:noWrap/>
            <w:vAlign w:val="center"/>
            <w:hideMark/>
          </w:tcPr>
          <w:p w:rsidR="00D70F37" w:rsidRPr="000E54D2" w:rsidRDefault="0064144F" w:rsidP="008D76A7">
            <w:pPr>
              <w:ind w:right="-108"/>
              <w:jc w:val="center"/>
              <w:rPr>
                <w:rFonts w:eastAsia="Times New Roman" w:cs="Calibri"/>
                <w:color w:val="000000"/>
                <w:szCs w:val="24"/>
                <w:lang w:val="sq-AL" w:eastAsia="en-GB"/>
              </w:rPr>
            </w:pPr>
            <w:r w:rsidRPr="000E54D2">
              <w:rPr>
                <w:rFonts w:eastAsia="Times New Roman" w:cs="Calibri"/>
                <w:color w:val="000000"/>
                <w:szCs w:val="24"/>
                <w:lang w:val="sq-AL" w:eastAsia="en-GB"/>
              </w:rPr>
              <w:t>5,775</w:t>
            </w:r>
          </w:p>
        </w:tc>
      </w:tr>
      <w:tr w:rsidR="00D70F37" w:rsidRPr="00EA60A3" w:rsidTr="00EC0C0F">
        <w:trPr>
          <w:trHeight w:val="336"/>
        </w:trPr>
        <w:tc>
          <w:tcPr>
            <w:tcW w:w="7338" w:type="dxa"/>
            <w:shd w:val="clear" w:color="auto" w:fill="auto"/>
            <w:noWrap/>
            <w:hideMark/>
          </w:tcPr>
          <w:p w:rsidR="00D70F37" w:rsidRPr="000E54D2" w:rsidRDefault="00D70F37" w:rsidP="008D76A7">
            <w:pPr>
              <w:ind w:right="-108"/>
              <w:rPr>
                <w:rFonts w:eastAsia="Times New Roman" w:cs="Calibri"/>
                <w:color w:val="000000"/>
                <w:szCs w:val="24"/>
                <w:lang w:val="sq-AL" w:eastAsia="en-GB"/>
              </w:rPr>
            </w:pPr>
            <w:r w:rsidRPr="000E54D2">
              <w:rPr>
                <w:rFonts w:eastAsia="Times New Roman" w:cs="Calibri"/>
                <w:color w:val="000000"/>
                <w:szCs w:val="24"/>
                <w:lang w:val="sq-AL" w:eastAsia="en-GB"/>
              </w:rPr>
              <w:t>Popullsia efektive rezidente</w:t>
            </w:r>
          </w:p>
        </w:tc>
        <w:tc>
          <w:tcPr>
            <w:tcW w:w="1997" w:type="dxa"/>
            <w:shd w:val="clear" w:color="auto" w:fill="auto"/>
            <w:noWrap/>
            <w:vAlign w:val="center"/>
            <w:hideMark/>
          </w:tcPr>
          <w:p w:rsidR="00D70F37" w:rsidRPr="000E54D2" w:rsidRDefault="00D70F37" w:rsidP="008D76A7">
            <w:pPr>
              <w:ind w:right="-108"/>
              <w:jc w:val="center"/>
              <w:rPr>
                <w:rFonts w:eastAsia="Times New Roman" w:cs="Calibri"/>
                <w:color w:val="000000"/>
                <w:szCs w:val="24"/>
                <w:lang w:val="sq-AL" w:eastAsia="en-GB"/>
              </w:rPr>
            </w:pPr>
            <w:r w:rsidRPr="000E54D2">
              <w:rPr>
                <w:rFonts w:eastAsia="Times New Roman" w:cs="Calibri"/>
                <w:color w:val="000000"/>
                <w:szCs w:val="24"/>
                <w:lang w:val="sq-AL" w:eastAsia="en-GB"/>
              </w:rPr>
              <w:t>37,823</w:t>
            </w:r>
          </w:p>
        </w:tc>
      </w:tr>
      <w:tr w:rsidR="00D70F37" w:rsidRPr="00EA60A3" w:rsidTr="00EC0C0F">
        <w:trPr>
          <w:trHeight w:val="306"/>
        </w:trPr>
        <w:tc>
          <w:tcPr>
            <w:tcW w:w="7338" w:type="dxa"/>
            <w:shd w:val="clear" w:color="auto" w:fill="auto"/>
            <w:noWrap/>
            <w:hideMark/>
          </w:tcPr>
          <w:p w:rsidR="00D70F37" w:rsidRPr="000E54D2" w:rsidRDefault="00D70F37" w:rsidP="008D76A7">
            <w:pPr>
              <w:ind w:right="-108"/>
              <w:rPr>
                <w:rFonts w:eastAsia="Times New Roman" w:cs="Calibri"/>
                <w:color w:val="000000"/>
                <w:szCs w:val="24"/>
                <w:lang w:val="sq-AL" w:eastAsia="en-GB"/>
              </w:rPr>
            </w:pPr>
            <w:r w:rsidRPr="000E54D2">
              <w:rPr>
                <w:rFonts w:eastAsia="Times New Roman" w:cs="Calibri"/>
                <w:color w:val="000000"/>
                <w:szCs w:val="24"/>
                <w:lang w:val="sq-AL" w:eastAsia="en-GB"/>
              </w:rPr>
              <w:t xml:space="preserve">Norma </w:t>
            </w:r>
            <w:r w:rsidR="00C45ED2">
              <w:rPr>
                <w:rFonts w:eastAsia="Times New Roman" w:cs="Calibri"/>
                <w:color w:val="000000"/>
                <w:szCs w:val="24"/>
                <w:lang w:val="sq-AL" w:eastAsia="en-GB"/>
              </w:rPr>
              <w:t>mesata</w:t>
            </w:r>
            <w:r w:rsidR="0022689B">
              <w:rPr>
                <w:rFonts w:eastAsia="Times New Roman" w:cs="Calibri"/>
                <w:color w:val="000000"/>
                <w:szCs w:val="24"/>
                <w:lang w:val="sq-AL" w:eastAsia="en-GB"/>
              </w:rPr>
              <w:t>re e</w:t>
            </w:r>
            <w:r w:rsidRPr="000E54D2">
              <w:rPr>
                <w:rFonts w:eastAsia="Times New Roman" w:cs="Calibri"/>
                <w:color w:val="000000"/>
                <w:szCs w:val="24"/>
                <w:lang w:val="sq-AL" w:eastAsia="en-GB"/>
              </w:rPr>
              <w:t xml:space="preserve"> gjenerimit kg/banor/</w:t>
            </w:r>
            <w:r w:rsidR="004E527A" w:rsidRPr="000E54D2">
              <w:rPr>
                <w:rFonts w:eastAsia="Times New Roman" w:cs="Calibri"/>
                <w:color w:val="000000"/>
                <w:szCs w:val="24"/>
                <w:lang w:val="sq-AL" w:eastAsia="en-GB"/>
              </w:rPr>
              <w:t>dit</w:t>
            </w:r>
            <w:r w:rsidR="00685C52" w:rsidRPr="000E54D2">
              <w:rPr>
                <w:rFonts w:eastAsia="Times New Roman" w:cs="Calibri"/>
                <w:color w:val="000000"/>
                <w:szCs w:val="24"/>
                <w:lang w:val="sq-AL" w:eastAsia="en-GB"/>
              </w:rPr>
              <w:t>ë</w:t>
            </w:r>
          </w:p>
        </w:tc>
        <w:tc>
          <w:tcPr>
            <w:tcW w:w="1997" w:type="dxa"/>
            <w:shd w:val="clear" w:color="auto" w:fill="auto"/>
            <w:noWrap/>
            <w:vAlign w:val="center"/>
            <w:hideMark/>
          </w:tcPr>
          <w:p w:rsidR="00D70F37" w:rsidRPr="000E54D2" w:rsidRDefault="00BD1EE5" w:rsidP="008D76A7">
            <w:pPr>
              <w:ind w:right="-108"/>
              <w:jc w:val="center"/>
              <w:rPr>
                <w:rFonts w:eastAsia="Times New Roman" w:cs="Calibri"/>
                <w:color w:val="000000"/>
                <w:szCs w:val="24"/>
                <w:lang w:val="sq-AL" w:eastAsia="en-GB"/>
              </w:rPr>
            </w:pPr>
            <w:r w:rsidRPr="000E54D2">
              <w:rPr>
                <w:rFonts w:eastAsia="Times New Roman" w:cs="Calibri"/>
                <w:color w:val="000000"/>
                <w:szCs w:val="24"/>
                <w:lang w:val="sq-AL" w:eastAsia="en-GB"/>
              </w:rPr>
              <w:t>0.42</w:t>
            </w:r>
          </w:p>
        </w:tc>
      </w:tr>
    </w:tbl>
    <w:p w:rsidR="00BA60B3" w:rsidRPr="00EC0C0F" w:rsidRDefault="00BA60B3" w:rsidP="006B69C4">
      <w:pPr>
        <w:pStyle w:val="Caption"/>
        <w:spacing w:before="240"/>
        <w:ind w:right="350"/>
        <w:rPr>
          <w:rFonts w:eastAsia="Times New Roman" w:cs="Times New Roman"/>
          <w:sz w:val="22"/>
          <w:szCs w:val="22"/>
        </w:rPr>
      </w:pPr>
      <w:bookmarkStart w:id="371" w:name="_Toc26468205"/>
      <w:bookmarkStart w:id="372" w:name="_Toc40344813"/>
      <w:r w:rsidRPr="00EC0C0F">
        <w:rPr>
          <w:sz w:val="22"/>
          <w:szCs w:val="22"/>
        </w:rPr>
        <w:t xml:space="preserve">Tabela </w:t>
      </w:r>
      <w:r w:rsidRPr="00EC0C0F">
        <w:rPr>
          <w:sz w:val="22"/>
          <w:szCs w:val="22"/>
        </w:rPr>
        <w:fldChar w:fldCharType="begin"/>
      </w:r>
      <w:r w:rsidRPr="00EC0C0F">
        <w:rPr>
          <w:sz w:val="22"/>
          <w:szCs w:val="22"/>
        </w:rPr>
        <w:instrText xml:space="preserve"> SEQ Tabela \* ARABIC </w:instrText>
      </w:r>
      <w:r w:rsidRPr="00EC0C0F">
        <w:rPr>
          <w:sz w:val="22"/>
          <w:szCs w:val="22"/>
        </w:rPr>
        <w:fldChar w:fldCharType="separate"/>
      </w:r>
      <w:r w:rsidR="0050304C">
        <w:rPr>
          <w:noProof/>
          <w:sz w:val="22"/>
          <w:szCs w:val="22"/>
        </w:rPr>
        <w:t>13</w:t>
      </w:r>
      <w:r w:rsidRPr="00EC0C0F">
        <w:rPr>
          <w:sz w:val="22"/>
          <w:szCs w:val="22"/>
        </w:rPr>
        <w:fldChar w:fldCharType="end"/>
      </w:r>
      <w:r w:rsidRPr="00EC0C0F">
        <w:rPr>
          <w:sz w:val="22"/>
          <w:szCs w:val="22"/>
        </w:rPr>
        <w:t>: Tabela p</w:t>
      </w:r>
      <w:r w:rsidR="00604312">
        <w:rPr>
          <w:sz w:val="22"/>
          <w:szCs w:val="22"/>
        </w:rPr>
        <w:t>ë</w:t>
      </w:r>
      <w:r w:rsidRPr="00EC0C0F">
        <w:rPr>
          <w:sz w:val="22"/>
          <w:szCs w:val="22"/>
        </w:rPr>
        <w:t>rmbledh</w:t>
      </w:r>
      <w:r w:rsidR="0064144F" w:rsidRPr="00EC0C0F">
        <w:rPr>
          <w:sz w:val="22"/>
          <w:szCs w:val="22"/>
        </w:rPr>
        <w:t>ë</w:t>
      </w:r>
      <w:r w:rsidRPr="00EC0C0F">
        <w:rPr>
          <w:sz w:val="22"/>
          <w:szCs w:val="22"/>
        </w:rPr>
        <w:t>se e tregues</w:t>
      </w:r>
      <w:r w:rsidR="0064144F" w:rsidRPr="00EC0C0F">
        <w:rPr>
          <w:sz w:val="22"/>
          <w:szCs w:val="22"/>
        </w:rPr>
        <w:t>ë</w:t>
      </w:r>
      <w:r w:rsidRPr="00EC0C0F">
        <w:rPr>
          <w:sz w:val="22"/>
          <w:szCs w:val="22"/>
        </w:rPr>
        <w:t>ve t</w:t>
      </w:r>
      <w:r w:rsidR="0064144F" w:rsidRPr="00EC0C0F">
        <w:rPr>
          <w:sz w:val="22"/>
          <w:szCs w:val="22"/>
        </w:rPr>
        <w:t>ë</w:t>
      </w:r>
      <w:r w:rsidRPr="00EC0C0F">
        <w:rPr>
          <w:sz w:val="22"/>
          <w:szCs w:val="22"/>
        </w:rPr>
        <w:t xml:space="preserve"> gjenerimit </w:t>
      </w:r>
      <w:r w:rsidR="004E527A" w:rsidRPr="00EC0C0F">
        <w:rPr>
          <w:sz w:val="22"/>
          <w:szCs w:val="22"/>
        </w:rPr>
        <w:t>t</w:t>
      </w:r>
      <w:r w:rsidR="00685C52" w:rsidRPr="00EC0C0F">
        <w:rPr>
          <w:sz w:val="22"/>
          <w:szCs w:val="22"/>
        </w:rPr>
        <w:t>ë</w:t>
      </w:r>
      <w:r w:rsidR="004E527A" w:rsidRPr="00EC0C0F">
        <w:rPr>
          <w:sz w:val="22"/>
          <w:szCs w:val="22"/>
        </w:rPr>
        <w:t xml:space="preserve"> </w:t>
      </w:r>
      <w:r w:rsidRPr="00EC0C0F">
        <w:rPr>
          <w:sz w:val="22"/>
          <w:szCs w:val="22"/>
        </w:rPr>
        <w:t>mbetjeve</w:t>
      </w:r>
      <w:bookmarkEnd w:id="371"/>
      <w:bookmarkEnd w:id="372"/>
    </w:p>
    <w:p w:rsidR="000F5AE9" w:rsidRPr="00EA60A3" w:rsidRDefault="000F5AE9" w:rsidP="006423DE">
      <w:pPr>
        <w:spacing w:before="120" w:after="120"/>
        <w:rPr>
          <w:rFonts w:eastAsia="Times New Roman" w:cs="Times New Roman"/>
          <w:szCs w:val="24"/>
          <w:lang w:val="sq-AL"/>
        </w:rPr>
      </w:pPr>
      <w:r w:rsidRPr="00EA60A3">
        <w:rPr>
          <w:rFonts w:eastAsia="Times New Roman" w:cs="Times New Roman"/>
          <w:szCs w:val="24"/>
          <w:lang w:val="sq-AL"/>
        </w:rPr>
        <w:t>Nga t</w:t>
      </w:r>
      <w:r w:rsidR="003D2DF2" w:rsidRPr="00EA60A3">
        <w:rPr>
          <w:rFonts w:eastAsia="Times New Roman" w:cs="Times New Roman"/>
          <w:szCs w:val="24"/>
          <w:lang w:val="sq-AL"/>
        </w:rPr>
        <w:t>ë</w:t>
      </w:r>
      <w:r w:rsidRPr="00EA60A3">
        <w:rPr>
          <w:rFonts w:eastAsia="Times New Roman" w:cs="Times New Roman"/>
          <w:szCs w:val="24"/>
          <w:lang w:val="sq-AL"/>
        </w:rPr>
        <w:t xml:space="preserve"> dh</w:t>
      </w:r>
      <w:r w:rsidR="003D2DF2" w:rsidRPr="00EA60A3">
        <w:rPr>
          <w:rFonts w:eastAsia="Times New Roman" w:cs="Times New Roman"/>
          <w:szCs w:val="24"/>
          <w:lang w:val="sq-AL"/>
        </w:rPr>
        <w:t>ë</w:t>
      </w:r>
      <w:r w:rsidRPr="00EA60A3">
        <w:rPr>
          <w:rFonts w:eastAsia="Times New Roman" w:cs="Times New Roman"/>
          <w:szCs w:val="24"/>
          <w:lang w:val="sq-AL"/>
        </w:rPr>
        <w:t>nat e p</w:t>
      </w:r>
      <w:r w:rsidR="003D2DF2" w:rsidRPr="00EA60A3">
        <w:rPr>
          <w:rFonts w:eastAsia="Times New Roman" w:cs="Times New Roman"/>
          <w:szCs w:val="24"/>
          <w:lang w:val="sq-AL"/>
        </w:rPr>
        <w:t>ë</w:t>
      </w:r>
      <w:r w:rsidRPr="00EA60A3">
        <w:rPr>
          <w:rFonts w:eastAsia="Times New Roman" w:cs="Times New Roman"/>
          <w:szCs w:val="24"/>
          <w:lang w:val="sq-AL"/>
        </w:rPr>
        <w:t>rpunuara evidentohet se burimi kryesor i gjenerimit t</w:t>
      </w:r>
      <w:r w:rsidR="003D2DF2" w:rsidRPr="00EA60A3">
        <w:rPr>
          <w:rFonts w:eastAsia="Times New Roman" w:cs="Times New Roman"/>
          <w:szCs w:val="24"/>
          <w:lang w:val="sq-AL"/>
        </w:rPr>
        <w:t>ë</w:t>
      </w:r>
      <w:r w:rsidRPr="00EA60A3">
        <w:rPr>
          <w:rFonts w:eastAsia="Times New Roman" w:cs="Times New Roman"/>
          <w:szCs w:val="24"/>
          <w:lang w:val="sq-AL"/>
        </w:rPr>
        <w:t xml:space="preserve"> </w:t>
      </w:r>
      <w:r w:rsidR="001F3E5C">
        <w:rPr>
          <w:rFonts w:eastAsia="Times New Roman" w:cs="Times New Roman"/>
          <w:szCs w:val="24"/>
          <w:lang w:val="sq-AL"/>
        </w:rPr>
        <w:t>mbetjeve</w:t>
      </w:r>
      <w:r w:rsidRPr="00EA60A3">
        <w:rPr>
          <w:rFonts w:eastAsia="Times New Roman" w:cs="Times New Roman"/>
          <w:szCs w:val="24"/>
          <w:lang w:val="sq-AL"/>
        </w:rPr>
        <w:t xml:space="preserve"> </w:t>
      </w:r>
      <w:r w:rsidR="0064144F" w:rsidRPr="00EA60A3">
        <w:rPr>
          <w:rFonts w:eastAsia="Times New Roman" w:cs="Times New Roman"/>
          <w:szCs w:val="24"/>
          <w:lang w:val="sq-AL"/>
        </w:rPr>
        <w:t>sht</w:t>
      </w:r>
      <w:r w:rsidR="00197373" w:rsidRPr="00EA60A3">
        <w:rPr>
          <w:rFonts w:eastAsia="Times New Roman" w:cs="Times New Roman"/>
          <w:szCs w:val="24"/>
          <w:lang w:val="sq-AL"/>
        </w:rPr>
        <w:t>ë</w:t>
      </w:r>
      <w:r w:rsidR="0064144F" w:rsidRPr="00EA60A3">
        <w:rPr>
          <w:rFonts w:eastAsia="Times New Roman" w:cs="Times New Roman"/>
          <w:szCs w:val="24"/>
          <w:lang w:val="sq-AL"/>
        </w:rPr>
        <w:t xml:space="preserve">piake </w:t>
      </w:r>
      <w:r w:rsidR="00747060" w:rsidRPr="00EA60A3">
        <w:rPr>
          <w:rFonts w:eastAsia="Times New Roman" w:cs="Times New Roman"/>
          <w:szCs w:val="24"/>
          <w:lang w:val="sq-AL"/>
        </w:rPr>
        <w:t>t</w:t>
      </w:r>
      <w:r w:rsidR="00685C52" w:rsidRPr="00EA60A3">
        <w:rPr>
          <w:rFonts w:eastAsia="Times New Roman" w:cs="Times New Roman"/>
          <w:szCs w:val="24"/>
          <w:lang w:val="sq-AL"/>
        </w:rPr>
        <w:t>ë</w:t>
      </w:r>
      <w:r w:rsidR="00747060" w:rsidRPr="00EA60A3">
        <w:rPr>
          <w:rFonts w:eastAsia="Times New Roman" w:cs="Times New Roman"/>
          <w:szCs w:val="24"/>
          <w:lang w:val="sq-AL"/>
        </w:rPr>
        <w:t xml:space="preserve"> cilat gjenerohen </w:t>
      </w:r>
      <w:r w:rsidRPr="00EA60A3">
        <w:rPr>
          <w:rFonts w:eastAsia="Times New Roman" w:cs="Times New Roman"/>
          <w:szCs w:val="24"/>
          <w:lang w:val="sq-AL"/>
        </w:rPr>
        <w:t xml:space="preserve">nga familjet dhe mbetje </w:t>
      </w:r>
      <w:r w:rsidR="004E527A" w:rsidRPr="00EA60A3">
        <w:rPr>
          <w:rFonts w:eastAsia="Times New Roman" w:cs="Times New Roman"/>
          <w:szCs w:val="24"/>
          <w:lang w:val="sq-AL"/>
        </w:rPr>
        <w:t>t</w:t>
      </w:r>
      <w:r w:rsidR="00685C52" w:rsidRPr="00EA60A3">
        <w:rPr>
          <w:rFonts w:eastAsia="Times New Roman" w:cs="Times New Roman"/>
          <w:szCs w:val="24"/>
          <w:lang w:val="sq-AL"/>
        </w:rPr>
        <w:t>ë</w:t>
      </w:r>
      <w:r w:rsidR="004E527A" w:rsidRPr="00EA60A3">
        <w:rPr>
          <w:rFonts w:eastAsia="Times New Roman" w:cs="Times New Roman"/>
          <w:szCs w:val="24"/>
          <w:lang w:val="sq-AL"/>
        </w:rPr>
        <w:t xml:space="preserve"> </w:t>
      </w:r>
      <w:r w:rsidRPr="00EA60A3">
        <w:rPr>
          <w:rFonts w:eastAsia="Times New Roman" w:cs="Times New Roman"/>
          <w:szCs w:val="24"/>
          <w:lang w:val="sq-AL"/>
        </w:rPr>
        <w:t>ngjashme q</w:t>
      </w:r>
      <w:r w:rsidR="003D2DF2" w:rsidRPr="00EA60A3">
        <w:rPr>
          <w:rFonts w:eastAsia="Times New Roman" w:cs="Times New Roman"/>
          <w:szCs w:val="24"/>
          <w:lang w:val="sq-AL"/>
        </w:rPr>
        <w:t>ë</w:t>
      </w:r>
      <w:r w:rsidRPr="00EA60A3">
        <w:rPr>
          <w:rFonts w:eastAsia="Times New Roman" w:cs="Times New Roman"/>
          <w:szCs w:val="24"/>
          <w:lang w:val="sq-AL"/>
        </w:rPr>
        <w:t xml:space="preserve"> gjenerohen nga bizneset dhe institucionet t</w:t>
      </w:r>
      <w:r w:rsidR="003D2DF2" w:rsidRPr="00EA60A3">
        <w:rPr>
          <w:rFonts w:eastAsia="Times New Roman" w:cs="Times New Roman"/>
          <w:szCs w:val="24"/>
          <w:lang w:val="sq-AL"/>
        </w:rPr>
        <w:t>ë</w:t>
      </w:r>
      <w:r w:rsidRPr="00EA60A3">
        <w:rPr>
          <w:rFonts w:eastAsia="Times New Roman" w:cs="Times New Roman"/>
          <w:szCs w:val="24"/>
          <w:lang w:val="sq-AL"/>
        </w:rPr>
        <w:t xml:space="preserve"> cilat p</w:t>
      </w:r>
      <w:r w:rsidR="003D2DF2" w:rsidRPr="00EA60A3">
        <w:rPr>
          <w:rFonts w:eastAsia="Times New Roman" w:cs="Times New Roman"/>
          <w:szCs w:val="24"/>
          <w:lang w:val="sq-AL"/>
        </w:rPr>
        <w:t>ë</w:t>
      </w:r>
      <w:r w:rsidRPr="00EA60A3">
        <w:rPr>
          <w:rFonts w:eastAsia="Times New Roman" w:cs="Times New Roman"/>
          <w:szCs w:val="24"/>
          <w:lang w:val="sq-AL"/>
        </w:rPr>
        <w:t>rb</w:t>
      </w:r>
      <w:r w:rsidR="003D2DF2" w:rsidRPr="00EA60A3">
        <w:rPr>
          <w:rFonts w:eastAsia="Times New Roman" w:cs="Times New Roman"/>
          <w:szCs w:val="24"/>
          <w:lang w:val="sq-AL"/>
        </w:rPr>
        <w:t>ë</w:t>
      </w:r>
      <w:r w:rsidRPr="00EA60A3">
        <w:rPr>
          <w:rFonts w:eastAsia="Times New Roman" w:cs="Times New Roman"/>
          <w:szCs w:val="24"/>
          <w:lang w:val="sq-AL"/>
        </w:rPr>
        <w:t>jn</w:t>
      </w:r>
      <w:r w:rsidR="003D2DF2" w:rsidRPr="00EA60A3">
        <w:rPr>
          <w:rFonts w:eastAsia="Times New Roman" w:cs="Times New Roman"/>
          <w:szCs w:val="24"/>
          <w:lang w:val="sq-AL"/>
        </w:rPr>
        <w:t>ë</w:t>
      </w:r>
      <w:r w:rsidRPr="00EA60A3">
        <w:rPr>
          <w:rFonts w:eastAsia="Times New Roman" w:cs="Times New Roman"/>
          <w:szCs w:val="24"/>
          <w:lang w:val="sq-AL"/>
        </w:rPr>
        <w:t xml:space="preserve"> </w:t>
      </w:r>
      <w:r w:rsidR="0064144F" w:rsidRPr="00EA60A3">
        <w:rPr>
          <w:rFonts w:eastAsia="Times New Roman" w:cs="Times New Roman"/>
          <w:szCs w:val="24"/>
          <w:lang w:val="sq-AL"/>
        </w:rPr>
        <w:t>6</w:t>
      </w:r>
      <w:r w:rsidR="005C67FC">
        <w:rPr>
          <w:rFonts w:eastAsia="Times New Roman" w:cs="Times New Roman"/>
          <w:szCs w:val="24"/>
          <w:lang w:val="sq-AL"/>
        </w:rPr>
        <w:t>6.6</w:t>
      </w:r>
      <w:r w:rsidRPr="00EA60A3">
        <w:rPr>
          <w:rFonts w:eastAsia="Times New Roman" w:cs="Times New Roman"/>
          <w:szCs w:val="24"/>
          <w:lang w:val="sq-AL"/>
        </w:rPr>
        <w:t xml:space="preserve"> %</w:t>
      </w:r>
      <w:r w:rsidR="0064144F" w:rsidRPr="00EA60A3">
        <w:rPr>
          <w:rFonts w:eastAsia="Times New Roman" w:cs="Times New Roman"/>
          <w:szCs w:val="24"/>
          <w:lang w:val="sq-AL"/>
        </w:rPr>
        <w:t>, mbetje</w:t>
      </w:r>
      <w:r w:rsidR="004E527A" w:rsidRPr="00EA60A3">
        <w:rPr>
          <w:rFonts w:eastAsia="Times New Roman" w:cs="Times New Roman"/>
          <w:szCs w:val="24"/>
          <w:lang w:val="sq-AL"/>
        </w:rPr>
        <w:t xml:space="preserve"> </w:t>
      </w:r>
      <w:r w:rsidR="0064144F" w:rsidRPr="00EA60A3">
        <w:rPr>
          <w:rFonts w:eastAsia="Times New Roman" w:cs="Times New Roman"/>
          <w:szCs w:val="24"/>
          <w:lang w:val="sq-AL"/>
        </w:rPr>
        <w:t xml:space="preserve">inerte dhe  </w:t>
      </w:r>
      <w:r w:rsidR="004E527A" w:rsidRPr="00EA60A3">
        <w:rPr>
          <w:rFonts w:eastAsia="Times New Roman" w:cs="Times New Roman"/>
          <w:szCs w:val="24"/>
          <w:lang w:val="sq-AL"/>
        </w:rPr>
        <w:t>t</w:t>
      </w:r>
      <w:r w:rsidR="00685C52" w:rsidRPr="00EA60A3">
        <w:rPr>
          <w:rFonts w:eastAsia="Times New Roman" w:cs="Times New Roman"/>
          <w:szCs w:val="24"/>
          <w:lang w:val="sq-AL"/>
        </w:rPr>
        <w:t>ë</w:t>
      </w:r>
      <w:r w:rsidR="004E527A" w:rsidRPr="00EA60A3">
        <w:rPr>
          <w:rFonts w:eastAsia="Times New Roman" w:cs="Times New Roman"/>
          <w:szCs w:val="24"/>
          <w:lang w:val="sq-AL"/>
        </w:rPr>
        <w:t xml:space="preserve"> p</w:t>
      </w:r>
      <w:r w:rsidR="00685C52" w:rsidRPr="00EA60A3">
        <w:rPr>
          <w:rFonts w:eastAsia="Times New Roman" w:cs="Times New Roman"/>
          <w:szCs w:val="24"/>
          <w:lang w:val="sq-AL"/>
        </w:rPr>
        <w:t>ë</w:t>
      </w:r>
      <w:r w:rsidR="004E527A" w:rsidRPr="00EA60A3">
        <w:rPr>
          <w:rFonts w:eastAsia="Times New Roman" w:cs="Times New Roman"/>
          <w:szCs w:val="24"/>
          <w:lang w:val="sq-AL"/>
        </w:rPr>
        <w:t xml:space="preserve">rzjera </w:t>
      </w:r>
      <w:r w:rsidR="0064144F" w:rsidRPr="00EA60A3">
        <w:rPr>
          <w:rFonts w:eastAsia="Times New Roman" w:cs="Times New Roman"/>
          <w:szCs w:val="24"/>
          <w:lang w:val="sq-AL"/>
        </w:rPr>
        <w:t>sht</w:t>
      </w:r>
      <w:r w:rsidR="00197373" w:rsidRPr="00EA60A3">
        <w:rPr>
          <w:rFonts w:eastAsia="Times New Roman" w:cs="Times New Roman"/>
          <w:szCs w:val="24"/>
          <w:lang w:val="sq-AL"/>
        </w:rPr>
        <w:t>ë</w:t>
      </w:r>
      <w:r w:rsidR="0064144F" w:rsidRPr="00EA60A3">
        <w:rPr>
          <w:rFonts w:eastAsia="Times New Roman" w:cs="Times New Roman"/>
          <w:szCs w:val="24"/>
          <w:lang w:val="sq-AL"/>
        </w:rPr>
        <w:t xml:space="preserve">piake </w:t>
      </w:r>
      <w:r w:rsidR="005C67FC">
        <w:rPr>
          <w:rFonts w:eastAsia="Times New Roman" w:cs="Times New Roman"/>
          <w:szCs w:val="24"/>
          <w:lang w:val="sq-AL"/>
        </w:rPr>
        <w:t>18</w:t>
      </w:r>
      <w:r w:rsidR="0064144F" w:rsidRPr="00EA60A3">
        <w:rPr>
          <w:rFonts w:eastAsia="Times New Roman" w:cs="Times New Roman"/>
          <w:szCs w:val="24"/>
          <w:lang w:val="sq-AL"/>
        </w:rPr>
        <w:t xml:space="preserve">%, </w:t>
      </w:r>
      <w:r w:rsidRPr="00EA60A3">
        <w:rPr>
          <w:rFonts w:eastAsia="Times New Roman" w:cs="Times New Roman"/>
          <w:szCs w:val="24"/>
          <w:lang w:val="sq-AL"/>
        </w:rPr>
        <w:t xml:space="preserve"> nd</w:t>
      </w:r>
      <w:r w:rsidR="003D2DF2" w:rsidRPr="00EA60A3">
        <w:rPr>
          <w:rFonts w:eastAsia="Times New Roman" w:cs="Times New Roman"/>
          <w:szCs w:val="24"/>
          <w:lang w:val="sq-AL"/>
        </w:rPr>
        <w:t>ë</w:t>
      </w:r>
      <w:r w:rsidRPr="00EA60A3">
        <w:rPr>
          <w:rFonts w:eastAsia="Times New Roman" w:cs="Times New Roman"/>
          <w:szCs w:val="24"/>
          <w:lang w:val="sq-AL"/>
        </w:rPr>
        <w:t>rsa pesha e efektit t</w:t>
      </w:r>
      <w:r w:rsidR="003D2DF2" w:rsidRPr="00EA60A3">
        <w:rPr>
          <w:rFonts w:eastAsia="Times New Roman" w:cs="Times New Roman"/>
          <w:szCs w:val="24"/>
          <w:lang w:val="sq-AL"/>
        </w:rPr>
        <w:t>ë</w:t>
      </w:r>
      <w:r w:rsidRPr="00EA60A3">
        <w:rPr>
          <w:rFonts w:eastAsia="Times New Roman" w:cs="Times New Roman"/>
          <w:szCs w:val="24"/>
          <w:lang w:val="sq-AL"/>
        </w:rPr>
        <w:t xml:space="preserve"> turizmit z</w:t>
      </w:r>
      <w:r w:rsidR="003D2DF2" w:rsidRPr="00EA60A3">
        <w:rPr>
          <w:rFonts w:eastAsia="Times New Roman" w:cs="Times New Roman"/>
          <w:szCs w:val="24"/>
          <w:lang w:val="sq-AL"/>
        </w:rPr>
        <w:t>ë</w:t>
      </w:r>
      <w:r w:rsidRPr="00EA60A3">
        <w:rPr>
          <w:rFonts w:eastAsia="Times New Roman" w:cs="Times New Roman"/>
          <w:szCs w:val="24"/>
          <w:lang w:val="sq-AL"/>
        </w:rPr>
        <w:t xml:space="preserve"> rreth </w:t>
      </w:r>
      <w:r w:rsidR="0064144F" w:rsidRPr="00EA60A3">
        <w:rPr>
          <w:rFonts w:eastAsia="Times New Roman" w:cs="Times New Roman"/>
          <w:szCs w:val="24"/>
          <w:lang w:val="sq-AL"/>
        </w:rPr>
        <w:t xml:space="preserve">1.0 </w:t>
      </w:r>
      <w:r w:rsidR="00145316" w:rsidRPr="00EA60A3">
        <w:rPr>
          <w:rFonts w:eastAsia="Times New Roman" w:cs="Times New Roman"/>
          <w:szCs w:val="24"/>
          <w:lang w:val="sq-AL"/>
        </w:rPr>
        <w:t>% t</w:t>
      </w:r>
      <w:r w:rsidR="003D2DF2" w:rsidRPr="00EA60A3">
        <w:rPr>
          <w:rFonts w:eastAsia="Times New Roman" w:cs="Times New Roman"/>
          <w:szCs w:val="24"/>
          <w:lang w:val="sq-AL"/>
        </w:rPr>
        <w:t>ë</w:t>
      </w:r>
      <w:r w:rsidR="00145316" w:rsidRPr="00EA60A3">
        <w:rPr>
          <w:rFonts w:eastAsia="Times New Roman" w:cs="Times New Roman"/>
          <w:szCs w:val="24"/>
          <w:lang w:val="sq-AL"/>
        </w:rPr>
        <w:t xml:space="preserve"> totalit. </w:t>
      </w:r>
    </w:p>
    <w:p w:rsidR="0064144F" w:rsidRPr="00EA60A3" w:rsidRDefault="0064144F" w:rsidP="006B69C4">
      <w:pPr>
        <w:spacing w:before="120" w:after="120"/>
        <w:ind w:right="350"/>
        <w:rPr>
          <w:rFonts w:eastAsia="Times New Roman" w:cs="Times New Roman"/>
          <w:szCs w:val="24"/>
          <w:lang w:val="sq-AL"/>
        </w:rPr>
      </w:pPr>
      <w:r w:rsidRPr="00EA60A3">
        <w:rPr>
          <w:noProof/>
        </w:rPr>
        <w:drawing>
          <wp:inline distT="0" distB="0" distL="0" distR="0" wp14:anchorId="13C55139" wp14:editId="13C9A98A">
            <wp:extent cx="5310231" cy="3168015"/>
            <wp:effectExtent l="0" t="0" r="5080" b="13335"/>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0F5AE9" w:rsidRPr="00EC0C0F" w:rsidRDefault="00145316" w:rsidP="006B69C4">
      <w:pPr>
        <w:spacing w:before="120" w:after="120"/>
        <w:ind w:right="350"/>
        <w:rPr>
          <w:rFonts w:eastAsia="MS Mincho"/>
          <w:i/>
          <w:iCs/>
          <w:color w:val="1F497D" w:themeColor="text2"/>
          <w:sz w:val="22"/>
          <w:lang w:val="sq-AL"/>
        </w:rPr>
      </w:pPr>
      <w:bookmarkStart w:id="373" w:name="_Toc40192410"/>
      <w:r w:rsidRPr="00EC0C0F">
        <w:rPr>
          <w:rFonts w:eastAsia="MS Mincho"/>
          <w:i/>
          <w:iCs/>
          <w:color w:val="1F497D" w:themeColor="text2"/>
          <w:sz w:val="22"/>
          <w:lang w:val="sq-AL"/>
        </w:rPr>
        <w:t xml:space="preserve">Grafiku </w:t>
      </w:r>
      <w:r w:rsidRPr="00EC0C0F">
        <w:rPr>
          <w:rFonts w:eastAsia="MS Mincho"/>
          <w:i/>
          <w:iCs/>
          <w:color w:val="1F497D" w:themeColor="text2"/>
          <w:sz w:val="22"/>
          <w:lang w:val="sq-AL"/>
        </w:rPr>
        <w:fldChar w:fldCharType="begin"/>
      </w:r>
      <w:r w:rsidRPr="00EC0C0F">
        <w:rPr>
          <w:rFonts w:eastAsia="MS Mincho"/>
          <w:i/>
          <w:iCs/>
          <w:color w:val="1F497D" w:themeColor="text2"/>
          <w:sz w:val="22"/>
          <w:lang w:val="sq-AL"/>
        </w:rPr>
        <w:instrText xml:space="preserve"> SEQ Grafiku \* ARABIC </w:instrText>
      </w:r>
      <w:r w:rsidRPr="00EC0C0F">
        <w:rPr>
          <w:rFonts w:eastAsia="MS Mincho"/>
          <w:i/>
          <w:iCs/>
          <w:color w:val="1F497D" w:themeColor="text2"/>
          <w:sz w:val="22"/>
          <w:lang w:val="sq-AL"/>
        </w:rPr>
        <w:fldChar w:fldCharType="separate"/>
      </w:r>
      <w:r w:rsidR="0050304C">
        <w:rPr>
          <w:rFonts w:eastAsia="MS Mincho"/>
          <w:i/>
          <w:iCs/>
          <w:noProof/>
          <w:color w:val="1F497D" w:themeColor="text2"/>
          <w:sz w:val="22"/>
          <w:lang w:val="sq-AL"/>
        </w:rPr>
        <w:t>4</w:t>
      </w:r>
      <w:r w:rsidRPr="00EC0C0F">
        <w:rPr>
          <w:rFonts w:eastAsia="MS Mincho"/>
          <w:i/>
          <w:iCs/>
          <w:color w:val="1F497D" w:themeColor="text2"/>
          <w:sz w:val="22"/>
          <w:lang w:val="sq-AL"/>
        </w:rPr>
        <w:fldChar w:fldCharType="end"/>
      </w:r>
      <w:r w:rsidRPr="00EC0C0F">
        <w:rPr>
          <w:rFonts w:eastAsia="MS Mincho"/>
          <w:i/>
          <w:iCs/>
          <w:color w:val="1F497D" w:themeColor="text2"/>
          <w:sz w:val="22"/>
          <w:lang w:val="sq-AL"/>
        </w:rPr>
        <w:t xml:space="preserve">: Gjenerimi vjetor i </w:t>
      </w:r>
      <w:r w:rsidR="0064144F" w:rsidRPr="00EC0C0F">
        <w:rPr>
          <w:rFonts w:eastAsia="MS Mincho"/>
          <w:i/>
          <w:iCs/>
          <w:color w:val="1F497D" w:themeColor="text2"/>
          <w:sz w:val="22"/>
          <w:lang w:val="sq-AL"/>
        </w:rPr>
        <w:t xml:space="preserve">MNB </w:t>
      </w:r>
      <w:r w:rsidRPr="00EC0C0F">
        <w:rPr>
          <w:rFonts w:eastAsia="MS Mincho"/>
          <w:i/>
          <w:iCs/>
          <w:color w:val="1F497D" w:themeColor="text2"/>
          <w:sz w:val="22"/>
          <w:lang w:val="sq-AL"/>
        </w:rPr>
        <w:t>ne bashkin</w:t>
      </w:r>
      <w:r w:rsidR="0064144F" w:rsidRPr="00EC0C0F">
        <w:rPr>
          <w:rFonts w:eastAsia="MS Mincho"/>
          <w:i/>
          <w:iCs/>
          <w:color w:val="1F497D" w:themeColor="text2"/>
          <w:sz w:val="22"/>
          <w:lang w:val="sq-AL"/>
        </w:rPr>
        <w:t>ë</w:t>
      </w:r>
      <w:r w:rsidRPr="00EC0C0F">
        <w:rPr>
          <w:rFonts w:eastAsia="MS Mincho"/>
          <w:i/>
          <w:iCs/>
          <w:color w:val="1F497D" w:themeColor="text2"/>
          <w:sz w:val="22"/>
          <w:lang w:val="sq-AL"/>
        </w:rPr>
        <w:t xml:space="preserve"> Mal</w:t>
      </w:r>
      <w:r w:rsidR="00604312">
        <w:rPr>
          <w:rFonts w:eastAsia="MS Mincho"/>
          <w:i/>
          <w:iCs/>
          <w:color w:val="1F497D" w:themeColor="text2"/>
          <w:sz w:val="22"/>
          <w:lang w:val="sq-AL"/>
        </w:rPr>
        <w:t>ë</w:t>
      </w:r>
      <w:r w:rsidRPr="00EC0C0F">
        <w:rPr>
          <w:rFonts w:eastAsia="MS Mincho"/>
          <w:i/>
          <w:iCs/>
          <w:color w:val="1F497D" w:themeColor="text2"/>
          <w:sz w:val="22"/>
          <w:lang w:val="sq-AL"/>
        </w:rPr>
        <w:t xml:space="preserve">sia e Madhe </w:t>
      </w:r>
      <w:r w:rsidR="0064144F" w:rsidRPr="00EC0C0F">
        <w:rPr>
          <w:rFonts w:eastAsia="MS Mincho"/>
          <w:i/>
          <w:iCs/>
          <w:color w:val="1F497D" w:themeColor="text2"/>
          <w:sz w:val="22"/>
          <w:lang w:val="sq-AL"/>
        </w:rPr>
        <w:t>n</w:t>
      </w:r>
      <w:r w:rsidR="00604312">
        <w:rPr>
          <w:rFonts w:eastAsia="MS Mincho"/>
          <w:i/>
          <w:iCs/>
          <w:color w:val="1F497D" w:themeColor="text2"/>
          <w:sz w:val="22"/>
          <w:lang w:val="sq-AL"/>
        </w:rPr>
        <w:t>ë</w:t>
      </w:r>
      <w:r w:rsidRPr="00EC0C0F">
        <w:rPr>
          <w:rFonts w:eastAsia="MS Mincho"/>
          <w:i/>
          <w:iCs/>
          <w:color w:val="1F497D" w:themeColor="text2"/>
          <w:sz w:val="22"/>
          <w:lang w:val="sq-AL"/>
        </w:rPr>
        <w:t>ton/vit</w:t>
      </w:r>
      <w:r w:rsidR="0064144F" w:rsidRPr="00EC0C0F">
        <w:rPr>
          <w:rFonts w:eastAsia="MS Mincho"/>
          <w:i/>
          <w:iCs/>
          <w:color w:val="1F497D" w:themeColor="text2"/>
          <w:sz w:val="22"/>
          <w:lang w:val="sq-AL"/>
        </w:rPr>
        <w:t>, 2019</w:t>
      </w:r>
      <w:bookmarkEnd w:id="373"/>
    </w:p>
    <w:p w:rsidR="003B07C7" w:rsidRPr="00EA60A3" w:rsidRDefault="003B07C7" w:rsidP="006423DE">
      <w:pPr>
        <w:spacing w:before="120" w:after="120"/>
        <w:rPr>
          <w:rFonts w:eastAsia="Times New Roman" w:cs="Times New Roman"/>
          <w:szCs w:val="24"/>
          <w:lang w:val="sq-AL"/>
        </w:rPr>
      </w:pPr>
      <w:r w:rsidRPr="00EA60A3">
        <w:rPr>
          <w:rFonts w:eastAsia="Times New Roman" w:cs="Times New Roman"/>
          <w:szCs w:val="24"/>
          <w:lang w:val="sq-AL"/>
        </w:rPr>
        <w:t>Duke i mbledhur t</w:t>
      </w:r>
      <w:r w:rsidR="003D2DF2" w:rsidRPr="00EA60A3">
        <w:rPr>
          <w:rFonts w:eastAsia="Times New Roman" w:cs="Times New Roman"/>
          <w:szCs w:val="24"/>
          <w:lang w:val="sq-AL"/>
        </w:rPr>
        <w:t>ë</w:t>
      </w:r>
      <w:r w:rsidRPr="00EA60A3">
        <w:rPr>
          <w:rFonts w:eastAsia="Times New Roman" w:cs="Times New Roman"/>
          <w:szCs w:val="24"/>
          <w:lang w:val="sq-AL"/>
        </w:rPr>
        <w:t xml:space="preserve"> gjitha t</w:t>
      </w:r>
      <w:r w:rsidR="003D2DF2" w:rsidRPr="00EA60A3">
        <w:rPr>
          <w:rFonts w:eastAsia="Times New Roman" w:cs="Times New Roman"/>
          <w:szCs w:val="24"/>
          <w:lang w:val="sq-AL"/>
        </w:rPr>
        <w:t>ë</w:t>
      </w:r>
      <w:r w:rsidRPr="00EA60A3">
        <w:rPr>
          <w:rFonts w:eastAsia="Times New Roman" w:cs="Times New Roman"/>
          <w:szCs w:val="24"/>
          <w:lang w:val="sq-AL"/>
        </w:rPr>
        <w:t xml:space="preserve"> dh</w:t>
      </w:r>
      <w:r w:rsidR="003D2DF2" w:rsidRPr="00EA60A3">
        <w:rPr>
          <w:rFonts w:eastAsia="Times New Roman" w:cs="Times New Roman"/>
          <w:szCs w:val="24"/>
          <w:lang w:val="sq-AL"/>
        </w:rPr>
        <w:t>ë</w:t>
      </w:r>
      <w:r w:rsidRPr="00EA60A3">
        <w:rPr>
          <w:rFonts w:eastAsia="Times New Roman" w:cs="Times New Roman"/>
          <w:szCs w:val="24"/>
          <w:lang w:val="sq-AL"/>
        </w:rPr>
        <w:t>nat e matura dhe t</w:t>
      </w:r>
      <w:r w:rsidR="003D2DF2" w:rsidRPr="00EA60A3">
        <w:rPr>
          <w:rFonts w:eastAsia="Times New Roman" w:cs="Times New Roman"/>
          <w:szCs w:val="24"/>
          <w:lang w:val="sq-AL"/>
        </w:rPr>
        <w:t>ë</w:t>
      </w:r>
      <w:r w:rsidRPr="00EA60A3">
        <w:rPr>
          <w:rFonts w:eastAsia="Times New Roman" w:cs="Times New Roman"/>
          <w:szCs w:val="24"/>
          <w:lang w:val="sq-AL"/>
        </w:rPr>
        <w:t xml:space="preserve"> llogaritura mund t</w:t>
      </w:r>
      <w:r w:rsidR="003D2DF2" w:rsidRPr="00EA60A3">
        <w:rPr>
          <w:rFonts w:eastAsia="Times New Roman" w:cs="Times New Roman"/>
          <w:szCs w:val="24"/>
          <w:lang w:val="sq-AL"/>
        </w:rPr>
        <w:t>ë</w:t>
      </w:r>
      <w:r w:rsidRPr="00EA60A3">
        <w:rPr>
          <w:rFonts w:eastAsia="Times New Roman" w:cs="Times New Roman"/>
          <w:szCs w:val="24"/>
          <w:lang w:val="sq-AL"/>
        </w:rPr>
        <w:t xml:space="preserve"> rezultojm</w:t>
      </w:r>
      <w:r w:rsidR="003D2DF2" w:rsidRPr="00EA60A3">
        <w:rPr>
          <w:rFonts w:eastAsia="Times New Roman" w:cs="Times New Roman"/>
          <w:szCs w:val="24"/>
          <w:lang w:val="sq-AL"/>
        </w:rPr>
        <w:t>ë</w:t>
      </w:r>
      <w:r w:rsidRPr="00EA60A3">
        <w:rPr>
          <w:rFonts w:eastAsia="Times New Roman" w:cs="Times New Roman"/>
          <w:szCs w:val="24"/>
          <w:lang w:val="sq-AL"/>
        </w:rPr>
        <w:t xml:space="preserve"> se </w:t>
      </w:r>
      <w:r w:rsidR="0064144F" w:rsidRPr="00EA60A3">
        <w:rPr>
          <w:rFonts w:eastAsia="Times New Roman" w:cs="Times New Roman"/>
          <w:szCs w:val="24"/>
          <w:lang w:val="sq-AL"/>
        </w:rPr>
        <w:t xml:space="preserve">norma e gjenerimit për banor në bashki  të llogaritet në masën </w:t>
      </w:r>
      <w:r w:rsidRPr="00EA60A3">
        <w:rPr>
          <w:rFonts w:eastAsia="Times New Roman" w:cs="Times New Roman"/>
          <w:szCs w:val="24"/>
          <w:lang w:val="sq-AL"/>
        </w:rPr>
        <w:t>prej rreth 0,</w:t>
      </w:r>
      <w:r w:rsidR="00D70F37" w:rsidRPr="00EA60A3">
        <w:rPr>
          <w:rFonts w:eastAsia="Times New Roman" w:cs="Times New Roman"/>
          <w:szCs w:val="24"/>
          <w:lang w:val="sq-AL"/>
        </w:rPr>
        <w:t>4</w:t>
      </w:r>
      <w:r w:rsidR="00BD1EE5" w:rsidRPr="00EA60A3">
        <w:rPr>
          <w:rFonts w:eastAsia="Times New Roman" w:cs="Times New Roman"/>
          <w:szCs w:val="24"/>
          <w:lang w:val="sq-AL"/>
        </w:rPr>
        <w:t>2</w:t>
      </w:r>
      <w:r w:rsidRPr="00EA60A3">
        <w:rPr>
          <w:rFonts w:eastAsia="Times New Roman" w:cs="Times New Roman"/>
          <w:szCs w:val="24"/>
          <w:lang w:val="sq-AL"/>
        </w:rPr>
        <w:t xml:space="preserve"> kg/banor/dit</w:t>
      </w:r>
      <w:r w:rsidR="003D2DF2" w:rsidRPr="00EA60A3">
        <w:rPr>
          <w:rFonts w:eastAsia="Times New Roman" w:cs="Times New Roman"/>
          <w:szCs w:val="24"/>
          <w:lang w:val="sq-AL"/>
        </w:rPr>
        <w:t>ë</w:t>
      </w:r>
      <w:r w:rsidR="0033760A" w:rsidRPr="00EA60A3">
        <w:rPr>
          <w:rFonts w:eastAsia="Times New Roman" w:cs="Times New Roman"/>
          <w:szCs w:val="24"/>
          <w:lang w:val="sq-AL"/>
        </w:rPr>
        <w:t>.</w:t>
      </w:r>
    </w:p>
    <w:p w:rsidR="004048DE" w:rsidRPr="006A5C18" w:rsidRDefault="004048DE" w:rsidP="007453FD">
      <w:pPr>
        <w:pStyle w:val="Heading3"/>
      </w:pPr>
      <w:bookmarkStart w:id="374" w:name="page17"/>
      <w:bookmarkStart w:id="375" w:name="_Toc40450463"/>
      <w:bookmarkEnd w:id="374"/>
      <w:r w:rsidRPr="006A5C18">
        <w:lastRenderedPageBreak/>
        <w:t>Pastrimi, larja dhe dizinfektimi</w:t>
      </w:r>
      <w:bookmarkEnd w:id="375"/>
    </w:p>
    <w:p w:rsidR="004048DE" w:rsidRPr="00EA60A3" w:rsidRDefault="0064144F" w:rsidP="006423DE">
      <w:pPr>
        <w:spacing w:before="120" w:after="120"/>
        <w:rPr>
          <w:rFonts w:eastAsia="Times New Roman" w:cs="Times New Roman"/>
          <w:szCs w:val="24"/>
          <w:lang w:val="sq-AL"/>
        </w:rPr>
      </w:pPr>
      <w:r w:rsidRPr="00EA60A3">
        <w:rPr>
          <w:rFonts w:eastAsia="Times New Roman" w:cs="Times New Roman"/>
          <w:szCs w:val="24"/>
          <w:lang w:val="sq-AL"/>
        </w:rPr>
        <w:t>Pastrimi, larja dhe dezinfektimi i kontejner</w:t>
      </w:r>
      <w:r w:rsidR="00197373" w:rsidRPr="00EA60A3">
        <w:rPr>
          <w:rFonts w:eastAsia="Times New Roman" w:cs="Times New Roman"/>
          <w:szCs w:val="24"/>
          <w:lang w:val="sq-AL"/>
        </w:rPr>
        <w:t>ë</w:t>
      </w:r>
      <w:r w:rsidRPr="00EA60A3">
        <w:rPr>
          <w:rFonts w:eastAsia="Times New Roman" w:cs="Times New Roman"/>
          <w:szCs w:val="24"/>
          <w:lang w:val="sq-AL"/>
        </w:rPr>
        <w:t>ve b</w:t>
      </w:r>
      <w:r w:rsidR="00197373" w:rsidRPr="00EA60A3">
        <w:rPr>
          <w:rFonts w:eastAsia="Times New Roman" w:cs="Times New Roman"/>
          <w:szCs w:val="24"/>
          <w:lang w:val="sq-AL"/>
        </w:rPr>
        <w:t>ë</w:t>
      </w:r>
      <w:r w:rsidRPr="00EA60A3">
        <w:rPr>
          <w:rFonts w:eastAsia="Times New Roman" w:cs="Times New Roman"/>
          <w:szCs w:val="24"/>
          <w:lang w:val="sq-AL"/>
        </w:rPr>
        <w:t xml:space="preserve">het </w:t>
      </w:r>
      <w:r w:rsidR="004048DE" w:rsidRPr="00EA60A3">
        <w:rPr>
          <w:rFonts w:eastAsia="Times New Roman" w:cs="Times New Roman"/>
          <w:szCs w:val="24"/>
          <w:lang w:val="sq-AL"/>
        </w:rPr>
        <w:t>n</w:t>
      </w:r>
      <w:r w:rsidRPr="00EA60A3">
        <w:rPr>
          <w:rFonts w:eastAsia="Times New Roman" w:cs="Times New Roman"/>
          <w:szCs w:val="24"/>
          <w:lang w:val="sq-AL"/>
        </w:rPr>
        <w:t>ë</w:t>
      </w:r>
      <w:r w:rsidR="004048DE" w:rsidRPr="00EA60A3">
        <w:rPr>
          <w:rFonts w:eastAsia="Times New Roman" w:cs="Times New Roman"/>
          <w:szCs w:val="24"/>
          <w:lang w:val="sq-AL"/>
        </w:rPr>
        <w:t>p</w:t>
      </w:r>
      <w:r w:rsidRPr="00EA60A3">
        <w:rPr>
          <w:rFonts w:eastAsia="Times New Roman" w:cs="Times New Roman"/>
          <w:szCs w:val="24"/>
          <w:lang w:val="sq-AL"/>
        </w:rPr>
        <w:t>ë</w:t>
      </w:r>
      <w:r w:rsidR="004048DE" w:rsidRPr="00EA60A3">
        <w:rPr>
          <w:rFonts w:eastAsia="Times New Roman" w:cs="Times New Roman"/>
          <w:szCs w:val="24"/>
          <w:lang w:val="sq-AL"/>
        </w:rPr>
        <w:t>rmjet sektorit t</w:t>
      </w:r>
      <w:r w:rsidR="00372E7C" w:rsidRPr="00EA60A3">
        <w:rPr>
          <w:rFonts w:eastAsia="Times New Roman" w:cs="Times New Roman"/>
          <w:szCs w:val="24"/>
          <w:lang w:val="sq-AL"/>
        </w:rPr>
        <w:t>ë</w:t>
      </w:r>
      <w:r w:rsidR="004048DE" w:rsidRPr="00EA60A3">
        <w:rPr>
          <w:rFonts w:eastAsia="Times New Roman" w:cs="Times New Roman"/>
          <w:szCs w:val="24"/>
          <w:lang w:val="sq-AL"/>
        </w:rPr>
        <w:t xml:space="preserve"> sh</w:t>
      </w:r>
      <w:r w:rsidR="00372E7C" w:rsidRPr="00EA60A3">
        <w:rPr>
          <w:rFonts w:eastAsia="Times New Roman" w:cs="Times New Roman"/>
          <w:szCs w:val="24"/>
          <w:lang w:val="sq-AL"/>
        </w:rPr>
        <w:t>ë</w:t>
      </w:r>
      <w:r w:rsidR="004048DE" w:rsidRPr="00EA60A3">
        <w:rPr>
          <w:rFonts w:eastAsia="Times New Roman" w:cs="Times New Roman"/>
          <w:szCs w:val="24"/>
          <w:lang w:val="sq-AL"/>
        </w:rPr>
        <w:t xml:space="preserve">rbimeve publike. </w:t>
      </w:r>
      <w:r w:rsidRPr="00EA60A3">
        <w:rPr>
          <w:rFonts w:eastAsia="Times New Roman" w:cs="Times New Roman"/>
          <w:szCs w:val="24"/>
          <w:lang w:val="sq-AL"/>
        </w:rPr>
        <w:t>Ky operacion nuk b</w:t>
      </w:r>
      <w:r w:rsidR="00197373" w:rsidRPr="00EA60A3">
        <w:rPr>
          <w:rFonts w:eastAsia="Times New Roman" w:cs="Times New Roman"/>
          <w:szCs w:val="24"/>
          <w:lang w:val="sq-AL"/>
        </w:rPr>
        <w:t>ë</w:t>
      </w:r>
      <w:r w:rsidRPr="00EA60A3">
        <w:rPr>
          <w:rFonts w:eastAsia="Times New Roman" w:cs="Times New Roman"/>
          <w:szCs w:val="24"/>
          <w:lang w:val="sq-AL"/>
        </w:rPr>
        <w:t xml:space="preserve">het </w:t>
      </w:r>
      <w:r w:rsidR="004048DE" w:rsidRPr="00EA60A3">
        <w:rPr>
          <w:rFonts w:eastAsia="Times New Roman" w:cs="Times New Roman"/>
          <w:szCs w:val="24"/>
          <w:lang w:val="sq-AL"/>
        </w:rPr>
        <w:t>sipas nj</w:t>
      </w:r>
      <w:r w:rsidR="00372E7C" w:rsidRPr="00EA60A3">
        <w:rPr>
          <w:rFonts w:eastAsia="Times New Roman" w:cs="Times New Roman"/>
          <w:szCs w:val="24"/>
          <w:lang w:val="sq-AL"/>
        </w:rPr>
        <w:t>ë</w:t>
      </w:r>
      <w:r w:rsidR="004048DE" w:rsidRPr="00EA60A3">
        <w:rPr>
          <w:rFonts w:eastAsia="Times New Roman" w:cs="Times New Roman"/>
          <w:szCs w:val="24"/>
          <w:lang w:val="sq-AL"/>
        </w:rPr>
        <w:t xml:space="preserve"> grafiku por sipas nevojave q</w:t>
      </w:r>
      <w:r w:rsidR="00372E7C" w:rsidRPr="00EA60A3">
        <w:rPr>
          <w:rFonts w:eastAsia="Times New Roman" w:cs="Times New Roman"/>
          <w:szCs w:val="24"/>
          <w:lang w:val="sq-AL"/>
        </w:rPr>
        <w:t>ë</w:t>
      </w:r>
      <w:r w:rsidR="004048DE" w:rsidRPr="00EA60A3">
        <w:rPr>
          <w:rFonts w:eastAsia="Times New Roman" w:cs="Times New Roman"/>
          <w:szCs w:val="24"/>
          <w:lang w:val="sq-AL"/>
        </w:rPr>
        <w:t xml:space="preserve"> paraqiten</w:t>
      </w:r>
      <w:r w:rsidRPr="00EA60A3">
        <w:rPr>
          <w:rFonts w:eastAsia="Times New Roman" w:cs="Times New Roman"/>
          <w:szCs w:val="24"/>
          <w:lang w:val="sq-AL"/>
        </w:rPr>
        <w:t>.</w:t>
      </w:r>
      <w:r w:rsidR="004048DE" w:rsidRPr="00EA60A3">
        <w:rPr>
          <w:rFonts w:eastAsia="Times New Roman" w:cs="Times New Roman"/>
          <w:szCs w:val="24"/>
          <w:lang w:val="sq-AL"/>
        </w:rPr>
        <w:t xml:space="preserve"> </w:t>
      </w:r>
      <w:r w:rsidRPr="00EA60A3">
        <w:rPr>
          <w:rFonts w:eastAsia="Times New Roman" w:cs="Times New Roman"/>
          <w:szCs w:val="24"/>
          <w:lang w:val="sq-AL"/>
        </w:rPr>
        <w:t xml:space="preserve"> </w:t>
      </w:r>
    </w:p>
    <w:p w:rsidR="00894A3C" w:rsidRDefault="00894A3C" w:rsidP="007453FD">
      <w:pPr>
        <w:pStyle w:val="Heading3"/>
      </w:pPr>
      <w:bookmarkStart w:id="376" w:name="_Toc40450464"/>
      <w:r w:rsidRPr="00EA60A3">
        <w:t xml:space="preserve">Depozitimi dhe trajtimi </w:t>
      </w:r>
      <w:r w:rsidR="0064144F" w:rsidRPr="00EA60A3">
        <w:t>i MNB</w:t>
      </w:r>
      <w:bookmarkEnd w:id="376"/>
      <w:r w:rsidR="0064144F" w:rsidRPr="00EA60A3">
        <w:t xml:space="preserve"> </w:t>
      </w:r>
    </w:p>
    <w:p w:rsidR="00604312" w:rsidRPr="00604312" w:rsidRDefault="00604312" w:rsidP="00604312">
      <w:pPr>
        <w:rPr>
          <w:lang w:val="sq-AL"/>
        </w:rPr>
      </w:pPr>
      <w:r w:rsidRPr="00EA60A3">
        <w:rPr>
          <w:rFonts w:eastAsia="Times New Roman" w:cs="Times New Roman"/>
          <w:szCs w:val="24"/>
          <w:lang w:val="sq-AL"/>
        </w:rPr>
        <w:t xml:space="preserve">Mbetjet e bashkisë </w:t>
      </w:r>
      <w:r>
        <w:rPr>
          <w:rFonts w:eastAsia="Times New Roman" w:cs="Times New Roman"/>
          <w:szCs w:val="24"/>
          <w:lang w:val="sq-AL"/>
        </w:rPr>
        <w:t>Malësia</w:t>
      </w:r>
      <w:r w:rsidRPr="00EA60A3">
        <w:rPr>
          <w:rFonts w:eastAsia="Times New Roman" w:cs="Times New Roman"/>
          <w:szCs w:val="24"/>
          <w:lang w:val="sq-AL"/>
        </w:rPr>
        <w:t xml:space="preserve"> e Madhe depozitohen në një vend depozitim të pakontrolluar i cili ndodhet afër Përroit të Thatë 3 km larg qytetit të Koplikut me një sipërfaqe prej 6 ha dhe thellësi që varion nga 10 deri në 20 m. Ky vend është kthyer në një vend depozitim pasi më parë ka shërbyer si vend për marrjen e inerteve gjatë ndërtimit të aksit rrugorë Shkodër-Hani i Hotit</w:t>
      </w:r>
      <w:r w:rsidRPr="00EA60A3">
        <w:rPr>
          <w:rFonts w:cs="Times New Roman"/>
          <w:szCs w:val="24"/>
          <w:lang w:val="sq-AL"/>
        </w:rPr>
        <w:t>. Vend depozitimi nuk është i rrethuar, mbetjet nuk trajtohen me rregullsi; në raste të veçanta Bashkia dërgon një fadromë për të kryer ngjeshjen e mbetjeve.</w:t>
      </w:r>
    </w:p>
    <w:p w:rsidR="00637BEB" w:rsidRPr="00604312" w:rsidRDefault="00485C78" w:rsidP="00604312">
      <w:pPr>
        <w:ind w:right="-716"/>
        <w:rPr>
          <w:lang w:val="sq-AL"/>
        </w:rPr>
      </w:pPr>
      <w:r w:rsidRPr="00EA60A3">
        <w:rPr>
          <w:rFonts w:eastAsia="Times New Roman" w:cs="Times New Roman"/>
          <w:b/>
          <w:noProof/>
          <w:szCs w:val="24"/>
        </w:rPr>
        <w:drawing>
          <wp:inline distT="0" distB="0" distL="0" distR="0" wp14:anchorId="3A79BE98" wp14:editId="6B918E2E">
            <wp:extent cx="2835910" cy="2125980"/>
            <wp:effectExtent l="0" t="0" r="2540" b="7620"/>
            <wp:docPr id="22" name="Picture 22" descr="C:\Users\mm\AppData\Local\Microsoft\Windows\INetCache\Content.Outlook\M4MLJMVC\IMG_3415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m\AppData\Local\Microsoft\Windows\INetCache\Content.Outlook\M4MLJMVC\IMG_3415 (002).jpg"/>
                    <pic:cNvPicPr>
                      <a:picLocks noChangeAspect="1" noChangeArrowheads="1"/>
                    </pic:cNvPicPr>
                  </pic:nvPicPr>
                  <pic:blipFill>
                    <a:blip r:embed="rId64" cstate="email">
                      <a:extLst>
                        <a:ext uri="{28A0092B-C50C-407E-A947-70E740481C1C}">
                          <a14:useLocalDpi xmlns:a14="http://schemas.microsoft.com/office/drawing/2010/main" val="0"/>
                        </a:ext>
                      </a:extLst>
                    </a:blip>
                    <a:srcRect/>
                    <a:stretch>
                      <a:fillRect/>
                    </a:stretch>
                  </pic:blipFill>
                  <pic:spPr bwMode="auto">
                    <a:xfrm>
                      <a:off x="0" y="0"/>
                      <a:ext cx="2835910" cy="2125980"/>
                    </a:xfrm>
                    <a:prstGeom prst="rect">
                      <a:avLst/>
                    </a:prstGeom>
                    <a:noFill/>
                    <a:ln>
                      <a:noFill/>
                    </a:ln>
                  </pic:spPr>
                </pic:pic>
              </a:graphicData>
            </a:graphic>
          </wp:inline>
        </w:drawing>
      </w:r>
      <w:r w:rsidRPr="00EA60A3">
        <w:rPr>
          <w:rFonts w:eastAsia="Times New Roman" w:cs="Times New Roman"/>
          <w:b/>
          <w:noProof/>
          <w:szCs w:val="24"/>
        </w:rPr>
        <w:drawing>
          <wp:inline distT="0" distB="0" distL="0" distR="0" wp14:anchorId="4A08670F" wp14:editId="3F6676F4">
            <wp:extent cx="2835275" cy="2125980"/>
            <wp:effectExtent l="0" t="0" r="3175" b="7620"/>
            <wp:docPr id="21" name="Picture 21" descr="C:\Users\mm\AppData\Local\Microsoft\Windows\INetCache\Content.Outlook\M4MLJMVC\IMG_3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m\AppData\Local\Microsoft\Windows\INetCache\Content.Outlook\M4MLJMVC\IMG_3414.jpg"/>
                    <pic:cNvPicPr>
                      <a:picLocks noChangeAspect="1" noChangeArrowheads="1"/>
                    </pic:cNvPicPr>
                  </pic:nvPicPr>
                  <pic:blipFill>
                    <a:blip r:embed="rId65" cstate="email">
                      <a:extLst>
                        <a:ext uri="{28A0092B-C50C-407E-A947-70E740481C1C}">
                          <a14:useLocalDpi xmlns:a14="http://schemas.microsoft.com/office/drawing/2010/main" val="0"/>
                        </a:ext>
                      </a:extLst>
                    </a:blip>
                    <a:srcRect/>
                    <a:stretch>
                      <a:fillRect/>
                    </a:stretch>
                  </pic:blipFill>
                  <pic:spPr bwMode="auto">
                    <a:xfrm>
                      <a:off x="0" y="0"/>
                      <a:ext cx="2835275" cy="2125980"/>
                    </a:xfrm>
                    <a:prstGeom prst="rect">
                      <a:avLst/>
                    </a:prstGeom>
                    <a:noFill/>
                    <a:ln>
                      <a:noFill/>
                    </a:ln>
                  </pic:spPr>
                </pic:pic>
              </a:graphicData>
            </a:graphic>
          </wp:inline>
        </w:drawing>
      </w:r>
    </w:p>
    <w:p w:rsidR="002E28F9" w:rsidRPr="00EC0C0F" w:rsidRDefault="002E28F9" w:rsidP="006B69C4">
      <w:pPr>
        <w:pStyle w:val="Caption"/>
        <w:ind w:right="350"/>
        <w:rPr>
          <w:rFonts w:eastAsia="Times New Roman" w:cs="Times New Roman"/>
          <w:b/>
          <w:sz w:val="22"/>
          <w:szCs w:val="22"/>
        </w:rPr>
      </w:pPr>
      <w:bookmarkStart w:id="377" w:name="_Toc40192380"/>
      <w:r w:rsidRPr="00EC0C0F">
        <w:rPr>
          <w:sz w:val="22"/>
          <w:szCs w:val="22"/>
        </w:rPr>
        <w:t xml:space="preserve">Figura </w:t>
      </w:r>
      <w:r w:rsidRPr="00EC0C0F">
        <w:rPr>
          <w:sz w:val="22"/>
          <w:szCs w:val="22"/>
        </w:rPr>
        <w:fldChar w:fldCharType="begin"/>
      </w:r>
      <w:r w:rsidRPr="00EC0C0F">
        <w:rPr>
          <w:sz w:val="22"/>
          <w:szCs w:val="22"/>
        </w:rPr>
        <w:instrText xml:space="preserve"> SEQ Figura \* ARABIC </w:instrText>
      </w:r>
      <w:r w:rsidRPr="00EC0C0F">
        <w:rPr>
          <w:sz w:val="22"/>
          <w:szCs w:val="22"/>
        </w:rPr>
        <w:fldChar w:fldCharType="separate"/>
      </w:r>
      <w:r w:rsidR="0050304C">
        <w:rPr>
          <w:noProof/>
          <w:sz w:val="22"/>
          <w:szCs w:val="22"/>
        </w:rPr>
        <w:t>14</w:t>
      </w:r>
      <w:r w:rsidRPr="00EC0C0F">
        <w:rPr>
          <w:sz w:val="22"/>
          <w:szCs w:val="22"/>
        </w:rPr>
        <w:fldChar w:fldCharType="end"/>
      </w:r>
      <w:r w:rsidRPr="00EC0C0F">
        <w:rPr>
          <w:sz w:val="22"/>
          <w:szCs w:val="22"/>
        </w:rPr>
        <w:t>: Pamje nga vend</w:t>
      </w:r>
      <w:r w:rsidR="00604312">
        <w:rPr>
          <w:sz w:val="22"/>
          <w:szCs w:val="22"/>
        </w:rPr>
        <w:t xml:space="preserve"> </w:t>
      </w:r>
      <w:r w:rsidRPr="00EC0C0F">
        <w:rPr>
          <w:sz w:val="22"/>
          <w:szCs w:val="22"/>
        </w:rPr>
        <w:t>depozitimi i mbetjeve të Malesisë së Madhe</w:t>
      </w:r>
      <w:bookmarkEnd w:id="377"/>
    </w:p>
    <w:p w:rsidR="003D2DF2" w:rsidRPr="00EA60A3" w:rsidRDefault="0064144F" w:rsidP="006423DE">
      <w:pPr>
        <w:spacing w:before="120" w:after="120"/>
        <w:rPr>
          <w:rFonts w:cs="Times New Roman"/>
          <w:szCs w:val="24"/>
          <w:lang w:val="sq-AL"/>
        </w:rPr>
      </w:pPr>
      <w:r w:rsidRPr="00EA60A3">
        <w:rPr>
          <w:rFonts w:cs="Times New Roman"/>
          <w:szCs w:val="24"/>
          <w:lang w:val="sq-AL"/>
        </w:rPr>
        <w:t xml:space="preserve">Nga studimi i </w:t>
      </w:r>
      <w:r w:rsidR="002E28F9" w:rsidRPr="00EA60A3">
        <w:rPr>
          <w:rFonts w:cs="Times New Roman"/>
          <w:szCs w:val="24"/>
          <w:lang w:val="sq-AL"/>
        </w:rPr>
        <w:t xml:space="preserve">dldp </w:t>
      </w:r>
      <w:r w:rsidR="006D229B" w:rsidRPr="00EA60A3">
        <w:rPr>
          <w:rFonts w:cs="Times New Roman"/>
          <w:szCs w:val="24"/>
          <w:lang w:val="sq-AL"/>
        </w:rPr>
        <w:t>ë</w:t>
      </w:r>
      <w:r w:rsidR="002E28F9" w:rsidRPr="00EA60A3">
        <w:rPr>
          <w:rFonts w:cs="Times New Roman"/>
          <w:szCs w:val="24"/>
          <w:lang w:val="sq-AL"/>
        </w:rPr>
        <w:t>sht</w:t>
      </w:r>
      <w:r w:rsidR="006D229B" w:rsidRPr="00EA60A3">
        <w:rPr>
          <w:rFonts w:cs="Times New Roman"/>
          <w:szCs w:val="24"/>
          <w:lang w:val="sq-AL"/>
        </w:rPr>
        <w:t>ë</w:t>
      </w:r>
      <w:r w:rsidR="002E28F9" w:rsidRPr="00EA60A3">
        <w:rPr>
          <w:rFonts w:cs="Times New Roman"/>
          <w:szCs w:val="24"/>
          <w:lang w:val="sq-AL"/>
        </w:rPr>
        <w:t xml:space="preserve"> hartuar dokumenti “Zbutja e riskut n</w:t>
      </w:r>
      <w:r w:rsidR="006D229B" w:rsidRPr="00EA60A3">
        <w:rPr>
          <w:rFonts w:cs="Times New Roman"/>
          <w:szCs w:val="24"/>
          <w:lang w:val="sq-AL"/>
        </w:rPr>
        <w:t>ë</w:t>
      </w:r>
      <w:r w:rsidR="002E28F9" w:rsidRPr="00EA60A3">
        <w:rPr>
          <w:rFonts w:cs="Times New Roman"/>
          <w:szCs w:val="24"/>
          <w:lang w:val="sq-AL"/>
        </w:rPr>
        <w:t xml:space="preserve"> vend</w:t>
      </w:r>
      <w:r w:rsidR="00747060" w:rsidRPr="00EA60A3">
        <w:rPr>
          <w:rFonts w:cs="Times New Roman"/>
          <w:szCs w:val="24"/>
          <w:lang w:val="sq-AL"/>
        </w:rPr>
        <w:t xml:space="preserve"> </w:t>
      </w:r>
      <w:r w:rsidR="002E28F9" w:rsidRPr="00EA60A3">
        <w:rPr>
          <w:rFonts w:cs="Times New Roman"/>
          <w:szCs w:val="24"/>
          <w:lang w:val="sq-AL"/>
        </w:rPr>
        <w:t>depozitimet e mbetjeve”, (2018). Ky studim ka konstatuar se vend</w:t>
      </w:r>
      <w:r w:rsidR="00EC52A7" w:rsidRPr="00EA60A3">
        <w:rPr>
          <w:rFonts w:cs="Times New Roman"/>
          <w:szCs w:val="24"/>
          <w:lang w:val="sq-AL"/>
        </w:rPr>
        <w:t xml:space="preserve"> </w:t>
      </w:r>
      <w:r w:rsidR="002E28F9" w:rsidRPr="00EA60A3">
        <w:rPr>
          <w:rFonts w:cs="Times New Roman"/>
          <w:szCs w:val="24"/>
          <w:lang w:val="sq-AL"/>
        </w:rPr>
        <w:t xml:space="preserve">depozitimi i </w:t>
      </w:r>
      <w:r w:rsidR="00601317">
        <w:rPr>
          <w:rFonts w:cs="Times New Roman"/>
          <w:szCs w:val="24"/>
          <w:lang w:val="sq-AL"/>
        </w:rPr>
        <w:t>Malësisë</w:t>
      </w:r>
      <w:r w:rsidR="002E28F9" w:rsidRPr="00EA60A3">
        <w:rPr>
          <w:rFonts w:cs="Times New Roman"/>
          <w:szCs w:val="24"/>
          <w:lang w:val="sq-AL"/>
        </w:rPr>
        <w:t xml:space="preserve"> s</w:t>
      </w:r>
      <w:r w:rsidR="006D229B" w:rsidRPr="00EA60A3">
        <w:rPr>
          <w:rFonts w:cs="Times New Roman"/>
          <w:szCs w:val="24"/>
          <w:lang w:val="sq-AL"/>
        </w:rPr>
        <w:t>ë</w:t>
      </w:r>
      <w:r w:rsidR="002E28F9" w:rsidRPr="00EA60A3">
        <w:rPr>
          <w:rFonts w:cs="Times New Roman"/>
          <w:szCs w:val="24"/>
          <w:lang w:val="sq-AL"/>
        </w:rPr>
        <w:t xml:space="preserve"> Madhe </w:t>
      </w:r>
      <w:r w:rsidR="006D229B" w:rsidRPr="00EA60A3">
        <w:rPr>
          <w:rFonts w:cs="Times New Roman"/>
          <w:szCs w:val="24"/>
          <w:lang w:val="sq-AL"/>
        </w:rPr>
        <w:t>ë</w:t>
      </w:r>
      <w:r w:rsidR="002E28F9" w:rsidRPr="00EA60A3">
        <w:rPr>
          <w:rFonts w:cs="Times New Roman"/>
          <w:szCs w:val="24"/>
          <w:lang w:val="sq-AL"/>
        </w:rPr>
        <w:t>sht</w:t>
      </w:r>
      <w:r w:rsidR="006D229B" w:rsidRPr="00EA60A3">
        <w:rPr>
          <w:rFonts w:cs="Times New Roman"/>
          <w:szCs w:val="24"/>
          <w:lang w:val="sq-AL"/>
        </w:rPr>
        <w:t>ë</w:t>
      </w:r>
      <w:r w:rsidR="002E28F9" w:rsidRPr="00EA60A3">
        <w:rPr>
          <w:rFonts w:cs="Times New Roman"/>
          <w:szCs w:val="24"/>
          <w:lang w:val="sq-AL"/>
        </w:rPr>
        <w:t xml:space="preserve"> e nevojshme q</w:t>
      </w:r>
      <w:r w:rsidR="006D229B" w:rsidRPr="00EA60A3">
        <w:rPr>
          <w:rFonts w:cs="Times New Roman"/>
          <w:szCs w:val="24"/>
          <w:lang w:val="sq-AL"/>
        </w:rPr>
        <w:t>ë</w:t>
      </w:r>
      <w:r w:rsidR="002E28F9" w:rsidRPr="00EA60A3">
        <w:rPr>
          <w:rFonts w:cs="Times New Roman"/>
          <w:szCs w:val="24"/>
          <w:lang w:val="sq-AL"/>
        </w:rPr>
        <w:t xml:space="preserve"> t</w:t>
      </w:r>
      <w:r w:rsidR="006D229B" w:rsidRPr="00EA60A3">
        <w:rPr>
          <w:rFonts w:cs="Times New Roman"/>
          <w:szCs w:val="24"/>
          <w:lang w:val="sq-AL"/>
        </w:rPr>
        <w:t>ë</w:t>
      </w:r>
      <w:r w:rsidR="002E28F9" w:rsidRPr="00EA60A3">
        <w:rPr>
          <w:rFonts w:cs="Times New Roman"/>
          <w:szCs w:val="24"/>
          <w:lang w:val="sq-AL"/>
        </w:rPr>
        <w:t xml:space="preserve"> rehabilitohet deri sa</w:t>
      </w:r>
      <w:r w:rsidRPr="00EA60A3">
        <w:rPr>
          <w:rFonts w:cs="Times New Roman"/>
          <w:szCs w:val="24"/>
          <w:lang w:val="sq-AL"/>
        </w:rPr>
        <w:t xml:space="preserve"> t</w:t>
      </w:r>
      <w:r w:rsidR="006D229B" w:rsidRPr="00EA60A3">
        <w:rPr>
          <w:rFonts w:cs="Times New Roman"/>
          <w:szCs w:val="24"/>
          <w:lang w:val="sq-AL"/>
        </w:rPr>
        <w:t>ë</w:t>
      </w:r>
      <w:r w:rsidR="002E28F9" w:rsidRPr="00EA60A3">
        <w:rPr>
          <w:rFonts w:cs="Times New Roman"/>
          <w:szCs w:val="24"/>
          <w:lang w:val="sq-AL"/>
        </w:rPr>
        <w:t xml:space="preserve"> mbyllet pasi t</w:t>
      </w:r>
      <w:r w:rsidR="006D229B" w:rsidRPr="00EA60A3">
        <w:rPr>
          <w:rFonts w:cs="Times New Roman"/>
          <w:szCs w:val="24"/>
          <w:lang w:val="sq-AL"/>
        </w:rPr>
        <w:t>ë</w:t>
      </w:r>
      <w:r w:rsidR="002E28F9" w:rsidRPr="00EA60A3">
        <w:rPr>
          <w:rFonts w:cs="Times New Roman"/>
          <w:szCs w:val="24"/>
          <w:lang w:val="sq-AL"/>
        </w:rPr>
        <w:t xml:space="preserve"> jet</w:t>
      </w:r>
      <w:r w:rsidR="006D229B" w:rsidRPr="00EA60A3">
        <w:rPr>
          <w:rFonts w:cs="Times New Roman"/>
          <w:szCs w:val="24"/>
          <w:lang w:val="sq-AL"/>
        </w:rPr>
        <w:t>ë</w:t>
      </w:r>
      <w:r w:rsidR="002E28F9" w:rsidRPr="00EA60A3">
        <w:rPr>
          <w:rFonts w:cs="Times New Roman"/>
          <w:szCs w:val="24"/>
          <w:lang w:val="sq-AL"/>
        </w:rPr>
        <w:t xml:space="preserve"> nd</w:t>
      </w:r>
      <w:r w:rsidR="006D229B" w:rsidRPr="00EA60A3">
        <w:rPr>
          <w:rFonts w:cs="Times New Roman"/>
          <w:szCs w:val="24"/>
          <w:lang w:val="sq-AL"/>
        </w:rPr>
        <w:t>ë</w:t>
      </w:r>
      <w:r w:rsidR="002E28F9" w:rsidRPr="00EA60A3">
        <w:rPr>
          <w:rFonts w:cs="Times New Roman"/>
          <w:szCs w:val="24"/>
          <w:lang w:val="sq-AL"/>
        </w:rPr>
        <w:t xml:space="preserve">rtuar Stacioni </w:t>
      </w:r>
      <w:r w:rsidR="00EC52A7" w:rsidRPr="00EA60A3">
        <w:rPr>
          <w:rFonts w:cs="Times New Roman"/>
          <w:szCs w:val="24"/>
          <w:lang w:val="sq-AL"/>
        </w:rPr>
        <w:t xml:space="preserve">i </w:t>
      </w:r>
      <w:r w:rsidR="002E28F9" w:rsidRPr="00EA60A3">
        <w:rPr>
          <w:rFonts w:cs="Times New Roman"/>
          <w:szCs w:val="24"/>
          <w:lang w:val="sq-AL"/>
        </w:rPr>
        <w:t xml:space="preserve">Transferimit </w:t>
      </w:r>
      <w:r w:rsidRPr="00EA60A3">
        <w:rPr>
          <w:rFonts w:cs="Times New Roman"/>
          <w:szCs w:val="24"/>
          <w:lang w:val="sq-AL"/>
        </w:rPr>
        <w:t>apo pasi mbetjet t</w:t>
      </w:r>
      <w:r w:rsidR="00197373" w:rsidRPr="00EA60A3">
        <w:rPr>
          <w:rFonts w:cs="Times New Roman"/>
          <w:szCs w:val="24"/>
          <w:lang w:val="sq-AL"/>
        </w:rPr>
        <w:t>ë</w:t>
      </w:r>
      <w:r w:rsidRPr="00EA60A3">
        <w:rPr>
          <w:rFonts w:cs="Times New Roman"/>
          <w:szCs w:val="24"/>
          <w:lang w:val="sq-AL"/>
        </w:rPr>
        <w:t xml:space="preserve"> dergohen </w:t>
      </w:r>
      <w:r w:rsidR="00747060" w:rsidRPr="00EA60A3">
        <w:rPr>
          <w:rFonts w:cs="Times New Roman"/>
          <w:szCs w:val="24"/>
          <w:lang w:val="sq-AL"/>
        </w:rPr>
        <w:t>n</w:t>
      </w:r>
      <w:r w:rsidR="00685C52" w:rsidRPr="00EA60A3">
        <w:rPr>
          <w:rFonts w:cs="Times New Roman"/>
          <w:szCs w:val="24"/>
          <w:lang w:val="sq-AL"/>
        </w:rPr>
        <w:t>ë</w:t>
      </w:r>
      <w:r w:rsidR="00747060" w:rsidRPr="00EA60A3">
        <w:rPr>
          <w:rFonts w:cs="Times New Roman"/>
          <w:szCs w:val="24"/>
          <w:lang w:val="sq-AL"/>
        </w:rPr>
        <w:t xml:space="preserve"> Lendfillin e </w:t>
      </w:r>
      <w:r w:rsidRPr="00EA60A3">
        <w:rPr>
          <w:rFonts w:cs="Times New Roman"/>
          <w:szCs w:val="24"/>
          <w:lang w:val="sq-AL"/>
        </w:rPr>
        <w:t>Bushat</w:t>
      </w:r>
      <w:r w:rsidR="00747060" w:rsidRPr="00EA60A3">
        <w:rPr>
          <w:rFonts w:cs="Times New Roman"/>
          <w:szCs w:val="24"/>
          <w:lang w:val="sq-AL"/>
        </w:rPr>
        <w:t>it</w:t>
      </w:r>
      <w:r w:rsidR="002E28F9" w:rsidRPr="00EA60A3">
        <w:rPr>
          <w:rFonts w:cs="Times New Roman"/>
          <w:szCs w:val="24"/>
          <w:lang w:val="sq-AL"/>
        </w:rPr>
        <w:t xml:space="preserve">. </w:t>
      </w:r>
    </w:p>
    <w:p w:rsidR="006D229B" w:rsidRPr="00EA60A3" w:rsidRDefault="006D229B" w:rsidP="006423DE">
      <w:pPr>
        <w:spacing w:before="120" w:after="120"/>
        <w:rPr>
          <w:rFonts w:cs="Times New Roman"/>
          <w:szCs w:val="24"/>
          <w:lang w:val="sq-AL"/>
        </w:rPr>
      </w:pPr>
      <w:r w:rsidRPr="00EA60A3">
        <w:rPr>
          <w:rFonts w:cs="Times New Roman"/>
          <w:szCs w:val="24"/>
          <w:lang w:val="sq-AL"/>
        </w:rPr>
        <w:t>Përve</w:t>
      </w:r>
      <w:r w:rsidR="00EC52A7" w:rsidRPr="00EA60A3">
        <w:rPr>
          <w:rFonts w:cs="Times New Roman"/>
          <w:szCs w:val="24"/>
          <w:lang w:val="sq-AL"/>
        </w:rPr>
        <w:t>ç</w:t>
      </w:r>
      <w:r w:rsidRPr="00EA60A3">
        <w:rPr>
          <w:rFonts w:cs="Times New Roman"/>
          <w:szCs w:val="24"/>
          <w:lang w:val="sq-AL"/>
        </w:rPr>
        <w:t xml:space="preserve"> vend</w:t>
      </w:r>
      <w:r w:rsidR="00EC52A7" w:rsidRPr="00EA60A3">
        <w:rPr>
          <w:rFonts w:cs="Times New Roman"/>
          <w:szCs w:val="24"/>
          <w:lang w:val="sq-AL"/>
        </w:rPr>
        <w:t xml:space="preserve"> </w:t>
      </w:r>
      <w:r w:rsidRPr="00EA60A3">
        <w:rPr>
          <w:rFonts w:cs="Times New Roman"/>
          <w:szCs w:val="24"/>
          <w:lang w:val="sq-AL"/>
        </w:rPr>
        <w:t xml:space="preserve">depozitimit kryesor në Badër të Mehaj, 4 pika grumbullimi të tjera janë aktualisht të braktisura </w:t>
      </w:r>
      <w:r w:rsidR="0064144F" w:rsidRPr="00EA60A3">
        <w:rPr>
          <w:rFonts w:cs="Times New Roman"/>
          <w:szCs w:val="24"/>
          <w:lang w:val="sq-AL"/>
        </w:rPr>
        <w:t>ndon</w:t>
      </w:r>
      <w:r w:rsidR="00A97819">
        <w:rPr>
          <w:rFonts w:cs="Times New Roman"/>
          <w:szCs w:val="24"/>
          <w:lang w:val="sq-AL"/>
        </w:rPr>
        <w:t>ë</w:t>
      </w:r>
      <w:r w:rsidR="0064144F" w:rsidRPr="00EA60A3">
        <w:rPr>
          <w:rFonts w:cs="Times New Roman"/>
          <w:szCs w:val="24"/>
          <w:lang w:val="sq-AL"/>
        </w:rPr>
        <w:t xml:space="preserve">se </w:t>
      </w:r>
      <w:r w:rsidRPr="00EA60A3">
        <w:rPr>
          <w:rFonts w:cs="Times New Roman"/>
          <w:szCs w:val="24"/>
          <w:lang w:val="sq-AL"/>
        </w:rPr>
        <w:t xml:space="preserve">mund të ketë hedhje sporadike të mbetjeve. Për këto pika, bashkia </w:t>
      </w:r>
      <w:r w:rsidR="00DB69DB">
        <w:rPr>
          <w:rFonts w:cs="Times New Roman"/>
          <w:szCs w:val="24"/>
          <w:lang w:val="sq-AL"/>
        </w:rPr>
        <w:t>Malësia</w:t>
      </w:r>
      <w:r w:rsidRPr="00EA60A3">
        <w:rPr>
          <w:rFonts w:cs="Times New Roman"/>
          <w:szCs w:val="24"/>
          <w:lang w:val="sq-AL"/>
        </w:rPr>
        <w:t xml:space="preserve"> e Madhe kë</w:t>
      </w:r>
      <w:r w:rsidR="0022689B">
        <w:rPr>
          <w:rFonts w:cs="Times New Roman"/>
          <w:szCs w:val="24"/>
          <w:lang w:val="sq-AL"/>
        </w:rPr>
        <w:t>rkon të mbyllen sipas standardit</w:t>
      </w:r>
      <w:r w:rsidRPr="00EA60A3">
        <w:rPr>
          <w:rFonts w:cs="Times New Roman"/>
          <w:szCs w:val="24"/>
          <w:lang w:val="sq-AL"/>
        </w:rPr>
        <w:t xml:space="preserve"> të përcaktuar në Metodologjinë për Zbutjen e Riskut në Vend-depozitime.</w:t>
      </w:r>
    </w:p>
    <w:tbl>
      <w:tblPr>
        <w:tblW w:w="9213" w:type="dxa"/>
        <w:tblInd w:w="108" w:type="dxa"/>
        <w:tblLook w:val="04A0" w:firstRow="1" w:lastRow="0" w:firstColumn="1" w:lastColumn="0" w:noHBand="0" w:noVBand="1"/>
      </w:tblPr>
      <w:tblGrid>
        <w:gridCol w:w="1084"/>
        <w:gridCol w:w="3290"/>
        <w:gridCol w:w="1971"/>
        <w:gridCol w:w="2868"/>
      </w:tblGrid>
      <w:tr w:rsidR="006D229B" w:rsidRPr="001D0BF9" w:rsidTr="00EC0C0F">
        <w:trPr>
          <w:trHeight w:val="609"/>
        </w:trPr>
        <w:tc>
          <w:tcPr>
            <w:tcW w:w="1084" w:type="dxa"/>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6D229B" w:rsidRPr="0031343B" w:rsidRDefault="006D229B" w:rsidP="006B69C4">
            <w:pPr>
              <w:spacing w:after="0" w:line="240" w:lineRule="auto"/>
              <w:ind w:right="350"/>
              <w:jc w:val="center"/>
              <w:rPr>
                <w:rFonts w:eastAsia="Times New Roman" w:cs="Times New Roman"/>
                <w:b/>
                <w:bCs/>
                <w:color w:val="000000"/>
                <w:szCs w:val="24"/>
                <w:lang w:val="sq-AL" w:eastAsia="en-GB"/>
              </w:rPr>
            </w:pPr>
            <w:r w:rsidRPr="0031343B">
              <w:rPr>
                <w:rFonts w:eastAsia="Times New Roman" w:cs="Times New Roman"/>
                <w:b/>
                <w:bCs/>
                <w:color w:val="000000"/>
                <w:szCs w:val="24"/>
                <w:lang w:val="sq-AL" w:eastAsia="en-GB"/>
              </w:rPr>
              <w:t>Nr.</w:t>
            </w:r>
          </w:p>
        </w:tc>
        <w:tc>
          <w:tcPr>
            <w:tcW w:w="3290" w:type="dxa"/>
            <w:tcBorders>
              <w:top w:val="single" w:sz="4" w:space="0" w:color="auto"/>
              <w:left w:val="nil"/>
              <w:bottom w:val="single" w:sz="4" w:space="0" w:color="auto"/>
              <w:right w:val="single" w:sz="4" w:space="0" w:color="auto"/>
            </w:tcBorders>
            <w:shd w:val="clear" w:color="auto" w:fill="D99594" w:themeFill="accent2" w:themeFillTint="99"/>
            <w:vAlign w:val="center"/>
            <w:hideMark/>
          </w:tcPr>
          <w:p w:rsidR="006D229B" w:rsidRPr="0031343B" w:rsidRDefault="006D229B" w:rsidP="006B69C4">
            <w:pPr>
              <w:spacing w:after="0" w:line="240" w:lineRule="auto"/>
              <w:ind w:right="350"/>
              <w:jc w:val="center"/>
              <w:rPr>
                <w:rFonts w:eastAsia="Times New Roman" w:cs="Times New Roman"/>
                <w:b/>
                <w:bCs/>
                <w:color w:val="000000"/>
                <w:szCs w:val="24"/>
                <w:lang w:val="sq-AL" w:eastAsia="en-GB"/>
              </w:rPr>
            </w:pPr>
            <w:r w:rsidRPr="0031343B">
              <w:rPr>
                <w:rFonts w:eastAsia="Times New Roman" w:cs="Times New Roman"/>
                <w:b/>
                <w:bCs/>
                <w:color w:val="000000"/>
                <w:szCs w:val="24"/>
                <w:lang w:val="sq-AL" w:eastAsia="en-GB"/>
              </w:rPr>
              <w:t>Emërtimi i Vend-Depozitimit</w:t>
            </w:r>
          </w:p>
        </w:tc>
        <w:tc>
          <w:tcPr>
            <w:tcW w:w="1971" w:type="dxa"/>
            <w:tcBorders>
              <w:top w:val="single" w:sz="4" w:space="0" w:color="auto"/>
              <w:left w:val="nil"/>
              <w:bottom w:val="single" w:sz="4" w:space="0" w:color="auto"/>
              <w:right w:val="single" w:sz="4" w:space="0" w:color="auto"/>
            </w:tcBorders>
            <w:shd w:val="clear" w:color="auto" w:fill="D99594" w:themeFill="accent2" w:themeFillTint="99"/>
            <w:vAlign w:val="center"/>
            <w:hideMark/>
          </w:tcPr>
          <w:p w:rsidR="006D229B" w:rsidRPr="0031343B" w:rsidRDefault="006D229B" w:rsidP="006B69C4">
            <w:pPr>
              <w:spacing w:after="0" w:line="240" w:lineRule="auto"/>
              <w:ind w:right="350"/>
              <w:jc w:val="center"/>
              <w:rPr>
                <w:rFonts w:eastAsia="Times New Roman" w:cs="Times New Roman"/>
                <w:b/>
                <w:bCs/>
                <w:color w:val="000000"/>
                <w:szCs w:val="24"/>
                <w:lang w:val="sq-AL" w:eastAsia="en-GB"/>
              </w:rPr>
            </w:pPr>
            <w:r w:rsidRPr="0031343B">
              <w:rPr>
                <w:rFonts w:eastAsia="Times New Roman" w:cs="Times New Roman"/>
                <w:b/>
                <w:bCs/>
                <w:color w:val="000000"/>
                <w:szCs w:val="24"/>
                <w:lang w:val="sq-AL" w:eastAsia="en-GB"/>
              </w:rPr>
              <w:t>Ndërhyrja</w:t>
            </w:r>
          </w:p>
        </w:tc>
        <w:tc>
          <w:tcPr>
            <w:tcW w:w="2868" w:type="dxa"/>
            <w:tcBorders>
              <w:top w:val="single" w:sz="4" w:space="0" w:color="auto"/>
              <w:left w:val="nil"/>
              <w:bottom w:val="single" w:sz="4" w:space="0" w:color="auto"/>
              <w:right w:val="single" w:sz="4" w:space="0" w:color="auto"/>
            </w:tcBorders>
            <w:shd w:val="clear" w:color="auto" w:fill="D99594" w:themeFill="accent2" w:themeFillTint="99"/>
            <w:vAlign w:val="center"/>
            <w:hideMark/>
          </w:tcPr>
          <w:p w:rsidR="006D229B" w:rsidRPr="0031343B" w:rsidRDefault="006D229B" w:rsidP="006B69C4">
            <w:pPr>
              <w:spacing w:after="0" w:line="240" w:lineRule="auto"/>
              <w:ind w:right="350"/>
              <w:jc w:val="center"/>
              <w:rPr>
                <w:rFonts w:eastAsia="Times New Roman" w:cs="Times New Roman"/>
                <w:b/>
                <w:bCs/>
                <w:color w:val="000000"/>
                <w:szCs w:val="24"/>
                <w:lang w:val="sq-AL" w:eastAsia="en-GB"/>
              </w:rPr>
            </w:pPr>
            <w:r w:rsidRPr="0031343B">
              <w:rPr>
                <w:rFonts w:eastAsia="Times New Roman" w:cs="Times New Roman"/>
                <w:b/>
                <w:bCs/>
                <w:color w:val="000000"/>
                <w:szCs w:val="24"/>
                <w:lang w:val="sq-AL" w:eastAsia="en-GB"/>
              </w:rPr>
              <w:t>Kosto e ndërhyrjes ( në Lek</w:t>
            </w:r>
            <w:r w:rsidR="0064144F" w:rsidRPr="0031343B">
              <w:rPr>
                <w:rFonts w:eastAsia="Times New Roman" w:cs="Times New Roman"/>
                <w:b/>
                <w:bCs/>
                <w:color w:val="000000"/>
                <w:szCs w:val="24"/>
                <w:lang w:val="sq-AL" w:eastAsia="en-GB"/>
              </w:rPr>
              <w:t>ë</w:t>
            </w:r>
            <w:r w:rsidRPr="0031343B">
              <w:rPr>
                <w:rFonts w:eastAsia="Times New Roman" w:cs="Times New Roman"/>
                <w:b/>
                <w:bCs/>
                <w:color w:val="000000"/>
                <w:szCs w:val="24"/>
                <w:lang w:val="sq-AL" w:eastAsia="en-GB"/>
              </w:rPr>
              <w:t>)</w:t>
            </w:r>
          </w:p>
        </w:tc>
      </w:tr>
      <w:tr w:rsidR="006D229B" w:rsidRPr="00EA60A3" w:rsidTr="00EC0C0F">
        <w:trPr>
          <w:trHeight w:val="397"/>
        </w:trPr>
        <w:tc>
          <w:tcPr>
            <w:tcW w:w="1084" w:type="dxa"/>
            <w:tcBorders>
              <w:top w:val="nil"/>
              <w:left w:val="single" w:sz="4" w:space="0" w:color="auto"/>
              <w:bottom w:val="single" w:sz="4" w:space="0" w:color="auto"/>
              <w:right w:val="single" w:sz="4" w:space="0" w:color="auto"/>
            </w:tcBorders>
            <w:shd w:val="clear" w:color="auto" w:fill="auto"/>
            <w:vAlign w:val="center"/>
            <w:hideMark/>
          </w:tcPr>
          <w:p w:rsidR="006D229B" w:rsidRPr="0031343B" w:rsidRDefault="006D229B" w:rsidP="006B69C4">
            <w:pPr>
              <w:spacing w:after="0" w:line="240" w:lineRule="auto"/>
              <w:ind w:right="350"/>
              <w:jc w:val="center"/>
              <w:rPr>
                <w:rFonts w:eastAsia="Times New Roman" w:cs="Times New Roman"/>
                <w:color w:val="000000"/>
                <w:szCs w:val="24"/>
                <w:lang w:val="sq-AL" w:eastAsia="en-GB"/>
              </w:rPr>
            </w:pPr>
            <w:r w:rsidRPr="0031343B">
              <w:rPr>
                <w:rFonts w:eastAsia="Times New Roman" w:cs="Times New Roman"/>
                <w:color w:val="000000"/>
                <w:szCs w:val="24"/>
                <w:lang w:val="sq-AL" w:eastAsia="en-GB"/>
              </w:rPr>
              <w:t>1</w:t>
            </w:r>
          </w:p>
        </w:tc>
        <w:tc>
          <w:tcPr>
            <w:tcW w:w="3290" w:type="dxa"/>
            <w:tcBorders>
              <w:top w:val="nil"/>
              <w:left w:val="nil"/>
              <w:bottom w:val="single" w:sz="4" w:space="0" w:color="auto"/>
              <w:right w:val="single" w:sz="4" w:space="0" w:color="auto"/>
            </w:tcBorders>
            <w:shd w:val="clear" w:color="auto" w:fill="auto"/>
            <w:vAlign w:val="center"/>
            <w:hideMark/>
          </w:tcPr>
          <w:p w:rsidR="006D229B" w:rsidRPr="0031343B" w:rsidRDefault="006D229B" w:rsidP="004B79DF">
            <w:pPr>
              <w:spacing w:after="0" w:line="240" w:lineRule="auto"/>
              <w:ind w:right="-92"/>
              <w:rPr>
                <w:rFonts w:eastAsia="Times New Roman" w:cs="Times New Roman"/>
                <w:color w:val="000000"/>
                <w:szCs w:val="24"/>
                <w:lang w:val="sq-AL" w:eastAsia="en-GB"/>
              </w:rPr>
            </w:pPr>
            <w:r w:rsidRPr="0031343B">
              <w:rPr>
                <w:rFonts w:eastAsia="Times New Roman" w:cs="Times New Roman"/>
                <w:color w:val="000000"/>
                <w:szCs w:val="24"/>
                <w:lang w:val="sq-AL" w:eastAsia="en-GB"/>
              </w:rPr>
              <w:t>Vend-depozitimi Nr.2 Koplik</w:t>
            </w:r>
          </w:p>
        </w:tc>
        <w:tc>
          <w:tcPr>
            <w:tcW w:w="1971" w:type="dxa"/>
            <w:tcBorders>
              <w:top w:val="nil"/>
              <w:left w:val="nil"/>
              <w:bottom w:val="single" w:sz="4" w:space="0" w:color="auto"/>
              <w:right w:val="single" w:sz="4" w:space="0" w:color="auto"/>
            </w:tcBorders>
            <w:shd w:val="clear" w:color="auto" w:fill="auto"/>
            <w:vAlign w:val="center"/>
            <w:hideMark/>
          </w:tcPr>
          <w:p w:rsidR="006D229B" w:rsidRPr="0031343B" w:rsidRDefault="006D229B" w:rsidP="004B79DF">
            <w:pPr>
              <w:spacing w:after="0" w:line="240" w:lineRule="auto"/>
              <w:ind w:right="-92"/>
              <w:jc w:val="center"/>
              <w:rPr>
                <w:rFonts w:eastAsia="Times New Roman" w:cs="Times New Roman"/>
                <w:color w:val="000000"/>
                <w:szCs w:val="24"/>
                <w:lang w:val="sq-AL" w:eastAsia="en-GB"/>
              </w:rPr>
            </w:pPr>
            <w:r w:rsidRPr="0031343B">
              <w:rPr>
                <w:rFonts w:eastAsia="Times New Roman" w:cs="Times New Roman"/>
                <w:color w:val="000000"/>
                <w:szCs w:val="24"/>
                <w:lang w:val="sq-AL" w:eastAsia="en-GB"/>
              </w:rPr>
              <w:t>Largim</w:t>
            </w:r>
          </w:p>
        </w:tc>
        <w:tc>
          <w:tcPr>
            <w:tcW w:w="2868" w:type="dxa"/>
            <w:tcBorders>
              <w:top w:val="nil"/>
              <w:left w:val="nil"/>
              <w:bottom w:val="single" w:sz="4" w:space="0" w:color="auto"/>
              <w:right w:val="single" w:sz="4" w:space="0" w:color="auto"/>
            </w:tcBorders>
            <w:shd w:val="clear" w:color="auto" w:fill="auto"/>
            <w:vAlign w:val="center"/>
            <w:hideMark/>
          </w:tcPr>
          <w:p w:rsidR="006D229B" w:rsidRPr="0031343B" w:rsidRDefault="006D229B" w:rsidP="004B79DF">
            <w:pPr>
              <w:spacing w:after="0" w:line="240" w:lineRule="auto"/>
              <w:ind w:right="-92"/>
              <w:jc w:val="center"/>
              <w:rPr>
                <w:rFonts w:eastAsia="Times New Roman" w:cs="Times New Roman"/>
                <w:color w:val="000000"/>
                <w:szCs w:val="24"/>
                <w:lang w:val="sq-AL" w:eastAsia="en-GB"/>
              </w:rPr>
            </w:pPr>
            <w:r w:rsidRPr="0031343B">
              <w:rPr>
                <w:rFonts w:eastAsia="Times New Roman" w:cs="Times New Roman"/>
                <w:color w:val="000000"/>
                <w:szCs w:val="24"/>
                <w:lang w:val="sq-AL" w:eastAsia="en-GB"/>
              </w:rPr>
              <w:t>4,728,880</w:t>
            </w:r>
          </w:p>
        </w:tc>
      </w:tr>
      <w:tr w:rsidR="006D229B" w:rsidRPr="00EA60A3" w:rsidTr="00EC0C0F">
        <w:trPr>
          <w:trHeight w:val="397"/>
        </w:trPr>
        <w:tc>
          <w:tcPr>
            <w:tcW w:w="1084" w:type="dxa"/>
            <w:tcBorders>
              <w:top w:val="nil"/>
              <w:left w:val="single" w:sz="4" w:space="0" w:color="auto"/>
              <w:bottom w:val="single" w:sz="4" w:space="0" w:color="auto"/>
              <w:right w:val="single" w:sz="4" w:space="0" w:color="auto"/>
            </w:tcBorders>
            <w:shd w:val="clear" w:color="auto" w:fill="auto"/>
            <w:vAlign w:val="center"/>
            <w:hideMark/>
          </w:tcPr>
          <w:p w:rsidR="006D229B" w:rsidRPr="0031343B" w:rsidRDefault="006D229B" w:rsidP="006B69C4">
            <w:pPr>
              <w:spacing w:after="0" w:line="240" w:lineRule="auto"/>
              <w:ind w:right="350"/>
              <w:jc w:val="center"/>
              <w:rPr>
                <w:rFonts w:eastAsia="Times New Roman" w:cs="Times New Roman"/>
                <w:color w:val="000000"/>
                <w:szCs w:val="24"/>
                <w:lang w:val="sq-AL" w:eastAsia="en-GB"/>
              </w:rPr>
            </w:pPr>
            <w:r w:rsidRPr="0031343B">
              <w:rPr>
                <w:rFonts w:eastAsia="Times New Roman" w:cs="Times New Roman"/>
                <w:color w:val="000000"/>
                <w:szCs w:val="24"/>
                <w:lang w:val="sq-AL" w:eastAsia="en-GB"/>
              </w:rPr>
              <w:t>2</w:t>
            </w:r>
          </w:p>
        </w:tc>
        <w:tc>
          <w:tcPr>
            <w:tcW w:w="3290" w:type="dxa"/>
            <w:tcBorders>
              <w:top w:val="nil"/>
              <w:left w:val="nil"/>
              <w:bottom w:val="single" w:sz="4" w:space="0" w:color="auto"/>
              <w:right w:val="single" w:sz="4" w:space="0" w:color="auto"/>
            </w:tcBorders>
            <w:shd w:val="clear" w:color="auto" w:fill="auto"/>
            <w:vAlign w:val="center"/>
            <w:hideMark/>
          </w:tcPr>
          <w:p w:rsidR="006D229B" w:rsidRPr="0031343B" w:rsidRDefault="006D229B" w:rsidP="004B79DF">
            <w:pPr>
              <w:spacing w:after="0" w:line="240" w:lineRule="auto"/>
              <w:ind w:right="-92"/>
              <w:rPr>
                <w:rFonts w:eastAsia="Times New Roman" w:cs="Times New Roman"/>
                <w:color w:val="000000"/>
                <w:szCs w:val="24"/>
                <w:lang w:val="sq-AL" w:eastAsia="en-GB"/>
              </w:rPr>
            </w:pPr>
            <w:r w:rsidRPr="0031343B">
              <w:rPr>
                <w:rFonts w:eastAsia="Times New Roman" w:cs="Times New Roman"/>
                <w:color w:val="000000"/>
                <w:szCs w:val="24"/>
                <w:lang w:val="sq-AL" w:eastAsia="en-GB"/>
              </w:rPr>
              <w:t>Vend-depozitimi Nr.3 Koplik</w:t>
            </w:r>
          </w:p>
        </w:tc>
        <w:tc>
          <w:tcPr>
            <w:tcW w:w="1971" w:type="dxa"/>
            <w:tcBorders>
              <w:top w:val="nil"/>
              <w:left w:val="nil"/>
              <w:bottom w:val="single" w:sz="4" w:space="0" w:color="auto"/>
              <w:right w:val="single" w:sz="4" w:space="0" w:color="auto"/>
            </w:tcBorders>
            <w:shd w:val="clear" w:color="auto" w:fill="auto"/>
            <w:vAlign w:val="center"/>
            <w:hideMark/>
          </w:tcPr>
          <w:p w:rsidR="006D229B" w:rsidRPr="0031343B" w:rsidRDefault="006D229B" w:rsidP="004B79DF">
            <w:pPr>
              <w:spacing w:after="0" w:line="240" w:lineRule="auto"/>
              <w:ind w:right="-92"/>
              <w:jc w:val="center"/>
              <w:rPr>
                <w:rFonts w:eastAsia="Times New Roman" w:cs="Times New Roman"/>
                <w:color w:val="000000"/>
                <w:szCs w:val="24"/>
                <w:lang w:val="sq-AL" w:eastAsia="en-GB"/>
              </w:rPr>
            </w:pPr>
            <w:r w:rsidRPr="0031343B">
              <w:rPr>
                <w:rFonts w:eastAsia="Times New Roman" w:cs="Times New Roman"/>
                <w:color w:val="000000"/>
                <w:szCs w:val="24"/>
                <w:lang w:val="sq-AL" w:eastAsia="en-GB"/>
              </w:rPr>
              <w:t>Largim</w:t>
            </w:r>
          </w:p>
        </w:tc>
        <w:tc>
          <w:tcPr>
            <w:tcW w:w="2868" w:type="dxa"/>
            <w:tcBorders>
              <w:top w:val="nil"/>
              <w:left w:val="nil"/>
              <w:bottom w:val="single" w:sz="4" w:space="0" w:color="auto"/>
              <w:right w:val="single" w:sz="4" w:space="0" w:color="auto"/>
            </w:tcBorders>
            <w:shd w:val="clear" w:color="auto" w:fill="auto"/>
            <w:vAlign w:val="center"/>
            <w:hideMark/>
          </w:tcPr>
          <w:p w:rsidR="006D229B" w:rsidRPr="0031343B" w:rsidRDefault="006D229B" w:rsidP="004B79DF">
            <w:pPr>
              <w:spacing w:after="0" w:line="240" w:lineRule="auto"/>
              <w:ind w:right="-92"/>
              <w:jc w:val="center"/>
              <w:rPr>
                <w:rFonts w:eastAsia="Times New Roman" w:cs="Times New Roman"/>
                <w:color w:val="000000"/>
                <w:szCs w:val="24"/>
                <w:lang w:val="sq-AL" w:eastAsia="en-GB"/>
              </w:rPr>
            </w:pPr>
            <w:r w:rsidRPr="0031343B">
              <w:rPr>
                <w:rFonts w:eastAsia="Times New Roman" w:cs="Times New Roman"/>
                <w:color w:val="000000"/>
                <w:szCs w:val="24"/>
                <w:lang w:val="sq-AL" w:eastAsia="en-GB"/>
              </w:rPr>
              <w:t>1,161,472</w:t>
            </w:r>
          </w:p>
        </w:tc>
      </w:tr>
      <w:tr w:rsidR="006D229B" w:rsidRPr="00EA60A3" w:rsidTr="00EC0C0F">
        <w:trPr>
          <w:trHeight w:val="397"/>
        </w:trPr>
        <w:tc>
          <w:tcPr>
            <w:tcW w:w="1084" w:type="dxa"/>
            <w:tcBorders>
              <w:top w:val="nil"/>
              <w:left w:val="single" w:sz="4" w:space="0" w:color="auto"/>
              <w:bottom w:val="single" w:sz="4" w:space="0" w:color="auto"/>
              <w:right w:val="single" w:sz="4" w:space="0" w:color="auto"/>
            </w:tcBorders>
            <w:shd w:val="clear" w:color="auto" w:fill="auto"/>
            <w:vAlign w:val="center"/>
            <w:hideMark/>
          </w:tcPr>
          <w:p w:rsidR="006D229B" w:rsidRPr="0031343B" w:rsidRDefault="006D229B" w:rsidP="006B69C4">
            <w:pPr>
              <w:spacing w:after="0" w:line="240" w:lineRule="auto"/>
              <w:ind w:right="350"/>
              <w:jc w:val="center"/>
              <w:rPr>
                <w:rFonts w:eastAsia="Times New Roman" w:cs="Times New Roman"/>
                <w:color w:val="000000"/>
                <w:szCs w:val="24"/>
                <w:lang w:val="sq-AL" w:eastAsia="en-GB"/>
              </w:rPr>
            </w:pPr>
            <w:r w:rsidRPr="0031343B">
              <w:rPr>
                <w:rFonts w:eastAsia="Times New Roman" w:cs="Times New Roman"/>
                <w:color w:val="000000"/>
                <w:szCs w:val="24"/>
                <w:lang w:val="sq-AL" w:eastAsia="en-GB"/>
              </w:rPr>
              <w:t>3</w:t>
            </w:r>
          </w:p>
        </w:tc>
        <w:tc>
          <w:tcPr>
            <w:tcW w:w="3290" w:type="dxa"/>
            <w:tcBorders>
              <w:top w:val="nil"/>
              <w:left w:val="nil"/>
              <w:bottom w:val="single" w:sz="4" w:space="0" w:color="auto"/>
              <w:right w:val="single" w:sz="4" w:space="0" w:color="auto"/>
            </w:tcBorders>
            <w:shd w:val="clear" w:color="auto" w:fill="auto"/>
            <w:vAlign w:val="center"/>
            <w:hideMark/>
          </w:tcPr>
          <w:p w:rsidR="006D229B" w:rsidRPr="0031343B" w:rsidRDefault="006D229B" w:rsidP="004B79DF">
            <w:pPr>
              <w:spacing w:after="0" w:line="240" w:lineRule="auto"/>
              <w:ind w:right="-92"/>
              <w:rPr>
                <w:rFonts w:eastAsia="Times New Roman" w:cs="Times New Roman"/>
                <w:color w:val="000000"/>
                <w:szCs w:val="24"/>
                <w:lang w:val="sq-AL" w:eastAsia="en-GB"/>
              </w:rPr>
            </w:pPr>
            <w:r w:rsidRPr="0031343B">
              <w:rPr>
                <w:rFonts w:eastAsia="Times New Roman" w:cs="Times New Roman"/>
                <w:color w:val="000000"/>
                <w:szCs w:val="24"/>
                <w:lang w:val="sq-AL" w:eastAsia="en-GB"/>
              </w:rPr>
              <w:t>Badër të Mehajve</w:t>
            </w:r>
          </w:p>
        </w:tc>
        <w:tc>
          <w:tcPr>
            <w:tcW w:w="1971" w:type="dxa"/>
            <w:tcBorders>
              <w:top w:val="nil"/>
              <w:left w:val="nil"/>
              <w:bottom w:val="single" w:sz="4" w:space="0" w:color="auto"/>
              <w:right w:val="single" w:sz="4" w:space="0" w:color="auto"/>
            </w:tcBorders>
            <w:shd w:val="clear" w:color="auto" w:fill="auto"/>
            <w:vAlign w:val="center"/>
            <w:hideMark/>
          </w:tcPr>
          <w:p w:rsidR="006D229B" w:rsidRPr="0031343B" w:rsidRDefault="006D229B" w:rsidP="004B79DF">
            <w:pPr>
              <w:spacing w:after="0" w:line="240" w:lineRule="auto"/>
              <w:ind w:right="-92"/>
              <w:jc w:val="center"/>
              <w:rPr>
                <w:rFonts w:eastAsia="Times New Roman" w:cs="Times New Roman"/>
                <w:color w:val="000000"/>
                <w:szCs w:val="24"/>
                <w:lang w:val="sq-AL" w:eastAsia="en-GB"/>
              </w:rPr>
            </w:pPr>
            <w:r w:rsidRPr="0031343B">
              <w:rPr>
                <w:rFonts w:eastAsia="Times New Roman" w:cs="Times New Roman"/>
                <w:color w:val="000000"/>
                <w:szCs w:val="24"/>
                <w:lang w:val="sq-AL" w:eastAsia="en-GB"/>
              </w:rPr>
              <w:t>Rehabilitim</w:t>
            </w:r>
          </w:p>
        </w:tc>
        <w:tc>
          <w:tcPr>
            <w:tcW w:w="2868" w:type="dxa"/>
            <w:tcBorders>
              <w:top w:val="nil"/>
              <w:left w:val="nil"/>
              <w:bottom w:val="single" w:sz="4" w:space="0" w:color="auto"/>
              <w:right w:val="single" w:sz="4" w:space="0" w:color="auto"/>
            </w:tcBorders>
            <w:shd w:val="clear" w:color="auto" w:fill="auto"/>
            <w:vAlign w:val="center"/>
            <w:hideMark/>
          </w:tcPr>
          <w:p w:rsidR="006D229B" w:rsidRPr="0031343B" w:rsidRDefault="006D229B" w:rsidP="004B79DF">
            <w:pPr>
              <w:spacing w:after="0" w:line="240" w:lineRule="auto"/>
              <w:ind w:right="-92"/>
              <w:jc w:val="center"/>
              <w:rPr>
                <w:rFonts w:eastAsia="Times New Roman" w:cs="Times New Roman"/>
                <w:color w:val="000000"/>
                <w:szCs w:val="24"/>
                <w:lang w:val="sq-AL" w:eastAsia="en-GB"/>
              </w:rPr>
            </w:pPr>
            <w:r w:rsidRPr="0031343B">
              <w:rPr>
                <w:rFonts w:eastAsia="Times New Roman" w:cs="Times New Roman"/>
                <w:color w:val="000000"/>
                <w:szCs w:val="24"/>
                <w:lang w:val="sq-AL" w:eastAsia="en-GB"/>
              </w:rPr>
              <w:t>15,075,641</w:t>
            </w:r>
          </w:p>
        </w:tc>
      </w:tr>
      <w:tr w:rsidR="006D229B" w:rsidRPr="00EA60A3" w:rsidTr="00EC0C0F">
        <w:trPr>
          <w:trHeight w:val="397"/>
        </w:trPr>
        <w:tc>
          <w:tcPr>
            <w:tcW w:w="1084" w:type="dxa"/>
            <w:tcBorders>
              <w:top w:val="nil"/>
              <w:left w:val="single" w:sz="4" w:space="0" w:color="auto"/>
              <w:bottom w:val="single" w:sz="4" w:space="0" w:color="auto"/>
              <w:right w:val="single" w:sz="4" w:space="0" w:color="auto"/>
            </w:tcBorders>
            <w:shd w:val="clear" w:color="auto" w:fill="auto"/>
            <w:vAlign w:val="center"/>
            <w:hideMark/>
          </w:tcPr>
          <w:p w:rsidR="006D229B" w:rsidRPr="0031343B" w:rsidRDefault="006D229B" w:rsidP="006B69C4">
            <w:pPr>
              <w:spacing w:after="0" w:line="240" w:lineRule="auto"/>
              <w:ind w:right="350"/>
              <w:jc w:val="center"/>
              <w:rPr>
                <w:rFonts w:eastAsia="Times New Roman" w:cs="Times New Roman"/>
                <w:color w:val="000000"/>
                <w:szCs w:val="24"/>
                <w:lang w:val="sq-AL" w:eastAsia="en-GB"/>
              </w:rPr>
            </w:pPr>
            <w:r w:rsidRPr="0031343B">
              <w:rPr>
                <w:rFonts w:eastAsia="Times New Roman" w:cs="Times New Roman"/>
                <w:color w:val="000000"/>
                <w:szCs w:val="24"/>
                <w:lang w:val="sq-AL" w:eastAsia="en-GB"/>
              </w:rPr>
              <w:lastRenderedPageBreak/>
              <w:t>4</w:t>
            </w:r>
          </w:p>
        </w:tc>
        <w:tc>
          <w:tcPr>
            <w:tcW w:w="3290" w:type="dxa"/>
            <w:tcBorders>
              <w:top w:val="nil"/>
              <w:left w:val="nil"/>
              <w:bottom w:val="single" w:sz="4" w:space="0" w:color="auto"/>
              <w:right w:val="single" w:sz="4" w:space="0" w:color="auto"/>
            </w:tcBorders>
            <w:shd w:val="clear" w:color="auto" w:fill="auto"/>
            <w:vAlign w:val="center"/>
            <w:hideMark/>
          </w:tcPr>
          <w:p w:rsidR="006D229B" w:rsidRPr="0031343B" w:rsidRDefault="006D229B" w:rsidP="004B79DF">
            <w:pPr>
              <w:spacing w:after="0" w:line="240" w:lineRule="auto"/>
              <w:ind w:right="-92"/>
              <w:rPr>
                <w:rFonts w:eastAsia="Times New Roman" w:cs="Times New Roman"/>
                <w:color w:val="000000"/>
                <w:szCs w:val="24"/>
                <w:lang w:val="sq-AL" w:eastAsia="en-GB"/>
              </w:rPr>
            </w:pPr>
            <w:r w:rsidRPr="0031343B">
              <w:rPr>
                <w:rFonts w:eastAsia="Times New Roman" w:cs="Times New Roman"/>
                <w:color w:val="000000"/>
                <w:szCs w:val="24"/>
                <w:lang w:val="sq-AL" w:eastAsia="en-GB"/>
              </w:rPr>
              <w:t>VD Ish Komuna Shkrel</w:t>
            </w:r>
          </w:p>
        </w:tc>
        <w:tc>
          <w:tcPr>
            <w:tcW w:w="1971" w:type="dxa"/>
            <w:tcBorders>
              <w:top w:val="nil"/>
              <w:left w:val="nil"/>
              <w:bottom w:val="single" w:sz="4" w:space="0" w:color="auto"/>
              <w:right w:val="single" w:sz="4" w:space="0" w:color="auto"/>
            </w:tcBorders>
            <w:shd w:val="clear" w:color="auto" w:fill="auto"/>
            <w:vAlign w:val="center"/>
            <w:hideMark/>
          </w:tcPr>
          <w:p w:rsidR="006D229B" w:rsidRPr="0031343B" w:rsidRDefault="006D229B" w:rsidP="004B79DF">
            <w:pPr>
              <w:spacing w:after="0" w:line="240" w:lineRule="auto"/>
              <w:ind w:right="-92"/>
              <w:jc w:val="center"/>
              <w:rPr>
                <w:rFonts w:eastAsia="Times New Roman" w:cs="Times New Roman"/>
                <w:color w:val="000000"/>
                <w:szCs w:val="24"/>
                <w:lang w:val="sq-AL" w:eastAsia="en-GB"/>
              </w:rPr>
            </w:pPr>
            <w:r w:rsidRPr="0031343B">
              <w:rPr>
                <w:rFonts w:eastAsia="Times New Roman" w:cs="Times New Roman"/>
                <w:color w:val="000000"/>
                <w:szCs w:val="24"/>
                <w:lang w:val="sq-AL" w:eastAsia="en-GB"/>
              </w:rPr>
              <w:t>Largim</w:t>
            </w:r>
          </w:p>
        </w:tc>
        <w:tc>
          <w:tcPr>
            <w:tcW w:w="2868" w:type="dxa"/>
            <w:tcBorders>
              <w:top w:val="nil"/>
              <w:left w:val="nil"/>
              <w:bottom w:val="single" w:sz="4" w:space="0" w:color="auto"/>
              <w:right w:val="single" w:sz="4" w:space="0" w:color="auto"/>
            </w:tcBorders>
            <w:shd w:val="clear" w:color="auto" w:fill="auto"/>
            <w:vAlign w:val="center"/>
            <w:hideMark/>
          </w:tcPr>
          <w:p w:rsidR="006D229B" w:rsidRPr="0031343B" w:rsidRDefault="006D229B" w:rsidP="004B79DF">
            <w:pPr>
              <w:spacing w:after="0" w:line="240" w:lineRule="auto"/>
              <w:ind w:right="-92"/>
              <w:jc w:val="center"/>
              <w:rPr>
                <w:rFonts w:eastAsia="Times New Roman" w:cs="Times New Roman"/>
                <w:color w:val="000000"/>
                <w:szCs w:val="24"/>
                <w:lang w:val="sq-AL" w:eastAsia="en-GB"/>
              </w:rPr>
            </w:pPr>
            <w:r w:rsidRPr="0031343B">
              <w:rPr>
                <w:rFonts w:eastAsia="Times New Roman" w:cs="Times New Roman"/>
                <w:color w:val="000000"/>
                <w:szCs w:val="24"/>
                <w:lang w:val="sq-AL" w:eastAsia="en-GB"/>
              </w:rPr>
              <w:t>1,024,758</w:t>
            </w:r>
          </w:p>
        </w:tc>
      </w:tr>
      <w:tr w:rsidR="006D229B" w:rsidRPr="00EA60A3" w:rsidTr="00EC0C0F">
        <w:trPr>
          <w:trHeight w:val="397"/>
        </w:trPr>
        <w:tc>
          <w:tcPr>
            <w:tcW w:w="1084" w:type="dxa"/>
            <w:tcBorders>
              <w:top w:val="nil"/>
              <w:left w:val="single" w:sz="4" w:space="0" w:color="auto"/>
              <w:bottom w:val="single" w:sz="4" w:space="0" w:color="auto"/>
              <w:right w:val="single" w:sz="4" w:space="0" w:color="auto"/>
            </w:tcBorders>
            <w:shd w:val="clear" w:color="auto" w:fill="auto"/>
            <w:vAlign w:val="center"/>
            <w:hideMark/>
          </w:tcPr>
          <w:p w:rsidR="006D229B" w:rsidRPr="0031343B" w:rsidRDefault="006D229B" w:rsidP="006B69C4">
            <w:pPr>
              <w:spacing w:after="0" w:line="240" w:lineRule="auto"/>
              <w:ind w:right="350"/>
              <w:jc w:val="center"/>
              <w:rPr>
                <w:rFonts w:eastAsia="Times New Roman" w:cs="Times New Roman"/>
                <w:color w:val="000000"/>
                <w:szCs w:val="24"/>
                <w:lang w:val="sq-AL" w:eastAsia="en-GB"/>
              </w:rPr>
            </w:pPr>
            <w:r w:rsidRPr="0031343B">
              <w:rPr>
                <w:rFonts w:eastAsia="Times New Roman" w:cs="Times New Roman"/>
                <w:color w:val="000000"/>
                <w:szCs w:val="24"/>
                <w:lang w:val="sq-AL" w:eastAsia="en-GB"/>
              </w:rPr>
              <w:t>5</w:t>
            </w:r>
          </w:p>
        </w:tc>
        <w:tc>
          <w:tcPr>
            <w:tcW w:w="3290" w:type="dxa"/>
            <w:tcBorders>
              <w:top w:val="nil"/>
              <w:left w:val="nil"/>
              <w:bottom w:val="single" w:sz="4" w:space="0" w:color="auto"/>
              <w:right w:val="single" w:sz="4" w:space="0" w:color="auto"/>
            </w:tcBorders>
            <w:shd w:val="clear" w:color="auto" w:fill="auto"/>
            <w:vAlign w:val="center"/>
            <w:hideMark/>
          </w:tcPr>
          <w:p w:rsidR="006D229B" w:rsidRPr="0031343B" w:rsidRDefault="006D229B" w:rsidP="004B79DF">
            <w:pPr>
              <w:spacing w:after="0" w:line="240" w:lineRule="auto"/>
              <w:ind w:right="-92"/>
              <w:rPr>
                <w:rFonts w:eastAsia="Times New Roman" w:cs="Times New Roman"/>
                <w:color w:val="000000"/>
                <w:szCs w:val="24"/>
                <w:lang w:val="sq-AL" w:eastAsia="en-GB"/>
              </w:rPr>
            </w:pPr>
            <w:r w:rsidRPr="0031343B">
              <w:rPr>
                <w:rFonts w:eastAsia="Times New Roman" w:cs="Times New Roman"/>
                <w:color w:val="000000"/>
                <w:szCs w:val="24"/>
                <w:lang w:val="sq-AL" w:eastAsia="en-GB"/>
              </w:rPr>
              <w:t>Mbetje Inerte Omaraj,Vrake</w:t>
            </w:r>
          </w:p>
        </w:tc>
        <w:tc>
          <w:tcPr>
            <w:tcW w:w="1971" w:type="dxa"/>
            <w:tcBorders>
              <w:top w:val="nil"/>
              <w:left w:val="nil"/>
              <w:bottom w:val="single" w:sz="4" w:space="0" w:color="auto"/>
              <w:right w:val="single" w:sz="4" w:space="0" w:color="auto"/>
            </w:tcBorders>
            <w:shd w:val="clear" w:color="auto" w:fill="auto"/>
            <w:vAlign w:val="center"/>
            <w:hideMark/>
          </w:tcPr>
          <w:p w:rsidR="006D229B" w:rsidRPr="0031343B" w:rsidRDefault="006D229B" w:rsidP="004B79DF">
            <w:pPr>
              <w:spacing w:after="0" w:line="240" w:lineRule="auto"/>
              <w:ind w:right="-92"/>
              <w:jc w:val="center"/>
              <w:rPr>
                <w:rFonts w:eastAsia="Times New Roman" w:cs="Times New Roman"/>
                <w:color w:val="000000"/>
                <w:szCs w:val="24"/>
                <w:lang w:val="sq-AL" w:eastAsia="en-GB"/>
              </w:rPr>
            </w:pPr>
            <w:r w:rsidRPr="0031343B">
              <w:rPr>
                <w:rFonts w:eastAsia="Times New Roman" w:cs="Times New Roman"/>
                <w:color w:val="000000"/>
                <w:szCs w:val="24"/>
                <w:lang w:val="sq-AL" w:eastAsia="en-GB"/>
              </w:rPr>
              <w:t>Largim</w:t>
            </w:r>
          </w:p>
        </w:tc>
        <w:tc>
          <w:tcPr>
            <w:tcW w:w="2868" w:type="dxa"/>
            <w:tcBorders>
              <w:top w:val="nil"/>
              <w:left w:val="nil"/>
              <w:bottom w:val="single" w:sz="4" w:space="0" w:color="auto"/>
              <w:right w:val="single" w:sz="4" w:space="0" w:color="auto"/>
            </w:tcBorders>
            <w:shd w:val="clear" w:color="auto" w:fill="auto"/>
            <w:vAlign w:val="center"/>
            <w:hideMark/>
          </w:tcPr>
          <w:p w:rsidR="006D229B" w:rsidRPr="0031343B" w:rsidRDefault="006D229B" w:rsidP="004B79DF">
            <w:pPr>
              <w:spacing w:after="0" w:line="240" w:lineRule="auto"/>
              <w:ind w:right="-92"/>
              <w:jc w:val="center"/>
              <w:rPr>
                <w:rFonts w:eastAsia="Times New Roman" w:cs="Times New Roman"/>
                <w:color w:val="000000"/>
                <w:szCs w:val="24"/>
                <w:lang w:val="sq-AL" w:eastAsia="en-GB"/>
              </w:rPr>
            </w:pPr>
            <w:r w:rsidRPr="0031343B">
              <w:rPr>
                <w:rFonts w:eastAsia="Times New Roman" w:cs="Times New Roman"/>
                <w:color w:val="000000"/>
                <w:szCs w:val="24"/>
                <w:lang w:val="sq-AL" w:eastAsia="en-GB"/>
              </w:rPr>
              <w:t>57,317</w:t>
            </w:r>
          </w:p>
        </w:tc>
      </w:tr>
      <w:tr w:rsidR="006D229B" w:rsidRPr="00EA60A3" w:rsidTr="00EC0C0F">
        <w:trPr>
          <w:trHeight w:val="397"/>
        </w:trPr>
        <w:tc>
          <w:tcPr>
            <w:tcW w:w="1084" w:type="dxa"/>
            <w:tcBorders>
              <w:top w:val="nil"/>
              <w:left w:val="single" w:sz="4" w:space="0" w:color="auto"/>
              <w:bottom w:val="single" w:sz="4" w:space="0" w:color="auto"/>
              <w:right w:val="single" w:sz="4" w:space="0" w:color="auto"/>
            </w:tcBorders>
            <w:shd w:val="clear" w:color="auto" w:fill="FABF8F" w:themeFill="accent6" w:themeFillTint="99"/>
            <w:noWrap/>
            <w:vAlign w:val="center"/>
            <w:hideMark/>
          </w:tcPr>
          <w:p w:rsidR="006D229B" w:rsidRPr="0031343B" w:rsidRDefault="006D229B" w:rsidP="006B69C4">
            <w:pPr>
              <w:spacing w:after="0" w:line="240" w:lineRule="auto"/>
              <w:ind w:right="350"/>
              <w:jc w:val="right"/>
              <w:rPr>
                <w:rFonts w:eastAsia="Times New Roman" w:cs="Times New Roman"/>
                <w:color w:val="000000"/>
                <w:szCs w:val="24"/>
                <w:lang w:val="sq-AL" w:eastAsia="en-GB"/>
              </w:rPr>
            </w:pPr>
            <w:r w:rsidRPr="0031343B">
              <w:rPr>
                <w:rFonts w:eastAsia="Times New Roman" w:cs="Times New Roman"/>
                <w:color w:val="000000"/>
                <w:szCs w:val="24"/>
                <w:lang w:val="sq-AL" w:eastAsia="en-GB"/>
              </w:rPr>
              <w:t> </w:t>
            </w:r>
          </w:p>
        </w:tc>
        <w:tc>
          <w:tcPr>
            <w:tcW w:w="3290" w:type="dxa"/>
            <w:tcBorders>
              <w:top w:val="nil"/>
              <w:left w:val="nil"/>
              <w:bottom w:val="single" w:sz="4" w:space="0" w:color="auto"/>
              <w:right w:val="single" w:sz="4" w:space="0" w:color="auto"/>
            </w:tcBorders>
            <w:shd w:val="clear" w:color="auto" w:fill="FABF8F" w:themeFill="accent6" w:themeFillTint="99"/>
            <w:noWrap/>
            <w:vAlign w:val="center"/>
            <w:hideMark/>
          </w:tcPr>
          <w:p w:rsidR="006D229B" w:rsidRPr="0031343B" w:rsidRDefault="006D229B" w:rsidP="004B79DF">
            <w:pPr>
              <w:spacing w:after="0" w:line="240" w:lineRule="auto"/>
              <w:ind w:right="-92"/>
              <w:rPr>
                <w:rFonts w:eastAsia="Times New Roman" w:cs="Times New Roman"/>
                <w:b/>
                <w:color w:val="000000"/>
                <w:szCs w:val="24"/>
                <w:lang w:val="sq-AL" w:eastAsia="en-GB"/>
              </w:rPr>
            </w:pPr>
            <w:r w:rsidRPr="0031343B">
              <w:rPr>
                <w:rFonts w:eastAsia="Times New Roman" w:cs="Times New Roman"/>
                <w:b/>
                <w:color w:val="000000"/>
                <w:szCs w:val="24"/>
                <w:lang w:val="sq-AL" w:eastAsia="en-GB"/>
              </w:rPr>
              <w:t>Totali</w:t>
            </w:r>
          </w:p>
        </w:tc>
        <w:tc>
          <w:tcPr>
            <w:tcW w:w="1971" w:type="dxa"/>
            <w:tcBorders>
              <w:top w:val="nil"/>
              <w:left w:val="nil"/>
              <w:bottom w:val="single" w:sz="4" w:space="0" w:color="auto"/>
              <w:right w:val="single" w:sz="4" w:space="0" w:color="auto"/>
            </w:tcBorders>
            <w:shd w:val="clear" w:color="auto" w:fill="FABF8F" w:themeFill="accent6" w:themeFillTint="99"/>
            <w:noWrap/>
            <w:vAlign w:val="center"/>
            <w:hideMark/>
          </w:tcPr>
          <w:p w:rsidR="006D229B" w:rsidRPr="0031343B" w:rsidRDefault="006D229B" w:rsidP="004B79DF">
            <w:pPr>
              <w:spacing w:after="0" w:line="240" w:lineRule="auto"/>
              <w:ind w:right="-92"/>
              <w:jc w:val="right"/>
              <w:rPr>
                <w:rFonts w:eastAsia="Times New Roman" w:cs="Times New Roman"/>
                <w:color w:val="000000"/>
                <w:szCs w:val="24"/>
                <w:lang w:val="sq-AL" w:eastAsia="en-GB"/>
              </w:rPr>
            </w:pPr>
            <w:r w:rsidRPr="0031343B">
              <w:rPr>
                <w:rFonts w:eastAsia="Times New Roman" w:cs="Times New Roman"/>
                <w:color w:val="000000"/>
                <w:szCs w:val="24"/>
                <w:lang w:val="sq-AL" w:eastAsia="en-GB"/>
              </w:rPr>
              <w:t> </w:t>
            </w:r>
          </w:p>
        </w:tc>
        <w:tc>
          <w:tcPr>
            <w:tcW w:w="2868" w:type="dxa"/>
            <w:tcBorders>
              <w:top w:val="nil"/>
              <w:left w:val="nil"/>
              <w:bottom w:val="single" w:sz="4" w:space="0" w:color="auto"/>
              <w:right w:val="single" w:sz="4" w:space="0" w:color="auto"/>
            </w:tcBorders>
            <w:shd w:val="clear" w:color="auto" w:fill="FABF8F" w:themeFill="accent6" w:themeFillTint="99"/>
            <w:noWrap/>
            <w:vAlign w:val="center"/>
            <w:hideMark/>
          </w:tcPr>
          <w:p w:rsidR="006D229B" w:rsidRPr="0031343B" w:rsidRDefault="006D229B" w:rsidP="004B79DF">
            <w:pPr>
              <w:spacing w:after="0" w:line="240" w:lineRule="auto"/>
              <w:ind w:right="-92"/>
              <w:jc w:val="center"/>
              <w:rPr>
                <w:rFonts w:eastAsia="Times New Roman" w:cs="Times New Roman"/>
                <w:b/>
                <w:color w:val="000000"/>
                <w:szCs w:val="24"/>
                <w:lang w:val="sq-AL" w:eastAsia="en-GB"/>
              </w:rPr>
            </w:pPr>
            <w:r w:rsidRPr="0031343B">
              <w:rPr>
                <w:rFonts w:eastAsia="Times New Roman" w:cs="Times New Roman"/>
                <w:b/>
                <w:color w:val="000000"/>
                <w:szCs w:val="24"/>
                <w:lang w:val="sq-AL" w:eastAsia="en-GB"/>
              </w:rPr>
              <w:t>22,048,068</w:t>
            </w:r>
          </w:p>
        </w:tc>
      </w:tr>
    </w:tbl>
    <w:p w:rsidR="006D229B" w:rsidRPr="00EC0C0F" w:rsidRDefault="006D229B" w:rsidP="006B69C4">
      <w:pPr>
        <w:pStyle w:val="Caption"/>
        <w:spacing w:before="240"/>
        <w:ind w:right="350"/>
        <w:rPr>
          <w:rFonts w:cs="Times New Roman"/>
          <w:sz w:val="22"/>
          <w:szCs w:val="22"/>
        </w:rPr>
      </w:pPr>
      <w:bookmarkStart w:id="378" w:name="_Toc26468206"/>
      <w:bookmarkStart w:id="379" w:name="_Toc40344814"/>
      <w:r w:rsidRPr="00EC0C0F">
        <w:rPr>
          <w:sz w:val="22"/>
          <w:szCs w:val="22"/>
        </w:rPr>
        <w:t xml:space="preserve">Tabela </w:t>
      </w:r>
      <w:r w:rsidRPr="00EC0C0F">
        <w:rPr>
          <w:sz w:val="22"/>
          <w:szCs w:val="22"/>
        </w:rPr>
        <w:fldChar w:fldCharType="begin"/>
      </w:r>
      <w:r w:rsidRPr="00EC0C0F">
        <w:rPr>
          <w:sz w:val="22"/>
          <w:szCs w:val="22"/>
        </w:rPr>
        <w:instrText xml:space="preserve"> SEQ Tabela \* ARABIC </w:instrText>
      </w:r>
      <w:r w:rsidRPr="00EC0C0F">
        <w:rPr>
          <w:sz w:val="22"/>
          <w:szCs w:val="22"/>
        </w:rPr>
        <w:fldChar w:fldCharType="separate"/>
      </w:r>
      <w:r w:rsidR="0050304C">
        <w:rPr>
          <w:noProof/>
          <w:sz w:val="22"/>
          <w:szCs w:val="22"/>
        </w:rPr>
        <w:t>14</w:t>
      </w:r>
      <w:r w:rsidRPr="00EC0C0F">
        <w:rPr>
          <w:sz w:val="22"/>
          <w:szCs w:val="22"/>
        </w:rPr>
        <w:fldChar w:fldCharType="end"/>
      </w:r>
      <w:r w:rsidRPr="00EC0C0F">
        <w:rPr>
          <w:sz w:val="22"/>
          <w:szCs w:val="22"/>
        </w:rPr>
        <w:t>: Vler</w:t>
      </w:r>
      <w:r w:rsidR="0064144F" w:rsidRPr="00EC0C0F">
        <w:rPr>
          <w:sz w:val="22"/>
          <w:szCs w:val="22"/>
        </w:rPr>
        <w:t>ë</w:t>
      </w:r>
      <w:r w:rsidRPr="00EC0C0F">
        <w:rPr>
          <w:sz w:val="22"/>
          <w:szCs w:val="22"/>
        </w:rPr>
        <w:t>simi i kostove p</w:t>
      </w:r>
      <w:r w:rsidR="0064144F" w:rsidRPr="00EC0C0F">
        <w:rPr>
          <w:sz w:val="22"/>
          <w:szCs w:val="22"/>
        </w:rPr>
        <w:t>ë</w:t>
      </w:r>
      <w:r w:rsidRPr="00EC0C0F">
        <w:rPr>
          <w:sz w:val="22"/>
          <w:szCs w:val="22"/>
        </w:rPr>
        <w:t>r rehabilitimin dhe mbylljen e vend</w:t>
      </w:r>
      <w:r w:rsidR="00604312">
        <w:rPr>
          <w:sz w:val="22"/>
          <w:szCs w:val="22"/>
        </w:rPr>
        <w:t xml:space="preserve"> </w:t>
      </w:r>
      <w:r w:rsidRPr="00EC0C0F">
        <w:rPr>
          <w:sz w:val="22"/>
          <w:szCs w:val="22"/>
        </w:rPr>
        <w:t>depozitimeve</w:t>
      </w:r>
      <w:bookmarkEnd w:id="378"/>
      <w:bookmarkEnd w:id="379"/>
    </w:p>
    <w:p w:rsidR="006D229B" w:rsidRPr="00EA60A3" w:rsidRDefault="006D229B" w:rsidP="006423DE">
      <w:pPr>
        <w:spacing w:before="120" w:after="120"/>
        <w:rPr>
          <w:rFonts w:cs="Times New Roman"/>
          <w:szCs w:val="24"/>
          <w:lang w:val="sq-AL"/>
        </w:rPr>
      </w:pPr>
      <w:r w:rsidRPr="00EA60A3">
        <w:rPr>
          <w:rFonts w:cs="Times New Roman"/>
          <w:szCs w:val="24"/>
          <w:lang w:val="sq-AL"/>
        </w:rPr>
        <w:t xml:space="preserve">Nga vleresimi paraprak është </w:t>
      </w:r>
      <w:r w:rsidR="002E5A54" w:rsidRPr="00EA60A3">
        <w:rPr>
          <w:rFonts w:cs="Times New Roman"/>
          <w:szCs w:val="24"/>
          <w:lang w:val="sq-AL"/>
        </w:rPr>
        <w:t>llogaritur</w:t>
      </w:r>
      <w:r w:rsidRPr="00EA60A3">
        <w:rPr>
          <w:rFonts w:cs="Times New Roman"/>
          <w:szCs w:val="24"/>
          <w:lang w:val="sq-AL"/>
        </w:rPr>
        <w:t xml:space="preserve"> se kostot e rehabilitimit dhe mbylljes </w:t>
      </w:r>
      <w:r w:rsidR="00EC52A7" w:rsidRPr="00EA60A3">
        <w:rPr>
          <w:rFonts w:cs="Times New Roman"/>
          <w:szCs w:val="24"/>
          <w:lang w:val="sq-AL"/>
        </w:rPr>
        <w:t>s</w:t>
      </w:r>
      <w:r w:rsidR="00685C52" w:rsidRPr="00EA60A3">
        <w:rPr>
          <w:rFonts w:cs="Times New Roman"/>
          <w:szCs w:val="24"/>
          <w:lang w:val="sq-AL"/>
        </w:rPr>
        <w:t>ë</w:t>
      </w:r>
      <w:r w:rsidR="00EC52A7" w:rsidRPr="00EA60A3">
        <w:rPr>
          <w:rFonts w:cs="Times New Roman"/>
          <w:szCs w:val="24"/>
          <w:lang w:val="sq-AL"/>
        </w:rPr>
        <w:t xml:space="preserve"> </w:t>
      </w:r>
      <w:r w:rsidRPr="00EA60A3">
        <w:rPr>
          <w:rFonts w:cs="Times New Roman"/>
          <w:szCs w:val="24"/>
          <w:lang w:val="sq-AL"/>
        </w:rPr>
        <w:t>vend</w:t>
      </w:r>
      <w:r w:rsidR="00EC52A7" w:rsidRPr="00EA60A3">
        <w:rPr>
          <w:rFonts w:cs="Times New Roman"/>
          <w:szCs w:val="24"/>
          <w:lang w:val="sq-AL"/>
        </w:rPr>
        <w:t xml:space="preserve"> </w:t>
      </w:r>
      <w:r w:rsidRPr="00EA60A3">
        <w:rPr>
          <w:rFonts w:cs="Times New Roman"/>
          <w:szCs w:val="24"/>
          <w:lang w:val="sq-AL"/>
        </w:rPr>
        <w:t xml:space="preserve">depozitimeve në bashkinë e </w:t>
      </w:r>
      <w:r w:rsidR="00DB69DB">
        <w:rPr>
          <w:rFonts w:cs="Times New Roman"/>
          <w:szCs w:val="24"/>
          <w:lang w:val="sq-AL"/>
        </w:rPr>
        <w:t>Malësia</w:t>
      </w:r>
      <w:r w:rsidRPr="00EA60A3">
        <w:rPr>
          <w:rFonts w:cs="Times New Roman"/>
          <w:szCs w:val="24"/>
          <w:lang w:val="sq-AL"/>
        </w:rPr>
        <w:t xml:space="preserve"> </w:t>
      </w:r>
      <w:r w:rsidR="00747060" w:rsidRPr="00EA60A3">
        <w:rPr>
          <w:rFonts w:cs="Times New Roman"/>
          <w:szCs w:val="24"/>
          <w:lang w:val="sq-AL"/>
        </w:rPr>
        <w:t xml:space="preserve">e </w:t>
      </w:r>
      <w:r w:rsidRPr="00EA60A3">
        <w:rPr>
          <w:rFonts w:cs="Times New Roman"/>
          <w:szCs w:val="24"/>
          <w:lang w:val="sq-AL"/>
        </w:rPr>
        <w:t xml:space="preserve">Madhe vlerësohen në shumën rreth 22 milion Lekë ose ekuivalentin 180,000 Euro.  </w:t>
      </w:r>
    </w:p>
    <w:p w:rsidR="00894A3C" w:rsidRPr="00044E29" w:rsidRDefault="00894A3C" w:rsidP="000643AB">
      <w:pPr>
        <w:pStyle w:val="Heading2"/>
      </w:pPr>
      <w:bookmarkStart w:id="380" w:name="_Toc38381455"/>
      <w:bookmarkStart w:id="381" w:name="_Toc40450465"/>
      <w:r w:rsidRPr="00044E29">
        <w:t xml:space="preserve">Gjendja </w:t>
      </w:r>
      <w:r w:rsidRPr="00332CBD">
        <w:t>financiare</w:t>
      </w:r>
      <w:r w:rsidRPr="00044E29">
        <w:t xml:space="preserve"> </w:t>
      </w:r>
      <w:r w:rsidR="0064144F" w:rsidRPr="00044E29">
        <w:t>e sh</w:t>
      </w:r>
      <w:r w:rsidR="00197373" w:rsidRPr="00044E29">
        <w:t>ë</w:t>
      </w:r>
      <w:r w:rsidR="0064144F" w:rsidRPr="00044E29">
        <w:t>rbimit t</w:t>
      </w:r>
      <w:r w:rsidR="00197373" w:rsidRPr="00044E29">
        <w:t>ë</w:t>
      </w:r>
      <w:r w:rsidR="0064144F" w:rsidRPr="00044E29">
        <w:t xml:space="preserve"> menaxhimit t</w:t>
      </w:r>
      <w:r w:rsidR="00197373" w:rsidRPr="00044E29">
        <w:t>ë</w:t>
      </w:r>
      <w:r w:rsidR="0064144F" w:rsidRPr="00044E29">
        <w:t xml:space="preserve"> MNB</w:t>
      </w:r>
      <w:bookmarkEnd w:id="380"/>
      <w:bookmarkEnd w:id="381"/>
    </w:p>
    <w:p w:rsidR="00B94241" w:rsidRPr="00EA60A3" w:rsidRDefault="00B94241" w:rsidP="007453FD">
      <w:pPr>
        <w:pStyle w:val="Heading3"/>
      </w:pPr>
      <w:bookmarkStart w:id="382" w:name="_Toc38381456"/>
      <w:bookmarkStart w:id="383" w:name="_Toc40450466"/>
      <w:r w:rsidRPr="00332CBD">
        <w:t>Kosto</w:t>
      </w:r>
      <w:r w:rsidRPr="00EA60A3">
        <w:t xml:space="preserve"> e shërbimit</w:t>
      </w:r>
      <w:bookmarkEnd w:id="382"/>
      <w:bookmarkEnd w:id="383"/>
      <w:r w:rsidRPr="00EA60A3">
        <w:t xml:space="preserve"> </w:t>
      </w:r>
    </w:p>
    <w:p w:rsidR="00B94241" w:rsidRDefault="0064144F" w:rsidP="006423DE">
      <w:pPr>
        <w:spacing w:before="120" w:after="120"/>
        <w:rPr>
          <w:rFonts w:cs="Times New Roman"/>
          <w:szCs w:val="24"/>
          <w:lang w:val="sq-AL"/>
        </w:rPr>
      </w:pPr>
      <w:r w:rsidRPr="00EA60A3">
        <w:rPr>
          <w:rFonts w:cs="Times New Roman"/>
          <w:szCs w:val="24"/>
          <w:lang w:val="sq-AL"/>
        </w:rPr>
        <w:t xml:space="preserve">Planifikimi i </w:t>
      </w:r>
      <w:r w:rsidR="00B94241" w:rsidRPr="00EA60A3">
        <w:rPr>
          <w:rFonts w:cs="Times New Roman"/>
          <w:szCs w:val="24"/>
          <w:lang w:val="sq-AL"/>
        </w:rPr>
        <w:t>shpenzime</w:t>
      </w:r>
      <w:r w:rsidRPr="00EA60A3">
        <w:rPr>
          <w:rFonts w:cs="Times New Roman"/>
          <w:szCs w:val="24"/>
          <w:lang w:val="sq-AL"/>
        </w:rPr>
        <w:t>ve</w:t>
      </w:r>
      <w:r w:rsidR="00B94241" w:rsidRPr="00EA60A3">
        <w:rPr>
          <w:rFonts w:cs="Times New Roman"/>
          <w:szCs w:val="24"/>
          <w:lang w:val="sq-AL"/>
        </w:rPr>
        <w:t xml:space="preserve"> operative të shërbimit të menaxhimit të mbetjeve janë planifikuar dhe realizuar vazhdimisht së bashku me shërbimet e tjera publike vendore</w:t>
      </w:r>
      <w:r w:rsidRPr="00EA60A3">
        <w:rPr>
          <w:rFonts w:cs="Times New Roman"/>
          <w:szCs w:val="24"/>
          <w:lang w:val="sq-AL"/>
        </w:rPr>
        <w:t xml:space="preserve"> p</w:t>
      </w:r>
      <w:r w:rsidR="00197373" w:rsidRPr="00EA60A3">
        <w:rPr>
          <w:rFonts w:cs="Times New Roman"/>
          <w:szCs w:val="24"/>
          <w:lang w:val="sq-AL"/>
        </w:rPr>
        <w:t>ë</w:t>
      </w:r>
      <w:r w:rsidRPr="00EA60A3">
        <w:rPr>
          <w:rFonts w:cs="Times New Roman"/>
          <w:szCs w:val="24"/>
          <w:lang w:val="sq-AL"/>
        </w:rPr>
        <w:t>rfshir</w:t>
      </w:r>
      <w:r w:rsidR="00197373" w:rsidRPr="00EA60A3">
        <w:rPr>
          <w:rFonts w:cs="Times New Roman"/>
          <w:szCs w:val="24"/>
          <w:lang w:val="sq-AL"/>
        </w:rPr>
        <w:t>ë</w:t>
      </w:r>
      <w:r w:rsidRPr="00EA60A3">
        <w:rPr>
          <w:rFonts w:cs="Times New Roman"/>
          <w:szCs w:val="24"/>
          <w:lang w:val="sq-AL"/>
        </w:rPr>
        <w:t xml:space="preserve"> </w:t>
      </w:r>
      <w:r w:rsidR="00B94241" w:rsidRPr="00EA60A3">
        <w:rPr>
          <w:rFonts w:cs="Times New Roman"/>
          <w:szCs w:val="24"/>
          <w:lang w:val="sq-AL"/>
        </w:rPr>
        <w:t xml:space="preserve">shpenzimet për pastrimin dhe gjelbërimin dhe shërbime të tjera publike. </w:t>
      </w:r>
      <w:r w:rsidRPr="00EA60A3">
        <w:rPr>
          <w:rFonts w:cs="Times New Roman"/>
          <w:szCs w:val="24"/>
          <w:lang w:val="sq-AL"/>
        </w:rPr>
        <w:t xml:space="preserve"> </w:t>
      </w:r>
    </w:p>
    <w:p w:rsidR="00133752" w:rsidRPr="00EA60A3" w:rsidRDefault="00133752" w:rsidP="006423DE">
      <w:pPr>
        <w:spacing w:before="120" w:after="120"/>
        <w:rPr>
          <w:rFonts w:cs="Times New Roman"/>
          <w:szCs w:val="24"/>
          <w:lang w:val="sq-AL"/>
        </w:rPr>
      </w:pPr>
      <w:r w:rsidRPr="00EA60A3">
        <w:rPr>
          <w:rFonts w:cs="Times New Roman"/>
          <w:szCs w:val="24"/>
          <w:lang w:val="sq-AL"/>
        </w:rPr>
        <w:t xml:space="preserve">Nga të dhënat e bashkisë </w:t>
      </w:r>
      <w:r w:rsidR="0064144F" w:rsidRPr="00EA60A3">
        <w:rPr>
          <w:rFonts w:cs="Times New Roman"/>
          <w:szCs w:val="24"/>
          <w:lang w:val="sq-AL"/>
        </w:rPr>
        <w:t>rezultojn</w:t>
      </w:r>
      <w:r w:rsidR="00197373" w:rsidRPr="00EA60A3">
        <w:rPr>
          <w:rFonts w:cs="Times New Roman"/>
          <w:szCs w:val="24"/>
          <w:lang w:val="sq-AL"/>
        </w:rPr>
        <w:t>ë</w:t>
      </w:r>
      <w:r w:rsidR="0064144F" w:rsidRPr="00EA60A3">
        <w:rPr>
          <w:rFonts w:cs="Times New Roman"/>
          <w:szCs w:val="24"/>
          <w:lang w:val="sq-AL"/>
        </w:rPr>
        <w:t xml:space="preserve"> </w:t>
      </w:r>
      <w:r w:rsidRPr="00EA60A3">
        <w:rPr>
          <w:rFonts w:cs="Times New Roman"/>
          <w:szCs w:val="24"/>
          <w:lang w:val="sq-AL"/>
        </w:rPr>
        <w:t>kostot e mëposhtme për njësi të shërbimit të menaxhimit të mbetjeve në vitin 201</w:t>
      </w:r>
      <w:r w:rsidR="00E775B6">
        <w:rPr>
          <w:rFonts w:cs="Times New Roman"/>
          <w:szCs w:val="24"/>
          <w:lang w:val="sq-AL"/>
        </w:rPr>
        <w:t>8</w:t>
      </w:r>
      <w:r w:rsidR="00263D6D">
        <w:rPr>
          <w:rStyle w:val="FootnoteReference"/>
          <w:rFonts w:cs="Times New Roman"/>
          <w:szCs w:val="24"/>
          <w:lang w:val="sq-AL"/>
        </w:rPr>
        <w:footnoteReference w:id="2"/>
      </w:r>
      <w:r w:rsidRPr="00EA60A3">
        <w:rPr>
          <w:rFonts w:cs="Times New Roman"/>
          <w:szCs w:val="24"/>
          <w:lang w:val="sq-AL"/>
        </w:rPr>
        <w:t xml:space="preserve">. </w:t>
      </w:r>
      <w:r w:rsidR="0064144F" w:rsidRPr="00EA60A3">
        <w:rPr>
          <w:rFonts w:cs="Times New Roman"/>
          <w:szCs w:val="24"/>
          <w:lang w:val="sq-AL"/>
        </w:rPr>
        <w:t>Sipas s</w:t>
      </w:r>
      <w:r w:rsidRPr="00EA60A3">
        <w:rPr>
          <w:rFonts w:cs="Times New Roman"/>
          <w:szCs w:val="24"/>
          <w:lang w:val="sq-AL"/>
        </w:rPr>
        <w:t>asi</w:t>
      </w:r>
      <w:r w:rsidR="0064144F" w:rsidRPr="00EA60A3">
        <w:rPr>
          <w:rFonts w:cs="Times New Roman"/>
          <w:szCs w:val="24"/>
          <w:lang w:val="sq-AL"/>
        </w:rPr>
        <w:t>s</w:t>
      </w:r>
      <w:r w:rsidR="00197373" w:rsidRPr="00EA60A3">
        <w:rPr>
          <w:rFonts w:cs="Times New Roman"/>
          <w:szCs w:val="24"/>
          <w:lang w:val="sq-AL"/>
        </w:rPr>
        <w:t>ë</w:t>
      </w:r>
      <w:r w:rsidRPr="00EA60A3">
        <w:rPr>
          <w:rFonts w:cs="Times New Roman"/>
          <w:szCs w:val="24"/>
          <w:lang w:val="sq-AL"/>
        </w:rPr>
        <w:t xml:space="preserve"> mesatare e vlerësuar </w:t>
      </w:r>
      <w:r w:rsidR="0064144F" w:rsidRPr="00EA60A3">
        <w:rPr>
          <w:rFonts w:cs="Times New Roman"/>
          <w:szCs w:val="24"/>
          <w:lang w:val="sq-AL"/>
        </w:rPr>
        <w:t>t</w:t>
      </w:r>
      <w:r w:rsidR="00197373" w:rsidRPr="00EA60A3">
        <w:rPr>
          <w:rFonts w:cs="Times New Roman"/>
          <w:szCs w:val="24"/>
          <w:lang w:val="sq-AL"/>
        </w:rPr>
        <w:t>ë</w:t>
      </w:r>
      <w:r w:rsidR="0064144F" w:rsidRPr="00EA60A3">
        <w:rPr>
          <w:rFonts w:cs="Times New Roman"/>
          <w:szCs w:val="24"/>
          <w:lang w:val="sq-AL"/>
        </w:rPr>
        <w:t xml:space="preserve"> </w:t>
      </w:r>
      <w:r w:rsidRPr="00EA60A3">
        <w:rPr>
          <w:rFonts w:cs="Times New Roman"/>
          <w:szCs w:val="24"/>
          <w:lang w:val="sq-AL"/>
        </w:rPr>
        <w:t xml:space="preserve"> gjenerimit të mbetjeve </w:t>
      </w:r>
      <w:r w:rsidR="0064144F" w:rsidRPr="00EA60A3">
        <w:rPr>
          <w:rFonts w:cs="Times New Roman"/>
          <w:szCs w:val="24"/>
          <w:lang w:val="sq-AL"/>
        </w:rPr>
        <w:t xml:space="preserve">prej rreth 0.3 kg/banor/ditë </w:t>
      </w:r>
      <w:r w:rsidRPr="00EA60A3">
        <w:rPr>
          <w:rFonts w:cs="Times New Roman"/>
          <w:szCs w:val="24"/>
          <w:lang w:val="sq-AL"/>
        </w:rPr>
        <w:t>përllogaritjes së kostos operative për ton mbetje të është</w:t>
      </w:r>
      <w:r w:rsidR="0064144F" w:rsidRPr="00EA60A3">
        <w:rPr>
          <w:rFonts w:cs="Times New Roman"/>
          <w:szCs w:val="24"/>
          <w:lang w:val="sq-AL"/>
        </w:rPr>
        <w:t xml:space="preserve"> rreth </w:t>
      </w:r>
      <w:r w:rsidR="00FC531E">
        <w:rPr>
          <w:rFonts w:cs="Times New Roman"/>
          <w:szCs w:val="24"/>
          <w:lang w:val="sq-AL"/>
        </w:rPr>
        <w:t xml:space="preserve">23.2 </w:t>
      </w:r>
      <w:r w:rsidR="0064144F" w:rsidRPr="00EA60A3">
        <w:rPr>
          <w:rFonts w:cs="Times New Roman"/>
          <w:szCs w:val="24"/>
          <w:lang w:val="sq-AL"/>
        </w:rPr>
        <w:t xml:space="preserve"> milion Lek</w:t>
      </w:r>
      <w:r w:rsidR="00197373" w:rsidRPr="00EA60A3">
        <w:rPr>
          <w:rFonts w:cs="Times New Roman"/>
          <w:szCs w:val="24"/>
          <w:lang w:val="sq-AL"/>
        </w:rPr>
        <w:t>ë</w:t>
      </w:r>
      <w:r w:rsidRPr="00EA60A3">
        <w:rPr>
          <w:rFonts w:cs="Times New Roman"/>
          <w:szCs w:val="24"/>
          <w:lang w:val="sq-AL"/>
        </w:rPr>
        <w:t xml:space="preserve">. </w:t>
      </w:r>
    </w:p>
    <w:tbl>
      <w:tblPr>
        <w:tblW w:w="9114" w:type="dxa"/>
        <w:tblInd w:w="-5" w:type="dxa"/>
        <w:tblLook w:val="04A0" w:firstRow="1" w:lastRow="0" w:firstColumn="1" w:lastColumn="0" w:noHBand="0" w:noVBand="1"/>
      </w:tblPr>
      <w:tblGrid>
        <w:gridCol w:w="6977"/>
        <w:gridCol w:w="2137"/>
      </w:tblGrid>
      <w:tr w:rsidR="00142E5D" w:rsidRPr="00EA60A3" w:rsidTr="006423DE">
        <w:trPr>
          <w:trHeight w:val="351"/>
        </w:trPr>
        <w:tc>
          <w:tcPr>
            <w:tcW w:w="6977" w:type="dxa"/>
            <w:tcBorders>
              <w:top w:val="single" w:sz="4" w:space="0" w:color="auto"/>
              <w:left w:val="single" w:sz="4" w:space="0" w:color="auto"/>
              <w:bottom w:val="single" w:sz="4" w:space="0" w:color="auto"/>
              <w:right w:val="single" w:sz="4" w:space="0" w:color="auto"/>
            </w:tcBorders>
            <w:shd w:val="clear" w:color="auto" w:fill="D99594" w:themeFill="accent2" w:themeFillTint="99"/>
            <w:noWrap/>
            <w:vAlign w:val="bottom"/>
            <w:hideMark/>
          </w:tcPr>
          <w:p w:rsidR="00142E5D" w:rsidRPr="0031343B" w:rsidRDefault="00142E5D" w:rsidP="006B69C4">
            <w:pPr>
              <w:spacing w:after="0" w:line="240" w:lineRule="auto"/>
              <w:ind w:right="350"/>
              <w:rPr>
                <w:rFonts w:ascii="Calibri" w:eastAsia="Times New Roman" w:hAnsi="Calibri" w:cs="Calibri"/>
                <w:b/>
                <w:color w:val="000000"/>
                <w:lang w:val="sq-AL" w:eastAsia="en-GB"/>
              </w:rPr>
            </w:pPr>
            <w:r w:rsidRPr="0031343B">
              <w:rPr>
                <w:rFonts w:ascii="Calibri" w:eastAsia="Times New Roman" w:hAnsi="Calibri" w:cs="Calibri"/>
                <w:b/>
                <w:color w:val="000000"/>
                <w:lang w:val="sq-AL" w:eastAsia="en-GB"/>
              </w:rPr>
              <w:t xml:space="preserve">Zerat e shpenzimeve </w:t>
            </w:r>
          </w:p>
        </w:tc>
        <w:tc>
          <w:tcPr>
            <w:tcW w:w="2137" w:type="dxa"/>
            <w:tcBorders>
              <w:top w:val="single" w:sz="4" w:space="0" w:color="auto"/>
              <w:left w:val="nil"/>
              <w:bottom w:val="single" w:sz="4" w:space="0" w:color="auto"/>
              <w:right w:val="single" w:sz="4" w:space="0" w:color="auto"/>
            </w:tcBorders>
            <w:shd w:val="clear" w:color="auto" w:fill="D99594" w:themeFill="accent2" w:themeFillTint="99"/>
            <w:noWrap/>
            <w:vAlign w:val="bottom"/>
            <w:hideMark/>
          </w:tcPr>
          <w:p w:rsidR="00142E5D" w:rsidRPr="0031343B" w:rsidRDefault="00142E5D" w:rsidP="006B69C4">
            <w:pPr>
              <w:spacing w:after="0" w:line="240" w:lineRule="auto"/>
              <w:ind w:right="350"/>
              <w:jc w:val="center"/>
              <w:rPr>
                <w:rFonts w:ascii="Calibri" w:eastAsia="Times New Roman" w:hAnsi="Calibri" w:cs="Calibri"/>
                <w:b/>
                <w:bCs/>
                <w:color w:val="000000"/>
                <w:lang w:val="sq-AL" w:eastAsia="en-GB"/>
              </w:rPr>
            </w:pPr>
            <w:r w:rsidRPr="0031343B">
              <w:rPr>
                <w:rFonts w:ascii="Calibri" w:eastAsia="Times New Roman" w:hAnsi="Calibri" w:cs="Calibri"/>
                <w:b/>
                <w:bCs/>
                <w:color w:val="000000"/>
                <w:lang w:val="sq-AL" w:eastAsia="en-GB"/>
              </w:rPr>
              <w:t>2018</w:t>
            </w:r>
          </w:p>
        </w:tc>
      </w:tr>
      <w:tr w:rsidR="00142E5D" w:rsidRPr="00EA60A3" w:rsidTr="006423DE">
        <w:trPr>
          <w:trHeight w:val="351"/>
        </w:trPr>
        <w:tc>
          <w:tcPr>
            <w:tcW w:w="6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2E5D" w:rsidRPr="0031343B" w:rsidRDefault="00142E5D" w:rsidP="006B69C4">
            <w:pPr>
              <w:spacing w:after="0" w:line="240" w:lineRule="auto"/>
              <w:ind w:right="350"/>
              <w:rPr>
                <w:rFonts w:eastAsia="Times New Roman" w:cs="Arial"/>
                <w:color w:val="000000"/>
                <w:szCs w:val="24"/>
                <w:lang w:val="sq-AL" w:eastAsia="en-GB"/>
              </w:rPr>
            </w:pPr>
            <w:r w:rsidRPr="0031343B">
              <w:rPr>
                <w:rFonts w:eastAsia="Times New Roman" w:cs="Arial"/>
                <w:color w:val="000000"/>
                <w:szCs w:val="24"/>
                <w:lang w:val="sq-AL" w:eastAsia="en-GB"/>
              </w:rPr>
              <w:t>Shpenzimet e realizuara të shërbimit (lekë/vit)</w:t>
            </w:r>
          </w:p>
        </w:tc>
        <w:tc>
          <w:tcPr>
            <w:tcW w:w="2137" w:type="dxa"/>
            <w:tcBorders>
              <w:top w:val="nil"/>
              <w:left w:val="nil"/>
              <w:bottom w:val="single" w:sz="4" w:space="0" w:color="auto"/>
              <w:right w:val="single" w:sz="4" w:space="0" w:color="auto"/>
            </w:tcBorders>
            <w:shd w:val="clear" w:color="auto" w:fill="auto"/>
            <w:noWrap/>
            <w:vAlign w:val="center"/>
            <w:hideMark/>
          </w:tcPr>
          <w:p w:rsidR="00142E5D" w:rsidRPr="0031343B" w:rsidRDefault="00FC531E" w:rsidP="006B69C4">
            <w:pPr>
              <w:spacing w:after="0" w:line="240" w:lineRule="auto"/>
              <w:ind w:right="350"/>
              <w:jc w:val="center"/>
              <w:rPr>
                <w:rFonts w:eastAsia="Times New Roman" w:cs="Calibri"/>
                <w:bCs/>
                <w:color w:val="000000"/>
                <w:szCs w:val="24"/>
                <w:lang w:val="sq-AL" w:eastAsia="en-GB"/>
              </w:rPr>
            </w:pPr>
            <w:r>
              <w:rPr>
                <w:rFonts w:eastAsia="Times New Roman" w:cs="Calibri"/>
                <w:bCs/>
                <w:color w:val="000000"/>
                <w:szCs w:val="24"/>
                <w:lang w:val="sq-AL" w:eastAsia="en-GB"/>
              </w:rPr>
              <w:t>23,237,000</w:t>
            </w:r>
          </w:p>
        </w:tc>
      </w:tr>
      <w:tr w:rsidR="00142E5D" w:rsidRPr="00EA60A3" w:rsidTr="006423DE">
        <w:trPr>
          <w:trHeight w:val="351"/>
        </w:trPr>
        <w:tc>
          <w:tcPr>
            <w:tcW w:w="6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2E5D" w:rsidRPr="0031343B" w:rsidRDefault="00142E5D" w:rsidP="006B69C4">
            <w:pPr>
              <w:spacing w:after="0" w:line="240" w:lineRule="auto"/>
              <w:ind w:right="350"/>
              <w:rPr>
                <w:rFonts w:eastAsia="Times New Roman" w:cs="Arial"/>
                <w:color w:val="000000"/>
                <w:szCs w:val="24"/>
                <w:lang w:val="sq-AL" w:eastAsia="en-GB"/>
              </w:rPr>
            </w:pPr>
            <w:r w:rsidRPr="0031343B">
              <w:rPr>
                <w:rFonts w:eastAsia="Times New Roman" w:cs="Arial"/>
                <w:color w:val="000000"/>
                <w:szCs w:val="24"/>
                <w:lang w:val="sq-AL" w:eastAsia="en-GB"/>
              </w:rPr>
              <w:t>Sasia e mbetjeve e mbledhur (ton/vit) (e llogaritur sipas sasise se peshuar)</w:t>
            </w:r>
          </w:p>
        </w:tc>
        <w:tc>
          <w:tcPr>
            <w:tcW w:w="2137" w:type="dxa"/>
            <w:tcBorders>
              <w:top w:val="nil"/>
              <w:left w:val="nil"/>
              <w:bottom w:val="single" w:sz="4" w:space="0" w:color="auto"/>
              <w:right w:val="single" w:sz="4" w:space="0" w:color="auto"/>
            </w:tcBorders>
            <w:shd w:val="clear" w:color="auto" w:fill="auto"/>
            <w:noWrap/>
            <w:vAlign w:val="center"/>
            <w:hideMark/>
          </w:tcPr>
          <w:p w:rsidR="00142E5D" w:rsidRPr="00FC531E" w:rsidRDefault="00142E5D" w:rsidP="006B69C4">
            <w:pPr>
              <w:spacing w:after="0" w:line="240" w:lineRule="auto"/>
              <w:ind w:right="350"/>
              <w:jc w:val="center"/>
              <w:rPr>
                <w:rFonts w:eastAsia="Times New Roman" w:cs="Arial"/>
                <w:color w:val="000000"/>
                <w:szCs w:val="24"/>
                <w:lang w:val="sq-AL" w:eastAsia="en-GB"/>
              </w:rPr>
            </w:pPr>
            <w:r w:rsidRPr="00FC531E">
              <w:rPr>
                <w:rFonts w:eastAsia="Times New Roman" w:cs="Arial"/>
                <w:color w:val="000000"/>
                <w:szCs w:val="24"/>
                <w:lang w:val="sq-AL" w:eastAsia="en-GB"/>
              </w:rPr>
              <w:t>4,450</w:t>
            </w:r>
          </w:p>
        </w:tc>
      </w:tr>
      <w:tr w:rsidR="00142E5D" w:rsidRPr="00EA60A3" w:rsidTr="006423DE">
        <w:trPr>
          <w:trHeight w:val="351"/>
        </w:trPr>
        <w:tc>
          <w:tcPr>
            <w:tcW w:w="6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2E5D" w:rsidRPr="0031343B" w:rsidRDefault="00142E5D" w:rsidP="006B69C4">
            <w:pPr>
              <w:spacing w:after="0" w:line="240" w:lineRule="auto"/>
              <w:ind w:right="350"/>
              <w:rPr>
                <w:rFonts w:eastAsia="Times New Roman" w:cs="Arial"/>
                <w:color w:val="000000"/>
                <w:szCs w:val="24"/>
                <w:lang w:val="sq-AL" w:eastAsia="en-GB"/>
              </w:rPr>
            </w:pPr>
            <w:r w:rsidRPr="0031343B">
              <w:rPr>
                <w:rFonts w:eastAsia="Times New Roman" w:cs="Arial"/>
                <w:color w:val="000000"/>
                <w:szCs w:val="24"/>
                <w:lang w:val="sq-AL" w:eastAsia="en-GB"/>
              </w:rPr>
              <w:t>Banorë që marrin shërbim</w:t>
            </w:r>
          </w:p>
        </w:tc>
        <w:tc>
          <w:tcPr>
            <w:tcW w:w="2137" w:type="dxa"/>
            <w:tcBorders>
              <w:top w:val="nil"/>
              <w:left w:val="nil"/>
              <w:bottom w:val="single" w:sz="4" w:space="0" w:color="auto"/>
              <w:right w:val="single" w:sz="4" w:space="0" w:color="auto"/>
            </w:tcBorders>
            <w:shd w:val="clear" w:color="auto" w:fill="auto"/>
            <w:noWrap/>
            <w:vAlign w:val="center"/>
            <w:hideMark/>
          </w:tcPr>
          <w:p w:rsidR="00142E5D" w:rsidRPr="00FC531E" w:rsidRDefault="00142E5D" w:rsidP="006B69C4">
            <w:pPr>
              <w:spacing w:after="0" w:line="240" w:lineRule="auto"/>
              <w:ind w:right="350"/>
              <w:jc w:val="center"/>
              <w:rPr>
                <w:rFonts w:eastAsia="Times New Roman" w:cs="Arial"/>
                <w:color w:val="000000"/>
                <w:szCs w:val="24"/>
                <w:lang w:val="sq-AL" w:eastAsia="en-GB"/>
              </w:rPr>
            </w:pPr>
            <w:r w:rsidRPr="00FC531E">
              <w:rPr>
                <w:rFonts w:eastAsia="Times New Roman" w:cs="Arial"/>
                <w:color w:val="000000"/>
                <w:szCs w:val="24"/>
                <w:lang w:val="sq-AL" w:eastAsia="en-GB"/>
              </w:rPr>
              <w:t>36,111</w:t>
            </w:r>
          </w:p>
        </w:tc>
      </w:tr>
      <w:tr w:rsidR="00142E5D" w:rsidRPr="00EA60A3" w:rsidTr="006423DE">
        <w:trPr>
          <w:trHeight w:val="351"/>
        </w:trPr>
        <w:tc>
          <w:tcPr>
            <w:tcW w:w="6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2E5D" w:rsidRPr="0031343B" w:rsidRDefault="00142E5D" w:rsidP="006B69C4">
            <w:pPr>
              <w:spacing w:after="0" w:line="240" w:lineRule="auto"/>
              <w:ind w:right="350"/>
              <w:rPr>
                <w:rFonts w:eastAsia="Times New Roman" w:cs="Arial"/>
                <w:color w:val="000000"/>
                <w:szCs w:val="24"/>
                <w:lang w:val="sq-AL" w:eastAsia="en-GB"/>
              </w:rPr>
            </w:pPr>
            <w:r w:rsidRPr="0031343B">
              <w:rPr>
                <w:rFonts w:eastAsia="Times New Roman" w:cs="Arial"/>
                <w:color w:val="000000"/>
                <w:szCs w:val="24"/>
                <w:lang w:val="sq-AL" w:eastAsia="en-GB"/>
              </w:rPr>
              <w:t>Kosto operative e shërbimit (lek/ton/vit)</w:t>
            </w:r>
          </w:p>
        </w:tc>
        <w:tc>
          <w:tcPr>
            <w:tcW w:w="2137" w:type="dxa"/>
            <w:tcBorders>
              <w:top w:val="nil"/>
              <w:left w:val="nil"/>
              <w:bottom w:val="single" w:sz="4" w:space="0" w:color="auto"/>
              <w:right w:val="single" w:sz="4" w:space="0" w:color="auto"/>
            </w:tcBorders>
            <w:shd w:val="clear" w:color="auto" w:fill="auto"/>
            <w:noWrap/>
            <w:vAlign w:val="center"/>
            <w:hideMark/>
          </w:tcPr>
          <w:p w:rsidR="00142E5D" w:rsidRPr="00FC531E" w:rsidRDefault="00FC531E" w:rsidP="006B69C4">
            <w:pPr>
              <w:spacing w:after="0" w:line="240" w:lineRule="auto"/>
              <w:ind w:right="350"/>
              <w:jc w:val="center"/>
              <w:rPr>
                <w:rFonts w:eastAsia="Times New Roman" w:cs="Calibri"/>
                <w:bCs/>
                <w:color w:val="000000"/>
                <w:szCs w:val="24"/>
                <w:lang w:val="sq-AL" w:eastAsia="en-GB"/>
              </w:rPr>
            </w:pPr>
            <w:r w:rsidRPr="00FC531E">
              <w:rPr>
                <w:rFonts w:eastAsia="Times New Roman" w:cs="Calibri"/>
                <w:bCs/>
                <w:color w:val="000000"/>
                <w:szCs w:val="24"/>
                <w:lang w:val="sq-AL" w:eastAsia="en-GB"/>
              </w:rPr>
              <w:t>5,222</w:t>
            </w:r>
          </w:p>
        </w:tc>
      </w:tr>
      <w:tr w:rsidR="00142E5D" w:rsidRPr="00EA60A3" w:rsidTr="006423DE">
        <w:trPr>
          <w:trHeight w:val="351"/>
        </w:trPr>
        <w:tc>
          <w:tcPr>
            <w:tcW w:w="6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2E5D" w:rsidRPr="0031343B" w:rsidRDefault="00142E5D" w:rsidP="006B69C4">
            <w:pPr>
              <w:spacing w:after="0" w:line="240" w:lineRule="auto"/>
              <w:ind w:right="350"/>
              <w:rPr>
                <w:rFonts w:eastAsia="Times New Roman" w:cs="Arial"/>
                <w:color w:val="000000"/>
                <w:szCs w:val="24"/>
                <w:lang w:val="sq-AL" w:eastAsia="en-GB"/>
              </w:rPr>
            </w:pPr>
            <w:r w:rsidRPr="0031343B">
              <w:rPr>
                <w:rFonts w:eastAsia="Times New Roman" w:cs="Arial"/>
                <w:color w:val="000000"/>
                <w:szCs w:val="24"/>
                <w:lang w:val="sq-AL" w:eastAsia="en-GB"/>
              </w:rPr>
              <w:t>Kosto operative e shërbimit (lek/banor/vit)</w:t>
            </w:r>
          </w:p>
        </w:tc>
        <w:tc>
          <w:tcPr>
            <w:tcW w:w="2137" w:type="dxa"/>
            <w:tcBorders>
              <w:top w:val="nil"/>
              <w:left w:val="nil"/>
              <w:bottom w:val="single" w:sz="4" w:space="0" w:color="auto"/>
              <w:right w:val="single" w:sz="4" w:space="0" w:color="auto"/>
            </w:tcBorders>
            <w:shd w:val="clear" w:color="auto" w:fill="auto"/>
            <w:noWrap/>
            <w:vAlign w:val="center"/>
            <w:hideMark/>
          </w:tcPr>
          <w:p w:rsidR="00142E5D" w:rsidRPr="00FC531E" w:rsidRDefault="00FC531E" w:rsidP="006B69C4">
            <w:pPr>
              <w:spacing w:after="0" w:line="240" w:lineRule="auto"/>
              <w:ind w:right="350"/>
              <w:jc w:val="center"/>
              <w:rPr>
                <w:rFonts w:eastAsia="Times New Roman" w:cs="Arial"/>
                <w:bCs/>
                <w:color w:val="000000"/>
                <w:szCs w:val="24"/>
                <w:lang w:val="sq-AL" w:eastAsia="en-GB"/>
              </w:rPr>
            </w:pPr>
            <w:r w:rsidRPr="00FC531E">
              <w:rPr>
                <w:rFonts w:eastAsia="Times New Roman" w:cs="Arial"/>
                <w:bCs/>
                <w:color w:val="000000"/>
                <w:szCs w:val="24"/>
                <w:lang w:val="sq-AL" w:eastAsia="en-GB"/>
              </w:rPr>
              <w:t>634</w:t>
            </w:r>
          </w:p>
        </w:tc>
      </w:tr>
      <w:tr w:rsidR="00142E5D" w:rsidRPr="00EA60A3" w:rsidTr="006423DE">
        <w:trPr>
          <w:trHeight w:val="351"/>
        </w:trPr>
        <w:tc>
          <w:tcPr>
            <w:tcW w:w="6977"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142E5D" w:rsidRPr="008007CE" w:rsidRDefault="00142E5D" w:rsidP="006B69C4">
            <w:pPr>
              <w:spacing w:after="0" w:line="240" w:lineRule="auto"/>
              <w:ind w:right="350"/>
              <w:rPr>
                <w:rFonts w:eastAsia="Times New Roman" w:cs="Arial"/>
                <w:color w:val="000000"/>
                <w:szCs w:val="24"/>
                <w:highlight w:val="yellow"/>
                <w:lang w:val="sq-AL" w:eastAsia="en-GB"/>
              </w:rPr>
            </w:pPr>
            <w:r w:rsidRPr="00FC531E">
              <w:rPr>
                <w:rFonts w:eastAsia="Times New Roman" w:cs="Arial"/>
                <w:color w:val="000000"/>
                <w:szCs w:val="24"/>
                <w:lang w:val="sq-AL" w:eastAsia="en-GB"/>
              </w:rPr>
              <w:t>Sasia e gjenerimit të mbetjeve</w:t>
            </w:r>
          </w:p>
        </w:tc>
        <w:tc>
          <w:tcPr>
            <w:tcW w:w="2137" w:type="dxa"/>
            <w:tcBorders>
              <w:top w:val="nil"/>
              <w:left w:val="nil"/>
              <w:bottom w:val="single" w:sz="4" w:space="0" w:color="auto"/>
              <w:right w:val="single" w:sz="4" w:space="0" w:color="auto"/>
            </w:tcBorders>
            <w:shd w:val="clear" w:color="auto" w:fill="auto"/>
            <w:noWrap/>
            <w:vAlign w:val="center"/>
            <w:hideMark/>
          </w:tcPr>
          <w:p w:rsidR="00142E5D" w:rsidRPr="00FC531E" w:rsidRDefault="00142E5D" w:rsidP="006B69C4">
            <w:pPr>
              <w:spacing w:after="0" w:line="240" w:lineRule="auto"/>
              <w:ind w:right="350"/>
              <w:jc w:val="center"/>
              <w:rPr>
                <w:rFonts w:eastAsia="Times New Roman" w:cs="Arial"/>
                <w:bCs/>
                <w:color w:val="000000"/>
                <w:szCs w:val="24"/>
                <w:lang w:val="sq-AL" w:eastAsia="en-GB"/>
              </w:rPr>
            </w:pPr>
            <w:r w:rsidRPr="00FC531E">
              <w:rPr>
                <w:rFonts w:eastAsia="Times New Roman" w:cs="Arial"/>
                <w:bCs/>
                <w:color w:val="000000"/>
                <w:szCs w:val="24"/>
                <w:lang w:val="sq-AL" w:eastAsia="en-GB"/>
              </w:rPr>
              <w:t>0.32</w:t>
            </w:r>
          </w:p>
        </w:tc>
      </w:tr>
    </w:tbl>
    <w:p w:rsidR="00447A21" w:rsidRPr="00EC0C0F" w:rsidRDefault="00447A21" w:rsidP="006B69C4">
      <w:pPr>
        <w:pStyle w:val="Caption"/>
        <w:spacing w:before="120"/>
        <w:ind w:right="350"/>
        <w:rPr>
          <w:sz w:val="22"/>
          <w:szCs w:val="22"/>
        </w:rPr>
      </w:pPr>
      <w:bookmarkStart w:id="384" w:name="_Toc26468207"/>
      <w:bookmarkStart w:id="385" w:name="_Toc40344815"/>
      <w:r w:rsidRPr="00EC0C0F">
        <w:rPr>
          <w:sz w:val="22"/>
          <w:szCs w:val="22"/>
        </w:rPr>
        <w:t xml:space="preserve">Tabela </w:t>
      </w:r>
      <w:r w:rsidRPr="00EC0C0F">
        <w:rPr>
          <w:sz w:val="22"/>
          <w:szCs w:val="22"/>
        </w:rPr>
        <w:fldChar w:fldCharType="begin"/>
      </w:r>
      <w:r w:rsidRPr="00EC0C0F">
        <w:rPr>
          <w:sz w:val="22"/>
          <w:szCs w:val="22"/>
        </w:rPr>
        <w:instrText xml:space="preserve"> SEQ Tabela \* ARABIC </w:instrText>
      </w:r>
      <w:r w:rsidRPr="00EC0C0F">
        <w:rPr>
          <w:sz w:val="22"/>
          <w:szCs w:val="22"/>
        </w:rPr>
        <w:fldChar w:fldCharType="separate"/>
      </w:r>
      <w:r w:rsidR="0050304C">
        <w:rPr>
          <w:noProof/>
          <w:sz w:val="22"/>
          <w:szCs w:val="22"/>
        </w:rPr>
        <w:t>15</w:t>
      </w:r>
      <w:r w:rsidRPr="00EC0C0F">
        <w:rPr>
          <w:sz w:val="22"/>
          <w:szCs w:val="22"/>
        </w:rPr>
        <w:fldChar w:fldCharType="end"/>
      </w:r>
      <w:r w:rsidRPr="00EC0C0F">
        <w:rPr>
          <w:sz w:val="22"/>
          <w:szCs w:val="22"/>
        </w:rPr>
        <w:t>: Shpenzimet dhe kostot nj</w:t>
      </w:r>
      <w:r w:rsidR="00604312">
        <w:rPr>
          <w:sz w:val="22"/>
          <w:szCs w:val="22"/>
        </w:rPr>
        <w:t>ë</w:t>
      </w:r>
      <w:r w:rsidRPr="00EC0C0F">
        <w:rPr>
          <w:sz w:val="22"/>
          <w:szCs w:val="22"/>
        </w:rPr>
        <w:t>s</w:t>
      </w:r>
      <w:bookmarkEnd w:id="384"/>
      <w:r w:rsidR="0064144F" w:rsidRPr="00EC0C0F">
        <w:rPr>
          <w:sz w:val="22"/>
          <w:szCs w:val="22"/>
        </w:rPr>
        <w:t>i p</w:t>
      </w:r>
      <w:r w:rsidR="00197373" w:rsidRPr="00EC0C0F">
        <w:rPr>
          <w:sz w:val="22"/>
          <w:szCs w:val="22"/>
        </w:rPr>
        <w:t>ë</w:t>
      </w:r>
      <w:r w:rsidR="0064144F" w:rsidRPr="00EC0C0F">
        <w:rPr>
          <w:sz w:val="22"/>
          <w:szCs w:val="22"/>
        </w:rPr>
        <w:t>r menaxhimin e mbetjeve</w:t>
      </w:r>
      <w:bookmarkEnd w:id="385"/>
    </w:p>
    <w:p w:rsidR="00FC531E" w:rsidRDefault="00FC531E" w:rsidP="00FC531E">
      <w:pPr>
        <w:spacing w:before="120" w:after="120"/>
        <w:ind w:right="350"/>
        <w:rPr>
          <w:rFonts w:cs="Times New Roman"/>
          <w:szCs w:val="24"/>
          <w:lang w:val="sq-AL"/>
        </w:rPr>
      </w:pPr>
      <w:r w:rsidRPr="00EA60A3">
        <w:rPr>
          <w:rFonts w:cs="Times New Roman"/>
          <w:szCs w:val="24"/>
          <w:lang w:val="sq-AL"/>
        </w:rPr>
        <w:lastRenderedPageBreak/>
        <w:t>Mbi bazën e sasisë së raportuar të mbetjeve që grumbullohen ne totalin prej 4,450 ton/vit, gjenerohen</w:t>
      </w:r>
      <w:r>
        <w:rPr>
          <w:rFonts w:cs="Times New Roman"/>
          <w:szCs w:val="24"/>
          <w:lang w:val="sq-AL"/>
        </w:rPr>
        <w:t>kosto njësi prej 5,222 t</w:t>
      </w:r>
      <w:r w:rsidRPr="00EA60A3">
        <w:rPr>
          <w:rFonts w:cs="Times New Roman"/>
          <w:szCs w:val="24"/>
          <w:lang w:val="sq-AL"/>
        </w:rPr>
        <w:t>on/leke/vit ndërsa për cdo banor që merr shërbim kosto njësi rezulto</w:t>
      </w:r>
      <w:r>
        <w:rPr>
          <w:rFonts w:cs="Times New Roman"/>
          <w:szCs w:val="24"/>
          <w:lang w:val="sq-AL"/>
        </w:rPr>
        <w:t>n në shumën 643</w:t>
      </w:r>
      <w:r w:rsidRPr="00EA60A3">
        <w:rPr>
          <w:rFonts w:cs="Times New Roman"/>
          <w:szCs w:val="24"/>
          <w:lang w:val="sq-AL"/>
        </w:rPr>
        <w:t xml:space="preserve"> Lekë/banor//vit.</w:t>
      </w:r>
    </w:p>
    <w:p w:rsidR="00D60B1E" w:rsidRDefault="00FC531E" w:rsidP="004B79DF">
      <w:pPr>
        <w:spacing w:before="120" w:after="120"/>
        <w:ind w:right="350"/>
        <w:rPr>
          <w:rFonts w:eastAsia="MS Mincho"/>
          <w:i/>
          <w:iCs/>
          <w:color w:val="1F497D" w:themeColor="text2"/>
          <w:sz w:val="18"/>
          <w:szCs w:val="18"/>
          <w:lang w:val="sq-AL"/>
        </w:rPr>
      </w:pPr>
      <w:r w:rsidRPr="002C7CDA">
        <w:rPr>
          <w:noProof/>
        </w:rPr>
        <w:drawing>
          <wp:inline distT="0" distB="0" distL="0" distR="0" wp14:anchorId="58EE3393" wp14:editId="453D6C70">
            <wp:extent cx="5418092" cy="2232212"/>
            <wp:effectExtent l="0" t="0" r="11430" b="15875"/>
            <wp:docPr id="2"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447A21" w:rsidRPr="00604312" w:rsidRDefault="00447A21" w:rsidP="004B79DF">
      <w:pPr>
        <w:spacing w:before="120" w:after="120"/>
        <w:ind w:right="350"/>
        <w:rPr>
          <w:sz w:val="28"/>
          <w:lang w:val="sq-AL"/>
        </w:rPr>
      </w:pPr>
      <w:bookmarkStart w:id="386" w:name="_Toc40192411"/>
      <w:r w:rsidRPr="00604312">
        <w:rPr>
          <w:rFonts w:eastAsia="MS Mincho"/>
          <w:i/>
          <w:iCs/>
          <w:color w:val="1F497D" w:themeColor="text2"/>
          <w:sz w:val="20"/>
          <w:szCs w:val="18"/>
          <w:lang w:val="sq-AL"/>
        </w:rPr>
        <w:t xml:space="preserve">Grafiku </w:t>
      </w:r>
      <w:r w:rsidRPr="00604312">
        <w:rPr>
          <w:rFonts w:eastAsia="MS Mincho"/>
          <w:i/>
          <w:iCs/>
          <w:color w:val="1F497D" w:themeColor="text2"/>
          <w:sz w:val="20"/>
          <w:szCs w:val="18"/>
          <w:lang w:val="sq-AL"/>
        </w:rPr>
        <w:fldChar w:fldCharType="begin"/>
      </w:r>
      <w:r w:rsidRPr="00604312">
        <w:rPr>
          <w:rFonts w:eastAsia="MS Mincho"/>
          <w:i/>
          <w:iCs/>
          <w:color w:val="1F497D" w:themeColor="text2"/>
          <w:sz w:val="20"/>
          <w:szCs w:val="18"/>
          <w:lang w:val="sq-AL"/>
        </w:rPr>
        <w:instrText xml:space="preserve"> SEQ Grafiku \* ARABIC </w:instrText>
      </w:r>
      <w:r w:rsidRPr="00604312">
        <w:rPr>
          <w:rFonts w:eastAsia="MS Mincho"/>
          <w:i/>
          <w:iCs/>
          <w:color w:val="1F497D" w:themeColor="text2"/>
          <w:sz w:val="20"/>
          <w:szCs w:val="18"/>
          <w:lang w:val="sq-AL"/>
        </w:rPr>
        <w:fldChar w:fldCharType="separate"/>
      </w:r>
      <w:r w:rsidR="0050304C">
        <w:rPr>
          <w:rFonts w:eastAsia="MS Mincho"/>
          <w:i/>
          <w:iCs/>
          <w:noProof/>
          <w:color w:val="1F497D" w:themeColor="text2"/>
          <w:sz w:val="20"/>
          <w:szCs w:val="18"/>
          <w:lang w:val="sq-AL"/>
        </w:rPr>
        <w:t>5</w:t>
      </w:r>
      <w:r w:rsidRPr="00604312">
        <w:rPr>
          <w:rFonts w:eastAsia="MS Mincho"/>
          <w:i/>
          <w:iCs/>
          <w:color w:val="1F497D" w:themeColor="text2"/>
          <w:sz w:val="20"/>
          <w:szCs w:val="18"/>
          <w:lang w:val="sq-AL"/>
        </w:rPr>
        <w:fldChar w:fldCharType="end"/>
      </w:r>
      <w:r w:rsidRPr="00604312">
        <w:rPr>
          <w:rFonts w:eastAsia="MS Mincho"/>
          <w:i/>
          <w:iCs/>
          <w:color w:val="1F497D" w:themeColor="text2"/>
          <w:sz w:val="20"/>
          <w:szCs w:val="18"/>
          <w:lang w:val="sq-AL"/>
        </w:rPr>
        <w:t>: Kostot nj</w:t>
      </w:r>
      <w:r w:rsidR="0064144F" w:rsidRPr="00604312">
        <w:rPr>
          <w:rFonts w:eastAsia="MS Mincho"/>
          <w:i/>
          <w:iCs/>
          <w:color w:val="1F497D" w:themeColor="text2"/>
          <w:sz w:val="20"/>
          <w:szCs w:val="18"/>
          <w:lang w:val="sq-AL"/>
        </w:rPr>
        <w:t>ë</w:t>
      </w:r>
      <w:r w:rsidRPr="00604312">
        <w:rPr>
          <w:rFonts w:eastAsia="MS Mincho"/>
          <w:i/>
          <w:iCs/>
          <w:color w:val="1F497D" w:themeColor="text2"/>
          <w:sz w:val="20"/>
          <w:szCs w:val="18"/>
          <w:lang w:val="sq-AL"/>
        </w:rPr>
        <w:t>si p</w:t>
      </w:r>
      <w:r w:rsidR="0064144F" w:rsidRPr="00604312">
        <w:rPr>
          <w:rFonts w:eastAsia="MS Mincho"/>
          <w:i/>
          <w:iCs/>
          <w:color w:val="1F497D" w:themeColor="text2"/>
          <w:sz w:val="20"/>
          <w:szCs w:val="18"/>
          <w:lang w:val="sq-AL"/>
        </w:rPr>
        <w:t>ë</w:t>
      </w:r>
      <w:r w:rsidRPr="00604312">
        <w:rPr>
          <w:rFonts w:eastAsia="MS Mincho"/>
          <w:i/>
          <w:iCs/>
          <w:color w:val="1F497D" w:themeColor="text2"/>
          <w:sz w:val="20"/>
          <w:szCs w:val="18"/>
          <w:lang w:val="sq-AL"/>
        </w:rPr>
        <w:t>r menaxhimin e mbetjeve, 2018</w:t>
      </w:r>
      <w:bookmarkEnd w:id="386"/>
    </w:p>
    <w:p w:rsidR="00447A21" w:rsidRDefault="00447A21" w:rsidP="006423DE">
      <w:pPr>
        <w:spacing w:before="120" w:after="120"/>
        <w:rPr>
          <w:rFonts w:cs="Times New Roman"/>
          <w:szCs w:val="24"/>
          <w:lang w:val="sq-AL"/>
        </w:rPr>
      </w:pPr>
      <w:r w:rsidRPr="00EA60A3">
        <w:rPr>
          <w:rFonts w:cs="Times New Roman"/>
          <w:szCs w:val="24"/>
          <w:lang w:val="sq-AL"/>
        </w:rPr>
        <w:t>Bashkia e ka të nevojshme që të ndajë dhe të llogarisë ve</w:t>
      </w:r>
      <w:r w:rsidR="00EC52A7" w:rsidRPr="00EA60A3">
        <w:rPr>
          <w:rFonts w:cs="Times New Roman"/>
          <w:szCs w:val="24"/>
          <w:lang w:val="sq-AL"/>
        </w:rPr>
        <w:t>ç</w:t>
      </w:r>
      <w:r w:rsidRPr="00EA60A3">
        <w:rPr>
          <w:rFonts w:cs="Times New Roman"/>
          <w:szCs w:val="24"/>
          <w:lang w:val="sq-AL"/>
        </w:rPr>
        <w:t xml:space="preserve">mas të gjitha zërat e kostove për </w:t>
      </w:r>
      <w:r w:rsidR="0064144F" w:rsidRPr="00EA60A3">
        <w:rPr>
          <w:rFonts w:cs="Times New Roman"/>
          <w:szCs w:val="24"/>
          <w:lang w:val="sq-AL"/>
        </w:rPr>
        <w:t xml:space="preserve">shërbimin e menaxhimit të mbetjeve si dhe kostot e </w:t>
      </w:r>
      <w:r w:rsidRPr="00EA60A3">
        <w:rPr>
          <w:rFonts w:cs="Times New Roman"/>
          <w:szCs w:val="24"/>
          <w:lang w:val="sq-AL"/>
        </w:rPr>
        <w:t>shërbime</w:t>
      </w:r>
      <w:r w:rsidR="0064144F" w:rsidRPr="00EA60A3">
        <w:rPr>
          <w:rFonts w:cs="Times New Roman"/>
          <w:szCs w:val="24"/>
          <w:lang w:val="sq-AL"/>
        </w:rPr>
        <w:t>ve</w:t>
      </w:r>
      <w:r w:rsidRPr="00EA60A3">
        <w:rPr>
          <w:rFonts w:cs="Times New Roman"/>
          <w:szCs w:val="24"/>
          <w:lang w:val="sq-AL"/>
        </w:rPr>
        <w:t xml:space="preserve"> </w:t>
      </w:r>
      <w:r w:rsidR="0064144F" w:rsidRPr="00EA60A3">
        <w:rPr>
          <w:rFonts w:cs="Times New Roman"/>
          <w:szCs w:val="24"/>
          <w:lang w:val="sq-AL"/>
        </w:rPr>
        <w:t xml:space="preserve">të tjera </w:t>
      </w:r>
      <w:r w:rsidRPr="00EA60A3">
        <w:rPr>
          <w:rFonts w:cs="Times New Roman"/>
          <w:szCs w:val="24"/>
          <w:lang w:val="sq-AL"/>
        </w:rPr>
        <w:t xml:space="preserve">publike përfshi </w:t>
      </w:r>
      <w:r w:rsidR="0064144F" w:rsidRPr="00EA60A3">
        <w:rPr>
          <w:rFonts w:cs="Times New Roman"/>
          <w:szCs w:val="24"/>
          <w:lang w:val="sq-AL"/>
        </w:rPr>
        <w:t>fshirje, larjen e rrugëve dhe shesheve, gjelbrim, dekor etj</w:t>
      </w:r>
      <w:r w:rsidRPr="00EA60A3">
        <w:rPr>
          <w:rFonts w:cs="Times New Roman"/>
          <w:szCs w:val="24"/>
          <w:lang w:val="sq-AL"/>
        </w:rPr>
        <w:t>.</w:t>
      </w:r>
    </w:p>
    <w:p w:rsidR="00FC531E" w:rsidRDefault="00FC531E" w:rsidP="00E775B6">
      <w:pPr>
        <w:spacing w:before="120" w:after="120"/>
        <w:ind w:right="-716"/>
        <w:rPr>
          <w:rFonts w:cs="Times New Roman"/>
          <w:szCs w:val="24"/>
          <w:lang w:val="sq-AL"/>
        </w:rPr>
      </w:pPr>
      <w:r w:rsidRPr="002C7CDA">
        <w:rPr>
          <w:rFonts w:cs="Times New Roman"/>
          <w:noProof/>
          <w:szCs w:val="24"/>
        </w:rPr>
        <w:drawing>
          <wp:inline distT="0" distB="0" distL="0" distR="0" wp14:anchorId="6075DCF4" wp14:editId="24AA556F">
            <wp:extent cx="5417820" cy="2353235"/>
            <wp:effectExtent l="0" t="0" r="11430" b="9525"/>
            <wp:docPr id="10"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FC531E" w:rsidRPr="00EA60A3" w:rsidRDefault="00FC531E" w:rsidP="006423DE">
      <w:pPr>
        <w:spacing w:before="120" w:after="120"/>
        <w:rPr>
          <w:rFonts w:cs="Times New Roman"/>
          <w:szCs w:val="24"/>
          <w:lang w:val="sq-AL"/>
        </w:rPr>
      </w:pPr>
      <w:r>
        <w:rPr>
          <w:rFonts w:cs="Times New Roman"/>
          <w:szCs w:val="24"/>
          <w:lang w:val="sq-AL"/>
        </w:rPr>
        <w:t>Nga analia e zerit te shpenzimeve totale per vitin 2018 rezulton qe 56% te fondit perdoret per shpenzime per paga dhe sigurime shoqerore , 36 % per shpenzime operative dhe 8 % per shpenime kapitale</w:t>
      </w:r>
    </w:p>
    <w:p w:rsidR="00B94241" w:rsidRPr="00EA60A3" w:rsidRDefault="00B94241" w:rsidP="007453FD">
      <w:pPr>
        <w:pStyle w:val="Heading3"/>
      </w:pPr>
      <w:bookmarkStart w:id="387" w:name="_Toc38381457"/>
      <w:bookmarkStart w:id="388" w:name="_Toc40450467"/>
      <w:r w:rsidRPr="00EA60A3">
        <w:t>Të ardhurat e shërbimit</w:t>
      </w:r>
      <w:bookmarkEnd w:id="387"/>
      <w:bookmarkEnd w:id="388"/>
    </w:p>
    <w:p w:rsidR="00FE76E4" w:rsidRPr="00EA60A3" w:rsidRDefault="00FE76E4" w:rsidP="006423DE">
      <w:pPr>
        <w:rPr>
          <w:rFonts w:cs="Times New Roman"/>
          <w:szCs w:val="24"/>
          <w:lang w:val="sq-AL"/>
        </w:rPr>
      </w:pPr>
      <w:r w:rsidRPr="00EA60A3">
        <w:rPr>
          <w:rFonts w:cs="Times New Roman"/>
          <w:szCs w:val="24"/>
          <w:lang w:val="sq-AL"/>
        </w:rPr>
        <w:t xml:space="preserve">Aktualisht në të gjithë </w:t>
      </w:r>
      <w:r w:rsidR="007646D2" w:rsidRPr="00EA60A3">
        <w:rPr>
          <w:rFonts w:cs="Times New Roman"/>
          <w:szCs w:val="24"/>
          <w:lang w:val="sq-AL"/>
        </w:rPr>
        <w:t>N</w:t>
      </w:r>
      <w:r w:rsidRPr="00EA60A3">
        <w:rPr>
          <w:rFonts w:cs="Times New Roman"/>
          <w:szCs w:val="24"/>
          <w:lang w:val="sq-AL"/>
        </w:rPr>
        <w:t xml:space="preserve">jësitë </w:t>
      </w:r>
      <w:r w:rsidR="00F5152F" w:rsidRPr="00EA60A3">
        <w:rPr>
          <w:rFonts w:cs="Times New Roman"/>
          <w:szCs w:val="24"/>
          <w:lang w:val="sq-AL"/>
        </w:rPr>
        <w:t>A</w:t>
      </w:r>
      <w:r w:rsidRPr="00EA60A3">
        <w:rPr>
          <w:rFonts w:cs="Times New Roman"/>
          <w:szCs w:val="24"/>
          <w:lang w:val="sq-AL"/>
        </w:rPr>
        <w:t xml:space="preserve">dministrative aplikohet sistemi i tarifave të përdorura nga </w:t>
      </w:r>
      <w:r w:rsidR="0064144F" w:rsidRPr="00EA60A3">
        <w:rPr>
          <w:rFonts w:cs="Times New Roman"/>
          <w:szCs w:val="24"/>
          <w:lang w:val="sq-AL"/>
        </w:rPr>
        <w:t>ish-</w:t>
      </w:r>
      <w:r w:rsidR="00EC52A7" w:rsidRPr="00EA60A3">
        <w:rPr>
          <w:rFonts w:cs="Times New Roman"/>
          <w:szCs w:val="24"/>
          <w:lang w:val="sq-AL"/>
        </w:rPr>
        <w:t xml:space="preserve">komunat </w:t>
      </w:r>
      <w:r w:rsidRPr="00EA60A3">
        <w:rPr>
          <w:rFonts w:cs="Times New Roman"/>
          <w:szCs w:val="24"/>
          <w:lang w:val="sq-AL"/>
        </w:rPr>
        <w:t>para reformës territoriale.</w:t>
      </w:r>
      <w:r w:rsidR="0064144F" w:rsidRPr="00EA60A3">
        <w:rPr>
          <w:rFonts w:cs="Times New Roman"/>
          <w:szCs w:val="24"/>
          <w:lang w:val="sq-AL"/>
        </w:rPr>
        <w:t xml:space="preserve"> Bashkia nuk ka nje sistem faturimi per familjarët, ndërsa ata duhet të paguajnë në </w:t>
      </w:r>
      <w:r w:rsidRPr="00EA60A3">
        <w:rPr>
          <w:rFonts w:cs="Times New Roman"/>
          <w:szCs w:val="24"/>
          <w:lang w:val="sq-AL"/>
        </w:rPr>
        <w:t xml:space="preserve">bashki </w:t>
      </w:r>
      <w:r w:rsidR="0064144F" w:rsidRPr="00EA60A3">
        <w:rPr>
          <w:rFonts w:cs="Times New Roman"/>
          <w:szCs w:val="24"/>
          <w:lang w:val="sq-AL"/>
        </w:rPr>
        <w:t xml:space="preserve">kur </w:t>
      </w:r>
      <w:r w:rsidRPr="00EA60A3">
        <w:rPr>
          <w:rFonts w:cs="Times New Roman"/>
          <w:szCs w:val="24"/>
          <w:lang w:val="sq-AL"/>
        </w:rPr>
        <w:t>paraqiten në sektori</w:t>
      </w:r>
      <w:r w:rsidR="0064144F" w:rsidRPr="00EA60A3">
        <w:rPr>
          <w:rFonts w:cs="Times New Roman"/>
          <w:szCs w:val="24"/>
          <w:lang w:val="sq-AL"/>
        </w:rPr>
        <w:t>n</w:t>
      </w:r>
      <w:r w:rsidRPr="00EA60A3">
        <w:rPr>
          <w:rFonts w:cs="Times New Roman"/>
          <w:szCs w:val="24"/>
          <w:lang w:val="sq-AL"/>
        </w:rPr>
        <w:t xml:space="preserve"> </w:t>
      </w:r>
      <w:r w:rsidR="0064144F" w:rsidRPr="00EA60A3">
        <w:rPr>
          <w:rFonts w:cs="Times New Roman"/>
          <w:szCs w:val="24"/>
          <w:lang w:val="sq-AL"/>
        </w:rPr>
        <w:t>e</w:t>
      </w:r>
      <w:r w:rsidRPr="00EA60A3">
        <w:rPr>
          <w:rFonts w:cs="Times New Roman"/>
          <w:szCs w:val="24"/>
          <w:lang w:val="sq-AL"/>
        </w:rPr>
        <w:t xml:space="preserve"> taksave dhe tarifave vendore që të </w:t>
      </w:r>
      <w:r w:rsidRPr="00EA60A3">
        <w:rPr>
          <w:rFonts w:cs="Times New Roman"/>
          <w:szCs w:val="24"/>
          <w:lang w:val="sq-AL"/>
        </w:rPr>
        <w:lastRenderedPageBreak/>
        <w:t xml:space="preserve">marrin shërbimin dhe të tërheqin faturen </w:t>
      </w:r>
      <w:r w:rsidR="00EC52A7" w:rsidRPr="00EA60A3">
        <w:rPr>
          <w:rFonts w:cs="Times New Roman"/>
          <w:szCs w:val="24"/>
          <w:lang w:val="sq-AL"/>
        </w:rPr>
        <w:t>p</w:t>
      </w:r>
      <w:r w:rsidR="00685C52" w:rsidRPr="00EA60A3">
        <w:rPr>
          <w:rFonts w:cs="Times New Roman"/>
          <w:szCs w:val="24"/>
          <w:lang w:val="sq-AL"/>
        </w:rPr>
        <w:t>ë</w:t>
      </w:r>
      <w:r w:rsidR="00EC52A7" w:rsidRPr="00EA60A3">
        <w:rPr>
          <w:rFonts w:cs="Times New Roman"/>
          <w:szCs w:val="24"/>
          <w:lang w:val="sq-AL"/>
        </w:rPr>
        <w:t xml:space="preserve">r </w:t>
      </w:r>
      <w:r w:rsidRPr="00EA60A3">
        <w:rPr>
          <w:rFonts w:cs="Times New Roman"/>
          <w:szCs w:val="24"/>
          <w:lang w:val="sq-AL"/>
        </w:rPr>
        <w:t xml:space="preserve">arketim  për të shlyer detyrimet. Ndërsa Bizneset marrin faturën e sherbimit  e cila realizohet me programin excel dhe shpëndarja e tyre bëhet me postë në adresat e gjithsecilit. </w:t>
      </w:r>
    </w:p>
    <w:p w:rsidR="008B6972" w:rsidRPr="00EA60A3" w:rsidRDefault="00EB6FDC" w:rsidP="006423DE">
      <w:pPr>
        <w:spacing w:before="120" w:after="120"/>
        <w:rPr>
          <w:rFonts w:cs="Times New Roman"/>
          <w:szCs w:val="24"/>
          <w:lang w:val="sq-AL"/>
        </w:rPr>
      </w:pPr>
      <w:r w:rsidRPr="00EA60A3">
        <w:rPr>
          <w:rFonts w:cs="Times New Roman"/>
          <w:szCs w:val="24"/>
          <w:lang w:val="sq-AL"/>
        </w:rPr>
        <w:t>Tarifat e vendosura pë</w:t>
      </w:r>
      <w:r w:rsidR="00225186" w:rsidRPr="00EA60A3">
        <w:rPr>
          <w:rFonts w:cs="Times New Roman"/>
          <w:szCs w:val="24"/>
          <w:lang w:val="sq-AL"/>
        </w:rPr>
        <w:t>r familjar</w:t>
      </w:r>
      <w:r w:rsidR="00561439" w:rsidRPr="00EA60A3">
        <w:rPr>
          <w:rFonts w:cs="Times New Roman"/>
          <w:szCs w:val="24"/>
          <w:lang w:val="sq-AL"/>
        </w:rPr>
        <w:t>ë</w:t>
      </w:r>
      <w:r w:rsidRPr="00EA60A3">
        <w:rPr>
          <w:rFonts w:cs="Times New Roman"/>
          <w:szCs w:val="24"/>
          <w:lang w:val="sq-AL"/>
        </w:rPr>
        <w:t>t kanë një</w:t>
      </w:r>
      <w:r w:rsidR="0064144F" w:rsidRPr="00EA60A3">
        <w:rPr>
          <w:rFonts w:cs="Times New Roman"/>
          <w:szCs w:val="24"/>
          <w:lang w:val="sq-AL"/>
        </w:rPr>
        <w:t xml:space="preserve"> ndyshim sipas zonave; ndërsa </w:t>
      </w:r>
      <w:r w:rsidR="00EC52A7" w:rsidRPr="00EA60A3">
        <w:rPr>
          <w:rFonts w:cs="Times New Roman"/>
          <w:szCs w:val="24"/>
          <w:lang w:val="sq-AL"/>
        </w:rPr>
        <w:t>n</w:t>
      </w:r>
      <w:r w:rsidR="00685C52" w:rsidRPr="00EA60A3">
        <w:rPr>
          <w:rFonts w:cs="Times New Roman"/>
          <w:szCs w:val="24"/>
          <w:lang w:val="sq-AL"/>
        </w:rPr>
        <w:t>ë</w:t>
      </w:r>
      <w:r w:rsidR="00EC52A7" w:rsidRPr="00EA60A3">
        <w:rPr>
          <w:rFonts w:cs="Times New Roman"/>
          <w:szCs w:val="24"/>
          <w:lang w:val="sq-AL"/>
        </w:rPr>
        <w:t xml:space="preserve"> </w:t>
      </w:r>
      <w:r w:rsidR="0064144F" w:rsidRPr="00EA60A3">
        <w:rPr>
          <w:rFonts w:cs="Times New Roman"/>
          <w:szCs w:val="24"/>
          <w:lang w:val="sq-AL"/>
        </w:rPr>
        <w:t>Koplik</w:t>
      </w:r>
      <w:r w:rsidR="00225186" w:rsidRPr="00EA60A3">
        <w:rPr>
          <w:rFonts w:cs="Times New Roman"/>
          <w:szCs w:val="24"/>
          <w:lang w:val="sq-AL"/>
        </w:rPr>
        <w:t xml:space="preserve"> </w:t>
      </w:r>
      <w:r w:rsidRPr="00EA60A3">
        <w:rPr>
          <w:rFonts w:cs="Times New Roman"/>
          <w:szCs w:val="24"/>
          <w:lang w:val="sq-AL"/>
        </w:rPr>
        <w:t xml:space="preserve">tarifa </w:t>
      </w:r>
      <w:r w:rsidR="0064144F" w:rsidRPr="00EA60A3">
        <w:rPr>
          <w:rFonts w:cs="Times New Roman"/>
          <w:szCs w:val="24"/>
          <w:lang w:val="sq-AL"/>
        </w:rPr>
        <w:t xml:space="preserve">është </w:t>
      </w:r>
      <w:r w:rsidR="00225186" w:rsidRPr="00EA60A3">
        <w:rPr>
          <w:rFonts w:cs="Times New Roman"/>
          <w:szCs w:val="24"/>
          <w:lang w:val="sq-AL"/>
        </w:rPr>
        <w:t>2</w:t>
      </w:r>
      <w:r w:rsidR="00A37C07" w:rsidRPr="00EA60A3">
        <w:rPr>
          <w:rFonts w:cs="Times New Roman"/>
          <w:szCs w:val="24"/>
          <w:lang w:val="sq-AL"/>
        </w:rPr>
        <w:t>,</w:t>
      </w:r>
      <w:r w:rsidR="00225186" w:rsidRPr="00EA60A3">
        <w:rPr>
          <w:rFonts w:cs="Times New Roman"/>
          <w:szCs w:val="24"/>
          <w:lang w:val="sq-AL"/>
        </w:rPr>
        <w:t xml:space="preserve">500 </w:t>
      </w:r>
      <w:r w:rsidR="0064144F" w:rsidRPr="00EA60A3">
        <w:rPr>
          <w:rFonts w:cs="Times New Roman"/>
          <w:szCs w:val="24"/>
          <w:lang w:val="sq-AL"/>
        </w:rPr>
        <w:t>Lekë/ familje/</w:t>
      </w:r>
      <w:r w:rsidR="00225186" w:rsidRPr="00EA60A3">
        <w:rPr>
          <w:rFonts w:cs="Times New Roman"/>
          <w:szCs w:val="24"/>
          <w:lang w:val="sq-AL"/>
        </w:rPr>
        <w:t>vit</w:t>
      </w:r>
      <w:r w:rsidR="0064144F" w:rsidRPr="00EA60A3">
        <w:rPr>
          <w:rFonts w:cs="Times New Roman"/>
          <w:szCs w:val="24"/>
          <w:lang w:val="sq-AL"/>
        </w:rPr>
        <w:t xml:space="preserve"> </w:t>
      </w:r>
      <w:r w:rsidRPr="00EA60A3">
        <w:rPr>
          <w:rFonts w:cs="Times New Roman"/>
          <w:szCs w:val="24"/>
          <w:lang w:val="sq-AL"/>
        </w:rPr>
        <w:t>dhe nuk ka pë</w:t>
      </w:r>
      <w:r w:rsidR="00225186" w:rsidRPr="00EA60A3">
        <w:rPr>
          <w:rFonts w:cs="Times New Roman"/>
          <w:szCs w:val="24"/>
          <w:lang w:val="sq-AL"/>
        </w:rPr>
        <w:t>suar ndys</w:t>
      </w:r>
      <w:r w:rsidR="00BD6FB9" w:rsidRPr="00EA60A3">
        <w:rPr>
          <w:rFonts w:cs="Times New Roman"/>
          <w:szCs w:val="24"/>
          <w:lang w:val="sq-AL"/>
        </w:rPr>
        <w:t>him nga viti në</w:t>
      </w:r>
      <w:r w:rsidR="00A37C07" w:rsidRPr="00EA60A3">
        <w:rPr>
          <w:rFonts w:cs="Times New Roman"/>
          <w:szCs w:val="24"/>
          <w:lang w:val="sq-AL"/>
        </w:rPr>
        <w:t xml:space="preserve"> vit</w:t>
      </w:r>
      <w:r w:rsidR="00225186" w:rsidRPr="00EA60A3">
        <w:rPr>
          <w:rFonts w:cs="Times New Roman"/>
          <w:szCs w:val="24"/>
          <w:lang w:val="sq-AL"/>
        </w:rPr>
        <w:t>,</w:t>
      </w:r>
      <w:r w:rsidR="00A37C07" w:rsidRPr="00EA60A3">
        <w:rPr>
          <w:rFonts w:cs="Times New Roman"/>
          <w:szCs w:val="24"/>
          <w:lang w:val="sq-AL"/>
        </w:rPr>
        <w:t xml:space="preserve"> </w:t>
      </w:r>
      <w:r w:rsidR="00BD6FB9" w:rsidRPr="00EA60A3">
        <w:rPr>
          <w:rFonts w:cs="Times New Roman"/>
          <w:szCs w:val="24"/>
          <w:lang w:val="sq-AL"/>
        </w:rPr>
        <w:t>ndërsa në</w:t>
      </w:r>
      <w:r w:rsidR="00225186" w:rsidRPr="00EA60A3">
        <w:rPr>
          <w:rFonts w:cs="Times New Roman"/>
          <w:szCs w:val="24"/>
          <w:lang w:val="sq-AL"/>
        </w:rPr>
        <w:t xml:space="preserve"> zonat rurale </w:t>
      </w:r>
      <w:r w:rsidR="00BD6FB9" w:rsidRPr="00EA60A3">
        <w:rPr>
          <w:rFonts w:cs="Times New Roman"/>
          <w:szCs w:val="24"/>
          <w:lang w:val="sq-AL"/>
        </w:rPr>
        <w:t xml:space="preserve">tarifa e </w:t>
      </w:r>
      <w:r w:rsidR="0064144F" w:rsidRPr="00EA60A3">
        <w:rPr>
          <w:rFonts w:cs="Times New Roman"/>
          <w:szCs w:val="24"/>
          <w:lang w:val="sq-AL"/>
        </w:rPr>
        <w:t xml:space="preserve">shërbimit </w:t>
      </w:r>
      <w:r w:rsidR="00BD6FB9" w:rsidRPr="00EA60A3">
        <w:rPr>
          <w:rFonts w:cs="Times New Roman"/>
          <w:szCs w:val="24"/>
          <w:lang w:val="sq-AL"/>
        </w:rPr>
        <w:t xml:space="preserve">është </w:t>
      </w:r>
      <w:r w:rsidR="00225186" w:rsidRPr="00EA60A3">
        <w:rPr>
          <w:rFonts w:cs="Times New Roman"/>
          <w:szCs w:val="24"/>
          <w:lang w:val="sq-AL"/>
        </w:rPr>
        <w:t>1</w:t>
      </w:r>
      <w:r w:rsidR="00A37C07" w:rsidRPr="00EA60A3">
        <w:rPr>
          <w:rFonts w:cs="Times New Roman"/>
          <w:szCs w:val="24"/>
          <w:lang w:val="sq-AL"/>
        </w:rPr>
        <w:t>,</w:t>
      </w:r>
      <w:r w:rsidR="00225186" w:rsidRPr="00EA60A3">
        <w:rPr>
          <w:rFonts w:cs="Times New Roman"/>
          <w:szCs w:val="24"/>
          <w:lang w:val="sq-AL"/>
        </w:rPr>
        <w:t xml:space="preserve">300 </w:t>
      </w:r>
      <w:r w:rsidR="008B6972" w:rsidRPr="00EA60A3">
        <w:rPr>
          <w:rFonts w:cs="Times New Roman"/>
          <w:szCs w:val="24"/>
          <w:lang w:val="sq-AL"/>
        </w:rPr>
        <w:t>Lek</w:t>
      </w:r>
      <w:r w:rsidR="00491074" w:rsidRPr="00EA60A3">
        <w:rPr>
          <w:rFonts w:cs="Times New Roman"/>
          <w:szCs w:val="24"/>
          <w:lang w:val="sq-AL"/>
        </w:rPr>
        <w:t>ë</w:t>
      </w:r>
      <w:r w:rsidR="00225186" w:rsidRPr="00EA60A3">
        <w:rPr>
          <w:rFonts w:cs="Times New Roman"/>
          <w:szCs w:val="24"/>
          <w:lang w:val="sq-AL"/>
        </w:rPr>
        <w:t>/vit</w:t>
      </w:r>
      <w:r w:rsidR="00A37C07" w:rsidRPr="00EA60A3">
        <w:rPr>
          <w:rFonts w:cs="Times New Roman"/>
          <w:szCs w:val="24"/>
          <w:lang w:val="sq-AL"/>
        </w:rPr>
        <w:t xml:space="preserve">. </w:t>
      </w:r>
    </w:p>
    <w:p w:rsidR="006A5C18" w:rsidRDefault="00A37C07" w:rsidP="006423DE">
      <w:pPr>
        <w:spacing w:before="120" w:after="120"/>
        <w:rPr>
          <w:rFonts w:cs="Times New Roman"/>
          <w:szCs w:val="24"/>
          <w:lang w:val="sq-AL"/>
        </w:rPr>
      </w:pPr>
      <w:r w:rsidRPr="00EA60A3">
        <w:rPr>
          <w:rFonts w:cs="Times New Roman"/>
          <w:szCs w:val="24"/>
          <w:lang w:val="sq-AL"/>
        </w:rPr>
        <w:t xml:space="preserve">Institucionet Shteterore </w:t>
      </w:r>
      <w:r w:rsidR="00BD6FB9" w:rsidRPr="00EA60A3">
        <w:rPr>
          <w:rFonts w:cs="Times New Roman"/>
          <w:szCs w:val="24"/>
          <w:lang w:val="sq-AL"/>
        </w:rPr>
        <w:t>kanë</w:t>
      </w:r>
      <w:r w:rsidRPr="00EA60A3">
        <w:rPr>
          <w:rFonts w:cs="Times New Roman"/>
          <w:szCs w:val="24"/>
          <w:lang w:val="sq-AL"/>
        </w:rPr>
        <w:t xml:space="preserve"> tarifa fikse </w:t>
      </w:r>
      <w:r w:rsidR="00BD6FB9" w:rsidRPr="00EA60A3">
        <w:rPr>
          <w:rFonts w:cs="Times New Roman"/>
          <w:szCs w:val="24"/>
          <w:lang w:val="sq-AL"/>
        </w:rPr>
        <w:t>të</w:t>
      </w:r>
      <w:r w:rsidRPr="00EA60A3">
        <w:rPr>
          <w:rFonts w:cs="Times New Roman"/>
          <w:szCs w:val="24"/>
          <w:lang w:val="sq-AL"/>
        </w:rPr>
        <w:t xml:space="preserve"> cilat</w:t>
      </w:r>
      <w:r w:rsidR="00BD6FB9" w:rsidRPr="00EA60A3">
        <w:rPr>
          <w:rFonts w:cs="Times New Roman"/>
          <w:szCs w:val="24"/>
          <w:lang w:val="sq-AL"/>
        </w:rPr>
        <w:t xml:space="preserve"> nuk kanë ndyshuar nga viti në vit </w:t>
      </w:r>
      <w:r w:rsidR="0064144F" w:rsidRPr="00EA60A3">
        <w:rPr>
          <w:rFonts w:cs="Times New Roman"/>
          <w:szCs w:val="24"/>
          <w:lang w:val="sq-AL"/>
        </w:rPr>
        <w:t xml:space="preserve">dhe që </w:t>
      </w:r>
      <w:r w:rsidR="00BD6FB9" w:rsidRPr="00EA60A3">
        <w:rPr>
          <w:rFonts w:cs="Times New Roman"/>
          <w:szCs w:val="24"/>
          <w:lang w:val="sq-AL"/>
        </w:rPr>
        <w:t>variojnë</w:t>
      </w:r>
      <w:r w:rsidRPr="00EA60A3">
        <w:rPr>
          <w:rFonts w:cs="Times New Roman"/>
          <w:szCs w:val="24"/>
          <w:lang w:val="sq-AL"/>
        </w:rPr>
        <w:t xml:space="preserve"> nga 25,000-50,</w:t>
      </w:r>
      <w:r w:rsidR="00BD6FB9" w:rsidRPr="00EA60A3">
        <w:rPr>
          <w:rFonts w:cs="Times New Roman"/>
          <w:szCs w:val="24"/>
          <w:lang w:val="sq-AL"/>
        </w:rPr>
        <w:t>000 lekë</w:t>
      </w:r>
      <w:r w:rsidRPr="00EA60A3">
        <w:rPr>
          <w:rFonts w:cs="Times New Roman"/>
          <w:szCs w:val="24"/>
          <w:lang w:val="sq-AL"/>
        </w:rPr>
        <w:t xml:space="preserve">/vit. </w:t>
      </w:r>
      <w:r w:rsidR="00BD6FB9" w:rsidRPr="00EA60A3">
        <w:rPr>
          <w:rFonts w:cs="Times New Roman"/>
          <w:szCs w:val="24"/>
          <w:lang w:val="sq-AL"/>
        </w:rPr>
        <w:t>Ndë</w:t>
      </w:r>
      <w:r w:rsidRPr="00EA60A3">
        <w:rPr>
          <w:rFonts w:cs="Times New Roman"/>
          <w:szCs w:val="24"/>
          <w:lang w:val="sq-AL"/>
        </w:rPr>
        <w:t>rsa bizneset</w:t>
      </w:r>
      <w:r w:rsidR="00BD6FB9" w:rsidRPr="00EA60A3">
        <w:rPr>
          <w:rFonts w:cs="Times New Roman"/>
          <w:szCs w:val="24"/>
          <w:lang w:val="sq-AL"/>
        </w:rPr>
        <w:t xml:space="preserve"> kanë një ndarje </w:t>
      </w:r>
      <w:r w:rsidR="008B6972" w:rsidRPr="00EA60A3">
        <w:rPr>
          <w:rFonts w:cs="Times New Roman"/>
          <w:szCs w:val="24"/>
          <w:lang w:val="sq-AL"/>
        </w:rPr>
        <w:t>t</w:t>
      </w:r>
      <w:r w:rsidR="00491074" w:rsidRPr="00EA60A3">
        <w:rPr>
          <w:rFonts w:cs="Times New Roman"/>
          <w:szCs w:val="24"/>
          <w:lang w:val="sq-AL"/>
        </w:rPr>
        <w:t>ë</w:t>
      </w:r>
      <w:r w:rsidR="008B6972" w:rsidRPr="00EA60A3">
        <w:rPr>
          <w:rFonts w:cs="Times New Roman"/>
          <w:szCs w:val="24"/>
          <w:lang w:val="sq-AL"/>
        </w:rPr>
        <w:t xml:space="preserve"> tarif</w:t>
      </w:r>
      <w:r w:rsidR="00491074" w:rsidRPr="00EA60A3">
        <w:rPr>
          <w:rFonts w:cs="Times New Roman"/>
          <w:szCs w:val="24"/>
          <w:lang w:val="sq-AL"/>
        </w:rPr>
        <w:t>ë</w:t>
      </w:r>
      <w:r w:rsidR="008B6972" w:rsidRPr="00EA60A3">
        <w:rPr>
          <w:rFonts w:cs="Times New Roman"/>
          <w:szCs w:val="24"/>
          <w:lang w:val="sq-AL"/>
        </w:rPr>
        <w:t>s sipas klas</w:t>
      </w:r>
      <w:r w:rsidR="00491074" w:rsidRPr="00EA60A3">
        <w:rPr>
          <w:rFonts w:cs="Times New Roman"/>
          <w:szCs w:val="24"/>
          <w:lang w:val="sq-AL"/>
        </w:rPr>
        <w:t>ë</w:t>
      </w:r>
      <w:r w:rsidR="008B6972" w:rsidRPr="00EA60A3">
        <w:rPr>
          <w:rFonts w:cs="Times New Roman"/>
          <w:szCs w:val="24"/>
          <w:lang w:val="sq-AL"/>
        </w:rPr>
        <w:t xml:space="preserve">s, </w:t>
      </w:r>
      <w:r w:rsidR="00BD6FB9" w:rsidRPr="00EA60A3">
        <w:rPr>
          <w:rFonts w:cs="Times New Roman"/>
          <w:szCs w:val="24"/>
          <w:lang w:val="sq-AL"/>
        </w:rPr>
        <w:t>në</w:t>
      </w:r>
      <w:r w:rsidRPr="00EA60A3">
        <w:rPr>
          <w:rFonts w:cs="Times New Roman"/>
          <w:szCs w:val="24"/>
          <w:lang w:val="sq-AL"/>
        </w:rPr>
        <w:t xml:space="preserve"> biznese </w:t>
      </w:r>
      <w:r w:rsidR="00BD6FB9" w:rsidRPr="00EA60A3">
        <w:rPr>
          <w:rFonts w:cs="Times New Roman"/>
          <w:szCs w:val="24"/>
          <w:lang w:val="sq-AL"/>
        </w:rPr>
        <w:t>të</w:t>
      </w:r>
      <w:r w:rsidRPr="00EA60A3">
        <w:rPr>
          <w:rFonts w:cs="Times New Roman"/>
          <w:szCs w:val="24"/>
          <w:lang w:val="sq-AL"/>
        </w:rPr>
        <w:t xml:space="preserve"> m</w:t>
      </w:r>
      <w:r w:rsidR="00BD6FB9" w:rsidRPr="00EA60A3">
        <w:rPr>
          <w:rFonts w:cs="Times New Roman"/>
          <w:szCs w:val="24"/>
          <w:lang w:val="sq-AL"/>
        </w:rPr>
        <w:t>ëdha dhe në biznese të</w:t>
      </w:r>
      <w:r w:rsidRPr="00EA60A3">
        <w:rPr>
          <w:rFonts w:cs="Times New Roman"/>
          <w:szCs w:val="24"/>
          <w:lang w:val="sq-AL"/>
        </w:rPr>
        <w:t xml:space="preserve"> </w:t>
      </w:r>
      <w:r w:rsidR="00DE10F8" w:rsidRPr="00EA60A3">
        <w:rPr>
          <w:rFonts w:cs="Times New Roman"/>
          <w:szCs w:val="24"/>
          <w:lang w:val="sq-AL"/>
        </w:rPr>
        <w:t xml:space="preserve">vegjël </w:t>
      </w:r>
      <w:r w:rsidR="00BD6FB9" w:rsidRPr="00EA60A3">
        <w:rPr>
          <w:rFonts w:cs="Times New Roman"/>
          <w:szCs w:val="24"/>
          <w:lang w:val="sq-AL"/>
        </w:rPr>
        <w:t>të</w:t>
      </w:r>
      <w:r w:rsidRPr="00EA60A3">
        <w:rPr>
          <w:rFonts w:cs="Times New Roman"/>
          <w:szCs w:val="24"/>
          <w:lang w:val="sq-AL"/>
        </w:rPr>
        <w:t xml:space="preserve"> cilat kan</w:t>
      </w:r>
      <w:r w:rsidR="00BD6FB9" w:rsidRPr="00EA60A3">
        <w:rPr>
          <w:rFonts w:cs="Times New Roman"/>
          <w:szCs w:val="24"/>
          <w:lang w:val="sq-AL"/>
        </w:rPr>
        <w:t>ë</w:t>
      </w:r>
      <w:r w:rsidRPr="00EA60A3">
        <w:rPr>
          <w:rFonts w:cs="Times New Roman"/>
          <w:szCs w:val="24"/>
          <w:lang w:val="sq-AL"/>
        </w:rPr>
        <w:t xml:space="preserve"> tarifa</w:t>
      </w:r>
      <w:r w:rsidR="00BD6FB9" w:rsidRPr="00EA60A3">
        <w:rPr>
          <w:rFonts w:cs="Times New Roman"/>
          <w:szCs w:val="24"/>
          <w:lang w:val="sq-AL"/>
        </w:rPr>
        <w:t xml:space="preserve"> </w:t>
      </w:r>
      <w:r w:rsidR="00EC52A7" w:rsidRPr="00EA60A3">
        <w:rPr>
          <w:rFonts w:cs="Times New Roman"/>
          <w:szCs w:val="24"/>
          <w:lang w:val="sq-AL"/>
        </w:rPr>
        <w:t>t</w:t>
      </w:r>
      <w:r w:rsidR="00685C52" w:rsidRPr="00EA60A3">
        <w:rPr>
          <w:rFonts w:cs="Times New Roman"/>
          <w:szCs w:val="24"/>
          <w:lang w:val="sq-AL"/>
        </w:rPr>
        <w:t>ë</w:t>
      </w:r>
      <w:r w:rsidR="00BD6FB9" w:rsidRPr="00EA60A3">
        <w:rPr>
          <w:rFonts w:cs="Times New Roman"/>
          <w:szCs w:val="24"/>
          <w:lang w:val="sq-AL"/>
        </w:rPr>
        <w:t xml:space="preserve"> ve</w:t>
      </w:r>
      <w:r w:rsidR="00EC52A7" w:rsidRPr="00EA60A3">
        <w:rPr>
          <w:rFonts w:cs="Times New Roman"/>
          <w:szCs w:val="24"/>
          <w:lang w:val="sq-AL"/>
        </w:rPr>
        <w:t>ç</w:t>
      </w:r>
      <w:r w:rsidR="00BD6FB9" w:rsidRPr="00EA60A3">
        <w:rPr>
          <w:rFonts w:cs="Times New Roman"/>
          <w:szCs w:val="24"/>
          <w:lang w:val="sq-AL"/>
        </w:rPr>
        <w:t>anta</w:t>
      </w:r>
      <w:r w:rsidR="008B6972" w:rsidRPr="00EA60A3">
        <w:rPr>
          <w:rFonts w:cs="Times New Roman"/>
          <w:szCs w:val="24"/>
          <w:lang w:val="sq-AL"/>
        </w:rPr>
        <w:t>.</w:t>
      </w:r>
      <w:r w:rsidR="00BD6FB9" w:rsidRPr="00EA60A3">
        <w:rPr>
          <w:rFonts w:cs="Times New Roman"/>
          <w:szCs w:val="24"/>
          <w:lang w:val="sq-AL"/>
        </w:rPr>
        <w:t xml:space="preserve"> </w:t>
      </w:r>
    </w:p>
    <w:p w:rsidR="006A5C18" w:rsidRDefault="006A5C18" w:rsidP="007453FD">
      <w:pPr>
        <w:pStyle w:val="Heading4"/>
        <w:ind w:firstLine="0"/>
      </w:pPr>
      <w:r>
        <w:t>Planifikimi dhe realizimi i të ardhurave</w:t>
      </w:r>
    </w:p>
    <w:p w:rsidR="008B6972" w:rsidRPr="00EA60A3" w:rsidRDefault="008B6972" w:rsidP="006423DE">
      <w:pPr>
        <w:spacing w:before="120" w:after="120"/>
        <w:rPr>
          <w:rFonts w:cs="Times New Roman"/>
          <w:szCs w:val="24"/>
          <w:lang w:val="sq-AL"/>
        </w:rPr>
      </w:pPr>
      <w:r w:rsidRPr="00EA60A3">
        <w:rPr>
          <w:rFonts w:cs="Times New Roman"/>
          <w:szCs w:val="24"/>
          <w:lang w:val="sq-AL"/>
        </w:rPr>
        <w:t>T</w:t>
      </w:r>
      <w:r w:rsidR="00491074" w:rsidRPr="00EA60A3">
        <w:rPr>
          <w:rFonts w:cs="Times New Roman"/>
          <w:szCs w:val="24"/>
          <w:lang w:val="sq-AL"/>
        </w:rPr>
        <w:t>ë</w:t>
      </w:r>
      <w:r w:rsidRPr="00EA60A3">
        <w:rPr>
          <w:rFonts w:cs="Times New Roman"/>
          <w:szCs w:val="24"/>
          <w:lang w:val="sq-AL"/>
        </w:rPr>
        <w:t xml:space="preserve"> ardhuart nga </w:t>
      </w:r>
      <w:r w:rsidR="0064144F" w:rsidRPr="00EA60A3">
        <w:rPr>
          <w:rFonts w:cs="Times New Roman"/>
          <w:szCs w:val="24"/>
          <w:lang w:val="sq-AL"/>
        </w:rPr>
        <w:t xml:space="preserve">arkëtimi i </w:t>
      </w:r>
      <w:r w:rsidRPr="00EA60A3">
        <w:rPr>
          <w:rFonts w:cs="Times New Roman"/>
          <w:szCs w:val="24"/>
          <w:lang w:val="sq-AL"/>
        </w:rPr>
        <w:t>t</w:t>
      </w:r>
      <w:r w:rsidR="00BD6FB9" w:rsidRPr="00EA60A3">
        <w:rPr>
          <w:rFonts w:cs="Times New Roman"/>
          <w:szCs w:val="24"/>
          <w:lang w:val="sq-AL"/>
        </w:rPr>
        <w:t>arifa</w:t>
      </w:r>
      <w:r w:rsidR="0064144F" w:rsidRPr="00EA60A3">
        <w:rPr>
          <w:rFonts w:cs="Times New Roman"/>
          <w:szCs w:val="24"/>
          <w:lang w:val="sq-AL"/>
        </w:rPr>
        <w:t>ve</w:t>
      </w:r>
      <w:r w:rsidR="00BD6FB9" w:rsidRPr="00EA60A3">
        <w:rPr>
          <w:rFonts w:cs="Times New Roman"/>
          <w:szCs w:val="24"/>
          <w:lang w:val="sq-AL"/>
        </w:rPr>
        <w:t xml:space="preserve"> kanë pësuar një rënie nga viti në</w:t>
      </w:r>
      <w:r w:rsidR="00A37C07" w:rsidRPr="00EA60A3">
        <w:rPr>
          <w:rFonts w:cs="Times New Roman"/>
          <w:szCs w:val="24"/>
          <w:lang w:val="sq-AL"/>
        </w:rPr>
        <w:t xml:space="preserve"> vit.</w:t>
      </w:r>
      <w:r w:rsidR="00B1620C" w:rsidRPr="00EA60A3">
        <w:rPr>
          <w:rFonts w:cs="Times New Roman"/>
          <w:szCs w:val="24"/>
          <w:lang w:val="sq-AL"/>
        </w:rPr>
        <w:t xml:space="preserve"> </w:t>
      </w:r>
      <w:r w:rsidR="00225186" w:rsidRPr="00EA60A3">
        <w:rPr>
          <w:rFonts w:cs="Times New Roman"/>
          <w:szCs w:val="24"/>
          <w:lang w:val="sq-AL"/>
        </w:rPr>
        <w:t xml:space="preserve">Referuar </w:t>
      </w:r>
      <w:r w:rsidR="00EC52A7" w:rsidRPr="00EA60A3">
        <w:rPr>
          <w:rFonts w:cs="Times New Roman"/>
          <w:szCs w:val="24"/>
          <w:lang w:val="sq-AL"/>
        </w:rPr>
        <w:t>t</w:t>
      </w:r>
      <w:r w:rsidR="00685C52" w:rsidRPr="00EA60A3">
        <w:rPr>
          <w:rFonts w:cs="Times New Roman"/>
          <w:szCs w:val="24"/>
          <w:lang w:val="sq-AL"/>
        </w:rPr>
        <w:t>ë</w:t>
      </w:r>
      <w:r w:rsidR="00EC52A7" w:rsidRPr="00EA60A3">
        <w:rPr>
          <w:rFonts w:cs="Times New Roman"/>
          <w:szCs w:val="24"/>
          <w:lang w:val="sq-AL"/>
        </w:rPr>
        <w:t xml:space="preserve"> </w:t>
      </w:r>
      <w:r w:rsidR="00B1620C" w:rsidRPr="00EA60A3">
        <w:rPr>
          <w:rFonts w:cs="Times New Roman"/>
          <w:szCs w:val="24"/>
          <w:lang w:val="sq-AL"/>
        </w:rPr>
        <w:t xml:space="preserve">dhënave </w:t>
      </w:r>
      <w:r w:rsidR="00EC52A7" w:rsidRPr="00EA60A3">
        <w:rPr>
          <w:rFonts w:cs="Times New Roman"/>
          <w:szCs w:val="24"/>
          <w:lang w:val="sq-AL"/>
        </w:rPr>
        <w:t>t</w:t>
      </w:r>
      <w:r w:rsidR="00685C52" w:rsidRPr="00EA60A3">
        <w:rPr>
          <w:rFonts w:cs="Times New Roman"/>
          <w:szCs w:val="24"/>
          <w:lang w:val="sq-AL"/>
        </w:rPr>
        <w:t>ë</w:t>
      </w:r>
      <w:r w:rsidR="00EC52A7" w:rsidRPr="00EA60A3">
        <w:rPr>
          <w:rFonts w:cs="Times New Roman"/>
          <w:szCs w:val="24"/>
          <w:lang w:val="sq-AL"/>
        </w:rPr>
        <w:t xml:space="preserve"> </w:t>
      </w:r>
      <w:r w:rsidR="00B1620C" w:rsidRPr="00EA60A3">
        <w:rPr>
          <w:rFonts w:cs="Times New Roman"/>
          <w:szCs w:val="24"/>
          <w:lang w:val="sq-AL"/>
        </w:rPr>
        <w:t xml:space="preserve">mbledhura </w:t>
      </w:r>
      <w:r w:rsidR="00225186" w:rsidRPr="00EA60A3">
        <w:rPr>
          <w:rFonts w:cs="Times New Roman"/>
          <w:szCs w:val="24"/>
          <w:lang w:val="sq-AL"/>
        </w:rPr>
        <w:t xml:space="preserve">rezulton se shkalla më e lartë e pagesës së tarifës së </w:t>
      </w:r>
      <w:r w:rsidRPr="00EA60A3">
        <w:rPr>
          <w:rFonts w:cs="Times New Roman"/>
          <w:szCs w:val="24"/>
          <w:lang w:val="sq-AL"/>
        </w:rPr>
        <w:t>sh</w:t>
      </w:r>
      <w:r w:rsidR="00491074" w:rsidRPr="00EA60A3">
        <w:rPr>
          <w:rFonts w:cs="Times New Roman"/>
          <w:szCs w:val="24"/>
          <w:lang w:val="sq-AL"/>
        </w:rPr>
        <w:t>ë</w:t>
      </w:r>
      <w:r w:rsidRPr="00EA60A3">
        <w:rPr>
          <w:rFonts w:cs="Times New Roman"/>
          <w:szCs w:val="24"/>
          <w:lang w:val="sq-AL"/>
        </w:rPr>
        <w:t xml:space="preserve">rbimit </w:t>
      </w:r>
      <w:r w:rsidR="00EC52A7" w:rsidRPr="00EA60A3">
        <w:rPr>
          <w:rFonts w:cs="Times New Roman"/>
          <w:szCs w:val="24"/>
          <w:lang w:val="sq-AL"/>
        </w:rPr>
        <w:t>p</w:t>
      </w:r>
      <w:r w:rsidR="00685C52" w:rsidRPr="00EA60A3">
        <w:rPr>
          <w:rFonts w:cs="Times New Roman"/>
          <w:szCs w:val="24"/>
          <w:lang w:val="sq-AL"/>
        </w:rPr>
        <w:t>ë</w:t>
      </w:r>
      <w:r w:rsidR="00EC52A7" w:rsidRPr="00EA60A3">
        <w:rPr>
          <w:rFonts w:cs="Times New Roman"/>
          <w:szCs w:val="24"/>
          <w:lang w:val="sq-AL"/>
        </w:rPr>
        <w:t xml:space="preserve">r </w:t>
      </w:r>
      <w:r w:rsidR="00225186" w:rsidRPr="00EA60A3">
        <w:rPr>
          <w:rFonts w:cs="Times New Roman"/>
          <w:szCs w:val="24"/>
          <w:lang w:val="sq-AL"/>
        </w:rPr>
        <w:t>2016 -2017-2018 vjen nga familjar</w:t>
      </w:r>
      <w:r w:rsidR="0064144F" w:rsidRPr="00EA60A3">
        <w:rPr>
          <w:rFonts w:cs="Times New Roman"/>
          <w:szCs w:val="24"/>
          <w:lang w:val="sq-AL"/>
        </w:rPr>
        <w:t>ët, duke u ndjekur nga biznesi</w:t>
      </w:r>
      <w:r w:rsidR="00225186" w:rsidRPr="00EA60A3">
        <w:rPr>
          <w:rFonts w:cs="Times New Roman"/>
          <w:szCs w:val="24"/>
          <w:lang w:val="sq-AL"/>
        </w:rPr>
        <w:t xml:space="preserve"> </w:t>
      </w:r>
      <w:r w:rsidR="00EC52A7" w:rsidRPr="00EA60A3">
        <w:rPr>
          <w:rFonts w:cs="Times New Roman"/>
          <w:szCs w:val="24"/>
          <w:lang w:val="sq-AL"/>
        </w:rPr>
        <w:t xml:space="preserve">i </w:t>
      </w:r>
      <w:r w:rsidR="00225186" w:rsidRPr="00EA60A3">
        <w:rPr>
          <w:rFonts w:cs="Times New Roman"/>
          <w:szCs w:val="24"/>
          <w:lang w:val="sq-AL"/>
        </w:rPr>
        <w:t>madh  dhe  biznesi i vogël dhe institucionet.</w:t>
      </w:r>
      <w:r w:rsidR="001D031F" w:rsidRPr="00EA60A3">
        <w:rPr>
          <w:rFonts w:cs="Times New Roman"/>
          <w:szCs w:val="24"/>
          <w:lang w:val="sq-AL"/>
        </w:rPr>
        <w:t xml:space="preserve"> </w:t>
      </w:r>
    </w:p>
    <w:p w:rsidR="001D031F" w:rsidRPr="00EA60A3" w:rsidRDefault="001D031F" w:rsidP="006423DE">
      <w:pPr>
        <w:spacing w:before="120" w:after="120"/>
        <w:rPr>
          <w:rFonts w:cs="Times New Roman"/>
          <w:szCs w:val="24"/>
          <w:lang w:val="sq-AL"/>
        </w:rPr>
      </w:pPr>
      <w:r w:rsidRPr="00EA60A3">
        <w:rPr>
          <w:rFonts w:cs="Times New Roman"/>
          <w:szCs w:val="24"/>
          <w:lang w:val="sq-AL"/>
        </w:rPr>
        <w:t xml:space="preserve">Burimi </w:t>
      </w:r>
      <w:r w:rsidR="008B6972" w:rsidRPr="00EA60A3">
        <w:rPr>
          <w:rFonts w:cs="Times New Roman"/>
          <w:szCs w:val="24"/>
          <w:lang w:val="sq-AL"/>
        </w:rPr>
        <w:t xml:space="preserve">i </w:t>
      </w:r>
      <w:r w:rsidR="00BD6FB9" w:rsidRPr="00EA60A3">
        <w:rPr>
          <w:rFonts w:cs="Times New Roman"/>
          <w:szCs w:val="24"/>
          <w:lang w:val="sq-AL"/>
        </w:rPr>
        <w:t>fondit vjetor pë</w:t>
      </w:r>
      <w:r w:rsidRPr="00EA60A3">
        <w:rPr>
          <w:rFonts w:cs="Times New Roman"/>
          <w:szCs w:val="24"/>
          <w:lang w:val="sq-AL"/>
        </w:rPr>
        <w:t>r investime k</w:t>
      </w:r>
      <w:r w:rsidR="00BD6FB9" w:rsidRPr="00EA60A3">
        <w:rPr>
          <w:rFonts w:cs="Times New Roman"/>
          <w:szCs w:val="24"/>
          <w:lang w:val="sq-AL"/>
        </w:rPr>
        <w:t>a pësuar një rënie nga nga viti në vit</w:t>
      </w:r>
      <w:r w:rsidR="00EB6FDC" w:rsidRPr="00EA60A3">
        <w:rPr>
          <w:rFonts w:cs="Times New Roman"/>
          <w:szCs w:val="24"/>
          <w:lang w:val="sq-AL"/>
        </w:rPr>
        <w:t>, n</w:t>
      </w:r>
      <w:r w:rsidR="00BD6FB9" w:rsidRPr="00EA60A3">
        <w:rPr>
          <w:rFonts w:cs="Times New Roman"/>
          <w:szCs w:val="24"/>
          <w:lang w:val="sq-AL"/>
        </w:rPr>
        <w:t>ë</w:t>
      </w:r>
      <w:r w:rsidR="00EB6FDC" w:rsidRPr="00EA60A3">
        <w:rPr>
          <w:rFonts w:cs="Times New Roman"/>
          <w:szCs w:val="24"/>
          <w:lang w:val="sq-AL"/>
        </w:rPr>
        <w:t xml:space="preserve"> v</w:t>
      </w:r>
      <w:r w:rsidR="00BD6FB9" w:rsidRPr="00EA60A3">
        <w:rPr>
          <w:rFonts w:cs="Times New Roman"/>
          <w:szCs w:val="24"/>
          <w:lang w:val="sq-AL"/>
        </w:rPr>
        <w:t>itin 2016 ka qenë</w:t>
      </w:r>
      <w:r w:rsidRPr="00EA60A3">
        <w:rPr>
          <w:rFonts w:cs="Times New Roman"/>
          <w:szCs w:val="24"/>
          <w:lang w:val="sq-AL"/>
        </w:rPr>
        <w:t xml:space="preserve"> më </w:t>
      </w:r>
      <w:r w:rsidR="008B6972" w:rsidRPr="00EA60A3">
        <w:rPr>
          <w:rFonts w:cs="Times New Roman"/>
          <w:szCs w:val="24"/>
          <w:lang w:val="sq-AL"/>
        </w:rPr>
        <w:t xml:space="preserve">i </w:t>
      </w:r>
      <w:r w:rsidR="00EB6FDC" w:rsidRPr="00EA60A3">
        <w:rPr>
          <w:rFonts w:cs="Times New Roman"/>
          <w:szCs w:val="24"/>
          <w:lang w:val="sq-AL"/>
        </w:rPr>
        <w:t>madh</w:t>
      </w:r>
      <w:r w:rsidR="0064144F" w:rsidRPr="00EA60A3">
        <w:rPr>
          <w:rFonts w:cs="Times New Roman"/>
          <w:szCs w:val="24"/>
          <w:lang w:val="sq-AL"/>
        </w:rPr>
        <w:t xml:space="preserve">, </w:t>
      </w:r>
      <w:r w:rsidR="00EB6FDC" w:rsidRPr="00EA60A3">
        <w:rPr>
          <w:rFonts w:cs="Times New Roman"/>
          <w:szCs w:val="24"/>
          <w:lang w:val="sq-AL"/>
        </w:rPr>
        <w:t>në vitin 2017</w:t>
      </w:r>
      <w:r w:rsidRPr="00EA60A3">
        <w:rPr>
          <w:rFonts w:cs="Times New Roman"/>
          <w:szCs w:val="24"/>
          <w:lang w:val="sq-AL"/>
        </w:rPr>
        <w:t xml:space="preserve"> </w:t>
      </w:r>
      <w:r w:rsidR="008B6972" w:rsidRPr="00EA60A3">
        <w:rPr>
          <w:rFonts w:cs="Times New Roman"/>
          <w:szCs w:val="24"/>
          <w:lang w:val="sq-AL"/>
        </w:rPr>
        <w:t>bashkia ka p</w:t>
      </w:r>
      <w:r w:rsidR="00491074" w:rsidRPr="00EA60A3">
        <w:rPr>
          <w:rFonts w:cs="Times New Roman"/>
          <w:szCs w:val="24"/>
          <w:lang w:val="sq-AL"/>
        </w:rPr>
        <w:t>ë</w:t>
      </w:r>
      <w:r w:rsidR="008B6972" w:rsidRPr="00EA60A3">
        <w:rPr>
          <w:rFonts w:cs="Times New Roman"/>
          <w:szCs w:val="24"/>
          <w:lang w:val="sq-AL"/>
        </w:rPr>
        <w:t xml:space="preserve">rfituar financime </w:t>
      </w:r>
      <w:r w:rsidR="00BD6FB9" w:rsidRPr="00EA60A3">
        <w:rPr>
          <w:rFonts w:cs="Times New Roman"/>
          <w:szCs w:val="24"/>
          <w:lang w:val="sq-AL"/>
        </w:rPr>
        <w:t>grant nga donatorë</w:t>
      </w:r>
      <w:r w:rsidRPr="00EA60A3">
        <w:rPr>
          <w:rFonts w:cs="Times New Roman"/>
          <w:szCs w:val="24"/>
          <w:lang w:val="sq-AL"/>
        </w:rPr>
        <w:t xml:space="preserve">, </w:t>
      </w:r>
      <w:r w:rsidR="008B6972" w:rsidRPr="00EA60A3">
        <w:rPr>
          <w:rFonts w:cs="Times New Roman"/>
          <w:szCs w:val="24"/>
          <w:lang w:val="sq-AL"/>
        </w:rPr>
        <w:t>nd</w:t>
      </w:r>
      <w:r w:rsidR="00491074" w:rsidRPr="00EA60A3">
        <w:rPr>
          <w:rFonts w:cs="Times New Roman"/>
          <w:szCs w:val="24"/>
          <w:lang w:val="sq-AL"/>
        </w:rPr>
        <w:t>ë</w:t>
      </w:r>
      <w:r w:rsidR="008B6972" w:rsidRPr="00EA60A3">
        <w:rPr>
          <w:rFonts w:cs="Times New Roman"/>
          <w:szCs w:val="24"/>
          <w:lang w:val="sq-AL"/>
        </w:rPr>
        <w:t xml:space="preserve">rsa </w:t>
      </w:r>
      <w:r w:rsidRPr="00EA60A3">
        <w:rPr>
          <w:rFonts w:cs="Times New Roman"/>
          <w:szCs w:val="24"/>
          <w:lang w:val="sq-AL"/>
        </w:rPr>
        <w:t xml:space="preserve">në vitin 2018 </w:t>
      </w:r>
      <w:r w:rsidR="008B6972" w:rsidRPr="00EA60A3">
        <w:rPr>
          <w:rFonts w:cs="Times New Roman"/>
          <w:szCs w:val="24"/>
          <w:lang w:val="sq-AL"/>
        </w:rPr>
        <w:t>t</w:t>
      </w:r>
      <w:r w:rsidR="00491074" w:rsidRPr="00EA60A3">
        <w:rPr>
          <w:rFonts w:cs="Times New Roman"/>
          <w:szCs w:val="24"/>
          <w:lang w:val="sq-AL"/>
        </w:rPr>
        <w:t>ë</w:t>
      </w:r>
      <w:r w:rsidR="008B6972" w:rsidRPr="00EA60A3">
        <w:rPr>
          <w:rFonts w:cs="Times New Roman"/>
          <w:szCs w:val="24"/>
          <w:lang w:val="sq-AL"/>
        </w:rPr>
        <w:t xml:space="preserve"> </w:t>
      </w:r>
      <w:r w:rsidRPr="00EA60A3">
        <w:rPr>
          <w:rFonts w:cs="Times New Roman"/>
          <w:szCs w:val="24"/>
          <w:lang w:val="sq-AL"/>
        </w:rPr>
        <w:t>gjitha ivestimet që janë bërë nga të ardhurat e veta.</w:t>
      </w:r>
      <w:r w:rsidR="00EB6FDC" w:rsidRPr="00EA60A3">
        <w:rPr>
          <w:rFonts w:cs="Times New Roman"/>
          <w:szCs w:val="24"/>
          <w:lang w:val="sq-AL"/>
        </w:rPr>
        <w:t xml:space="preserve"> </w:t>
      </w:r>
    </w:p>
    <w:tbl>
      <w:tblPr>
        <w:tblW w:w="9057" w:type="dxa"/>
        <w:tblInd w:w="108" w:type="dxa"/>
        <w:tblLook w:val="04A0" w:firstRow="1" w:lastRow="0" w:firstColumn="1" w:lastColumn="0" w:noHBand="0" w:noVBand="1"/>
      </w:tblPr>
      <w:tblGrid>
        <w:gridCol w:w="3624"/>
        <w:gridCol w:w="1811"/>
        <w:gridCol w:w="1811"/>
        <w:gridCol w:w="1811"/>
      </w:tblGrid>
      <w:tr w:rsidR="000A610C" w:rsidRPr="00EA60A3" w:rsidTr="006423DE">
        <w:trPr>
          <w:trHeight w:val="399"/>
        </w:trPr>
        <w:tc>
          <w:tcPr>
            <w:tcW w:w="3624" w:type="dxa"/>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0A610C" w:rsidRPr="0031343B" w:rsidRDefault="000A610C" w:rsidP="006B69C4">
            <w:pPr>
              <w:spacing w:after="0" w:line="240" w:lineRule="auto"/>
              <w:ind w:right="350"/>
              <w:rPr>
                <w:rFonts w:eastAsia="Times New Roman" w:cs="Arial"/>
                <w:b/>
                <w:bCs/>
                <w:szCs w:val="24"/>
                <w:lang w:val="sq-AL" w:eastAsia="en-GB"/>
              </w:rPr>
            </w:pPr>
            <w:r w:rsidRPr="0031343B">
              <w:rPr>
                <w:rFonts w:eastAsia="Times New Roman" w:cs="Arial"/>
                <w:b/>
                <w:bCs/>
                <w:szCs w:val="24"/>
                <w:lang w:val="sq-AL" w:eastAsia="en-GB"/>
              </w:rPr>
              <w:t>Të ardhurat e shërbimit</w:t>
            </w:r>
          </w:p>
        </w:tc>
        <w:tc>
          <w:tcPr>
            <w:tcW w:w="1811" w:type="dxa"/>
            <w:tcBorders>
              <w:top w:val="single" w:sz="4" w:space="0" w:color="auto"/>
              <w:left w:val="nil"/>
              <w:bottom w:val="single" w:sz="4" w:space="0" w:color="auto"/>
              <w:right w:val="single" w:sz="4" w:space="0" w:color="auto"/>
            </w:tcBorders>
            <w:shd w:val="clear" w:color="auto" w:fill="D99594" w:themeFill="accent2" w:themeFillTint="99"/>
            <w:vAlign w:val="center"/>
            <w:hideMark/>
          </w:tcPr>
          <w:p w:rsidR="000A610C" w:rsidRPr="0031343B" w:rsidRDefault="000A610C" w:rsidP="006423DE">
            <w:pPr>
              <w:spacing w:after="0" w:line="240" w:lineRule="auto"/>
              <w:ind w:left="-79" w:right="-152"/>
              <w:jc w:val="center"/>
              <w:rPr>
                <w:rFonts w:eastAsia="Times New Roman" w:cs="Arial"/>
                <w:b/>
                <w:bCs/>
                <w:szCs w:val="24"/>
                <w:lang w:val="sq-AL" w:eastAsia="en-GB"/>
              </w:rPr>
            </w:pPr>
            <w:r w:rsidRPr="0031343B">
              <w:rPr>
                <w:rFonts w:eastAsia="Times New Roman" w:cs="Arial"/>
                <w:b/>
                <w:bCs/>
                <w:szCs w:val="24"/>
                <w:lang w:val="sq-AL" w:eastAsia="en-GB"/>
              </w:rPr>
              <w:t>2016</w:t>
            </w:r>
          </w:p>
        </w:tc>
        <w:tc>
          <w:tcPr>
            <w:tcW w:w="1811" w:type="dxa"/>
            <w:tcBorders>
              <w:top w:val="single" w:sz="4" w:space="0" w:color="auto"/>
              <w:left w:val="nil"/>
              <w:bottom w:val="single" w:sz="4" w:space="0" w:color="auto"/>
              <w:right w:val="single" w:sz="4" w:space="0" w:color="auto"/>
            </w:tcBorders>
            <w:shd w:val="clear" w:color="auto" w:fill="D99594" w:themeFill="accent2" w:themeFillTint="99"/>
            <w:vAlign w:val="center"/>
            <w:hideMark/>
          </w:tcPr>
          <w:p w:rsidR="000A610C" w:rsidRPr="0031343B" w:rsidRDefault="000A610C" w:rsidP="006423DE">
            <w:pPr>
              <w:spacing w:after="0" w:line="240" w:lineRule="auto"/>
              <w:ind w:left="-79" w:right="-152"/>
              <w:jc w:val="center"/>
              <w:rPr>
                <w:rFonts w:eastAsia="Times New Roman" w:cs="Arial"/>
                <w:b/>
                <w:bCs/>
                <w:szCs w:val="24"/>
                <w:lang w:val="sq-AL" w:eastAsia="en-GB"/>
              </w:rPr>
            </w:pPr>
            <w:r w:rsidRPr="0031343B">
              <w:rPr>
                <w:rFonts w:eastAsia="Times New Roman" w:cs="Arial"/>
                <w:b/>
                <w:bCs/>
                <w:szCs w:val="24"/>
                <w:lang w:val="sq-AL" w:eastAsia="en-GB"/>
              </w:rPr>
              <w:t>2017</w:t>
            </w:r>
          </w:p>
        </w:tc>
        <w:tc>
          <w:tcPr>
            <w:tcW w:w="1811" w:type="dxa"/>
            <w:tcBorders>
              <w:top w:val="single" w:sz="4" w:space="0" w:color="auto"/>
              <w:left w:val="nil"/>
              <w:bottom w:val="single" w:sz="4" w:space="0" w:color="auto"/>
              <w:right w:val="single" w:sz="4" w:space="0" w:color="auto"/>
            </w:tcBorders>
            <w:shd w:val="clear" w:color="auto" w:fill="D99594" w:themeFill="accent2" w:themeFillTint="99"/>
            <w:vAlign w:val="center"/>
            <w:hideMark/>
          </w:tcPr>
          <w:p w:rsidR="000A610C" w:rsidRPr="0031343B" w:rsidRDefault="000A610C" w:rsidP="006423DE">
            <w:pPr>
              <w:spacing w:after="0" w:line="240" w:lineRule="auto"/>
              <w:ind w:left="-79" w:right="-152"/>
              <w:jc w:val="center"/>
              <w:rPr>
                <w:rFonts w:eastAsia="Times New Roman" w:cs="Arial"/>
                <w:b/>
                <w:bCs/>
                <w:szCs w:val="24"/>
                <w:lang w:val="sq-AL" w:eastAsia="en-GB"/>
              </w:rPr>
            </w:pPr>
            <w:r w:rsidRPr="0031343B">
              <w:rPr>
                <w:rFonts w:eastAsia="Times New Roman" w:cs="Arial"/>
                <w:b/>
                <w:bCs/>
                <w:szCs w:val="24"/>
                <w:lang w:val="sq-AL" w:eastAsia="en-GB"/>
              </w:rPr>
              <w:t>2018</w:t>
            </w:r>
          </w:p>
        </w:tc>
      </w:tr>
      <w:tr w:rsidR="00FE76E4" w:rsidRPr="00EA60A3" w:rsidTr="006423DE">
        <w:trPr>
          <w:trHeight w:val="271"/>
        </w:trPr>
        <w:tc>
          <w:tcPr>
            <w:tcW w:w="3624" w:type="dxa"/>
            <w:tcBorders>
              <w:top w:val="nil"/>
              <w:left w:val="single" w:sz="4" w:space="0" w:color="auto"/>
              <w:bottom w:val="single" w:sz="4" w:space="0" w:color="auto"/>
              <w:right w:val="single" w:sz="4" w:space="0" w:color="auto"/>
            </w:tcBorders>
            <w:shd w:val="clear" w:color="auto" w:fill="auto"/>
            <w:hideMark/>
          </w:tcPr>
          <w:p w:rsidR="00FE76E4" w:rsidRPr="0031343B" w:rsidRDefault="00FE76E4" w:rsidP="006B69C4">
            <w:pPr>
              <w:spacing w:after="0" w:line="240" w:lineRule="auto"/>
              <w:ind w:right="350"/>
              <w:rPr>
                <w:rFonts w:eastAsia="Times New Roman" w:cs="Arial"/>
                <w:szCs w:val="24"/>
                <w:lang w:val="sq-AL" w:eastAsia="en-GB"/>
              </w:rPr>
            </w:pPr>
            <w:r w:rsidRPr="0031343B">
              <w:rPr>
                <w:rFonts w:eastAsia="Times New Roman" w:cs="Arial"/>
                <w:szCs w:val="24"/>
                <w:lang w:val="sq-AL"/>
              </w:rPr>
              <w:t>Të ardhurat e planifikuara të shërbimit lekë/vit</w:t>
            </w:r>
          </w:p>
        </w:tc>
        <w:tc>
          <w:tcPr>
            <w:tcW w:w="1811" w:type="dxa"/>
            <w:tcBorders>
              <w:top w:val="nil"/>
              <w:left w:val="nil"/>
              <w:bottom w:val="single" w:sz="4" w:space="0" w:color="auto"/>
              <w:right w:val="single" w:sz="4" w:space="0" w:color="auto"/>
            </w:tcBorders>
            <w:shd w:val="clear" w:color="auto" w:fill="auto"/>
            <w:noWrap/>
            <w:vAlign w:val="bottom"/>
            <w:hideMark/>
          </w:tcPr>
          <w:p w:rsidR="00FE76E4" w:rsidRPr="0031343B" w:rsidRDefault="00FE76E4" w:rsidP="006423DE">
            <w:pPr>
              <w:spacing w:after="0" w:line="240" w:lineRule="auto"/>
              <w:ind w:left="-79" w:right="-152"/>
              <w:jc w:val="center"/>
              <w:rPr>
                <w:rFonts w:eastAsia="Times New Roman" w:cs="Arial"/>
                <w:szCs w:val="24"/>
                <w:lang w:val="sq-AL" w:eastAsia="en-GB"/>
              </w:rPr>
            </w:pPr>
            <w:r w:rsidRPr="0031343B">
              <w:rPr>
                <w:rFonts w:eastAsia="Times New Roman" w:cs="Arial"/>
                <w:szCs w:val="24"/>
                <w:lang w:val="sq-AL"/>
              </w:rPr>
              <w:t>14,000,000</w:t>
            </w:r>
          </w:p>
        </w:tc>
        <w:tc>
          <w:tcPr>
            <w:tcW w:w="1811" w:type="dxa"/>
            <w:tcBorders>
              <w:top w:val="nil"/>
              <w:left w:val="nil"/>
              <w:bottom w:val="single" w:sz="4" w:space="0" w:color="auto"/>
              <w:right w:val="single" w:sz="4" w:space="0" w:color="auto"/>
            </w:tcBorders>
            <w:shd w:val="clear" w:color="auto" w:fill="auto"/>
            <w:noWrap/>
            <w:vAlign w:val="bottom"/>
            <w:hideMark/>
          </w:tcPr>
          <w:p w:rsidR="00FE76E4" w:rsidRPr="0031343B" w:rsidRDefault="00FE76E4" w:rsidP="006423DE">
            <w:pPr>
              <w:spacing w:after="0" w:line="240" w:lineRule="auto"/>
              <w:ind w:left="-79" w:right="-152"/>
              <w:jc w:val="center"/>
              <w:rPr>
                <w:rFonts w:eastAsia="Times New Roman" w:cs="Arial"/>
                <w:szCs w:val="24"/>
                <w:lang w:val="sq-AL" w:eastAsia="en-GB"/>
              </w:rPr>
            </w:pPr>
            <w:r w:rsidRPr="0031343B">
              <w:rPr>
                <w:rFonts w:eastAsia="Times New Roman" w:cs="Arial"/>
                <w:szCs w:val="24"/>
                <w:lang w:val="sq-AL"/>
              </w:rPr>
              <w:t>18,500,000</w:t>
            </w:r>
          </w:p>
        </w:tc>
        <w:tc>
          <w:tcPr>
            <w:tcW w:w="1811" w:type="dxa"/>
            <w:tcBorders>
              <w:top w:val="nil"/>
              <w:left w:val="nil"/>
              <w:bottom w:val="single" w:sz="4" w:space="0" w:color="auto"/>
              <w:right w:val="single" w:sz="4" w:space="0" w:color="auto"/>
            </w:tcBorders>
            <w:shd w:val="clear" w:color="auto" w:fill="auto"/>
            <w:noWrap/>
            <w:vAlign w:val="bottom"/>
            <w:hideMark/>
          </w:tcPr>
          <w:p w:rsidR="00FE76E4" w:rsidRPr="0031343B" w:rsidRDefault="00FE76E4" w:rsidP="006423DE">
            <w:pPr>
              <w:spacing w:after="0" w:line="240" w:lineRule="auto"/>
              <w:ind w:left="-79" w:right="-152"/>
              <w:jc w:val="center"/>
              <w:rPr>
                <w:rFonts w:eastAsia="Times New Roman" w:cs="Arial"/>
                <w:szCs w:val="24"/>
                <w:lang w:val="sq-AL" w:eastAsia="en-GB"/>
              </w:rPr>
            </w:pPr>
            <w:r w:rsidRPr="0031343B">
              <w:rPr>
                <w:rFonts w:eastAsia="Times New Roman" w:cs="Arial"/>
                <w:szCs w:val="24"/>
                <w:lang w:val="sq-AL"/>
              </w:rPr>
              <w:t>18,000,000</w:t>
            </w:r>
          </w:p>
        </w:tc>
      </w:tr>
      <w:tr w:rsidR="00FE76E4" w:rsidRPr="00EA60A3" w:rsidTr="006423DE">
        <w:trPr>
          <w:trHeight w:val="271"/>
        </w:trPr>
        <w:tc>
          <w:tcPr>
            <w:tcW w:w="3624" w:type="dxa"/>
            <w:tcBorders>
              <w:top w:val="nil"/>
              <w:left w:val="single" w:sz="4" w:space="0" w:color="auto"/>
              <w:bottom w:val="single" w:sz="4" w:space="0" w:color="auto"/>
              <w:right w:val="single" w:sz="4" w:space="0" w:color="auto"/>
            </w:tcBorders>
            <w:shd w:val="clear" w:color="auto" w:fill="auto"/>
            <w:vAlign w:val="bottom"/>
            <w:hideMark/>
          </w:tcPr>
          <w:p w:rsidR="00FE76E4" w:rsidRPr="0031343B" w:rsidRDefault="00FE76E4" w:rsidP="006B69C4">
            <w:pPr>
              <w:spacing w:after="0" w:line="240" w:lineRule="auto"/>
              <w:ind w:right="350"/>
              <w:rPr>
                <w:rFonts w:eastAsia="Times New Roman" w:cs="Arial"/>
                <w:szCs w:val="24"/>
                <w:lang w:val="sq-AL" w:eastAsia="en-GB"/>
              </w:rPr>
            </w:pPr>
            <w:r w:rsidRPr="0031343B">
              <w:rPr>
                <w:rFonts w:eastAsia="Times New Roman" w:cs="Arial"/>
                <w:szCs w:val="24"/>
                <w:lang w:val="sq-AL"/>
              </w:rPr>
              <w:t>Të ardhurat e realizuara të shërbimit lekë/vit</w:t>
            </w:r>
          </w:p>
        </w:tc>
        <w:tc>
          <w:tcPr>
            <w:tcW w:w="1811" w:type="dxa"/>
            <w:tcBorders>
              <w:top w:val="nil"/>
              <w:left w:val="nil"/>
              <w:bottom w:val="single" w:sz="4" w:space="0" w:color="auto"/>
              <w:right w:val="single" w:sz="4" w:space="0" w:color="auto"/>
            </w:tcBorders>
            <w:shd w:val="clear" w:color="auto" w:fill="auto"/>
            <w:noWrap/>
            <w:vAlign w:val="bottom"/>
            <w:hideMark/>
          </w:tcPr>
          <w:p w:rsidR="00FE76E4" w:rsidRPr="0031343B" w:rsidRDefault="00FE76E4" w:rsidP="006423DE">
            <w:pPr>
              <w:spacing w:after="0" w:line="240" w:lineRule="auto"/>
              <w:ind w:left="-79" w:right="-152"/>
              <w:jc w:val="center"/>
              <w:rPr>
                <w:rFonts w:eastAsia="Times New Roman" w:cs="Arial"/>
                <w:b/>
                <w:bCs/>
                <w:szCs w:val="24"/>
                <w:lang w:val="sq-AL" w:eastAsia="en-GB"/>
              </w:rPr>
            </w:pPr>
            <w:r w:rsidRPr="0031343B">
              <w:rPr>
                <w:rFonts w:eastAsia="Times New Roman" w:cs="Arial"/>
                <w:b/>
                <w:bCs/>
                <w:szCs w:val="24"/>
                <w:lang w:val="sq-AL"/>
              </w:rPr>
              <w:t>10,710,000</w:t>
            </w:r>
          </w:p>
        </w:tc>
        <w:tc>
          <w:tcPr>
            <w:tcW w:w="1811" w:type="dxa"/>
            <w:tcBorders>
              <w:top w:val="nil"/>
              <w:left w:val="nil"/>
              <w:bottom w:val="single" w:sz="4" w:space="0" w:color="auto"/>
              <w:right w:val="single" w:sz="4" w:space="0" w:color="auto"/>
            </w:tcBorders>
            <w:shd w:val="clear" w:color="auto" w:fill="auto"/>
            <w:noWrap/>
            <w:vAlign w:val="bottom"/>
            <w:hideMark/>
          </w:tcPr>
          <w:p w:rsidR="00FE76E4" w:rsidRPr="0031343B" w:rsidRDefault="00FE76E4" w:rsidP="006423DE">
            <w:pPr>
              <w:spacing w:after="0" w:line="240" w:lineRule="auto"/>
              <w:ind w:left="-79" w:right="-152"/>
              <w:jc w:val="center"/>
              <w:rPr>
                <w:rFonts w:eastAsia="Times New Roman" w:cs="Arial"/>
                <w:b/>
                <w:bCs/>
                <w:szCs w:val="24"/>
                <w:lang w:val="sq-AL" w:eastAsia="en-GB"/>
              </w:rPr>
            </w:pPr>
            <w:r w:rsidRPr="0031343B">
              <w:rPr>
                <w:rFonts w:eastAsia="Times New Roman" w:cs="Arial"/>
                <w:b/>
                <w:bCs/>
                <w:szCs w:val="24"/>
                <w:lang w:val="sq-AL"/>
              </w:rPr>
              <w:t>10,414,000</w:t>
            </w:r>
          </w:p>
        </w:tc>
        <w:tc>
          <w:tcPr>
            <w:tcW w:w="1811" w:type="dxa"/>
            <w:tcBorders>
              <w:top w:val="nil"/>
              <w:left w:val="nil"/>
              <w:bottom w:val="single" w:sz="4" w:space="0" w:color="auto"/>
              <w:right w:val="single" w:sz="4" w:space="0" w:color="auto"/>
            </w:tcBorders>
            <w:shd w:val="clear" w:color="auto" w:fill="auto"/>
            <w:noWrap/>
            <w:vAlign w:val="bottom"/>
            <w:hideMark/>
          </w:tcPr>
          <w:p w:rsidR="00FE76E4" w:rsidRPr="0031343B" w:rsidRDefault="00FE76E4" w:rsidP="006423DE">
            <w:pPr>
              <w:spacing w:after="0" w:line="240" w:lineRule="auto"/>
              <w:ind w:left="-79" w:right="-152"/>
              <w:jc w:val="center"/>
              <w:rPr>
                <w:rFonts w:eastAsia="Times New Roman" w:cs="Arial"/>
                <w:b/>
                <w:bCs/>
                <w:szCs w:val="24"/>
                <w:lang w:val="sq-AL" w:eastAsia="en-GB"/>
              </w:rPr>
            </w:pPr>
            <w:r w:rsidRPr="0031343B">
              <w:rPr>
                <w:rFonts w:eastAsia="Times New Roman" w:cs="Arial"/>
                <w:b/>
                <w:bCs/>
                <w:szCs w:val="24"/>
                <w:lang w:val="sq-AL"/>
              </w:rPr>
              <w:t>14,244,000</w:t>
            </w:r>
          </w:p>
        </w:tc>
      </w:tr>
      <w:tr w:rsidR="00FE76E4" w:rsidRPr="00EA60A3" w:rsidTr="006423DE">
        <w:trPr>
          <w:trHeight w:val="271"/>
        </w:trPr>
        <w:tc>
          <w:tcPr>
            <w:tcW w:w="3624" w:type="dxa"/>
            <w:tcBorders>
              <w:top w:val="nil"/>
              <w:left w:val="single" w:sz="4" w:space="0" w:color="auto"/>
              <w:bottom w:val="single" w:sz="4" w:space="0" w:color="auto"/>
              <w:right w:val="single" w:sz="4" w:space="0" w:color="auto"/>
            </w:tcBorders>
            <w:shd w:val="clear" w:color="auto" w:fill="auto"/>
            <w:vAlign w:val="bottom"/>
            <w:hideMark/>
          </w:tcPr>
          <w:p w:rsidR="00FE76E4" w:rsidRPr="0031343B" w:rsidRDefault="00FE76E4" w:rsidP="006B69C4">
            <w:pPr>
              <w:spacing w:after="0" w:line="240" w:lineRule="auto"/>
              <w:ind w:right="350"/>
              <w:rPr>
                <w:rFonts w:eastAsia="Times New Roman" w:cs="Arial"/>
                <w:szCs w:val="24"/>
                <w:lang w:val="sq-AL" w:eastAsia="en-GB"/>
              </w:rPr>
            </w:pPr>
            <w:r w:rsidRPr="0031343B">
              <w:rPr>
                <w:rFonts w:eastAsia="Times New Roman" w:cs="Arial"/>
                <w:szCs w:val="24"/>
                <w:lang w:val="sq-AL"/>
              </w:rPr>
              <w:t>Familje realizuar</w:t>
            </w:r>
          </w:p>
        </w:tc>
        <w:tc>
          <w:tcPr>
            <w:tcW w:w="1811" w:type="dxa"/>
            <w:tcBorders>
              <w:top w:val="nil"/>
              <w:left w:val="nil"/>
              <w:bottom w:val="single" w:sz="4" w:space="0" w:color="auto"/>
              <w:right w:val="single" w:sz="4" w:space="0" w:color="auto"/>
            </w:tcBorders>
            <w:shd w:val="clear" w:color="000000" w:fill="FFFFFF"/>
            <w:noWrap/>
            <w:vAlign w:val="bottom"/>
            <w:hideMark/>
          </w:tcPr>
          <w:p w:rsidR="00FE76E4" w:rsidRPr="0031343B" w:rsidRDefault="00FE76E4" w:rsidP="006423DE">
            <w:pPr>
              <w:spacing w:after="0" w:line="240" w:lineRule="auto"/>
              <w:ind w:left="-79" w:right="-152"/>
              <w:jc w:val="center"/>
              <w:rPr>
                <w:rFonts w:eastAsia="Times New Roman" w:cs="Times New Roman"/>
                <w:szCs w:val="24"/>
                <w:lang w:val="sq-AL" w:eastAsia="en-GB"/>
              </w:rPr>
            </w:pPr>
            <w:r w:rsidRPr="0031343B">
              <w:rPr>
                <w:rFonts w:eastAsia="Times New Roman" w:cs="Times New Roman"/>
                <w:szCs w:val="24"/>
                <w:lang w:val="sq-AL"/>
              </w:rPr>
              <w:t>4,010,000</w:t>
            </w:r>
          </w:p>
        </w:tc>
        <w:tc>
          <w:tcPr>
            <w:tcW w:w="1811" w:type="dxa"/>
            <w:tcBorders>
              <w:top w:val="nil"/>
              <w:left w:val="nil"/>
              <w:bottom w:val="single" w:sz="4" w:space="0" w:color="auto"/>
              <w:right w:val="single" w:sz="4" w:space="0" w:color="auto"/>
            </w:tcBorders>
            <w:shd w:val="clear" w:color="000000" w:fill="FFFFFF"/>
            <w:vAlign w:val="bottom"/>
            <w:hideMark/>
          </w:tcPr>
          <w:p w:rsidR="00FE76E4" w:rsidRPr="0031343B" w:rsidRDefault="00FE76E4" w:rsidP="006423DE">
            <w:pPr>
              <w:spacing w:after="0" w:line="240" w:lineRule="auto"/>
              <w:ind w:left="-79" w:right="-152"/>
              <w:jc w:val="center"/>
              <w:rPr>
                <w:rFonts w:eastAsia="Times New Roman" w:cs="Times New Roman"/>
                <w:szCs w:val="24"/>
                <w:lang w:val="sq-AL" w:eastAsia="en-GB"/>
              </w:rPr>
            </w:pPr>
            <w:r w:rsidRPr="0031343B">
              <w:rPr>
                <w:rFonts w:eastAsia="Times New Roman" w:cs="Times New Roman"/>
                <w:szCs w:val="24"/>
                <w:lang w:val="sq-AL"/>
              </w:rPr>
              <w:t>3,714,000</w:t>
            </w:r>
          </w:p>
        </w:tc>
        <w:tc>
          <w:tcPr>
            <w:tcW w:w="1811" w:type="dxa"/>
            <w:tcBorders>
              <w:top w:val="nil"/>
              <w:left w:val="nil"/>
              <w:bottom w:val="single" w:sz="4" w:space="0" w:color="auto"/>
              <w:right w:val="single" w:sz="4" w:space="0" w:color="auto"/>
            </w:tcBorders>
            <w:shd w:val="clear" w:color="000000" w:fill="FFFFFF"/>
            <w:vAlign w:val="bottom"/>
            <w:hideMark/>
          </w:tcPr>
          <w:p w:rsidR="00FE76E4" w:rsidRPr="0031343B" w:rsidRDefault="00FE76E4" w:rsidP="006423DE">
            <w:pPr>
              <w:spacing w:after="0" w:line="240" w:lineRule="auto"/>
              <w:ind w:left="-79" w:right="-152"/>
              <w:jc w:val="center"/>
              <w:rPr>
                <w:rFonts w:eastAsia="Times New Roman" w:cs="Times New Roman"/>
                <w:szCs w:val="24"/>
                <w:lang w:val="sq-AL" w:eastAsia="en-GB"/>
              </w:rPr>
            </w:pPr>
            <w:r w:rsidRPr="0031343B">
              <w:rPr>
                <w:rFonts w:eastAsia="Times New Roman" w:cs="Times New Roman"/>
                <w:szCs w:val="24"/>
                <w:lang w:val="sq-AL"/>
              </w:rPr>
              <w:t>11,030,000</w:t>
            </w:r>
          </w:p>
        </w:tc>
      </w:tr>
      <w:tr w:rsidR="00FE76E4" w:rsidRPr="00EA60A3" w:rsidTr="006423DE">
        <w:trPr>
          <w:trHeight w:val="271"/>
        </w:trPr>
        <w:tc>
          <w:tcPr>
            <w:tcW w:w="3624" w:type="dxa"/>
            <w:tcBorders>
              <w:top w:val="nil"/>
              <w:left w:val="single" w:sz="4" w:space="0" w:color="auto"/>
              <w:bottom w:val="single" w:sz="4" w:space="0" w:color="auto"/>
              <w:right w:val="single" w:sz="4" w:space="0" w:color="auto"/>
            </w:tcBorders>
            <w:shd w:val="clear" w:color="auto" w:fill="auto"/>
            <w:vAlign w:val="bottom"/>
            <w:hideMark/>
          </w:tcPr>
          <w:p w:rsidR="00FE76E4" w:rsidRPr="0031343B" w:rsidRDefault="00FE76E4" w:rsidP="006B69C4">
            <w:pPr>
              <w:spacing w:after="0" w:line="240" w:lineRule="auto"/>
              <w:ind w:right="350"/>
              <w:rPr>
                <w:rFonts w:eastAsia="Times New Roman" w:cs="Arial"/>
                <w:szCs w:val="24"/>
                <w:lang w:val="sq-AL" w:eastAsia="en-GB"/>
              </w:rPr>
            </w:pPr>
            <w:r w:rsidRPr="0031343B">
              <w:rPr>
                <w:rFonts w:eastAsia="Times New Roman" w:cs="Arial"/>
                <w:szCs w:val="24"/>
                <w:lang w:val="sq-AL"/>
              </w:rPr>
              <w:t>Familje planifikuar</w:t>
            </w:r>
          </w:p>
        </w:tc>
        <w:tc>
          <w:tcPr>
            <w:tcW w:w="1811" w:type="dxa"/>
            <w:tcBorders>
              <w:top w:val="nil"/>
              <w:left w:val="nil"/>
              <w:bottom w:val="single" w:sz="4" w:space="0" w:color="auto"/>
              <w:right w:val="single" w:sz="4" w:space="0" w:color="auto"/>
            </w:tcBorders>
            <w:shd w:val="clear" w:color="000000" w:fill="FFFFFF"/>
            <w:noWrap/>
            <w:vAlign w:val="bottom"/>
            <w:hideMark/>
          </w:tcPr>
          <w:p w:rsidR="00FE76E4" w:rsidRPr="0031343B" w:rsidRDefault="00FE76E4" w:rsidP="006423DE">
            <w:pPr>
              <w:spacing w:after="0" w:line="240" w:lineRule="auto"/>
              <w:ind w:left="-79" w:right="-152"/>
              <w:jc w:val="center"/>
              <w:rPr>
                <w:rFonts w:eastAsia="Times New Roman" w:cs="Times New Roman"/>
                <w:szCs w:val="24"/>
                <w:lang w:val="sq-AL" w:eastAsia="en-GB"/>
              </w:rPr>
            </w:pPr>
            <w:r w:rsidRPr="0031343B">
              <w:rPr>
                <w:rFonts w:eastAsia="Times New Roman" w:cs="Times New Roman"/>
                <w:szCs w:val="24"/>
                <w:lang w:val="sq-AL"/>
              </w:rPr>
              <w:t>5,500,000</w:t>
            </w:r>
          </w:p>
        </w:tc>
        <w:tc>
          <w:tcPr>
            <w:tcW w:w="1811" w:type="dxa"/>
            <w:tcBorders>
              <w:top w:val="nil"/>
              <w:left w:val="nil"/>
              <w:bottom w:val="single" w:sz="4" w:space="0" w:color="auto"/>
              <w:right w:val="single" w:sz="4" w:space="0" w:color="auto"/>
            </w:tcBorders>
            <w:shd w:val="clear" w:color="000000" w:fill="FFFFFF"/>
            <w:vAlign w:val="bottom"/>
            <w:hideMark/>
          </w:tcPr>
          <w:p w:rsidR="00FE76E4" w:rsidRPr="0031343B" w:rsidRDefault="00FE76E4" w:rsidP="006423DE">
            <w:pPr>
              <w:spacing w:after="0" w:line="240" w:lineRule="auto"/>
              <w:ind w:left="-79" w:right="-152"/>
              <w:jc w:val="center"/>
              <w:rPr>
                <w:rFonts w:eastAsia="Times New Roman" w:cs="Times New Roman"/>
                <w:szCs w:val="24"/>
                <w:lang w:val="sq-AL" w:eastAsia="en-GB"/>
              </w:rPr>
            </w:pPr>
            <w:r w:rsidRPr="0031343B">
              <w:rPr>
                <w:rFonts w:eastAsia="Times New Roman" w:cs="Times New Roman"/>
                <w:szCs w:val="24"/>
                <w:lang w:val="sq-AL"/>
              </w:rPr>
              <w:t>8,650,000</w:t>
            </w:r>
          </w:p>
        </w:tc>
        <w:tc>
          <w:tcPr>
            <w:tcW w:w="1811" w:type="dxa"/>
            <w:tcBorders>
              <w:top w:val="nil"/>
              <w:left w:val="nil"/>
              <w:bottom w:val="single" w:sz="4" w:space="0" w:color="auto"/>
              <w:right w:val="single" w:sz="4" w:space="0" w:color="auto"/>
            </w:tcBorders>
            <w:shd w:val="clear" w:color="auto" w:fill="auto"/>
            <w:noWrap/>
            <w:vAlign w:val="bottom"/>
            <w:hideMark/>
          </w:tcPr>
          <w:p w:rsidR="00FE76E4" w:rsidRPr="0031343B" w:rsidRDefault="00FE76E4" w:rsidP="006423DE">
            <w:pPr>
              <w:spacing w:after="0" w:line="240" w:lineRule="auto"/>
              <w:ind w:left="-79" w:right="-152"/>
              <w:jc w:val="center"/>
              <w:rPr>
                <w:rFonts w:eastAsia="Times New Roman" w:cs="Times New Roman"/>
                <w:szCs w:val="24"/>
                <w:lang w:val="sq-AL" w:eastAsia="en-GB"/>
              </w:rPr>
            </w:pPr>
            <w:r w:rsidRPr="0031343B">
              <w:rPr>
                <w:rFonts w:eastAsia="Times New Roman" w:cs="Times New Roman"/>
                <w:szCs w:val="24"/>
                <w:lang w:val="sq-AL"/>
              </w:rPr>
              <w:t>8,540,000</w:t>
            </w:r>
          </w:p>
        </w:tc>
      </w:tr>
      <w:tr w:rsidR="00FE76E4" w:rsidRPr="00EA60A3" w:rsidTr="006423DE">
        <w:trPr>
          <w:trHeight w:val="271"/>
        </w:trPr>
        <w:tc>
          <w:tcPr>
            <w:tcW w:w="3624" w:type="dxa"/>
            <w:tcBorders>
              <w:top w:val="nil"/>
              <w:left w:val="single" w:sz="4" w:space="0" w:color="auto"/>
              <w:bottom w:val="single" w:sz="4" w:space="0" w:color="auto"/>
              <w:right w:val="single" w:sz="4" w:space="0" w:color="auto"/>
            </w:tcBorders>
            <w:shd w:val="clear" w:color="auto" w:fill="auto"/>
            <w:vAlign w:val="bottom"/>
            <w:hideMark/>
          </w:tcPr>
          <w:p w:rsidR="00FE76E4" w:rsidRPr="0031343B" w:rsidRDefault="00FE76E4" w:rsidP="006B69C4">
            <w:pPr>
              <w:spacing w:after="0" w:line="240" w:lineRule="auto"/>
              <w:ind w:right="350"/>
              <w:rPr>
                <w:rFonts w:eastAsia="Times New Roman" w:cs="Arial"/>
                <w:szCs w:val="24"/>
                <w:lang w:val="sq-AL" w:eastAsia="en-GB"/>
              </w:rPr>
            </w:pPr>
            <w:r w:rsidRPr="0031343B">
              <w:rPr>
                <w:rFonts w:eastAsia="Times New Roman" w:cs="Arial"/>
                <w:szCs w:val="24"/>
                <w:lang w:val="sq-AL"/>
              </w:rPr>
              <w:t>Biznese vogel realizuar</w:t>
            </w:r>
          </w:p>
        </w:tc>
        <w:tc>
          <w:tcPr>
            <w:tcW w:w="1811" w:type="dxa"/>
            <w:tcBorders>
              <w:top w:val="nil"/>
              <w:left w:val="nil"/>
              <w:bottom w:val="single" w:sz="4" w:space="0" w:color="auto"/>
              <w:right w:val="single" w:sz="4" w:space="0" w:color="auto"/>
            </w:tcBorders>
            <w:shd w:val="clear" w:color="000000" w:fill="FFFFFF"/>
            <w:noWrap/>
            <w:vAlign w:val="bottom"/>
            <w:hideMark/>
          </w:tcPr>
          <w:p w:rsidR="00FE76E4" w:rsidRPr="0031343B" w:rsidRDefault="00FE76E4" w:rsidP="006423DE">
            <w:pPr>
              <w:spacing w:after="0" w:line="240" w:lineRule="auto"/>
              <w:ind w:left="-79" w:right="-152"/>
              <w:jc w:val="center"/>
              <w:rPr>
                <w:rFonts w:eastAsia="Times New Roman" w:cs="Times New Roman"/>
                <w:szCs w:val="24"/>
                <w:lang w:val="sq-AL" w:eastAsia="en-GB"/>
              </w:rPr>
            </w:pPr>
            <w:r w:rsidRPr="0031343B">
              <w:rPr>
                <w:rFonts w:eastAsia="Times New Roman" w:cs="Times New Roman"/>
                <w:szCs w:val="24"/>
                <w:lang w:val="sq-AL"/>
              </w:rPr>
              <w:t>3,000,000</w:t>
            </w:r>
          </w:p>
        </w:tc>
        <w:tc>
          <w:tcPr>
            <w:tcW w:w="1811" w:type="dxa"/>
            <w:tcBorders>
              <w:top w:val="nil"/>
              <w:left w:val="nil"/>
              <w:bottom w:val="single" w:sz="4" w:space="0" w:color="auto"/>
              <w:right w:val="single" w:sz="4" w:space="0" w:color="auto"/>
            </w:tcBorders>
            <w:shd w:val="clear" w:color="000000" w:fill="FFFFFF"/>
            <w:vAlign w:val="bottom"/>
            <w:hideMark/>
          </w:tcPr>
          <w:p w:rsidR="00FE76E4" w:rsidRPr="0031343B" w:rsidRDefault="00FE76E4" w:rsidP="006423DE">
            <w:pPr>
              <w:spacing w:after="0" w:line="240" w:lineRule="auto"/>
              <w:ind w:left="-79" w:right="-152"/>
              <w:jc w:val="center"/>
              <w:rPr>
                <w:rFonts w:eastAsia="Times New Roman" w:cs="Times New Roman"/>
                <w:szCs w:val="24"/>
                <w:lang w:val="sq-AL" w:eastAsia="en-GB"/>
              </w:rPr>
            </w:pPr>
            <w:r w:rsidRPr="0031343B">
              <w:rPr>
                <w:rFonts w:eastAsia="Times New Roman" w:cs="Times New Roman"/>
                <w:szCs w:val="24"/>
                <w:lang w:val="sq-AL"/>
              </w:rPr>
              <w:t>3,000,000</w:t>
            </w:r>
          </w:p>
        </w:tc>
        <w:tc>
          <w:tcPr>
            <w:tcW w:w="1811" w:type="dxa"/>
            <w:tcBorders>
              <w:top w:val="nil"/>
              <w:left w:val="nil"/>
              <w:bottom w:val="single" w:sz="4" w:space="0" w:color="auto"/>
              <w:right w:val="single" w:sz="4" w:space="0" w:color="auto"/>
            </w:tcBorders>
            <w:shd w:val="clear" w:color="000000" w:fill="FFFFFF"/>
            <w:vAlign w:val="bottom"/>
            <w:hideMark/>
          </w:tcPr>
          <w:p w:rsidR="00FE76E4" w:rsidRPr="0031343B" w:rsidRDefault="00FE76E4" w:rsidP="006423DE">
            <w:pPr>
              <w:spacing w:after="0" w:line="240" w:lineRule="auto"/>
              <w:ind w:left="-79" w:right="-152"/>
              <w:jc w:val="center"/>
              <w:rPr>
                <w:rFonts w:eastAsia="Times New Roman" w:cs="Times New Roman"/>
                <w:szCs w:val="24"/>
                <w:lang w:val="sq-AL" w:eastAsia="en-GB"/>
              </w:rPr>
            </w:pPr>
            <w:r w:rsidRPr="0031343B">
              <w:rPr>
                <w:rFonts w:eastAsia="Times New Roman" w:cs="Times New Roman"/>
                <w:szCs w:val="24"/>
                <w:lang w:val="sq-AL"/>
              </w:rPr>
              <w:t>1,084,000</w:t>
            </w:r>
          </w:p>
        </w:tc>
      </w:tr>
      <w:tr w:rsidR="00FE76E4" w:rsidRPr="00EA60A3" w:rsidTr="006423DE">
        <w:trPr>
          <w:trHeight w:val="271"/>
        </w:trPr>
        <w:tc>
          <w:tcPr>
            <w:tcW w:w="3624" w:type="dxa"/>
            <w:tcBorders>
              <w:top w:val="nil"/>
              <w:left w:val="single" w:sz="4" w:space="0" w:color="auto"/>
              <w:bottom w:val="single" w:sz="4" w:space="0" w:color="auto"/>
              <w:right w:val="single" w:sz="4" w:space="0" w:color="auto"/>
            </w:tcBorders>
            <w:shd w:val="clear" w:color="auto" w:fill="auto"/>
            <w:vAlign w:val="bottom"/>
            <w:hideMark/>
          </w:tcPr>
          <w:p w:rsidR="00FE76E4" w:rsidRPr="0031343B" w:rsidRDefault="00FE76E4" w:rsidP="006B69C4">
            <w:pPr>
              <w:spacing w:after="0" w:line="240" w:lineRule="auto"/>
              <w:ind w:right="350"/>
              <w:rPr>
                <w:rFonts w:eastAsia="Times New Roman" w:cs="Arial"/>
                <w:szCs w:val="24"/>
                <w:lang w:val="sq-AL" w:eastAsia="en-GB"/>
              </w:rPr>
            </w:pPr>
            <w:r w:rsidRPr="0031343B">
              <w:rPr>
                <w:rFonts w:eastAsia="Times New Roman" w:cs="Arial"/>
                <w:szCs w:val="24"/>
                <w:lang w:val="sq-AL"/>
              </w:rPr>
              <w:t>Biznes i madh realiziuar</w:t>
            </w:r>
          </w:p>
        </w:tc>
        <w:tc>
          <w:tcPr>
            <w:tcW w:w="1811" w:type="dxa"/>
            <w:tcBorders>
              <w:top w:val="nil"/>
              <w:left w:val="nil"/>
              <w:bottom w:val="single" w:sz="4" w:space="0" w:color="auto"/>
              <w:right w:val="single" w:sz="4" w:space="0" w:color="auto"/>
            </w:tcBorders>
            <w:shd w:val="clear" w:color="000000" w:fill="FFFFFF"/>
            <w:noWrap/>
            <w:vAlign w:val="bottom"/>
            <w:hideMark/>
          </w:tcPr>
          <w:p w:rsidR="00FE76E4" w:rsidRPr="0031343B" w:rsidRDefault="00FE76E4" w:rsidP="006423DE">
            <w:pPr>
              <w:spacing w:after="0" w:line="240" w:lineRule="auto"/>
              <w:ind w:left="-79" w:right="-152"/>
              <w:jc w:val="center"/>
              <w:rPr>
                <w:rFonts w:eastAsia="Times New Roman" w:cs="Times New Roman"/>
                <w:szCs w:val="24"/>
                <w:lang w:val="sq-AL" w:eastAsia="en-GB"/>
              </w:rPr>
            </w:pPr>
            <w:r w:rsidRPr="0031343B">
              <w:rPr>
                <w:rFonts w:eastAsia="Times New Roman" w:cs="Times New Roman"/>
                <w:szCs w:val="24"/>
                <w:lang w:val="sq-AL"/>
              </w:rPr>
              <w:t>3,200,000</w:t>
            </w:r>
          </w:p>
        </w:tc>
        <w:tc>
          <w:tcPr>
            <w:tcW w:w="1811" w:type="dxa"/>
            <w:tcBorders>
              <w:top w:val="nil"/>
              <w:left w:val="nil"/>
              <w:bottom w:val="single" w:sz="4" w:space="0" w:color="auto"/>
              <w:right w:val="single" w:sz="4" w:space="0" w:color="auto"/>
            </w:tcBorders>
            <w:shd w:val="clear" w:color="000000" w:fill="FFFFFF"/>
            <w:vAlign w:val="bottom"/>
            <w:hideMark/>
          </w:tcPr>
          <w:p w:rsidR="00FE76E4" w:rsidRPr="0031343B" w:rsidRDefault="00FE76E4" w:rsidP="006423DE">
            <w:pPr>
              <w:spacing w:after="0" w:line="240" w:lineRule="auto"/>
              <w:ind w:left="-79" w:right="-152"/>
              <w:jc w:val="center"/>
              <w:rPr>
                <w:rFonts w:eastAsia="Times New Roman" w:cs="Times New Roman"/>
                <w:szCs w:val="24"/>
                <w:lang w:val="sq-AL" w:eastAsia="en-GB"/>
              </w:rPr>
            </w:pPr>
            <w:r w:rsidRPr="0031343B">
              <w:rPr>
                <w:rFonts w:eastAsia="Times New Roman" w:cs="Times New Roman"/>
                <w:szCs w:val="24"/>
                <w:lang w:val="sq-AL"/>
              </w:rPr>
              <w:t>3,200,000</w:t>
            </w:r>
          </w:p>
        </w:tc>
        <w:tc>
          <w:tcPr>
            <w:tcW w:w="1811" w:type="dxa"/>
            <w:tcBorders>
              <w:top w:val="nil"/>
              <w:left w:val="nil"/>
              <w:bottom w:val="single" w:sz="4" w:space="0" w:color="auto"/>
              <w:right w:val="single" w:sz="4" w:space="0" w:color="auto"/>
            </w:tcBorders>
            <w:shd w:val="clear" w:color="000000" w:fill="FFFFFF"/>
            <w:vAlign w:val="bottom"/>
            <w:hideMark/>
          </w:tcPr>
          <w:p w:rsidR="00FE76E4" w:rsidRPr="0031343B" w:rsidRDefault="00FE76E4" w:rsidP="006423DE">
            <w:pPr>
              <w:spacing w:after="0" w:line="240" w:lineRule="auto"/>
              <w:ind w:left="-79" w:right="-152"/>
              <w:jc w:val="center"/>
              <w:rPr>
                <w:rFonts w:eastAsia="Times New Roman" w:cs="Times New Roman"/>
                <w:szCs w:val="24"/>
                <w:lang w:val="sq-AL" w:eastAsia="en-GB"/>
              </w:rPr>
            </w:pPr>
            <w:r w:rsidRPr="0031343B">
              <w:rPr>
                <w:rFonts w:eastAsia="Times New Roman" w:cs="Times New Roman"/>
                <w:szCs w:val="24"/>
                <w:lang w:val="sq-AL"/>
              </w:rPr>
              <w:t>1,630,000</w:t>
            </w:r>
          </w:p>
        </w:tc>
      </w:tr>
      <w:tr w:rsidR="00FE76E4" w:rsidRPr="00EA60A3" w:rsidTr="006423DE">
        <w:trPr>
          <w:trHeight w:val="271"/>
        </w:trPr>
        <w:tc>
          <w:tcPr>
            <w:tcW w:w="3624" w:type="dxa"/>
            <w:tcBorders>
              <w:top w:val="nil"/>
              <w:left w:val="single" w:sz="4" w:space="0" w:color="auto"/>
              <w:bottom w:val="single" w:sz="4" w:space="0" w:color="auto"/>
              <w:right w:val="single" w:sz="4" w:space="0" w:color="auto"/>
            </w:tcBorders>
            <w:shd w:val="clear" w:color="auto" w:fill="auto"/>
            <w:vAlign w:val="bottom"/>
            <w:hideMark/>
          </w:tcPr>
          <w:p w:rsidR="00FE76E4" w:rsidRPr="0031343B" w:rsidRDefault="00FE76E4" w:rsidP="006B69C4">
            <w:pPr>
              <w:spacing w:after="0" w:line="240" w:lineRule="auto"/>
              <w:ind w:right="350"/>
              <w:rPr>
                <w:rFonts w:eastAsia="Times New Roman" w:cs="Arial"/>
                <w:szCs w:val="24"/>
                <w:lang w:val="sq-AL" w:eastAsia="en-GB"/>
              </w:rPr>
            </w:pPr>
            <w:r w:rsidRPr="0031343B">
              <w:rPr>
                <w:rFonts w:eastAsia="Times New Roman" w:cs="Arial"/>
                <w:szCs w:val="24"/>
                <w:lang w:val="sq-AL"/>
              </w:rPr>
              <w:t>Biznese  planifikuar</w:t>
            </w:r>
          </w:p>
        </w:tc>
        <w:tc>
          <w:tcPr>
            <w:tcW w:w="1811" w:type="dxa"/>
            <w:tcBorders>
              <w:top w:val="nil"/>
              <w:left w:val="nil"/>
              <w:bottom w:val="single" w:sz="4" w:space="0" w:color="auto"/>
              <w:right w:val="single" w:sz="4" w:space="0" w:color="auto"/>
            </w:tcBorders>
            <w:shd w:val="clear" w:color="000000" w:fill="FFFFFF"/>
            <w:noWrap/>
            <w:vAlign w:val="bottom"/>
            <w:hideMark/>
          </w:tcPr>
          <w:p w:rsidR="00FE76E4" w:rsidRPr="0031343B" w:rsidRDefault="00FE76E4" w:rsidP="006423DE">
            <w:pPr>
              <w:spacing w:after="0" w:line="240" w:lineRule="auto"/>
              <w:ind w:left="-79" w:right="-152"/>
              <w:jc w:val="center"/>
              <w:rPr>
                <w:rFonts w:eastAsia="Times New Roman" w:cs="Times New Roman"/>
                <w:szCs w:val="24"/>
                <w:lang w:val="sq-AL" w:eastAsia="en-GB"/>
              </w:rPr>
            </w:pPr>
            <w:r w:rsidRPr="0031343B">
              <w:rPr>
                <w:rFonts w:eastAsia="Times New Roman" w:cs="Times New Roman"/>
                <w:szCs w:val="24"/>
                <w:lang w:val="sq-AL"/>
              </w:rPr>
              <w:t>8,000,000</w:t>
            </w:r>
          </w:p>
        </w:tc>
        <w:tc>
          <w:tcPr>
            <w:tcW w:w="1811" w:type="dxa"/>
            <w:tcBorders>
              <w:top w:val="nil"/>
              <w:left w:val="nil"/>
              <w:bottom w:val="single" w:sz="4" w:space="0" w:color="auto"/>
              <w:right w:val="single" w:sz="4" w:space="0" w:color="auto"/>
            </w:tcBorders>
            <w:shd w:val="clear" w:color="000000" w:fill="FFFFFF"/>
            <w:vAlign w:val="bottom"/>
            <w:hideMark/>
          </w:tcPr>
          <w:p w:rsidR="00FE76E4" w:rsidRPr="0031343B" w:rsidRDefault="00FE76E4" w:rsidP="006423DE">
            <w:pPr>
              <w:spacing w:after="0" w:line="240" w:lineRule="auto"/>
              <w:ind w:left="-79" w:right="-152"/>
              <w:jc w:val="center"/>
              <w:rPr>
                <w:rFonts w:eastAsia="Times New Roman" w:cs="Times New Roman"/>
                <w:szCs w:val="24"/>
                <w:lang w:val="sq-AL" w:eastAsia="en-GB"/>
              </w:rPr>
            </w:pPr>
            <w:r w:rsidRPr="0031343B">
              <w:rPr>
                <w:rFonts w:eastAsia="Times New Roman" w:cs="Times New Roman"/>
                <w:szCs w:val="24"/>
                <w:lang w:val="sq-AL"/>
              </w:rPr>
              <w:t>9,350,000</w:t>
            </w:r>
          </w:p>
        </w:tc>
        <w:tc>
          <w:tcPr>
            <w:tcW w:w="1811" w:type="dxa"/>
            <w:tcBorders>
              <w:top w:val="nil"/>
              <w:left w:val="nil"/>
              <w:bottom w:val="single" w:sz="4" w:space="0" w:color="auto"/>
              <w:right w:val="single" w:sz="4" w:space="0" w:color="auto"/>
            </w:tcBorders>
            <w:shd w:val="clear" w:color="auto" w:fill="auto"/>
            <w:noWrap/>
            <w:vAlign w:val="bottom"/>
            <w:hideMark/>
          </w:tcPr>
          <w:p w:rsidR="00FE76E4" w:rsidRPr="0031343B" w:rsidRDefault="00FE76E4" w:rsidP="006423DE">
            <w:pPr>
              <w:spacing w:after="0" w:line="240" w:lineRule="auto"/>
              <w:ind w:left="-79" w:right="-152"/>
              <w:jc w:val="center"/>
              <w:rPr>
                <w:rFonts w:eastAsia="Times New Roman" w:cs="Times New Roman"/>
                <w:szCs w:val="24"/>
                <w:lang w:val="sq-AL" w:eastAsia="en-GB"/>
              </w:rPr>
            </w:pPr>
            <w:r w:rsidRPr="0031343B">
              <w:rPr>
                <w:rFonts w:eastAsia="Times New Roman" w:cs="Times New Roman"/>
                <w:szCs w:val="24"/>
                <w:lang w:val="sq-AL"/>
              </w:rPr>
              <w:t>8,960,000</w:t>
            </w:r>
          </w:p>
        </w:tc>
      </w:tr>
      <w:tr w:rsidR="00FE76E4" w:rsidRPr="00EA60A3" w:rsidTr="006423DE">
        <w:trPr>
          <w:trHeight w:val="271"/>
        </w:trPr>
        <w:tc>
          <w:tcPr>
            <w:tcW w:w="3624" w:type="dxa"/>
            <w:tcBorders>
              <w:top w:val="nil"/>
              <w:left w:val="single" w:sz="4" w:space="0" w:color="auto"/>
              <w:bottom w:val="single" w:sz="4" w:space="0" w:color="auto"/>
              <w:right w:val="single" w:sz="4" w:space="0" w:color="auto"/>
            </w:tcBorders>
            <w:shd w:val="clear" w:color="auto" w:fill="auto"/>
            <w:vAlign w:val="bottom"/>
            <w:hideMark/>
          </w:tcPr>
          <w:p w:rsidR="00FE76E4" w:rsidRPr="0031343B" w:rsidRDefault="00FE76E4" w:rsidP="006B69C4">
            <w:pPr>
              <w:spacing w:after="0" w:line="240" w:lineRule="auto"/>
              <w:ind w:right="350"/>
              <w:rPr>
                <w:rFonts w:eastAsia="Times New Roman" w:cs="Arial"/>
                <w:szCs w:val="24"/>
                <w:lang w:val="sq-AL" w:eastAsia="en-GB"/>
              </w:rPr>
            </w:pPr>
            <w:r w:rsidRPr="0031343B">
              <w:rPr>
                <w:rFonts w:eastAsia="Times New Roman" w:cs="Arial"/>
                <w:szCs w:val="24"/>
                <w:lang w:val="sq-AL"/>
              </w:rPr>
              <w:t>Institucione realizuar</w:t>
            </w:r>
          </w:p>
        </w:tc>
        <w:tc>
          <w:tcPr>
            <w:tcW w:w="1811" w:type="dxa"/>
            <w:tcBorders>
              <w:top w:val="nil"/>
              <w:left w:val="nil"/>
              <w:bottom w:val="single" w:sz="4" w:space="0" w:color="auto"/>
              <w:right w:val="single" w:sz="4" w:space="0" w:color="auto"/>
            </w:tcBorders>
            <w:shd w:val="clear" w:color="000000" w:fill="FFFFFF"/>
            <w:noWrap/>
            <w:vAlign w:val="bottom"/>
            <w:hideMark/>
          </w:tcPr>
          <w:p w:rsidR="00FE76E4" w:rsidRPr="0031343B" w:rsidRDefault="00FE76E4" w:rsidP="006423DE">
            <w:pPr>
              <w:spacing w:after="0" w:line="240" w:lineRule="auto"/>
              <w:ind w:left="-79" w:right="-152"/>
              <w:jc w:val="center"/>
              <w:rPr>
                <w:rFonts w:eastAsia="Times New Roman" w:cs="Times New Roman"/>
                <w:szCs w:val="24"/>
                <w:lang w:val="sq-AL" w:eastAsia="en-GB"/>
              </w:rPr>
            </w:pPr>
            <w:r w:rsidRPr="0031343B">
              <w:rPr>
                <w:rFonts w:eastAsia="Times New Roman" w:cs="Times New Roman"/>
                <w:szCs w:val="24"/>
                <w:lang w:val="sq-AL"/>
              </w:rPr>
              <w:t>500,000</w:t>
            </w:r>
          </w:p>
        </w:tc>
        <w:tc>
          <w:tcPr>
            <w:tcW w:w="1811" w:type="dxa"/>
            <w:tcBorders>
              <w:top w:val="nil"/>
              <w:left w:val="nil"/>
              <w:bottom w:val="single" w:sz="4" w:space="0" w:color="auto"/>
              <w:right w:val="single" w:sz="4" w:space="0" w:color="auto"/>
            </w:tcBorders>
            <w:shd w:val="clear" w:color="000000" w:fill="FFFFFF"/>
            <w:vAlign w:val="bottom"/>
            <w:hideMark/>
          </w:tcPr>
          <w:p w:rsidR="00FE76E4" w:rsidRPr="0031343B" w:rsidRDefault="00FE76E4" w:rsidP="006423DE">
            <w:pPr>
              <w:spacing w:after="0" w:line="240" w:lineRule="auto"/>
              <w:ind w:left="-79" w:right="-152"/>
              <w:jc w:val="center"/>
              <w:rPr>
                <w:rFonts w:eastAsia="Times New Roman" w:cs="Times New Roman"/>
                <w:szCs w:val="24"/>
                <w:lang w:val="sq-AL" w:eastAsia="en-GB"/>
              </w:rPr>
            </w:pPr>
            <w:r w:rsidRPr="0031343B">
              <w:rPr>
                <w:rFonts w:eastAsia="Times New Roman" w:cs="Times New Roman"/>
                <w:szCs w:val="24"/>
                <w:lang w:val="sq-AL"/>
              </w:rPr>
              <w:t>500,000</w:t>
            </w:r>
          </w:p>
        </w:tc>
        <w:tc>
          <w:tcPr>
            <w:tcW w:w="1811" w:type="dxa"/>
            <w:tcBorders>
              <w:top w:val="nil"/>
              <w:left w:val="nil"/>
              <w:bottom w:val="single" w:sz="4" w:space="0" w:color="auto"/>
              <w:right w:val="single" w:sz="4" w:space="0" w:color="auto"/>
            </w:tcBorders>
            <w:shd w:val="clear" w:color="000000" w:fill="FFFFFF"/>
            <w:vAlign w:val="bottom"/>
            <w:hideMark/>
          </w:tcPr>
          <w:p w:rsidR="00FE76E4" w:rsidRPr="0031343B" w:rsidRDefault="00FE76E4" w:rsidP="006423DE">
            <w:pPr>
              <w:spacing w:after="0" w:line="240" w:lineRule="auto"/>
              <w:ind w:left="-79" w:right="-152"/>
              <w:jc w:val="center"/>
              <w:rPr>
                <w:rFonts w:eastAsia="Times New Roman" w:cs="Times New Roman"/>
                <w:szCs w:val="24"/>
                <w:lang w:val="sq-AL" w:eastAsia="en-GB"/>
              </w:rPr>
            </w:pPr>
            <w:r w:rsidRPr="0031343B">
              <w:rPr>
                <w:rFonts w:eastAsia="Times New Roman" w:cs="Times New Roman"/>
                <w:szCs w:val="24"/>
                <w:lang w:val="sq-AL"/>
              </w:rPr>
              <w:t>500,000</w:t>
            </w:r>
          </w:p>
        </w:tc>
      </w:tr>
      <w:tr w:rsidR="00FE76E4" w:rsidRPr="00EA60A3" w:rsidTr="006423DE">
        <w:trPr>
          <w:trHeight w:val="271"/>
        </w:trPr>
        <w:tc>
          <w:tcPr>
            <w:tcW w:w="3624" w:type="dxa"/>
            <w:tcBorders>
              <w:top w:val="nil"/>
              <w:left w:val="single" w:sz="4" w:space="0" w:color="auto"/>
              <w:bottom w:val="single" w:sz="4" w:space="0" w:color="auto"/>
              <w:right w:val="single" w:sz="4" w:space="0" w:color="auto"/>
            </w:tcBorders>
            <w:shd w:val="clear" w:color="auto" w:fill="auto"/>
            <w:vAlign w:val="bottom"/>
            <w:hideMark/>
          </w:tcPr>
          <w:p w:rsidR="00FE76E4" w:rsidRPr="0031343B" w:rsidRDefault="00FE76E4" w:rsidP="006B69C4">
            <w:pPr>
              <w:spacing w:after="0" w:line="240" w:lineRule="auto"/>
              <w:ind w:right="350"/>
              <w:rPr>
                <w:rFonts w:eastAsia="Times New Roman" w:cs="Arial"/>
                <w:szCs w:val="24"/>
                <w:lang w:val="sq-AL" w:eastAsia="en-GB"/>
              </w:rPr>
            </w:pPr>
            <w:r w:rsidRPr="0031343B">
              <w:rPr>
                <w:rFonts w:eastAsia="Times New Roman" w:cs="Arial"/>
                <w:szCs w:val="24"/>
                <w:lang w:val="sq-AL"/>
              </w:rPr>
              <w:t>Institucione planifikuar</w:t>
            </w:r>
          </w:p>
        </w:tc>
        <w:tc>
          <w:tcPr>
            <w:tcW w:w="1811" w:type="dxa"/>
            <w:tcBorders>
              <w:top w:val="nil"/>
              <w:left w:val="nil"/>
              <w:bottom w:val="single" w:sz="4" w:space="0" w:color="auto"/>
              <w:right w:val="single" w:sz="4" w:space="0" w:color="auto"/>
            </w:tcBorders>
            <w:shd w:val="clear" w:color="000000" w:fill="FFFFFF"/>
            <w:noWrap/>
            <w:vAlign w:val="bottom"/>
            <w:hideMark/>
          </w:tcPr>
          <w:p w:rsidR="00FE76E4" w:rsidRPr="0031343B" w:rsidRDefault="00FE76E4" w:rsidP="006423DE">
            <w:pPr>
              <w:spacing w:after="0" w:line="240" w:lineRule="auto"/>
              <w:ind w:left="-79" w:right="-152"/>
              <w:jc w:val="center"/>
              <w:rPr>
                <w:rFonts w:eastAsia="Times New Roman" w:cs="Times New Roman"/>
                <w:szCs w:val="24"/>
                <w:lang w:val="sq-AL" w:eastAsia="en-GB"/>
              </w:rPr>
            </w:pPr>
            <w:r w:rsidRPr="0031343B">
              <w:rPr>
                <w:rFonts w:eastAsia="Times New Roman" w:cs="Times New Roman"/>
                <w:szCs w:val="24"/>
                <w:lang w:val="sq-AL"/>
              </w:rPr>
              <w:t>500,000</w:t>
            </w:r>
          </w:p>
        </w:tc>
        <w:tc>
          <w:tcPr>
            <w:tcW w:w="1811" w:type="dxa"/>
            <w:tcBorders>
              <w:top w:val="nil"/>
              <w:left w:val="nil"/>
              <w:bottom w:val="single" w:sz="4" w:space="0" w:color="auto"/>
              <w:right w:val="single" w:sz="4" w:space="0" w:color="auto"/>
            </w:tcBorders>
            <w:shd w:val="clear" w:color="000000" w:fill="FFFFFF"/>
            <w:vAlign w:val="bottom"/>
            <w:hideMark/>
          </w:tcPr>
          <w:p w:rsidR="00FE76E4" w:rsidRPr="0031343B" w:rsidRDefault="00FE76E4" w:rsidP="006423DE">
            <w:pPr>
              <w:spacing w:after="0" w:line="240" w:lineRule="auto"/>
              <w:ind w:left="-79" w:right="-152"/>
              <w:jc w:val="center"/>
              <w:rPr>
                <w:rFonts w:eastAsia="Times New Roman" w:cs="Times New Roman"/>
                <w:szCs w:val="24"/>
                <w:lang w:val="sq-AL" w:eastAsia="en-GB"/>
              </w:rPr>
            </w:pPr>
            <w:r w:rsidRPr="0031343B">
              <w:rPr>
                <w:rFonts w:eastAsia="Times New Roman" w:cs="Times New Roman"/>
                <w:szCs w:val="24"/>
                <w:lang w:val="sq-AL"/>
              </w:rPr>
              <w:t>500,000</w:t>
            </w:r>
          </w:p>
        </w:tc>
        <w:tc>
          <w:tcPr>
            <w:tcW w:w="1811" w:type="dxa"/>
            <w:tcBorders>
              <w:top w:val="nil"/>
              <w:left w:val="nil"/>
              <w:bottom w:val="single" w:sz="4" w:space="0" w:color="auto"/>
              <w:right w:val="single" w:sz="4" w:space="0" w:color="auto"/>
            </w:tcBorders>
            <w:shd w:val="clear" w:color="auto" w:fill="auto"/>
            <w:noWrap/>
            <w:vAlign w:val="bottom"/>
            <w:hideMark/>
          </w:tcPr>
          <w:p w:rsidR="00FE76E4" w:rsidRPr="0031343B" w:rsidRDefault="00FE76E4" w:rsidP="006423DE">
            <w:pPr>
              <w:spacing w:after="0" w:line="240" w:lineRule="auto"/>
              <w:ind w:left="-79" w:right="-152"/>
              <w:jc w:val="center"/>
              <w:rPr>
                <w:rFonts w:eastAsia="Times New Roman" w:cs="Times New Roman"/>
                <w:szCs w:val="24"/>
                <w:lang w:val="sq-AL" w:eastAsia="en-GB"/>
              </w:rPr>
            </w:pPr>
            <w:r w:rsidRPr="0031343B">
              <w:rPr>
                <w:rFonts w:eastAsia="Times New Roman" w:cs="Times New Roman"/>
                <w:szCs w:val="24"/>
                <w:lang w:val="sq-AL"/>
              </w:rPr>
              <w:t>500,000</w:t>
            </w:r>
          </w:p>
        </w:tc>
      </w:tr>
      <w:tr w:rsidR="00FE76E4" w:rsidRPr="00EA60A3" w:rsidTr="006423DE">
        <w:trPr>
          <w:trHeight w:val="271"/>
        </w:trPr>
        <w:tc>
          <w:tcPr>
            <w:tcW w:w="3624" w:type="dxa"/>
            <w:tcBorders>
              <w:top w:val="nil"/>
              <w:left w:val="single" w:sz="4" w:space="0" w:color="auto"/>
              <w:bottom w:val="single" w:sz="4" w:space="0" w:color="auto"/>
              <w:right w:val="single" w:sz="4" w:space="0" w:color="auto"/>
            </w:tcBorders>
            <w:shd w:val="clear" w:color="auto" w:fill="FABF8F" w:themeFill="accent6" w:themeFillTint="99"/>
            <w:vAlign w:val="center"/>
            <w:hideMark/>
          </w:tcPr>
          <w:p w:rsidR="00FE76E4" w:rsidRPr="0031343B" w:rsidRDefault="00FE76E4" w:rsidP="0022689B">
            <w:pPr>
              <w:spacing w:after="0" w:line="240" w:lineRule="auto"/>
              <w:ind w:right="350"/>
              <w:rPr>
                <w:rFonts w:eastAsia="Times New Roman" w:cs="Arial"/>
                <w:b/>
                <w:bCs/>
                <w:szCs w:val="24"/>
                <w:lang w:val="sq-AL" w:eastAsia="en-GB"/>
              </w:rPr>
            </w:pPr>
            <w:r w:rsidRPr="0031343B">
              <w:rPr>
                <w:rFonts w:eastAsia="Times New Roman" w:cs="Arial"/>
                <w:b/>
                <w:bCs/>
                <w:szCs w:val="24"/>
                <w:lang w:val="sq-AL"/>
              </w:rPr>
              <w:t>% e realizimit të të ardhurave gjithsej</w:t>
            </w:r>
          </w:p>
        </w:tc>
        <w:tc>
          <w:tcPr>
            <w:tcW w:w="1811" w:type="dxa"/>
            <w:tcBorders>
              <w:top w:val="nil"/>
              <w:left w:val="nil"/>
              <w:bottom w:val="single" w:sz="4" w:space="0" w:color="auto"/>
              <w:right w:val="single" w:sz="4" w:space="0" w:color="auto"/>
            </w:tcBorders>
            <w:shd w:val="clear" w:color="auto" w:fill="FABF8F" w:themeFill="accent6" w:themeFillTint="99"/>
            <w:noWrap/>
            <w:vAlign w:val="center"/>
            <w:hideMark/>
          </w:tcPr>
          <w:p w:rsidR="00FE76E4" w:rsidRPr="0031343B" w:rsidRDefault="00FE76E4" w:rsidP="006423DE">
            <w:pPr>
              <w:spacing w:after="0" w:line="240" w:lineRule="auto"/>
              <w:ind w:left="-79" w:right="-152"/>
              <w:jc w:val="center"/>
              <w:rPr>
                <w:rFonts w:eastAsia="Times New Roman" w:cs="Arial"/>
                <w:b/>
                <w:bCs/>
                <w:szCs w:val="24"/>
                <w:lang w:val="sq-AL" w:eastAsia="en-GB"/>
              </w:rPr>
            </w:pPr>
            <w:r w:rsidRPr="0031343B">
              <w:rPr>
                <w:rFonts w:eastAsia="Times New Roman" w:cs="Arial"/>
                <w:b/>
                <w:bCs/>
                <w:szCs w:val="24"/>
                <w:lang w:val="sq-AL"/>
              </w:rPr>
              <w:t>76.5%</w:t>
            </w:r>
          </w:p>
        </w:tc>
        <w:tc>
          <w:tcPr>
            <w:tcW w:w="1811" w:type="dxa"/>
            <w:tcBorders>
              <w:top w:val="nil"/>
              <w:left w:val="nil"/>
              <w:bottom w:val="single" w:sz="4" w:space="0" w:color="auto"/>
              <w:right w:val="single" w:sz="4" w:space="0" w:color="auto"/>
            </w:tcBorders>
            <w:shd w:val="clear" w:color="auto" w:fill="FABF8F" w:themeFill="accent6" w:themeFillTint="99"/>
            <w:noWrap/>
            <w:vAlign w:val="center"/>
            <w:hideMark/>
          </w:tcPr>
          <w:p w:rsidR="00FE76E4" w:rsidRPr="0031343B" w:rsidRDefault="00FE76E4" w:rsidP="006423DE">
            <w:pPr>
              <w:spacing w:after="0" w:line="240" w:lineRule="auto"/>
              <w:ind w:left="-79" w:right="-152"/>
              <w:jc w:val="center"/>
              <w:rPr>
                <w:rFonts w:eastAsia="Times New Roman" w:cs="Arial"/>
                <w:b/>
                <w:bCs/>
                <w:szCs w:val="24"/>
                <w:lang w:val="sq-AL" w:eastAsia="en-GB"/>
              </w:rPr>
            </w:pPr>
            <w:r w:rsidRPr="0031343B">
              <w:rPr>
                <w:rFonts w:eastAsia="Times New Roman" w:cs="Arial"/>
                <w:b/>
                <w:bCs/>
                <w:szCs w:val="24"/>
                <w:lang w:val="sq-AL"/>
              </w:rPr>
              <w:t>56.3%</w:t>
            </w:r>
          </w:p>
        </w:tc>
        <w:tc>
          <w:tcPr>
            <w:tcW w:w="1811" w:type="dxa"/>
            <w:tcBorders>
              <w:top w:val="nil"/>
              <w:left w:val="nil"/>
              <w:bottom w:val="single" w:sz="4" w:space="0" w:color="auto"/>
              <w:right w:val="single" w:sz="4" w:space="0" w:color="auto"/>
            </w:tcBorders>
            <w:shd w:val="clear" w:color="auto" w:fill="FABF8F" w:themeFill="accent6" w:themeFillTint="99"/>
            <w:noWrap/>
            <w:vAlign w:val="center"/>
            <w:hideMark/>
          </w:tcPr>
          <w:p w:rsidR="00FE76E4" w:rsidRPr="0031343B" w:rsidRDefault="00FE76E4" w:rsidP="006423DE">
            <w:pPr>
              <w:spacing w:after="0" w:line="240" w:lineRule="auto"/>
              <w:ind w:left="-79" w:right="-152"/>
              <w:jc w:val="center"/>
              <w:rPr>
                <w:rFonts w:eastAsia="Times New Roman" w:cs="Arial"/>
                <w:b/>
                <w:bCs/>
                <w:szCs w:val="24"/>
                <w:lang w:val="sq-AL" w:eastAsia="en-GB"/>
              </w:rPr>
            </w:pPr>
            <w:r w:rsidRPr="0031343B">
              <w:rPr>
                <w:rFonts w:eastAsia="Times New Roman" w:cs="Arial"/>
                <w:b/>
                <w:bCs/>
                <w:szCs w:val="24"/>
                <w:lang w:val="sq-AL"/>
              </w:rPr>
              <w:t>79.1%</w:t>
            </w:r>
          </w:p>
        </w:tc>
      </w:tr>
      <w:tr w:rsidR="00FE76E4" w:rsidRPr="00EA60A3" w:rsidTr="006423DE">
        <w:trPr>
          <w:trHeight w:val="271"/>
        </w:trPr>
        <w:tc>
          <w:tcPr>
            <w:tcW w:w="3624" w:type="dxa"/>
            <w:tcBorders>
              <w:top w:val="nil"/>
              <w:left w:val="single" w:sz="4" w:space="0" w:color="auto"/>
              <w:bottom w:val="single" w:sz="4" w:space="0" w:color="auto"/>
              <w:right w:val="single" w:sz="4" w:space="0" w:color="auto"/>
            </w:tcBorders>
            <w:shd w:val="clear" w:color="auto" w:fill="auto"/>
            <w:noWrap/>
            <w:vAlign w:val="bottom"/>
            <w:hideMark/>
          </w:tcPr>
          <w:p w:rsidR="00FE76E4" w:rsidRPr="0031343B" w:rsidRDefault="00FE76E4" w:rsidP="006B69C4">
            <w:pPr>
              <w:spacing w:after="0" w:line="240" w:lineRule="auto"/>
              <w:ind w:right="350"/>
              <w:rPr>
                <w:rFonts w:eastAsia="Times New Roman" w:cs="Arial"/>
                <w:szCs w:val="24"/>
                <w:lang w:val="sq-AL" w:eastAsia="en-GB"/>
              </w:rPr>
            </w:pPr>
            <w:r w:rsidRPr="0031343B">
              <w:rPr>
                <w:rFonts w:eastAsia="Times New Roman" w:cs="Arial"/>
                <w:szCs w:val="24"/>
                <w:lang w:val="sq-AL"/>
              </w:rPr>
              <w:t>% e realizimit nga familjet</w:t>
            </w:r>
          </w:p>
        </w:tc>
        <w:tc>
          <w:tcPr>
            <w:tcW w:w="1811" w:type="dxa"/>
            <w:tcBorders>
              <w:top w:val="nil"/>
              <w:left w:val="nil"/>
              <w:bottom w:val="single" w:sz="4" w:space="0" w:color="auto"/>
              <w:right w:val="single" w:sz="4" w:space="0" w:color="auto"/>
            </w:tcBorders>
            <w:shd w:val="clear" w:color="auto" w:fill="auto"/>
            <w:noWrap/>
            <w:vAlign w:val="bottom"/>
            <w:hideMark/>
          </w:tcPr>
          <w:p w:rsidR="00FE76E4" w:rsidRPr="0031343B" w:rsidRDefault="00FE76E4" w:rsidP="006423DE">
            <w:pPr>
              <w:spacing w:after="0" w:line="240" w:lineRule="auto"/>
              <w:ind w:left="-79" w:right="-152"/>
              <w:jc w:val="center"/>
              <w:rPr>
                <w:rFonts w:eastAsia="Times New Roman" w:cs="Arial"/>
                <w:szCs w:val="24"/>
                <w:lang w:val="sq-AL" w:eastAsia="en-GB"/>
              </w:rPr>
            </w:pPr>
            <w:r w:rsidRPr="0031343B">
              <w:rPr>
                <w:rFonts w:eastAsia="Times New Roman" w:cs="Arial"/>
                <w:szCs w:val="24"/>
                <w:lang w:val="sq-AL"/>
              </w:rPr>
              <w:t>72.9%</w:t>
            </w:r>
          </w:p>
        </w:tc>
        <w:tc>
          <w:tcPr>
            <w:tcW w:w="1811" w:type="dxa"/>
            <w:tcBorders>
              <w:top w:val="nil"/>
              <w:left w:val="nil"/>
              <w:bottom w:val="single" w:sz="4" w:space="0" w:color="auto"/>
              <w:right w:val="single" w:sz="4" w:space="0" w:color="auto"/>
            </w:tcBorders>
            <w:shd w:val="clear" w:color="auto" w:fill="auto"/>
            <w:noWrap/>
            <w:vAlign w:val="bottom"/>
            <w:hideMark/>
          </w:tcPr>
          <w:p w:rsidR="00FE76E4" w:rsidRPr="0031343B" w:rsidRDefault="00FE76E4" w:rsidP="006423DE">
            <w:pPr>
              <w:spacing w:after="0" w:line="240" w:lineRule="auto"/>
              <w:ind w:left="-79" w:right="-152"/>
              <w:jc w:val="center"/>
              <w:rPr>
                <w:rFonts w:eastAsia="Times New Roman" w:cs="Arial"/>
                <w:szCs w:val="24"/>
                <w:lang w:val="sq-AL" w:eastAsia="en-GB"/>
              </w:rPr>
            </w:pPr>
            <w:r w:rsidRPr="0031343B">
              <w:rPr>
                <w:rFonts w:eastAsia="Times New Roman" w:cs="Arial"/>
                <w:szCs w:val="24"/>
                <w:lang w:val="sq-AL"/>
              </w:rPr>
              <w:t>42.9%</w:t>
            </w:r>
          </w:p>
        </w:tc>
        <w:tc>
          <w:tcPr>
            <w:tcW w:w="1811" w:type="dxa"/>
            <w:tcBorders>
              <w:top w:val="nil"/>
              <w:left w:val="nil"/>
              <w:bottom w:val="single" w:sz="4" w:space="0" w:color="auto"/>
              <w:right w:val="single" w:sz="4" w:space="0" w:color="auto"/>
            </w:tcBorders>
            <w:shd w:val="clear" w:color="auto" w:fill="auto"/>
            <w:noWrap/>
            <w:vAlign w:val="bottom"/>
            <w:hideMark/>
          </w:tcPr>
          <w:p w:rsidR="00FE76E4" w:rsidRPr="0031343B" w:rsidRDefault="00FE76E4" w:rsidP="006423DE">
            <w:pPr>
              <w:spacing w:after="0" w:line="240" w:lineRule="auto"/>
              <w:ind w:left="-79" w:right="-152"/>
              <w:jc w:val="center"/>
              <w:rPr>
                <w:rFonts w:eastAsia="Times New Roman" w:cs="Arial"/>
                <w:szCs w:val="24"/>
                <w:lang w:val="sq-AL" w:eastAsia="en-GB"/>
              </w:rPr>
            </w:pPr>
            <w:r w:rsidRPr="0031343B">
              <w:rPr>
                <w:rFonts w:eastAsia="Times New Roman" w:cs="Arial"/>
                <w:szCs w:val="24"/>
                <w:lang w:val="sq-AL"/>
              </w:rPr>
              <w:t>129.2%</w:t>
            </w:r>
          </w:p>
        </w:tc>
      </w:tr>
      <w:tr w:rsidR="00FE76E4" w:rsidRPr="00EA60A3" w:rsidTr="006423DE">
        <w:trPr>
          <w:trHeight w:val="271"/>
        </w:trPr>
        <w:tc>
          <w:tcPr>
            <w:tcW w:w="3624" w:type="dxa"/>
            <w:tcBorders>
              <w:top w:val="nil"/>
              <w:left w:val="single" w:sz="4" w:space="0" w:color="auto"/>
              <w:bottom w:val="single" w:sz="4" w:space="0" w:color="auto"/>
              <w:right w:val="single" w:sz="4" w:space="0" w:color="auto"/>
            </w:tcBorders>
            <w:shd w:val="clear" w:color="auto" w:fill="auto"/>
            <w:noWrap/>
            <w:vAlign w:val="bottom"/>
            <w:hideMark/>
          </w:tcPr>
          <w:p w:rsidR="00FE76E4" w:rsidRPr="0031343B" w:rsidRDefault="00FE76E4" w:rsidP="006B69C4">
            <w:pPr>
              <w:spacing w:after="0" w:line="240" w:lineRule="auto"/>
              <w:ind w:right="350"/>
              <w:rPr>
                <w:rFonts w:eastAsia="Times New Roman" w:cs="Arial"/>
                <w:szCs w:val="24"/>
                <w:lang w:val="sq-AL" w:eastAsia="en-GB"/>
              </w:rPr>
            </w:pPr>
            <w:r w:rsidRPr="0031343B">
              <w:rPr>
                <w:rFonts w:eastAsia="Times New Roman" w:cs="Arial"/>
                <w:szCs w:val="24"/>
                <w:lang w:val="sq-AL"/>
              </w:rPr>
              <w:t>% e realizimit nga bizneset</w:t>
            </w:r>
          </w:p>
        </w:tc>
        <w:tc>
          <w:tcPr>
            <w:tcW w:w="1811" w:type="dxa"/>
            <w:tcBorders>
              <w:top w:val="nil"/>
              <w:left w:val="nil"/>
              <w:bottom w:val="single" w:sz="4" w:space="0" w:color="auto"/>
              <w:right w:val="single" w:sz="4" w:space="0" w:color="auto"/>
            </w:tcBorders>
            <w:shd w:val="clear" w:color="auto" w:fill="auto"/>
            <w:noWrap/>
            <w:vAlign w:val="bottom"/>
            <w:hideMark/>
          </w:tcPr>
          <w:p w:rsidR="00FE76E4" w:rsidRPr="0031343B" w:rsidRDefault="00FE76E4" w:rsidP="006423DE">
            <w:pPr>
              <w:spacing w:after="0" w:line="240" w:lineRule="auto"/>
              <w:ind w:left="-79" w:right="-152"/>
              <w:jc w:val="center"/>
              <w:rPr>
                <w:rFonts w:eastAsia="Times New Roman" w:cs="Arial"/>
                <w:szCs w:val="24"/>
                <w:lang w:val="sq-AL" w:eastAsia="en-GB"/>
              </w:rPr>
            </w:pPr>
            <w:r w:rsidRPr="0031343B">
              <w:rPr>
                <w:rFonts w:eastAsia="Times New Roman" w:cs="Arial"/>
                <w:szCs w:val="24"/>
                <w:lang w:val="sq-AL"/>
              </w:rPr>
              <w:t>77.5%</w:t>
            </w:r>
          </w:p>
        </w:tc>
        <w:tc>
          <w:tcPr>
            <w:tcW w:w="1811" w:type="dxa"/>
            <w:tcBorders>
              <w:top w:val="nil"/>
              <w:left w:val="nil"/>
              <w:bottom w:val="single" w:sz="4" w:space="0" w:color="auto"/>
              <w:right w:val="single" w:sz="4" w:space="0" w:color="auto"/>
            </w:tcBorders>
            <w:shd w:val="clear" w:color="auto" w:fill="auto"/>
            <w:noWrap/>
            <w:vAlign w:val="bottom"/>
            <w:hideMark/>
          </w:tcPr>
          <w:p w:rsidR="00FE76E4" w:rsidRPr="0031343B" w:rsidRDefault="00FE76E4" w:rsidP="006423DE">
            <w:pPr>
              <w:spacing w:after="0" w:line="240" w:lineRule="auto"/>
              <w:ind w:left="-79" w:right="-152"/>
              <w:jc w:val="center"/>
              <w:rPr>
                <w:rFonts w:eastAsia="Times New Roman" w:cs="Arial"/>
                <w:szCs w:val="24"/>
                <w:lang w:val="sq-AL" w:eastAsia="en-GB"/>
              </w:rPr>
            </w:pPr>
            <w:r w:rsidRPr="0031343B">
              <w:rPr>
                <w:rFonts w:eastAsia="Times New Roman" w:cs="Arial"/>
                <w:szCs w:val="24"/>
                <w:lang w:val="sq-AL"/>
              </w:rPr>
              <w:t>66.3%</w:t>
            </w:r>
          </w:p>
        </w:tc>
        <w:tc>
          <w:tcPr>
            <w:tcW w:w="1811" w:type="dxa"/>
            <w:tcBorders>
              <w:top w:val="nil"/>
              <w:left w:val="nil"/>
              <w:bottom w:val="single" w:sz="4" w:space="0" w:color="auto"/>
              <w:right w:val="single" w:sz="4" w:space="0" w:color="auto"/>
            </w:tcBorders>
            <w:shd w:val="clear" w:color="auto" w:fill="auto"/>
            <w:noWrap/>
            <w:vAlign w:val="bottom"/>
            <w:hideMark/>
          </w:tcPr>
          <w:p w:rsidR="00FE76E4" w:rsidRPr="0031343B" w:rsidRDefault="00FE76E4" w:rsidP="006423DE">
            <w:pPr>
              <w:spacing w:after="0" w:line="240" w:lineRule="auto"/>
              <w:ind w:left="-79" w:right="-152"/>
              <w:jc w:val="center"/>
              <w:rPr>
                <w:rFonts w:eastAsia="Times New Roman" w:cs="Arial"/>
                <w:szCs w:val="24"/>
                <w:lang w:val="sq-AL" w:eastAsia="en-GB"/>
              </w:rPr>
            </w:pPr>
            <w:r w:rsidRPr="0031343B">
              <w:rPr>
                <w:rFonts w:eastAsia="Times New Roman" w:cs="Arial"/>
                <w:szCs w:val="24"/>
                <w:lang w:val="sq-AL"/>
              </w:rPr>
              <w:t>30.3%</w:t>
            </w:r>
          </w:p>
        </w:tc>
      </w:tr>
      <w:tr w:rsidR="00FE76E4" w:rsidRPr="00EA60A3" w:rsidTr="006423DE">
        <w:trPr>
          <w:trHeight w:val="271"/>
        </w:trPr>
        <w:tc>
          <w:tcPr>
            <w:tcW w:w="3624" w:type="dxa"/>
            <w:tcBorders>
              <w:top w:val="nil"/>
              <w:left w:val="single" w:sz="4" w:space="0" w:color="auto"/>
              <w:bottom w:val="single" w:sz="4" w:space="0" w:color="auto"/>
              <w:right w:val="single" w:sz="4" w:space="0" w:color="auto"/>
            </w:tcBorders>
            <w:shd w:val="clear" w:color="auto" w:fill="auto"/>
            <w:noWrap/>
            <w:vAlign w:val="bottom"/>
            <w:hideMark/>
          </w:tcPr>
          <w:p w:rsidR="00FE76E4" w:rsidRPr="0031343B" w:rsidRDefault="00FE76E4" w:rsidP="006B69C4">
            <w:pPr>
              <w:spacing w:after="0" w:line="240" w:lineRule="auto"/>
              <w:ind w:right="350"/>
              <w:rPr>
                <w:rFonts w:eastAsia="Times New Roman" w:cs="Arial"/>
                <w:szCs w:val="24"/>
                <w:lang w:val="sq-AL" w:eastAsia="en-GB"/>
              </w:rPr>
            </w:pPr>
            <w:r w:rsidRPr="0031343B">
              <w:rPr>
                <w:rFonts w:eastAsia="Times New Roman" w:cs="Arial"/>
                <w:szCs w:val="24"/>
                <w:lang w:val="sq-AL"/>
              </w:rPr>
              <w:t>% e realizimit nga institucionet</w:t>
            </w:r>
          </w:p>
        </w:tc>
        <w:tc>
          <w:tcPr>
            <w:tcW w:w="1811" w:type="dxa"/>
            <w:tcBorders>
              <w:top w:val="nil"/>
              <w:left w:val="nil"/>
              <w:bottom w:val="single" w:sz="4" w:space="0" w:color="auto"/>
              <w:right w:val="single" w:sz="4" w:space="0" w:color="auto"/>
            </w:tcBorders>
            <w:shd w:val="clear" w:color="auto" w:fill="auto"/>
            <w:noWrap/>
            <w:vAlign w:val="bottom"/>
            <w:hideMark/>
          </w:tcPr>
          <w:p w:rsidR="00FE76E4" w:rsidRPr="0031343B" w:rsidRDefault="00FE76E4" w:rsidP="006423DE">
            <w:pPr>
              <w:spacing w:after="0" w:line="240" w:lineRule="auto"/>
              <w:ind w:left="-79" w:right="-152"/>
              <w:jc w:val="center"/>
              <w:rPr>
                <w:rFonts w:eastAsia="Times New Roman" w:cs="Arial"/>
                <w:szCs w:val="24"/>
                <w:lang w:val="sq-AL" w:eastAsia="en-GB"/>
              </w:rPr>
            </w:pPr>
            <w:r w:rsidRPr="0031343B">
              <w:rPr>
                <w:rFonts w:eastAsia="Times New Roman" w:cs="Arial"/>
                <w:szCs w:val="24"/>
                <w:lang w:val="sq-AL"/>
              </w:rPr>
              <w:t>100%</w:t>
            </w:r>
          </w:p>
        </w:tc>
        <w:tc>
          <w:tcPr>
            <w:tcW w:w="1811" w:type="dxa"/>
            <w:tcBorders>
              <w:top w:val="nil"/>
              <w:left w:val="nil"/>
              <w:bottom w:val="single" w:sz="4" w:space="0" w:color="auto"/>
              <w:right w:val="single" w:sz="4" w:space="0" w:color="auto"/>
            </w:tcBorders>
            <w:shd w:val="clear" w:color="auto" w:fill="auto"/>
            <w:noWrap/>
            <w:vAlign w:val="bottom"/>
            <w:hideMark/>
          </w:tcPr>
          <w:p w:rsidR="00FE76E4" w:rsidRPr="0031343B" w:rsidRDefault="00FE76E4" w:rsidP="006423DE">
            <w:pPr>
              <w:spacing w:after="0" w:line="240" w:lineRule="auto"/>
              <w:ind w:left="-79" w:right="-152"/>
              <w:jc w:val="center"/>
              <w:rPr>
                <w:rFonts w:eastAsia="Times New Roman" w:cs="Arial"/>
                <w:szCs w:val="24"/>
                <w:lang w:val="sq-AL" w:eastAsia="en-GB"/>
              </w:rPr>
            </w:pPr>
            <w:r w:rsidRPr="0031343B">
              <w:rPr>
                <w:rFonts w:eastAsia="Times New Roman" w:cs="Arial"/>
                <w:szCs w:val="24"/>
                <w:lang w:val="sq-AL"/>
              </w:rPr>
              <w:t>100%</w:t>
            </w:r>
          </w:p>
        </w:tc>
        <w:tc>
          <w:tcPr>
            <w:tcW w:w="1811" w:type="dxa"/>
            <w:tcBorders>
              <w:top w:val="nil"/>
              <w:left w:val="nil"/>
              <w:bottom w:val="single" w:sz="4" w:space="0" w:color="auto"/>
              <w:right w:val="single" w:sz="4" w:space="0" w:color="auto"/>
            </w:tcBorders>
            <w:shd w:val="clear" w:color="auto" w:fill="auto"/>
            <w:noWrap/>
            <w:vAlign w:val="bottom"/>
            <w:hideMark/>
          </w:tcPr>
          <w:p w:rsidR="00FE76E4" w:rsidRPr="0031343B" w:rsidRDefault="00FE76E4" w:rsidP="006423DE">
            <w:pPr>
              <w:spacing w:after="0" w:line="240" w:lineRule="auto"/>
              <w:ind w:left="-79" w:right="-152"/>
              <w:jc w:val="center"/>
              <w:rPr>
                <w:rFonts w:eastAsia="Times New Roman" w:cs="Arial"/>
                <w:szCs w:val="24"/>
                <w:lang w:val="sq-AL" w:eastAsia="en-GB"/>
              </w:rPr>
            </w:pPr>
            <w:r w:rsidRPr="0031343B">
              <w:rPr>
                <w:rFonts w:eastAsia="Times New Roman" w:cs="Arial"/>
                <w:szCs w:val="24"/>
                <w:lang w:val="sq-AL"/>
              </w:rPr>
              <w:t>100%</w:t>
            </w:r>
          </w:p>
        </w:tc>
      </w:tr>
    </w:tbl>
    <w:p w:rsidR="008B6972" w:rsidRPr="00EC0C0F" w:rsidRDefault="008B6972" w:rsidP="006B69C4">
      <w:pPr>
        <w:pStyle w:val="Caption"/>
        <w:spacing w:before="120"/>
        <w:ind w:right="350"/>
        <w:rPr>
          <w:rFonts w:cs="Times New Roman"/>
          <w:i w:val="0"/>
          <w:sz w:val="22"/>
          <w:szCs w:val="22"/>
        </w:rPr>
      </w:pPr>
      <w:bookmarkStart w:id="389" w:name="_Toc11917675"/>
      <w:bookmarkStart w:id="390" w:name="_Toc511313550"/>
      <w:bookmarkStart w:id="391" w:name="_Toc26468208"/>
      <w:bookmarkStart w:id="392" w:name="_Toc40344816"/>
      <w:r w:rsidRPr="00EC0C0F">
        <w:rPr>
          <w:sz w:val="22"/>
          <w:szCs w:val="22"/>
        </w:rPr>
        <w:t xml:space="preserve">Tabela </w:t>
      </w:r>
      <w:r w:rsidRPr="00EC0C0F">
        <w:rPr>
          <w:sz w:val="22"/>
          <w:szCs w:val="22"/>
        </w:rPr>
        <w:fldChar w:fldCharType="begin"/>
      </w:r>
      <w:r w:rsidRPr="00EC0C0F">
        <w:rPr>
          <w:sz w:val="22"/>
          <w:szCs w:val="22"/>
        </w:rPr>
        <w:instrText xml:space="preserve"> SEQ Tabela \* ARABIC </w:instrText>
      </w:r>
      <w:r w:rsidRPr="00EC0C0F">
        <w:rPr>
          <w:sz w:val="22"/>
          <w:szCs w:val="22"/>
        </w:rPr>
        <w:fldChar w:fldCharType="separate"/>
      </w:r>
      <w:r w:rsidR="0050304C">
        <w:rPr>
          <w:noProof/>
          <w:sz w:val="22"/>
          <w:szCs w:val="22"/>
        </w:rPr>
        <w:t>16</w:t>
      </w:r>
      <w:r w:rsidRPr="00EC0C0F">
        <w:rPr>
          <w:sz w:val="22"/>
          <w:szCs w:val="22"/>
        </w:rPr>
        <w:fldChar w:fldCharType="end"/>
      </w:r>
      <w:r w:rsidRPr="00EC0C0F">
        <w:rPr>
          <w:sz w:val="22"/>
          <w:szCs w:val="22"/>
        </w:rPr>
        <w:t xml:space="preserve">: </w:t>
      </w:r>
      <w:r w:rsidR="00FE76E4" w:rsidRPr="00EC0C0F">
        <w:rPr>
          <w:i w:val="0"/>
          <w:sz w:val="22"/>
          <w:szCs w:val="22"/>
        </w:rPr>
        <w:t>T</w:t>
      </w:r>
      <w:r w:rsidR="00604312">
        <w:rPr>
          <w:i w:val="0"/>
          <w:sz w:val="22"/>
          <w:szCs w:val="22"/>
        </w:rPr>
        <w:t>ë</w:t>
      </w:r>
      <w:r w:rsidRPr="00EC0C0F">
        <w:rPr>
          <w:i w:val="0"/>
          <w:sz w:val="22"/>
          <w:szCs w:val="22"/>
        </w:rPr>
        <w:t xml:space="preserve"> ardhurat nga tarifa e sh</w:t>
      </w:r>
      <w:r w:rsidR="00604312">
        <w:rPr>
          <w:i w:val="0"/>
          <w:sz w:val="22"/>
          <w:szCs w:val="22"/>
        </w:rPr>
        <w:t>ë</w:t>
      </w:r>
      <w:r w:rsidRPr="00EC0C0F">
        <w:rPr>
          <w:i w:val="0"/>
          <w:sz w:val="22"/>
          <w:szCs w:val="22"/>
        </w:rPr>
        <w:t>rbimit</w:t>
      </w:r>
      <w:bookmarkEnd w:id="389"/>
      <w:bookmarkEnd w:id="390"/>
      <w:bookmarkEnd w:id="391"/>
      <w:bookmarkEnd w:id="392"/>
    </w:p>
    <w:p w:rsidR="00FE76E4" w:rsidRDefault="00EC52A7" w:rsidP="006423DE">
      <w:pPr>
        <w:spacing w:before="120" w:after="120"/>
        <w:rPr>
          <w:rFonts w:cs="Times New Roman"/>
          <w:szCs w:val="24"/>
          <w:lang w:val="sq-AL"/>
        </w:rPr>
      </w:pPr>
      <w:r w:rsidRPr="00EA60A3">
        <w:rPr>
          <w:rFonts w:cs="Times New Roman"/>
          <w:szCs w:val="24"/>
          <w:lang w:val="sq-AL"/>
        </w:rPr>
        <w:t>N</w:t>
      </w:r>
      <w:r w:rsidR="00685C52" w:rsidRPr="00EA60A3">
        <w:rPr>
          <w:rFonts w:cs="Times New Roman"/>
          <w:szCs w:val="24"/>
          <w:lang w:val="sq-AL"/>
        </w:rPr>
        <w:t>ë</w:t>
      </w:r>
      <w:r w:rsidRPr="00EA60A3">
        <w:rPr>
          <w:rFonts w:cs="Times New Roman"/>
          <w:szCs w:val="24"/>
          <w:lang w:val="sq-AL"/>
        </w:rPr>
        <w:t xml:space="preserve"> </w:t>
      </w:r>
      <w:r w:rsidR="00FE76E4" w:rsidRPr="00EA60A3">
        <w:rPr>
          <w:rFonts w:cs="Times New Roman"/>
          <w:szCs w:val="24"/>
          <w:lang w:val="sq-AL"/>
        </w:rPr>
        <w:t xml:space="preserve">vitin 2018 </w:t>
      </w:r>
      <w:r w:rsidRPr="00EA60A3">
        <w:rPr>
          <w:rFonts w:cs="Times New Roman"/>
          <w:szCs w:val="24"/>
          <w:lang w:val="sq-AL"/>
        </w:rPr>
        <w:t>t</w:t>
      </w:r>
      <w:r w:rsidR="00685C52" w:rsidRPr="00EA60A3">
        <w:rPr>
          <w:rFonts w:cs="Times New Roman"/>
          <w:szCs w:val="24"/>
          <w:lang w:val="sq-AL"/>
        </w:rPr>
        <w:t>ë</w:t>
      </w:r>
      <w:r w:rsidRPr="00EA60A3">
        <w:rPr>
          <w:rFonts w:cs="Times New Roman"/>
          <w:szCs w:val="24"/>
          <w:lang w:val="sq-AL"/>
        </w:rPr>
        <w:t xml:space="preserve"> </w:t>
      </w:r>
      <w:r w:rsidR="00FE76E4" w:rsidRPr="00EA60A3">
        <w:rPr>
          <w:rFonts w:cs="Times New Roman"/>
          <w:szCs w:val="24"/>
          <w:lang w:val="sq-AL"/>
        </w:rPr>
        <w:t>ardhura</w:t>
      </w:r>
      <w:r w:rsidR="0064144F" w:rsidRPr="00EA60A3">
        <w:rPr>
          <w:rFonts w:cs="Times New Roman"/>
          <w:szCs w:val="24"/>
          <w:lang w:val="sq-AL"/>
        </w:rPr>
        <w:t xml:space="preserve">t </w:t>
      </w:r>
      <w:r w:rsidR="00FE76E4" w:rsidRPr="00EA60A3">
        <w:rPr>
          <w:rFonts w:cs="Times New Roman"/>
          <w:szCs w:val="24"/>
          <w:lang w:val="sq-AL"/>
        </w:rPr>
        <w:t xml:space="preserve">e realizuara nga familjet </w:t>
      </w:r>
      <w:r w:rsidRPr="00EA60A3">
        <w:rPr>
          <w:rFonts w:cs="Times New Roman"/>
          <w:szCs w:val="24"/>
          <w:lang w:val="sq-AL"/>
        </w:rPr>
        <w:t>jan</w:t>
      </w:r>
      <w:r w:rsidR="00685C52" w:rsidRPr="00EA60A3">
        <w:rPr>
          <w:rFonts w:cs="Times New Roman"/>
          <w:szCs w:val="24"/>
          <w:lang w:val="sq-AL"/>
        </w:rPr>
        <w:t>ë</w:t>
      </w:r>
      <w:r w:rsidRPr="00EA60A3">
        <w:rPr>
          <w:rFonts w:cs="Times New Roman"/>
          <w:szCs w:val="24"/>
          <w:lang w:val="sq-AL"/>
        </w:rPr>
        <w:t xml:space="preserve"> </w:t>
      </w:r>
      <w:r w:rsidR="00FE76E4" w:rsidRPr="00EA60A3">
        <w:rPr>
          <w:rFonts w:cs="Times New Roman"/>
          <w:szCs w:val="24"/>
          <w:lang w:val="sq-AL"/>
        </w:rPr>
        <w:t xml:space="preserve">77.4 % </w:t>
      </w:r>
      <w:r w:rsidR="0064144F" w:rsidRPr="00EA60A3">
        <w:rPr>
          <w:rFonts w:cs="Times New Roman"/>
          <w:szCs w:val="24"/>
          <w:lang w:val="sq-AL"/>
        </w:rPr>
        <w:t xml:space="preserve">ndërsa </w:t>
      </w:r>
      <w:r w:rsidRPr="00EA60A3">
        <w:rPr>
          <w:rFonts w:cs="Times New Roman"/>
          <w:szCs w:val="24"/>
          <w:lang w:val="sq-AL"/>
        </w:rPr>
        <w:t>t</w:t>
      </w:r>
      <w:r w:rsidR="00685C52" w:rsidRPr="00EA60A3">
        <w:rPr>
          <w:rFonts w:cs="Times New Roman"/>
          <w:szCs w:val="24"/>
          <w:lang w:val="sq-AL"/>
        </w:rPr>
        <w:t>ë</w:t>
      </w:r>
      <w:r w:rsidRPr="00EA60A3">
        <w:rPr>
          <w:rFonts w:cs="Times New Roman"/>
          <w:szCs w:val="24"/>
          <w:lang w:val="sq-AL"/>
        </w:rPr>
        <w:t xml:space="preserve"> </w:t>
      </w:r>
      <w:r w:rsidR="00FE76E4" w:rsidRPr="00EA60A3">
        <w:rPr>
          <w:rFonts w:cs="Times New Roman"/>
          <w:szCs w:val="24"/>
          <w:lang w:val="sq-AL"/>
        </w:rPr>
        <w:t>ardhura</w:t>
      </w:r>
      <w:r w:rsidR="0064144F" w:rsidRPr="00EA60A3">
        <w:rPr>
          <w:rFonts w:cs="Times New Roman"/>
          <w:szCs w:val="24"/>
          <w:lang w:val="sq-AL"/>
        </w:rPr>
        <w:t>t</w:t>
      </w:r>
      <w:r w:rsidR="00FE76E4" w:rsidRPr="00EA60A3">
        <w:rPr>
          <w:rFonts w:cs="Times New Roman"/>
          <w:szCs w:val="24"/>
          <w:lang w:val="sq-AL"/>
        </w:rPr>
        <w:t xml:space="preserve"> e realizuara nga bizneset </w:t>
      </w:r>
      <w:r w:rsidR="0064144F" w:rsidRPr="00EA60A3">
        <w:rPr>
          <w:rFonts w:cs="Times New Roman"/>
          <w:szCs w:val="24"/>
          <w:lang w:val="sq-AL"/>
        </w:rPr>
        <w:t xml:space="preserve">nuk janë </w:t>
      </w:r>
      <w:r w:rsidR="00FE76E4" w:rsidRPr="00EA60A3">
        <w:rPr>
          <w:rFonts w:cs="Times New Roman"/>
          <w:szCs w:val="24"/>
          <w:lang w:val="sq-AL"/>
        </w:rPr>
        <w:t>m</w:t>
      </w:r>
      <w:r w:rsidR="0064144F" w:rsidRPr="00EA60A3">
        <w:rPr>
          <w:rFonts w:cs="Times New Roman"/>
          <w:szCs w:val="24"/>
          <w:lang w:val="sq-AL"/>
        </w:rPr>
        <w:t>ë shumë se</w:t>
      </w:r>
      <w:r w:rsidR="00FE76E4" w:rsidRPr="00EA60A3">
        <w:rPr>
          <w:rFonts w:cs="Times New Roman"/>
          <w:szCs w:val="24"/>
          <w:lang w:val="sq-AL"/>
        </w:rPr>
        <w:t xml:space="preserve"> 19.1% </w:t>
      </w:r>
      <w:r w:rsidRPr="00EA60A3">
        <w:rPr>
          <w:rFonts w:cs="Times New Roman"/>
          <w:szCs w:val="24"/>
          <w:lang w:val="sq-AL"/>
        </w:rPr>
        <w:t>nd</w:t>
      </w:r>
      <w:r w:rsidR="00685C52" w:rsidRPr="00EA60A3">
        <w:rPr>
          <w:rFonts w:cs="Times New Roman"/>
          <w:szCs w:val="24"/>
          <w:lang w:val="sq-AL"/>
        </w:rPr>
        <w:t>ë</w:t>
      </w:r>
      <w:r w:rsidRPr="00EA60A3">
        <w:rPr>
          <w:rFonts w:cs="Times New Roman"/>
          <w:szCs w:val="24"/>
          <w:lang w:val="sq-AL"/>
        </w:rPr>
        <w:t>rsa t</w:t>
      </w:r>
      <w:r w:rsidR="00685C52" w:rsidRPr="00EA60A3">
        <w:rPr>
          <w:rFonts w:cs="Times New Roman"/>
          <w:szCs w:val="24"/>
          <w:lang w:val="sq-AL"/>
        </w:rPr>
        <w:t>ë</w:t>
      </w:r>
      <w:r w:rsidRPr="00EA60A3">
        <w:rPr>
          <w:rFonts w:cs="Times New Roman"/>
          <w:szCs w:val="24"/>
          <w:lang w:val="sq-AL"/>
        </w:rPr>
        <w:t xml:space="preserve"> </w:t>
      </w:r>
      <w:r w:rsidR="00FE76E4" w:rsidRPr="00EA60A3">
        <w:rPr>
          <w:rFonts w:cs="Times New Roman"/>
          <w:szCs w:val="24"/>
          <w:lang w:val="sq-AL"/>
        </w:rPr>
        <w:t xml:space="preserve">ardhurat e realizuar </w:t>
      </w:r>
      <w:r w:rsidRPr="00EA60A3">
        <w:rPr>
          <w:rFonts w:cs="Times New Roman"/>
          <w:szCs w:val="24"/>
          <w:lang w:val="sq-AL"/>
        </w:rPr>
        <w:t>t</w:t>
      </w:r>
      <w:r w:rsidR="00685C52" w:rsidRPr="00EA60A3">
        <w:rPr>
          <w:rFonts w:cs="Times New Roman"/>
          <w:szCs w:val="24"/>
          <w:lang w:val="sq-AL"/>
        </w:rPr>
        <w:t>ë</w:t>
      </w:r>
      <w:r w:rsidRPr="00EA60A3">
        <w:rPr>
          <w:rFonts w:cs="Times New Roman"/>
          <w:szCs w:val="24"/>
          <w:lang w:val="sq-AL"/>
        </w:rPr>
        <w:t xml:space="preserve"> </w:t>
      </w:r>
      <w:r w:rsidR="00FE76E4" w:rsidRPr="00EA60A3">
        <w:rPr>
          <w:rFonts w:cs="Times New Roman"/>
          <w:szCs w:val="24"/>
          <w:lang w:val="sq-AL"/>
        </w:rPr>
        <w:t>institucionev</w:t>
      </w:r>
      <w:r w:rsidRPr="00EA60A3">
        <w:rPr>
          <w:rFonts w:cs="Times New Roman"/>
          <w:szCs w:val="24"/>
          <w:lang w:val="sq-AL"/>
        </w:rPr>
        <w:t>e</w:t>
      </w:r>
      <w:r w:rsidR="00FE76E4" w:rsidRPr="00EA60A3">
        <w:rPr>
          <w:rFonts w:cs="Times New Roman"/>
          <w:szCs w:val="24"/>
          <w:lang w:val="sq-AL"/>
        </w:rPr>
        <w:t xml:space="preserve"> </w:t>
      </w:r>
      <w:r w:rsidR="0064144F" w:rsidRPr="00EA60A3">
        <w:rPr>
          <w:rFonts w:cs="Times New Roman"/>
          <w:szCs w:val="24"/>
          <w:lang w:val="sq-AL"/>
        </w:rPr>
        <w:t xml:space="preserve">janë në normën rreth </w:t>
      </w:r>
      <w:r w:rsidR="00FE76E4" w:rsidRPr="00EA60A3">
        <w:rPr>
          <w:rFonts w:cs="Times New Roman"/>
          <w:szCs w:val="24"/>
          <w:lang w:val="sq-AL"/>
        </w:rPr>
        <w:t>3.5%.</w:t>
      </w:r>
    </w:p>
    <w:p w:rsidR="00F37AB8" w:rsidRDefault="00F37AB8" w:rsidP="00263D6D">
      <w:pPr>
        <w:spacing w:before="120" w:after="120"/>
        <w:ind w:right="-716"/>
        <w:rPr>
          <w:rFonts w:cs="Times New Roman"/>
          <w:szCs w:val="24"/>
          <w:lang w:val="sq-AL"/>
        </w:rPr>
      </w:pPr>
    </w:p>
    <w:p w:rsidR="00F37AB8" w:rsidRPr="00EA60A3" w:rsidRDefault="00F37AB8" w:rsidP="00263D6D">
      <w:pPr>
        <w:spacing w:before="120" w:after="120"/>
        <w:ind w:right="-716"/>
        <w:rPr>
          <w:rFonts w:cs="Times New Roman"/>
          <w:szCs w:val="24"/>
          <w:lang w:val="sq-AL"/>
        </w:rPr>
      </w:pPr>
    </w:p>
    <w:tbl>
      <w:tblPr>
        <w:tblW w:w="4797" w:type="pct"/>
        <w:tblInd w:w="108" w:type="dxa"/>
        <w:tblLayout w:type="fixed"/>
        <w:tblLook w:val="04A0" w:firstRow="1" w:lastRow="0" w:firstColumn="1" w:lastColumn="0" w:noHBand="0" w:noVBand="1"/>
      </w:tblPr>
      <w:tblGrid>
        <w:gridCol w:w="4326"/>
        <w:gridCol w:w="1536"/>
        <w:gridCol w:w="1536"/>
        <w:gridCol w:w="1530"/>
      </w:tblGrid>
      <w:tr w:rsidR="00FE76E4" w:rsidRPr="00EA60A3" w:rsidTr="006423DE">
        <w:trPr>
          <w:trHeight w:val="285"/>
        </w:trPr>
        <w:tc>
          <w:tcPr>
            <w:tcW w:w="2422" w:type="pct"/>
            <w:tcBorders>
              <w:top w:val="single" w:sz="4" w:space="0" w:color="auto"/>
              <w:left w:val="single" w:sz="4" w:space="0" w:color="auto"/>
              <w:bottom w:val="double" w:sz="6" w:space="0" w:color="auto"/>
              <w:right w:val="single" w:sz="4" w:space="0" w:color="auto"/>
            </w:tcBorders>
            <w:shd w:val="clear" w:color="auto" w:fill="D99594" w:themeFill="accent2" w:themeFillTint="99"/>
            <w:noWrap/>
            <w:vAlign w:val="bottom"/>
            <w:hideMark/>
          </w:tcPr>
          <w:p w:rsidR="00FE76E4" w:rsidRPr="00D7461A" w:rsidRDefault="00FE76E4" w:rsidP="00D60B1E">
            <w:pPr>
              <w:spacing w:after="0" w:line="240" w:lineRule="auto"/>
              <w:ind w:right="-108"/>
              <w:rPr>
                <w:rFonts w:eastAsia="Times New Roman" w:cs="Calibri"/>
                <w:b/>
                <w:color w:val="000000"/>
                <w:szCs w:val="24"/>
                <w:lang w:val="sq-AL"/>
              </w:rPr>
            </w:pPr>
            <w:r w:rsidRPr="00D7461A">
              <w:rPr>
                <w:rFonts w:eastAsia="Times New Roman" w:cs="Calibri"/>
                <w:b/>
                <w:color w:val="000000"/>
                <w:szCs w:val="24"/>
                <w:lang w:val="sq-AL"/>
              </w:rPr>
              <w:t> </w:t>
            </w:r>
            <w:r w:rsidR="0064144F" w:rsidRPr="00D7461A">
              <w:rPr>
                <w:rFonts w:eastAsia="Times New Roman" w:cs="Calibri"/>
                <w:b/>
                <w:color w:val="000000"/>
                <w:szCs w:val="24"/>
                <w:lang w:val="sq-AL"/>
              </w:rPr>
              <w:t>Kategorit</w:t>
            </w:r>
            <w:r w:rsidR="00461532" w:rsidRPr="00D7461A">
              <w:rPr>
                <w:rFonts w:eastAsia="Times New Roman" w:cs="Calibri"/>
                <w:b/>
                <w:color w:val="000000"/>
                <w:szCs w:val="24"/>
                <w:lang w:val="sq-AL"/>
              </w:rPr>
              <w:t>ë</w:t>
            </w:r>
            <w:r w:rsidR="0064144F" w:rsidRPr="00D7461A">
              <w:rPr>
                <w:rFonts w:eastAsia="Times New Roman" w:cs="Calibri"/>
                <w:b/>
                <w:color w:val="000000"/>
                <w:szCs w:val="24"/>
                <w:lang w:val="sq-AL"/>
              </w:rPr>
              <w:t xml:space="preserve"> e t</w:t>
            </w:r>
            <w:r w:rsidR="00461532" w:rsidRPr="00D7461A">
              <w:rPr>
                <w:rFonts w:eastAsia="Times New Roman" w:cs="Calibri"/>
                <w:b/>
                <w:color w:val="000000"/>
                <w:szCs w:val="24"/>
                <w:lang w:val="sq-AL"/>
              </w:rPr>
              <w:t>ë</w:t>
            </w:r>
            <w:r w:rsidR="0064144F" w:rsidRPr="00D7461A">
              <w:rPr>
                <w:rFonts w:eastAsia="Times New Roman" w:cs="Calibri"/>
                <w:b/>
                <w:color w:val="000000"/>
                <w:szCs w:val="24"/>
                <w:lang w:val="sq-AL"/>
              </w:rPr>
              <w:t xml:space="preserve"> ardhurave</w:t>
            </w:r>
          </w:p>
        </w:tc>
        <w:tc>
          <w:tcPr>
            <w:tcW w:w="860" w:type="pct"/>
            <w:tcBorders>
              <w:top w:val="single" w:sz="4" w:space="0" w:color="auto"/>
              <w:left w:val="nil"/>
              <w:bottom w:val="double" w:sz="6" w:space="0" w:color="auto"/>
              <w:right w:val="single" w:sz="4" w:space="0" w:color="auto"/>
            </w:tcBorders>
            <w:shd w:val="clear" w:color="auto" w:fill="D99594" w:themeFill="accent2" w:themeFillTint="99"/>
            <w:noWrap/>
            <w:vAlign w:val="center"/>
            <w:hideMark/>
          </w:tcPr>
          <w:p w:rsidR="00FE76E4" w:rsidRPr="00D7461A" w:rsidRDefault="00FE76E4" w:rsidP="00D60B1E">
            <w:pPr>
              <w:spacing w:after="0" w:line="240" w:lineRule="auto"/>
              <w:ind w:right="-108"/>
              <w:jc w:val="center"/>
              <w:rPr>
                <w:rFonts w:eastAsia="Times New Roman" w:cs="Calibri"/>
                <w:b/>
                <w:color w:val="000000"/>
                <w:szCs w:val="24"/>
                <w:lang w:val="sq-AL"/>
              </w:rPr>
            </w:pPr>
            <w:r w:rsidRPr="00D7461A">
              <w:rPr>
                <w:rFonts w:eastAsia="Times New Roman" w:cs="Calibri"/>
                <w:b/>
                <w:color w:val="000000"/>
                <w:szCs w:val="24"/>
                <w:lang w:val="sq-AL"/>
              </w:rPr>
              <w:t>Viti 2016</w:t>
            </w:r>
          </w:p>
        </w:tc>
        <w:tc>
          <w:tcPr>
            <w:tcW w:w="860" w:type="pct"/>
            <w:tcBorders>
              <w:top w:val="single" w:sz="4" w:space="0" w:color="auto"/>
              <w:left w:val="nil"/>
              <w:bottom w:val="double" w:sz="6" w:space="0" w:color="auto"/>
              <w:right w:val="single" w:sz="4" w:space="0" w:color="auto"/>
            </w:tcBorders>
            <w:shd w:val="clear" w:color="auto" w:fill="D99594" w:themeFill="accent2" w:themeFillTint="99"/>
            <w:noWrap/>
            <w:vAlign w:val="center"/>
            <w:hideMark/>
          </w:tcPr>
          <w:p w:rsidR="00FE76E4" w:rsidRPr="00D7461A" w:rsidRDefault="00FE76E4" w:rsidP="00D60B1E">
            <w:pPr>
              <w:spacing w:after="0" w:line="240" w:lineRule="auto"/>
              <w:ind w:right="-108"/>
              <w:jc w:val="center"/>
              <w:rPr>
                <w:rFonts w:eastAsia="Times New Roman" w:cs="Calibri"/>
                <w:b/>
                <w:color w:val="000000"/>
                <w:szCs w:val="24"/>
                <w:lang w:val="sq-AL"/>
              </w:rPr>
            </w:pPr>
            <w:r w:rsidRPr="00D7461A">
              <w:rPr>
                <w:rFonts w:eastAsia="Times New Roman" w:cs="Calibri"/>
                <w:b/>
                <w:color w:val="000000"/>
                <w:szCs w:val="24"/>
                <w:lang w:val="sq-AL"/>
              </w:rPr>
              <w:t>Viti 2017</w:t>
            </w:r>
          </w:p>
        </w:tc>
        <w:tc>
          <w:tcPr>
            <w:tcW w:w="857" w:type="pct"/>
            <w:tcBorders>
              <w:top w:val="single" w:sz="4" w:space="0" w:color="auto"/>
              <w:left w:val="nil"/>
              <w:bottom w:val="double" w:sz="6" w:space="0" w:color="auto"/>
              <w:right w:val="single" w:sz="4" w:space="0" w:color="auto"/>
            </w:tcBorders>
            <w:shd w:val="clear" w:color="auto" w:fill="D99594" w:themeFill="accent2" w:themeFillTint="99"/>
            <w:noWrap/>
            <w:vAlign w:val="center"/>
            <w:hideMark/>
          </w:tcPr>
          <w:p w:rsidR="00FE76E4" w:rsidRPr="00D7461A" w:rsidRDefault="00FE76E4" w:rsidP="00D60B1E">
            <w:pPr>
              <w:spacing w:after="0" w:line="240" w:lineRule="auto"/>
              <w:ind w:right="-108"/>
              <w:jc w:val="center"/>
              <w:rPr>
                <w:rFonts w:eastAsia="Times New Roman" w:cs="Calibri"/>
                <w:b/>
                <w:color w:val="000000"/>
                <w:szCs w:val="24"/>
                <w:lang w:val="sq-AL"/>
              </w:rPr>
            </w:pPr>
            <w:r w:rsidRPr="00D7461A">
              <w:rPr>
                <w:rFonts w:eastAsia="Times New Roman" w:cs="Calibri"/>
                <w:b/>
                <w:color w:val="000000"/>
                <w:szCs w:val="24"/>
                <w:lang w:val="sq-AL"/>
              </w:rPr>
              <w:t>Viti 2018</w:t>
            </w:r>
          </w:p>
        </w:tc>
      </w:tr>
      <w:tr w:rsidR="00FE76E4" w:rsidRPr="00EA60A3" w:rsidTr="006423DE">
        <w:trPr>
          <w:trHeight w:val="446"/>
        </w:trPr>
        <w:tc>
          <w:tcPr>
            <w:tcW w:w="2422" w:type="pct"/>
            <w:tcBorders>
              <w:top w:val="nil"/>
              <w:left w:val="single" w:sz="4" w:space="0" w:color="auto"/>
              <w:bottom w:val="single" w:sz="4" w:space="0" w:color="auto"/>
              <w:right w:val="single" w:sz="4" w:space="0" w:color="auto"/>
            </w:tcBorders>
            <w:shd w:val="clear" w:color="auto" w:fill="auto"/>
            <w:vAlign w:val="bottom"/>
            <w:hideMark/>
          </w:tcPr>
          <w:p w:rsidR="00FE76E4" w:rsidRPr="0031343B" w:rsidRDefault="00FE76E4" w:rsidP="00D60B1E">
            <w:pPr>
              <w:spacing w:after="0" w:line="240" w:lineRule="auto"/>
              <w:ind w:right="-108"/>
              <w:rPr>
                <w:rFonts w:eastAsia="Times New Roman" w:cs="Calibri"/>
                <w:color w:val="000000"/>
                <w:szCs w:val="24"/>
                <w:lang w:val="sq-AL"/>
              </w:rPr>
            </w:pPr>
            <w:r w:rsidRPr="0031343B">
              <w:rPr>
                <w:rFonts w:eastAsia="Times New Roman" w:cs="Calibri"/>
                <w:color w:val="000000"/>
                <w:szCs w:val="24"/>
                <w:lang w:val="sq-AL"/>
              </w:rPr>
              <w:t xml:space="preserve">Të ardhurat vjetore të shërbimit të mbledhura nga familjet </w:t>
            </w:r>
            <w:r w:rsidR="009C060B" w:rsidRPr="0031343B">
              <w:rPr>
                <w:rFonts w:eastAsia="Times New Roman" w:cs="Calibri"/>
                <w:color w:val="000000"/>
                <w:szCs w:val="24"/>
                <w:lang w:val="sq-AL"/>
              </w:rPr>
              <w:t>(000 Lek</w:t>
            </w:r>
            <w:r w:rsidR="00197373" w:rsidRPr="0031343B">
              <w:rPr>
                <w:rFonts w:eastAsia="Times New Roman" w:cs="Calibri"/>
                <w:color w:val="000000"/>
                <w:szCs w:val="24"/>
                <w:lang w:val="sq-AL"/>
              </w:rPr>
              <w:t>ë</w:t>
            </w:r>
            <w:r w:rsidR="009C060B" w:rsidRPr="0031343B">
              <w:rPr>
                <w:rFonts w:eastAsia="Times New Roman" w:cs="Calibri"/>
                <w:color w:val="000000"/>
                <w:szCs w:val="24"/>
                <w:lang w:val="sq-AL"/>
              </w:rPr>
              <w:t>)</w:t>
            </w:r>
          </w:p>
        </w:tc>
        <w:tc>
          <w:tcPr>
            <w:tcW w:w="860" w:type="pct"/>
            <w:tcBorders>
              <w:top w:val="nil"/>
              <w:left w:val="nil"/>
              <w:bottom w:val="single" w:sz="4" w:space="0" w:color="auto"/>
              <w:right w:val="single" w:sz="4" w:space="0" w:color="auto"/>
            </w:tcBorders>
            <w:shd w:val="clear" w:color="auto" w:fill="auto"/>
            <w:noWrap/>
            <w:vAlign w:val="center"/>
            <w:hideMark/>
          </w:tcPr>
          <w:p w:rsidR="00FE76E4" w:rsidRPr="0031343B" w:rsidRDefault="00FE76E4" w:rsidP="00D60B1E">
            <w:pPr>
              <w:spacing w:after="0" w:line="240" w:lineRule="auto"/>
              <w:ind w:right="-108"/>
              <w:jc w:val="center"/>
              <w:rPr>
                <w:rFonts w:eastAsia="Times New Roman" w:cs="Calibri"/>
                <w:color w:val="000000"/>
                <w:szCs w:val="24"/>
                <w:lang w:val="sq-AL"/>
              </w:rPr>
            </w:pPr>
            <w:r w:rsidRPr="0031343B">
              <w:rPr>
                <w:rFonts w:eastAsia="Times New Roman" w:cs="Calibri"/>
                <w:color w:val="000000"/>
                <w:szCs w:val="24"/>
                <w:lang w:val="sq-AL"/>
              </w:rPr>
              <w:t>4,010</w:t>
            </w:r>
          </w:p>
        </w:tc>
        <w:tc>
          <w:tcPr>
            <w:tcW w:w="860" w:type="pct"/>
            <w:tcBorders>
              <w:top w:val="nil"/>
              <w:left w:val="nil"/>
              <w:bottom w:val="single" w:sz="4" w:space="0" w:color="auto"/>
              <w:right w:val="single" w:sz="4" w:space="0" w:color="auto"/>
            </w:tcBorders>
            <w:shd w:val="clear" w:color="auto" w:fill="auto"/>
            <w:noWrap/>
            <w:vAlign w:val="center"/>
            <w:hideMark/>
          </w:tcPr>
          <w:p w:rsidR="00FE76E4" w:rsidRPr="0031343B" w:rsidRDefault="00FE76E4" w:rsidP="00D60B1E">
            <w:pPr>
              <w:spacing w:after="0" w:line="240" w:lineRule="auto"/>
              <w:ind w:right="-108"/>
              <w:jc w:val="center"/>
              <w:rPr>
                <w:rFonts w:eastAsia="Times New Roman" w:cs="Calibri"/>
                <w:color w:val="000000"/>
                <w:szCs w:val="24"/>
                <w:lang w:val="sq-AL"/>
              </w:rPr>
            </w:pPr>
            <w:r w:rsidRPr="0031343B">
              <w:rPr>
                <w:rFonts w:eastAsia="Times New Roman" w:cs="Calibri"/>
                <w:color w:val="000000"/>
                <w:szCs w:val="24"/>
                <w:lang w:val="sq-AL"/>
              </w:rPr>
              <w:t>3,714</w:t>
            </w:r>
          </w:p>
        </w:tc>
        <w:tc>
          <w:tcPr>
            <w:tcW w:w="857" w:type="pct"/>
            <w:tcBorders>
              <w:top w:val="nil"/>
              <w:left w:val="nil"/>
              <w:bottom w:val="single" w:sz="4" w:space="0" w:color="auto"/>
              <w:right w:val="single" w:sz="4" w:space="0" w:color="auto"/>
            </w:tcBorders>
            <w:shd w:val="clear" w:color="auto" w:fill="auto"/>
            <w:noWrap/>
            <w:vAlign w:val="center"/>
            <w:hideMark/>
          </w:tcPr>
          <w:p w:rsidR="00FE76E4" w:rsidRPr="0031343B" w:rsidRDefault="00FE76E4" w:rsidP="00D60B1E">
            <w:pPr>
              <w:spacing w:after="0" w:line="240" w:lineRule="auto"/>
              <w:ind w:right="-108"/>
              <w:jc w:val="center"/>
              <w:rPr>
                <w:rFonts w:eastAsia="Times New Roman" w:cs="Calibri"/>
                <w:color w:val="000000"/>
                <w:szCs w:val="24"/>
                <w:lang w:val="sq-AL"/>
              </w:rPr>
            </w:pPr>
            <w:r w:rsidRPr="0031343B">
              <w:rPr>
                <w:rFonts w:eastAsia="Times New Roman" w:cs="Calibri"/>
                <w:color w:val="000000"/>
                <w:szCs w:val="24"/>
                <w:lang w:val="sq-AL"/>
              </w:rPr>
              <w:t>11,030</w:t>
            </w:r>
          </w:p>
        </w:tc>
      </w:tr>
      <w:tr w:rsidR="00FE76E4" w:rsidRPr="00EA60A3" w:rsidTr="006423DE">
        <w:trPr>
          <w:trHeight w:val="446"/>
        </w:trPr>
        <w:tc>
          <w:tcPr>
            <w:tcW w:w="2422" w:type="pct"/>
            <w:tcBorders>
              <w:top w:val="nil"/>
              <w:left w:val="single" w:sz="4" w:space="0" w:color="auto"/>
              <w:bottom w:val="single" w:sz="4" w:space="0" w:color="auto"/>
              <w:right w:val="single" w:sz="4" w:space="0" w:color="auto"/>
            </w:tcBorders>
            <w:shd w:val="clear" w:color="auto" w:fill="auto"/>
            <w:vAlign w:val="bottom"/>
            <w:hideMark/>
          </w:tcPr>
          <w:p w:rsidR="00FE76E4" w:rsidRPr="0031343B" w:rsidRDefault="00FE76E4" w:rsidP="00D60B1E">
            <w:pPr>
              <w:spacing w:after="0" w:line="240" w:lineRule="auto"/>
              <w:ind w:right="-108"/>
              <w:rPr>
                <w:rFonts w:eastAsia="Times New Roman" w:cs="Calibri"/>
                <w:color w:val="000000"/>
                <w:szCs w:val="24"/>
                <w:lang w:val="sq-AL"/>
              </w:rPr>
            </w:pPr>
            <w:r w:rsidRPr="0031343B">
              <w:rPr>
                <w:rFonts w:eastAsia="Times New Roman" w:cs="Calibri"/>
                <w:color w:val="000000"/>
                <w:szCs w:val="24"/>
                <w:lang w:val="sq-AL"/>
              </w:rPr>
              <w:t xml:space="preserve">Pesha </w:t>
            </w:r>
            <w:r w:rsidR="0022689B" w:rsidRPr="0031343B">
              <w:rPr>
                <w:rFonts w:eastAsia="Times New Roman" w:cs="Calibri"/>
                <w:color w:val="000000"/>
                <w:szCs w:val="24"/>
                <w:lang w:val="sq-AL"/>
              </w:rPr>
              <w:t>q</w:t>
            </w:r>
            <w:r w:rsidR="00A97819">
              <w:rPr>
                <w:rFonts w:eastAsia="Times New Roman" w:cs="Calibri"/>
                <w:color w:val="000000"/>
                <w:szCs w:val="24"/>
                <w:lang w:val="sq-AL"/>
              </w:rPr>
              <w:t>ë</w:t>
            </w:r>
            <w:r w:rsidR="0022689B" w:rsidRPr="0031343B">
              <w:rPr>
                <w:rFonts w:eastAsia="Times New Roman" w:cs="Calibri"/>
                <w:color w:val="000000"/>
                <w:szCs w:val="24"/>
                <w:lang w:val="sq-AL"/>
              </w:rPr>
              <w:t xml:space="preserve"> z</w:t>
            </w:r>
            <w:r w:rsidR="00A97819">
              <w:rPr>
                <w:rFonts w:eastAsia="Times New Roman" w:cs="Calibri"/>
                <w:color w:val="000000"/>
                <w:szCs w:val="24"/>
                <w:lang w:val="sq-AL"/>
              </w:rPr>
              <w:t>ë</w:t>
            </w:r>
            <w:r w:rsidR="0022689B" w:rsidRPr="0031343B">
              <w:rPr>
                <w:rFonts w:eastAsia="Times New Roman" w:cs="Calibri"/>
                <w:color w:val="000000"/>
                <w:szCs w:val="24"/>
                <w:lang w:val="sq-AL"/>
              </w:rPr>
              <w:t>n</w:t>
            </w:r>
            <w:r w:rsidR="00A97819">
              <w:rPr>
                <w:rFonts w:eastAsia="Times New Roman" w:cs="Calibri"/>
                <w:color w:val="000000"/>
                <w:szCs w:val="24"/>
                <w:lang w:val="sq-AL"/>
              </w:rPr>
              <w:t>ë</w:t>
            </w:r>
            <w:r w:rsidR="0022689B">
              <w:rPr>
                <w:rFonts w:eastAsia="Times New Roman" w:cs="Calibri"/>
                <w:color w:val="000000"/>
                <w:szCs w:val="24"/>
                <w:lang w:val="sq-AL"/>
              </w:rPr>
              <w:t xml:space="preserve"> t</w:t>
            </w:r>
            <w:r w:rsidR="00A97819">
              <w:rPr>
                <w:rFonts w:eastAsia="Times New Roman" w:cs="Calibri"/>
                <w:color w:val="000000"/>
                <w:szCs w:val="24"/>
                <w:lang w:val="sq-AL"/>
              </w:rPr>
              <w:t>ë</w:t>
            </w:r>
            <w:r w:rsidR="0022689B" w:rsidRPr="0031343B">
              <w:rPr>
                <w:rFonts w:eastAsia="Times New Roman" w:cs="Calibri"/>
                <w:color w:val="000000"/>
                <w:szCs w:val="24"/>
                <w:lang w:val="sq-AL"/>
              </w:rPr>
              <w:t xml:space="preserve"> ardhurat </w:t>
            </w:r>
            <w:r w:rsidR="0022689B">
              <w:rPr>
                <w:rFonts w:eastAsia="Times New Roman" w:cs="Calibri"/>
                <w:color w:val="000000"/>
                <w:szCs w:val="24"/>
                <w:lang w:val="sq-AL"/>
              </w:rPr>
              <w:t xml:space="preserve">nga </w:t>
            </w:r>
            <w:r w:rsidRPr="0031343B">
              <w:rPr>
                <w:rFonts w:eastAsia="Times New Roman" w:cs="Calibri"/>
                <w:color w:val="000000"/>
                <w:szCs w:val="24"/>
                <w:lang w:val="sq-AL"/>
              </w:rPr>
              <w:t>familjet mbi te ardhurat Totale</w:t>
            </w:r>
          </w:p>
        </w:tc>
        <w:tc>
          <w:tcPr>
            <w:tcW w:w="860" w:type="pct"/>
            <w:tcBorders>
              <w:top w:val="nil"/>
              <w:left w:val="nil"/>
              <w:bottom w:val="single" w:sz="4" w:space="0" w:color="auto"/>
              <w:right w:val="single" w:sz="4" w:space="0" w:color="auto"/>
            </w:tcBorders>
            <w:shd w:val="clear" w:color="auto" w:fill="auto"/>
            <w:noWrap/>
            <w:vAlign w:val="center"/>
            <w:hideMark/>
          </w:tcPr>
          <w:p w:rsidR="00FE76E4" w:rsidRPr="0031343B" w:rsidRDefault="00FE76E4" w:rsidP="00D60B1E">
            <w:pPr>
              <w:spacing w:after="0" w:line="240" w:lineRule="auto"/>
              <w:ind w:right="-108"/>
              <w:jc w:val="center"/>
              <w:rPr>
                <w:rFonts w:eastAsia="Times New Roman" w:cs="Calibri"/>
                <w:color w:val="000000"/>
                <w:szCs w:val="24"/>
                <w:lang w:val="sq-AL"/>
              </w:rPr>
            </w:pPr>
            <w:r w:rsidRPr="0031343B">
              <w:rPr>
                <w:rFonts w:eastAsia="Times New Roman" w:cs="Calibri"/>
                <w:color w:val="000000"/>
                <w:szCs w:val="24"/>
                <w:lang w:val="sq-AL"/>
              </w:rPr>
              <w:t>37.4%</w:t>
            </w:r>
          </w:p>
        </w:tc>
        <w:tc>
          <w:tcPr>
            <w:tcW w:w="860" w:type="pct"/>
            <w:tcBorders>
              <w:top w:val="nil"/>
              <w:left w:val="nil"/>
              <w:bottom w:val="single" w:sz="4" w:space="0" w:color="auto"/>
              <w:right w:val="single" w:sz="4" w:space="0" w:color="auto"/>
            </w:tcBorders>
            <w:shd w:val="clear" w:color="auto" w:fill="auto"/>
            <w:noWrap/>
            <w:vAlign w:val="center"/>
            <w:hideMark/>
          </w:tcPr>
          <w:p w:rsidR="00FE76E4" w:rsidRPr="0031343B" w:rsidRDefault="00FE76E4" w:rsidP="00D60B1E">
            <w:pPr>
              <w:spacing w:after="0" w:line="240" w:lineRule="auto"/>
              <w:ind w:right="-108"/>
              <w:jc w:val="center"/>
              <w:rPr>
                <w:rFonts w:eastAsia="Times New Roman" w:cs="Calibri"/>
                <w:color w:val="000000"/>
                <w:szCs w:val="24"/>
                <w:lang w:val="sq-AL"/>
              </w:rPr>
            </w:pPr>
            <w:r w:rsidRPr="0031343B">
              <w:rPr>
                <w:rFonts w:eastAsia="Times New Roman" w:cs="Calibri"/>
                <w:color w:val="000000"/>
                <w:szCs w:val="24"/>
                <w:lang w:val="sq-AL"/>
              </w:rPr>
              <w:t>35.7%</w:t>
            </w:r>
          </w:p>
        </w:tc>
        <w:tc>
          <w:tcPr>
            <w:tcW w:w="857" w:type="pct"/>
            <w:tcBorders>
              <w:top w:val="nil"/>
              <w:left w:val="nil"/>
              <w:bottom w:val="single" w:sz="4" w:space="0" w:color="auto"/>
              <w:right w:val="single" w:sz="4" w:space="0" w:color="auto"/>
            </w:tcBorders>
            <w:shd w:val="clear" w:color="auto" w:fill="auto"/>
            <w:noWrap/>
            <w:vAlign w:val="center"/>
            <w:hideMark/>
          </w:tcPr>
          <w:p w:rsidR="00FE76E4" w:rsidRPr="0031343B" w:rsidRDefault="00FE76E4" w:rsidP="00D60B1E">
            <w:pPr>
              <w:spacing w:after="0" w:line="240" w:lineRule="auto"/>
              <w:ind w:right="-108"/>
              <w:jc w:val="center"/>
              <w:rPr>
                <w:rFonts w:eastAsia="Times New Roman" w:cs="Calibri"/>
                <w:color w:val="000000"/>
                <w:szCs w:val="24"/>
                <w:lang w:val="sq-AL"/>
              </w:rPr>
            </w:pPr>
            <w:r w:rsidRPr="0031343B">
              <w:rPr>
                <w:rFonts w:eastAsia="Times New Roman" w:cs="Calibri"/>
                <w:color w:val="000000"/>
                <w:szCs w:val="24"/>
                <w:lang w:val="sq-AL"/>
              </w:rPr>
              <w:t>77.4%</w:t>
            </w:r>
          </w:p>
        </w:tc>
      </w:tr>
      <w:tr w:rsidR="00FE76E4" w:rsidRPr="00EA60A3" w:rsidTr="006423DE">
        <w:trPr>
          <w:trHeight w:val="434"/>
        </w:trPr>
        <w:tc>
          <w:tcPr>
            <w:tcW w:w="2422" w:type="pct"/>
            <w:tcBorders>
              <w:top w:val="nil"/>
              <w:left w:val="single" w:sz="4" w:space="0" w:color="auto"/>
              <w:bottom w:val="single" w:sz="4" w:space="0" w:color="auto"/>
              <w:right w:val="single" w:sz="4" w:space="0" w:color="auto"/>
            </w:tcBorders>
            <w:shd w:val="clear" w:color="auto" w:fill="auto"/>
            <w:vAlign w:val="bottom"/>
            <w:hideMark/>
          </w:tcPr>
          <w:p w:rsidR="00FE76E4" w:rsidRPr="0031343B" w:rsidRDefault="00FE76E4" w:rsidP="00D60B1E">
            <w:pPr>
              <w:spacing w:after="0" w:line="240" w:lineRule="auto"/>
              <w:ind w:right="-108"/>
              <w:rPr>
                <w:rFonts w:eastAsia="Times New Roman" w:cs="Calibri"/>
                <w:color w:val="000000"/>
                <w:szCs w:val="24"/>
                <w:lang w:val="sq-AL"/>
              </w:rPr>
            </w:pPr>
            <w:r w:rsidRPr="0031343B">
              <w:rPr>
                <w:rFonts w:eastAsia="Times New Roman" w:cs="Calibri"/>
                <w:color w:val="000000"/>
                <w:szCs w:val="24"/>
                <w:lang w:val="sq-AL"/>
              </w:rPr>
              <w:t xml:space="preserve">Të ardhurat vjetore të shërbimit të mbledhura nga biznesi </w:t>
            </w:r>
            <w:r w:rsidR="009C060B" w:rsidRPr="0031343B">
              <w:rPr>
                <w:rFonts w:eastAsia="Times New Roman" w:cs="Calibri"/>
                <w:color w:val="000000"/>
                <w:szCs w:val="24"/>
                <w:lang w:val="sq-AL"/>
              </w:rPr>
              <w:t>(000 Lek</w:t>
            </w:r>
            <w:r w:rsidR="00197373" w:rsidRPr="0031343B">
              <w:rPr>
                <w:rFonts w:eastAsia="Times New Roman" w:cs="Calibri"/>
                <w:color w:val="000000"/>
                <w:szCs w:val="24"/>
                <w:lang w:val="sq-AL"/>
              </w:rPr>
              <w:t>ë</w:t>
            </w:r>
            <w:r w:rsidR="009C060B" w:rsidRPr="0031343B">
              <w:rPr>
                <w:rFonts w:eastAsia="Times New Roman" w:cs="Calibri"/>
                <w:color w:val="000000"/>
                <w:szCs w:val="24"/>
                <w:lang w:val="sq-AL"/>
              </w:rPr>
              <w:t xml:space="preserve">) </w:t>
            </w:r>
          </w:p>
        </w:tc>
        <w:tc>
          <w:tcPr>
            <w:tcW w:w="860" w:type="pct"/>
            <w:tcBorders>
              <w:top w:val="nil"/>
              <w:left w:val="nil"/>
              <w:bottom w:val="single" w:sz="4" w:space="0" w:color="auto"/>
              <w:right w:val="single" w:sz="4" w:space="0" w:color="auto"/>
            </w:tcBorders>
            <w:shd w:val="clear" w:color="auto" w:fill="auto"/>
            <w:noWrap/>
            <w:vAlign w:val="center"/>
            <w:hideMark/>
          </w:tcPr>
          <w:p w:rsidR="00FE76E4" w:rsidRPr="0031343B" w:rsidRDefault="00FE76E4" w:rsidP="00D60B1E">
            <w:pPr>
              <w:spacing w:after="0" w:line="240" w:lineRule="auto"/>
              <w:ind w:right="-108"/>
              <w:jc w:val="center"/>
              <w:rPr>
                <w:rFonts w:eastAsia="Times New Roman" w:cs="Calibri"/>
                <w:color w:val="000000"/>
                <w:szCs w:val="24"/>
                <w:lang w:val="sq-AL"/>
              </w:rPr>
            </w:pPr>
            <w:r w:rsidRPr="0031343B">
              <w:rPr>
                <w:rFonts w:eastAsia="Times New Roman" w:cs="Calibri"/>
                <w:color w:val="000000"/>
                <w:szCs w:val="24"/>
                <w:lang w:val="sq-AL"/>
              </w:rPr>
              <w:t>6,200</w:t>
            </w:r>
          </w:p>
        </w:tc>
        <w:tc>
          <w:tcPr>
            <w:tcW w:w="860" w:type="pct"/>
            <w:tcBorders>
              <w:top w:val="nil"/>
              <w:left w:val="nil"/>
              <w:bottom w:val="single" w:sz="4" w:space="0" w:color="auto"/>
              <w:right w:val="single" w:sz="4" w:space="0" w:color="auto"/>
            </w:tcBorders>
            <w:shd w:val="clear" w:color="auto" w:fill="auto"/>
            <w:noWrap/>
            <w:vAlign w:val="center"/>
            <w:hideMark/>
          </w:tcPr>
          <w:p w:rsidR="00FE76E4" w:rsidRPr="0031343B" w:rsidRDefault="00FE76E4" w:rsidP="00D60B1E">
            <w:pPr>
              <w:spacing w:after="0" w:line="240" w:lineRule="auto"/>
              <w:ind w:right="-108"/>
              <w:jc w:val="center"/>
              <w:rPr>
                <w:rFonts w:eastAsia="Times New Roman" w:cs="Calibri"/>
                <w:color w:val="000000"/>
                <w:szCs w:val="24"/>
                <w:lang w:val="sq-AL"/>
              </w:rPr>
            </w:pPr>
            <w:r w:rsidRPr="0031343B">
              <w:rPr>
                <w:rFonts w:eastAsia="Times New Roman" w:cs="Calibri"/>
                <w:color w:val="000000"/>
                <w:szCs w:val="24"/>
                <w:lang w:val="sq-AL"/>
              </w:rPr>
              <w:t>6,200</w:t>
            </w:r>
          </w:p>
        </w:tc>
        <w:tc>
          <w:tcPr>
            <w:tcW w:w="857" w:type="pct"/>
            <w:tcBorders>
              <w:top w:val="nil"/>
              <w:left w:val="nil"/>
              <w:bottom w:val="single" w:sz="4" w:space="0" w:color="auto"/>
              <w:right w:val="single" w:sz="4" w:space="0" w:color="auto"/>
            </w:tcBorders>
            <w:shd w:val="clear" w:color="auto" w:fill="auto"/>
            <w:noWrap/>
            <w:vAlign w:val="center"/>
            <w:hideMark/>
          </w:tcPr>
          <w:p w:rsidR="00FE76E4" w:rsidRPr="0031343B" w:rsidRDefault="00FE76E4" w:rsidP="00D60B1E">
            <w:pPr>
              <w:spacing w:after="0" w:line="240" w:lineRule="auto"/>
              <w:ind w:right="-108"/>
              <w:jc w:val="center"/>
              <w:rPr>
                <w:rFonts w:eastAsia="Times New Roman" w:cs="Calibri"/>
                <w:color w:val="000000"/>
                <w:szCs w:val="24"/>
                <w:lang w:val="sq-AL"/>
              </w:rPr>
            </w:pPr>
            <w:r w:rsidRPr="0031343B">
              <w:rPr>
                <w:rFonts w:eastAsia="Times New Roman" w:cs="Calibri"/>
                <w:color w:val="000000"/>
                <w:szCs w:val="24"/>
                <w:lang w:val="sq-AL"/>
              </w:rPr>
              <w:t>2,714</w:t>
            </w:r>
          </w:p>
        </w:tc>
      </w:tr>
      <w:tr w:rsidR="00FE76E4" w:rsidRPr="00EA60A3" w:rsidTr="006423DE">
        <w:trPr>
          <w:trHeight w:val="413"/>
        </w:trPr>
        <w:tc>
          <w:tcPr>
            <w:tcW w:w="2422" w:type="pct"/>
            <w:tcBorders>
              <w:top w:val="nil"/>
              <w:left w:val="single" w:sz="4" w:space="0" w:color="auto"/>
              <w:bottom w:val="single" w:sz="4" w:space="0" w:color="auto"/>
              <w:right w:val="single" w:sz="4" w:space="0" w:color="auto"/>
            </w:tcBorders>
            <w:shd w:val="clear" w:color="auto" w:fill="auto"/>
            <w:vAlign w:val="bottom"/>
            <w:hideMark/>
          </w:tcPr>
          <w:p w:rsidR="00FE76E4" w:rsidRPr="0031343B" w:rsidRDefault="00FE76E4" w:rsidP="00D60B1E">
            <w:pPr>
              <w:spacing w:after="0" w:line="240" w:lineRule="auto"/>
              <w:ind w:right="-108"/>
              <w:rPr>
                <w:rFonts w:eastAsia="Times New Roman" w:cs="Calibri"/>
                <w:color w:val="000000"/>
                <w:szCs w:val="24"/>
                <w:lang w:val="sq-AL"/>
              </w:rPr>
            </w:pPr>
            <w:r w:rsidRPr="0031343B">
              <w:rPr>
                <w:rFonts w:eastAsia="Times New Roman" w:cs="Calibri"/>
                <w:color w:val="000000"/>
                <w:szCs w:val="24"/>
                <w:lang w:val="sq-AL"/>
              </w:rPr>
              <w:t xml:space="preserve">Pesha </w:t>
            </w:r>
            <w:r w:rsidR="0022689B" w:rsidRPr="0031343B">
              <w:rPr>
                <w:rFonts w:eastAsia="Times New Roman" w:cs="Calibri"/>
                <w:color w:val="000000"/>
                <w:szCs w:val="24"/>
                <w:lang w:val="sq-AL"/>
              </w:rPr>
              <w:t>q</w:t>
            </w:r>
            <w:r w:rsidR="00A97819">
              <w:rPr>
                <w:rFonts w:eastAsia="Times New Roman" w:cs="Calibri"/>
                <w:color w:val="000000"/>
                <w:szCs w:val="24"/>
                <w:lang w:val="sq-AL"/>
              </w:rPr>
              <w:t>ë</w:t>
            </w:r>
            <w:r w:rsidR="0022689B" w:rsidRPr="0031343B">
              <w:rPr>
                <w:rFonts w:eastAsia="Times New Roman" w:cs="Calibri"/>
                <w:color w:val="000000"/>
                <w:szCs w:val="24"/>
                <w:lang w:val="sq-AL"/>
              </w:rPr>
              <w:t xml:space="preserve"> z</w:t>
            </w:r>
            <w:r w:rsidR="00A97819">
              <w:rPr>
                <w:rFonts w:eastAsia="Times New Roman" w:cs="Calibri"/>
                <w:color w:val="000000"/>
                <w:szCs w:val="24"/>
                <w:lang w:val="sq-AL"/>
              </w:rPr>
              <w:t>ë</w:t>
            </w:r>
            <w:r w:rsidR="0022689B" w:rsidRPr="0031343B">
              <w:rPr>
                <w:rFonts w:eastAsia="Times New Roman" w:cs="Calibri"/>
                <w:color w:val="000000"/>
                <w:szCs w:val="24"/>
                <w:lang w:val="sq-AL"/>
              </w:rPr>
              <w:t>n</w:t>
            </w:r>
            <w:r w:rsidR="00A97819">
              <w:rPr>
                <w:rFonts w:eastAsia="Times New Roman" w:cs="Calibri"/>
                <w:color w:val="000000"/>
                <w:szCs w:val="24"/>
                <w:lang w:val="sq-AL"/>
              </w:rPr>
              <w:t>ë</w:t>
            </w:r>
            <w:r w:rsidR="0022689B">
              <w:rPr>
                <w:rFonts w:eastAsia="Times New Roman" w:cs="Calibri"/>
                <w:color w:val="000000"/>
                <w:szCs w:val="24"/>
                <w:lang w:val="sq-AL"/>
              </w:rPr>
              <w:t xml:space="preserve"> t</w:t>
            </w:r>
            <w:r w:rsidR="00A97819">
              <w:rPr>
                <w:rFonts w:eastAsia="Times New Roman" w:cs="Calibri"/>
                <w:color w:val="000000"/>
                <w:szCs w:val="24"/>
                <w:lang w:val="sq-AL"/>
              </w:rPr>
              <w:t>ë</w:t>
            </w:r>
            <w:r w:rsidR="0022689B" w:rsidRPr="0031343B">
              <w:rPr>
                <w:rFonts w:eastAsia="Times New Roman" w:cs="Calibri"/>
                <w:color w:val="000000"/>
                <w:szCs w:val="24"/>
                <w:lang w:val="sq-AL"/>
              </w:rPr>
              <w:t xml:space="preserve"> ardhurat </w:t>
            </w:r>
            <w:r w:rsidR="0022689B">
              <w:rPr>
                <w:rFonts w:eastAsia="Times New Roman" w:cs="Calibri"/>
                <w:color w:val="000000"/>
                <w:szCs w:val="24"/>
                <w:lang w:val="sq-AL"/>
              </w:rPr>
              <w:t xml:space="preserve">nga </w:t>
            </w:r>
            <w:r w:rsidRPr="0031343B">
              <w:rPr>
                <w:rFonts w:eastAsia="Times New Roman" w:cs="Calibri"/>
                <w:color w:val="000000"/>
                <w:szCs w:val="24"/>
                <w:lang w:val="sq-AL"/>
              </w:rPr>
              <w:t>biznesi mbi te ardhurat Totale</w:t>
            </w:r>
          </w:p>
        </w:tc>
        <w:tc>
          <w:tcPr>
            <w:tcW w:w="860" w:type="pct"/>
            <w:tcBorders>
              <w:top w:val="nil"/>
              <w:left w:val="nil"/>
              <w:bottom w:val="single" w:sz="4" w:space="0" w:color="auto"/>
              <w:right w:val="single" w:sz="4" w:space="0" w:color="auto"/>
            </w:tcBorders>
            <w:shd w:val="clear" w:color="auto" w:fill="auto"/>
            <w:noWrap/>
            <w:vAlign w:val="center"/>
            <w:hideMark/>
          </w:tcPr>
          <w:p w:rsidR="00FE76E4" w:rsidRPr="0031343B" w:rsidRDefault="00FE76E4" w:rsidP="00D60B1E">
            <w:pPr>
              <w:spacing w:after="0" w:line="240" w:lineRule="auto"/>
              <w:ind w:right="-108"/>
              <w:jc w:val="center"/>
              <w:rPr>
                <w:rFonts w:eastAsia="Times New Roman" w:cs="Calibri"/>
                <w:color w:val="000000"/>
                <w:szCs w:val="24"/>
                <w:lang w:val="sq-AL"/>
              </w:rPr>
            </w:pPr>
            <w:r w:rsidRPr="0031343B">
              <w:rPr>
                <w:rFonts w:eastAsia="Times New Roman" w:cs="Calibri"/>
                <w:color w:val="000000"/>
                <w:szCs w:val="24"/>
                <w:lang w:val="sq-AL"/>
              </w:rPr>
              <w:t>57.9%</w:t>
            </w:r>
          </w:p>
        </w:tc>
        <w:tc>
          <w:tcPr>
            <w:tcW w:w="860" w:type="pct"/>
            <w:tcBorders>
              <w:top w:val="nil"/>
              <w:left w:val="nil"/>
              <w:bottom w:val="single" w:sz="4" w:space="0" w:color="auto"/>
              <w:right w:val="single" w:sz="4" w:space="0" w:color="auto"/>
            </w:tcBorders>
            <w:shd w:val="clear" w:color="auto" w:fill="auto"/>
            <w:noWrap/>
            <w:vAlign w:val="center"/>
            <w:hideMark/>
          </w:tcPr>
          <w:p w:rsidR="00FE76E4" w:rsidRPr="0031343B" w:rsidRDefault="00FE76E4" w:rsidP="00D60B1E">
            <w:pPr>
              <w:spacing w:after="0" w:line="240" w:lineRule="auto"/>
              <w:ind w:right="-108"/>
              <w:jc w:val="center"/>
              <w:rPr>
                <w:rFonts w:eastAsia="Times New Roman" w:cs="Calibri"/>
                <w:color w:val="000000"/>
                <w:szCs w:val="24"/>
                <w:lang w:val="sq-AL"/>
              </w:rPr>
            </w:pPr>
            <w:r w:rsidRPr="0031343B">
              <w:rPr>
                <w:rFonts w:eastAsia="Times New Roman" w:cs="Calibri"/>
                <w:color w:val="000000"/>
                <w:szCs w:val="24"/>
                <w:lang w:val="sq-AL"/>
              </w:rPr>
              <w:t>59.5%</w:t>
            </w:r>
          </w:p>
        </w:tc>
        <w:tc>
          <w:tcPr>
            <w:tcW w:w="857" w:type="pct"/>
            <w:tcBorders>
              <w:top w:val="nil"/>
              <w:left w:val="nil"/>
              <w:bottom w:val="single" w:sz="4" w:space="0" w:color="auto"/>
              <w:right w:val="single" w:sz="4" w:space="0" w:color="auto"/>
            </w:tcBorders>
            <w:shd w:val="clear" w:color="auto" w:fill="auto"/>
            <w:noWrap/>
            <w:vAlign w:val="center"/>
            <w:hideMark/>
          </w:tcPr>
          <w:p w:rsidR="00FE76E4" w:rsidRPr="0031343B" w:rsidRDefault="00FE76E4" w:rsidP="00D60B1E">
            <w:pPr>
              <w:spacing w:after="0" w:line="240" w:lineRule="auto"/>
              <w:ind w:right="-108"/>
              <w:jc w:val="center"/>
              <w:rPr>
                <w:rFonts w:eastAsia="Times New Roman" w:cs="Calibri"/>
                <w:color w:val="000000"/>
                <w:szCs w:val="24"/>
                <w:lang w:val="sq-AL"/>
              </w:rPr>
            </w:pPr>
            <w:r w:rsidRPr="0031343B">
              <w:rPr>
                <w:rFonts w:eastAsia="Times New Roman" w:cs="Calibri"/>
                <w:color w:val="000000"/>
                <w:szCs w:val="24"/>
                <w:lang w:val="sq-AL"/>
              </w:rPr>
              <w:t>19.1%</w:t>
            </w:r>
          </w:p>
        </w:tc>
      </w:tr>
      <w:tr w:rsidR="00FE76E4" w:rsidRPr="00EA60A3" w:rsidTr="006423DE">
        <w:trPr>
          <w:trHeight w:val="434"/>
        </w:trPr>
        <w:tc>
          <w:tcPr>
            <w:tcW w:w="2422" w:type="pct"/>
            <w:tcBorders>
              <w:top w:val="nil"/>
              <w:left w:val="single" w:sz="4" w:space="0" w:color="auto"/>
              <w:bottom w:val="single" w:sz="4" w:space="0" w:color="auto"/>
              <w:right w:val="single" w:sz="4" w:space="0" w:color="auto"/>
            </w:tcBorders>
            <w:shd w:val="clear" w:color="auto" w:fill="auto"/>
            <w:vAlign w:val="bottom"/>
            <w:hideMark/>
          </w:tcPr>
          <w:p w:rsidR="00FE76E4" w:rsidRPr="0031343B" w:rsidRDefault="00FE76E4" w:rsidP="00D60B1E">
            <w:pPr>
              <w:spacing w:after="0" w:line="240" w:lineRule="auto"/>
              <w:ind w:right="-108"/>
              <w:rPr>
                <w:rFonts w:eastAsia="Times New Roman" w:cs="Calibri"/>
                <w:color w:val="000000"/>
                <w:szCs w:val="24"/>
                <w:lang w:val="sq-AL"/>
              </w:rPr>
            </w:pPr>
            <w:r w:rsidRPr="0031343B">
              <w:rPr>
                <w:rFonts w:eastAsia="Times New Roman" w:cs="Calibri"/>
                <w:color w:val="000000"/>
                <w:szCs w:val="24"/>
                <w:lang w:val="sq-AL"/>
              </w:rPr>
              <w:t>Të ardhurat vjetore të shërbimit të mbledhura nga institucionet</w:t>
            </w:r>
            <w:r w:rsidR="009C060B" w:rsidRPr="0031343B">
              <w:rPr>
                <w:rFonts w:eastAsia="Times New Roman" w:cs="Calibri"/>
                <w:color w:val="000000"/>
                <w:szCs w:val="24"/>
                <w:lang w:val="sq-AL"/>
              </w:rPr>
              <w:t xml:space="preserve"> (000 Lek</w:t>
            </w:r>
            <w:r w:rsidR="00197373" w:rsidRPr="0031343B">
              <w:rPr>
                <w:rFonts w:eastAsia="Times New Roman" w:cs="Calibri"/>
                <w:color w:val="000000"/>
                <w:szCs w:val="24"/>
                <w:lang w:val="sq-AL"/>
              </w:rPr>
              <w:t>ë</w:t>
            </w:r>
            <w:r w:rsidR="009C060B" w:rsidRPr="0031343B">
              <w:rPr>
                <w:rFonts w:eastAsia="Times New Roman" w:cs="Calibri"/>
                <w:color w:val="000000"/>
                <w:szCs w:val="24"/>
                <w:lang w:val="sq-AL"/>
              </w:rPr>
              <w:t>)</w:t>
            </w:r>
          </w:p>
        </w:tc>
        <w:tc>
          <w:tcPr>
            <w:tcW w:w="860" w:type="pct"/>
            <w:tcBorders>
              <w:top w:val="nil"/>
              <w:left w:val="nil"/>
              <w:bottom w:val="single" w:sz="4" w:space="0" w:color="auto"/>
              <w:right w:val="single" w:sz="4" w:space="0" w:color="auto"/>
            </w:tcBorders>
            <w:shd w:val="clear" w:color="auto" w:fill="auto"/>
            <w:noWrap/>
            <w:vAlign w:val="center"/>
            <w:hideMark/>
          </w:tcPr>
          <w:p w:rsidR="00FE76E4" w:rsidRPr="0031343B" w:rsidRDefault="00FE76E4" w:rsidP="00D60B1E">
            <w:pPr>
              <w:spacing w:after="0" w:line="240" w:lineRule="auto"/>
              <w:ind w:right="-108"/>
              <w:jc w:val="center"/>
              <w:rPr>
                <w:rFonts w:eastAsia="Times New Roman" w:cs="Calibri"/>
                <w:color w:val="000000"/>
                <w:szCs w:val="24"/>
                <w:lang w:val="sq-AL"/>
              </w:rPr>
            </w:pPr>
            <w:r w:rsidRPr="0031343B">
              <w:rPr>
                <w:rFonts w:eastAsia="Times New Roman" w:cs="Calibri"/>
                <w:color w:val="000000"/>
                <w:szCs w:val="24"/>
                <w:lang w:val="sq-AL"/>
              </w:rPr>
              <w:t>500</w:t>
            </w:r>
          </w:p>
        </w:tc>
        <w:tc>
          <w:tcPr>
            <w:tcW w:w="860" w:type="pct"/>
            <w:tcBorders>
              <w:top w:val="nil"/>
              <w:left w:val="nil"/>
              <w:bottom w:val="single" w:sz="4" w:space="0" w:color="auto"/>
              <w:right w:val="single" w:sz="4" w:space="0" w:color="auto"/>
            </w:tcBorders>
            <w:shd w:val="clear" w:color="auto" w:fill="auto"/>
            <w:noWrap/>
            <w:vAlign w:val="center"/>
            <w:hideMark/>
          </w:tcPr>
          <w:p w:rsidR="00FE76E4" w:rsidRPr="0031343B" w:rsidRDefault="00FE76E4" w:rsidP="00D60B1E">
            <w:pPr>
              <w:spacing w:after="0" w:line="240" w:lineRule="auto"/>
              <w:ind w:right="-108"/>
              <w:jc w:val="center"/>
              <w:rPr>
                <w:rFonts w:eastAsia="Times New Roman" w:cs="Calibri"/>
                <w:color w:val="000000"/>
                <w:szCs w:val="24"/>
                <w:lang w:val="sq-AL"/>
              </w:rPr>
            </w:pPr>
            <w:r w:rsidRPr="0031343B">
              <w:rPr>
                <w:rFonts w:eastAsia="Times New Roman" w:cs="Calibri"/>
                <w:color w:val="000000"/>
                <w:szCs w:val="24"/>
                <w:lang w:val="sq-AL"/>
              </w:rPr>
              <w:t>500</w:t>
            </w:r>
          </w:p>
        </w:tc>
        <w:tc>
          <w:tcPr>
            <w:tcW w:w="857" w:type="pct"/>
            <w:tcBorders>
              <w:top w:val="nil"/>
              <w:left w:val="nil"/>
              <w:bottom w:val="single" w:sz="4" w:space="0" w:color="auto"/>
              <w:right w:val="single" w:sz="4" w:space="0" w:color="auto"/>
            </w:tcBorders>
            <w:shd w:val="clear" w:color="auto" w:fill="auto"/>
            <w:noWrap/>
            <w:vAlign w:val="center"/>
            <w:hideMark/>
          </w:tcPr>
          <w:p w:rsidR="00FE76E4" w:rsidRPr="0031343B" w:rsidRDefault="00FE76E4" w:rsidP="00D60B1E">
            <w:pPr>
              <w:spacing w:after="0" w:line="240" w:lineRule="auto"/>
              <w:ind w:right="-108"/>
              <w:jc w:val="center"/>
              <w:rPr>
                <w:rFonts w:eastAsia="Times New Roman" w:cs="Calibri"/>
                <w:color w:val="000000"/>
                <w:szCs w:val="24"/>
                <w:lang w:val="sq-AL"/>
              </w:rPr>
            </w:pPr>
            <w:r w:rsidRPr="0031343B">
              <w:rPr>
                <w:rFonts w:eastAsia="Times New Roman" w:cs="Calibri"/>
                <w:color w:val="000000"/>
                <w:szCs w:val="24"/>
                <w:lang w:val="sq-AL"/>
              </w:rPr>
              <w:t>500</w:t>
            </w:r>
          </w:p>
        </w:tc>
      </w:tr>
      <w:tr w:rsidR="00FE76E4" w:rsidRPr="00EA60A3" w:rsidTr="006423DE">
        <w:trPr>
          <w:trHeight w:val="424"/>
        </w:trPr>
        <w:tc>
          <w:tcPr>
            <w:tcW w:w="2422" w:type="pct"/>
            <w:tcBorders>
              <w:top w:val="nil"/>
              <w:left w:val="single" w:sz="4" w:space="0" w:color="auto"/>
              <w:bottom w:val="single" w:sz="4" w:space="0" w:color="auto"/>
              <w:right w:val="single" w:sz="4" w:space="0" w:color="auto"/>
            </w:tcBorders>
            <w:shd w:val="clear" w:color="auto" w:fill="auto"/>
            <w:vAlign w:val="bottom"/>
            <w:hideMark/>
          </w:tcPr>
          <w:p w:rsidR="00FE76E4" w:rsidRPr="0031343B" w:rsidRDefault="00FE76E4" w:rsidP="0022689B">
            <w:pPr>
              <w:spacing w:after="0" w:line="240" w:lineRule="auto"/>
              <w:ind w:right="-108"/>
              <w:rPr>
                <w:rFonts w:eastAsia="Times New Roman" w:cs="Calibri"/>
                <w:color w:val="000000"/>
                <w:szCs w:val="24"/>
                <w:lang w:val="sq-AL"/>
              </w:rPr>
            </w:pPr>
            <w:r w:rsidRPr="0031343B">
              <w:rPr>
                <w:rFonts w:eastAsia="Times New Roman" w:cs="Calibri"/>
                <w:color w:val="000000"/>
                <w:szCs w:val="24"/>
                <w:lang w:val="sq-AL"/>
              </w:rPr>
              <w:t>Pesha q</w:t>
            </w:r>
            <w:r w:rsidR="00A97819">
              <w:rPr>
                <w:rFonts w:eastAsia="Times New Roman" w:cs="Calibri"/>
                <w:color w:val="000000"/>
                <w:szCs w:val="24"/>
                <w:lang w:val="sq-AL"/>
              </w:rPr>
              <w:t>ë</w:t>
            </w:r>
            <w:r w:rsidRPr="0031343B">
              <w:rPr>
                <w:rFonts w:eastAsia="Times New Roman" w:cs="Calibri"/>
                <w:color w:val="000000"/>
                <w:szCs w:val="24"/>
                <w:lang w:val="sq-AL"/>
              </w:rPr>
              <w:t xml:space="preserve"> z</w:t>
            </w:r>
            <w:r w:rsidR="00A97819">
              <w:rPr>
                <w:rFonts w:eastAsia="Times New Roman" w:cs="Calibri"/>
                <w:color w:val="000000"/>
                <w:szCs w:val="24"/>
                <w:lang w:val="sq-AL"/>
              </w:rPr>
              <w:t>ë</w:t>
            </w:r>
            <w:r w:rsidRPr="0031343B">
              <w:rPr>
                <w:rFonts w:eastAsia="Times New Roman" w:cs="Calibri"/>
                <w:color w:val="000000"/>
                <w:szCs w:val="24"/>
                <w:lang w:val="sq-AL"/>
              </w:rPr>
              <w:t>n</w:t>
            </w:r>
            <w:r w:rsidR="00A97819">
              <w:rPr>
                <w:rFonts w:eastAsia="Times New Roman" w:cs="Calibri"/>
                <w:color w:val="000000"/>
                <w:szCs w:val="24"/>
                <w:lang w:val="sq-AL"/>
              </w:rPr>
              <w:t>ë</w:t>
            </w:r>
            <w:r w:rsidR="0022689B">
              <w:rPr>
                <w:rFonts w:eastAsia="Times New Roman" w:cs="Calibri"/>
                <w:color w:val="000000"/>
                <w:szCs w:val="24"/>
                <w:lang w:val="sq-AL"/>
              </w:rPr>
              <w:t xml:space="preserve"> t</w:t>
            </w:r>
            <w:r w:rsidR="00A97819">
              <w:rPr>
                <w:rFonts w:eastAsia="Times New Roman" w:cs="Calibri"/>
                <w:color w:val="000000"/>
                <w:szCs w:val="24"/>
                <w:lang w:val="sq-AL"/>
              </w:rPr>
              <w:t>ë</w:t>
            </w:r>
            <w:r w:rsidRPr="0031343B">
              <w:rPr>
                <w:rFonts w:eastAsia="Times New Roman" w:cs="Calibri"/>
                <w:color w:val="000000"/>
                <w:szCs w:val="24"/>
                <w:lang w:val="sq-AL"/>
              </w:rPr>
              <w:t xml:space="preserve"> ardhurat nga institucionet  mbi t</w:t>
            </w:r>
            <w:r w:rsidR="00A97819">
              <w:rPr>
                <w:rFonts w:eastAsia="Times New Roman" w:cs="Calibri"/>
                <w:color w:val="000000"/>
                <w:szCs w:val="24"/>
                <w:lang w:val="sq-AL"/>
              </w:rPr>
              <w:t>ë</w:t>
            </w:r>
            <w:r w:rsidRPr="0031343B">
              <w:rPr>
                <w:rFonts w:eastAsia="Times New Roman" w:cs="Calibri"/>
                <w:color w:val="000000"/>
                <w:szCs w:val="24"/>
                <w:lang w:val="sq-AL"/>
              </w:rPr>
              <w:t xml:space="preserve"> ardhurat Totale</w:t>
            </w:r>
          </w:p>
        </w:tc>
        <w:tc>
          <w:tcPr>
            <w:tcW w:w="860" w:type="pct"/>
            <w:tcBorders>
              <w:top w:val="nil"/>
              <w:left w:val="nil"/>
              <w:bottom w:val="single" w:sz="4" w:space="0" w:color="auto"/>
              <w:right w:val="single" w:sz="4" w:space="0" w:color="auto"/>
            </w:tcBorders>
            <w:shd w:val="clear" w:color="auto" w:fill="auto"/>
            <w:noWrap/>
            <w:vAlign w:val="center"/>
            <w:hideMark/>
          </w:tcPr>
          <w:p w:rsidR="00FE76E4" w:rsidRPr="0031343B" w:rsidRDefault="00FE76E4" w:rsidP="00D60B1E">
            <w:pPr>
              <w:spacing w:after="0" w:line="240" w:lineRule="auto"/>
              <w:ind w:right="-108"/>
              <w:jc w:val="center"/>
              <w:rPr>
                <w:rFonts w:eastAsia="Times New Roman" w:cs="Calibri"/>
                <w:color w:val="000000"/>
                <w:szCs w:val="24"/>
                <w:lang w:val="sq-AL"/>
              </w:rPr>
            </w:pPr>
            <w:r w:rsidRPr="0031343B">
              <w:rPr>
                <w:rFonts w:eastAsia="Times New Roman" w:cs="Calibri"/>
                <w:color w:val="000000"/>
                <w:szCs w:val="24"/>
                <w:lang w:val="sq-AL"/>
              </w:rPr>
              <w:t>4.7%</w:t>
            </w:r>
          </w:p>
        </w:tc>
        <w:tc>
          <w:tcPr>
            <w:tcW w:w="860" w:type="pct"/>
            <w:tcBorders>
              <w:top w:val="nil"/>
              <w:left w:val="nil"/>
              <w:bottom w:val="single" w:sz="4" w:space="0" w:color="auto"/>
              <w:right w:val="single" w:sz="4" w:space="0" w:color="auto"/>
            </w:tcBorders>
            <w:shd w:val="clear" w:color="auto" w:fill="auto"/>
            <w:noWrap/>
            <w:vAlign w:val="center"/>
            <w:hideMark/>
          </w:tcPr>
          <w:p w:rsidR="00FE76E4" w:rsidRPr="0031343B" w:rsidRDefault="00FE76E4" w:rsidP="00D60B1E">
            <w:pPr>
              <w:spacing w:after="0" w:line="240" w:lineRule="auto"/>
              <w:ind w:right="-108"/>
              <w:jc w:val="center"/>
              <w:rPr>
                <w:rFonts w:eastAsia="Times New Roman" w:cs="Calibri"/>
                <w:color w:val="000000"/>
                <w:szCs w:val="24"/>
                <w:lang w:val="sq-AL"/>
              </w:rPr>
            </w:pPr>
            <w:r w:rsidRPr="0031343B">
              <w:rPr>
                <w:rFonts w:eastAsia="Times New Roman" w:cs="Calibri"/>
                <w:color w:val="000000"/>
                <w:szCs w:val="24"/>
                <w:lang w:val="sq-AL"/>
              </w:rPr>
              <w:t>4.8%</w:t>
            </w:r>
          </w:p>
        </w:tc>
        <w:tc>
          <w:tcPr>
            <w:tcW w:w="857" w:type="pct"/>
            <w:tcBorders>
              <w:top w:val="nil"/>
              <w:left w:val="nil"/>
              <w:bottom w:val="single" w:sz="4" w:space="0" w:color="auto"/>
              <w:right w:val="single" w:sz="4" w:space="0" w:color="auto"/>
            </w:tcBorders>
            <w:shd w:val="clear" w:color="auto" w:fill="auto"/>
            <w:noWrap/>
            <w:vAlign w:val="center"/>
            <w:hideMark/>
          </w:tcPr>
          <w:p w:rsidR="00FE76E4" w:rsidRPr="0031343B" w:rsidRDefault="00FE76E4" w:rsidP="00D60B1E">
            <w:pPr>
              <w:spacing w:after="0" w:line="240" w:lineRule="auto"/>
              <w:ind w:right="-108"/>
              <w:jc w:val="center"/>
              <w:rPr>
                <w:rFonts w:eastAsia="Times New Roman" w:cs="Calibri"/>
                <w:color w:val="000000"/>
                <w:szCs w:val="24"/>
                <w:lang w:val="sq-AL"/>
              </w:rPr>
            </w:pPr>
            <w:r w:rsidRPr="0031343B">
              <w:rPr>
                <w:rFonts w:eastAsia="Times New Roman" w:cs="Calibri"/>
                <w:color w:val="000000"/>
                <w:szCs w:val="24"/>
                <w:lang w:val="sq-AL"/>
              </w:rPr>
              <w:t>3.5%</w:t>
            </w:r>
          </w:p>
        </w:tc>
      </w:tr>
      <w:tr w:rsidR="00FE76E4" w:rsidRPr="00EA60A3" w:rsidTr="006423DE">
        <w:trPr>
          <w:trHeight w:val="457"/>
        </w:trPr>
        <w:tc>
          <w:tcPr>
            <w:tcW w:w="2422" w:type="pct"/>
            <w:tcBorders>
              <w:top w:val="nil"/>
              <w:left w:val="single" w:sz="4" w:space="0" w:color="auto"/>
              <w:bottom w:val="double" w:sz="6" w:space="0" w:color="auto"/>
              <w:right w:val="single" w:sz="4" w:space="0" w:color="auto"/>
            </w:tcBorders>
            <w:shd w:val="clear" w:color="auto" w:fill="FABF8F" w:themeFill="accent6" w:themeFillTint="99"/>
            <w:noWrap/>
            <w:vAlign w:val="center"/>
            <w:hideMark/>
          </w:tcPr>
          <w:p w:rsidR="00FE76E4" w:rsidRPr="0031343B" w:rsidRDefault="00FE76E4" w:rsidP="0022689B">
            <w:pPr>
              <w:spacing w:after="0" w:line="240" w:lineRule="auto"/>
              <w:ind w:right="-108"/>
              <w:jc w:val="center"/>
              <w:rPr>
                <w:rFonts w:eastAsia="Times New Roman" w:cs="Calibri"/>
                <w:b/>
                <w:color w:val="000000"/>
                <w:szCs w:val="24"/>
                <w:lang w:val="sq-AL"/>
              </w:rPr>
            </w:pPr>
            <w:r w:rsidRPr="0031343B">
              <w:rPr>
                <w:rFonts w:eastAsia="Times New Roman" w:cs="Calibri"/>
                <w:b/>
                <w:color w:val="000000"/>
                <w:szCs w:val="24"/>
                <w:lang w:val="sq-AL"/>
              </w:rPr>
              <w:t>T</w:t>
            </w:r>
            <w:r w:rsidR="00A97819">
              <w:rPr>
                <w:rFonts w:eastAsia="Times New Roman" w:cs="Calibri"/>
                <w:b/>
                <w:color w:val="000000"/>
                <w:szCs w:val="24"/>
                <w:lang w:val="sq-AL"/>
              </w:rPr>
              <w:t>ë</w:t>
            </w:r>
            <w:r w:rsidRPr="0031343B">
              <w:rPr>
                <w:rFonts w:eastAsia="Times New Roman" w:cs="Calibri"/>
                <w:b/>
                <w:color w:val="000000"/>
                <w:szCs w:val="24"/>
                <w:lang w:val="sq-AL"/>
              </w:rPr>
              <w:t xml:space="preserve"> ardhurat Totale nga Sh</w:t>
            </w:r>
            <w:r w:rsidR="00A97819">
              <w:rPr>
                <w:rFonts w:eastAsia="Times New Roman" w:cs="Calibri"/>
                <w:b/>
                <w:color w:val="000000"/>
                <w:szCs w:val="24"/>
                <w:lang w:val="sq-AL"/>
              </w:rPr>
              <w:t>ë</w:t>
            </w:r>
            <w:r w:rsidRPr="0031343B">
              <w:rPr>
                <w:rFonts w:eastAsia="Times New Roman" w:cs="Calibri"/>
                <w:b/>
                <w:color w:val="000000"/>
                <w:szCs w:val="24"/>
                <w:lang w:val="sq-AL"/>
              </w:rPr>
              <w:t>rbimet</w:t>
            </w:r>
            <w:r w:rsidR="0064144F" w:rsidRPr="0031343B">
              <w:rPr>
                <w:rFonts w:eastAsia="Times New Roman" w:cs="Calibri"/>
                <w:b/>
                <w:color w:val="000000"/>
                <w:szCs w:val="24"/>
                <w:lang w:val="sq-AL"/>
              </w:rPr>
              <w:t xml:space="preserve"> (000 Leke)</w:t>
            </w:r>
          </w:p>
        </w:tc>
        <w:tc>
          <w:tcPr>
            <w:tcW w:w="860" w:type="pct"/>
            <w:tcBorders>
              <w:top w:val="nil"/>
              <w:left w:val="nil"/>
              <w:bottom w:val="double" w:sz="6" w:space="0" w:color="auto"/>
              <w:right w:val="single" w:sz="4" w:space="0" w:color="auto"/>
            </w:tcBorders>
            <w:shd w:val="clear" w:color="auto" w:fill="FABF8F" w:themeFill="accent6" w:themeFillTint="99"/>
            <w:noWrap/>
            <w:vAlign w:val="center"/>
            <w:hideMark/>
          </w:tcPr>
          <w:p w:rsidR="00FE76E4" w:rsidRPr="0031343B" w:rsidRDefault="00FE76E4" w:rsidP="00D60B1E">
            <w:pPr>
              <w:spacing w:after="0" w:line="240" w:lineRule="auto"/>
              <w:ind w:right="-108"/>
              <w:jc w:val="center"/>
              <w:rPr>
                <w:rFonts w:eastAsia="Times New Roman" w:cs="Calibri"/>
                <w:b/>
                <w:color w:val="000000"/>
                <w:szCs w:val="24"/>
                <w:lang w:val="sq-AL"/>
              </w:rPr>
            </w:pPr>
            <w:r w:rsidRPr="0031343B">
              <w:rPr>
                <w:rFonts w:eastAsia="Times New Roman" w:cs="Calibri"/>
                <w:b/>
                <w:color w:val="000000"/>
                <w:szCs w:val="24"/>
                <w:lang w:val="sq-AL"/>
              </w:rPr>
              <w:t>10,710</w:t>
            </w:r>
          </w:p>
        </w:tc>
        <w:tc>
          <w:tcPr>
            <w:tcW w:w="860" w:type="pct"/>
            <w:tcBorders>
              <w:top w:val="nil"/>
              <w:left w:val="nil"/>
              <w:bottom w:val="double" w:sz="6" w:space="0" w:color="auto"/>
              <w:right w:val="single" w:sz="4" w:space="0" w:color="auto"/>
            </w:tcBorders>
            <w:shd w:val="clear" w:color="auto" w:fill="FABF8F" w:themeFill="accent6" w:themeFillTint="99"/>
            <w:noWrap/>
            <w:vAlign w:val="center"/>
            <w:hideMark/>
          </w:tcPr>
          <w:p w:rsidR="00FE76E4" w:rsidRPr="0031343B" w:rsidRDefault="00FE76E4" w:rsidP="00D60B1E">
            <w:pPr>
              <w:spacing w:after="0" w:line="240" w:lineRule="auto"/>
              <w:ind w:right="-108"/>
              <w:jc w:val="center"/>
              <w:rPr>
                <w:rFonts w:eastAsia="Times New Roman" w:cs="Calibri"/>
                <w:b/>
                <w:color w:val="000000"/>
                <w:szCs w:val="24"/>
                <w:lang w:val="sq-AL"/>
              </w:rPr>
            </w:pPr>
            <w:r w:rsidRPr="0031343B">
              <w:rPr>
                <w:rFonts w:eastAsia="Times New Roman" w:cs="Calibri"/>
                <w:b/>
                <w:color w:val="000000"/>
                <w:szCs w:val="24"/>
                <w:lang w:val="sq-AL"/>
              </w:rPr>
              <w:t>10,414</w:t>
            </w:r>
          </w:p>
        </w:tc>
        <w:tc>
          <w:tcPr>
            <w:tcW w:w="857" w:type="pct"/>
            <w:tcBorders>
              <w:top w:val="nil"/>
              <w:left w:val="nil"/>
              <w:bottom w:val="double" w:sz="6" w:space="0" w:color="auto"/>
              <w:right w:val="single" w:sz="4" w:space="0" w:color="auto"/>
            </w:tcBorders>
            <w:shd w:val="clear" w:color="auto" w:fill="FABF8F" w:themeFill="accent6" w:themeFillTint="99"/>
            <w:noWrap/>
            <w:vAlign w:val="center"/>
            <w:hideMark/>
          </w:tcPr>
          <w:p w:rsidR="00FE76E4" w:rsidRPr="0031343B" w:rsidRDefault="00FE76E4" w:rsidP="00D60B1E">
            <w:pPr>
              <w:spacing w:after="0" w:line="240" w:lineRule="auto"/>
              <w:ind w:right="-108"/>
              <w:jc w:val="center"/>
              <w:rPr>
                <w:rFonts w:eastAsia="Times New Roman" w:cs="Calibri"/>
                <w:b/>
                <w:color w:val="000000"/>
                <w:szCs w:val="24"/>
                <w:lang w:val="sq-AL"/>
              </w:rPr>
            </w:pPr>
            <w:r w:rsidRPr="0031343B">
              <w:rPr>
                <w:rFonts w:eastAsia="Times New Roman" w:cs="Calibri"/>
                <w:b/>
                <w:color w:val="000000"/>
                <w:szCs w:val="24"/>
                <w:lang w:val="sq-AL"/>
              </w:rPr>
              <w:t>14,244</w:t>
            </w:r>
          </w:p>
        </w:tc>
      </w:tr>
    </w:tbl>
    <w:p w:rsidR="00BC7C2B" w:rsidRPr="00EC0C0F" w:rsidRDefault="00BC7C2B" w:rsidP="006B69C4">
      <w:pPr>
        <w:spacing w:before="120" w:after="120"/>
        <w:ind w:right="350"/>
        <w:rPr>
          <w:rFonts w:eastAsia="MS Mincho"/>
          <w:iCs/>
          <w:color w:val="1F497D" w:themeColor="text2"/>
          <w:sz w:val="22"/>
          <w:lang w:val="sq-AL"/>
        </w:rPr>
      </w:pPr>
      <w:bookmarkStart w:id="393" w:name="_Toc40344817"/>
      <w:r w:rsidRPr="00EC0C0F">
        <w:rPr>
          <w:rFonts w:eastAsia="MS Mincho"/>
          <w:iCs/>
          <w:color w:val="1F497D" w:themeColor="text2"/>
          <w:sz w:val="22"/>
          <w:lang w:val="sq-AL"/>
        </w:rPr>
        <w:t xml:space="preserve">Tabela </w:t>
      </w:r>
      <w:r w:rsidRPr="00EC0C0F">
        <w:rPr>
          <w:rFonts w:eastAsia="MS Mincho"/>
          <w:iCs/>
          <w:color w:val="1F497D" w:themeColor="text2"/>
          <w:sz w:val="22"/>
          <w:lang w:val="sq-AL"/>
        </w:rPr>
        <w:fldChar w:fldCharType="begin"/>
      </w:r>
      <w:r w:rsidRPr="00EC0C0F">
        <w:rPr>
          <w:rFonts w:eastAsia="MS Mincho"/>
          <w:iCs/>
          <w:color w:val="1F497D" w:themeColor="text2"/>
          <w:sz w:val="22"/>
          <w:lang w:val="sq-AL"/>
        </w:rPr>
        <w:instrText xml:space="preserve"> SEQ Tabela \* ARABIC </w:instrText>
      </w:r>
      <w:r w:rsidRPr="00EC0C0F">
        <w:rPr>
          <w:rFonts w:eastAsia="MS Mincho"/>
          <w:iCs/>
          <w:color w:val="1F497D" w:themeColor="text2"/>
          <w:sz w:val="22"/>
          <w:lang w:val="sq-AL"/>
        </w:rPr>
        <w:fldChar w:fldCharType="separate"/>
      </w:r>
      <w:r w:rsidR="0050304C">
        <w:rPr>
          <w:rFonts w:eastAsia="MS Mincho"/>
          <w:iCs/>
          <w:noProof/>
          <w:color w:val="1F497D" w:themeColor="text2"/>
          <w:sz w:val="22"/>
          <w:lang w:val="sq-AL"/>
        </w:rPr>
        <w:t>17</w:t>
      </w:r>
      <w:r w:rsidRPr="00EC0C0F">
        <w:rPr>
          <w:rFonts w:eastAsia="MS Mincho"/>
          <w:iCs/>
          <w:color w:val="1F497D" w:themeColor="text2"/>
          <w:sz w:val="22"/>
          <w:lang w:val="sq-AL"/>
        </w:rPr>
        <w:fldChar w:fldCharType="end"/>
      </w:r>
      <w:r w:rsidRPr="00EC0C0F">
        <w:rPr>
          <w:rFonts w:eastAsia="MS Mincho"/>
          <w:iCs/>
          <w:color w:val="1F497D" w:themeColor="text2"/>
          <w:sz w:val="22"/>
          <w:lang w:val="sq-AL"/>
        </w:rPr>
        <w:t>: Kategorit</w:t>
      </w:r>
      <w:r w:rsidR="00461532" w:rsidRPr="00EC0C0F">
        <w:rPr>
          <w:rFonts w:eastAsia="MS Mincho"/>
          <w:iCs/>
          <w:color w:val="1F497D" w:themeColor="text2"/>
          <w:sz w:val="22"/>
          <w:lang w:val="sq-AL"/>
        </w:rPr>
        <w:t>ë</w:t>
      </w:r>
      <w:r w:rsidRPr="00EC0C0F">
        <w:rPr>
          <w:rFonts w:eastAsia="MS Mincho"/>
          <w:iCs/>
          <w:color w:val="1F497D" w:themeColor="text2"/>
          <w:sz w:val="22"/>
          <w:lang w:val="sq-AL"/>
        </w:rPr>
        <w:t xml:space="preserve"> e t</w:t>
      </w:r>
      <w:r w:rsidR="00461532" w:rsidRPr="00EC0C0F">
        <w:rPr>
          <w:rFonts w:eastAsia="MS Mincho"/>
          <w:iCs/>
          <w:color w:val="1F497D" w:themeColor="text2"/>
          <w:sz w:val="22"/>
          <w:lang w:val="sq-AL"/>
        </w:rPr>
        <w:t>ë</w:t>
      </w:r>
      <w:r w:rsidRPr="00EC0C0F">
        <w:rPr>
          <w:rFonts w:eastAsia="MS Mincho"/>
          <w:iCs/>
          <w:color w:val="1F497D" w:themeColor="text2"/>
          <w:sz w:val="22"/>
          <w:lang w:val="sq-AL"/>
        </w:rPr>
        <w:t xml:space="preserve"> ardhurave</w:t>
      </w:r>
      <w:bookmarkEnd w:id="393"/>
    </w:p>
    <w:p w:rsidR="00FE76E4" w:rsidRPr="00EA60A3" w:rsidRDefault="00FE76E4" w:rsidP="006423DE">
      <w:pPr>
        <w:spacing w:before="120" w:after="120"/>
        <w:rPr>
          <w:rFonts w:cs="Times New Roman"/>
          <w:color w:val="FF0000"/>
          <w:szCs w:val="24"/>
          <w:lang w:val="sq-AL"/>
        </w:rPr>
      </w:pPr>
      <w:r w:rsidRPr="00EA60A3">
        <w:rPr>
          <w:rFonts w:cs="Times New Roman"/>
          <w:szCs w:val="24"/>
          <w:lang w:val="sq-AL"/>
        </w:rPr>
        <w:t xml:space="preserve">Te ardhurat nga tarifa e </w:t>
      </w:r>
      <w:r w:rsidR="00EC52A7" w:rsidRPr="00EA60A3">
        <w:rPr>
          <w:rFonts w:cs="Times New Roman"/>
          <w:szCs w:val="24"/>
          <w:lang w:val="sq-AL"/>
        </w:rPr>
        <w:t>sh</w:t>
      </w:r>
      <w:r w:rsidR="00685C52" w:rsidRPr="00EA60A3">
        <w:rPr>
          <w:rFonts w:cs="Times New Roman"/>
          <w:szCs w:val="24"/>
          <w:lang w:val="sq-AL"/>
        </w:rPr>
        <w:t>ë</w:t>
      </w:r>
      <w:r w:rsidR="00EC52A7" w:rsidRPr="00EA60A3">
        <w:rPr>
          <w:rFonts w:cs="Times New Roman"/>
          <w:szCs w:val="24"/>
          <w:lang w:val="sq-AL"/>
        </w:rPr>
        <w:t xml:space="preserve">rbimit </w:t>
      </w:r>
      <w:r w:rsidRPr="00EA60A3">
        <w:rPr>
          <w:rFonts w:cs="Times New Roman"/>
          <w:szCs w:val="24"/>
          <w:lang w:val="sq-AL"/>
        </w:rPr>
        <w:t xml:space="preserve">ndaj </w:t>
      </w:r>
      <w:r w:rsidR="00EC52A7" w:rsidRPr="00EA60A3">
        <w:rPr>
          <w:rFonts w:cs="Times New Roman"/>
          <w:szCs w:val="24"/>
          <w:lang w:val="sq-AL"/>
        </w:rPr>
        <w:t>t</w:t>
      </w:r>
      <w:r w:rsidR="00685C52" w:rsidRPr="00EA60A3">
        <w:rPr>
          <w:rFonts w:cs="Times New Roman"/>
          <w:szCs w:val="24"/>
          <w:lang w:val="sq-AL"/>
        </w:rPr>
        <w:t>ë</w:t>
      </w:r>
      <w:r w:rsidR="00EC52A7" w:rsidRPr="00EA60A3">
        <w:rPr>
          <w:rFonts w:cs="Times New Roman"/>
          <w:szCs w:val="24"/>
          <w:lang w:val="sq-AL"/>
        </w:rPr>
        <w:t xml:space="preserve"> </w:t>
      </w:r>
      <w:r w:rsidRPr="00EA60A3">
        <w:rPr>
          <w:rFonts w:cs="Times New Roman"/>
          <w:szCs w:val="24"/>
          <w:lang w:val="sq-AL"/>
        </w:rPr>
        <w:t xml:space="preserve">ardhurave </w:t>
      </w:r>
      <w:r w:rsidR="00EC52A7" w:rsidRPr="00EA60A3">
        <w:rPr>
          <w:rFonts w:cs="Times New Roman"/>
          <w:szCs w:val="24"/>
          <w:lang w:val="sq-AL"/>
        </w:rPr>
        <w:t>t</w:t>
      </w:r>
      <w:r w:rsidR="00685C52" w:rsidRPr="00EA60A3">
        <w:rPr>
          <w:rFonts w:cs="Times New Roman"/>
          <w:szCs w:val="24"/>
          <w:lang w:val="sq-AL"/>
        </w:rPr>
        <w:t>ë</w:t>
      </w:r>
      <w:r w:rsidR="00EC52A7" w:rsidRPr="00EA60A3">
        <w:rPr>
          <w:rFonts w:cs="Times New Roman"/>
          <w:szCs w:val="24"/>
          <w:lang w:val="sq-AL"/>
        </w:rPr>
        <w:t xml:space="preserve"> </w:t>
      </w:r>
      <w:r w:rsidRPr="00EA60A3">
        <w:rPr>
          <w:rFonts w:cs="Times New Roman"/>
          <w:szCs w:val="24"/>
          <w:lang w:val="sq-AL"/>
        </w:rPr>
        <w:t xml:space="preserve">veta </w:t>
      </w:r>
      <w:r w:rsidR="0064144F" w:rsidRPr="00EA60A3">
        <w:rPr>
          <w:rFonts w:cs="Times New Roman"/>
          <w:szCs w:val="24"/>
          <w:lang w:val="sq-AL"/>
        </w:rPr>
        <w:t>to</w:t>
      </w:r>
      <w:r w:rsidR="00BD1EE5" w:rsidRPr="00EA60A3">
        <w:rPr>
          <w:rFonts w:cs="Times New Roman"/>
          <w:szCs w:val="24"/>
          <w:lang w:val="sq-AL"/>
        </w:rPr>
        <w:t xml:space="preserve">tale </w:t>
      </w:r>
      <w:r w:rsidR="00EC52A7" w:rsidRPr="00EA60A3">
        <w:rPr>
          <w:rFonts w:cs="Times New Roman"/>
          <w:szCs w:val="24"/>
          <w:lang w:val="sq-AL"/>
        </w:rPr>
        <w:t>t</w:t>
      </w:r>
      <w:r w:rsidR="00685C52" w:rsidRPr="00EA60A3">
        <w:rPr>
          <w:rFonts w:cs="Times New Roman"/>
          <w:szCs w:val="24"/>
          <w:lang w:val="sq-AL"/>
        </w:rPr>
        <w:t>ë</w:t>
      </w:r>
      <w:r w:rsidR="00EC52A7" w:rsidRPr="00EA60A3">
        <w:rPr>
          <w:rFonts w:cs="Times New Roman"/>
          <w:szCs w:val="24"/>
          <w:lang w:val="sq-AL"/>
        </w:rPr>
        <w:t xml:space="preserve"> </w:t>
      </w:r>
      <w:r w:rsidR="00BD1EE5" w:rsidRPr="00EA60A3">
        <w:rPr>
          <w:rFonts w:cs="Times New Roman"/>
          <w:szCs w:val="24"/>
          <w:lang w:val="sq-AL"/>
        </w:rPr>
        <w:t xml:space="preserve">bashkisë në </w:t>
      </w:r>
      <w:r w:rsidR="00BD1EE5" w:rsidRPr="00604312">
        <w:rPr>
          <w:rFonts w:cs="Times New Roman"/>
          <w:szCs w:val="24"/>
          <w:lang w:val="sq-AL"/>
        </w:rPr>
        <w:t>vitin 2018</w:t>
      </w:r>
      <w:r w:rsidR="0064144F" w:rsidRPr="00EA60A3">
        <w:rPr>
          <w:rFonts w:cs="Times New Roman"/>
          <w:szCs w:val="24"/>
          <w:lang w:val="sq-AL"/>
        </w:rPr>
        <w:t xml:space="preserve"> ë</w:t>
      </w:r>
      <w:r w:rsidRPr="00EA60A3">
        <w:rPr>
          <w:rFonts w:cs="Times New Roman"/>
          <w:szCs w:val="24"/>
          <w:lang w:val="sq-AL"/>
        </w:rPr>
        <w:t>sht</w:t>
      </w:r>
      <w:r w:rsidR="0064144F" w:rsidRPr="00EA60A3">
        <w:rPr>
          <w:rFonts w:cs="Times New Roman"/>
          <w:szCs w:val="24"/>
          <w:lang w:val="sq-AL"/>
        </w:rPr>
        <w:t>ë</w:t>
      </w:r>
      <w:r w:rsidRPr="00EA60A3">
        <w:rPr>
          <w:rFonts w:cs="Times New Roman"/>
          <w:szCs w:val="24"/>
          <w:lang w:val="sq-AL"/>
        </w:rPr>
        <w:t xml:space="preserve"> </w:t>
      </w:r>
      <w:r w:rsidR="0064144F" w:rsidRPr="00EA60A3">
        <w:rPr>
          <w:rFonts w:cs="Times New Roman"/>
          <w:szCs w:val="24"/>
          <w:lang w:val="sq-AL"/>
        </w:rPr>
        <w:t xml:space="preserve">vetëm </w:t>
      </w:r>
      <w:r w:rsidRPr="00EA60A3">
        <w:rPr>
          <w:rFonts w:cs="Times New Roman"/>
          <w:szCs w:val="24"/>
          <w:lang w:val="sq-AL"/>
        </w:rPr>
        <w:t xml:space="preserve">21.2% </w:t>
      </w:r>
      <w:r w:rsidRPr="00EA60A3">
        <w:rPr>
          <w:rFonts w:cs="Times New Roman"/>
          <w:color w:val="FF0000"/>
          <w:szCs w:val="24"/>
          <w:lang w:val="sq-AL"/>
        </w:rPr>
        <w:t>.</w:t>
      </w:r>
    </w:p>
    <w:p w:rsidR="000A610C" w:rsidRPr="00EA60A3" w:rsidRDefault="000A610C" w:rsidP="006B69C4">
      <w:pPr>
        <w:spacing w:before="120" w:after="120"/>
        <w:ind w:right="350"/>
        <w:rPr>
          <w:rFonts w:cs="Times New Roman"/>
          <w:szCs w:val="24"/>
          <w:lang w:val="sq-AL"/>
        </w:rPr>
      </w:pPr>
      <w:r w:rsidRPr="00EA60A3">
        <w:rPr>
          <w:noProof/>
        </w:rPr>
        <w:drawing>
          <wp:inline distT="0" distB="0" distL="0" distR="0" wp14:anchorId="359C402B" wp14:editId="465677FB">
            <wp:extent cx="5478011" cy="2835479"/>
            <wp:effectExtent l="0" t="0" r="8890" b="3175"/>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C26C7D" w:rsidRPr="00EC0C0F" w:rsidRDefault="00C26C7D" w:rsidP="006B69C4">
      <w:pPr>
        <w:pStyle w:val="Caption"/>
        <w:ind w:right="350"/>
        <w:rPr>
          <w:rFonts w:cs="Times New Roman"/>
          <w:sz w:val="22"/>
          <w:szCs w:val="22"/>
        </w:rPr>
      </w:pPr>
      <w:bookmarkStart w:id="394" w:name="_Toc40192412"/>
      <w:r w:rsidRPr="00EC0C0F">
        <w:rPr>
          <w:sz w:val="22"/>
          <w:szCs w:val="22"/>
        </w:rPr>
        <w:t xml:space="preserve">Grafiku </w:t>
      </w:r>
      <w:r w:rsidRPr="00EC0C0F">
        <w:rPr>
          <w:sz w:val="22"/>
          <w:szCs w:val="22"/>
        </w:rPr>
        <w:fldChar w:fldCharType="begin"/>
      </w:r>
      <w:r w:rsidRPr="00EC0C0F">
        <w:rPr>
          <w:sz w:val="22"/>
          <w:szCs w:val="22"/>
        </w:rPr>
        <w:instrText xml:space="preserve"> SEQ Grafiku \* ARABIC </w:instrText>
      </w:r>
      <w:r w:rsidRPr="00EC0C0F">
        <w:rPr>
          <w:sz w:val="22"/>
          <w:szCs w:val="22"/>
        </w:rPr>
        <w:fldChar w:fldCharType="separate"/>
      </w:r>
      <w:r w:rsidR="0050304C">
        <w:rPr>
          <w:noProof/>
          <w:sz w:val="22"/>
          <w:szCs w:val="22"/>
        </w:rPr>
        <w:t>6</w:t>
      </w:r>
      <w:r w:rsidRPr="00EC0C0F">
        <w:rPr>
          <w:sz w:val="22"/>
          <w:szCs w:val="22"/>
        </w:rPr>
        <w:fldChar w:fldCharType="end"/>
      </w:r>
      <w:r w:rsidRPr="00EC0C0F">
        <w:rPr>
          <w:sz w:val="22"/>
          <w:szCs w:val="22"/>
        </w:rPr>
        <w:t>: Paraqitja grafike e raportit t</w:t>
      </w:r>
      <w:r w:rsidR="00197373" w:rsidRPr="00EC0C0F">
        <w:rPr>
          <w:sz w:val="22"/>
          <w:szCs w:val="22"/>
        </w:rPr>
        <w:t>ë</w:t>
      </w:r>
      <w:r w:rsidRPr="00EC0C0F">
        <w:rPr>
          <w:sz w:val="22"/>
          <w:szCs w:val="22"/>
        </w:rPr>
        <w:t xml:space="preserve"> t</w:t>
      </w:r>
      <w:r w:rsidR="00197373" w:rsidRPr="00EC0C0F">
        <w:rPr>
          <w:sz w:val="22"/>
          <w:szCs w:val="22"/>
        </w:rPr>
        <w:t>ë</w:t>
      </w:r>
      <w:r w:rsidRPr="00EC0C0F">
        <w:rPr>
          <w:sz w:val="22"/>
          <w:szCs w:val="22"/>
        </w:rPr>
        <w:t xml:space="preserve"> ardhurave t</w:t>
      </w:r>
      <w:r w:rsidR="00197373" w:rsidRPr="00EC0C0F">
        <w:rPr>
          <w:sz w:val="22"/>
          <w:szCs w:val="22"/>
        </w:rPr>
        <w:t>ë</w:t>
      </w:r>
      <w:r w:rsidRPr="00EC0C0F">
        <w:rPr>
          <w:sz w:val="22"/>
          <w:szCs w:val="22"/>
        </w:rPr>
        <w:t xml:space="preserve"> planifikuara kundrejt t</w:t>
      </w:r>
      <w:r w:rsidR="00197373" w:rsidRPr="00EC0C0F">
        <w:rPr>
          <w:sz w:val="22"/>
          <w:szCs w:val="22"/>
        </w:rPr>
        <w:t>ë</w:t>
      </w:r>
      <w:r w:rsidRPr="00EC0C0F">
        <w:rPr>
          <w:sz w:val="22"/>
          <w:szCs w:val="22"/>
        </w:rPr>
        <w:t xml:space="preserve"> realizuara</w:t>
      </w:r>
      <w:bookmarkEnd w:id="394"/>
    </w:p>
    <w:p w:rsidR="000A610C" w:rsidRPr="00EA60A3" w:rsidRDefault="000A610C" w:rsidP="006B69C4">
      <w:pPr>
        <w:spacing w:before="120" w:after="120"/>
        <w:ind w:right="350"/>
        <w:rPr>
          <w:rFonts w:cs="Times New Roman"/>
          <w:szCs w:val="24"/>
          <w:lang w:val="sq-AL"/>
        </w:rPr>
      </w:pPr>
      <w:r w:rsidRPr="00EA60A3">
        <w:rPr>
          <w:rFonts w:cs="Times New Roman"/>
          <w:szCs w:val="24"/>
          <w:lang w:val="sq-AL"/>
        </w:rPr>
        <w:t>Raporti i t</w:t>
      </w:r>
      <w:r w:rsidR="0064144F" w:rsidRPr="00EA60A3">
        <w:rPr>
          <w:rFonts w:cs="Times New Roman"/>
          <w:szCs w:val="24"/>
          <w:lang w:val="sq-AL"/>
        </w:rPr>
        <w:t>ë</w:t>
      </w:r>
      <w:r w:rsidRPr="00EA60A3">
        <w:rPr>
          <w:rFonts w:cs="Times New Roman"/>
          <w:szCs w:val="24"/>
          <w:lang w:val="sq-AL"/>
        </w:rPr>
        <w:t xml:space="preserve"> ardhurave kundrejt planifikimit </w:t>
      </w:r>
      <w:r w:rsidR="0064144F" w:rsidRPr="00EA60A3">
        <w:rPr>
          <w:rFonts w:cs="Times New Roman"/>
          <w:szCs w:val="24"/>
          <w:lang w:val="sq-AL"/>
        </w:rPr>
        <w:t>ë</w:t>
      </w:r>
      <w:r w:rsidRPr="00EA60A3">
        <w:rPr>
          <w:rFonts w:cs="Times New Roman"/>
          <w:szCs w:val="24"/>
          <w:lang w:val="sq-AL"/>
        </w:rPr>
        <w:t>sht</w:t>
      </w:r>
      <w:r w:rsidR="0064144F" w:rsidRPr="00EA60A3">
        <w:rPr>
          <w:rFonts w:cs="Times New Roman"/>
          <w:szCs w:val="24"/>
          <w:lang w:val="sq-AL"/>
        </w:rPr>
        <w:t>ë</w:t>
      </w:r>
      <w:r w:rsidRPr="00EA60A3">
        <w:rPr>
          <w:rFonts w:cs="Times New Roman"/>
          <w:szCs w:val="24"/>
          <w:lang w:val="sq-AL"/>
        </w:rPr>
        <w:t xml:space="preserve"> p</w:t>
      </w:r>
      <w:r w:rsidR="0064144F" w:rsidRPr="00EA60A3">
        <w:rPr>
          <w:rFonts w:cs="Times New Roman"/>
          <w:szCs w:val="24"/>
          <w:lang w:val="sq-AL"/>
        </w:rPr>
        <w:t>ë</w:t>
      </w:r>
      <w:r w:rsidRPr="00EA60A3">
        <w:rPr>
          <w:rFonts w:cs="Times New Roman"/>
          <w:szCs w:val="24"/>
          <w:lang w:val="sq-AL"/>
        </w:rPr>
        <w:t>rmir</w:t>
      </w:r>
      <w:r w:rsidR="0064144F" w:rsidRPr="00EA60A3">
        <w:rPr>
          <w:rFonts w:cs="Times New Roman"/>
          <w:szCs w:val="24"/>
          <w:lang w:val="sq-AL"/>
        </w:rPr>
        <w:t>ë</w:t>
      </w:r>
      <w:r w:rsidR="009C060B" w:rsidRPr="00EA60A3">
        <w:rPr>
          <w:rFonts w:cs="Times New Roman"/>
          <w:szCs w:val="24"/>
          <w:lang w:val="sq-AL"/>
        </w:rPr>
        <w:t xml:space="preserve">suar nga </w:t>
      </w:r>
      <w:r w:rsidRPr="00EA60A3">
        <w:rPr>
          <w:rFonts w:cs="Times New Roman"/>
          <w:szCs w:val="24"/>
          <w:lang w:val="sq-AL"/>
        </w:rPr>
        <w:t xml:space="preserve">viti 2016 </w:t>
      </w:r>
      <w:r w:rsidR="00EC52A7" w:rsidRPr="00EA60A3">
        <w:rPr>
          <w:rFonts w:cs="Times New Roman"/>
          <w:szCs w:val="24"/>
          <w:lang w:val="sq-AL"/>
        </w:rPr>
        <w:t>n</w:t>
      </w:r>
      <w:r w:rsidR="00685C52" w:rsidRPr="00EA60A3">
        <w:rPr>
          <w:rFonts w:cs="Times New Roman"/>
          <w:szCs w:val="24"/>
          <w:lang w:val="sq-AL"/>
        </w:rPr>
        <w:t>ë</w:t>
      </w:r>
      <w:r w:rsidR="00EC52A7" w:rsidRPr="00EA60A3">
        <w:rPr>
          <w:rFonts w:cs="Times New Roman"/>
          <w:szCs w:val="24"/>
          <w:lang w:val="sq-AL"/>
        </w:rPr>
        <w:t xml:space="preserve"> </w:t>
      </w:r>
      <w:r w:rsidRPr="00EA60A3">
        <w:rPr>
          <w:rFonts w:cs="Times New Roman"/>
          <w:szCs w:val="24"/>
          <w:lang w:val="sq-AL"/>
        </w:rPr>
        <w:t>vler</w:t>
      </w:r>
      <w:r w:rsidR="0064144F" w:rsidRPr="00EA60A3">
        <w:rPr>
          <w:rFonts w:cs="Times New Roman"/>
          <w:szCs w:val="24"/>
          <w:lang w:val="sq-AL"/>
        </w:rPr>
        <w:t>ë</w:t>
      </w:r>
      <w:r w:rsidRPr="00EA60A3">
        <w:rPr>
          <w:rFonts w:cs="Times New Roman"/>
          <w:szCs w:val="24"/>
          <w:lang w:val="sq-AL"/>
        </w:rPr>
        <w:t xml:space="preserve">n 77% </w:t>
      </w:r>
      <w:r w:rsidR="009C060B" w:rsidRPr="00EA60A3">
        <w:rPr>
          <w:rFonts w:cs="Times New Roman"/>
          <w:szCs w:val="24"/>
          <w:lang w:val="sq-AL"/>
        </w:rPr>
        <w:t xml:space="preserve"> e n</w:t>
      </w:r>
      <w:r w:rsidR="00197373" w:rsidRPr="00EA60A3">
        <w:rPr>
          <w:rFonts w:cs="Times New Roman"/>
          <w:szCs w:val="24"/>
          <w:lang w:val="sq-AL"/>
        </w:rPr>
        <w:t>ë</w:t>
      </w:r>
      <w:r w:rsidR="009C060B" w:rsidRPr="00EA60A3">
        <w:rPr>
          <w:rFonts w:cs="Times New Roman"/>
          <w:szCs w:val="24"/>
          <w:lang w:val="sq-AL"/>
        </w:rPr>
        <w:t xml:space="preserve"> vijim </w:t>
      </w:r>
      <w:r w:rsidRPr="00EA60A3">
        <w:rPr>
          <w:rFonts w:cs="Times New Roman"/>
          <w:szCs w:val="24"/>
          <w:lang w:val="sq-AL"/>
        </w:rPr>
        <w:t>n</w:t>
      </w:r>
      <w:r w:rsidR="0064144F" w:rsidRPr="00EA60A3">
        <w:rPr>
          <w:rFonts w:cs="Times New Roman"/>
          <w:szCs w:val="24"/>
          <w:lang w:val="sq-AL"/>
        </w:rPr>
        <w:t>ë</w:t>
      </w:r>
      <w:r w:rsidRPr="00EA60A3">
        <w:rPr>
          <w:rFonts w:cs="Times New Roman"/>
          <w:szCs w:val="24"/>
          <w:lang w:val="sq-AL"/>
        </w:rPr>
        <w:t xml:space="preserve"> 2018 n</w:t>
      </w:r>
      <w:r w:rsidR="0064144F" w:rsidRPr="00EA60A3">
        <w:rPr>
          <w:rFonts w:cs="Times New Roman"/>
          <w:szCs w:val="24"/>
          <w:lang w:val="sq-AL"/>
        </w:rPr>
        <w:t>ë</w:t>
      </w:r>
      <w:r w:rsidRPr="00EA60A3">
        <w:rPr>
          <w:rFonts w:cs="Times New Roman"/>
          <w:szCs w:val="24"/>
          <w:lang w:val="sq-AL"/>
        </w:rPr>
        <w:t xml:space="preserve"> vler</w:t>
      </w:r>
      <w:r w:rsidR="0064144F" w:rsidRPr="00EA60A3">
        <w:rPr>
          <w:rFonts w:cs="Times New Roman"/>
          <w:szCs w:val="24"/>
          <w:lang w:val="sq-AL"/>
        </w:rPr>
        <w:t>ë</w:t>
      </w:r>
      <w:r w:rsidRPr="00EA60A3">
        <w:rPr>
          <w:rFonts w:cs="Times New Roman"/>
          <w:szCs w:val="24"/>
          <w:lang w:val="sq-AL"/>
        </w:rPr>
        <w:t>n 79%.</w:t>
      </w:r>
    </w:p>
    <w:p w:rsidR="000A610C" w:rsidRPr="00EA60A3" w:rsidRDefault="00FC531E" w:rsidP="006B69C4">
      <w:pPr>
        <w:spacing w:before="120" w:after="120"/>
        <w:ind w:right="350"/>
        <w:rPr>
          <w:rFonts w:cs="Times New Roman"/>
          <w:szCs w:val="24"/>
          <w:lang w:val="sq-AL"/>
        </w:rPr>
      </w:pPr>
      <w:r w:rsidRPr="006B074F">
        <w:rPr>
          <w:rFonts w:cs="Times New Roman"/>
          <w:noProof/>
          <w:szCs w:val="24"/>
        </w:rPr>
        <w:lastRenderedPageBreak/>
        <w:drawing>
          <wp:inline distT="0" distB="0" distL="0" distR="0" wp14:anchorId="7E45A129" wp14:editId="50449EF3">
            <wp:extent cx="5311588" cy="2918012"/>
            <wp:effectExtent l="0" t="0" r="3810" b="15875"/>
            <wp:docPr id="37"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0A610C" w:rsidRPr="00EC0C0F" w:rsidRDefault="000A610C" w:rsidP="006B69C4">
      <w:pPr>
        <w:pStyle w:val="Caption"/>
        <w:ind w:right="350"/>
        <w:rPr>
          <w:rFonts w:cs="Times New Roman"/>
          <w:sz w:val="22"/>
          <w:szCs w:val="22"/>
        </w:rPr>
      </w:pPr>
      <w:bookmarkStart w:id="395" w:name="_Toc40192413"/>
      <w:r w:rsidRPr="00EC0C0F">
        <w:rPr>
          <w:sz w:val="22"/>
          <w:szCs w:val="22"/>
        </w:rPr>
        <w:t xml:space="preserve">Grafiku </w:t>
      </w:r>
      <w:r w:rsidRPr="00EC0C0F">
        <w:rPr>
          <w:sz w:val="22"/>
          <w:szCs w:val="22"/>
        </w:rPr>
        <w:fldChar w:fldCharType="begin"/>
      </w:r>
      <w:r w:rsidRPr="00EC0C0F">
        <w:rPr>
          <w:sz w:val="22"/>
          <w:szCs w:val="22"/>
        </w:rPr>
        <w:instrText xml:space="preserve"> SEQ Grafiku \* ARABIC </w:instrText>
      </w:r>
      <w:r w:rsidRPr="00EC0C0F">
        <w:rPr>
          <w:sz w:val="22"/>
          <w:szCs w:val="22"/>
        </w:rPr>
        <w:fldChar w:fldCharType="separate"/>
      </w:r>
      <w:r w:rsidR="0050304C">
        <w:rPr>
          <w:noProof/>
          <w:sz w:val="22"/>
          <w:szCs w:val="22"/>
        </w:rPr>
        <w:t>7</w:t>
      </w:r>
      <w:r w:rsidRPr="00EC0C0F">
        <w:rPr>
          <w:sz w:val="22"/>
          <w:szCs w:val="22"/>
        </w:rPr>
        <w:fldChar w:fldCharType="end"/>
      </w:r>
      <w:r w:rsidRPr="00EC0C0F">
        <w:rPr>
          <w:sz w:val="22"/>
          <w:szCs w:val="22"/>
        </w:rPr>
        <w:t>: Raporti t</w:t>
      </w:r>
      <w:r w:rsidR="0064144F" w:rsidRPr="00EC0C0F">
        <w:rPr>
          <w:sz w:val="22"/>
          <w:szCs w:val="22"/>
        </w:rPr>
        <w:t>ë</w:t>
      </w:r>
      <w:r w:rsidRPr="00EC0C0F">
        <w:rPr>
          <w:sz w:val="22"/>
          <w:szCs w:val="22"/>
        </w:rPr>
        <w:t xml:space="preserve"> ardhura - shpenzime p</w:t>
      </w:r>
      <w:r w:rsidR="0064144F" w:rsidRPr="00EC0C0F">
        <w:rPr>
          <w:sz w:val="22"/>
          <w:szCs w:val="22"/>
        </w:rPr>
        <w:t>ë</w:t>
      </w:r>
      <w:r w:rsidRPr="00EC0C0F">
        <w:rPr>
          <w:sz w:val="22"/>
          <w:szCs w:val="22"/>
        </w:rPr>
        <w:t>r sh</w:t>
      </w:r>
      <w:r w:rsidR="0064144F" w:rsidRPr="00EC0C0F">
        <w:rPr>
          <w:sz w:val="22"/>
          <w:szCs w:val="22"/>
        </w:rPr>
        <w:t>ë</w:t>
      </w:r>
      <w:r w:rsidRPr="00EC0C0F">
        <w:rPr>
          <w:sz w:val="22"/>
          <w:szCs w:val="22"/>
        </w:rPr>
        <w:t>rbimin e menaxhimit t</w:t>
      </w:r>
      <w:r w:rsidR="0064144F" w:rsidRPr="00EC0C0F">
        <w:rPr>
          <w:sz w:val="22"/>
          <w:szCs w:val="22"/>
        </w:rPr>
        <w:t>ë</w:t>
      </w:r>
      <w:r w:rsidRPr="00EC0C0F">
        <w:rPr>
          <w:sz w:val="22"/>
          <w:szCs w:val="22"/>
        </w:rPr>
        <w:t xml:space="preserve"> mbetjeve</w:t>
      </w:r>
      <w:bookmarkEnd w:id="395"/>
    </w:p>
    <w:p w:rsidR="000A610C" w:rsidRPr="00EA60A3" w:rsidRDefault="000A610C" w:rsidP="006423DE">
      <w:pPr>
        <w:spacing w:before="120" w:after="120"/>
        <w:rPr>
          <w:rFonts w:cs="Times New Roman"/>
          <w:szCs w:val="24"/>
          <w:lang w:val="sq-AL"/>
        </w:rPr>
      </w:pPr>
      <w:r w:rsidRPr="00EA60A3">
        <w:rPr>
          <w:rFonts w:cs="Times New Roman"/>
          <w:szCs w:val="24"/>
          <w:lang w:val="sq-AL"/>
        </w:rPr>
        <w:t>Megjithëse janë përmirësuar raporti i të ardhurave kundrejt planifikimit si dhe rritja e të ardhurave në vlerë absolute, rraporti i mbulimit të kostove nga të ardhurat ka ardhur duke rënë gjatë tre viteve të fundit. Në vitin 2018 të ardhurat nga tarifat mbulojnë vetëm 47% të shpenzimeve ndërsa raporti i rritjes së kostove operative me të ardhurat është rritur respektivisht 23% dhe 27 % ne vitet 2017 dhe 2018 ndersa për të njëjtën periudhë kohë të ardhurat janë rritur respektivisht me -3% në vitin 2017 dhe 27% në vitin 2018. Gjithsesi të dhënat tregojnë se përformanca financiare e bashkisë është përmirësuar gjatë vitit 2018.</w:t>
      </w:r>
    </w:p>
    <w:p w:rsidR="000A610C" w:rsidRPr="00EA60A3" w:rsidRDefault="000A610C" w:rsidP="006423DE">
      <w:pPr>
        <w:spacing w:before="120" w:after="120"/>
        <w:rPr>
          <w:rFonts w:cs="Times New Roman"/>
          <w:szCs w:val="24"/>
          <w:lang w:val="sq-AL"/>
        </w:rPr>
      </w:pPr>
      <w:r w:rsidRPr="00EA60A3">
        <w:rPr>
          <w:rFonts w:cs="Times New Roman"/>
          <w:szCs w:val="24"/>
          <w:lang w:val="sq-AL"/>
        </w:rPr>
        <w:t>Nga parashikimet e bëra për 2019 shuma e planifikuar e të ardhurave të shërbimit nga familjet do jëtë më madhe se nga biznes</w:t>
      </w:r>
      <w:r w:rsidR="00C45ED2">
        <w:rPr>
          <w:rFonts w:cs="Times New Roman"/>
          <w:szCs w:val="24"/>
          <w:lang w:val="sq-AL"/>
        </w:rPr>
        <w:t>e</w:t>
      </w:r>
      <w:r w:rsidRPr="00EA60A3">
        <w:rPr>
          <w:rFonts w:cs="Times New Roman"/>
          <w:szCs w:val="24"/>
          <w:lang w:val="sq-AL"/>
        </w:rPr>
        <w:t>t dhe institucionet. Numri i bizne</w:t>
      </w:r>
      <w:r w:rsidR="00C45ED2">
        <w:rPr>
          <w:rFonts w:cs="Times New Roman"/>
          <w:szCs w:val="24"/>
          <w:lang w:val="sq-AL"/>
        </w:rPr>
        <w:t>se</w:t>
      </w:r>
      <w:r w:rsidRPr="00EA60A3">
        <w:rPr>
          <w:rFonts w:cs="Times New Roman"/>
          <w:szCs w:val="24"/>
          <w:lang w:val="sq-AL"/>
        </w:rPr>
        <w:t>ve ka qëne më i madh n</w:t>
      </w:r>
      <w:r w:rsidR="00C45ED2">
        <w:rPr>
          <w:rFonts w:cs="Times New Roman"/>
          <w:szCs w:val="24"/>
          <w:lang w:val="sq-AL"/>
        </w:rPr>
        <w:t>ë</w:t>
      </w:r>
      <w:r w:rsidRPr="00EA60A3">
        <w:rPr>
          <w:rFonts w:cs="Times New Roman"/>
          <w:szCs w:val="24"/>
          <w:lang w:val="sq-AL"/>
        </w:rPr>
        <w:t xml:space="preserve"> vitin 2018 ndërsa shuma e faturuar e shërbimit tek bizneset ka qënë më e madhe në 2017. </w:t>
      </w:r>
    </w:p>
    <w:p w:rsidR="00DA085A" w:rsidRPr="00EA60A3" w:rsidRDefault="00DA085A" w:rsidP="006423DE">
      <w:pPr>
        <w:spacing w:before="120" w:after="120"/>
        <w:rPr>
          <w:rFonts w:cs="Times New Roman"/>
          <w:szCs w:val="24"/>
          <w:lang w:val="sq-AL"/>
        </w:rPr>
      </w:pPr>
      <w:r w:rsidRPr="00EA60A3">
        <w:rPr>
          <w:rFonts w:cs="Times New Roman"/>
          <w:szCs w:val="24"/>
          <w:lang w:val="sq-AL"/>
        </w:rPr>
        <w:t>Ak</w:t>
      </w:r>
      <w:r w:rsidR="00C45ED2">
        <w:rPr>
          <w:rFonts w:cs="Times New Roman"/>
          <w:szCs w:val="24"/>
          <w:lang w:val="sq-AL"/>
        </w:rPr>
        <w:t>t</w:t>
      </w:r>
      <w:r w:rsidRPr="00EA60A3">
        <w:rPr>
          <w:rFonts w:cs="Times New Roman"/>
          <w:szCs w:val="24"/>
          <w:lang w:val="sq-AL"/>
        </w:rPr>
        <w:t xml:space="preserve">ualisht nga të dhënat </w:t>
      </w:r>
      <w:r w:rsidR="00C45ED2">
        <w:rPr>
          <w:rFonts w:cs="Times New Roman"/>
          <w:szCs w:val="24"/>
          <w:lang w:val="sq-AL"/>
        </w:rPr>
        <w:t>e</w:t>
      </w:r>
      <w:r w:rsidRPr="00EA60A3">
        <w:rPr>
          <w:rFonts w:cs="Times New Roman"/>
          <w:szCs w:val="24"/>
          <w:lang w:val="sq-AL"/>
        </w:rPr>
        <w:t xml:space="preserve"> detajuara të buxheti</w:t>
      </w:r>
      <w:r w:rsidR="00C45ED2">
        <w:rPr>
          <w:rFonts w:cs="Times New Roman"/>
          <w:szCs w:val="24"/>
          <w:lang w:val="sq-AL"/>
        </w:rPr>
        <w:t>t</w:t>
      </w:r>
      <w:r w:rsidRPr="00EA60A3">
        <w:rPr>
          <w:rFonts w:cs="Times New Roman"/>
          <w:szCs w:val="24"/>
          <w:lang w:val="sq-AL"/>
        </w:rPr>
        <w:t xml:space="preserve"> të vitit 2019-2021 mbi menaxhimin e mbetjeve, sh</w:t>
      </w:r>
      <w:r w:rsidR="00C45ED2">
        <w:rPr>
          <w:rFonts w:cs="Times New Roman"/>
          <w:szCs w:val="24"/>
          <w:lang w:val="sq-AL"/>
        </w:rPr>
        <w:t>ihet</w:t>
      </w:r>
      <w:r w:rsidRPr="00EA60A3">
        <w:rPr>
          <w:rFonts w:cs="Times New Roman"/>
          <w:szCs w:val="24"/>
          <w:lang w:val="sq-AL"/>
        </w:rPr>
        <w:t xml:space="preserve"> </w:t>
      </w:r>
      <w:r w:rsidR="00EC52A7" w:rsidRPr="00EA60A3">
        <w:rPr>
          <w:rFonts w:cs="Times New Roman"/>
          <w:szCs w:val="24"/>
          <w:lang w:val="sq-AL"/>
        </w:rPr>
        <w:t>q</w:t>
      </w:r>
      <w:r w:rsidR="00685C52" w:rsidRPr="00EA60A3">
        <w:rPr>
          <w:rFonts w:cs="Times New Roman"/>
          <w:szCs w:val="24"/>
          <w:lang w:val="sq-AL"/>
        </w:rPr>
        <w:t>ë</w:t>
      </w:r>
      <w:r w:rsidR="00EC52A7" w:rsidRPr="00EA60A3">
        <w:rPr>
          <w:rFonts w:cs="Times New Roman"/>
          <w:szCs w:val="24"/>
          <w:lang w:val="sq-AL"/>
        </w:rPr>
        <w:t xml:space="preserve"> pesh</w:t>
      </w:r>
      <w:r w:rsidR="00685C52" w:rsidRPr="00EA60A3">
        <w:rPr>
          <w:rFonts w:cs="Times New Roman"/>
          <w:szCs w:val="24"/>
          <w:lang w:val="sq-AL"/>
        </w:rPr>
        <w:t>ë</w:t>
      </w:r>
      <w:r w:rsidR="00EC52A7" w:rsidRPr="00EA60A3">
        <w:rPr>
          <w:rFonts w:cs="Times New Roman"/>
          <w:szCs w:val="24"/>
          <w:lang w:val="sq-AL"/>
        </w:rPr>
        <w:t>n m</w:t>
      </w:r>
      <w:r w:rsidR="00685C52" w:rsidRPr="00EA60A3">
        <w:rPr>
          <w:rFonts w:cs="Times New Roman"/>
          <w:szCs w:val="24"/>
          <w:lang w:val="sq-AL"/>
        </w:rPr>
        <w:t>ë</w:t>
      </w:r>
      <w:r w:rsidR="00EC52A7" w:rsidRPr="00EA60A3">
        <w:rPr>
          <w:rFonts w:cs="Times New Roman"/>
          <w:szCs w:val="24"/>
          <w:lang w:val="sq-AL"/>
        </w:rPr>
        <w:t xml:space="preserve"> t</w:t>
      </w:r>
      <w:r w:rsidR="00685C52" w:rsidRPr="00EA60A3">
        <w:rPr>
          <w:rFonts w:cs="Times New Roman"/>
          <w:szCs w:val="24"/>
          <w:lang w:val="sq-AL"/>
        </w:rPr>
        <w:t>ë</w:t>
      </w:r>
      <w:r w:rsidR="00EC52A7" w:rsidRPr="00EA60A3">
        <w:rPr>
          <w:rFonts w:cs="Times New Roman"/>
          <w:szCs w:val="24"/>
          <w:lang w:val="sq-AL"/>
        </w:rPr>
        <w:t xml:space="preserve"> </w:t>
      </w:r>
      <w:r w:rsidRPr="00EA60A3">
        <w:rPr>
          <w:rFonts w:cs="Times New Roman"/>
          <w:szCs w:val="24"/>
          <w:lang w:val="sq-AL"/>
        </w:rPr>
        <w:t xml:space="preserve">madhe </w:t>
      </w:r>
      <w:r w:rsidR="00EC52A7" w:rsidRPr="00EA60A3">
        <w:rPr>
          <w:rFonts w:cs="Times New Roman"/>
          <w:szCs w:val="24"/>
          <w:lang w:val="sq-AL"/>
        </w:rPr>
        <w:t>n</w:t>
      </w:r>
      <w:r w:rsidR="00685C52" w:rsidRPr="00EA60A3">
        <w:rPr>
          <w:rFonts w:cs="Times New Roman"/>
          <w:szCs w:val="24"/>
          <w:lang w:val="sq-AL"/>
        </w:rPr>
        <w:t>ë</w:t>
      </w:r>
      <w:r w:rsidR="00EC52A7" w:rsidRPr="00EA60A3">
        <w:rPr>
          <w:rFonts w:cs="Times New Roman"/>
          <w:szCs w:val="24"/>
          <w:lang w:val="sq-AL"/>
        </w:rPr>
        <w:t xml:space="preserve"> </w:t>
      </w:r>
      <w:r w:rsidRPr="00EA60A3">
        <w:rPr>
          <w:rFonts w:cs="Times New Roman"/>
          <w:szCs w:val="24"/>
          <w:lang w:val="sq-AL"/>
        </w:rPr>
        <w:t xml:space="preserve">realizimin e </w:t>
      </w:r>
      <w:r w:rsidR="00EC52A7" w:rsidRPr="00EA60A3">
        <w:rPr>
          <w:rFonts w:cs="Times New Roman"/>
          <w:szCs w:val="24"/>
          <w:lang w:val="sq-AL"/>
        </w:rPr>
        <w:t>t</w:t>
      </w:r>
      <w:r w:rsidR="00685C52" w:rsidRPr="00EA60A3">
        <w:rPr>
          <w:rFonts w:cs="Times New Roman"/>
          <w:szCs w:val="24"/>
          <w:lang w:val="sq-AL"/>
        </w:rPr>
        <w:t>ë</w:t>
      </w:r>
      <w:r w:rsidR="00EC52A7" w:rsidRPr="00EA60A3">
        <w:rPr>
          <w:rFonts w:cs="Times New Roman"/>
          <w:szCs w:val="24"/>
          <w:lang w:val="sq-AL"/>
        </w:rPr>
        <w:t xml:space="preserve"> </w:t>
      </w:r>
      <w:r w:rsidRPr="00EA60A3">
        <w:rPr>
          <w:rFonts w:cs="Times New Roman"/>
          <w:szCs w:val="24"/>
          <w:lang w:val="sq-AL"/>
        </w:rPr>
        <w:t xml:space="preserve">ardhurave nga tarifa e </w:t>
      </w:r>
      <w:r w:rsidR="00EC52A7" w:rsidRPr="00EA60A3">
        <w:rPr>
          <w:rFonts w:cs="Times New Roman"/>
          <w:szCs w:val="24"/>
          <w:lang w:val="sq-AL"/>
        </w:rPr>
        <w:t>sh</w:t>
      </w:r>
      <w:r w:rsidR="00685C52" w:rsidRPr="00EA60A3">
        <w:rPr>
          <w:rFonts w:cs="Times New Roman"/>
          <w:szCs w:val="24"/>
          <w:lang w:val="sq-AL"/>
        </w:rPr>
        <w:t>ë</w:t>
      </w:r>
      <w:r w:rsidR="00EC52A7" w:rsidRPr="00EA60A3">
        <w:rPr>
          <w:rFonts w:cs="Times New Roman"/>
          <w:szCs w:val="24"/>
          <w:lang w:val="sq-AL"/>
        </w:rPr>
        <w:t>rbimit p</w:t>
      </w:r>
      <w:r w:rsidR="00685C52" w:rsidRPr="00EA60A3">
        <w:rPr>
          <w:rFonts w:cs="Times New Roman"/>
          <w:szCs w:val="24"/>
          <w:lang w:val="sq-AL"/>
        </w:rPr>
        <w:t>ë</w:t>
      </w:r>
      <w:r w:rsidR="00EC52A7" w:rsidRPr="00EA60A3">
        <w:rPr>
          <w:rFonts w:cs="Times New Roman"/>
          <w:szCs w:val="24"/>
          <w:lang w:val="sq-AL"/>
        </w:rPr>
        <w:t xml:space="preserve">r </w:t>
      </w:r>
      <w:r w:rsidR="00C45ED2">
        <w:rPr>
          <w:rFonts w:cs="Times New Roman"/>
          <w:szCs w:val="24"/>
          <w:lang w:val="sq-AL"/>
        </w:rPr>
        <w:t xml:space="preserve">menaxhimin e mbetjeve </w:t>
      </w:r>
      <w:r w:rsidRPr="00EA60A3">
        <w:rPr>
          <w:rFonts w:cs="Times New Roman"/>
          <w:szCs w:val="24"/>
          <w:lang w:val="sq-AL"/>
        </w:rPr>
        <w:t xml:space="preserve">e </w:t>
      </w:r>
      <w:r w:rsidR="00EC52A7" w:rsidRPr="00EA60A3">
        <w:rPr>
          <w:rFonts w:cs="Times New Roman"/>
          <w:szCs w:val="24"/>
          <w:lang w:val="sq-AL"/>
        </w:rPr>
        <w:t>z</w:t>
      </w:r>
      <w:r w:rsidR="00685C52" w:rsidRPr="00EA60A3">
        <w:rPr>
          <w:rFonts w:cs="Times New Roman"/>
          <w:szCs w:val="24"/>
          <w:lang w:val="sq-AL"/>
        </w:rPr>
        <w:t>ë</w:t>
      </w:r>
      <w:r w:rsidR="00EC52A7" w:rsidRPr="00EA60A3">
        <w:rPr>
          <w:rFonts w:cs="Times New Roman"/>
          <w:szCs w:val="24"/>
          <w:lang w:val="sq-AL"/>
        </w:rPr>
        <w:t xml:space="preserve"> </w:t>
      </w:r>
      <w:r w:rsidRPr="00EA60A3">
        <w:rPr>
          <w:rFonts w:cs="Times New Roman"/>
          <w:szCs w:val="24"/>
          <w:lang w:val="sq-AL"/>
        </w:rPr>
        <w:t xml:space="preserve">tarifa </w:t>
      </w:r>
      <w:r w:rsidR="00EC52A7" w:rsidRPr="00EA60A3">
        <w:rPr>
          <w:rFonts w:cs="Times New Roman"/>
          <w:szCs w:val="24"/>
          <w:lang w:val="sq-AL"/>
        </w:rPr>
        <w:t>q</w:t>
      </w:r>
      <w:r w:rsidR="00685C52" w:rsidRPr="00EA60A3">
        <w:rPr>
          <w:rFonts w:cs="Times New Roman"/>
          <w:szCs w:val="24"/>
          <w:lang w:val="sq-AL"/>
        </w:rPr>
        <w:t>ë</w:t>
      </w:r>
      <w:r w:rsidR="00EC52A7" w:rsidRPr="00EA60A3">
        <w:rPr>
          <w:rFonts w:cs="Times New Roman"/>
          <w:szCs w:val="24"/>
          <w:lang w:val="sq-AL"/>
        </w:rPr>
        <w:t xml:space="preserve"> </w:t>
      </w:r>
      <w:r w:rsidRPr="00EA60A3">
        <w:rPr>
          <w:rFonts w:cs="Times New Roman"/>
          <w:szCs w:val="24"/>
          <w:lang w:val="sq-AL"/>
        </w:rPr>
        <w:t>vjen nga familjet</w:t>
      </w:r>
      <w:r w:rsidR="00C45ED2">
        <w:rPr>
          <w:rFonts w:cs="Times New Roman"/>
          <w:szCs w:val="24"/>
          <w:lang w:val="sq-AL"/>
        </w:rPr>
        <w:t>,</w:t>
      </w:r>
      <w:r w:rsidRPr="00EA60A3">
        <w:rPr>
          <w:rFonts w:cs="Times New Roman"/>
          <w:szCs w:val="24"/>
          <w:lang w:val="sq-AL"/>
        </w:rPr>
        <w:t xml:space="preserve"> por </w:t>
      </w:r>
      <w:r w:rsidR="00685C52" w:rsidRPr="00EA60A3">
        <w:rPr>
          <w:rFonts w:cs="Times New Roman"/>
          <w:szCs w:val="24"/>
          <w:lang w:val="sq-AL"/>
        </w:rPr>
        <w:t>ë</w:t>
      </w:r>
      <w:r w:rsidR="00EC52A7" w:rsidRPr="00EA60A3">
        <w:rPr>
          <w:rFonts w:cs="Times New Roman"/>
          <w:szCs w:val="24"/>
          <w:lang w:val="sq-AL"/>
        </w:rPr>
        <w:t>sht</w:t>
      </w:r>
      <w:r w:rsidR="00685C52" w:rsidRPr="00EA60A3">
        <w:rPr>
          <w:rFonts w:cs="Times New Roman"/>
          <w:szCs w:val="24"/>
          <w:lang w:val="sq-AL"/>
        </w:rPr>
        <w:t>ë</w:t>
      </w:r>
      <w:r w:rsidR="00EC52A7" w:rsidRPr="00EA60A3">
        <w:rPr>
          <w:rFonts w:cs="Times New Roman"/>
          <w:szCs w:val="24"/>
          <w:lang w:val="sq-AL"/>
        </w:rPr>
        <w:t xml:space="preserve"> </w:t>
      </w:r>
      <w:r w:rsidRPr="00EA60A3">
        <w:rPr>
          <w:rFonts w:cs="Times New Roman"/>
          <w:szCs w:val="24"/>
          <w:lang w:val="sq-AL"/>
        </w:rPr>
        <w:t xml:space="preserve">planifikuar dhe rritje e konsiderueshme edhe nga </w:t>
      </w:r>
      <w:r w:rsidR="00EC52A7" w:rsidRPr="00EA60A3">
        <w:rPr>
          <w:rFonts w:cs="Times New Roman"/>
          <w:szCs w:val="24"/>
          <w:lang w:val="sq-AL"/>
        </w:rPr>
        <w:t>t</w:t>
      </w:r>
      <w:r w:rsidR="00685C52" w:rsidRPr="00EA60A3">
        <w:rPr>
          <w:rFonts w:cs="Times New Roman"/>
          <w:szCs w:val="24"/>
          <w:lang w:val="sq-AL"/>
        </w:rPr>
        <w:t>ë</w:t>
      </w:r>
      <w:r w:rsidR="00EC52A7" w:rsidRPr="00EA60A3">
        <w:rPr>
          <w:rFonts w:cs="Times New Roman"/>
          <w:szCs w:val="24"/>
          <w:lang w:val="sq-AL"/>
        </w:rPr>
        <w:t xml:space="preserve"> </w:t>
      </w:r>
      <w:r w:rsidRPr="00EA60A3">
        <w:rPr>
          <w:rFonts w:cs="Times New Roman"/>
          <w:szCs w:val="24"/>
          <w:lang w:val="sq-AL"/>
        </w:rPr>
        <w:t xml:space="preserve">ardhurat </w:t>
      </w:r>
      <w:r w:rsidR="00EC52A7" w:rsidRPr="00EA60A3">
        <w:rPr>
          <w:rFonts w:cs="Times New Roman"/>
          <w:szCs w:val="24"/>
          <w:lang w:val="sq-AL"/>
        </w:rPr>
        <w:t>q</w:t>
      </w:r>
      <w:r w:rsidR="00685C52" w:rsidRPr="00EA60A3">
        <w:rPr>
          <w:rFonts w:cs="Times New Roman"/>
          <w:szCs w:val="24"/>
          <w:lang w:val="sq-AL"/>
        </w:rPr>
        <w:t>ë</w:t>
      </w:r>
      <w:r w:rsidR="00EC52A7" w:rsidRPr="00EA60A3">
        <w:rPr>
          <w:rFonts w:cs="Times New Roman"/>
          <w:szCs w:val="24"/>
          <w:lang w:val="sq-AL"/>
        </w:rPr>
        <w:t xml:space="preserve"> </w:t>
      </w:r>
      <w:r w:rsidRPr="00EA60A3">
        <w:rPr>
          <w:rFonts w:cs="Times New Roman"/>
          <w:szCs w:val="24"/>
          <w:lang w:val="sq-AL"/>
        </w:rPr>
        <w:t xml:space="preserve">do </w:t>
      </w:r>
      <w:r w:rsidR="00EC52A7" w:rsidRPr="00EA60A3">
        <w:rPr>
          <w:rFonts w:cs="Times New Roman"/>
          <w:szCs w:val="24"/>
          <w:lang w:val="sq-AL"/>
        </w:rPr>
        <w:t>t</w:t>
      </w:r>
      <w:r w:rsidR="00685C52" w:rsidRPr="00EA60A3">
        <w:rPr>
          <w:rFonts w:cs="Times New Roman"/>
          <w:szCs w:val="24"/>
          <w:lang w:val="sq-AL"/>
        </w:rPr>
        <w:t>ë</w:t>
      </w:r>
      <w:r w:rsidR="00C45ED2">
        <w:rPr>
          <w:rFonts w:cs="Times New Roman"/>
          <w:szCs w:val="24"/>
          <w:lang w:val="sq-AL"/>
        </w:rPr>
        <w:t xml:space="preserve"> </w:t>
      </w:r>
      <w:r w:rsidRPr="00EA60A3">
        <w:rPr>
          <w:rFonts w:cs="Times New Roman"/>
          <w:szCs w:val="24"/>
          <w:lang w:val="sq-AL"/>
        </w:rPr>
        <w:t xml:space="preserve">realizohen nga tarifa e menaxhimit </w:t>
      </w:r>
      <w:r w:rsidR="00EC52A7" w:rsidRPr="00EA60A3">
        <w:rPr>
          <w:rFonts w:cs="Times New Roman"/>
          <w:szCs w:val="24"/>
          <w:lang w:val="sq-AL"/>
        </w:rPr>
        <w:t>q</w:t>
      </w:r>
      <w:r w:rsidR="00685C52" w:rsidRPr="00EA60A3">
        <w:rPr>
          <w:rFonts w:cs="Times New Roman"/>
          <w:szCs w:val="24"/>
          <w:lang w:val="sq-AL"/>
        </w:rPr>
        <w:t>ë</w:t>
      </w:r>
      <w:r w:rsidR="00EC52A7" w:rsidRPr="00EA60A3">
        <w:rPr>
          <w:rFonts w:cs="Times New Roman"/>
          <w:szCs w:val="24"/>
          <w:lang w:val="sq-AL"/>
        </w:rPr>
        <w:t xml:space="preserve"> </w:t>
      </w:r>
      <w:r w:rsidRPr="00EA60A3">
        <w:rPr>
          <w:rFonts w:cs="Times New Roman"/>
          <w:szCs w:val="24"/>
          <w:lang w:val="sq-AL"/>
        </w:rPr>
        <w:t xml:space="preserve">do </w:t>
      </w:r>
      <w:r w:rsidR="00EC52A7" w:rsidRPr="00EA60A3">
        <w:rPr>
          <w:rFonts w:cs="Times New Roman"/>
          <w:szCs w:val="24"/>
          <w:lang w:val="sq-AL"/>
        </w:rPr>
        <w:t>paguajn</w:t>
      </w:r>
      <w:r w:rsidR="00685C52" w:rsidRPr="00EA60A3">
        <w:rPr>
          <w:rFonts w:cs="Times New Roman"/>
          <w:szCs w:val="24"/>
          <w:lang w:val="sq-AL"/>
        </w:rPr>
        <w:t>ë</w:t>
      </w:r>
      <w:r w:rsidR="00EC52A7" w:rsidRPr="00EA60A3">
        <w:rPr>
          <w:rFonts w:cs="Times New Roman"/>
          <w:szCs w:val="24"/>
          <w:lang w:val="sq-AL"/>
        </w:rPr>
        <w:t xml:space="preserve"> </w:t>
      </w:r>
      <w:r w:rsidRPr="00EA60A3">
        <w:rPr>
          <w:rFonts w:cs="Times New Roman"/>
          <w:szCs w:val="24"/>
          <w:lang w:val="sq-AL"/>
        </w:rPr>
        <w:t>bizneset.</w:t>
      </w:r>
    </w:p>
    <w:p w:rsidR="0064144F" w:rsidRPr="00EA60A3" w:rsidRDefault="0064144F" w:rsidP="006423DE">
      <w:pPr>
        <w:spacing w:before="120" w:after="120"/>
        <w:rPr>
          <w:rFonts w:cs="Times New Roman"/>
          <w:szCs w:val="24"/>
          <w:lang w:val="sq-AL"/>
        </w:rPr>
      </w:pPr>
      <w:r w:rsidRPr="00EA60A3">
        <w:rPr>
          <w:rFonts w:cs="Times New Roman"/>
          <w:szCs w:val="24"/>
          <w:lang w:val="sq-AL"/>
        </w:rPr>
        <w:t>Rritja e t</w:t>
      </w:r>
      <w:r w:rsidR="008407E3" w:rsidRPr="00EA60A3">
        <w:rPr>
          <w:rFonts w:cs="Times New Roman"/>
          <w:szCs w:val="24"/>
          <w:lang w:val="sq-AL"/>
        </w:rPr>
        <w:t>ë</w:t>
      </w:r>
      <w:r w:rsidRPr="00EA60A3">
        <w:rPr>
          <w:rFonts w:cs="Times New Roman"/>
          <w:szCs w:val="24"/>
          <w:lang w:val="sq-AL"/>
        </w:rPr>
        <w:t xml:space="preserve"> ardhurave nga tarifa p</w:t>
      </w:r>
      <w:r w:rsidR="008407E3" w:rsidRPr="00EA60A3">
        <w:rPr>
          <w:rFonts w:cs="Times New Roman"/>
          <w:szCs w:val="24"/>
          <w:lang w:val="sq-AL"/>
        </w:rPr>
        <w:t>ë</w:t>
      </w:r>
      <w:r w:rsidRPr="00EA60A3">
        <w:rPr>
          <w:rFonts w:cs="Times New Roman"/>
          <w:szCs w:val="24"/>
          <w:lang w:val="sq-AL"/>
        </w:rPr>
        <w:t>r t</w:t>
      </w:r>
      <w:r w:rsidR="008407E3" w:rsidRPr="00EA60A3">
        <w:rPr>
          <w:rFonts w:cs="Times New Roman"/>
          <w:szCs w:val="24"/>
          <w:lang w:val="sq-AL"/>
        </w:rPr>
        <w:t>ë</w:t>
      </w:r>
      <w:r w:rsidRPr="00EA60A3">
        <w:rPr>
          <w:rFonts w:cs="Times New Roman"/>
          <w:szCs w:val="24"/>
          <w:lang w:val="sq-AL"/>
        </w:rPr>
        <w:t xml:space="preserve"> mbuluar kostot e sh</w:t>
      </w:r>
      <w:r w:rsidR="008407E3" w:rsidRPr="00EA60A3">
        <w:rPr>
          <w:rFonts w:cs="Times New Roman"/>
          <w:szCs w:val="24"/>
          <w:lang w:val="sq-AL"/>
        </w:rPr>
        <w:t>ë</w:t>
      </w:r>
      <w:r w:rsidRPr="00EA60A3">
        <w:rPr>
          <w:rFonts w:cs="Times New Roman"/>
          <w:szCs w:val="24"/>
          <w:lang w:val="sq-AL"/>
        </w:rPr>
        <w:t xml:space="preserve">rbimit </w:t>
      </w:r>
      <w:r w:rsidR="008407E3" w:rsidRPr="00EA60A3">
        <w:rPr>
          <w:rFonts w:cs="Times New Roman"/>
          <w:szCs w:val="24"/>
          <w:lang w:val="sq-AL"/>
        </w:rPr>
        <w:t>ë</w:t>
      </w:r>
      <w:r w:rsidRPr="00EA60A3">
        <w:rPr>
          <w:rFonts w:cs="Times New Roman"/>
          <w:szCs w:val="24"/>
          <w:lang w:val="sq-AL"/>
        </w:rPr>
        <w:t>sht</w:t>
      </w:r>
      <w:r w:rsidR="008407E3" w:rsidRPr="00EA60A3">
        <w:rPr>
          <w:rFonts w:cs="Times New Roman"/>
          <w:szCs w:val="24"/>
          <w:lang w:val="sq-AL"/>
        </w:rPr>
        <w:t>ë</w:t>
      </w:r>
      <w:r w:rsidRPr="00EA60A3">
        <w:rPr>
          <w:rFonts w:cs="Times New Roman"/>
          <w:szCs w:val="24"/>
          <w:lang w:val="sq-AL"/>
        </w:rPr>
        <w:t xml:space="preserve"> nj</w:t>
      </w:r>
      <w:r w:rsidR="008407E3" w:rsidRPr="00EA60A3">
        <w:rPr>
          <w:rFonts w:cs="Times New Roman"/>
          <w:szCs w:val="24"/>
          <w:lang w:val="sq-AL"/>
        </w:rPr>
        <w:t>ë</w:t>
      </w:r>
      <w:r w:rsidRPr="00EA60A3">
        <w:rPr>
          <w:rFonts w:cs="Times New Roman"/>
          <w:szCs w:val="24"/>
          <w:lang w:val="sq-AL"/>
        </w:rPr>
        <w:t xml:space="preserve"> domosdoshm</w:t>
      </w:r>
      <w:r w:rsidR="008407E3" w:rsidRPr="00EA60A3">
        <w:rPr>
          <w:rFonts w:cs="Times New Roman"/>
          <w:szCs w:val="24"/>
          <w:lang w:val="sq-AL"/>
        </w:rPr>
        <w:t>ë</w:t>
      </w:r>
      <w:r w:rsidRPr="00EA60A3">
        <w:rPr>
          <w:rFonts w:cs="Times New Roman"/>
          <w:szCs w:val="24"/>
          <w:lang w:val="sq-AL"/>
        </w:rPr>
        <w:t>ri dhe q</w:t>
      </w:r>
      <w:r w:rsidR="008407E3" w:rsidRPr="00EA60A3">
        <w:rPr>
          <w:rFonts w:cs="Times New Roman"/>
          <w:szCs w:val="24"/>
          <w:lang w:val="sq-AL"/>
        </w:rPr>
        <w:t>ë</w:t>
      </w:r>
      <w:r w:rsidRPr="00EA60A3">
        <w:rPr>
          <w:rFonts w:cs="Times New Roman"/>
          <w:szCs w:val="24"/>
          <w:lang w:val="sq-AL"/>
        </w:rPr>
        <w:t xml:space="preserve"> duhet t</w:t>
      </w:r>
      <w:r w:rsidR="008407E3" w:rsidRPr="00EA60A3">
        <w:rPr>
          <w:rFonts w:cs="Times New Roman"/>
          <w:szCs w:val="24"/>
          <w:lang w:val="sq-AL"/>
        </w:rPr>
        <w:t>ë</w:t>
      </w:r>
      <w:r w:rsidRPr="00EA60A3">
        <w:rPr>
          <w:rFonts w:cs="Times New Roman"/>
          <w:szCs w:val="24"/>
          <w:lang w:val="sq-AL"/>
        </w:rPr>
        <w:t xml:space="preserve"> z</w:t>
      </w:r>
      <w:r w:rsidR="008407E3" w:rsidRPr="00EA60A3">
        <w:rPr>
          <w:rFonts w:cs="Times New Roman"/>
          <w:szCs w:val="24"/>
          <w:lang w:val="sq-AL"/>
        </w:rPr>
        <w:t>ë</w:t>
      </w:r>
      <w:r w:rsidRPr="00EA60A3">
        <w:rPr>
          <w:rFonts w:cs="Times New Roman"/>
          <w:szCs w:val="24"/>
          <w:lang w:val="sq-AL"/>
        </w:rPr>
        <w:t>r</w:t>
      </w:r>
      <w:r w:rsidR="008407E3" w:rsidRPr="00EA60A3">
        <w:rPr>
          <w:rFonts w:cs="Times New Roman"/>
          <w:szCs w:val="24"/>
          <w:lang w:val="sq-AL"/>
        </w:rPr>
        <w:t>ë</w:t>
      </w:r>
      <w:r w:rsidRPr="00EA60A3">
        <w:rPr>
          <w:rFonts w:cs="Times New Roman"/>
          <w:szCs w:val="24"/>
          <w:lang w:val="sq-AL"/>
        </w:rPr>
        <w:t xml:space="preserve"> nj</w:t>
      </w:r>
      <w:r w:rsidR="008407E3" w:rsidRPr="00EA60A3">
        <w:rPr>
          <w:rFonts w:cs="Times New Roman"/>
          <w:szCs w:val="24"/>
          <w:lang w:val="sq-AL"/>
        </w:rPr>
        <w:t>ë</w:t>
      </w:r>
      <w:r w:rsidRPr="00EA60A3">
        <w:rPr>
          <w:rFonts w:cs="Times New Roman"/>
          <w:szCs w:val="24"/>
          <w:lang w:val="sq-AL"/>
        </w:rPr>
        <w:t xml:space="preserve"> v</w:t>
      </w:r>
      <w:r w:rsidR="008407E3" w:rsidRPr="00EA60A3">
        <w:rPr>
          <w:rFonts w:cs="Times New Roman"/>
          <w:szCs w:val="24"/>
          <w:lang w:val="sq-AL"/>
        </w:rPr>
        <w:t>ë</w:t>
      </w:r>
      <w:r w:rsidRPr="00EA60A3">
        <w:rPr>
          <w:rFonts w:cs="Times New Roman"/>
          <w:szCs w:val="24"/>
          <w:lang w:val="sq-AL"/>
        </w:rPr>
        <w:t>nd t</w:t>
      </w:r>
      <w:r w:rsidR="008407E3" w:rsidRPr="00EA60A3">
        <w:rPr>
          <w:rFonts w:cs="Times New Roman"/>
          <w:szCs w:val="24"/>
          <w:lang w:val="sq-AL"/>
        </w:rPr>
        <w:t>ë</w:t>
      </w:r>
      <w:r w:rsidRPr="00EA60A3">
        <w:rPr>
          <w:rFonts w:cs="Times New Roman"/>
          <w:szCs w:val="24"/>
          <w:lang w:val="sq-AL"/>
        </w:rPr>
        <w:t xml:space="preserve"> konsideruesh</w:t>
      </w:r>
      <w:r w:rsidR="008407E3" w:rsidRPr="00EA60A3">
        <w:rPr>
          <w:rFonts w:cs="Times New Roman"/>
          <w:szCs w:val="24"/>
          <w:lang w:val="sq-AL"/>
        </w:rPr>
        <w:t>ë</w:t>
      </w:r>
      <w:r w:rsidRPr="00EA60A3">
        <w:rPr>
          <w:rFonts w:cs="Times New Roman"/>
          <w:szCs w:val="24"/>
          <w:lang w:val="sq-AL"/>
        </w:rPr>
        <w:t>m n</w:t>
      </w:r>
      <w:r w:rsidR="008407E3" w:rsidRPr="00EA60A3">
        <w:rPr>
          <w:rFonts w:cs="Times New Roman"/>
          <w:szCs w:val="24"/>
          <w:lang w:val="sq-AL"/>
        </w:rPr>
        <w:t>ë</w:t>
      </w:r>
      <w:r w:rsidRPr="00EA60A3">
        <w:rPr>
          <w:rFonts w:cs="Times New Roman"/>
          <w:szCs w:val="24"/>
          <w:lang w:val="sq-AL"/>
        </w:rPr>
        <w:t xml:space="preserve"> planin p</w:t>
      </w:r>
      <w:r w:rsidR="008407E3" w:rsidRPr="00EA60A3">
        <w:rPr>
          <w:rFonts w:cs="Times New Roman"/>
          <w:szCs w:val="24"/>
          <w:lang w:val="sq-AL"/>
        </w:rPr>
        <w:t>ë</w:t>
      </w:r>
      <w:r w:rsidRPr="00EA60A3">
        <w:rPr>
          <w:rFonts w:cs="Times New Roman"/>
          <w:szCs w:val="24"/>
          <w:lang w:val="sq-AL"/>
        </w:rPr>
        <w:t>r p</w:t>
      </w:r>
      <w:r w:rsidR="008407E3" w:rsidRPr="00EA60A3">
        <w:rPr>
          <w:rFonts w:cs="Times New Roman"/>
          <w:szCs w:val="24"/>
          <w:lang w:val="sq-AL"/>
        </w:rPr>
        <w:t>ë</w:t>
      </w:r>
      <w:r w:rsidRPr="00EA60A3">
        <w:rPr>
          <w:rFonts w:cs="Times New Roman"/>
          <w:szCs w:val="24"/>
          <w:lang w:val="sq-AL"/>
        </w:rPr>
        <w:t>rmir</w:t>
      </w:r>
      <w:r w:rsidR="008407E3" w:rsidRPr="00EA60A3">
        <w:rPr>
          <w:rFonts w:cs="Times New Roman"/>
          <w:szCs w:val="24"/>
          <w:lang w:val="sq-AL"/>
        </w:rPr>
        <w:t>ë</w:t>
      </w:r>
      <w:r w:rsidRPr="00EA60A3">
        <w:rPr>
          <w:rFonts w:cs="Times New Roman"/>
          <w:szCs w:val="24"/>
          <w:lang w:val="sq-AL"/>
        </w:rPr>
        <w:t>simin e sh</w:t>
      </w:r>
      <w:r w:rsidR="008407E3" w:rsidRPr="00EA60A3">
        <w:rPr>
          <w:rFonts w:cs="Times New Roman"/>
          <w:szCs w:val="24"/>
          <w:lang w:val="sq-AL"/>
        </w:rPr>
        <w:t>ë</w:t>
      </w:r>
      <w:r w:rsidRPr="00EA60A3">
        <w:rPr>
          <w:rFonts w:cs="Times New Roman"/>
          <w:szCs w:val="24"/>
          <w:lang w:val="sq-AL"/>
        </w:rPr>
        <w:t>rbimit, mbulimin e kostos operative dhe mund</w:t>
      </w:r>
      <w:r w:rsidR="008407E3" w:rsidRPr="00EA60A3">
        <w:rPr>
          <w:rFonts w:cs="Times New Roman"/>
          <w:szCs w:val="24"/>
          <w:lang w:val="sq-AL"/>
        </w:rPr>
        <w:t>ë</w:t>
      </w:r>
      <w:r w:rsidRPr="00EA60A3">
        <w:rPr>
          <w:rFonts w:cs="Times New Roman"/>
          <w:szCs w:val="24"/>
          <w:lang w:val="sq-AL"/>
        </w:rPr>
        <w:t>sin</w:t>
      </w:r>
      <w:r w:rsidR="008407E3" w:rsidRPr="00EA60A3">
        <w:rPr>
          <w:rFonts w:cs="Times New Roman"/>
          <w:szCs w:val="24"/>
          <w:lang w:val="sq-AL"/>
        </w:rPr>
        <w:t>ë</w:t>
      </w:r>
      <w:r w:rsidRPr="00EA60A3">
        <w:rPr>
          <w:rFonts w:cs="Times New Roman"/>
          <w:szCs w:val="24"/>
          <w:lang w:val="sq-AL"/>
        </w:rPr>
        <w:t xml:space="preserve"> p</w:t>
      </w:r>
      <w:r w:rsidR="008407E3" w:rsidRPr="00EA60A3">
        <w:rPr>
          <w:rFonts w:cs="Times New Roman"/>
          <w:szCs w:val="24"/>
          <w:lang w:val="sq-AL"/>
        </w:rPr>
        <w:t>ë</w:t>
      </w:r>
      <w:r w:rsidRPr="00EA60A3">
        <w:rPr>
          <w:rFonts w:cs="Times New Roman"/>
          <w:szCs w:val="24"/>
          <w:lang w:val="sq-AL"/>
        </w:rPr>
        <w:t>r investime m</w:t>
      </w:r>
      <w:r w:rsidR="008407E3" w:rsidRPr="00EA60A3">
        <w:rPr>
          <w:rFonts w:cs="Times New Roman"/>
          <w:szCs w:val="24"/>
          <w:lang w:val="sq-AL"/>
        </w:rPr>
        <w:t>ë</w:t>
      </w:r>
      <w:r w:rsidRPr="00EA60A3">
        <w:rPr>
          <w:rFonts w:cs="Times New Roman"/>
          <w:szCs w:val="24"/>
          <w:lang w:val="sq-AL"/>
        </w:rPr>
        <w:t xml:space="preserve"> t</w:t>
      </w:r>
      <w:r w:rsidR="008407E3" w:rsidRPr="00EA60A3">
        <w:rPr>
          <w:rFonts w:cs="Times New Roman"/>
          <w:szCs w:val="24"/>
          <w:lang w:val="sq-AL"/>
        </w:rPr>
        <w:t>ë</w:t>
      </w:r>
      <w:r w:rsidRPr="00EA60A3">
        <w:rPr>
          <w:rFonts w:cs="Times New Roman"/>
          <w:szCs w:val="24"/>
          <w:lang w:val="sq-AL"/>
        </w:rPr>
        <w:t xml:space="preserve"> m</w:t>
      </w:r>
      <w:r w:rsidR="008407E3" w:rsidRPr="00EA60A3">
        <w:rPr>
          <w:rFonts w:cs="Times New Roman"/>
          <w:szCs w:val="24"/>
          <w:lang w:val="sq-AL"/>
        </w:rPr>
        <w:t>ë</w:t>
      </w:r>
      <w:r w:rsidRPr="00EA60A3">
        <w:rPr>
          <w:rFonts w:cs="Times New Roman"/>
          <w:szCs w:val="24"/>
          <w:lang w:val="sq-AL"/>
        </w:rPr>
        <w:t>dha kapitale.</w:t>
      </w:r>
    </w:p>
    <w:p w:rsidR="00DA085A" w:rsidRPr="00EA60A3" w:rsidRDefault="00DA085A" w:rsidP="006B69C4">
      <w:pPr>
        <w:spacing w:before="120" w:after="120"/>
        <w:ind w:right="350"/>
        <w:rPr>
          <w:rFonts w:cs="Times New Roman"/>
          <w:szCs w:val="24"/>
          <w:lang w:val="sq-AL"/>
        </w:rPr>
      </w:pPr>
      <w:r w:rsidRPr="00EA60A3">
        <w:rPr>
          <w:rFonts w:cs="Times New Roman"/>
          <w:szCs w:val="24"/>
          <w:lang w:val="sq-AL"/>
        </w:rPr>
        <w:t xml:space="preserve"> </w:t>
      </w:r>
    </w:p>
    <w:p w:rsidR="00DA085A" w:rsidRPr="00EA60A3" w:rsidRDefault="00DA085A" w:rsidP="006B69C4">
      <w:pPr>
        <w:spacing w:before="120" w:after="120"/>
        <w:ind w:right="350"/>
        <w:rPr>
          <w:rFonts w:cs="Times New Roman"/>
          <w:szCs w:val="24"/>
          <w:lang w:val="sq-AL"/>
        </w:rPr>
      </w:pPr>
      <w:r w:rsidRPr="00EA60A3">
        <w:rPr>
          <w:rFonts w:cs="Times New Roman"/>
          <w:noProof/>
          <w:szCs w:val="24"/>
        </w:rPr>
        <w:lastRenderedPageBreak/>
        <w:drawing>
          <wp:inline distT="0" distB="0" distL="0" distR="0" wp14:anchorId="7392B042" wp14:editId="5D80C7F7">
            <wp:extent cx="5780015" cy="2885813"/>
            <wp:effectExtent l="0" t="0" r="11430" b="10160"/>
            <wp:docPr id="2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DA085A" w:rsidRPr="00EC0C0F" w:rsidRDefault="00DA085A" w:rsidP="006B69C4">
      <w:pPr>
        <w:pStyle w:val="Caption"/>
        <w:ind w:right="350"/>
        <w:rPr>
          <w:sz w:val="22"/>
          <w:szCs w:val="22"/>
        </w:rPr>
      </w:pPr>
      <w:bookmarkStart w:id="396" w:name="_Toc40192414"/>
      <w:r w:rsidRPr="00EC0C0F">
        <w:rPr>
          <w:sz w:val="22"/>
          <w:szCs w:val="22"/>
        </w:rPr>
        <w:t xml:space="preserve">Grafiku </w:t>
      </w:r>
      <w:r w:rsidRPr="00EC0C0F">
        <w:rPr>
          <w:sz w:val="22"/>
          <w:szCs w:val="22"/>
        </w:rPr>
        <w:fldChar w:fldCharType="begin"/>
      </w:r>
      <w:r w:rsidRPr="00EC0C0F">
        <w:rPr>
          <w:sz w:val="22"/>
          <w:szCs w:val="22"/>
        </w:rPr>
        <w:instrText xml:space="preserve"> SEQ Grafiku \* ARABIC </w:instrText>
      </w:r>
      <w:r w:rsidRPr="00EC0C0F">
        <w:rPr>
          <w:sz w:val="22"/>
          <w:szCs w:val="22"/>
        </w:rPr>
        <w:fldChar w:fldCharType="separate"/>
      </w:r>
      <w:r w:rsidR="0050304C">
        <w:rPr>
          <w:noProof/>
          <w:sz w:val="22"/>
          <w:szCs w:val="22"/>
        </w:rPr>
        <w:t>8</w:t>
      </w:r>
      <w:r w:rsidRPr="00EC0C0F">
        <w:rPr>
          <w:sz w:val="22"/>
          <w:szCs w:val="22"/>
        </w:rPr>
        <w:fldChar w:fldCharType="end"/>
      </w:r>
      <w:r w:rsidRPr="00EC0C0F">
        <w:rPr>
          <w:sz w:val="22"/>
          <w:szCs w:val="22"/>
        </w:rPr>
        <w:t>: T</w:t>
      </w:r>
      <w:r w:rsidR="00604312">
        <w:rPr>
          <w:sz w:val="22"/>
          <w:szCs w:val="22"/>
        </w:rPr>
        <w:t>ë</w:t>
      </w:r>
      <w:r w:rsidRPr="00EC0C0F">
        <w:rPr>
          <w:sz w:val="22"/>
          <w:szCs w:val="22"/>
        </w:rPr>
        <w:t xml:space="preserve"> dh</w:t>
      </w:r>
      <w:r w:rsidR="00604312">
        <w:rPr>
          <w:sz w:val="22"/>
          <w:szCs w:val="22"/>
        </w:rPr>
        <w:t>ë</w:t>
      </w:r>
      <w:r w:rsidRPr="00EC0C0F">
        <w:rPr>
          <w:sz w:val="22"/>
          <w:szCs w:val="22"/>
        </w:rPr>
        <w:t xml:space="preserve">na mbi faktin dhe planifikimin e te ardhurave </w:t>
      </w:r>
      <w:r w:rsidR="0064144F" w:rsidRPr="00EC0C0F">
        <w:rPr>
          <w:sz w:val="22"/>
          <w:szCs w:val="22"/>
        </w:rPr>
        <w:t>nga tarifa e sh</w:t>
      </w:r>
      <w:r w:rsidR="00604312">
        <w:rPr>
          <w:sz w:val="22"/>
          <w:szCs w:val="22"/>
        </w:rPr>
        <w:t>ë</w:t>
      </w:r>
      <w:r w:rsidR="0064144F" w:rsidRPr="00EC0C0F">
        <w:rPr>
          <w:sz w:val="22"/>
          <w:szCs w:val="22"/>
        </w:rPr>
        <w:t xml:space="preserve">rbimit </w:t>
      </w:r>
      <w:r w:rsidRPr="00EC0C0F">
        <w:rPr>
          <w:sz w:val="22"/>
          <w:szCs w:val="22"/>
        </w:rPr>
        <w:t>nga kategorit</w:t>
      </w:r>
      <w:r w:rsidR="00604312">
        <w:rPr>
          <w:sz w:val="22"/>
          <w:szCs w:val="22"/>
        </w:rPr>
        <w:t>ë</w:t>
      </w:r>
      <w:r w:rsidRPr="00EC0C0F">
        <w:rPr>
          <w:sz w:val="22"/>
          <w:szCs w:val="22"/>
        </w:rPr>
        <w:t xml:space="preserve"> familjar, biznese dhe institucione</w:t>
      </w:r>
      <w:bookmarkEnd w:id="396"/>
    </w:p>
    <w:p w:rsidR="00DA085A" w:rsidRDefault="0064144F" w:rsidP="006423DE">
      <w:pPr>
        <w:spacing w:before="120"/>
        <w:rPr>
          <w:rFonts w:cs="Times New Roman"/>
          <w:szCs w:val="24"/>
          <w:lang w:val="sq-AL"/>
        </w:rPr>
      </w:pPr>
      <w:r w:rsidRPr="00EA60A3">
        <w:rPr>
          <w:rFonts w:cs="Times New Roman"/>
          <w:szCs w:val="24"/>
          <w:lang w:val="sq-AL"/>
        </w:rPr>
        <w:t>N</w:t>
      </w:r>
      <w:r w:rsidR="008407E3" w:rsidRPr="00EA60A3">
        <w:rPr>
          <w:rFonts w:cs="Times New Roman"/>
          <w:szCs w:val="24"/>
          <w:lang w:val="sq-AL"/>
        </w:rPr>
        <w:t>ë</w:t>
      </w:r>
      <w:r w:rsidRPr="00EA60A3">
        <w:rPr>
          <w:rFonts w:cs="Times New Roman"/>
          <w:szCs w:val="24"/>
          <w:lang w:val="sq-AL"/>
        </w:rPr>
        <w:t xml:space="preserve"> </w:t>
      </w:r>
      <w:r w:rsidR="00DA085A" w:rsidRPr="00EA60A3">
        <w:rPr>
          <w:rFonts w:cs="Times New Roman"/>
          <w:szCs w:val="24"/>
          <w:lang w:val="sq-AL"/>
        </w:rPr>
        <w:t>vitin 2019</w:t>
      </w:r>
      <w:r w:rsidRPr="00EA60A3">
        <w:rPr>
          <w:rFonts w:cs="Times New Roman"/>
          <w:szCs w:val="24"/>
          <w:lang w:val="sq-AL"/>
        </w:rPr>
        <w:t>,</w:t>
      </w:r>
      <w:r w:rsidR="00DA085A" w:rsidRPr="00EA60A3">
        <w:rPr>
          <w:rFonts w:cs="Times New Roman"/>
          <w:szCs w:val="24"/>
          <w:lang w:val="sq-AL"/>
        </w:rPr>
        <w:t xml:space="preserve"> buxheti per menaxhimin e mbetjeve </w:t>
      </w:r>
      <w:r w:rsidR="00EC52A7" w:rsidRPr="00EA60A3">
        <w:rPr>
          <w:rFonts w:cs="Times New Roman"/>
          <w:szCs w:val="24"/>
          <w:lang w:val="sq-AL"/>
        </w:rPr>
        <w:t>z</w:t>
      </w:r>
      <w:r w:rsidR="00685C52" w:rsidRPr="00EA60A3">
        <w:rPr>
          <w:rFonts w:cs="Times New Roman"/>
          <w:szCs w:val="24"/>
          <w:lang w:val="sq-AL"/>
        </w:rPr>
        <w:t>ë</w:t>
      </w:r>
      <w:r w:rsidR="00EC52A7" w:rsidRPr="00EA60A3">
        <w:rPr>
          <w:rFonts w:cs="Times New Roman"/>
          <w:szCs w:val="24"/>
          <w:lang w:val="sq-AL"/>
        </w:rPr>
        <w:t xml:space="preserve"> </w:t>
      </w:r>
      <w:r w:rsidR="00DA085A" w:rsidRPr="00EA60A3">
        <w:rPr>
          <w:rFonts w:cs="Times New Roman"/>
          <w:szCs w:val="24"/>
          <w:lang w:val="sq-AL"/>
        </w:rPr>
        <w:t xml:space="preserve">2.38 % </w:t>
      </w:r>
      <w:r w:rsidR="00EC52A7" w:rsidRPr="00EA60A3">
        <w:rPr>
          <w:rFonts w:cs="Times New Roman"/>
          <w:szCs w:val="24"/>
          <w:lang w:val="sq-AL"/>
        </w:rPr>
        <w:t>t</w:t>
      </w:r>
      <w:r w:rsidR="00685C52" w:rsidRPr="00EA60A3">
        <w:rPr>
          <w:rFonts w:cs="Times New Roman"/>
          <w:szCs w:val="24"/>
          <w:lang w:val="sq-AL"/>
        </w:rPr>
        <w:t>ë</w:t>
      </w:r>
      <w:r w:rsidR="00EC52A7" w:rsidRPr="00EA60A3">
        <w:rPr>
          <w:rFonts w:cs="Times New Roman"/>
          <w:szCs w:val="24"/>
          <w:lang w:val="sq-AL"/>
        </w:rPr>
        <w:t xml:space="preserve"> </w:t>
      </w:r>
      <w:r w:rsidR="00DA085A" w:rsidRPr="00EA60A3">
        <w:rPr>
          <w:rFonts w:cs="Times New Roman"/>
          <w:szCs w:val="24"/>
          <w:lang w:val="sq-AL"/>
        </w:rPr>
        <w:t xml:space="preserve">buxhetit total </w:t>
      </w:r>
      <w:r w:rsidR="00EC52A7" w:rsidRPr="00EA60A3">
        <w:rPr>
          <w:rFonts w:cs="Times New Roman"/>
          <w:szCs w:val="24"/>
          <w:lang w:val="sq-AL"/>
        </w:rPr>
        <w:t>t</w:t>
      </w:r>
      <w:r w:rsidR="00685C52" w:rsidRPr="00EA60A3">
        <w:rPr>
          <w:rFonts w:cs="Times New Roman"/>
          <w:szCs w:val="24"/>
          <w:lang w:val="sq-AL"/>
        </w:rPr>
        <w:t>ë</w:t>
      </w:r>
      <w:r w:rsidR="00EC52A7" w:rsidRPr="00EA60A3">
        <w:rPr>
          <w:rFonts w:cs="Times New Roman"/>
          <w:szCs w:val="24"/>
          <w:lang w:val="sq-AL"/>
        </w:rPr>
        <w:t xml:space="preserve"> </w:t>
      </w:r>
      <w:r w:rsidRPr="00EA60A3">
        <w:rPr>
          <w:rFonts w:cs="Times New Roman"/>
          <w:szCs w:val="24"/>
          <w:lang w:val="sq-AL"/>
        </w:rPr>
        <w:t>bashkis</w:t>
      </w:r>
      <w:r w:rsidR="008407E3" w:rsidRPr="00EA60A3">
        <w:rPr>
          <w:rFonts w:cs="Times New Roman"/>
          <w:szCs w:val="24"/>
          <w:lang w:val="sq-AL"/>
        </w:rPr>
        <w:t>ë</w:t>
      </w:r>
      <w:r w:rsidRPr="00EA60A3">
        <w:rPr>
          <w:rFonts w:cs="Times New Roman"/>
          <w:szCs w:val="24"/>
          <w:lang w:val="sq-AL"/>
        </w:rPr>
        <w:t xml:space="preserve"> </w:t>
      </w:r>
      <w:r w:rsidR="00EC52A7" w:rsidRPr="00EA60A3">
        <w:rPr>
          <w:rFonts w:cs="Times New Roman"/>
          <w:szCs w:val="24"/>
          <w:lang w:val="sq-AL"/>
        </w:rPr>
        <w:t>p</w:t>
      </w:r>
      <w:r w:rsidR="00685C52" w:rsidRPr="00EA60A3">
        <w:rPr>
          <w:rFonts w:cs="Times New Roman"/>
          <w:szCs w:val="24"/>
          <w:lang w:val="sq-AL"/>
        </w:rPr>
        <w:t>ë</w:t>
      </w:r>
      <w:r w:rsidR="00EC52A7" w:rsidRPr="00EA60A3">
        <w:rPr>
          <w:rFonts w:cs="Times New Roman"/>
          <w:szCs w:val="24"/>
          <w:lang w:val="sq-AL"/>
        </w:rPr>
        <w:t>r t</w:t>
      </w:r>
      <w:r w:rsidR="00685C52" w:rsidRPr="00EA60A3">
        <w:rPr>
          <w:rFonts w:cs="Times New Roman"/>
          <w:szCs w:val="24"/>
          <w:lang w:val="sq-AL"/>
        </w:rPr>
        <w:t>ë</w:t>
      </w:r>
      <w:r w:rsidR="00EC52A7" w:rsidRPr="00EA60A3">
        <w:rPr>
          <w:rFonts w:cs="Times New Roman"/>
          <w:szCs w:val="24"/>
          <w:lang w:val="sq-AL"/>
        </w:rPr>
        <w:t xml:space="preserve"> </w:t>
      </w:r>
      <w:r w:rsidR="00DA085A" w:rsidRPr="00EA60A3">
        <w:rPr>
          <w:rFonts w:cs="Times New Roman"/>
          <w:szCs w:val="24"/>
          <w:lang w:val="sq-AL"/>
        </w:rPr>
        <w:t xml:space="preserve">gjitha funksionet me </w:t>
      </w:r>
      <w:r w:rsidR="003C7E2A" w:rsidRPr="00EA60A3">
        <w:rPr>
          <w:rFonts w:cs="Times New Roman"/>
          <w:szCs w:val="24"/>
          <w:lang w:val="sq-AL"/>
        </w:rPr>
        <w:t>t</w:t>
      </w:r>
      <w:r w:rsidR="00685C52" w:rsidRPr="00EA60A3">
        <w:rPr>
          <w:rFonts w:cs="Times New Roman"/>
          <w:szCs w:val="24"/>
          <w:lang w:val="sq-AL"/>
        </w:rPr>
        <w:t>ë</w:t>
      </w:r>
      <w:r w:rsidR="003C7E2A" w:rsidRPr="00EA60A3">
        <w:rPr>
          <w:rFonts w:cs="Times New Roman"/>
          <w:szCs w:val="24"/>
          <w:lang w:val="sq-AL"/>
        </w:rPr>
        <w:t xml:space="preserve"> </w:t>
      </w:r>
      <w:r w:rsidR="00DA085A" w:rsidRPr="00EA60A3">
        <w:rPr>
          <w:rFonts w:cs="Times New Roman"/>
          <w:szCs w:val="24"/>
          <w:lang w:val="sq-AL"/>
        </w:rPr>
        <w:t>gjitha burimet e financimit (</w:t>
      </w:r>
      <w:r w:rsidR="003C7E2A" w:rsidRPr="00EA60A3">
        <w:rPr>
          <w:rFonts w:cs="Times New Roman"/>
          <w:szCs w:val="24"/>
          <w:lang w:val="sq-AL"/>
        </w:rPr>
        <w:t>t</w:t>
      </w:r>
      <w:r w:rsidR="00685C52" w:rsidRPr="00EA60A3">
        <w:rPr>
          <w:rFonts w:cs="Times New Roman"/>
          <w:szCs w:val="24"/>
          <w:lang w:val="sq-AL"/>
        </w:rPr>
        <w:t>ë</w:t>
      </w:r>
      <w:r w:rsidR="003C7E2A" w:rsidRPr="00EA60A3">
        <w:rPr>
          <w:rFonts w:cs="Times New Roman"/>
          <w:szCs w:val="24"/>
          <w:lang w:val="sq-AL"/>
        </w:rPr>
        <w:t xml:space="preserve"> </w:t>
      </w:r>
      <w:r w:rsidR="00DA085A" w:rsidRPr="00EA60A3">
        <w:rPr>
          <w:rFonts w:cs="Times New Roman"/>
          <w:szCs w:val="24"/>
          <w:lang w:val="sq-AL"/>
        </w:rPr>
        <w:t xml:space="preserve">ardhurat e veta gjithsej, transferta e </w:t>
      </w:r>
      <w:r w:rsidR="003C7E2A" w:rsidRPr="00EA60A3">
        <w:rPr>
          <w:rFonts w:cs="Times New Roman"/>
          <w:szCs w:val="24"/>
          <w:lang w:val="sq-AL"/>
        </w:rPr>
        <w:t>pakusht</w:t>
      </w:r>
      <w:r w:rsidR="00685C52" w:rsidRPr="00EA60A3">
        <w:rPr>
          <w:rFonts w:cs="Times New Roman"/>
          <w:szCs w:val="24"/>
          <w:lang w:val="sq-AL"/>
        </w:rPr>
        <w:t>ë</w:t>
      </w:r>
      <w:r w:rsidR="003C7E2A" w:rsidRPr="00EA60A3">
        <w:rPr>
          <w:rFonts w:cs="Times New Roman"/>
          <w:szCs w:val="24"/>
          <w:lang w:val="sq-AL"/>
        </w:rPr>
        <w:t xml:space="preserve">zuar </w:t>
      </w:r>
      <w:r w:rsidR="00DA085A" w:rsidRPr="00EA60A3">
        <w:rPr>
          <w:rFonts w:cs="Times New Roman"/>
          <w:szCs w:val="24"/>
          <w:lang w:val="sq-AL"/>
        </w:rPr>
        <w:t xml:space="preserve">dhe sektoriale si dhe transferta e </w:t>
      </w:r>
      <w:r w:rsidR="003C7E2A" w:rsidRPr="00EA60A3">
        <w:rPr>
          <w:rFonts w:cs="Times New Roman"/>
          <w:szCs w:val="24"/>
          <w:lang w:val="sq-AL"/>
        </w:rPr>
        <w:t>kusht</w:t>
      </w:r>
      <w:r w:rsidR="00685C52" w:rsidRPr="00EA60A3">
        <w:rPr>
          <w:rFonts w:cs="Times New Roman"/>
          <w:szCs w:val="24"/>
          <w:lang w:val="sq-AL"/>
        </w:rPr>
        <w:t>ë</w:t>
      </w:r>
      <w:r w:rsidR="003C7E2A" w:rsidRPr="00EA60A3">
        <w:rPr>
          <w:rFonts w:cs="Times New Roman"/>
          <w:szCs w:val="24"/>
          <w:lang w:val="sq-AL"/>
        </w:rPr>
        <w:t>zuar</w:t>
      </w:r>
      <w:r w:rsidRPr="00EA60A3">
        <w:rPr>
          <w:rFonts w:cs="Times New Roman"/>
          <w:szCs w:val="24"/>
          <w:lang w:val="sq-AL"/>
        </w:rPr>
        <w:t>)</w:t>
      </w:r>
      <w:r w:rsidR="00DA085A" w:rsidRPr="00EA60A3">
        <w:rPr>
          <w:rFonts w:cs="Times New Roman"/>
          <w:szCs w:val="24"/>
          <w:lang w:val="sq-AL"/>
        </w:rPr>
        <w:t>.</w:t>
      </w:r>
      <w:r w:rsidRPr="00EA60A3">
        <w:rPr>
          <w:rFonts w:cs="Times New Roman"/>
          <w:szCs w:val="24"/>
          <w:lang w:val="sq-AL"/>
        </w:rPr>
        <w:t xml:space="preserve">  </w:t>
      </w:r>
    </w:p>
    <w:p w:rsidR="00263D6D" w:rsidRPr="00EA60A3" w:rsidRDefault="00263D6D" w:rsidP="00263D6D">
      <w:pPr>
        <w:spacing w:before="120"/>
        <w:ind w:right="-716"/>
        <w:rPr>
          <w:rFonts w:cs="Times New Roman"/>
          <w:szCs w:val="24"/>
          <w:lang w:val="sq-AL"/>
        </w:rPr>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1"/>
        <w:gridCol w:w="1371"/>
        <w:gridCol w:w="1371"/>
        <w:gridCol w:w="1371"/>
      </w:tblGrid>
      <w:tr w:rsidR="00DA085A" w:rsidRPr="00EA60A3" w:rsidTr="00EC0C0F">
        <w:trPr>
          <w:trHeight w:val="422"/>
        </w:trPr>
        <w:tc>
          <w:tcPr>
            <w:tcW w:w="5101" w:type="dxa"/>
            <w:shd w:val="clear" w:color="auto" w:fill="D99594" w:themeFill="accent2" w:themeFillTint="99"/>
            <w:noWrap/>
            <w:vAlign w:val="center"/>
            <w:hideMark/>
          </w:tcPr>
          <w:p w:rsidR="00DA085A" w:rsidRPr="0031343B" w:rsidRDefault="00F5152F" w:rsidP="006B69C4">
            <w:pPr>
              <w:spacing w:after="0" w:line="240" w:lineRule="auto"/>
              <w:ind w:right="350"/>
              <w:jc w:val="center"/>
              <w:rPr>
                <w:rFonts w:eastAsia="Times New Roman" w:cs="Times New Roman"/>
                <w:b/>
                <w:color w:val="000000"/>
                <w:lang w:val="sq-AL"/>
              </w:rPr>
            </w:pPr>
            <w:bookmarkStart w:id="397" w:name="_Toc26440037"/>
            <w:r w:rsidRPr="0031343B">
              <w:rPr>
                <w:rFonts w:eastAsia="Times New Roman" w:cs="Times New Roman"/>
                <w:b/>
                <w:color w:val="000000"/>
                <w:lang w:val="sq-AL"/>
              </w:rPr>
              <w:t>Kategorit</w:t>
            </w:r>
            <w:r w:rsidR="008407E3" w:rsidRPr="0031343B">
              <w:rPr>
                <w:rFonts w:eastAsia="Times New Roman" w:cs="Times New Roman"/>
                <w:b/>
                <w:color w:val="000000"/>
                <w:lang w:val="sq-AL"/>
              </w:rPr>
              <w:t>ë</w:t>
            </w:r>
            <w:r w:rsidRPr="0031343B">
              <w:rPr>
                <w:rFonts w:eastAsia="Times New Roman" w:cs="Times New Roman"/>
                <w:b/>
                <w:color w:val="000000"/>
                <w:lang w:val="sq-AL"/>
              </w:rPr>
              <w:t xml:space="preserve"> e t</w:t>
            </w:r>
            <w:r w:rsidR="008407E3" w:rsidRPr="0031343B">
              <w:rPr>
                <w:rFonts w:eastAsia="Times New Roman" w:cs="Times New Roman"/>
                <w:b/>
                <w:color w:val="000000"/>
                <w:lang w:val="sq-AL"/>
              </w:rPr>
              <w:t>ë</w:t>
            </w:r>
            <w:r w:rsidRPr="0031343B">
              <w:rPr>
                <w:rFonts w:eastAsia="Times New Roman" w:cs="Times New Roman"/>
                <w:b/>
                <w:color w:val="000000"/>
                <w:lang w:val="sq-AL"/>
              </w:rPr>
              <w:t xml:space="preserve"> ardhurave</w:t>
            </w:r>
          </w:p>
        </w:tc>
        <w:tc>
          <w:tcPr>
            <w:tcW w:w="1371" w:type="dxa"/>
            <w:shd w:val="clear" w:color="auto" w:fill="D99594" w:themeFill="accent2" w:themeFillTint="99"/>
            <w:noWrap/>
            <w:vAlign w:val="bottom"/>
            <w:hideMark/>
          </w:tcPr>
          <w:p w:rsidR="00DA085A" w:rsidRPr="0031343B" w:rsidRDefault="00DA085A" w:rsidP="006423DE">
            <w:pPr>
              <w:spacing w:after="0" w:line="240" w:lineRule="auto"/>
              <w:ind w:left="-56" w:right="-139"/>
              <w:jc w:val="center"/>
              <w:rPr>
                <w:rFonts w:eastAsia="Times New Roman" w:cs="Times New Roman"/>
                <w:b/>
                <w:bCs/>
                <w:color w:val="000000"/>
                <w:lang w:val="sq-AL"/>
              </w:rPr>
            </w:pPr>
            <w:r w:rsidRPr="0031343B">
              <w:rPr>
                <w:rFonts w:eastAsia="Times New Roman" w:cs="Times New Roman"/>
                <w:b/>
                <w:bCs/>
                <w:color w:val="000000"/>
                <w:lang w:val="sq-AL"/>
              </w:rPr>
              <w:t>Viti 2016</w:t>
            </w:r>
          </w:p>
        </w:tc>
        <w:tc>
          <w:tcPr>
            <w:tcW w:w="1371" w:type="dxa"/>
            <w:shd w:val="clear" w:color="auto" w:fill="D99594" w:themeFill="accent2" w:themeFillTint="99"/>
            <w:noWrap/>
            <w:vAlign w:val="bottom"/>
            <w:hideMark/>
          </w:tcPr>
          <w:p w:rsidR="00DA085A" w:rsidRPr="0031343B" w:rsidRDefault="00DA085A" w:rsidP="006423DE">
            <w:pPr>
              <w:spacing w:after="0" w:line="240" w:lineRule="auto"/>
              <w:ind w:left="-56" w:right="-139"/>
              <w:jc w:val="center"/>
              <w:rPr>
                <w:rFonts w:eastAsia="Times New Roman" w:cs="Times New Roman"/>
                <w:b/>
                <w:bCs/>
                <w:color w:val="000000"/>
                <w:lang w:val="sq-AL"/>
              </w:rPr>
            </w:pPr>
            <w:r w:rsidRPr="0031343B">
              <w:rPr>
                <w:rFonts w:eastAsia="Times New Roman" w:cs="Times New Roman"/>
                <w:b/>
                <w:bCs/>
                <w:color w:val="000000"/>
                <w:lang w:val="sq-AL"/>
              </w:rPr>
              <w:t>Viti 2017</w:t>
            </w:r>
          </w:p>
        </w:tc>
        <w:tc>
          <w:tcPr>
            <w:tcW w:w="1371" w:type="dxa"/>
            <w:shd w:val="clear" w:color="auto" w:fill="D99594" w:themeFill="accent2" w:themeFillTint="99"/>
            <w:noWrap/>
            <w:vAlign w:val="bottom"/>
            <w:hideMark/>
          </w:tcPr>
          <w:p w:rsidR="00DA085A" w:rsidRPr="0031343B" w:rsidRDefault="00DA085A" w:rsidP="006423DE">
            <w:pPr>
              <w:spacing w:after="0" w:line="240" w:lineRule="auto"/>
              <w:ind w:left="-56" w:right="-139"/>
              <w:jc w:val="center"/>
              <w:rPr>
                <w:rFonts w:eastAsia="Times New Roman" w:cs="Times New Roman"/>
                <w:b/>
                <w:bCs/>
                <w:color w:val="000000"/>
                <w:lang w:val="sq-AL"/>
              </w:rPr>
            </w:pPr>
            <w:r w:rsidRPr="0031343B">
              <w:rPr>
                <w:rFonts w:eastAsia="Times New Roman" w:cs="Times New Roman"/>
                <w:b/>
                <w:bCs/>
                <w:color w:val="000000"/>
                <w:lang w:val="sq-AL"/>
              </w:rPr>
              <w:t>Viti 2018</w:t>
            </w:r>
          </w:p>
        </w:tc>
      </w:tr>
      <w:tr w:rsidR="00DA085A" w:rsidRPr="00EA60A3" w:rsidTr="00EC0C0F">
        <w:trPr>
          <w:trHeight w:val="425"/>
        </w:trPr>
        <w:tc>
          <w:tcPr>
            <w:tcW w:w="5101" w:type="dxa"/>
            <w:shd w:val="clear" w:color="auto" w:fill="auto"/>
            <w:vAlign w:val="bottom"/>
            <w:hideMark/>
          </w:tcPr>
          <w:p w:rsidR="00DA085A" w:rsidRPr="0031343B" w:rsidRDefault="003C7E2A" w:rsidP="006B69C4">
            <w:pPr>
              <w:spacing w:after="0" w:line="240" w:lineRule="auto"/>
              <w:ind w:right="350"/>
              <w:rPr>
                <w:rFonts w:eastAsia="Times New Roman" w:cs="Times New Roman"/>
                <w:bCs/>
                <w:color w:val="000000"/>
                <w:lang w:val="sq-AL"/>
              </w:rPr>
            </w:pPr>
            <w:r w:rsidRPr="0031343B">
              <w:rPr>
                <w:rFonts w:eastAsia="Times New Roman" w:cs="Times New Roman"/>
                <w:bCs/>
                <w:color w:val="000000"/>
                <w:lang w:val="sq-AL"/>
              </w:rPr>
              <w:t>T</w:t>
            </w:r>
            <w:r w:rsidR="00685C52" w:rsidRPr="0031343B">
              <w:rPr>
                <w:rFonts w:eastAsia="Times New Roman" w:cs="Times New Roman"/>
                <w:bCs/>
                <w:color w:val="000000"/>
                <w:lang w:val="sq-AL"/>
              </w:rPr>
              <w:t>ë</w:t>
            </w:r>
            <w:r w:rsidRPr="0031343B">
              <w:rPr>
                <w:rFonts w:eastAsia="Times New Roman" w:cs="Times New Roman"/>
                <w:bCs/>
                <w:color w:val="000000"/>
                <w:lang w:val="sq-AL"/>
              </w:rPr>
              <w:t xml:space="preserve"> </w:t>
            </w:r>
            <w:r w:rsidR="00DA085A" w:rsidRPr="0031343B">
              <w:rPr>
                <w:rFonts w:eastAsia="Times New Roman" w:cs="Times New Roman"/>
                <w:bCs/>
                <w:color w:val="000000"/>
                <w:lang w:val="sq-AL"/>
              </w:rPr>
              <w:t xml:space="preserve">ardhurat  nga </w:t>
            </w:r>
            <w:r w:rsidR="009C060B" w:rsidRPr="0031343B">
              <w:rPr>
                <w:rFonts w:eastAsia="Times New Roman" w:cs="Times New Roman"/>
                <w:bCs/>
                <w:color w:val="000000"/>
                <w:lang w:val="sq-AL"/>
              </w:rPr>
              <w:t xml:space="preserve">tarifa e </w:t>
            </w:r>
            <w:r w:rsidR="00DA085A" w:rsidRPr="0031343B">
              <w:rPr>
                <w:rFonts w:eastAsia="Times New Roman" w:cs="Times New Roman"/>
                <w:bCs/>
                <w:color w:val="000000"/>
                <w:lang w:val="sq-AL"/>
              </w:rPr>
              <w:t>Menaxhimi</w:t>
            </w:r>
            <w:r w:rsidR="009C060B" w:rsidRPr="0031343B">
              <w:rPr>
                <w:rFonts w:eastAsia="Times New Roman" w:cs="Times New Roman"/>
                <w:bCs/>
                <w:color w:val="000000"/>
                <w:lang w:val="sq-AL"/>
              </w:rPr>
              <w:t>t</w:t>
            </w:r>
            <w:r w:rsidR="00DA085A" w:rsidRPr="0031343B">
              <w:rPr>
                <w:rFonts w:eastAsia="Times New Roman" w:cs="Times New Roman"/>
                <w:bCs/>
                <w:color w:val="000000"/>
                <w:lang w:val="sq-AL"/>
              </w:rPr>
              <w:t xml:space="preserve"> </w:t>
            </w:r>
            <w:r w:rsidR="009C060B" w:rsidRPr="0031343B">
              <w:rPr>
                <w:rFonts w:eastAsia="Times New Roman" w:cs="Times New Roman"/>
                <w:bCs/>
                <w:color w:val="000000"/>
                <w:lang w:val="sq-AL"/>
              </w:rPr>
              <w:t>t</w:t>
            </w:r>
            <w:r w:rsidR="008407E3" w:rsidRPr="0031343B">
              <w:rPr>
                <w:rFonts w:eastAsia="Times New Roman" w:cs="Times New Roman"/>
                <w:bCs/>
                <w:color w:val="000000"/>
                <w:lang w:val="sq-AL"/>
              </w:rPr>
              <w:t>ë</w:t>
            </w:r>
            <w:r w:rsidR="00DA085A" w:rsidRPr="0031343B">
              <w:rPr>
                <w:rFonts w:eastAsia="Times New Roman" w:cs="Times New Roman"/>
                <w:bCs/>
                <w:color w:val="000000"/>
                <w:lang w:val="sq-AL"/>
              </w:rPr>
              <w:t xml:space="preserve"> Mbetjeve</w:t>
            </w:r>
          </w:p>
        </w:tc>
        <w:tc>
          <w:tcPr>
            <w:tcW w:w="1371" w:type="dxa"/>
            <w:shd w:val="clear" w:color="auto" w:fill="auto"/>
            <w:noWrap/>
            <w:vAlign w:val="center"/>
            <w:hideMark/>
          </w:tcPr>
          <w:p w:rsidR="00DA085A" w:rsidRPr="0031343B" w:rsidRDefault="00DA085A" w:rsidP="006423DE">
            <w:pPr>
              <w:spacing w:after="0" w:line="240" w:lineRule="auto"/>
              <w:ind w:left="-56" w:right="-139"/>
              <w:jc w:val="center"/>
              <w:rPr>
                <w:rFonts w:eastAsia="Times New Roman" w:cs="Times New Roman"/>
                <w:color w:val="000000"/>
                <w:lang w:val="sq-AL"/>
              </w:rPr>
            </w:pPr>
            <w:r w:rsidRPr="0031343B">
              <w:rPr>
                <w:rFonts w:eastAsia="Times New Roman" w:cs="Times New Roman"/>
                <w:color w:val="000000"/>
                <w:lang w:val="sq-AL"/>
              </w:rPr>
              <w:t>10,710</w:t>
            </w:r>
          </w:p>
        </w:tc>
        <w:tc>
          <w:tcPr>
            <w:tcW w:w="1371" w:type="dxa"/>
            <w:shd w:val="clear" w:color="auto" w:fill="auto"/>
            <w:noWrap/>
            <w:vAlign w:val="center"/>
            <w:hideMark/>
          </w:tcPr>
          <w:p w:rsidR="00DA085A" w:rsidRPr="0031343B" w:rsidRDefault="00DA085A" w:rsidP="006423DE">
            <w:pPr>
              <w:spacing w:after="0" w:line="240" w:lineRule="auto"/>
              <w:ind w:left="-56" w:right="-139"/>
              <w:jc w:val="center"/>
              <w:rPr>
                <w:rFonts w:eastAsia="Times New Roman" w:cs="Times New Roman"/>
                <w:color w:val="000000"/>
                <w:lang w:val="sq-AL"/>
              </w:rPr>
            </w:pPr>
            <w:r w:rsidRPr="0031343B">
              <w:rPr>
                <w:rFonts w:eastAsia="Times New Roman" w:cs="Times New Roman"/>
                <w:color w:val="000000"/>
                <w:lang w:val="sq-AL"/>
              </w:rPr>
              <w:t>10,414</w:t>
            </w:r>
          </w:p>
        </w:tc>
        <w:tc>
          <w:tcPr>
            <w:tcW w:w="1371" w:type="dxa"/>
            <w:shd w:val="clear" w:color="auto" w:fill="auto"/>
            <w:noWrap/>
            <w:vAlign w:val="center"/>
            <w:hideMark/>
          </w:tcPr>
          <w:p w:rsidR="00DA085A" w:rsidRPr="0031343B" w:rsidRDefault="00DA085A" w:rsidP="006423DE">
            <w:pPr>
              <w:spacing w:after="0" w:line="240" w:lineRule="auto"/>
              <w:ind w:left="-56" w:right="-139"/>
              <w:jc w:val="center"/>
              <w:rPr>
                <w:rFonts w:eastAsia="Times New Roman" w:cs="Times New Roman"/>
                <w:color w:val="000000"/>
                <w:lang w:val="sq-AL"/>
              </w:rPr>
            </w:pPr>
            <w:r w:rsidRPr="0031343B">
              <w:rPr>
                <w:rFonts w:eastAsia="Times New Roman" w:cs="Times New Roman"/>
                <w:color w:val="000000"/>
                <w:lang w:val="sq-AL"/>
              </w:rPr>
              <w:t>14,244</w:t>
            </w:r>
          </w:p>
        </w:tc>
      </w:tr>
      <w:tr w:rsidR="00DA085A" w:rsidRPr="00EA60A3" w:rsidTr="00EC0C0F">
        <w:trPr>
          <w:trHeight w:val="327"/>
        </w:trPr>
        <w:tc>
          <w:tcPr>
            <w:tcW w:w="5101" w:type="dxa"/>
            <w:shd w:val="clear" w:color="auto" w:fill="auto"/>
            <w:vAlign w:val="bottom"/>
            <w:hideMark/>
          </w:tcPr>
          <w:p w:rsidR="00DA085A" w:rsidRPr="0031343B" w:rsidRDefault="00DA085A" w:rsidP="006B69C4">
            <w:pPr>
              <w:spacing w:after="0" w:line="240" w:lineRule="auto"/>
              <w:ind w:right="350"/>
              <w:rPr>
                <w:rFonts w:eastAsia="Times New Roman" w:cs="Times New Roman"/>
                <w:bCs/>
                <w:color w:val="000000"/>
                <w:lang w:val="sq-AL"/>
              </w:rPr>
            </w:pPr>
            <w:r w:rsidRPr="0031343B">
              <w:rPr>
                <w:rFonts w:eastAsia="Times New Roman" w:cs="Times New Roman"/>
                <w:bCs/>
                <w:color w:val="000000"/>
                <w:lang w:val="sq-AL"/>
              </w:rPr>
              <w:t>Shpenzimet Totale per Menaxhimin e Mbetjeve</w:t>
            </w:r>
          </w:p>
        </w:tc>
        <w:tc>
          <w:tcPr>
            <w:tcW w:w="1371" w:type="dxa"/>
            <w:shd w:val="clear" w:color="auto" w:fill="auto"/>
            <w:noWrap/>
            <w:vAlign w:val="center"/>
            <w:hideMark/>
          </w:tcPr>
          <w:p w:rsidR="00DA085A" w:rsidRPr="0031343B" w:rsidRDefault="00DA085A" w:rsidP="006423DE">
            <w:pPr>
              <w:spacing w:after="0" w:line="240" w:lineRule="auto"/>
              <w:ind w:left="-56" w:right="-139"/>
              <w:jc w:val="center"/>
              <w:rPr>
                <w:rFonts w:eastAsia="Times New Roman" w:cs="Times New Roman"/>
                <w:color w:val="000000"/>
                <w:lang w:val="sq-AL"/>
              </w:rPr>
            </w:pPr>
            <w:r w:rsidRPr="0031343B">
              <w:rPr>
                <w:rFonts w:eastAsia="Times New Roman" w:cs="Times New Roman"/>
                <w:color w:val="000000"/>
                <w:lang w:val="sq-AL"/>
              </w:rPr>
              <w:t>21,852</w:t>
            </w:r>
          </w:p>
        </w:tc>
        <w:tc>
          <w:tcPr>
            <w:tcW w:w="1371" w:type="dxa"/>
            <w:shd w:val="clear" w:color="auto" w:fill="auto"/>
            <w:vAlign w:val="center"/>
            <w:hideMark/>
          </w:tcPr>
          <w:p w:rsidR="00DA085A" w:rsidRPr="0031343B" w:rsidRDefault="00DA085A" w:rsidP="006423DE">
            <w:pPr>
              <w:spacing w:after="0" w:line="240" w:lineRule="auto"/>
              <w:ind w:left="-56" w:right="-139"/>
              <w:jc w:val="center"/>
              <w:rPr>
                <w:rFonts w:eastAsia="Times New Roman" w:cs="Times New Roman"/>
                <w:color w:val="000000"/>
                <w:lang w:val="sq-AL"/>
              </w:rPr>
            </w:pPr>
            <w:r w:rsidRPr="0031343B">
              <w:rPr>
                <w:rFonts w:eastAsia="Times New Roman" w:cs="Times New Roman"/>
                <w:color w:val="000000"/>
                <w:lang w:val="sq-AL"/>
              </w:rPr>
              <w:t>22,570</w:t>
            </w:r>
          </w:p>
        </w:tc>
        <w:tc>
          <w:tcPr>
            <w:tcW w:w="1371" w:type="dxa"/>
            <w:shd w:val="clear" w:color="auto" w:fill="auto"/>
            <w:vAlign w:val="center"/>
            <w:hideMark/>
          </w:tcPr>
          <w:p w:rsidR="00DA085A" w:rsidRPr="0031343B" w:rsidRDefault="00DA085A" w:rsidP="006423DE">
            <w:pPr>
              <w:spacing w:after="0" w:line="240" w:lineRule="auto"/>
              <w:ind w:left="-56" w:right="-139"/>
              <w:jc w:val="center"/>
              <w:rPr>
                <w:rFonts w:eastAsia="Times New Roman" w:cs="Times New Roman"/>
                <w:color w:val="000000"/>
                <w:lang w:val="sq-AL"/>
              </w:rPr>
            </w:pPr>
            <w:r w:rsidRPr="0031343B">
              <w:rPr>
                <w:rFonts w:eastAsia="Times New Roman" w:cs="Times New Roman"/>
                <w:color w:val="000000"/>
                <w:lang w:val="sq-AL"/>
              </w:rPr>
              <w:t>23,237</w:t>
            </w:r>
          </w:p>
        </w:tc>
      </w:tr>
      <w:tr w:rsidR="00DA085A" w:rsidRPr="00EA60A3" w:rsidTr="00EC0C0F">
        <w:trPr>
          <w:trHeight w:val="531"/>
        </w:trPr>
        <w:tc>
          <w:tcPr>
            <w:tcW w:w="5101" w:type="dxa"/>
            <w:shd w:val="clear" w:color="auto" w:fill="auto"/>
            <w:vAlign w:val="bottom"/>
            <w:hideMark/>
          </w:tcPr>
          <w:p w:rsidR="00DA085A" w:rsidRPr="0031343B" w:rsidRDefault="00DA085A" w:rsidP="006B69C4">
            <w:pPr>
              <w:spacing w:after="0" w:line="240" w:lineRule="auto"/>
              <w:ind w:right="350"/>
              <w:rPr>
                <w:rFonts w:eastAsia="Times New Roman" w:cs="Times New Roman"/>
                <w:bCs/>
                <w:color w:val="000000"/>
                <w:lang w:val="sq-AL"/>
              </w:rPr>
            </w:pPr>
            <w:r w:rsidRPr="0031343B">
              <w:rPr>
                <w:rFonts w:eastAsia="Times New Roman" w:cs="Times New Roman"/>
                <w:bCs/>
                <w:color w:val="000000"/>
                <w:lang w:val="sq-AL"/>
              </w:rPr>
              <w:t xml:space="preserve">% e </w:t>
            </w:r>
            <w:r w:rsidR="009C060B" w:rsidRPr="0031343B">
              <w:rPr>
                <w:rFonts w:eastAsia="Times New Roman" w:cs="Times New Roman"/>
                <w:bCs/>
                <w:color w:val="000000"/>
                <w:lang w:val="sq-AL"/>
              </w:rPr>
              <w:t>mbulimit t</w:t>
            </w:r>
            <w:r w:rsidR="008407E3" w:rsidRPr="0031343B">
              <w:rPr>
                <w:rFonts w:eastAsia="Times New Roman" w:cs="Times New Roman"/>
                <w:bCs/>
                <w:color w:val="000000"/>
                <w:lang w:val="sq-AL"/>
              </w:rPr>
              <w:t>ë</w:t>
            </w:r>
            <w:r w:rsidR="009C060B" w:rsidRPr="0031343B">
              <w:rPr>
                <w:rFonts w:eastAsia="Times New Roman" w:cs="Times New Roman"/>
                <w:bCs/>
                <w:color w:val="000000"/>
                <w:lang w:val="sq-AL"/>
              </w:rPr>
              <w:t xml:space="preserve"> </w:t>
            </w:r>
            <w:r w:rsidRPr="0031343B">
              <w:rPr>
                <w:rFonts w:eastAsia="Times New Roman" w:cs="Times New Roman"/>
                <w:bCs/>
                <w:color w:val="000000"/>
                <w:lang w:val="sq-AL"/>
              </w:rPr>
              <w:t xml:space="preserve">shpenzimeve nga </w:t>
            </w:r>
            <w:r w:rsidR="009C060B" w:rsidRPr="0031343B">
              <w:rPr>
                <w:rFonts w:eastAsia="Times New Roman" w:cs="Times New Roman"/>
                <w:bCs/>
                <w:color w:val="000000"/>
                <w:lang w:val="sq-AL"/>
              </w:rPr>
              <w:t>t</w:t>
            </w:r>
            <w:r w:rsidR="008407E3" w:rsidRPr="0031343B">
              <w:rPr>
                <w:rFonts w:eastAsia="Times New Roman" w:cs="Times New Roman"/>
                <w:bCs/>
                <w:color w:val="000000"/>
                <w:lang w:val="sq-AL"/>
              </w:rPr>
              <w:t>ë</w:t>
            </w:r>
            <w:r w:rsidR="009C060B" w:rsidRPr="0031343B">
              <w:rPr>
                <w:rFonts w:eastAsia="Times New Roman" w:cs="Times New Roman"/>
                <w:bCs/>
                <w:color w:val="000000"/>
                <w:lang w:val="sq-AL"/>
              </w:rPr>
              <w:t xml:space="preserve"> ardhurat e </w:t>
            </w:r>
            <w:r w:rsidRPr="0031343B">
              <w:rPr>
                <w:rFonts w:eastAsia="Times New Roman" w:cs="Times New Roman"/>
                <w:bCs/>
                <w:color w:val="000000"/>
                <w:lang w:val="sq-AL"/>
              </w:rPr>
              <w:t>veta</w:t>
            </w:r>
          </w:p>
        </w:tc>
        <w:tc>
          <w:tcPr>
            <w:tcW w:w="1371" w:type="dxa"/>
            <w:shd w:val="clear" w:color="auto" w:fill="auto"/>
            <w:noWrap/>
            <w:vAlign w:val="center"/>
            <w:hideMark/>
          </w:tcPr>
          <w:p w:rsidR="00DA085A" w:rsidRPr="0031343B" w:rsidRDefault="00DA085A" w:rsidP="006423DE">
            <w:pPr>
              <w:spacing w:after="0" w:line="240" w:lineRule="auto"/>
              <w:ind w:left="-56" w:right="-139"/>
              <w:jc w:val="center"/>
              <w:rPr>
                <w:rFonts w:eastAsia="Times New Roman" w:cs="Times New Roman"/>
                <w:color w:val="000000"/>
                <w:lang w:val="sq-AL"/>
              </w:rPr>
            </w:pPr>
            <w:r w:rsidRPr="0031343B">
              <w:rPr>
                <w:rFonts w:eastAsia="Times New Roman" w:cs="Times New Roman"/>
                <w:color w:val="000000"/>
                <w:lang w:val="sq-AL"/>
              </w:rPr>
              <w:t>49%</w:t>
            </w:r>
          </w:p>
        </w:tc>
        <w:tc>
          <w:tcPr>
            <w:tcW w:w="1371" w:type="dxa"/>
            <w:shd w:val="clear" w:color="auto" w:fill="auto"/>
            <w:noWrap/>
            <w:vAlign w:val="center"/>
            <w:hideMark/>
          </w:tcPr>
          <w:p w:rsidR="00DA085A" w:rsidRPr="0031343B" w:rsidRDefault="00DA085A" w:rsidP="006423DE">
            <w:pPr>
              <w:spacing w:after="0" w:line="240" w:lineRule="auto"/>
              <w:ind w:left="-56" w:right="-139"/>
              <w:jc w:val="center"/>
              <w:rPr>
                <w:rFonts w:eastAsia="Times New Roman" w:cs="Times New Roman"/>
                <w:color w:val="000000"/>
                <w:lang w:val="sq-AL"/>
              </w:rPr>
            </w:pPr>
            <w:r w:rsidRPr="0031343B">
              <w:rPr>
                <w:rFonts w:eastAsia="Times New Roman" w:cs="Times New Roman"/>
                <w:color w:val="000000"/>
                <w:lang w:val="sq-AL"/>
              </w:rPr>
              <w:t>46%</w:t>
            </w:r>
          </w:p>
        </w:tc>
        <w:tc>
          <w:tcPr>
            <w:tcW w:w="1371" w:type="dxa"/>
            <w:shd w:val="clear" w:color="auto" w:fill="auto"/>
            <w:noWrap/>
            <w:vAlign w:val="center"/>
            <w:hideMark/>
          </w:tcPr>
          <w:p w:rsidR="00DA085A" w:rsidRPr="0031343B" w:rsidRDefault="00DA085A" w:rsidP="006423DE">
            <w:pPr>
              <w:spacing w:after="0" w:line="240" w:lineRule="auto"/>
              <w:ind w:left="-56" w:right="-139"/>
              <w:jc w:val="center"/>
              <w:rPr>
                <w:rFonts w:eastAsia="Times New Roman" w:cs="Times New Roman"/>
                <w:color w:val="000000"/>
                <w:lang w:val="sq-AL"/>
              </w:rPr>
            </w:pPr>
            <w:r w:rsidRPr="0031343B">
              <w:rPr>
                <w:rFonts w:eastAsia="Times New Roman" w:cs="Times New Roman"/>
                <w:color w:val="000000"/>
                <w:lang w:val="sq-AL"/>
              </w:rPr>
              <w:t>61%</w:t>
            </w:r>
          </w:p>
        </w:tc>
      </w:tr>
    </w:tbl>
    <w:p w:rsidR="00DA085A" w:rsidRPr="00EC0C0F" w:rsidRDefault="00DA085A" w:rsidP="000D47D2">
      <w:pPr>
        <w:pStyle w:val="Caption"/>
        <w:spacing w:before="120"/>
        <w:ind w:right="352"/>
        <w:rPr>
          <w:rFonts w:cs="Times New Roman"/>
          <w:sz w:val="22"/>
          <w:szCs w:val="22"/>
        </w:rPr>
      </w:pPr>
      <w:bookmarkStart w:id="398" w:name="_Toc40344818"/>
      <w:r w:rsidRPr="00EC0C0F">
        <w:rPr>
          <w:rFonts w:cs="Times New Roman"/>
          <w:sz w:val="22"/>
          <w:szCs w:val="22"/>
        </w:rPr>
        <w:t xml:space="preserve">Tabela </w:t>
      </w:r>
      <w:r w:rsidRPr="00EC0C0F">
        <w:rPr>
          <w:rFonts w:cs="Times New Roman"/>
          <w:sz w:val="22"/>
          <w:szCs w:val="22"/>
        </w:rPr>
        <w:fldChar w:fldCharType="begin"/>
      </w:r>
      <w:r w:rsidRPr="00EC0C0F">
        <w:rPr>
          <w:rFonts w:cs="Times New Roman"/>
          <w:sz w:val="22"/>
          <w:szCs w:val="22"/>
        </w:rPr>
        <w:instrText xml:space="preserve"> SEQ Tabela \* ARABIC </w:instrText>
      </w:r>
      <w:r w:rsidRPr="00EC0C0F">
        <w:rPr>
          <w:rFonts w:cs="Times New Roman"/>
          <w:sz w:val="22"/>
          <w:szCs w:val="22"/>
        </w:rPr>
        <w:fldChar w:fldCharType="separate"/>
      </w:r>
      <w:r w:rsidR="0050304C">
        <w:rPr>
          <w:rFonts w:cs="Times New Roman"/>
          <w:noProof/>
          <w:sz w:val="22"/>
          <w:szCs w:val="22"/>
        </w:rPr>
        <w:t>18</w:t>
      </w:r>
      <w:r w:rsidRPr="00EC0C0F">
        <w:rPr>
          <w:rFonts w:cs="Times New Roman"/>
          <w:sz w:val="22"/>
          <w:szCs w:val="22"/>
        </w:rPr>
        <w:fldChar w:fldCharType="end"/>
      </w:r>
      <w:r w:rsidRPr="00EC0C0F">
        <w:rPr>
          <w:rFonts w:cs="Times New Roman"/>
          <w:sz w:val="22"/>
          <w:szCs w:val="22"/>
        </w:rPr>
        <w:t>: Pasqyrimi i raportit kosto - te ardhura</w:t>
      </w:r>
      <w:bookmarkEnd w:id="397"/>
      <w:bookmarkEnd w:id="398"/>
    </w:p>
    <w:p w:rsidR="00DA085A" w:rsidRPr="00EA60A3" w:rsidRDefault="003C7E2A" w:rsidP="006423DE">
      <w:pPr>
        <w:spacing w:before="120"/>
        <w:rPr>
          <w:rFonts w:cs="Times New Roman"/>
          <w:szCs w:val="24"/>
          <w:lang w:val="sq-AL"/>
        </w:rPr>
      </w:pPr>
      <w:r w:rsidRPr="00EA60A3">
        <w:rPr>
          <w:rFonts w:cs="Times New Roman"/>
          <w:szCs w:val="24"/>
          <w:lang w:val="sq-AL"/>
        </w:rPr>
        <w:t>P</w:t>
      </w:r>
      <w:r w:rsidR="00685C52" w:rsidRPr="00EA60A3">
        <w:rPr>
          <w:rFonts w:cs="Times New Roman"/>
          <w:szCs w:val="24"/>
          <w:lang w:val="sq-AL"/>
        </w:rPr>
        <w:t>ë</w:t>
      </w:r>
      <w:r w:rsidRPr="00EA60A3">
        <w:rPr>
          <w:rFonts w:cs="Times New Roman"/>
          <w:szCs w:val="24"/>
          <w:lang w:val="sq-AL"/>
        </w:rPr>
        <w:t xml:space="preserve">r  </w:t>
      </w:r>
      <w:r w:rsidR="00DA085A" w:rsidRPr="00EA60A3">
        <w:rPr>
          <w:rFonts w:cs="Times New Roman"/>
          <w:szCs w:val="24"/>
          <w:lang w:val="sq-AL"/>
        </w:rPr>
        <w:t xml:space="preserve">vitet 2016-2018 </w:t>
      </w:r>
      <w:r w:rsidRPr="00EA60A3">
        <w:rPr>
          <w:rFonts w:cs="Times New Roman"/>
          <w:szCs w:val="24"/>
          <w:lang w:val="sq-AL"/>
        </w:rPr>
        <w:t>p</w:t>
      </w:r>
      <w:r w:rsidR="00685C52" w:rsidRPr="00EA60A3">
        <w:rPr>
          <w:rFonts w:cs="Times New Roman"/>
          <w:szCs w:val="24"/>
          <w:lang w:val="sq-AL"/>
        </w:rPr>
        <w:t>ë</w:t>
      </w:r>
      <w:r w:rsidRPr="00EA60A3">
        <w:rPr>
          <w:rFonts w:cs="Times New Roman"/>
          <w:szCs w:val="24"/>
          <w:lang w:val="sq-AL"/>
        </w:rPr>
        <w:t xml:space="preserve">rqindja </w:t>
      </w:r>
      <w:r w:rsidR="00DA085A" w:rsidRPr="00EA60A3">
        <w:rPr>
          <w:rFonts w:cs="Times New Roman"/>
          <w:szCs w:val="24"/>
          <w:lang w:val="sq-AL"/>
        </w:rPr>
        <w:t xml:space="preserve">e mbulimit </w:t>
      </w:r>
      <w:r w:rsidRPr="00EA60A3">
        <w:rPr>
          <w:rFonts w:cs="Times New Roman"/>
          <w:szCs w:val="24"/>
          <w:lang w:val="sq-AL"/>
        </w:rPr>
        <w:t>t</w:t>
      </w:r>
      <w:r w:rsidR="00685C52" w:rsidRPr="00EA60A3">
        <w:rPr>
          <w:rFonts w:cs="Times New Roman"/>
          <w:szCs w:val="24"/>
          <w:lang w:val="sq-AL"/>
        </w:rPr>
        <w:t>ë</w:t>
      </w:r>
      <w:r w:rsidRPr="00EA60A3">
        <w:rPr>
          <w:rFonts w:cs="Times New Roman"/>
          <w:szCs w:val="24"/>
          <w:lang w:val="sq-AL"/>
        </w:rPr>
        <w:t xml:space="preserve"> sh</w:t>
      </w:r>
      <w:r w:rsidR="00685C52" w:rsidRPr="00EA60A3">
        <w:rPr>
          <w:rFonts w:cs="Times New Roman"/>
          <w:szCs w:val="24"/>
          <w:lang w:val="sq-AL"/>
        </w:rPr>
        <w:t>ë</w:t>
      </w:r>
      <w:r w:rsidRPr="00EA60A3">
        <w:rPr>
          <w:rFonts w:cs="Times New Roman"/>
          <w:szCs w:val="24"/>
          <w:lang w:val="sq-AL"/>
        </w:rPr>
        <w:t xml:space="preserve">rbimit </w:t>
      </w:r>
      <w:r w:rsidR="00DA085A" w:rsidRPr="00EA60A3">
        <w:rPr>
          <w:rFonts w:cs="Times New Roman"/>
          <w:szCs w:val="24"/>
          <w:lang w:val="sq-AL"/>
        </w:rPr>
        <w:t>me tarifen per menaxhimin</w:t>
      </w:r>
      <w:r w:rsidR="0064144F" w:rsidRPr="00EA60A3">
        <w:rPr>
          <w:rFonts w:cs="Times New Roman"/>
          <w:szCs w:val="24"/>
          <w:lang w:val="sq-AL"/>
        </w:rPr>
        <w:t xml:space="preserve"> e mbetjeve eshte respektivisht 49</w:t>
      </w:r>
      <w:r w:rsidR="00DA085A" w:rsidRPr="00EA60A3">
        <w:rPr>
          <w:rFonts w:cs="Times New Roman"/>
          <w:szCs w:val="24"/>
          <w:lang w:val="sq-AL"/>
        </w:rPr>
        <w:t>%</w:t>
      </w:r>
      <w:r w:rsidR="0064144F" w:rsidRPr="00EA60A3">
        <w:rPr>
          <w:rFonts w:cs="Times New Roman"/>
          <w:szCs w:val="24"/>
          <w:lang w:val="sq-AL"/>
        </w:rPr>
        <w:t>, 46% dhe 61%</w:t>
      </w:r>
      <w:r w:rsidR="00DA085A" w:rsidRPr="00EA60A3">
        <w:rPr>
          <w:rFonts w:cs="Times New Roman"/>
          <w:szCs w:val="24"/>
          <w:lang w:val="sq-AL"/>
        </w:rPr>
        <w:t xml:space="preserve">. </w:t>
      </w:r>
      <w:r w:rsidR="0064144F" w:rsidRPr="00EA60A3">
        <w:rPr>
          <w:rFonts w:cs="Times New Roman"/>
          <w:szCs w:val="24"/>
          <w:lang w:val="sq-AL"/>
        </w:rPr>
        <w:t>Me t</w:t>
      </w:r>
      <w:r w:rsidR="008407E3" w:rsidRPr="00EA60A3">
        <w:rPr>
          <w:rFonts w:cs="Times New Roman"/>
          <w:szCs w:val="24"/>
          <w:lang w:val="sq-AL"/>
        </w:rPr>
        <w:t>ë</w:t>
      </w:r>
      <w:r w:rsidR="0064144F" w:rsidRPr="00EA60A3">
        <w:rPr>
          <w:rFonts w:cs="Times New Roman"/>
          <w:szCs w:val="24"/>
          <w:lang w:val="sq-AL"/>
        </w:rPr>
        <w:t xml:space="preserve"> nj</w:t>
      </w:r>
      <w:r w:rsidR="008407E3" w:rsidRPr="00EA60A3">
        <w:rPr>
          <w:rFonts w:cs="Times New Roman"/>
          <w:szCs w:val="24"/>
          <w:lang w:val="sq-AL"/>
        </w:rPr>
        <w:t>ë</w:t>
      </w:r>
      <w:r w:rsidR="0064144F" w:rsidRPr="00EA60A3">
        <w:rPr>
          <w:rFonts w:cs="Times New Roman"/>
          <w:szCs w:val="24"/>
          <w:lang w:val="sq-AL"/>
        </w:rPr>
        <w:t>jt</w:t>
      </w:r>
      <w:r w:rsidR="008407E3" w:rsidRPr="00EA60A3">
        <w:rPr>
          <w:rFonts w:cs="Times New Roman"/>
          <w:szCs w:val="24"/>
          <w:lang w:val="sq-AL"/>
        </w:rPr>
        <w:t>ë</w:t>
      </w:r>
      <w:r w:rsidR="0064144F" w:rsidRPr="00EA60A3">
        <w:rPr>
          <w:rFonts w:cs="Times New Roman"/>
          <w:szCs w:val="24"/>
          <w:lang w:val="sq-AL"/>
        </w:rPr>
        <w:t>n tend</w:t>
      </w:r>
      <w:r w:rsidR="008407E3" w:rsidRPr="00EA60A3">
        <w:rPr>
          <w:rFonts w:cs="Times New Roman"/>
          <w:szCs w:val="24"/>
          <w:lang w:val="sq-AL"/>
        </w:rPr>
        <w:t>ë</w:t>
      </w:r>
      <w:r w:rsidR="0064144F" w:rsidRPr="00EA60A3">
        <w:rPr>
          <w:rFonts w:cs="Times New Roman"/>
          <w:szCs w:val="24"/>
          <w:lang w:val="sq-AL"/>
        </w:rPr>
        <w:t>nc</w:t>
      </w:r>
      <w:r w:rsidR="008407E3" w:rsidRPr="00EA60A3">
        <w:rPr>
          <w:rFonts w:cs="Times New Roman"/>
          <w:szCs w:val="24"/>
          <w:lang w:val="sq-AL"/>
        </w:rPr>
        <w:t>ë</w:t>
      </w:r>
      <w:r w:rsidR="0064144F" w:rsidRPr="00EA60A3">
        <w:rPr>
          <w:rFonts w:cs="Times New Roman"/>
          <w:szCs w:val="24"/>
          <w:lang w:val="sq-AL"/>
        </w:rPr>
        <w:t xml:space="preserve"> kan</w:t>
      </w:r>
      <w:r w:rsidR="008407E3" w:rsidRPr="00EA60A3">
        <w:rPr>
          <w:rFonts w:cs="Times New Roman"/>
          <w:szCs w:val="24"/>
          <w:lang w:val="sq-AL"/>
        </w:rPr>
        <w:t>ë</w:t>
      </w:r>
      <w:r w:rsidR="0064144F" w:rsidRPr="00EA60A3">
        <w:rPr>
          <w:rFonts w:cs="Times New Roman"/>
          <w:szCs w:val="24"/>
          <w:lang w:val="sq-AL"/>
        </w:rPr>
        <w:t xml:space="preserve"> ndryshuar edhe shpenzimet t</w:t>
      </w:r>
      <w:r w:rsidR="008407E3" w:rsidRPr="00EA60A3">
        <w:rPr>
          <w:rFonts w:cs="Times New Roman"/>
          <w:szCs w:val="24"/>
          <w:lang w:val="sq-AL"/>
        </w:rPr>
        <w:t>ë</w:t>
      </w:r>
      <w:r w:rsidR="0064144F" w:rsidRPr="00EA60A3">
        <w:rPr>
          <w:rFonts w:cs="Times New Roman"/>
          <w:szCs w:val="24"/>
          <w:lang w:val="sq-AL"/>
        </w:rPr>
        <w:t xml:space="preserve"> cilat jan</w:t>
      </w:r>
      <w:r w:rsidR="008407E3" w:rsidRPr="00EA60A3">
        <w:rPr>
          <w:rFonts w:cs="Times New Roman"/>
          <w:szCs w:val="24"/>
          <w:lang w:val="sq-AL"/>
        </w:rPr>
        <w:t>ë</w:t>
      </w:r>
      <w:r w:rsidR="0064144F" w:rsidRPr="00EA60A3">
        <w:rPr>
          <w:rFonts w:cs="Times New Roman"/>
          <w:szCs w:val="24"/>
          <w:lang w:val="sq-AL"/>
        </w:rPr>
        <w:t xml:space="preserve"> rritur me 25% n</w:t>
      </w:r>
      <w:r w:rsidR="008407E3" w:rsidRPr="00EA60A3">
        <w:rPr>
          <w:rFonts w:cs="Times New Roman"/>
          <w:szCs w:val="24"/>
          <w:lang w:val="sq-AL"/>
        </w:rPr>
        <w:t>ë</w:t>
      </w:r>
      <w:r w:rsidR="0064144F" w:rsidRPr="00EA60A3">
        <w:rPr>
          <w:rFonts w:cs="Times New Roman"/>
          <w:szCs w:val="24"/>
          <w:lang w:val="sq-AL"/>
        </w:rPr>
        <w:t xml:space="preserve"> 2018 krahasuar me vitin 2016  </w:t>
      </w:r>
    </w:p>
    <w:p w:rsidR="00DA085A" w:rsidRPr="00EA60A3" w:rsidRDefault="00DA085A" w:rsidP="006B69C4">
      <w:pPr>
        <w:spacing w:before="120"/>
        <w:ind w:right="350"/>
        <w:rPr>
          <w:rFonts w:cs="Times New Roman"/>
          <w:szCs w:val="24"/>
          <w:lang w:val="sq-AL"/>
        </w:rPr>
      </w:pPr>
      <w:r w:rsidRPr="00EA60A3">
        <w:rPr>
          <w:rFonts w:cs="Times New Roman"/>
          <w:szCs w:val="24"/>
          <w:lang w:val="sq-AL"/>
        </w:rPr>
        <w:lastRenderedPageBreak/>
        <w:t xml:space="preserve">                    </w:t>
      </w:r>
      <w:r w:rsidRPr="0031343B">
        <w:rPr>
          <w:rFonts w:cs="Times New Roman"/>
          <w:b/>
          <w:noProof/>
          <w:color w:val="365F91" w:themeColor="accent1" w:themeShade="BF"/>
          <w:szCs w:val="24"/>
        </w:rPr>
        <w:drawing>
          <wp:inline distT="0" distB="0" distL="0" distR="0" wp14:anchorId="30842F77" wp14:editId="5A1DAED0">
            <wp:extent cx="5469622" cy="2525086"/>
            <wp:effectExtent l="0" t="0" r="17145" b="8890"/>
            <wp:docPr id="27"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DA085A" w:rsidRPr="00EC0C0F" w:rsidRDefault="00DA085A" w:rsidP="006B69C4">
      <w:pPr>
        <w:pStyle w:val="Caption"/>
        <w:ind w:right="350"/>
        <w:rPr>
          <w:rFonts w:cs="Times New Roman"/>
          <w:sz w:val="22"/>
          <w:szCs w:val="22"/>
        </w:rPr>
      </w:pPr>
      <w:r w:rsidRPr="00EC0C0F">
        <w:rPr>
          <w:rFonts w:cs="Times New Roman"/>
          <w:sz w:val="22"/>
          <w:szCs w:val="22"/>
        </w:rPr>
        <w:t xml:space="preserve">  </w:t>
      </w:r>
      <w:bookmarkStart w:id="399" w:name="_Toc26440041"/>
      <w:bookmarkStart w:id="400" w:name="_Toc40192415"/>
      <w:r w:rsidR="0064144F" w:rsidRPr="00EC0C0F">
        <w:rPr>
          <w:sz w:val="22"/>
          <w:szCs w:val="22"/>
        </w:rPr>
        <w:t xml:space="preserve">Grafiku </w:t>
      </w:r>
      <w:r w:rsidR="0064144F" w:rsidRPr="00EC0C0F">
        <w:rPr>
          <w:sz w:val="22"/>
          <w:szCs w:val="22"/>
        </w:rPr>
        <w:fldChar w:fldCharType="begin"/>
      </w:r>
      <w:r w:rsidR="0064144F" w:rsidRPr="00EC0C0F">
        <w:rPr>
          <w:sz w:val="22"/>
          <w:szCs w:val="22"/>
        </w:rPr>
        <w:instrText xml:space="preserve"> SEQ Grafiku \* ARABIC </w:instrText>
      </w:r>
      <w:r w:rsidR="0064144F" w:rsidRPr="00EC0C0F">
        <w:rPr>
          <w:sz w:val="22"/>
          <w:szCs w:val="22"/>
        </w:rPr>
        <w:fldChar w:fldCharType="separate"/>
      </w:r>
      <w:r w:rsidR="0050304C">
        <w:rPr>
          <w:noProof/>
          <w:sz w:val="22"/>
          <w:szCs w:val="22"/>
        </w:rPr>
        <w:t>9</w:t>
      </w:r>
      <w:r w:rsidR="0064144F" w:rsidRPr="00EC0C0F">
        <w:rPr>
          <w:sz w:val="22"/>
          <w:szCs w:val="22"/>
        </w:rPr>
        <w:fldChar w:fldCharType="end"/>
      </w:r>
      <w:r w:rsidR="0064144F" w:rsidRPr="00EC0C0F">
        <w:rPr>
          <w:sz w:val="22"/>
          <w:szCs w:val="22"/>
        </w:rPr>
        <w:t xml:space="preserve">: </w:t>
      </w:r>
      <w:r w:rsidRPr="00EC0C0F">
        <w:rPr>
          <w:rFonts w:cs="Times New Roman"/>
          <w:sz w:val="22"/>
          <w:szCs w:val="22"/>
        </w:rPr>
        <w:t>Grafiku i pasqyrimit t</w:t>
      </w:r>
      <w:r w:rsidR="00B40E45">
        <w:rPr>
          <w:rFonts w:cs="Times New Roman"/>
          <w:sz w:val="22"/>
          <w:szCs w:val="22"/>
        </w:rPr>
        <w:t>ë</w:t>
      </w:r>
      <w:r w:rsidRPr="00EC0C0F">
        <w:rPr>
          <w:rFonts w:cs="Times New Roman"/>
          <w:sz w:val="22"/>
          <w:szCs w:val="22"/>
        </w:rPr>
        <w:t xml:space="preserve"> mbulimit t</w:t>
      </w:r>
      <w:r w:rsidR="00B40E45">
        <w:rPr>
          <w:rFonts w:cs="Times New Roman"/>
          <w:sz w:val="22"/>
          <w:szCs w:val="22"/>
        </w:rPr>
        <w:t>ë</w:t>
      </w:r>
      <w:r w:rsidRPr="00EC0C0F">
        <w:rPr>
          <w:rFonts w:cs="Times New Roman"/>
          <w:sz w:val="22"/>
          <w:szCs w:val="22"/>
        </w:rPr>
        <w:t xml:space="preserve"> kostove nga te ardhurat</w:t>
      </w:r>
      <w:bookmarkEnd w:id="399"/>
      <w:bookmarkEnd w:id="400"/>
    </w:p>
    <w:p w:rsidR="00DA085A" w:rsidRPr="00EA60A3" w:rsidRDefault="00DA085A" w:rsidP="006423DE">
      <w:pPr>
        <w:spacing w:before="120"/>
        <w:rPr>
          <w:rFonts w:cs="Times New Roman"/>
          <w:szCs w:val="24"/>
          <w:lang w:val="sq-AL"/>
        </w:rPr>
      </w:pPr>
      <w:r w:rsidRPr="00EA60A3">
        <w:rPr>
          <w:rFonts w:cs="Times New Roman"/>
          <w:szCs w:val="24"/>
          <w:lang w:val="sq-AL"/>
        </w:rPr>
        <w:t>Per vitin 2018 pjesen me te madhe te shpenzimeve e zene pagat me rreth 55.8 % dhe vetem 44.2 % zene shpenzimet e tjera</w:t>
      </w:r>
      <w:r w:rsidR="0064144F" w:rsidRPr="00EA60A3">
        <w:rPr>
          <w:rFonts w:cs="Times New Roman"/>
          <w:szCs w:val="24"/>
          <w:lang w:val="sq-AL"/>
        </w:rPr>
        <w:t xml:space="preserve"> perfshire ketu dhe investimet</w:t>
      </w:r>
      <w:r w:rsidRPr="00EA60A3">
        <w:rPr>
          <w:rFonts w:cs="Times New Roman"/>
          <w:szCs w:val="24"/>
          <w:lang w:val="sq-AL"/>
        </w:rPr>
        <w:t xml:space="preserve">. </w:t>
      </w:r>
      <w:r w:rsidR="0064144F" w:rsidRPr="00EA60A3">
        <w:rPr>
          <w:rFonts w:cs="Times New Roman"/>
          <w:szCs w:val="24"/>
          <w:lang w:val="sq-AL"/>
        </w:rPr>
        <w:t xml:space="preserve"> </w:t>
      </w:r>
    </w:p>
    <w:p w:rsidR="005409E0" w:rsidRPr="00EA60A3" w:rsidRDefault="00C26C7D" w:rsidP="007453FD">
      <w:pPr>
        <w:pStyle w:val="Heading3"/>
      </w:pPr>
      <w:bookmarkStart w:id="401" w:name="_Toc38381458"/>
      <w:bookmarkStart w:id="402" w:name="_Toc40450468"/>
      <w:r w:rsidRPr="00EA60A3">
        <w:t>Financimi i</w:t>
      </w:r>
      <w:r w:rsidR="005409E0" w:rsidRPr="00EA60A3">
        <w:t xml:space="preserve"> shërbimit</w:t>
      </w:r>
      <w:bookmarkEnd w:id="401"/>
      <w:bookmarkEnd w:id="402"/>
    </w:p>
    <w:p w:rsidR="003C66E3" w:rsidRPr="00EA60A3" w:rsidRDefault="005409E0" w:rsidP="006423DE">
      <w:pPr>
        <w:spacing w:before="120" w:after="120"/>
        <w:rPr>
          <w:rFonts w:cs="Times New Roman"/>
          <w:szCs w:val="24"/>
          <w:lang w:val="sq-AL"/>
        </w:rPr>
      </w:pPr>
      <w:r w:rsidRPr="00EA60A3">
        <w:rPr>
          <w:rFonts w:cs="Times New Roman"/>
          <w:szCs w:val="24"/>
          <w:lang w:val="sq-AL"/>
        </w:rPr>
        <w:t xml:space="preserve">Burimi vjetor i fondit për shpenzime operative vjen kryesisht nga transferta e pakushtëzuar dhe të ardhura të tjera pa destinacion, përkatësisht </w:t>
      </w:r>
      <w:r w:rsidR="003C66E3" w:rsidRPr="00EA60A3">
        <w:rPr>
          <w:rFonts w:cs="Times New Roman"/>
          <w:szCs w:val="24"/>
          <w:lang w:val="sq-AL"/>
        </w:rPr>
        <w:t>53</w:t>
      </w:r>
      <w:r w:rsidRPr="00EA60A3">
        <w:rPr>
          <w:rFonts w:cs="Times New Roman"/>
          <w:szCs w:val="24"/>
          <w:lang w:val="sq-AL"/>
        </w:rPr>
        <w:t>%</w:t>
      </w:r>
      <w:r w:rsidR="00F25876" w:rsidRPr="00EA60A3">
        <w:rPr>
          <w:rFonts w:cs="Times New Roman"/>
          <w:szCs w:val="24"/>
          <w:lang w:val="sq-AL"/>
        </w:rPr>
        <w:t xml:space="preserve"> për vitin 2018</w:t>
      </w:r>
      <w:r w:rsidRPr="00EA60A3">
        <w:rPr>
          <w:rFonts w:cs="Times New Roman"/>
          <w:szCs w:val="24"/>
          <w:lang w:val="sq-AL"/>
        </w:rPr>
        <w:t xml:space="preserve">, ndërsa të ardhura të veta përbëjnë </w:t>
      </w:r>
      <w:r w:rsidR="003C66E3" w:rsidRPr="00EA60A3">
        <w:rPr>
          <w:rFonts w:cs="Times New Roman"/>
          <w:szCs w:val="24"/>
          <w:lang w:val="sq-AL"/>
        </w:rPr>
        <w:t>47</w:t>
      </w:r>
      <w:r w:rsidRPr="00EA60A3">
        <w:rPr>
          <w:rFonts w:cs="Times New Roman"/>
          <w:szCs w:val="24"/>
          <w:lang w:val="sq-AL"/>
        </w:rPr>
        <w:t xml:space="preserve">% të burimit të financimit për këtë shërbim. </w:t>
      </w:r>
      <w:r w:rsidR="0064144F" w:rsidRPr="00EA60A3">
        <w:rPr>
          <w:rFonts w:cs="Times New Roman"/>
          <w:szCs w:val="24"/>
          <w:lang w:val="sq-AL"/>
        </w:rPr>
        <w:t xml:space="preserve"> </w:t>
      </w:r>
    </w:p>
    <w:p w:rsidR="005409E0" w:rsidRPr="00EA60A3" w:rsidRDefault="0091361B" w:rsidP="006B69C4">
      <w:pPr>
        <w:spacing w:line="360" w:lineRule="auto"/>
        <w:ind w:right="350"/>
        <w:rPr>
          <w:rFonts w:cs="Times New Roman"/>
          <w:szCs w:val="24"/>
          <w:lang w:val="sq-AL"/>
        </w:rPr>
      </w:pPr>
      <w:r w:rsidRPr="00B016F8">
        <w:rPr>
          <w:rFonts w:cs="Times New Roman"/>
          <w:noProof/>
          <w:szCs w:val="24"/>
        </w:rPr>
        <w:drawing>
          <wp:inline distT="0" distB="0" distL="0" distR="0" wp14:anchorId="3FC83F73" wp14:editId="0036E91C">
            <wp:extent cx="4572000" cy="2019300"/>
            <wp:effectExtent l="0" t="0" r="0" b="0"/>
            <wp:docPr id="40"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895C60" w:rsidRPr="00EC0C0F" w:rsidRDefault="00895C60" w:rsidP="006B69C4">
      <w:pPr>
        <w:pStyle w:val="Caption"/>
        <w:ind w:right="350"/>
        <w:rPr>
          <w:sz w:val="22"/>
          <w:szCs w:val="22"/>
        </w:rPr>
      </w:pPr>
      <w:bookmarkStart w:id="403" w:name="_Toc40192416"/>
      <w:bookmarkStart w:id="404" w:name="_Toc11917681"/>
      <w:r w:rsidRPr="00EC0C0F">
        <w:rPr>
          <w:sz w:val="22"/>
          <w:szCs w:val="22"/>
        </w:rPr>
        <w:t xml:space="preserve">Grafiku </w:t>
      </w:r>
      <w:r w:rsidRPr="00EC0C0F">
        <w:rPr>
          <w:sz w:val="22"/>
          <w:szCs w:val="22"/>
        </w:rPr>
        <w:fldChar w:fldCharType="begin"/>
      </w:r>
      <w:r w:rsidRPr="00EC0C0F">
        <w:rPr>
          <w:sz w:val="22"/>
          <w:szCs w:val="22"/>
        </w:rPr>
        <w:instrText xml:space="preserve"> SEQ Grafiku \* ARABIC </w:instrText>
      </w:r>
      <w:r w:rsidRPr="00EC0C0F">
        <w:rPr>
          <w:sz w:val="22"/>
          <w:szCs w:val="22"/>
        </w:rPr>
        <w:fldChar w:fldCharType="separate"/>
      </w:r>
      <w:r w:rsidR="0050304C">
        <w:rPr>
          <w:noProof/>
          <w:sz w:val="22"/>
          <w:szCs w:val="22"/>
        </w:rPr>
        <w:t>10</w:t>
      </w:r>
      <w:r w:rsidRPr="00EC0C0F">
        <w:rPr>
          <w:sz w:val="22"/>
          <w:szCs w:val="22"/>
        </w:rPr>
        <w:fldChar w:fldCharType="end"/>
      </w:r>
      <w:r w:rsidRPr="00EC0C0F">
        <w:rPr>
          <w:sz w:val="22"/>
          <w:szCs w:val="22"/>
        </w:rPr>
        <w:t>: Burimet financiare p</w:t>
      </w:r>
      <w:r w:rsidR="00B40E45">
        <w:rPr>
          <w:sz w:val="22"/>
          <w:szCs w:val="22"/>
        </w:rPr>
        <w:t>ë</w:t>
      </w:r>
      <w:r w:rsidRPr="00EC0C0F">
        <w:rPr>
          <w:sz w:val="22"/>
          <w:szCs w:val="22"/>
        </w:rPr>
        <w:t>r mbulimin e shpenzimeve t</w:t>
      </w:r>
      <w:r w:rsidR="0064144F" w:rsidRPr="00EC0C0F">
        <w:rPr>
          <w:sz w:val="22"/>
          <w:szCs w:val="22"/>
        </w:rPr>
        <w:t>ë</w:t>
      </w:r>
      <w:r w:rsidRPr="00EC0C0F">
        <w:rPr>
          <w:sz w:val="22"/>
          <w:szCs w:val="22"/>
        </w:rPr>
        <w:t xml:space="preserve"> sh</w:t>
      </w:r>
      <w:r w:rsidR="0064144F" w:rsidRPr="00EC0C0F">
        <w:rPr>
          <w:sz w:val="22"/>
          <w:szCs w:val="22"/>
        </w:rPr>
        <w:t>ë</w:t>
      </w:r>
      <w:r w:rsidRPr="00EC0C0F">
        <w:rPr>
          <w:sz w:val="22"/>
          <w:szCs w:val="22"/>
        </w:rPr>
        <w:t>rbimit</w:t>
      </w:r>
      <w:bookmarkEnd w:id="403"/>
    </w:p>
    <w:p w:rsidR="0091361B" w:rsidRPr="00EA60A3" w:rsidRDefault="0091361B" w:rsidP="006423DE">
      <w:pPr>
        <w:spacing w:before="120" w:after="120"/>
        <w:rPr>
          <w:rFonts w:cs="Times New Roman"/>
          <w:szCs w:val="24"/>
          <w:lang w:val="sq-AL"/>
        </w:rPr>
      </w:pPr>
      <w:bookmarkStart w:id="405" w:name="page30"/>
      <w:bookmarkStart w:id="406" w:name="_Toc38381459"/>
      <w:bookmarkEnd w:id="404"/>
      <w:bookmarkEnd w:id="405"/>
      <w:r w:rsidRPr="00EA60A3">
        <w:rPr>
          <w:rFonts w:cs="Times New Roman"/>
          <w:szCs w:val="24"/>
          <w:lang w:val="sq-AL"/>
        </w:rPr>
        <w:t xml:space="preserve">Në vitin 2018 vetëm </w:t>
      </w:r>
      <w:r>
        <w:rPr>
          <w:rFonts w:cs="Times New Roman"/>
          <w:szCs w:val="24"/>
          <w:lang w:val="sq-AL"/>
        </w:rPr>
        <w:t xml:space="preserve">61 </w:t>
      </w:r>
      <w:r w:rsidRPr="00EA60A3">
        <w:rPr>
          <w:rFonts w:cs="Times New Roman"/>
          <w:szCs w:val="24"/>
          <w:lang w:val="sq-AL"/>
        </w:rPr>
        <w:t xml:space="preserve">% e shpenzimeve mbulohen nga të ardhuart dhe pjesa tjetër ose rreth </w:t>
      </w:r>
      <w:r>
        <w:rPr>
          <w:rFonts w:cs="Times New Roman"/>
          <w:szCs w:val="24"/>
          <w:lang w:val="sq-AL"/>
        </w:rPr>
        <w:t>39% nga burime</w:t>
      </w:r>
      <w:r w:rsidRPr="00EA60A3">
        <w:rPr>
          <w:rFonts w:cs="Times New Roman"/>
          <w:szCs w:val="24"/>
          <w:lang w:val="sq-AL"/>
        </w:rPr>
        <w:t>t</w:t>
      </w:r>
      <w:r>
        <w:rPr>
          <w:rFonts w:cs="Times New Roman"/>
          <w:szCs w:val="24"/>
          <w:lang w:val="sq-AL"/>
        </w:rPr>
        <w:t xml:space="preserve"> </w:t>
      </w:r>
      <w:r w:rsidRPr="00EA60A3">
        <w:rPr>
          <w:rFonts w:cs="Times New Roman"/>
          <w:szCs w:val="24"/>
          <w:lang w:val="sq-AL"/>
        </w:rPr>
        <w:t>të tjera të buxhetiut të bashkisë; kjo situatë vjen kryesisht si rezultat i rritjes së kostove krahasur me vitet e më</w:t>
      </w:r>
      <w:r>
        <w:rPr>
          <w:rFonts w:cs="Times New Roman"/>
          <w:szCs w:val="24"/>
          <w:lang w:val="sq-AL"/>
        </w:rPr>
        <w:t xml:space="preserve">parshme, por që kemi realizim te te ardhurave nga tarifat me te larte ne krahasim me vitin 2016 dhe 2017. Por tendenca </w:t>
      </w:r>
      <w:r w:rsidR="00C45ED2">
        <w:rPr>
          <w:rFonts w:cs="Times New Roman"/>
          <w:szCs w:val="24"/>
          <w:lang w:val="sq-AL"/>
        </w:rPr>
        <w:t>është që</w:t>
      </w:r>
      <w:r>
        <w:rPr>
          <w:rFonts w:cs="Times New Roman"/>
          <w:szCs w:val="24"/>
          <w:lang w:val="sq-AL"/>
        </w:rPr>
        <w:t xml:space="preserve"> kostoja e sh</w:t>
      </w:r>
      <w:r w:rsidR="00C45ED2">
        <w:rPr>
          <w:rFonts w:cs="Times New Roman"/>
          <w:szCs w:val="24"/>
          <w:lang w:val="sq-AL"/>
        </w:rPr>
        <w:t>ë</w:t>
      </w:r>
      <w:r>
        <w:rPr>
          <w:rFonts w:cs="Times New Roman"/>
          <w:szCs w:val="24"/>
          <w:lang w:val="sq-AL"/>
        </w:rPr>
        <w:t>rbimit t</w:t>
      </w:r>
      <w:r w:rsidR="00C45ED2">
        <w:rPr>
          <w:rFonts w:cs="Times New Roman"/>
          <w:szCs w:val="24"/>
          <w:lang w:val="sq-AL"/>
        </w:rPr>
        <w:t>ë</w:t>
      </w:r>
      <w:r>
        <w:rPr>
          <w:rFonts w:cs="Times New Roman"/>
          <w:szCs w:val="24"/>
          <w:lang w:val="sq-AL"/>
        </w:rPr>
        <w:t xml:space="preserve"> </w:t>
      </w:r>
      <w:r>
        <w:rPr>
          <w:rFonts w:cs="Times New Roman"/>
          <w:szCs w:val="24"/>
          <w:lang w:val="sq-AL"/>
        </w:rPr>
        <w:lastRenderedPageBreak/>
        <w:t>mbulohet kryesisht me tarif</w:t>
      </w:r>
      <w:r w:rsidR="00C45ED2">
        <w:rPr>
          <w:rFonts w:cs="Times New Roman"/>
          <w:szCs w:val="24"/>
          <w:lang w:val="sq-AL"/>
        </w:rPr>
        <w:t xml:space="preserve">ën </w:t>
      </w:r>
      <w:r>
        <w:rPr>
          <w:rFonts w:cs="Times New Roman"/>
          <w:szCs w:val="24"/>
          <w:lang w:val="sq-AL"/>
        </w:rPr>
        <w:t>e sh</w:t>
      </w:r>
      <w:r w:rsidR="00C45ED2">
        <w:rPr>
          <w:rFonts w:cs="Times New Roman"/>
          <w:szCs w:val="24"/>
          <w:lang w:val="sq-AL"/>
        </w:rPr>
        <w:t>ë</w:t>
      </w:r>
      <w:r>
        <w:rPr>
          <w:rFonts w:cs="Times New Roman"/>
          <w:szCs w:val="24"/>
          <w:lang w:val="sq-AL"/>
        </w:rPr>
        <w:t>rbimit dhe t</w:t>
      </w:r>
      <w:r w:rsidR="00C45ED2">
        <w:rPr>
          <w:rFonts w:cs="Times New Roman"/>
          <w:szCs w:val="24"/>
          <w:lang w:val="sq-AL"/>
        </w:rPr>
        <w:t>ë minimizohet</w:t>
      </w:r>
      <w:r>
        <w:rPr>
          <w:rFonts w:cs="Times New Roman"/>
          <w:szCs w:val="24"/>
          <w:lang w:val="sq-AL"/>
        </w:rPr>
        <w:t xml:space="preserve"> p</w:t>
      </w:r>
      <w:r w:rsidR="009136DD">
        <w:rPr>
          <w:rFonts w:cs="Times New Roman"/>
          <w:szCs w:val="24"/>
          <w:lang w:val="sq-AL"/>
        </w:rPr>
        <w:t>ë</w:t>
      </w:r>
      <w:r>
        <w:rPr>
          <w:rFonts w:cs="Times New Roman"/>
          <w:szCs w:val="24"/>
          <w:lang w:val="sq-AL"/>
        </w:rPr>
        <w:t>rdorimi i transfert</w:t>
      </w:r>
      <w:r w:rsidR="009136DD">
        <w:rPr>
          <w:rFonts w:cs="Times New Roman"/>
          <w:szCs w:val="24"/>
          <w:lang w:val="sq-AL"/>
        </w:rPr>
        <w:t>ë</w:t>
      </w:r>
      <w:r>
        <w:rPr>
          <w:rFonts w:cs="Times New Roman"/>
          <w:szCs w:val="24"/>
          <w:lang w:val="sq-AL"/>
        </w:rPr>
        <w:t>s s</w:t>
      </w:r>
      <w:r w:rsidR="009136DD">
        <w:rPr>
          <w:rFonts w:cs="Times New Roman"/>
          <w:szCs w:val="24"/>
          <w:lang w:val="sq-AL"/>
        </w:rPr>
        <w:t>ë</w:t>
      </w:r>
      <w:r>
        <w:rPr>
          <w:rFonts w:cs="Times New Roman"/>
          <w:szCs w:val="24"/>
          <w:lang w:val="sq-AL"/>
        </w:rPr>
        <w:t xml:space="preserve"> pakusht</w:t>
      </w:r>
      <w:r w:rsidR="009136DD">
        <w:rPr>
          <w:rFonts w:cs="Times New Roman"/>
          <w:szCs w:val="24"/>
          <w:lang w:val="sq-AL"/>
        </w:rPr>
        <w:t>ë</w:t>
      </w:r>
      <w:r>
        <w:rPr>
          <w:rFonts w:cs="Times New Roman"/>
          <w:szCs w:val="24"/>
          <w:lang w:val="sq-AL"/>
        </w:rPr>
        <w:t>zuar p</w:t>
      </w:r>
      <w:r w:rsidR="009136DD">
        <w:rPr>
          <w:rFonts w:cs="Times New Roman"/>
          <w:szCs w:val="24"/>
          <w:lang w:val="sq-AL"/>
        </w:rPr>
        <w:t>ë</w:t>
      </w:r>
      <w:r>
        <w:rPr>
          <w:rFonts w:cs="Times New Roman"/>
          <w:szCs w:val="24"/>
          <w:lang w:val="sq-AL"/>
        </w:rPr>
        <w:t>r k</w:t>
      </w:r>
      <w:r w:rsidR="009136DD">
        <w:rPr>
          <w:rFonts w:cs="Times New Roman"/>
          <w:szCs w:val="24"/>
          <w:lang w:val="sq-AL"/>
        </w:rPr>
        <w:t>ë</w:t>
      </w:r>
      <w:r>
        <w:rPr>
          <w:rFonts w:cs="Times New Roman"/>
          <w:szCs w:val="24"/>
          <w:lang w:val="sq-AL"/>
        </w:rPr>
        <w:t>t</w:t>
      </w:r>
      <w:r w:rsidR="009136DD">
        <w:rPr>
          <w:rFonts w:cs="Times New Roman"/>
          <w:szCs w:val="24"/>
          <w:lang w:val="sq-AL"/>
        </w:rPr>
        <w:t>ë</w:t>
      </w:r>
      <w:r>
        <w:rPr>
          <w:rFonts w:cs="Times New Roman"/>
          <w:szCs w:val="24"/>
          <w:lang w:val="sq-AL"/>
        </w:rPr>
        <w:t xml:space="preserve"> sh</w:t>
      </w:r>
      <w:r w:rsidR="009136DD">
        <w:rPr>
          <w:rFonts w:cs="Times New Roman"/>
          <w:szCs w:val="24"/>
          <w:lang w:val="sq-AL"/>
        </w:rPr>
        <w:t>ë</w:t>
      </w:r>
      <w:r>
        <w:rPr>
          <w:rFonts w:cs="Times New Roman"/>
          <w:szCs w:val="24"/>
          <w:lang w:val="sq-AL"/>
        </w:rPr>
        <w:t xml:space="preserve">rbim prandaj </w:t>
      </w:r>
      <w:r w:rsidRPr="00EA60A3">
        <w:rPr>
          <w:rFonts w:cs="Times New Roman"/>
          <w:szCs w:val="24"/>
          <w:lang w:val="sq-AL"/>
        </w:rPr>
        <w:t>kjo tendencë duhet të ndryshojë në mënyr</w:t>
      </w:r>
      <w:r w:rsidR="009136DD">
        <w:rPr>
          <w:rFonts w:cs="Times New Roman"/>
          <w:szCs w:val="24"/>
          <w:lang w:val="sq-AL"/>
        </w:rPr>
        <w:t>ë</w:t>
      </w:r>
      <w:r w:rsidRPr="00EA60A3">
        <w:rPr>
          <w:rFonts w:cs="Times New Roman"/>
          <w:szCs w:val="24"/>
          <w:lang w:val="sq-AL"/>
        </w:rPr>
        <w:t xml:space="preserve"> që si tarifa ashtu dhe faturimi e arkëtimi i të ardhurave të bëjn</w:t>
      </w:r>
      <w:r>
        <w:rPr>
          <w:rFonts w:cs="Times New Roman"/>
          <w:szCs w:val="24"/>
          <w:lang w:val="sq-AL"/>
        </w:rPr>
        <w:t>ë të mundur që kostot e shërbim</w:t>
      </w:r>
      <w:r w:rsidRPr="00EA60A3">
        <w:rPr>
          <w:rFonts w:cs="Times New Roman"/>
          <w:szCs w:val="24"/>
          <w:lang w:val="sq-AL"/>
        </w:rPr>
        <w:t>it të mbulohen nga të ardhurat direkt nga tarifa e shërbimit.</w:t>
      </w:r>
    </w:p>
    <w:p w:rsidR="00150168" w:rsidRPr="00044E29" w:rsidRDefault="00150168" w:rsidP="000643AB">
      <w:pPr>
        <w:pStyle w:val="Heading2"/>
      </w:pPr>
      <w:bookmarkStart w:id="407" w:name="_Toc40450469"/>
      <w:r w:rsidRPr="00044E29">
        <w:t>Komuni</w:t>
      </w:r>
      <w:r w:rsidR="00B52C38" w:rsidRPr="00044E29">
        <w:t>k</w:t>
      </w:r>
      <w:r w:rsidRPr="00044E29">
        <w:t>imi me qytetaret</w:t>
      </w:r>
      <w:r w:rsidR="00B52C38" w:rsidRPr="00044E29">
        <w:t>,</w:t>
      </w:r>
      <w:r w:rsidRPr="00044E29">
        <w:t xml:space="preserve"> </w:t>
      </w:r>
      <w:r w:rsidRPr="006A5C18">
        <w:t>nd</w:t>
      </w:r>
      <w:r w:rsidR="000D29E6" w:rsidRPr="006A5C18">
        <w:t>ë</w:t>
      </w:r>
      <w:r w:rsidRPr="006A5C18">
        <w:t>rgjegj</w:t>
      </w:r>
      <w:r w:rsidR="00461974" w:rsidRPr="006A5C18">
        <w:t>ë</w:t>
      </w:r>
      <w:r w:rsidRPr="006A5C18">
        <w:t>simi</w:t>
      </w:r>
      <w:r w:rsidRPr="00044E29">
        <w:t xml:space="preserve"> </w:t>
      </w:r>
      <w:r w:rsidRPr="00332CBD">
        <w:t>dhe</w:t>
      </w:r>
      <w:r w:rsidRPr="00044E29">
        <w:t xml:space="preserve"> edukimi</w:t>
      </w:r>
      <w:bookmarkEnd w:id="406"/>
      <w:bookmarkEnd w:id="407"/>
    </w:p>
    <w:p w:rsidR="00A607EF" w:rsidRPr="00EA60A3" w:rsidRDefault="00A2631C" w:rsidP="00EA65DF">
      <w:pPr>
        <w:rPr>
          <w:rFonts w:cs="Times New Roman"/>
          <w:szCs w:val="24"/>
          <w:lang w:val="sq-AL"/>
        </w:rPr>
      </w:pPr>
      <w:r w:rsidRPr="00EA60A3">
        <w:rPr>
          <w:rFonts w:cs="Times New Roman"/>
          <w:szCs w:val="24"/>
          <w:lang w:val="sq-AL"/>
        </w:rPr>
        <w:t xml:space="preserve">Në </w:t>
      </w:r>
      <w:r w:rsidR="0064144F" w:rsidRPr="00EA60A3">
        <w:rPr>
          <w:rFonts w:cs="Times New Roman"/>
          <w:szCs w:val="24"/>
          <w:lang w:val="sq-AL"/>
        </w:rPr>
        <w:t xml:space="preserve">bashki </w:t>
      </w:r>
      <w:r w:rsidRPr="00EA60A3">
        <w:rPr>
          <w:rFonts w:cs="Times New Roman"/>
          <w:szCs w:val="24"/>
          <w:lang w:val="sq-AL"/>
        </w:rPr>
        <w:t xml:space="preserve">nuk ka një sistem </w:t>
      </w:r>
      <w:r w:rsidR="003C7E2A" w:rsidRPr="00EA60A3">
        <w:rPr>
          <w:rFonts w:cs="Times New Roman"/>
          <w:szCs w:val="24"/>
          <w:lang w:val="sq-AL"/>
        </w:rPr>
        <w:t xml:space="preserve">apo </w:t>
      </w:r>
      <w:r w:rsidR="0064144F" w:rsidRPr="00EA60A3">
        <w:rPr>
          <w:rFonts w:cs="Times New Roman"/>
          <w:szCs w:val="24"/>
          <w:lang w:val="sq-AL"/>
        </w:rPr>
        <w:t>personel t</w:t>
      </w:r>
      <w:r w:rsidR="008407E3" w:rsidRPr="00EA60A3">
        <w:rPr>
          <w:rFonts w:cs="Times New Roman"/>
          <w:szCs w:val="24"/>
          <w:lang w:val="sq-AL"/>
        </w:rPr>
        <w:t>ë</w:t>
      </w:r>
      <w:r w:rsidR="0064144F" w:rsidRPr="00EA60A3">
        <w:rPr>
          <w:rFonts w:cs="Times New Roman"/>
          <w:szCs w:val="24"/>
          <w:lang w:val="sq-AL"/>
        </w:rPr>
        <w:t xml:space="preserve"> dedikuar p</w:t>
      </w:r>
      <w:r w:rsidR="008407E3" w:rsidRPr="00EA60A3">
        <w:rPr>
          <w:rFonts w:cs="Times New Roman"/>
          <w:szCs w:val="24"/>
          <w:lang w:val="sq-AL"/>
        </w:rPr>
        <w:t>ë</w:t>
      </w:r>
      <w:r w:rsidR="0064144F" w:rsidRPr="00EA60A3">
        <w:rPr>
          <w:rFonts w:cs="Times New Roman"/>
          <w:szCs w:val="24"/>
          <w:lang w:val="sq-AL"/>
        </w:rPr>
        <w:t xml:space="preserve">r komunikimin me </w:t>
      </w:r>
      <w:r w:rsidRPr="00EA60A3">
        <w:rPr>
          <w:rFonts w:cs="Times New Roman"/>
          <w:szCs w:val="24"/>
          <w:lang w:val="sq-AL"/>
        </w:rPr>
        <w:t xml:space="preserve">qytetarët, përmes të cilit </w:t>
      </w:r>
      <w:r w:rsidR="0064144F" w:rsidRPr="00EA60A3">
        <w:rPr>
          <w:rFonts w:cs="Times New Roman"/>
          <w:szCs w:val="24"/>
          <w:lang w:val="sq-AL"/>
        </w:rPr>
        <w:t>t</w:t>
      </w:r>
      <w:r w:rsidR="008407E3" w:rsidRPr="00EA60A3">
        <w:rPr>
          <w:rFonts w:cs="Times New Roman"/>
          <w:szCs w:val="24"/>
          <w:lang w:val="sq-AL"/>
        </w:rPr>
        <w:t>ë</w:t>
      </w:r>
      <w:r w:rsidR="0064144F" w:rsidRPr="00EA60A3">
        <w:rPr>
          <w:rFonts w:cs="Times New Roman"/>
          <w:szCs w:val="24"/>
          <w:lang w:val="sq-AL"/>
        </w:rPr>
        <w:t xml:space="preserve"> merren dhe trajtohen </w:t>
      </w:r>
      <w:r w:rsidRPr="00EA60A3">
        <w:rPr>
          <w:rFonts w:cs="Times New Roman"/>
          <w:szCs w:val="24"/>
          <w:lang w:val="sq-AL"/>
        </w:rPr>
        <w:t>kërkesa ose ankesa</w:t>
      </w:r>
      <w:r w:rsidR="00A607EF" w:rsidRPr="00EA60A3">
        <w:rPr>
          <w:rFonts w:cs="Times New Roman"/>
          <w:szCs w:val="24"/>
          <w:lang w:val="sq-AL"/>
        </w:rPr>
        <w:t xml:space="preserve">, apo </w:t>
      </w:r>
      <w:r w:rsidR="0064144F" w:rsidRPr="00EA60A3">
        <w:rPr>
          <w:rFonts w:cs="Times New Roman"/>
          <w:szCs w:val="24"/>
          <w:lang w:val="sq-AL"/>
        </w:rPr>
        <w:t>q</w:t>
      </w:r>
      <w:r w:rsidR="008407E3" w:rsidRPr="00EA60A3">
        <w:rPr>
          <w:rFonts w:cs="Times New Roman"/>
          <w:szCs w:val="24"/>
          <w:lang w:val="sq-AL"/>
        </w:rPr>
        <w:t>ë</w:t>
      </w:r>
      <w:r w:rsidR="0064144F" w:rsidRPr="00EA60A3">
        <w:rPr>
          <w:rFonts w:cs="Times New Roman"/>
          <w:szCs w:val="24"/>
          <w:lang w:val="sq-AL"/>
        </w:rPr>
        <w:t xml:space="preserve"> </w:t>
      </w:r>
      <w:r w:rsidR="00A607EF" w:rsidRPr="00EA60A3">
        <w:rPr>
          <w:rFonts w:cs="Times New Roman"/>
          <w:szCs w:val="24"/>
          <w:lang w:val="sq-AL"/>
        </w:rPr>
        <w:t>mund t</w:t>
      </w:r>
      <w:r w:rsidR="00B52C38" w:rsidRPr="00EA60A3">
        <w:rPr>
          <w:rFonts w:cs="Times New Roman"/>
          <w:szCs w:val="24"/>
          <w:lang w:val="sq-AL"/>
        </w:rPr>
        <w:t>ë</w:t>
      </w:r>
      <w:r w:rsidR="0064144F" w:rsidRPr="00EA60A3">
        <w:rPr>
          <w:rFonts w:cs="Times New Roman"/>
          <w:szCs w:val="24"/>
          <w:lang w:val="sq-AL"/>
        </w:rPr>
        <w:t xml:space="preserve"> menaxhohet</w:t>
      </w:r>
      <w:r w:rsidR="00A607EF" w:rsidRPr="00EA60A3">
        <w:rPr>
          <w:rFonts w:cs="Times New Roman"/>
          <w:szCs w:val="24"/>
          <w:lang w:val="sq-AL"/>
        </w:rPr>
        <w:t xml:space="preserve"> </w:t>
      </w:r>
      <w:r w:rsidR="0064144F" w:rsidRPr="00EA60A3">
        <w:rPr>
          <w:rFonts w:cs="Times New Roman"/>
          <w:szCs w:val="24"/>
          <w:lang w:val="sq-AL"/>
        </w:rPr>
        <w:t>p</w:t>
      </w:r>
      <w:r w:rsidR="008407E3" w:rsidRPr="00EA60A3">
        <w:rPr>
          <w:rFonts w:cs="Times New Roman"/>
          <w:szCs w:val="24"/>
          <w:lang w:val="sq-AL"/>
        </w:rPr>
        <w:t>ë</w:t>
      </w:r>
      <w:r w:rsidR="0064144F" w:rsidRPr="00EA60A3">
        <w:rPr>
          <w:rFonts w:cs="Times New Roman"/>
          <w:szCs w:val="24"/>
          <w:lang w:val="sq-AL"/>
        </w:rPr>
        <w:t xml:space="preserve">r </w:t>
      </w:r>
      <w:r w:rsidR="00A607EF" w:rsidRPr="00EA60A3">
        <w:rPr>
          <w:rFonts w:cs="Times New Roman"/>
          <w:szCs w:val="24"/>
          <w:lang w:val="sq-AL"/>
        </w:rPr>
        <w:t xml:space="preserve">nevojat </w:t>
      </w:r>
      <w:r w:rsidR="0064144F" w:rsidRPr="00EA60A3">
        <w:rPr>
          <w:rFonts w:cs="Times New Roman"/>
          <w:szCs w:val="24"/>
          <w:lang w:val="sq-AL"/>
        </w:rPr>
        <w:t xml:space="preserve">e </w:t>
      </w:r>
      <w:r w:rsidR="00A607EF" w:rsidRPr="00EA60A3">
        <w:rPr>
          <w:rFonts w:cs="Times New Roman"/>
          <w:szCs w:val="24"/>
          <w:lang w:val="sq-AL"/>
        </w:rPr>
        <w:t>nd</w:t>
      </w:r>
      <w:r w:rsidR="009136DD">
        <w:rPr>
          <w:rFonts w:cs="Times New Roman"/>
          <w:szCs w:val="24"/>
          <w:lang w:val="sq-AL"/>
        </w:rPr>
        <w:t>ë</w:t>
      </w:r>
      <w:r w:rsidR="00A607EF" w:rsidRPr="00EA60A3">
        <w:rPr>
          <w:rFonts w:cs="Times New Roman"/>
          <w:szCs w:val="24"/>
          <w:lang w:val="sq-AL"/>
        </w:rPr>
        <w:t>rgjegj</w:t>
      </w:r>
      <w:r w:rsidR="009136DD">
        <w:rPr>
          <w:rFonts w:cs="Times New Roman"/>
          <w:szCs w:val="24"/>
          <w:lang w:val="sq-AL"/>
        </w:rPr>
        <w:t>ë</w:t>
      </w:r>
      <w:r w:rsidR="00A607EF" w:rsidRPr="00EA60A3">
        <w:rPr>
          <w:rFonts w:cs="Times New Roman"/>
          <w:szCs w:val="24"/>
          <w:lang w:val="sq-AL"/>
        </w:rPr>
        <w:t>simin, edukimin dhe marr</w:t>
      </w:r>
      <w:r w:rsidR="009136DD">
        <w:rPr>
          <w:rFonts w:cs="Times New Roman"/>
          <w:szCs w:val="24"/>
          <w:lang w:val="sq-AL"/>
        </w:rPr>
        <w:t>ë</w:t>
      </w:r>
      <w:r w:rsidR="00A607EF" w:rsidRPr="00EA60A3">
        <w:rPr>
          <w:rFonts w:cs="Times New Roman"/>
          <w:szCs w:val="24"/>
          <w:lang w:val="sq-AL"/>
        </w:rPr>
        <w:t>dh</w:t>
      </w:r>
      <w:r w:rsidR="009136DD">
        <w:rPr>
          <w:rFonts w:cs="Times New Roman"/>
          <w:szCs w:val="24"/>
          <w:lang w:val="sq-AL"/>
        </w:rPr>
        <w:t>ë</w:t>
      </w:r>
      <w:r w:rsidR="00A607EF" w:rsidRPr="00EA60A3">
        <w:rPr>
          <w:rFonts w:cs="Times New Roman"/>
          <w:szCs w:val="24"/>
          <w:lang w:val="sq-AL"/>
        </w:rPr>
        <w:t>niet me klient</w:t>
      </w:r>
      <w:r w:rsidR="00B52C38" w:rsidRPr="00EA60A3">
        <w:rPr>
          <w:rFonts w:cs="Times New Roman"/>
          <w:szCs w:val="24"/>
          <w:lang w:val="sq-AL"/>
        </w:rPr>
        <w:t>ë</w:t>
      </w:r>
      <w:r w:rsidR="00A607EF" w:rsidRPr="00EA60A3">
        <w:rPr>
          <w:rFonts w:cs="Times New Roman"/>
          <w:szCs w:val="24"/>
          <w:lang w:val="sq-AL"/>
        </w:rPr>
        <w:t>t</w:t>
      </w:r>
      <w:r w:rsidRPr="00EA60A3">
        <w:rPr>
          <w:rFonts w:cs="Times New Roman"/>
          <w:szCs w:val="24"/>
          <w:lang w:val="sq-AL"/>
        </w:rPr>
        <w:t>.</w:t>
      </w:r>
      <w:r w:rsidR="00A607EF" w:rsidRPr="00EA60A3">
        <w:rPr>
          <w:rFonts w:cs="Times New Roman"/>
          <w:szCs w:val="24"/>
          <w:lang w:val="sq-AL"/>
        </w:rPr>
        <w:t xml:space="preserve"> </w:t>
      </w:r>
      <w:r w:rsidR="0064144F" w:rsidRPr="00EA60A3">
        <w:rPr>
          <w:rFonts w:cs="Times New Roman"/>
          <w:szCs w:val="24"/>
          <w:lang w:val="sq-AL"/>
        </w:rPr>
        <w:t>N</w:t>
      </w:r>
      <w:r w:rsidR="00B52C38" w:rsidRPr="00EA60A3">
        <w:rPr>
          <w:rFonts w:cs="Times New Roman"/>
          <w:szCs w:val="24"/>
          <w:lang w:val="sq-AL"/>
        </w:rPr>
        <w:t>ë</w:t>
      </w:r>
      <w:r w:rsidR="00A607EF" w:rsidRPr="00EA60A3">
        <w:rPr>
          <w:rFonts w:cs="Times New Roman"/>
          <w:szCs w:val="24"/>
          <w:lang w:val="sq-AL"/>
        </w:rPr>
        <w:t xml:space="preserve"> territorin e bashkis</w:t>
      </w:r>
      <w:r w:rsidR="00B52C38" w:rsidRPr="00EA60A3">
        <w:rPr>
          <w:rFonts w:cs="Times New Roman"/>
          <w:szCs w:val="24"/>
          <w:lang w:val="sq-AL"/>
        </w:rPr>
        <w:t>ë</w:t>
      </w:r>
      <w:r w:rsidR="00A607EF" w:rsidRPr="00EA60A3">
        <w:rPr>
          <w:rFonts w:cs="Times New Roman"/>
          <w:szCs w:val="24"/>
          <w:lang w:val="sq-AL"/>
        </w:rPr>
        <w:t xml:space="preserve"> operojn</w:t>
      </w:r>
      <w:r w:rsidR="00B52C38" w:rsidRPr="00EA60A3">
        <w:rPr>
          <w:rFonts w:cs="Times New Roman"/>
          <w:szCs w:val="24"/>
          <w:lang w:val="sq-AL"/>
        </w:rPr>
        <w:t>ë</w:t>
      </w:r>
      <w:r w:rsidR="00A607EF" w:rsidRPr="00EA60A3">
        <w:rPr>
          <w:rFonts w:cs="Times New Roman"/>
          <w:szCs w:val="24"/>
          <w:lang w:val="sq-AL"/>
        </w:rPr>
        <w:t xml:space="preserve"> </w:t>
      </w:r>
      <w:r w:rsidR="0064144F" w:rsidRPr="00EA60A3">
        <w:rPr>
          <w:rFonts w:cs="Times New Roman"/>
          <w:szCs w:val="24"/>
          <w:lang w:val="sq-AL"/>
        </w:rPr>
        <w:t xml:space="preserve">disa </w:t>
      </w:r>
      <w:r w:rsidR="00A607EF" w:rsidRPr="00EA60A3">
        <w:rPr>
          <w:rFonts w:cs="Times New Roman"/>
          <w:szCs w:val="24"/>
          <w:lang w:val="sq-AL"/>
        </w:rPr>
        <w:t xml:space="preserve">media </w:t>
      </w:r>
      <w:r w:rsidR="0064144F" w:rsidRPr="00EA60A3">
        <w:rPr>
          <w:rFonts w:cs="Times New Roman"/>
          <w:szCs w:val="24"/>
          <w:lang w:val="sq-AL"/>
        </w:rPr>
        <w:t>locale,</w:t>
      </w:r>
      <w:r w:rsidR="00A607EF" w:rsidRPr="00EA60A3">
        <w:rPr>
          <w:rFonts w:cs="Times New Roman"/>
          <w:szCs w:val="24"/>
          <w:lang w:val="sq-AL"/>
        </w:rPr>
        <w:t xml:space="preserve"> TV Kopliku </w:t>
      </w:r>
      <w:r w:rsidR="0064144F" w:rsidRPr="00EA60A3">
        <w:rPr>
          <w:rFonts w:cs="Times New Roman"/>
          <w:szCs w:val="24"/>
          <w:lang w:val="sq-AL"/>
        </w:rPr>
        <w:t>etj., t</w:t>
      </w:r>
      <w:r w:rsidR="008407E3" w:rsidRPr="00EA60A3">
        <w:rPr>
          <w:rFonts w:cs="Times New Roman"/>
          <w:szCs w:val="24"/>
          <w:lang w:val="sq-AL"/>
        </w:rPr>
        <w:t>ë</w:t>
      </w:r>
      <w:r w:rsidR="0064144F" w:rsidRPr="00EA60A3">
        <w:rPr>
          <w:rFonts w:cs="Times New Roman"/>
          <w:szCs w:val="24"/>
          <w:lang w:val="sq-AL"/>
        </w:rPr>
        <w:t xml:space="preserve"> cil</w:t>
      </w:r>
      <w:r w:rsidR="008407E3" w:rsidRPr="00EA60A3">
        <w:rPr>
          <w:rFonts w:cs="Times New Roman"/>
          <w:szCs w:val="24"/>
          <w:lang w:val="sq-AL"/>
        </w:rPr>
        <w:t>ë</w:t>
      </w:r>
      <w:r w:rsidR="0064144F" w:rsidRPr="00EA60A3">
        <w:rPr>
          <w:rFonts w:cs="Times New Roman"/>
          <w:szCs w:val="24"/>
          <w:lang w:val="sq-AL"/>
        </w:rPr>
        <w:t xml:space="preserve">t </w:t>
      </w:r>
      <w:r w:rsidR="00A607EF" w:rsidRPr="00EA60A3">
        <w:rPr>
          <w:rFonts w:cs="Times New Roman"/>
          <w:szCs w:val="24"/>
          <w:lang w:val="sq-AL"/>
        </w:rPr>
        <w:t>mund t</w:t>
      </w:r>
      <w:r w:rsidR="00B52C38" w:rsidRPr="00EA60A3">
        <w:rPr>
          <w:rFonts w:cs="Times New Roman"/>
          <w:szCs w:val="24"/>
          <w:lang w:val="sq-AL"/>
        </w:rPr>
        <w:t>ë</w:t>
      </w:r>
      <w:r w:rsidR="00A607EF" w:rsidRPr="00EA60A3">
        <w:rPr>
          <w:rFonts w:cs="Times New Roman"/>
          <w:szCs w:val="24"/>
          <w:lang w:val="sq-AL"/>
        </w:rPr>
        <w:t xml:space="preserve"> j</w:t>
      </w:r>
      <w:r w:rsidR="00B52C38" w:rsidRPr="00EA60A3">
        <w:rPr>
          <w:rFonts w:cs="Times New Roman"/>
          <w:szCs w:val="24"/>
          <w:lang w:val="sq-AL"/>
        </w:rPr>
        <w:t>ë</w:t>
      </w:r>
      <w:r w:rsidR="0064144F" w:rsidRPr="00EA60A3">
        <w:rPr>
          <w:rFonts w:cs="Times New Roman"/>
          <w:szCs w:val="24"/>
          <w:lang w:val="sq-AL"/>
        </w:rPr>
        <w:t>n</w:t>
      </w:r>
      <w:r w:rsidR="00B52C38" w:rsidRPr="00EA60A3">
        <w:rPr>
          <w:rFonts w:cs="Times New Roman"/>
          <w:szCs w:val="24"/>
          <w:lang w:val="sq-AL"/>
        </w:rPr>
        <w:t>ë</w:t>
      </w:r>
      <w:r w:rsidR="00A607EF" w:rsidRPr="00EA60A3">
        <w:rPr>
          <w:rFonts w:cs="Times New Roman"/>
          <w:szCs w:val="24"/>
          <w:lang w:val="sq-AL"/>
        </w:rPr>
        <w:t xml:space="preserve"> </w:t>
      </w:r>
      <w:r w:rsidRPr="00EA60A3">
        <w:rPr>
          <w:rFonts w:cs="Times New Roman"/>
          <w:szCs w:val="24"/>
          <w:lang w:val="sq-AL"/>
        </w:rPr>
        <w:t xml:space="preserve">mjete komunikimi </w:t>
      </w:r>
      <w:r w:rsidR="0064144F" w:rsidRPr="00EA60A3">
        <w:rPr>
          <w:rFonts w:cs="Times New Roman"/>
          <w:szCs w:val="24"/>
          <w:lang w:val="sq-AL"/>
        </w:rPr>
        <w:t>t</w:t>
      </w:r>
      <w:r w:rsidR="008407E3" w:rsidRPr="00EA60A3">
        <w:rPr>
          <w:rFonts w:cs="Times New Roman"/>
          <w:szCs w:val="24"/>
          <w:lang w:val="sq-AL"/>
        </w:rPr>
        <w:t>ë</w:t>
      </w:r>
      <w:r w:rsidR="0064144F" w:rsidRPr="00EA60A3">
        <w:rPr>
          <w:rFonts w:cs="Times New Roman"/>
          <w:szCs w:val="24"/>
          <w:lang w:val="sq-AL"/>
        </w:rPr>
        <w:t xml:space="preserve"> p</w:t>
      </w:r>
      <w:r w:rsidR="008407E3" w:rsidRPr="00EA60A3">
        <w:rPr>
          <w:rFonts w:cs="Times New Roman"/>
          <w:szCs w:val="24"/>
          <w:lang w:val="sq-AL"/>
        </w:rPr>
        <w:t>ë</w:t>
      </w:r>
      <w:r w:rsidR="0064144F" w:rsidRPr="00EA60A3">
        <w:rPr>
          <w:rFonts w:cs="Times New Roman"/>
          <w:szCs w:val="24"/>
          <w:lang w:val="sq-AL"/>
        </w:rPr>
        <w:t>rshtatsme p</w:t>
      </w:r>
      <w:r w:rsidR="008407E3" w:rsidRPr="00EA60A3">
        <w:rPr>
          <w:rFonts w:cs="Times New Roman"/>
          <w:szCs w:val="24"/>
          <w:lang w:val="sq-AL"/>
        </w:rPr>
        <w:t>ë</w:t>
      </w:r>
      <w:r w:rsidR="0064144F" w:rsidRPr="00EA60A3">
        <w:rPr>
          <w:rFonts w:cs="Times New Roman"/>
          <w:szCs w:val="24"/>
          <w:lang w:val="sq-AL"/>
        </w:rPr>
        <w:t>r t</w:t>
      </w:r>
      <w:r w:rsidR="008407E3" w:rsidRPr="00EA60A3">
        <w:rPr>
          <w:rFonts w:cs="Times New Roman"/>
          <w:szCs w:val="24"/>
          <w:lang w:val="sq-AL"/>
        </w:rPr>
        <w:t>ë</w:t>
      </w:r>
      <w:r w:rsidR="0064144F" w:rsidRPr="00EA60A3">
        <w:rPr>
          <w:rFonts w:cs="Times New Roman"/>
          <w:szCs w:val="24"/>
          <w:lang w:val="sq-AL"/>
        </w:rPr>
        <w:t xml:space="preserve"> ndërmarr</w:t>
      </w:r>
      <w:r w:rsidR="008407E3" w:rsidRPr="00EA60A3">
        <w:rPr>
          <w:rFonts w:cs="Times New Roman"/>
          <w:szCs w:val="24"/>
          <w:lang w:val="sq-AL"/>
        </w:rPr>
        <w:t>ë</w:t>
      </w:r>
      <w:r w:rsidRPr="00EA60A3">
        <w:rPr>
          <w:rFonts w:cs="Times New Roman"/>
          <w:szCs w:val="24"/>
          <w:lang w:val="sq-AL"/>
        </w:rPr>
        <w:t xml:space="preserve"> </w:t>
      </w:r>
      <w:r w:rsidR="0064144F" w:rsidRPr="00EA60A3">
        <w:rPr>
          <w:rFonts w:cs="Times New Roman"/>
          <w:szCs w:val="24"/>
          <w:lang w:val="sq-AL"/>
        </w:rPr>
        <w:t>fushata</w:t>
      </w:r>
      <w:r w:rsidR="00A607EF" w:rsidRPr="00EA60A3">
        <w:rPr>
          <w:rFonts w:cs="Times New Roman"/>
          <w:szCs w:val="24"/>
          <w:lang w:val="sq-AL"/>
        </w:rPr>
        <w:t xml:space="preserve"> </w:t>
      </w:r>
      <w:r w:rsidR="0064144F" w:rsidRPr="00EA60A3">
        <w:rPr>
          <w:rFonts w:cs="Times New Roman"/>
          <w:szCs w:val="24"/>
          <w:lang w:val="sq-AL"/>
        </w:rPr>
        <w:t>ndërgjegjësimi apo veprimtari specifike q</w:t>
      </w:r>
      <w:r w:rsidR="008407E3" w:rsidRPr="00EA60A3">
        <w:rPr>
          <w:rFonts w:cs="Times New Roman"/>
          <w:szCs w:val="24"/>
          <w:lang w:val="sq-AL"/>
        </w:rPr>
        <w:t>ë</w:t>
      </w:r>
      <w:r w:rsidR="0064144F" w:rsidRPr="00EA60A3">
        <w:rPr>
          <w:rFonts w:cs="Times New Roman"/>
          <w:szCs w:val="24"/>
          <w:lang w:val="sq-AL"/>
        </w:rPr>
        <w:t xml:space="preserve"> lidhen posa</w:t>
      </w:r>
      <w:r w:rsidR="009136DD">
        <w:rPr>
          <w:rFonts w:cs="Times New Roman"/>
          <w:szCs w:val="24"/>
          <w:lang w:val="sq-AL"/>
        </w:rPr>
        <w:t>ç</w:t>
      </w:r>
      <w:r w:rsidR="008407E3" w:rsidRPr="00EA60A3">
        <w:rPr>
          <w:rFonts w:cs="Times New Roman"/>
          <w:szCs w:val="24"/>
          <w:lang w:val="sq-AL"/>
        </w:rPr>
        <w:t>ë</w:t>
      </w:r>
      <w:r w:rsidR="0064144F" w:rsidRPr="00EA60A3">
        <w:rPr>
          <w:rFonts w:cs="Times New Roman"/>
          <w:szCs w:val="24"/>
          <w:lang w:val="sq-AL"/>
        </w:rPr>
        <w:t>risht me sh</w:t>
      </w:r>
      <w:r w:rsidR="008407E3" w:rsidRPr="00EA60A3">
        <w:rPr>
          <w:rFonts w:cs="Times New Roman"/>
          <w:szCs w:val="24"/>
          <w:lang w:val="sq-AL"/>
        </w:rPr>
        <w:t>ë</w:t>
      </w:r>
      <w:r w:rsidR="0064144F" w:rsidRPr="00EA60A3">
        <w:rPr>
          <w:rFonts w:cs="Times New Roman"/>
          <w:szCs w:val="24"/>
          <w:lang w:val="sq-AL"/>
        </w:rPr>
        <w:t>rbimin e menaxhimit t</w:t>
      </w:r>
      <w:r w:rsidR="008407E3" w:rsidRPr="00EA60A3">
        <w:rPr>
          <w:rFonts w:cs="Times New Roman"/>
          <w:szCs w:val="24"/>
          <w:lang w:val="sq-AL"/>
        </w:rPr>
        <w:t>ë</w:t>
      </w:r>
      <w:r w:rsidR="0064144F" w:rsidRPr="00EA60A3">
        <w:rPr>
          <w:rFonts w:cs="Times New Roman"/>
          <w:szCs w:val="24"/>
          <w:lang w:val="sq-AL"/>
        </w:rPr>
        <w:t xml:space="preserve"> mbetjeve</w:t>
      </w:r>
      <w:r w:rsidR="00A607EF" w:rsidRPr="00EA60A3">
        <w:rPr>
          <w:rFonts w:cs="Times New Roman"/>
          <w:szCs w:val="24"/>
          <w:lang w:val="sq-AL"/>
        </w:rPr>
        <w:t>.</w:t>
      </w:r>
      <w:r w:rsidRPr="00EA60A3">
        <w:rPr>
          <w:rFonts w:cs="Times New Roman"/>
          <w:szCs w:val="24"/>
          <w:lang w:val="sq-AL"/>
        </w:rPr>
        <w:t xml:space="preserve"> </w:t>
      </w:r>
    </w:p>
    <w:p w:rsidR="00A2631C" w:rsidRPr="00EA60A3" w:rsidRDefault="00A607EF" w:rsidP="00EA65DF">
      <w:pPr>
        <w:rPr>
          <w:rFonts w:cs="Times New Roman"/>
          <w:szCs w:val="24"/>
          <w:lang w:val="sq-AL"/>
        </w:rPr>
      </w:pPr>
      <w:r w:rsidRPr="00EA60A3">
        <w:rPr>
          <w:rFonts w:cs="Times New Roman"/>
          <w:szCs w:val="24"/>
          <w:lang w:val="sq-AL"/>
        </w:rPr>
        <w:t>Gjatë viteve</w:t>
      </w:r>
      <w:r w:rsidR="00A2631C" w:rsidRPr="00EA60A3">
        <w:rPr>
          <w:rFonts w:cs="Times New Roman"/>
          <w:szCs w:val="24"/>
          <w:lang w:val="sq-AL"/>
        </w:rPr>
        <w:t xml:space="preserve"> 2014, 2015 dhe 2016 janë ndërmarrë </w:t>
      </w:r>
      <w:r w:rsidRPr="00EA60A3">
        <w:rPr>
          <w:rFonts w:cs="Times New Roman"/>
          <w:szCs w:val="24"/>
          <w:lang w:val="sq-AL"/>
        </w:rPr>
        <w:t xml:space="preserve">mesatarisht </w:t>
      </w:r>
      <w:r w:rsidR="00A2631C" w:rsidRPr="00EA60A3">
        <w:rPr>
          <w:rFonts w:cs="Times New Roman"/>
          <w:szCs w:val="24"/>
          <w:lang w:val="sq-AL"/>
        </w:rPr>
        <w:t xml:space="preserve">rreth </w:t>
      </w:r>
      <w:r w:rsidRPr="00EA60A3">
        <w:rPr>
          <w:rFonts w:cs="Times New Roman"/>
          <w:szCs w:val="24"/>
          <w:lang w:val="sq-AL"/>
        </w:rPr>
        <w:t>4-</w:t>
      </w:r>
      <w:r w:rsidR="00A2631C" w:rsidRPr="00EA60A3">
        <w:rPr>
          <w:rFonts w:cs="Times New Roman"/>
          <w:szCs w:val="24"/>
          <w:lang w:val="sq-AL"/>
        </w:rPr>
        <w:t xml:space="preserve">5 veprimtari </w:t>
      </w:r>
      <w:r w:rsidR="0064144F" w:rsidRPr="00EA60A3">
        <w:rPr>
          <w:rFonts w:cs="Times New Roman"/>
          <w:szCs w:val="24"/>
          <w:lang w:val="sq-AL"/>
        </w:rPr>
        <w:t>nd</w:t>
      </w:r>
      <w:r w:rsidR="008407E3" w:rsidRPr="00EA60A3">
        <w:rPr>
          <w:rFonts w:cs="Times New Roman"/>
          <w:szCs w:val="24"/>
          <w:lang w:val="sq-AL"/>
        </w:rPr>
        <w:t>ë</w:t>
      </w:r>
      <w:r w:rsidR="0064144F" w:rsidRPr="00EA60A3">
        <w:rPr>
          <w:rFonts w:cs="Times New Roman"/>
          <w:szCs w:val="24"/>
          <w:lang w:val="sq-AL"/>
        </w:rPr>
        <w:t>rjegj</w:t>
      </w:r>
      <w:r w:rsidR="008407E3" w:rsidRPr="00EA60A3">
        <w:rPr>
          <w:rFonts w:cs="Times New Roman"/>
          <w:szCs w:val="24"/>
          <w:lang w:val="sq-AL"/>
        </w:rPr>
        <w:t>ë</w:t>
      </w:r>
      <w:r w:rsidR="0064144F" w:rsidRPr="00EA60A3">
        <w:rPr>
          <w:rFonts w:cs="Times New Roman"/>
          <w:szCs w:val="24"/>
          <w:lang w:val="sq-AL"/>
        </w:rPr>
        <w:t xml:space="preserve">simi </w:t>
      </w:r>
      <w:r w:rsidR="00A2631C" w:rsidRPr="00EA60A3">
        <w:rPr>
          <w:rFonts w:cs="Times New Roman"/>
          <w:szCs w:val="24"/>
          <w:lang w:val="sq-AL"/>
        </w:rPr>
        <w:t>(</w:t>
      </w:r>
      <w:r w:rsidR="003C7E2A" w:rsidRPr="00EA60A3">
        <w:rPr>
          <w:rFonts w:cs="Times New Roman"/>
          <w:szCs w:val="24"/>
          <w:lang w:val="sq-AL"/>
        </w:rPr>
        <w:t>ç</w:t>
      </w:r>
      <w:r w:rsidR="00A2631C" w:rsidRPr="00EA60A3">
        <w:rPr>
          <w:rFonts w:cs="Times New Roman"/>
          <w:szCs w:val="24"/>
          <w:lang w:val="sq-AL"/>
        </w:rPr>
        <w:t>do vit) të cilat kanë synuar qytetarët,</w:t>
      </w:r>
      <w:r w:rsidR="0064144F" w:rsidRPr="00EA60A3">
        <w:rPr>
          <w:rFonts w:cs="Times New Roman"/>
          <w:szCs w:val="24"/>
          <w:lang w:val="sq-AL"/>
        </w:rPr>
        <w:t xml:space="preserve"> </w:t>
      </w:r>
      <w:r w:rsidR="00A2631C" w:rsidRPr="00EA60A3">
        <w:rPr>
          <w:rFonts w:cs="Times New Roman"/>
          <w:szCs w:val="24"/>
          <w:lang w:val="sq-AL"/>
        </w:rPr>
        <w:t xml:space="preserve">nxënësit dhe kanë përfshirë organizatat vendore të shoqërisë civile. </w:t>
      </w:r>
    </w:p>
    <w:p w:rsidR="00A607EF" w:rsidRPr="00EA60A3" w:rsidRDefault="0064144F" w:rsidP="00EA65DF">
      <w:pPr>
        <w:spacing w:before="120" w:after="120"/>
        <w:rPr>
          <w:rFonts w:eastAsia="Times New Roman" w:cs="Times New Roman"/>
          <w:szCs w:val="24"/>
          <w:lang w:val="sq-AL"/>
        </w:rPr>
      </w:pPr>
      <w:r w:rsidRPr="00EA60A3">
        <w:rPr>
          <w:rFonts w:eastAsia="Times New Roman" w:cs="Times New Roman"/>
          <w:szCs w:val="24"/>
          <w:lang w:val="sq-AL"/>
        </w:rPr>
        <w:t xml:space="preserve">Bashkia </w:t>
      </w:r>
      <w:r w:rsidR="009136DD">
        <w:rPr>
          <w:rFonts w:eastAsia="Times New Roman" w:cs="Times New Roman"/>
          <w:szCs w:val="24"/>
          <w:lang w:val="sq-AL"/>
        </w:rPr>
        <w:t>duhet të promovoj</w:t>
      </w:r>
      <w:r w:rsidR="00150168" w:rsidRPr="00EA60A3">
        <w:rPr>
          <w:rFonts w:eastAsia="Times New Roman" w:cs="Times New Roman"/>
          <w:szCs w:val="24"/>
          <w:lang w:val="sq-AL"/>
        </w:rPr>
        <w:t xml:space="preserve">ë në komunitet apo në zonat pilot, ide dhe mënyra të reja për manaxhimin e mbetjeve, si prezantimi i skemave të reja për grumbullimin e mbetjeve (në burim), ndarjen e mbetjeve, ripërdorimi i mbetjeve, metodat alternative të dorëzimit të mbetjeve, etj., duke ndërmarrë fushata ndërgjegjësimi për publikun e gjerë, të fokusuara për disa konsumatorë apo në një zonë pilot. </w:t>
      </w:r>
    </w:p>
    <w:p w:rsidR="00A607EF" w:rsidRPr="00EA60A3" w:rsidRDefault="00150168" w:rsidP="00EA65DF">
      <w:pPr>
        <w:spacing w:before="120" w:after="120"/>
        <w:rPr>
          <w:rFonts w:eastAsia="Times New Roman" w:cs="Times New Roman"/>
          <w:szCs w:val="24"/>
          <w:lang w:val="sq-AL"/>
        </w:rPr>
      </w:pPr>
      <w:r w:rsidRPr="00EA60A3">
        <w:rPr>
          <w:rFonts w:eastAsia="Times New Roman" w:cs="Times New Roman"/>
          <w:szCs w:val="24"/>
          <w:lang w:val="sq-AL"/>
        </w:rPr>
        <w:t xml:space="preserve">Metodat më të preferuara të ndërgjegjësimit publik, të cilat mund të përdoren si fazë fillestare e ndërgjegjësimit të komunitetit për manaxhimin e mbetjeve është </w:t>
      </w:r>
      <w:r w:rsidRPr="00EA60A3">
        <w:rPr>
          <w:rFonts w:eastAsia="Times New Roman" w:cs="Times New Roman"/>
          <w:b/>
          <w:szCs w:val="24"/>
          <w:lang w:val="sq-AL"/>
        </w:rPr>
        <w:t>metoda derë më derë</w:t>
      </w:r>
      <w:r w:rsidRPr="00EA60A3">
        <w:rPr>
          <w:rFonts w:eastAsia="Times New Roman" w:cs="Times New Roman"/>
          <w:szCs w:val="24"/>
          <w:lang w:val="sq-AL"/>
        </w:rPr>
        <w:t xml:space="preserve"> duke përfshirë vullnetarë apo studentë të interesuar të bëhen pjesë e fushatave aktive. </w:t>
      </w:r>
    </w:p>
    <w:p w:rsidR="008407E3" w:rsidRPr="00EA60A3" w:rsidRDefault="00150168" w:rsidP="00EA65DF">
      <w:pPr>
        <w:spacing w:before="120" w:after="120"/>
        <w:rPr>
          <w:rFonts w:eastAsia="Times New Roman" w:cs="Times New Roman"/>
          <w:b/>
          <w:szCs w:val="24"/>
          <w:lang w:val="sq-AL"/>
        </w:rPr>
      </w:pPr>
      <w:r w:rsidRPr="00EA60A3">
        <w:rPr>
          <w:rFonts w:eastAsia="Times New Roman" w:cs="Times New Roman"/>
          <w:b/>
          <w:szCs w:val="24"/>
          <w:lang w:val="sq-AL"/>
        </w:rPr>
        <w:t>Në një fazë të dytë</w:t>
      </w:r>
      <w:r w:rsidRPr="00EA60A3">
        <w:rPr>
          <w:rFonts w:eastAsia="Times New Roman" w:cs="Times New Roman"/>
          <w:szCs w:val="24"/>
          <w:lang w:val="sq-AL"/>
        </w:rPr>
        <w:t xml:space="preserve">, komunteti që tashmë është informuar dhe ndërgjegjësuar për çështjet e </w:t>
      </w:r>
      <w:r w:rsidR="0047791B" w:rsidRPr="00EA60A3">
        <w:rPr>
          <w:rFonts w:eastAsia="Times New Roman" w:cs="Times New Roman"/>
          <w:szCs w:val="24"/>
          <w:lang w:val="sq-AL"/>
        </w:rPr>
        <w:t>menaxhimit</w:t>
      </w:r>
      <w:r w:rsidR="0047791B" w:rsidRPr="00EA60A3">
        <w:rPr>
          <w:rFonts w:eastAsia="Times New Roman" w:cs="Times New Roman"/>
          <w:b/>
          <w:szCs w:val="24"/>
          <w:lang w:val="sq-AL"/>
        </w:rPr>
        <w:t xml:space="preserve"> </w:t>
      </w:r>
      <w:r w:rsidRPr="00EA60A3">
        <w:rPr>
          <w:rFonts w:eastAsia="Times New Roman" w:cs="Times New Roman"/>
          <w:szCs w:val="24"/>
          <w:lang w:val="sq-AL"/>
        </w:rPr>
        <w:t xml:space="preserve">të mbetjeve, si dhe për idetë apo programet e reja, do të kërkojë informacione të tjera shtesë, </w:t>
      </w:r>
      <w:r w:rsidR="00A607EF" w:rsidRPr="00EA60A3">
        <w:rPr>
          <w:rFonts w:eastAsia="Times New Roman" w:cs="Times New Roman"/>
          <w:szCs w:val="24"/>
          <w:lang w:val="sq-AL"/>
        </w:rPr>
        <w:t>q</w:t>
      </w:r>
      <w:r w:rsidR="005A0487" w:rsidRPr="00EA60A3">
        <w:rPr>
          <w:rFonts w:eastAsia="Times New Roman" w:cs="Times New Roman"/>
          <w:szCs w:val="24"/>
          <w:lang w:val="sq-AL"/>
        </w:rPr>
        <w:t>ë</w:t>
      </w:r>
      <w:r w:rsidR="00A607EF" w:rsidRPr="00EA60A3">
        <w:rPr>
          <w:rFonts w:eastAsia="Times New Roman" w:cs="Times New Roman"/>
          <w:szCs w:val="24"/>
          <w:lang w:val="sq-AL"/>
        </w:rPr>
        <w:t xml:space="preserve"> kan</w:t>
      </w:r>
      <w:r w:rsidR="005A0487" w:rsidRPr="00EA60A3">
        <w:rPr>
          <w:rFonts w:eastAsia="Times New Roman" w:cs="Times New Roman"/>
          <w:szCs w:val="24"/>
          <w:lang w:val="sq-AL"/>
        </w:rPr>
        <w:t>ë</w:t>
      </w:r>
      <w:r w:rsidR="00A607EF" w:rsidRPr="00EA60A3">
        <w:rPr>
          <w:rFonts w:eastAsia="Times New Roman" w:cs="Times New Roman"/>
          <w:szCs w:val="24"/>
          <w:lang w:val="sq-AL"/>
        </w:rPr>
        <w:t xml:space="preserve"> t</w:t>
      </w:r>
      <w:r w:rsidR="005A0487" w:rsidRPr="00EA60A3">
        <w:rPr>
          <w:rFonts w:eastAsia="Times New Roman" w:cs="Times New Roman"/>
          <w:szCs w:val="24"/>
          <w:lang w:val="sq-AL"/>
        </w:rPr>
        <w:t>ë</w:t>
      </w:r>
      <w:r w:rsidR="00A607EF" w:rsidRPr="00EA60A3">
        <w:rPr>
          <w:rFonts w:eastAsia="Times New Roman" w:cs="Times New Roman"/>
          <w:szCs w:val="24"/>
          <w:lang w:val="sq-AL"/>
        </w:rPr>
        <w:t xml:space="preserve"> </w:t>
      </w:r>
      <w:r w:rsidRPr="00EA60A3">
        <w:rPr>
          <w:rFonts w:eastAsia="Times New Roman" w:cs="Times New Roman"/>
          <w:szCs w:val="24"/>
          <w:lang w:val="sq-AL"/>
        </w:rPr>
        <w:t xml:space="preserve">bëjnë </w:t>
      </w:r>
      <w:r w:rsidR="00A607EF" w:rsidRPr="00EA60A3">
        <w:rPr>
          <w:rFonts w:eastAsia="Times New Roman" w:cs="Times New Roman"/>
          <w:szCs w:val="24"/>
          <w:lang w:val="sq-AL"/>
        </w:rPr>
        <w:t xml:space="preserve">me </w:t>
      </w:r>
      <w:r w:rsidRPr="00EA60A3">
        <w:rPr>
          <w:rFonts w:eastAsia="Times New Roman" w:cs="Times New Roman"/>
          <w:b/>
          <w:szCs w:val="24"/>
          <w:lang w:val="sq-AL"/>
        </w:rPr>
        <w:t>praktikat e kompostimit dhe riciklimit të</w:t>
      </w:r>
      <w:r w:rsidRPr="00EA60A3">
        <w:rPr>
          <w:rFonts w:eastAsia="Times New Roman" w:cs="Times New Roman"/>
          <w:szCs w:val="24"/>
          <w:lang w:val="sq-AL"/>
        </w:rPr>
        <w:t xml:space="preserve"> </w:t>
      </w:r>
      <w:r w:rsidRPr="00EA60A3">
        <w:rPr>
          <w:rFonts w:eastAsia="Times New Roman" w:cs="Times New Roman"/>
          <w:b/>
          <w:szCs w:val="24"/>
          <w:lang w:val="sq-AL"/>
        </w:rPr>
        <w:t xml:space="preserve">mbetjeve ose për praktikat e ndarjes së mbetjeve. </w:t>
      </w:r>
    </w:p>
    <w:p w:rsidR="00B52C38" w:rsidRPr="00044E29" w:rsidRDefault="00B52C38" w:rsidP="000643AB">
      <w:pPr>
        <w:pStyle w:val="Heading2"/>
      </w:pPr>
      <w:bookmarkStart w:id="408" w:name="_Toc38381460"/>
      <w:bookmarkStart w:id="409" w:name="_Toc40450470"/>
      <w:r w:rsidRPr="00044E29">
        <w:t xml:space="preserve">Gjetjet kryesore </w:t>
      </w:r>
      <w:r w:rsidR="0064144F" w:rsidRPr="00044E29">
        <w:t xml:space="preserve">nga </w:t>
      </w:r>
      <w:r w:rsidRPr="00044E29">
        <w:t>analiz</w:t>
      </w:r>
      <w:r w:rsidR="0064144F" w:rsidRPr="00044E29">
        <w:t>a e gjendjes aktuale të shërbimit</w:t>
      </w:r>
      <w:r w:rsidR="00975311" w:rsidRPr="00044E29">
        <w:t xml:space="preserve"> të menaxhimi të mbetjeve</w:t>
      </w:r>
      <w:bookmarkEnd w:id="408"/>
      <w:bookmarkEnd w:id="409"/>
    </w:p>
    <w:p w:rsidR="001E602B" w:rsidRPr="00EA60A3" w:rsidRDefault="001E602B" w:rsidP="006B69C4">
      <w:pPr>
        <w:numPr>
          <w:ilvl w:val="1"/>
          <w:numId w:val="1"/>
        </w:numPr>
        <w:spacing w:after="160" w:line="360" w:lineRule="auto"/>
        <w:ind w:right="350"/>
        <w:rPr>
          <w:rFonts w:cs="Times New Roman"/>
          <w:vanish/>
          <w:szCs w:val="24"/>
          <w:lang w:val="sq-AL"/>
        </w:rPr>
      </w:pPr>
      <w:bookmarkStart w:id="410" w:name="_Toc26530912"/>
      <w:bookmarkEnd w:id="410"/>
    </w:p>
    <w:p w:rsidR="001E602B" w:rsidRPr="00EA60A3" w:rsidRDefault="001E602B" w:rsidP="006B69C4">
      <w:pPr>
        <w:spacing w:line="360" w:lineRule="auto"/>
        <w:ind w:right="350"/>
        <w:rPr>
          <w:rFonts w:cs="Times New Roman"/>
          <w:vanish/>
          <w:szCs w:val="24"/>
          <w:lang w:val="sq-AL"/>
        </w:rPr>
      </w:pPr>
    </w:p>
    <w:p w:rsidR="001E602B" w:rsidRPr="00EA60A3" w:rsidRDefault="001E602B" w:rsidP="006B69C4">
      <w:pPr>
        <w:numPr>
          <w:ilvl w:val="1"/>
          <w:numId w:val="2"/>
        </w:numPr>
        <w:spacing w:after="160" w:line="360" w:lineRule="auto"/>
        <w:ind w:right="350"/>
        <w:rPr>
          <w:rFonts w:cs="Times New Roman"/>
          <w:vanish/>
          <w:szCs w:val="24"/>
          <w:lang w:val="sq-AL"/>
        </w:rPr>
      </w:pPr>
    </w:p>
    <w:p w:rsidR="001E602B" w:rsidRPr="00EA60A3" w:rsidRDefault="001E602B" w:rsidP="006B69C4">
      <w:pPr>
        <w:numPr>
          <w:ilvl w:val="1"/>
          <w:numId w:val="2"/>
        </w:numPr>
        <w:spacing w:after="160" w:line="360" w:lineRule="auto"/>
        <w:ind w:right="350"/>
        <w:rPr>
          <w:rFonts w:cs="Times New Roman"/>
          <w:vanish/>
          <w:szCs w:val="24"/>
          <w:lang w:val="sq-AL"/>
        </w:rPr>
      </w:pPr>
    </w:p>
    <w:p w:rsidR="0064144F" w:rsidRPr="00EA60A3" w:rsidRDefault="0064144F" w:rsidP="00EA65DF">
      <w:pPr>
        <w:spacing w:before="120" w:after="120"/>
        <w:rPr>
          <w:rFonts w:eastAsia="Times New Roman" w:cs="Times New Roman"/>
          <w:szCs w:val="24"/>
          <w:lang w:val="sq-AL"/>
        </w:rPr>
      </w:pPr>
      <w:r w:rsidRPr="00EA60A3">
        <w:rPr>
          <w:rFonts w:eastAsia="Times New Roman" w:cs="Times New Roman"/>
          <w:szCs w:val="24"/>
          <w:lang w:val="sq-AL"/>
        </w:rPr>
        <w:t>Nga analiza e detajuar e gjendjes aktuale të ushtrimit të shërbimit për menaxhimin e MNB, gjetjet si më poshtë përbëjnë problemet kryesore të cilat kërkojnë të adresohen nga Bashkia në kuadër të këtij Plani, dhe jo vet</w:t>
      </w:r>
      <w:r w:rsidR="00A97819">
        <w:rPr>
          <w:rFonts w:eastAsia="Times New Roman" w:cs="Times New Roman"/>
          <w:szCs w:val="24"/>
          <w:lang w:val="sq-AL"/>
        </w:rPr>
        <w:t>ë</w:t>
      </w:r>
      <w:r w:rsidRPr="00EA60A3">
        <w:rPr>
          <w:rFonts w:eastAsia="Times New Roman" w:cs="Times New Roman"/>
          <w:szCs w:val="24"/>
          <w:lang w:val="sq-AL"/>
        </w:rPr>
        <w:t>m.</w:t>
      </w:r>
      <w:r w:rsidR="00CB45EC" w:rsidRPr="00EA60A3">
        <w:rPr>
          <w:rFonts w:eastAsia="Times New Roman" w:cs="Times New Roman"/>
          <w:szCs w:val="24"/>
          <w:lang w:val="sq-AL"/>
        </w:rPr>
        <w:t xml:space="preserve"> </w:t>
      </w:r>
    </w:p>
    <w:p w:rsidR="0064144F" w:rsidRPr="006A5C18" w:rsidRDefault="0064144F" w:rsidP="006A5C18">
      <w:pPr>
        <w:rPr>
          <w:b/>
        </w:rPr>
      </w:pPr>
      <w:bookmarkStart w:id="411" w:name="_Toc38381461"/>
      <w:r w:rsidRPr="006A5C18">
        <w:rPr>
          <w:b/>
        </w:rPr>
        <w:t>Burimet njerëzore dhe mjetet</w:t>
      </w:r>
      <w:bookmarkEnd w:id="411"/>
    </w:p>
    <w:p w:rsidR="001E602B" w:rsidRPr="00EA60A3" w:rsidRDefault="0077231D" w:rsidP="00EA65DF">
      <w:pPr>
        <w:spacing w:before="120" w:after="120" w:line="240" w:lineRule="auto"/>
        <w:rPr>
          <w:rFonts w:eastAsia="Times New Roman" w:cs="Times New Roman"/>
          <w:szCs w:val="24"/>
          <w:lang w:val="sq-AL"/>
        </w:rPr>
      </w:pPr>
      <w:r w:rsidRPr="00EA60A3">
        <w:rPr>
          <w:rFonts w:eastAsia="Times New Roman" w:cs="Times New Roman"/>
          <w:szCs w:val="24"/>
          <w:lang w:val="sq-AL"/>
        </w:rPr>
        <w:t xml:space="preserve">Në Bashkinë </w:t>
      </w:r>
      <w:r w:rsidR="00DB69DB">
        <w:rPr>
          <w:rFonts w:eastAsia="Times New Roman" w:cs="Times New Roman"/>
          <w:szCs w:val="24"/>
          <w:lang w:val="sq-AL"/>
        </w:rPr>
        <w:t>Malësia</w:t>
      </w:r>
      <w:r w:rsidRPr="00EA60A3">
        <w:rPr>
          <w:rFonts w:eastAsia="Times New Roman" w:cs="Times New Roman"/>
          <w:szCs w:val="24"/>
          <w:lang w:val="sq-AL"/>
        </w:rPr>
        <w:t xml:space="preserve"> e Madhe</w:t>
      </w:r>
      <w:r w:rsidR="001E602B" w:rsidRPr="00EA60A3">
        <w:rPr>
          <w:rFonts w:eastAsia="Times New Roman" w:cs="Times New Roman"/>
          <w:szCs w:val="24"/>
          <w:lang w:val="sq-AL"/>
        </w:rPr>
        <w:t xml:space="preserve"> burimet njerëzore për shërbimin e menaxhimit të mbetjeve janë të </w:t>
      </w:r>
      <w:r w:rsidR="0022689B">
        <w:rPr>
          <w:rFonts w:eastAsia="Times New Roman" w:cs="Times New Roman"/>
          <w:szCs w:val="24"/>
          <w:lang w:val="sq-AL"/>
        </w:rPr>
        <w:t xml:space="preserve">ngarkuar edhe në ushtrimin </w:t>
      </w:r>
      <w:r w:rsidR="0064144F" w:rsidRPr="00EA60A3">
        <w:rPr>
          <w:rFonts w:eastAsia="Times New Roman" w:cs="Times New Roman"/>
          <w:szCs w:val="24"/>
          <w:lang w:val="sq-AL"/>
        </w:rPr>
        <w:t xml:space="preserve">e shërbimeve të tjera publike. Konstatohet </w:t>
      </w:r>
      <w:r w:rsidR="002715A4" w:rsidRPr="00EA60A3">
        <w:rPr>
          <w:rFonts w:eastAsia="Times New Roman" w:cs="Times New Roman"/>
          <w:szCs w:val="24"/>
          <w:lang w:val="sq-AL"/>
        </w:rPr>
        <w:t xml:space="preserve">mungesa e </w:t>
      </w:r>
      <w:r w:rsidR="0064144F" w:rsidRPr="00EA60A3">
        <w:rPr>
          <w:rFonts w:eastAsia="Times New Roman" w:cs="Times New Roman"/>
          <w:szCs w:val="24"/>
          <w:lang w:val="sq-AL"/>
        </w:rPr>
        <w:lastRenderedPageBreak/>
        <w:t xml:space="preserve">përcaktimit të rolit dhe </w:t>
      </w:r>
      <w:r w:rsidR="005A0487" w:rsidRPr="00EA60A3">
        <w:rPr>
          <w:rFonts w:eastAsia="Times New Roman" w:cs="Times New Roman"/>
          <w:szCs w:val="24"/>
          <w:lang w:val="sq-AL"/>
        </w:rPr>
        <w:t xml:space="preserve">angazhimit të </w:t>
      </w:r>
      <w:r w:rsidR="002715A4" w:rsidRPr="00EA60A3">
        <w:rPr>
          <w:rFonts w:eastAsia="Times New Roman" w:cs="Times New Roman"/>
          <w:szCs w:val="24"/>
          <w:lang w:val="sq-AL"/>
        </w:rPr>
        <w:t xml:space="preserve">administratorit në </w:t>
      </w:r>
      <w:r w:rsidR="0064144F" w:rsidRPr="00EA60A3">
        <w:rPr>
          <w:rFonts w:eastAsia="Times New Roman" w:cs="Times New Roman"/>
          <w:szCs w:val="24"/>
          <w:lang w:val="sq-AL"/>
        </w:rPr>
        <w:t>N</w:t>
      </w:r>
      <w:r w:rsidR="007A1A69" w:rsidRPr="00EA60A3">
        <w:rPr>
          <w:rFonts w:eastAsia="Times New Roman" w:cs="Times New Roman"/>
          <w:szCs w:val="24"/>
          <w:lang w:val="sq-AL"/>
        </w:rPr>
        <w:t>jësi</w:t>
      </w:r>
      <w:r w:rsidR="0064144F" w:rsidRPr="00EA60A3">
        <w:rPr>
          <w:rFonts w:eastAsia="Times New Roman" w:cs="Times New Roman"/>
          <w:szCs w:val="24"/>
          <w:lang w:val="sq-AL"/>
        </w:rPr>
        <w:t>të Administrative.</w:t>
      </w:r>
      <w:r w:rsidR="007A1A69" w:rsidRPr="00EA60A3">
        <w:rPr>
          <w:rFonts w:eastAsia="Times New Roman" w:cs="Times New Roman"/>
          <w:szCs w:val="24"/>
          <w:lang w:val="sq-AL"/>
        </w:rPr>
        <w:t xml:space="preserve"> </w:t>
      </w:r>
      <w:r w:rsidR="0064144F" w:rsidRPr="00EA60A3">
        <w:rPr>
          <w:rFonts w:eastAsia="Times New Roman" w:cs="Times New Roman"/>
          <w:szCs w:val="24"/>
          <w:lang w:val="sq-AL"/>
        </w:rPr>
        <w:t xml:space="preserve">Gjithashtu Bashkia është në mungesë të </w:t>
      </w:r>
      <w:r w:rsidR="00CB45EC" w:rsidRPr="00EA60A3">
        <w:rPr>
          <w:rFonts w:eastAsia="Times New Roman" w:cs="Times New Roman"/>
          <w:szCs w:val="24"/>
          <w:lang w:val="sq-AL"/>
        </w:rPr>
        <w:t>një mbikqyrës/supervizor</w:t>
      </w:r>
      <w:r w:rsidR="001E602B" w:rsidRPr="00EA60A3">
        <w:rPr>
          <w:rFonts w:eastAsia="Times New Roman" w:cs="Times New Roman"/>
          <w:szCs w:val="24"/>
          <w:lang w:val="sq-AL"/>
        </w:rPr>
        <w:t xml:space="preserve"> </w:t>
      </w:r>
      <w:r w:rsidR="0064144F" w:rsidRPr="00EA60A3">
        <w:rPr>
          <w:rFonts w:eastAsia="Times New Roman" w:cs="Times New Roman"/>
          <w:szCs w:val="24"/>
          <w:lang w:val="sq-AL"/>
        </w:rPr>
        <w:t xml:space="preserve">specifikisht i angazhuar me shërbimin e menaxhimit të mbetjeve. Kjo situatë </w:t>
      </w:r>
      <w:r w:rsidR="005A0487" w:rsidRPr="00EA60A3">
        <w:rPr>
          <w:rFonts w:eastAsia="Times New Roman" w:cs="Times New Roman"/>
          <w:szCs w:val="24"/>
          <w:lang w:val="sq-AL"/>
        </w:rPr>
        <w:t xml:space="preserve">sugjeron </w:t>
      </w:r>
      <w:r w:rsidR="0022689B">
        <w:rPr>
          <w:rFonts w:eastAsia="Times New Roman" w:cs="Times New Roman"/>
          <w:szCs w:val="24"/>
          <w:lang w:val="sq-AL"/>
        </w:rPr>
        <w:t>nevoj</w:t>
      </w:r>
      <w:r w:rsidR="00A97819">
        <w:rPr>
          <w:rFonts w:eastAsia="Times New Roman" w:cs="Times New Roman"/>
          <w:szCs w:val="24"/>
          <w:lang w:val="sq-AL"/>
        </w:rPr>
        <w:t>ë</w:t>
      </w:r>
      <w:r w:rsidR="0022689B">
        <w:rPr>
          <w:rFonts w:eastAsia="Times New Roman" w:cs="Times New Roman"/>
          <w:szCs w:val="24"/>
          <w:lang w:val="sq-AL"/>
        </w:rPr>
        <w:t xml:space="preserve">n </w:t>
      </w:r>
      <w:r w:rsidR="005A0487" w:rsidRPr="00EA60A3">
        <w:rPr>
          <w:rFonts w:eastAsia="Times New Roman" w:cs="Times New Roman"/>
          <w:szCs w:val="24"/>
          <w:lang w:val="sq-AL"/>
        </w:rPr>
        <w:t>për rishikimin e strukturës së dedi</w:t>
      </w:r>
      <w:r w:rsidR="0064144F" w:rsidRPr="00EA60A3">
        <w:rPr>
          <w:rFonts w:eastAsia="Times New Roman" w:cs="Times New Roman"/>
          <w:szCs w:val="24"/>
          <w:lang w:val="sq-AL"/>
        </w:rPr>
        <w:t>kuar për menaxhimin e shërbimit për ta përshatur atë më mirë për realizimin e shërbimit dhe të objektivave të këtij Plani.</w:t>
      </w:r>
    </w:p>
    <w:p w:rsidR="001E602B" w:rsidRPr="00EA60A3" w:rsidRDefault="001E602B" w:rsidP="00EA65DF">
      <w:pPr>
        <w:spacing w:before="120" w:after="120" w:line="240" w:lineRule="auto"/>
        <w:rPr>
          <w:rFonts w:eastAsia="Times New Roman" w:cs="Times New Roman"/>
          <w:szCs w:val="24"/>
          <w:lang w:val="sq-AL"/>
        </w:rPr>
      </w:pPr>
      <w:r w:rsidRPr="00EA60A3">
        <w:rPr>
          <w:rFonts w:eastAsia="Times New Roman" w:cs="Times New Roman"/>
          <w:szCs w:val="24"/>
          <w:lang w:val="sq-AL"/>
        </w:rPr>
        <w:t xml:space="preserve">Duke ju referuar numrit të kontejnerëve të shpërndarë, </w:t>
      </w:r>
      <w:r w:rsidR="0064144F" w:rsidRPr="00EA60A3">
        <w:rPr>
          <w:rFonts w:eastAsia="Times New Roman" w:cs="Times New Roman"/>
          <w:szCs w:val="24"/>
          <w:lang w:val="sq-AL"/>
        </w:rPr>
        <w:t>n</w:t>
      </w:r>
      <w:r w:rsidR="00A97819">
        <w:rPr>
          <w:rFonts w:eastAsia="Times New Roman" w:cs="Times New Roman"/>
          <w:szCs w:val="24"/>
          <w:lang w:val="sq-AL"/>
        </w:rPr>
        <w:t>ë</w:t>
      </w:r>
      <w:r w:rsidR="0064144F" w:rsidRPr="00EA60A3">
        <w:rPr>
          <w:rFonts w:eastAsia="Times New Roman" w:cs="Times New Roman"/>
          <w:szCs w:val="24"/>
          <w:lang w:val="sq-AL"/>
        </w:rPr>
        <w:t xml:space="preserve"> bashki ka</w:t>
      </w:r>
      <w:r w:rsidRPr="00EA60A3">
        <w:rPr>
          <w:rFonts w:eastAsia="Times New Roman" w:cs="Times New Roman"/>
          <w:szCs w:val="24"/>
          <w:lang w:val="sq-AL"/>
        </w:rPr>
        <w:t xml:space="preserve"> një </w:t>
      </w:r>
      <w:r w:rsidR="00B95319" w:rsidRPr="00EA60A3">
        <w:rPr>
          <w:rFonts w:eastAsia="Times New Roman" w:cs="Times New Roman"/>
          <w:szCs w:val="24"/>
          <w:lang w:val="sq-AL"/>
        </w:rPr>
        <w:t xml:space="preserve">mesatare </w:t>
      </w:r>
      <w:r w:rsidR="00B95319" w:rsidRPr="00627EF7">
        <w:rPr>
          <w:rFonts w:eastAsia="Times New Roman" w:cs="Times New Roman"/>
          <w:szCs w:val="24"/>
          <w:lang w:val="sq-AL"/>
        </w:rPr>
        <w:t xml:space="preserve">prej 1 kontejner për </w:t>
      </w:r>
      <w:r w:rsidR="00815A16" w:rsidRPr="00627EF7">
        <w:rPr>
          <w:rFonts w:eastAsia="Times New Roman" w:cs="Times New Roman"/>
          <w:szCs w:val="24"/>
          <w:lang w:val="sq-AL"/>
        </w:rPr>
        <w:t>63 banor</w:t>
      </w:r>
      <w:r w:rsidR="00A97819" w:rsidRPr="00627EF7">
        <w:rPr>
          <w:rFonts w:eastAsia="Times New Roman" w:cs="Times New Roman"/>
          <w:szCs w:val="24"/>
          <w:lang w:val="sq-AL"/>
        </w:rPr>
        <w:t>ë</w:t>
      </w:r>
      <w:r w:rsidR="00815A16" w:rsidRPr="00627EF7">
        <w:rPr>
          <w:rFonts w:eastAsia="Times New Roman" w:cs="Times New Roman"/>
          <w:szCs w:val="24"/>
          <w:lang w:val="sq-AL"/>
        </w:rPr>
        <w:t xml:space="preserve"> mesatarisht</w:t>
      </w:r>
      <w:r w:rsidRPr="00627EF7">
        <w:rPr>
          <w:rFonts w:eastAsia="Times New Roman" w:cs="Times New Roman"/>
          <w:szCs w:val="24"/>
          <w:lang w:val="sq-AL"/>
        </w:rPr>
        <w:t xml:space="preserve"> </w:t>
      </w:r>
      <w:r w:rsidR="0064144F" w:rsidRPr="00627EF7">
        <w:rPr>
          <w:rFonts w:eastAsia="Times New Roman" w:cs="Times New Roman"/>
          <w:szCs w:val="24"/>
          <w:lang w:val="sq-AL"/>
        </w:rPr>
        <w:t>të vendosur në PGM m</w:t>
      </w:r>
      <w:r w:rsidR="005D3D3B" w:rsidRPr="00627EF7">
        <w:rPr>
          <w:rFonts w:eastAsia="Times New Roman" w:cs="Times New Roman"/>
          <w:szCs w:val="24"/>
          <w:lang w:val="sq-AL"/>
        </w:rPr>
        <w:t>e 1 apo 2</w:t>
      </w:r>
      <w:r w:rsidR="0064144F" w:rsidRPr="00627EF7">
        <w:rPr>
          <w:rFonts w:eastAsia="Times New Roman" w:cs="Times New Roman"/>
          <w:szCs w:val="24"/>
          <w:lang w:val="sq-AL"/>
        </w:rPr>
        <w:t xml:space="preserve"> njësi</w:t>
      </w:r>
      <w:r w:rsidRPr="00627EF7">
        <w:rPr>
          <w:rFonts w:eastAsia="Times New Roman" w:cs="Times New Roman"/>
          <w:szCs w:val="24"/>
          <w:lang w:val="sq-AL"/>
        </w:rPr>
        <w:t xml:space="preserve">. </w:t>
      </w:r>
      <w:r w:rsidR="007A1A69" w:rsidRPr="00627EF7">
        <w:rPr>
          <w:rFonts w:eastAsia="Times New Roman" w:cs="Times New Roman"/>
          <w:szCs w:val="24"/>
          <w:lang w:val="sq-AL"/>
        </w:rPr>
        <w:t>Bashkia ka n</w:t>
      </w:r>
      <w:r w:rsidR="007A1A69" w:rsidRPr="00EA60A3">
        <w:rPr>
          <w:rFonts w:eastAsia="Times New Roman" w:cs="Times New Roman"/>
          <w:szCs w:val="24"/>
          <w:lang w:val="sq-AL"/>
        </w:rPr>
        <w:t xml:space="preserve">ë pronësi </w:t>
      </w:r>
      <w:r w:rsidR="00EC0DA5">
        <w:rPr>
          <w:rFonts w:eastAsia="Times New Roman" w:cs="Times New Roman"/>
          <w:szCs w:val="24"/>
          <w:lang w:val="sq-AL"/>
        </w:rPr>
        <w:t>5</w:t>
      </w:r>
      <w:r w:rsidRPr="00EA60A3">
        <w:rPr>
          <w:rFonts w:eastAsia="Times New Roman" w:cs="Times New Roman"/>
          <w:szCs w:val="24"/>
          <w:lang w:val="sq-AL"/>
        </w:rPr>
        <w:t xml:space="preserve"> kamionë teknologjikë</w:t>
      </w:r>
      <w:r w:rsidR="005D3D3B">
        <w:rPr>
          <w:rFonts w:eastAsia="Times New Roman" w:cs="Times New Roman"/>
          <w:szCs w:val="24"/>
          <w:lang w:val="sq-AL"/>
        </w:rPr>
        <w:t xml:space="preserve"> dhe 1 kamionçin</w:t>
      </w:r>
      <w:r w:rsidR="00EC444A">
        <w:rPr>
          <w:rFonts w:eastAsia="Times New Roman" w:cs="Times New Roman"/>
          <w:szCs w:val="24"/>
          <w:lang w:val="sq-AL"/>
        </w:rPr>
        <w:t>ë</w:t>
      </w:r>
      <w:r w:rsidR="005D3D3B">
        <w:rPr>
          <w:rFonts w:eastAsia="Times New Roman" w:cs="Times New Roman"/>
          <w:szCs w:val="24"/>
          <w:lang w:val="sq-AL"/>
        </w:rPr>
        <w:t xml:space="preserve"> t</w:t>
      </w:r>
      <w:r w:rsidR="00EC444A">
        <w:rPr>
          <w:rFonts w:eastAsia="Times New Roman" w:cs="Times New Roman"/>
          <w:szCs w:val="24"/>
          <w:lang w:val="sq-AL"/>
        </w:rPr>
        <w:t>ë</w:t>
      </w:r>
      <w:r w:rsidR="005D3D3B">
        <w:rPr>
          <w:rFonts w:eastAsia="Times New Roman" w:cs="Times New Roman"/>
          <w:szCs w:val="24"/>
          <w:lang w:val="sq-AL"/>
        </w:rPr>
        <w:t xml:space="preserve"> hapur</w:t>
      </w:r>
      <w:r w:rsidR="0064144F" w:rsidRPr="00EA60A3">
        <w:rPr>
          <w:rFonts w:eastAsia="Times New Roman" w:cs="Times New Roman"/>
          <w:szCs w:val="24"/>
          <w:lang w:val="sq-AL"/>
        </w:rPr>
        <w:t>, të cilët</w:t>
      </w:r>
      <w:r w:rsidRPr="00EA60A3">
        <w:rPr>
          <w:rFonts w:eastAsia="Times New Roman" w:cs="Times New Roman"/>
          <w:szCs w:val="24"/>
          <w:lang w:val="sq-AL"/>
        </w:rPr>
        <w:t xml:space="preserve"> </w:t>
      </w:r>
      <w:r w:rsidR="0064144F" w:rsidRPr="00EA60A3">
        <w:rPr>
          <w:rFonts w:eastAsia="Times New Roman" w:cs="Times New Roman"/>
          <w:szCs w:val="24"/>
          <w:lang w:val="sq-AL"/>
        </w:rPr>
        <w:t>janë në përdorim për të kryer shërbimin</w:t>
      </w:r>
      <w:r w:rsidRPr="00EA60A3">
        <w:rPr>
          <w:rFonts w:eastAsia="Times New Roman" w:cs="Times New Roman"/>
          <w:szCs w:val="24"/>
          <w:lang w:val="sq-AL"/>
        </w:rPr>
        <w:t xml:space="preserve"> </w:t>
      </w:r>
      <w:r w:rsidR="0064144F" w:rsidRPr="00EA60A3">
        <w:rPr>
          <w:rFonts w:eastAsia="Times New Roman" w:cs="Times New Roman"/>
          <w:szCs w:val="24"/>
          <w:lang w:val="sq-AL"/>
        </w:rPr>
        <w:t xml:space="preserve">e grumbullimit </w:t>
      </w:r>
      <w:r w:rsidRPr="00EA60A3">
        <w:rPr>
          <w:rFonts w:eastAsia="Times New Roman" w:cs="Times New Roman"/>
          <w:szCs w:val="24"/>
          <w:lang w:val="sq-AL"/>
        </w:rPr>
        <w:t xml:space="preserve">dhe transportit të </w:t>
      </w:r>
      <w:r w:rsidR="005D3D3B">
        <w:rPr>
          <w:rFonts w:eastAsia="Times New Roman" w:cs="Times New Roman"/>
          <w:szCs w:val="24"/>
          <w:lang w:val="sq-AL"/>
        </w:rPr>
        <w:t>MNB në 16 itinerarë</w:t>
      </w:r>
      <w:r w:rsidR="0064144F" w:rsidRPr="00EA60A3">
        <w:rPr>
          <w:rFonts w:eastAsia="Times New Roman" w:cs="Times New Roman"/>
          <w:szCs w:val="24"/>
          <w:lang w:val="sq-AL"/>
        </w:rPr>
        <w:t>.</w:t>
      </w:r>
      <w:r w:rsidR="007A1A69" w:rsidRPr="00EA60A3">
        <w:rPr>
          <w:rFonts w:eastAsia="Times New Roman" w:cs="Times New Roman"/>
          <w:szCs w:val="24"/>
          <w:lang w:val="sq-AL"/>
        </w:rPr>
        <w:t xml:space="preserve"> </w:t>
      </w:r>
    </w:p>
    <w:p w:rsidR="005A0487" w:rsidRPr="00EA60A3" w:rsidRDefault="005A0487" w:rsidP="00EA65DF">
      <w:pPr>
        <w:spacing w:before="120" w:after="120" w:line="240" w:lineRule="auto"/>
        <w:rPr>
          <w:rFonts w:eastAsia="Times New Roman" w:cs="Times New Roman"/>
          <w:szCs w:val="24"/>
          <w:lang w:val="sq-AL"/>
        </w:rPr>
      </w:pPr>
      <w:r w:rsidRPr="00EA60A3">
        <w:rPr>
          <w:rFonts w:eastAsia="Times New Roman" w:cs="Times New Roman"/>
          <w:szCs w:val="24"/>
          <w:lang w:val="sq-AL"/>
        </w:rPr>
        <w:t>Mjetet në përgjithësi janë të amortizuara dhe ndikojnë në koston dhe efektivitetin e shërbimit. Rino</w:t>
      </w:r>
      <w:r w:rsidR="005D3D3B">
        <w:rPr>
          <w:rFonts w:eastAsia="Times New Roman" w:cs="Times New Roman"/>
          <w:szCs w:val="24"/>
          <w:lang w:val="sq-AL"/>
        </w:rPr>
        <w:t>vimi gradual i mjeteve duhet t</w:t>
      </w:r>
      <w:r w:rsidR="00EC444A">
        <w:rPr>
          <w:rFonts w:eastAsia="Times New Roman" w:cs="Times New Roman"/>
          <w:szCs w:val="24"/>
          <w:lang w:val="sq-AL"/>
        </w:rPr>
        <w:t>ë</w:t>
      </w:r>
      <w:r w:rsidR="005D3D3B">
        <w:rPr>
          <w:rFonts w:eastAsia="Times New Roman" w:cs="Times New Roman"/>
          <w:szCs w:val="24"/>
          <w:lang w:val="sq-AL"/>
        </w:rPr>
        <w:t xml:space="preserve"> </w:t>
      </w:r>
      <w:r w:rsidRPr="00EA60A3">
        <w:rPr>
          <w:rFonts w:eastAsia="Times New Roman" w:cs="Times New Roman"/>
          <w:szCs w:val="24"/>
          <w:lang w:val="sq-AL"/>
        </w:rPr>
        <w:t>merret në konsideratë krahas organizimit më efektiv të shërbimimit.</w:t>
      </w:r>
    </w:p>
    <w:p w:rsidR="00986E7E" w:rsidRPr="00EA60A3" w:rsidRDefault="0064144F" w:rsidP="00EA65DF">
      <w:pPr>
        <w:spacing w:before="120" w:after="120" w:line="240" w:lineRule="auto"/>
        <w:rPr>
          <w:rFonts w:eastAsia="Times New Roman" w:cs="Times New Roman"/>
          <w:szCs w:val="24"/>
          <w:lang w:val="sq-AL"/>
        </w:rPr>
      </w:pPr>
      <w:r w:rsidRPr="00EA60A3">
        <w:rPr>
          <w:rFonts w:eastAsia="Times New Roman" w:cs="Times New Roman"/>
          <w:szCs w:val="24"/>
          <w:lang w:val="sq-AL"/>
        </w:rPr>
        <w:t>Shtimi i numrit të kontejnerëve dhe një rishpërndarje më e mirë e tyrë do të rrisë mbulimin me shërbim, përmirësojë itinerarët e lëvizjes së mjeteve, për rrjedhojë optimizimin e kostove të grumbullim</w:t>
      </w:r>
      <w:r w:rsidR="00A7720F" w:rsidRPr="00EA60A3">
        <w:rPr>
          <w:rFonts w:eastAsia="Times New Roman" w:cs="Times New Roman"/>
          <w:szCs w:val="24"/>
          <w:lang w:val="sq-AL"/>
        </w:rPr>
        <w:t>it dhe transportit të mbetjeve.</w:t>
      </w:r>
    </w:p>
    <w:p w:rsidR="001E602B" w:rsidRPr="006A5C18" w:rsidRDefault="001E602B" w:rsidP="006A5C18">
      <w:pPr>
        <w:rPr>
          <w:b/>
        </w:rPr>
      </w:pPr>
      <w:bookmarkStart w:id="412" w:name="_Toc38381462"/>
      <w:r w:rsidRPr="006A5C18">
        <w:rPr>
          <w:b/>
        </w:rPr>
        <w:t>Gjendja e shërbimit</w:t>
      </w:r>
      <w:bookmarkEnd w:id="412"/>
      <w:r w:rsidRPr="006A5C18">
        <w:rPr>
          <w:b/>
        </w:rPr>
        <w:t xml:space="preserve"> </w:t>
      </w:r>
    </w:p>
    <w:p w:rsidR="0064144F" w:rsidRPr="00EA60A3" w:rsidRDefault="001E602B" w:rsidP="00EA65DF">
      <w:pPr>
        <w:spacing w:before="120" w:after="120" w:line="240" w:lineRule="auto"/>
        <w:rPr>
          <w:rFonts w:eastAsia="Times New Roman" w:cs="Times New Roman"/>
          <w:szCs w:val="24"/>
          <w:lang w:val="sq-AL"/>
        </w:rPr>
      </w:pPr>
      <w:r w:rsidRPr="00EA60A3">
        <w:rPr>
          <w:rFonts w:eastAsia="Times New Roman" w:cs="Times New Roman"/>
          <w:szCs w:val="24"/>
          <w:lang w:val="sq-AL"/>
        </w:rPr>
        <w:t xml:space="preserve">Shërbimi i mbledhjes dhe transportit të </w:t>
      </w:r>
      <w:r w:rsidR="00B95319" w:rsidRPr="00EA60A3">
        <w:rPr>
          <w:rFonts w:eastAsia="Times New Roman" w:cs="Times New Roman"/>
          <w:szCs w:val="24"/>
          <w:lang w:val="sq-AL"/>
        </w:rPr>
        <w:t xml:space="preserve">mbetjeve në Bashkinë </w:t>
      </w:r>
      <w:r w:rsidR="00DB69DB">
        <w:rPr>
          <w:rFonts w:eastAsia="Times New Roman" w:cs="Times New Roman"/>
          <w:szCs w:val="24"/>
          <w:lang w:val="sq-AL"/>
        </w:rPr>
        <w:t>Malësia</w:t>
      </w:r>
      <w:r w:rsidR="00B95319" w:rsidRPr="00EA60A3">
        <w:rPr>
          <w:rFonts w:eastAsia="Times New Roman" w:cs="Times New Roman"/>
          <w:szCs w:val="24"/>
          <w:lang w:val="sq-AL"/>
        </w:rPr>
        <w:t xml:space="preserve"> e Madhe</w:t>
      </w:r>
      <w:r w:rsidRPr="00EA60A3">
        <w:rPr>
          <w:rFonts w:eastAsia="Times New Roman" w:cs="Times New Roman"/>
          <w:szCs w:val="24"/>
          <w:lang w:val="sq-AL"/>
        </w:rPr>
        <w:t xml:space="preserve"> aktualisht ofrohet </w:t>
      </w:r>
      <w:r w:rsidR="00B95319" w:rsidRPr="00EA60A3">
        <w:rPr>
          <w:rFonts w:eastAsia="Times New Roman" w:cs="Times New Roman"/>
          <w:szCs w:val="24"/>
          <w:lang w:val="sq-AL"/>
        </w:rPr>
        <w:t xml:space="preserve">për pjesën me te madhe </w:t>
      </w:r>
      <w:r w:rsidR="0064144F" w:rsidRPr="00EA60A3">
        <w:rPr>
          <w:rFonts w:eastAsia="Times New Roman" w:cs="Times New Roman"/>
          <w:szCs w:val="24"/>
          <w:lang w:val="sq-AL"/>
        </w:rPr>
        <w:t xml:space="preserve">ose 83 % </w:t>
      </w:r>
      <w:r w:rsidR="00B95319" w:rsidRPr="00EA60A3">
        <w:rPr>
          <w:rFonts w:eastAsia="Times New Roman" w:cs="Times New Roman"/>
          <w:szCs w:val="24"/>
          <w:lang w:val="sq-AL"/>
        </w:rPr>
        <w:t>të popullatës</w:t>
      </w:r>
      <w:r w:rsidR="0064144F" w:rsidRPr="00EA60A3">
        <w:rPr>
          <w:rFonts w:eastAsia="Times New Roman" w:cs="Times New Roman"/>
          <w:szCs w:val="24"/>
          <w:lang w:val="sq-AL"/>
        </w:rPr>
        <w:t xml:space="preserve">. </w:t>
      </w:r>
      <w:r w:rsidRPr="00EA60A3">
        <w:rPr>
          <w:rFonts w:eastAsia="Times New Roman" w:cs="Times New Roman"/>
          <w:szCs w:val="24"/>
          <w:lang w:val="sq-AL"/>
        </w:rPr>
        <w:t xml:space="preserve">Sipas mbetjeve të mbledhura dhe numrit të përafruar të banorëve të shërbyer llogarisim një gjenerim të përafërt prej </w:t>
      </w:r>
      <w:r w:rsidR="00E90D40" w:rsidRPr="00EA60A3">
        <w:rPr>
          <w:rFonts w:eastAsia="Times New Roman" w:cs="Times New Roman"/>
          <w:szCs w:val="24"/>
          <w:lang w:val="sq-AL"/>
        </w:rPr>
        <w:t>0.</w:t>
      </w:r>
      <w:r w:rsidR="0064144F" w:rsidRPr="00EA60A3">
        <w:rPr>
          <w:rFonts w:eastAsia="Times New Roman" w:cs="Times New Roman"/>
          <w:szCs w:val="24"/>
          <w:lang w:val="sq-AL"/>
        </w:rPr>
        <w:t>4</w:t>
      </w:r>
      <w:r w:rsidR="00815A16">
        <w:rPr>
          <w:rFonts w:eastAsia="Times New Roman" w:cs="Times New Roman"/>
          <w:szCs w:val="24"/>
          <w:lang w:val="sq-AL"/>
        </w:rPr>
        <w:t>2</w:t>
      </w:r>
      <w:r w:rsidRPr="00EA60A3">
        <w:rPr>
          <w:rFonts w:eastAsia="Times New Roman" w:cs="Times New Roman"/>
          <w:szCs w:val="24"/>
          <w:lang w:val="sq-AL"/>
        </w:rPr>
        <w:t xml:space="preserve"> kg/banor/</w:t>
      </w:r>
      <w:r w:rsidR="0064144F" w:rsidRPr="00EA60A3">
        <w:rPr>
          <w:rFonts w:eastAsia="Times New Roman" w:cs="Times New Roman"/>
          <w:szCs w:val="24"/>
          <w:lang w:val="sq-AL"/>
        </w:rPr>
        <w:t>ditë. Aktualisht nuk ka praktika të cilat inkurajojnë pakësimin e mbetjeve nëprërmjet kompostimit dhe riciklimit. Evidentohet që ka një përzjerje të mbetjeve inerte dhe atyre shtepiake të cilat kryesisht hidhen jashtë kontejnerëve. Mbetjet depozitohen ne një vend-</w:t>
      </w:r>
      <w:r w:rsidR="004F11C5" w:rsidRPr="00EA60A3">
        <w:rPr>
          <w:rFonts w:eastAsia="Times New Roman" w:cs="Times New Roman"/>
          <w:szCs w:val="24"/>
          <w:lang w:val="sq-AL"/>
        </w:rPr>
        <w:t xml:space="preserve">depozitim </w:t>
      </w:r>
      <w:r w:rsidR="0064144F" w:rsidRPr="00EA60A3">
        <w:rPr>
          <w:rFonts w:eastAsia="Times New Roman" w:cs="Times New Roman"/>
          <w:szCs w:val="24"/>
          <w:lang w:val="sq-AL"/>
        </w:rPr>
        <w:t xml:space="preserve">të pakontrolluar </w:t>
      </w:r>
      <w:r w:rsidR="004F11C5" w:rsidRPr="00EA60A3">
        <w:rPr>
          <w:rFonts w:eastAsia="Times New Roman" w:cs="Times New Roman"/>
          <w:szCs w:val="24"/>
          <w:lang w:val="sq-AL"/>
        </w:rPr>
        <w:t>rre</w:t>
      </w:r>
      <w:r w:rsidR="0064144F" w:rsidRPr="00EA60A3">
        <w:rPr>
          <w:rFonts w:eastAsia="Times New Roman" w:cs="Times New Roman"/>
          <w:szCs w:val="24"/>
          <w:lang w:val="sq-AL"/>
        </w:rPr>
        <w:t>th 3 km larg qytetit të Kopliku.</w:t>
      </w:r>
      <w:r w:rsidR="004F11C5" w:rsidRPr="00EA60A3">
        <w:rPr>
          <w:rFonts w:eastAsia="Times New Roman" w:cs="Times New Roman"/>
          <w:szCs w:val="24"/>
          <w:lang w:val="sq-AL"/>
        </w:rPr>
        <w:t xml:space="preserve"> </w:t>
      </w:r>
    </w:p>
    <w:p w:rsidR="0064144F" w:rsidRPr="00EA60A3" w:rsidRDefault="0064144F" w:rsidP="00AC343E">
      <w:pPr>
        <w:pStyle w:val="ListParagraph"/>
        <w:numPr>
          <w:ilvl w:val="0"/>
          <w:numId w:val="62"/>
        </w:numPr>
        <w:spacing w:before="120" w:after="120" w:line="240" w:lineRule="auto"/>
        <w:ind w:left="426"/>
        <w:contextualSpacing w:val="0"/>
        <w:rPr>
          <w:rFonts w:eastAsia="Times New Roman" w:cs="Times New Roman"/>
          <w:szCs w:val="24"/>
          <w:lang w:val="sq-AL"/>
        </w:rPr>
      </w:pPr>
      <w:r w:rsidRPr="00EA60A3">
        <w:rPr>
          <w:rFonts w:eastAsia="Times New Roman" w:cs="Times New Roman"/>
          <w:szCs w:val="24"/>
          <w:lang w:val="sq-AL"/>
        </w:rPr>
        <w:t>Kjo situatë sugjeron që bashkia të shikojë me prioritet që krahas zgjerimit të zonës së shërbimit të disiplinojë hedhjen dhe grumbullimin e mbetjeve inerte; të nxisë praktikat më të mira për të inkurajuar pakësimin e mbetjeve, duke filluar me ato të biodegradueshme nëpërmjet kompostimit në shtëpi dhe gradualisht ndarjen e mbetjve të riciklueshme;</w:t>
      </w:r>
    </w:p>
    <w:p w:rsidR="004F11C5" w:rsidRPr="00EA60A3" w:rsidRDefault="0064144F" w:rsidP="00AC343E">
      <w:pPr>
        <w:pStyle w:val="ListParagraph"/>
        <w:numPr>
          <w:ilvl w:val="0"/>
          <w:numId w:val="62"/>
        </w:numPr>
        <w:spacing w:before="120" w:after="120" w:line="240" w:lineRule="auto"/>
        <w:ind w:left="426"/>
        <w:contextualSpacing w:val="0"/>
        <w:rPr>
          <w:rFonts w:eastAsia="Times New Roman" w:cs="Times New Roman"/>
          <w:szCs w:val="24"/>
          <w:lang w:val="sq-AL"/>
        </w:rPr>
      </w:pPr>
      <w:r w:rsidRPr="00EA60A3">
        <w:rPr>
          <w:rFonts w:eastAsia="Times New Roman" w:cs="Times New Roman"/>
          <w:szCs w:val="24"/>
          <w:lang w:val="sq-AL"/>
        </w:rPr>
        <w:t xml:space="preserve">Situata gjithashtu sugjeron se bashkia do të shikojë më përparësi mundësitë për mbylljen e venddepozitimit në Badër – Mehaj dhe pikave të tjera dhe transferimin e mbetjeve në landfill-in e Bushatit si një masë emergjente për përmirësimin e kushteve mjedisore.  </w:t>
      </w:r>
    </w:p>
    <w:p w:rsidR="00F10EFB" w:rsidRDefault="00F10EFB" w:rsidP="00AC343E">
      <w:pPr>
        <w:pStyle w:val="ListParagraph"/>
        <w:numPr>
          <w:ilvl w:val="0"/>
          <w:numId w:val="62"/>
        </w:numPr>
        <w:spacing w:before="120" w:after="120" w:line="240" w:lineRule="auto"/>
        <w:ind w:left="426"/>
        <w:contextualSpacing w:val="0"/>
        <w:rPr>
          <w:rFonts w:eastAsia="Times New Roman" w:cs="Times New Roman"/>
          <w:szCs w:val="24"/>
          <w:lang w:val="sq-AL"/>
        </w:rPr>
      </w:pPr>
      <w:r w:rsidRPr="00EA60A3">
        <w:rPr>
          <w:rFonts w:eastAsia="Times New Roman" w:cs="Times New Roman"/>
          <w:szCs w:val="24"/>
          <w:lang w:val="sq-AL"/>
        </w:rPr>
        <w:t xml:space="preserve">Ndërsa është hartuar Masterplani për menaxhimin e mbetjeve në kuadër kombëtar dhe është ravijëzuar Zona e Menaxhimmit të Mbetjeve Shkoder-Lezhe, ,bashkia do të shikojë më prioritet kushtët e operacionalizimit të një skeme rajonale për transportin dhe depozitimin e mbetjeve në landfillin e Bushatit në kuadëër të dhe në zbatim të instrumentave që inkurajojnë zgjidhje ndër-bashkiake. </w:t>
      </w:r>
    </w:p>
    <w:p w:rsidR="00664CAC" w:rsidRPr="00664CAC" w:rsidRDefault="00664CAC" w:rsidP="00664CAC">
      <w:pPr>
        <w:spacing w:before="120" w:after="120" w:line="240" w:lineRule="auto"/>
        <w:ind w:left="66"/>
        <w:rPr>
          <w:rFonts w:eastAsia="Times New Roman" w:cs="Times New Roman"/>
          <w:szCs w:val="24"/>
          <w:lang w:val="sq-AL"/>
        </w:rPr>
      </w:pPr>
    </w:p>
    <w:p w:rsidR="001E602B" w:rsidRPr="00664CAC" w:rsidRDefault="001E602B" w:rsidP="00664CAC">
      <w:pPr>
        <w:rPr>
          <w:b/>
        </w:rPr>
      </w:pPr>
      <w:bookmarkStart w:id="413" w:name="_Toc38381463"/>
      <w:r w:rsidRPr="00664CAC">
        <w:rPr>
          <w:b/>
        </w:rPr>
        <w:t>Gjendja Financiare</w:t>
      </w:r>
      <w:bookmarkEnd w:id="413"/>
    </w:p>
    <w:p w:rsidR="00B95319" w:rsidRPr="00EA60A3" w:rsidRDefault="00B95319" w:rsidP="00EA65DF">
      <w:pPr>
        <w:spacing w:before="120" w:after="120"/>
        <w:rPr>
          <w:rFonts w:eastAsia="Times New Roman" w:cs="Times New Roman"/>
          <w:szCs w:val="24"/>
          <w:lang w:val="sq-AL"/>
        </w:rPr>
      </w:pPr>
      <w:r w:rsidRPr="00EA60A3">
        <w:rPr>
          <w:rFonts w:eastAsia="Times New Roman" w:cs="Times New Roman"/>
          <w:szCs w:val="24"/>
          <w:lang w:val="sq-AL"/>
        </w:rPr>
        <w:t xml:space="preserve">Aktualisht në të gjithë njësitë administrative aplikohet ende sistemi i tarifave të përdorura nga </w:t>
      </w:r>
      <w:r w:rsidR="0064144F" w:rsidRPr="00EA60A3">
        <w:rPr>
          <w:rFonts w:eastAsia="Times New Roman" w:cs="Times New Roman"/>
          <w:szCs w:val="24"/>
          <w:lang w:val="sq-AL"/>
        </w:rPr>
        <w:t>ish-komunat p</w:t>
      </w:r>
      <w:r w:rsidR="00F10EFB" w:rsidRPr="00EA60A3">
        <w:rPr>
          <w:rFonts w:eastAsia="Times New Roman" w:cs="Times New Roman"/>
          <w:szCs w:val="24"/>
          <w:lang w:val="sq-AL"/>
        </w:rPr>
        <w:t>ë</w:t>
      </w:r>
      <w:r w:rsidR="0064144F" w:rsidRPr="00EA60A3">
        <w:rPr>
          <w:rFonts w:eastAsia="Times New Roman" w:cs="Times New Roman"/>
          <w:szCs w:val="24"/>
          <w:lang w:val="sq-AL"/>
        </w:rPr>
        <w:t>rpra reform</w:t>
      </w:r>
      <w:r w:rsidR="00F10EFB" w:rsidRPr="00EA60A3">
        <w:rPr>
          <w:rFonts w:eastAsia="Times New Roman" w:cs="Times New Roman"/>
          <w:szCs w:val="24"/>
          <w:lang w:val="sq-AL"/>
        </w:rPr>
        <w:t>ë</w:t>
      </w:r>
      <w:r w:rsidR="0064144F" w:rsidRPr="00EA60A3">
        <w:rPr>
          <w:rFonts w:eastAsia="Times New Roman" w:cs="Times New Roman"/>
          <w:szCs w:val="24"/>
          <w:lang w:val="sq-AL"/>
        </w:rPr>
        <w:t>s territorial dhe administrative t</w:t>
      </w:r>
      <w:r w:rsidR="00F10EFB" w:rsidRPr="00EA60A3">
        <w:rPr>
          <w:rFonts w:eastAsia="Times New Roman" w:cs="Times New Roman"/>
          <w:szCs w:val="24"/>
          <w:lang w:val="sq-AL"/>
        </w:rPr>
        <w:t>ë</w:t>
      </w:r>
      <w:r w:rsidR="0064144F" w:rsidRPr="00EA60A3">
        <w:rPr>
          <w:rFonts w:eastAsia="Times New Roman" w:cs="Times New Roman"/>
          <w:szCs w:val="24"/>
          <w:lang w:val="sq-AL"/>
        </w:rPr>
        <w:t xml:space="preserve"> vitit 2015; nuk ka nj</w:t>
      </w:r>
      <w:r w:rsidR="00F10EFB" w:rsidRPr="00EA60A3">
        <w:rPr>
          <w:rFonts w:eastAsia="Times New Roman" w:cs="Times New Roman"/>
          <w:szCs w:val="24"/>
          <w:lang w:val="sq-AL"/>
        </w:rPr>
        <w:t>ë</w:t>
      </w:r>
      <w:r w:rsidR="0064144F" w:rsidRPr="00EA60A3">
        <w:rPr>
          <w:rFonts w:eastAsia="Times New Roman" w:cs="Times New Roman"/>
          <w:szCs w:val="24"/>
          <w:lang w:val="sq-AL"/>
        </w:rPr>
        <w:t xml:space="preserve"> sistem </w:t>
      </w:r>
      <w:r w:rsidR="0064144F" w:rsidRPr="00EA60A3">
        <w:rPr>
          <w:rFonts w:eastAsia="Times New Roman" w:cs="Times New Roman"/>
          <w:szCs w:val="24"/>
          <w:lang w:val="sq-AL"/>
        </w:rPr>
        <w:lastRenderedPageBreak/>
        <w:t>faturimi p</w:t>
      </w:r>
      <w:r w:rsidR="00F10EFB" w:rsidRPr="00EA60A3">
        <w:rPr>
          <w:rFonts w:eastAsia="Times New Roman" w:cs="Times New Roman"/>
          <w:szCs w:val="24"/>
          <w:lang w:val="sq-AL"/>
        </w:rPr>
        <w:t>ë</w:t>
      </w:r>
      <w:r w:rsidR="0064144F" w:rsidRPr="00EA60A3">
        <w:rPr>
          <w:rFonts w:eastAsia="Times New Roman" w:cs="Times New Roman"/>
          <w:szCs w:val="24"/>
          <w:lang w:val="sq-AL"/>
        </w:rPr>
        <w:t>r klient</w:t>
      </w:r>
      <w:r w:rsidR="00F10EFB" w:rsidRPr="00EA60A3">
        <w:rPr>
          <w:rFonts w:eastAsia="Times New Roman" w:cs="Times New Roman"/>
          <w:szCs w:val="24"/>
          <w:lang w:val="sq-AL"/>
        </w:rPr>
        <w:t>ë</w:t>
      </w:r>
      <w:r w:rsidR="0064144F" w:rsidRPr="00EA60A3">
        <w:rPr>
          <w:rFonts w:eastAsia="Times New Roman" w:cs="Times New Roman"/>
          <w:szCs w:val="24"/>
          <w:lang w:val="sq-AL"/>
        </w:rPr>
        <w:t>t familjar</w:t>
      </w:r>
      <w:r w:rsidR="00F10EFB" w:rsidRPr="00EA60A3">
        <w:rPr>
          <w:rFonts w:eastAsia="Times New Roman" w:cs="Times New Roman"/>
          <w:szCs w:val="24"/>
          <w:lang w:val="sq-AL"/>
        </w:rPr>
        <w:t>ë</w:t>
      </w:r>
      <w:r w:rsidR="0064144F" w:rsidRPr="00EA60A3">
        <w:rPr>
          <w:rFonts w:eastAsia="Times New Roman" w:cs="Times New Roman"/>
          <w:szCs w:val="24"/>
          <w:lang w:val="sq-AL"/>
        </w:rPr>
        <w:t xml:space="preserve"> dhe instrumentat p</w:t>
      </w:r>
      <w:r w:rsidR="00F10EFB" w:rsidRPr="00EA60A3">
        <w:rPr>
          <w:rFonts w:eastAsia="Times New Roman" w:cs="Times New Roman"/>
          <w:szCs w:val="24"/>
          <w:lang w:val="sq-AL"/>
        </w:rPr>
        <w:t>ë</w:t>
      </w:r>
      <w:r w:rsidR="0064144F" w:rsidRPr="00EA60A3">
        <w:rPr>
          <w:rFonts w:eastAsia="Times New Roman" w:cs="Times New Roman"/>
          <w:szCs w:val="24"/>
          <w:lang w:val="sq-AL"/>
        </w:rPr>
        <w:t>r pages</w:t>
      </w:r>
      <w:r w:rsidR="00F10EFB" w:rsidRPr="00EA60A3">
        <w:rPr>
          <w:rFonts w:eastAsia="Times New Roman" w:cs="Times New Roman"/>
          <w:szCs w:val="24"/>
          <w:lang w:val="sq-AL"/>
        </w:rPr>
        <w:t>ë</w:t>
      </w:r>
      <w:r w:rsidR="0064144F" w:rsidRPr="00EA60A3">
        <w:rPr>
          <w:rFonts w:eastAsia="Times New Roman" w:cs="Times New Roman"/>
          <w:szCs w:val="24"/>
          <w:lang w:val="sq-AL"/>
        </w:rPr>
        <w:t>n e tarif</w:t>
      </w:r>
      <w:r w:rsidR="00F10EFB" w:rsidRPr="00EA60A3">
        <w:rPr>
          <w:rFonts w:eastAsia="Times New Roman" w:cs="Times New Roman"/>
          <w:szCs w:val="24"/>
          <w:lang w:val="sq-AL"/>
        </w:rPr>
        <w:t>ë</w:t>
      </w:r>
      <w:r w:rsidR="0064144F" w:rsidRPr="00EA60A3">
        <w:rPr>
          <w:rFonts w:eastAsia="Times New Roman" w:cs="Times New Roman"/>
          <w:szCs w:val="24"/>
          <w:lang w:val="sq-AL"/>
        </w:rPr>
        <w:t>s jan</w:t>
      </w:r>
      <w:r w:rsidR="00F10EFB" w:rsidRPr="00EA60A3">
        <w:rPr>
          <w:rFonts w:eastAsia="Times New Roman" w:cs="Times New Roman"/>
          <w:szCs w:val="24"/>
          <w:lang w:val="sq-AL"/>
        </w:rPr>
        <w:t>ë</w:t>
      </w:r>
      <w:r w:rsidR="0064144F" w:rsidRPr="00EA60A3">
        <w:rPr>
          <w:rFonts w:eastAsia="Times New Roman" w:cs="Times New Roman"/>
          <w:szCs w:val="24"/>
          <w:lang w:val="sq-AL"/>
        </w:rPr>
        <w:t xml:space="preserve"> t</w:t>
      </w:r>
      <w:r w:rsidR="00F10EFB" w:rsidRPr="00EA60A3">
        <w:rPr>
          <w:rFonts w:eastAsia="Times New Roman" w:cs="Times New Roman"/>
          <w:szCs w:val="24"/>
          <w:lang w:val="sq-AL"/>
        </w:rPr>
        <w:t>ë</w:t>
      </w:r>
      <w:r w:rsidR="0064144F" w:rsidRPr="00EA60A3">
        <w:rPr>
          <w:rFonts w:eastAsia="Times New Roman" w:cs="Times New Roman"/>
          <w:szCs w:val="24"/>
          <w:lang w:val="sq-AL"/>
        </w:rPr>
        <w:t xml:space="preserve"> kufizuar vet</w:t>
      </w:r>
      <w:r w:rsidR="00F10EFB" w:rsidRPr="00EA60A3">
        <w:rPr>
          <w:rFonts w:eastAsia="Times New Roman" w:cs="Times New Roman"/>
          <w:szCs w:val="24"/>
          <w:lang w:val="sq-AL"/>
        </w:rPr>
        <w:t>ë</w:t>
      </w:r>
      <w:r w:rsidR="0064144F" w:rsidRPr="00EA60A3">
        <w:rPr>
          <w:rFonts w:eastAsia="Times New Roman" w:cs="Times New Roman"/>
          <w:szCs w:val="24"/>
          <w:lang w:val="sq-AL"/>
        </w:rPr>
        <w:t>m kur familjar</w:t>
      </w:r>
      <w:r w:rsidR="00F10EFB" w:rsidRPr="00EA60A3">
        <w:rPr>
          <w:rFonts w:eastAsia="Times New Roman" w:cs="Times New Roman"/>
          <w:szCs w:val="24"/>
          <w:lang w:val="sq-AL"/>
        </w:rPr>
        <w:t>ë</w:t>
      </w:r>
      <w:r w:rsidR="0064144F" w:rsidRPr="00EA60A3">
        <w:rPr>
          <w:rFonts w:eastAsia="Times New Roman" w:cs="Times New Roman"/>
          <w:szCs w:val="24"/>
          <w:lang w:val="sq-AL"/>
        </w:rPr>
        <w:t>t paraqiten n</w:t>
      </w:r>
      <w:r w:rsidR="00F10EFB" w:rsidRPr="00EA60A3">
        <w:rPr>
          <w:rFonts w:eastAsia="Times New Roman" w:cs="Times New Roman"/>
          <w:szCs w:val="24"/>
          <w:lang w:val="sq-AL"/>
        </w:rPr>
        <w:t>ë</w:t>
      </w:r>
      <w:r w:rsidR="0064144F" w:rsidRPr="00EA60A3">
        <w:rPr>
          <w:rFonts w:eastAsia="Times New Roman" w:cs="Times New Roman"/>
          <w:szCs w:val="24"/>
          <w:lang w:val="sq-AL"/>
        </w:rPr>
        <w:t xml:space="preserve"> bashki. </w:t>
      </w:r>
    </w:p>
    <w:p w:rsidR="00B95319" w:rsidRPr="00EA60A3" w:rsidRDefault="00B95319" w:rsidP="00EA65DF">
      <w:pPr>
        <w:spacing w:before="120" w:after="120"/>
        <w:rPr>
          <w:rFonts w:eastAsia="Times New Roman" w:cs="Times New Roman"/>
          <w:szCs w:val="24"/>
          <w:lang w:val="sq-AL"/>
        </w:rPr>
      </w:pPr>
      <w:r w:rsidRPr="00EA60A3">
        <w:rPr>
          <w:rFonts w:eastAsia="Times New Roman" w:cs="Times New Roman"/>
          <w:szCs w:val="24"/>
          <w:lang w:val="sq-AL"/>
        </w:rPr>
        <w:t xml:space="preserve">Niveli i mbulimit të kostove të shërbimit </w:t>
      </w:r>
      <w:r w:rsidR="001E69C1" w:rsidRPr="00EA60A3">
        <w:rPr>
          <w:rFonts w:eastAsia="Times New Roman" w:cs="Times New Roman"/>
          <w:szCs w:val="24"/>
          <w:lang w:val="sq-AL"/>
        </w:rPr>
        <w:t xml:space="preserve">nga </w:t>
      </w:r>
      <w:r w:rsidRPr="00EA60A3">
        <w:rPr>
          <w:rFonts w:eastAsia="Times New Roman" w:cs="Times New Roman"/>
          <w:szCs w:val="24"/>
          <w:lang w:val="sq-AL"/>
        </w:rPr>
        <w:t xml:space="preserve">të ardhurat </w:t>
      </w:r>
      <w:r w:rsidR="001E69C1" w:rsidRPr="00EA60A3">
        <w:rPr>
          <w:rFonts w:eastAsia="Times New Roman" w:cs="Times New Roman"/>
          <w:szCs w:val="24"/>
          <w:lang w:val="sq-AL"/>
        </w:rPr>
        <w:t>prej tarif</w:t>
      </w:r>
      <w:r w:rsidR="00F10EFB" w:rsidRPr="00EA60A3">
        <w:rPr>
          <w:rFonts w:eastAsia="Times New Roman" w:cs="Times New Roman"/>
          <w:szCs w:val="24"/>
          <w:lang w:val="sq-AL"/>
        </w:rPr>
        <w:t>ë</w:t>
      </w:r>
      <w:r w:rsidR="001E69C1" w:rsidRPr="00EA60A3">
        <w:rPr>
          <w:rFonts w:eastAsia="Times New Roman" w:cs="Times New Roman"/>
          <w:szCs w:val="24"/>
          <w:lang w:val="sq-AL"/>
        </w:rPr>
        <w:t>s n</w:t>
      </w:r>
      <w:r w:rsidR="00F10EFB" w:rsidRPr="00EA60A3">
        <w:rPr>
          <w:rFonts w:eastAsia="Times New Roman" w:cs="Times New Roman"/>
          <w:szCs w:val="24"/>
          <w:lang w:val="sq-AL"/>
        </w:rPr>
        <w:t>ë</w:t>
      </w:r>
      <w:r w:rsidR="001E69C1" w:rsidRPr="00EA60A3">
        <w:rPr>
          <w:rFonts w:eastAsia="Times New Roman" w:cs="Times New Roman"/>
          <w:szCs w:val="24"/>
          <w:lang w:val="sq-AL"/>
        </w:rPr>
        <w:t xml:space="preserve"> vitin 2019 </w:t>
      </w:r>
      <w:r w:rsidR="00F10EFB" w:rsidRPr="00EA60A3">
        <w:rPr>
          <w:rFonts w:eastAsia="Times New Roman" w:cs="Times New Roman"/>
          <w:szCs w:val="24"/>
          <w:lang w:val="sq-AL"/>
        </w:rPr>
        <w:t>ë</w:t>
      </w:r>
      <w:r w:rsidR="001E69C1" w:rsidRPr="00EA60A3">
        <w:rPr>
          <w:rFonts w:eastAsia="Times New Roman" w:cs="Times New Roman"/>
          <w:szCs w:val="24"/>
          <w:lang w:val="sq-AL"/>
        </w:rPr>
        <w:t>sht</w:t>
      </w:r>
      <w:r w:rsidR="00F10EFB" w:rsidRPr="00EA60A3">
        <w:rPr>
          <w:rFonts w:eastAsia="Times New Roman" w:cs="Times New Roman"/>
          <w:szCs w:val="24"/>
          <w:lang w:val="sq-AL"/>
        </w:rPr>
        <w:t>ë</w:t>
      </w:r>
      <w:r w:rsidR="001E69C1" w:rsidRPr="00EA60A3">
        <w:rPr>
          <w:rFonts w:eastAsia="Times New Roman" w:cs="Times New Roman"/>
          <w:szCs w:val="24"/>
          <w:lang w:val="sq-AL"/>
        </w:rPr>
        <w:t xml:space="preserve"> vet</w:t>
      </w:r>
      <w:r w:rsidR="00F10EFB" w:rsidRPr="00EA60A3">
        <w:rPr>
          <w:rFonts w:eastAsia="Times New Roman" w:cs="Times New Roman"/>
          <w:szCs w:val="24"/>
          <w:lang w:val="sq-AL"/>
        </w:rPr>
        <w:t>ë</w:t>
      </w:r>
      <w:r w:rsidR="001E69C1" w:rsidRPr="00EA60A3">
        <w:rPr>
          <w:rFonts w:eastAsia="Times New Roman" w:cs="Times New Roman"/>
          <w:szCs w:val="24"/>
          <w:lang w:val="sq-AL"/>
        </w:rPr>
        <w:t>m 47 % e</w:t>
      </w:r>
      <w:r w:rsidRPr="00EA60A3">
        <w:rPr>
          <w:rFonts w:eastAsia="Times New Roman" w:cs="Times New Roman"/>
          <w:szCs w:val="24"/>
          <w:lang w:val="sq-AL"/>
        </w:rPr>
        <w:t xml:space="preserve"> kostos së shërbimit. Kjo do te thote qe tarifat e shërbimit </w:t>
      </w:r>
      <w:r w:rsidR="001E69C1" w:rsidRPr="00EA60A3">
        <w:rPr>
          <w:rFonts w:eastAsia="Times New Roman" w:cs="Times New Roman"/>
          <w:szCs w:val="24"/>
          <w:lang w:val="sq-AL"/>
        </w:rPr>
        <w:t>dhe ark</w:t>
      </w:r>
      <w:r w:rsidR="00F10EFB" w:rsidRPr="00EA60A3">
        <w:rPr>
          <w:rFonts w:eastAsia="Times New Roman" w:cs="Times New Roman"/>
          <w:szCs w:val="24"/>
          <w:lang w:val="sq-AL"/>
        </w:rPr>
        <w:t>ë</w:t>
      </w:r>
      <w:r w:rsidR="001E69C1" w:rsidRPr="00EA60A3">
        <w:rPr>
          <w:rFonts w:eastAsia="Times New Roman" w:cs="Times New Roman"/>
          <w:szCs w:val="24"/>
          <w:lang w:val="sq-AL"/>
        </w:rPr>
        <w:t xml:space="preserve">timi </w:t>
      </w:r>
      <w:r w:rsidR="00F10EFB" w:rsidRPr="00EA60A3">
        <w:rPr>
          <w:rFonts w:eastAsia="Times New Roman" w:cs="Times New Roman"/>
          <w:szCs w:val="24"/>
          <w:lang w:val="sq-AL"/>
        </w:rPr>
        <w:t>i</w:t>
      </w:r>
      <w:r w:rsidR="001E69C1" w:rsidRPr="00EA60A3">
        <w:rPr>
          <w:rFonts w:eastAsia="Times New Roman" w:cs="Times New Roman"/>
          <w:szCs w:val="24"/>
          <w:lang w:val="sq-AL"/>
        </w:rPr>
        <w:t xml:space="preserve"> t</w:t>
      </w:r>
      <w:r w:rsidR="00F10EFB" w:rsidRPr="00EA60A3">
        <w:rPr>
          <w:rFonts w:eastAsia="Times New Roman" w:cs="Times New Roman"/>
          <w:szCs w:val="24"/>
          <w:lang w:val="sq-AL"/>
        </w:rPr>
        <w:t>ë</w:t>
      </w:r>
      <w:r w:rsidR="001E69C1" w:rsidRPr="00EA60A3">
        <w:rPr>
          <w:rFonts w:eastAsia="Times New Roman" w:cs="Times New Roman"/>
          <w:szCs w:val="24"/>
          <w:lang w:val="sq-AL"/>
        </w:rPr>
        <w:t xml:space="preserve"> ardhurave duhet t</w:t>
      </w:r>
      <w:r w:rsidR="00F10EFB" w:rsidRPr="00EA60A3">
        <w:rPr>
          <w:rFonts w:eastAsia="Times New Roman" w:cs="Times New Roman"/>
          <w:szCs w:val="24"/>
          <w:lang w:val="sq-AL"/>
        </w:rPr>
        <w:t>ë</w:t>
      </w:r>
      <w:r w:rsidR="001E69C1" w:rsidRPr="00EA60A3">
        <w:rPr>
          <w:rFonts w:eastAsia="Times New Roman" w:cs="Times New Roman"/>
          <w:szCs w:val="24"/>
          <w:lang w:val="sq-AL"/>
        </w:rPr>
        <w:t xml:space="preserve"> </w:t>
      </w:r>
      <w:r w:rsidRPr="00EA60A3">
        <w:rPr>
          <w:rFonts w:eastAsia="Times New Roman" w:cs="Times New Roman"/>
          <w:szCs w:val="24"/>
          <w:lang w:val="sq-AL"/>
        </w:rPr>
        <w:t xml:space="preserve">ecin në propocion </w:t>
      </w:r>
      <w:r w:rsidR="00F10EFB" w:rsidRPr="00EA60A3">
        <w:rPr>
          <w:rFonts w:eastAsia="Times New Roman" w:cs="Times New Roman"/>
          <w:szCs w:val="24"/>
          <w:lang w:val="sq-AL"/>
        </w:rPr>
        <w:t xml:space="preserve">në mënyrë që të mbulohen kostot </w:t>
      </w:r>
      <w:r w:rsidR="001E69C1" w:rsidRPr="00EA60A3">
        <w:rPr>
          <w:rFonts w:eastAsia="Times New Roman" w:cs="Times New Roman"/>
          <w:szCs w:val="24"/>
          <w:lang w:val="sq-AL"/>
        </w:rPr>
        <w:t xml:space="preserve">e </w:t>
      </w:r>
      <w:r w:rsidR="00F10EFB" w:rsidRPr="00EA60A3">
        <w:rPr>
          <w:rFonts w:eastAsia="Times New Roman" w:cs="Times New Roman"/>
          <w:szCs w:val="24"/>
          <w:lang w:val="sq-AL"/>
        </w:rPr>
        <w:t>shërbimit:</w:t>
      </w:r>
    </w:p>
    <w:p w:rsidR="00F10EFB" w:rsidRDefault="00F10EFB" w:rsidP="00AC343E">
      <w:pPr>
        <w:pStyle w:val="ListParagraph"/>
        <w:numPr>
          <w:ilvl w:val="0"/>
          <w:numId w:val="64"/>
        </w:numPr>
        <w:spacing w:before="120" w:after="120"/>
        <w:ind w:left="567"/>
        <w:rPr>
          <w:lang w:val="sq-AL"/>
        </w:rPr>
      </w:pPr>
      <w:r w:rsidRPr="00F37AB8">
        <w:rPr>
          <w:lang w:val="sq-AL"/>
        </w:rPr>
        <w:t xml:space="preserve">Optimizimi i planit operacional për grumbullimin e mbetjeve dhe mundësia për transportin e tyre në landfill-in e Bushatit do të sjellin rillogaritjen e kostove për rrjedhojë do të kushtëzojë rishikimin e tarifave dhe hartimin e një plani tarifor krahas një plani dhe instrumentave të përshtatshmë për faturimin dhe arkëtimin me synimin e mbulimit të kostove nga të ardhurat direkte në përmbushje të parimit “ndotësi paguan”. </w:t>
      </w:r>
    </w:p>
    <w:p w:rsidR="00971A36" w:rsidRDefault="00971A36" w:rsidP="00971A36">
      <w:pPr>
        <w:spacing w:before="120" w:after="120"/>
        <w:rPr>
          <w:lang w:val="sq-AL"/>
        </w:rPr>
      </w:pPr>
    </w:p>
    <w:p w:rsidR="00971A36" w:rsidRPr="00971A36" w:rsidRDefault="00971A36" w:rsidP="00971A36">
      <w:pPr>
        <w:rPr>
          <w:b/>
        </w:rPr>
      </w:pPr>
      <w:r w:rsidRPr="00971A36">
        <w:rPr>
          <w:b/>
        </w:rPr>
        <w:t>Depozitimi dhe trajtimi i mbetjeve</w:t>
      </w:r>
    </w:p>
    <w:p w:rsidR="00971A36" w:rsidRDefault="00971A36" w:rsidP="00971A36">
      <w:pPr>
        <w:rPr>
          <w:rFonts w:cs="Times New Roman"/>
          <w:szCs w:val="24"/>
          <w:lang w:val="sq-AL"/>
        </w:rPr>
      </w:pPr>
      <w:r w:rsidRPr="00EA60A3">
        <w:rPr>
          <w:rFonts w:eastAsia="Times New Roman" w:cs="Times New Roman"/>
          <w:szCs w:val="24"/>
          <w:lang w:val="sq-AL"/>
        </w:rPr>
        <w:t xml:space="preserve">Mbetjet e bashkisë </w:t>
      </w:r>
      <w:r>
        <w:rPr>
          <w:rFonts w:eastAsia="Times New Roman" w:cs="Times New Roman"/>
          <w:szCs w:val="24"/>
          <w:lang w:val="sq-AL"/>
        </w:rPr>
        <w:t>Malësia</w:t>
      </w:r>
      <w:r w:rsidRPr="00EA60A3">
        <w:rPr>
          <w:rFonts w:eastAsia="Times New Roman" w:cs="Times New Roman"/>
          <w:szCs w:val="24"/>
          <w:lang w:val="sq-AL"/>
        </w:rPr>
        <w:t xml:space="preserve"> e Madhe depozitohen në një vend depozitim të pakontrolluar i cili ndodhet afër Përroit të Thatë 3 km larg qytetit të Koplikut me një sipërfaqe prej 6 ha dhe thellësi që varion nga 10 deri në 20 m. Ky vend është kthyer në një vend depozitim pasi më parë ka shërbyer si vend për marrjen e inerteve gjatë ndërtimit të aksit rrugorë Shkodër-Hani i Hotit</w:t>
      </w:r>
      <w:r w:rsidRPr="00EA60A3">
        <w:rPr>
          <w:rFonts w:cs="Times New Roman"/>
          <w:szCs w:val="24"/>
          <w:lang w:val="sq-AL"/>
        </w:rPr>
        <w:t>. Vend depozitimi nuk është i rrethuar, mbetjet nuk trajtohen me rregullsi; në raste të veçanta Bashkia dërgon një fadromë për të kryer ngjeshjen e mbetjeve.</w:t>
      </w:r>
    </w:p>
    <w:p w:rsidR="00971A36" w:rsidRPr="00EA60A3" w:rsidRDefault="00971A36" w:rsidP="00971A36">
      <w:pPr>
        <w:spacing w:before="120" w:after="120"/>
        <w:rPr>
          <w:rFonts w:cs="Times New Roman"/>
          <w:szCs w:val="24"/>
          <w:lang w:val="sq-AL"/>
        </w:rPr>
      </w:pPr>
      <w:r w:rsidRPr="00EA60A3">
        <w:rPr>
          <w:rFonts w:cs="Times New Roman"/>
          <w:szCs w:val="24"/>
          <w:lang w:val="sq-AL"/>
        </w:rPr>
        <w:t xml:space="preserve">Nga studimi i dldp është hartuar dokumenti “Zbutja e riskut në vend depozitimet e mbetjeve”, (2018). Ky studim ka konstatuar se vend depozitimi i </w:t>
      </w:r>
      <w:r>
        <w:rPr>
          <w:rFonts w:cs="Times New Roman"/>
          <w:szCs w:val="24"/>
          <w:lang w:val="sq-AL"/>
        </w:rPr>
        <w:t>Malësisë</w:t>
      </w:r>
      <w:r w:rsidRPr="00EA60A3">
        <w:rPr>
          <w:rFonts w:cs="Times New Roman"/>
          <w:szCs w:val="24"/>
          <w:lang w:val="sq-AL"/>
        </w:rPr>
        <w:t xml:space="preserve"> së Madhe është e nevojshme që të rehabilitohet deri sa të mbyllet pasi të jetë ndërtuar Stacioni i Transferimit apo pasi mbetjet të dergohen në Lendfillin e Bushatit. </w:t>
      </w:r>
    </w:p>
    <w:p w:rsidR="00971A36" w:rsidRPr="00971A36" w:rsidRDefault="00971A36" w:rsidP="00971A36">
      <w:pPr>
        <w:rPr>
          <w:rFonts w:cs="Times New Roman"/>
          <w:szCs w:val="24"/>
          <w:lang w:val="sq-AL"/>
        </w:rPr>
      </w:pPr>
      <w:r w:rsidRPr="00971A36">
        <w:rPr>
          <w:rFonts w:cs="Times New Roman"/>
          <w:szCs w:val="24"/>
          <w:lang w:val="sq-AL"/>
        </w:rPr>
        <w:t xml:space="preserve">Në kuader të </w:t>
      </w:r>
      <w:r>
        <w:rPr>
          <w:rFonts w:cs="Times New Roman"/>
          <w:szCs w:val="24"/>
          <w:lang w:val="sq-AL"/>
        </w:rPr>
        <w:t>“Studimit sektorial për menaxhimine e integruar të mbetjeve të nfurta urbane”</w:t>
      </w:r>
      <w:r w:rsidRPr="00971A36">
        <w:rPr>
          <w:rFonts w:cs="Times New Roman"/>
          <w:szCs w:val="24"/>
          <w:lang w:val="sq-AL"/>
        </w:rPr>
        <w:t>, n</w:t>
      </w:r>
      <w:r w:rsidR="00A374FF">
        <w:rPr>
          <w:rFonts w:cs="Times New Roman"/>
          <w:szCs w:val="24"/>
          <w:lang w:val="sq-AL"/>
        </w:rPr>
        <w:t>ë</w:t>
      </w:r>
      <w:r w:rsidRPr="00971A36">
        <w:rPr>
          <w:rFonts w:cs="Times New Roman"/>
          <w:szCs w:val="24"/>
          <w:lang w:val="sq-AL"/>
        </w:rPr>
        <w:t xml:space="preserve"> </w:t>
      </w:r>
      <w:r w:rsidR="003419F7">
        <w:rPr>
          <w:rFonts w:cs="Times New Roman"/>
          <w:szCs w:val="24"/>
          <w:lang w:val="sq-AL"/>
        </w:rPr>
        <w:t>Mal</w:t>
      </w:r>
      <w:r w:rsidR="00A374FF">
        <w:rPr>
          <w:rFonts w:cs="Times New Roman"/>
          <w:szCs w:val="24"/>
          <w:lang w:val="sq-AL"/>
        </w:rPr>
        <w:t>ë</w:t>
      </w:r>
      <w:r w:rsidR="003419F7">
        <w:rPr>
          <w:rFonts w:cs="Times New Roman"/>
          <w:szCs w:val="24"/>
          <w:lang w:val="sq-AL"/>
        </w:rPr>
        <w:t>sin</w:t>
      </w:r>
      <w:r w:rsidR="00A374FF">
        <w:rPr>
          <w:rFonts w:cs="Times New Roman"/>
          <w:szCs w:val="24"/>
          <w:lang w:val="sq-AL"/>
        </w:rPr>
        <w:t>ë</w:t>
      </w:r>
      <w:r w:rsidR="003419F7">
        <w:rPr>
          <w:rFonts w:cs="Times New Roman"/>
          <w:szCs w:val="24"/>
          <w:lang w:val="sq-AL"/>
        </w:rPr>
        <w:t xml:space="preserve"> e Madhe </w:t>
      </w:r>
      <w:r w:rsidR="00A374FF">
        <w:rPr>
          <w:rFonts w:cs="Times New Roman"/>
          <w:szCs w:val="24"/>
          <w:lang w:val="sq-AL"/>
        </w:rPr>
        <w:t>ë</w:t>
      </w:r>
      <w:r w:rsidR="003419F7">
        <w:rPr>
          <w:rFonts w:cs="Times New Roman"/>
          <w:szCs w:val="24"/>
          <w:lang w:val="sq-AL"/>
        </w:rPr>
        <w:t>sht</w:t>
      </w:r>
      <w:r w:rsidR="00A374FF">
        <w:rPr>
          <w:rFonts w:cs="Times New Roman"/>
          <w:szCs w:val="24"/>
          <w:lang w:val="sq-AL"/>
        </w:rPr>
        <w:t>ë</w:t>
      </w:r>
      <w:r w:rsidRPr="00971A36">
        <w:rPr>
          <w:rFonts w:cs="Times New Roman"/>
          <w:szCs w:val="24"/>
          <w:lang w:val="sq-AL"/>
        </w:rPr>
        <w:t xml:space="preserve"> propozar të ndertohet nje Stacion Transferimi n</w:t>
      </w:r>
      <w:r w:rsidR="00A374FF">
        <w:rPr>
          <w:rFonts w:cs="Times New Roman"/>
          <w:szCs w:val="24"/>
          <w:lang w:val="sq-AL"/>
        </w:rPr>
        <w:t>ë</w:t>
      </w:r>
      <w:r w:rsidRPr="00971A36">
        <w:rPr>
          <w:rFonts w:cs="Times New Roman"/>
          <w:szCs w:val="24"/>
          <w:lang w:val="sq-AL"/>
        </w:rPr>
        <w:t>p</w:t>
      </w:r>
      <w:r w:rsidR="00A374FF">
        <w:rPr>
          <w:rFonts w:cs="Times New Roman"/>
          <w:szCs w:val="24"/>
          <w:lang w:val="sq-AL"/>
        </w:rPr>
        <w:t>ë</w:t>
      </w:r>
      <w:r w:rsidRPr="00971A36">
        <w:rPr>
          <w:rFonts w:cs="Times New Roman"/>
          <w:szCs w:val="24"/>
          <w:lang w:val="sq-AL"/>
        </w:rPr>
        <w:t>rmejt t</w:t>
      </w:r>
      <w:r w:rsidR="00A374FF">
        <w:rPr>
          <w:rFonts w:cs="Times New Roman"/>
          <w:szCs w:val="24"/>
          <w:lang w:val="sq-AL"/>
        </w:rPr>
        <w:t>ë</w:t>
      </w:r>
      <w:r w:rsidRPr="00971A36">
        <w:rPr>
          <w:rFonts w:cs="Times New Roman"/>
          <w:szCs w:val="24"/>
          <w:lang w:val="sq-AL"/>
        </w:rPr>
        <w:t xml:space="preserve"> cilit mbetjet q</w:t>
      </w:r>
      <w:r w:rsidR="00A374FF">
        <w:rPr>
          <w:rFonts w:cs="Times New Roman"/>
          <w:szCs w:val="24"/>
          <w:lang w:val="sq-AL"/>
        </w:rPr>
        <w:t>ë</w:t>
      </w:r>
      <w:r w:rsidRPr="00971A36">
        <w:rPr>
          <w:rFonts w:cs="Times New Roman"/>
          <w:szCs w:val="24"/>
          <w:lang w:val="sq-AL"/>
        </w:rPr>
        <w:t xml:space="preserve"> do te mblidhen aty do t</w:t>
      </w:r>
      <w:r w:rsidR="00A374FF">
        <w:rPr>
          <w:rFonts w:cs="Times New Roman"/>
          <w:szCs w:val="24"/>
          <w:lang w:val="sq-AL"/>
        </w:rPr>
        <w:t>ë</w:t>
      </w:r>
      <w:r w:rsidRPr="00971A36">
        <w:rPr>
          <w:rFonts w:cs="Times New Roman"/>
          <w:szCs w:val="24"/>
          <w:lang w:val="sq-AL"/>
        </w:rPr>
        <w:t xml:space="preserve"> tranpsortohen n</w:t>
      </w:r>
      <w:r w:rsidR="00A374FF">
        <w:rPr>
          <w:rFonts w:cs="Times New Roman"/>
          <w:szCs w:val="24"/>
          <w:lang w:val="sq-AL"/>
        </w:rPr>
        <w:t>ë</w:t>
      </w:r>
      <w:r w:rsidRPr="00971A36">
        <w:rPr>
          <w:rFonts w:cs="Times New Roman"/>
          <w:szCs w:val="24"/>
          <w:lang w:val="sq-AL"/>
        </w:rPr>
        <w:t xml:space="preserve"> landfill-in e Bushatit.</w:t>
      </w:r>
    </w:p>
    <w:p w:rsidR="00971A36" w:rsidRPr="00971A36" w:rsidRDefault="00971A36" w:rsidP="00971A36">
      <w:pPr>
        <w:spacing w:before="120" w:after="120"/>
        <w:rPr>
          <w:lang w:val="sq-AL"/>
        </w:rPr>
      </w:pPr>
    </w:p>
    <w:p w:rsidR="001E69C1" w:rsidRPr="00664CAC" w:rsidRDefault="001E69C1" w:rsidP="00664CAC">
      <w:pPr>
        <w:rPr>
          <w:b/>
        </w:rPr>
      </w:pPr>
      <w:bookmarkStart w:id="414" w:name="_Toc38381464"/>
      <w:r w:rsidRPr="00664CAC">
        <w:rPr>
          <w:b/>
        </w:rPr>
        <w:t>Aspekti Rregullator</w:t>
      </w:r>
      <w:bookmarkEnd w:id="414"/>
    </w:p>
    <w:p w:rsidR="001E69C1" w:rsidRPr="00EA60A3" w:rsidRDefault="001E69C1" w:rsidP="00EA65DF">
      <w:pPr>
        <w:rPr>
          <w:lang w:val="sq-AL"/>
        </w:rPr>
      </w:pPr>
      <w:r w:rsidRPr="00EA60A3">
        <w:rPr>
          <w:lang w:val="sq-AL"/>
        </w:rPr>
        <w:t>Bashkia nuk ka nje rregullore per menaxhimin e mbetjeve te miratuar nga keshill</w:t>
      </w:r>
      <w:r w:rsidR="00F10EFB" w:rsidRPr="00EA60A3">
        <w:rPr>
          <w:lang w:val="sq-AL"/>
        </w:rPr>
        <w:t>i bashkiak</w:t>
      </w:r>
      <w:r w:rsidRPr="00EA60A3">
        <w:rPr>
          <w:lang w:val="sq-AL"/>
        </w:rPr>
        <w:t xml:space="preserve"> e cila te permbaje rregullat dhe penalitetet ne menyre qe te pasqyrohen edhe ne paketen fiskale vjetore p</w:t>
      </w:r>
      <w:r w:rsidR="00F10EFB" w:rsidRPr="00EA60A3">
        <w:rPr>
          <w:lang w:val="sq-AL"/>
        </w:rPr>
        <w:t>er tu kther ne urdher ekzekutiv:</w:t>
      </w:r>
    </w:p>
    <w:p w:rsidR="00F10EFB" w:rsidRPr="00EA60A3" w:rsidRDefault="00F10EFB" w:rsidP="00AC343E">
      <w:pPr>
        <w:pStyle w:val="ListParagraph"/>
        <w:numPr>
          <w:ilvl w:val="0"/>
          <w:numId w:val="64"/>
        </w:numPr>
        <w:spacing w:before="120" w:after="120"/>
        <w:ind w:left="567"/>
        <w:rPr>
          <w:lang w:val="sq-AL"/>
        </w:rPr>
      </w:pPr>
      <w:r w:rsidRPr="00EA60A3">
        <w:rPr>
          <w:lang w:val="sq-AL"/>
        </w:rPr>
        <w:t>Bashkia do të shikojë më prioritet hartimin e një rregullor</w:t>
      </w:r>
      <w:r w:rsidR="009136DD">
        <w:rPr>
          <w:lang w:val="sq-AL"/>
        </w:rPr>
        <w:t>e</w:t>
      </w:r>
      <w:r w:rsidRPr="00EA60A3">
        <w:rPr>
          <w:lang w:val="sq-AL"/>
        </w:rPr>
        <w:t xml:space="preserve"> të brëndëshm</w:t>
      </w:r>
      <w:r w:rsidR="009136DD">
        <w:rPr>
          <w:lang w:val="sq-AL"/>
        </w:rPr>
        <w:t>e për menaxhi</w:t>
      </w:r>
      <w:r w:rsidRPr="00EA60A3">
        <w:rPr>
          <w:lang w:val="sq-AL"/>
        </w:rPr>
        <w:t>min e MNB, përcaktimin e s</w:t>
      </w:r>
      <w:r w:rsidR="0075008B" w:rsidRPr="00EA60A3">
        <w:rPr>
          <w:lang w:val="sq-AL"/>
        </w:rPr>
        <w:t>t</w:t>
      </w:r>
      <w:r w:rsidRPr="00EA60A3">
        <w:rPr>
          <w:lang w:val="sq-AL"/>
        </w:rPr>
        <w:t>andardeve, përshkrimin e rolit, përgjegjësive dhe detyrat e personelit në kuadër të strukturës organizative të bashkisë, si dhe mekanizmat për hartimin, miratimin dhe zbatimin e penaliteteve në rastet e kundravajtjeve administrative në lidhje me meanxhimin e mbetjeve</w:t>
      </w:r>
      <w:r w:rsidR="00501D3A" w:rsidRPr="00EA60A3">
        <w:rPr>
          <w:lang w:val="sq-AL"/>
        </w:rPr>
        <w:t>.</w:t>
      </w:r>
    </w:p>
    <w:p w:rsidR="001E602B" w:rsidRPr="00664CAC" w:rsidRDefault="001E602B" w:rsidP="00664CAC">
      <w:pPr>
        <w:rPr>
          <w:b/>
        </w:rPr>
      </w:pPr>
      <w:bookmarkStart w:id="415" w:name="_Toc466900951"/>
      <w:bookmarkStart w:id="416" w:name="_Toc466901117"/>
      <w:bookmarkStart w:id="417" w:name="_Toc466901118"/>
      <w:bookmarkStart w:id="418" w:name="_Toc468799404"/>
      <w:bookmarkStart w:id="419" w:name="_Toc38381465"/>
      <w:bookmarkEnd w:id="415"/>
      <w:bookmarkEnd w:id="416"/>
      <w:r w:rsidRPr="00664CAC">
        <w:rPr>
          <w:b/>
        </w:rPr>
        <w:lastRenderedPageBreak/>
        <w:t>Nevojat dhe prioritetet</w:t>
      </w:r>
      <w:bookmarkEnd w:id="417"/>
      <w:bookmarkEnd w:id="418"/>
      <w:r w:rsidR="00913EF2" w:rsidRPr="00664CAC">
        <w:rPr>
          <w:b/>
        </w:rPr>
        <w:t xml:space="preserve"> e bashkis</w:t>
      </w:r>
      <w:r w:rsidR="00B52836" w:rsidRPr="00664CAC">
        <w:rPr>
          <w:b/>
        </w:rPr>
        <w:t>ë</w:t>
      </w:r>
      <w:r w:rsidR="00913EF2" w:rsidRPr="00664CAC">
        <w:rPr>
          <w:b/>
        </w:rPr>
        <w:t xml:space="preserve"> p</w:t>
      </w:r>
      <w:r w:rsidR="00B52836" w:rsidRPr="00664CAC">
        <w:rPr>
          <w:b/>
        </w:rPr>
        <w:t>ë</w:t>
      </w:r>
      <w:r w:rsidR="00913EF2" w:rsidRPr="00664CAC">
        <w:rPr>
          <w:b/>
        </w:rPr>
        <w:t>r menaxhimin e MNB</w:t>
      </w:r>
      <w:bookmarkEnd w:id="419"/>
    </w:p>
    <w:p w:rsidR="001E602B" w:rsidRPr="00EA60A3" w:rsidRDefault="00B52836" w:rsidP="00EA65DF">
      <w:pPr>
        <w:spacing w:before="120" w:after="120" w:line="240" w:lineRule="auto"/>
        <w:rPr>
          <w:rFonts w:cs="Times New Roman"/>
          <w:szCs w:val="24"/>
          <w:lang w:val="sq-AL"/>
        </w:rPr>
      </w:pPr>
      <w:r w:rsidRPr="00EA60A3">
        <w:rPr>
          <w:rFonts w:cs="Times New Roman"/>
          <w:szCs w:val="24"/>
          <w:lang w:val="sq-AL"/>
        </w:rPr>
        <w:t>Analiza e gjendjes aktuale dhe p</w:t>
      </w:r>
      <w:r w:rsidR="001E602B" w:rsidRPr="00EA60A3">
        <w:rPr>
          <w:rFonts w:cs="Times New Roman"/>
          <w:szCs w:val="24"/>
          <w:lang w:val="sq-AL"/>
        </w:rPr>
        <w:t>rioritetet kryesore afatshkurtra dhe afatmesme të evidentuara nga zyrtarë</w:t>
      </w:r>
      <w:r w:rsidR="00913EF2" w:rsidRPr="00EA60A3">
        <w:rPr>
          <w:rFonts w:cs="Times New Roman"/>
          <w:szCs w:val="24"/>
          <w:lang w:val="sq-AL"/>
        </w:rPr>
        <w:t>t</w:t>
      </w:r>
      <w:r w:rsidR="001E602B" w:rsidRPr="00EA60A3">
        <w:rPr>
          <w:rFonts w:cs="Times New Roman"/>
          <w:szCs w:val="24"/>
          <w:lang w:val="sq-AL"/>
        </w:rPr>
        <w:t xml:space="preserve"> </w:t>
      </w:r>
      <w:r w:rsidR="00913EF2" w:rsidRPr="00EA60A3">
        <w:rPr>
          <w:rFonts w:cs="Times New Roman"/>
          <w:szCs w:val="24"/>
          <w:lang w:val="sq-AL"/>
        </w:rPr>
        <w:t>e</w:t>
      </w:r>
      <w:r w:rsidR="001E602B" w:rsidRPr="00EA60A3">
        <w:rPr>
          <w:rFonts w:cs="Times New Roman"/>
          <w:szCs w:val="24"/>
          <w:lang w:val="sq-AL"/>
        </w:rPr>
        <w:t xml:space="preserve"> bashkisë në lidhje me menaxhimin e integruar të mbetjeve </w:t>
      </w:r>
      <w:r w:rsidRPr="00EA60A3">
        <w:rPr>
          <w:rFonts w:cs="Times New Roman"/>
          <w:szCs w:val="24"/>
          <w:lang w:val="sq-AL"/>
        </w:rPr>
        <w:t>t</w:t>
      </w:r>
      <w:r w:rsidR="007D36B3" w:rsidRPr="00EA60A3">
        <w:rPr>
          <w:rFonts w:cs="Times New Roman"/>
          <w:szCs w:val="24"/>
          <w:lang w:val="sq-AL"/>
        </w:rPr>
        <w:t>ë</w:t>
      </w:r>
      <w:r w:rsidRPr="00EA60A3">
        <w:rPr>
          <w:rFonts w:cs="Times New Roman"/>
          <w:szCs w:val="24"/>
          <w:lang w:val="sq-AL"/>
        </w:rPr>
        <w:t xml:space="preserve"> ngurta bashkiake </w:t>
      </w:r>
      <w:r w:rsidR="00913EF2" w:rsidRPr="00EA60A3">
        <w:rPr>
          <w:rFonts w:cs="Times New Roman"/>
          <w:szCs w:val="24"/>
          <w:lang w:val="sq-AL"/>
        </w:rPr>
        <w:t>p</w:t>
      </w:r>
      <w:r w:rsidR="007D36B3" w:rsidRPr="00EA60A3">
        <w:rPr>
          <w:rFonts w:cs="Times New Roman"/>
          <w:szCs w:val="24"/>
          <w:lang w:val="sq-AL"/>
        </w:rPr>
        <w:t>ë</w:t>
      </w:r>
      <w:r w:rsidR="00913EF2" w:rsidRPr="00EA60A3">
        <w:rPr>
          <w:rFonts w:cs="Times New Roman"/>
          <w:szCs w:val="24"/>
          <w:lang w:val="sq-AL"/>
        </w:rPr>
        <w:t>rmblidhen n</w:t>
      </w:r>
      <w:r w:rsidR="007D36B3" w:rsidRPr="00EA60A3">
        <w:rPr>
          <w:rFonts w:cs="Times New Roman"/>
          <w:szCs w:val="24"/>
          <w:lang w:val="sq-AL"/>
        </w:rPr>
        <w:t>ë</w:t>
      </w:r>
      <w:r w:rsidR="00913EF2" w:rsidRPr="00EA60A3">
        <w:rPr>
          <w:rFonts w:cs="Times New Roman"/>
          <w:szCs w:val="24"/>
          <w:lang w:val="sq-AL"/>
        </w:rPr>
        <w:t xml:space="preserve"> </w:t>
      </w:r>
      <w:r w:rsidR="001E602B" w:rsidRPr="00EA60A3">
        <w:rPr>
          <w:rFonts w:cs="Times New Roman"/>
          <w:szCs w:val="24"/>
          <w:lang w:val="sq-AL"/>
        </w:rPr>
        <w:t xml:space="preserve">pikat </w:t>
      </w:r>
      <w:r w:rsidR="00913EF2" w:rsidRPr="00EA60A3">
        <w:rPr>
          <w:rFonts w:cs="Times New Roman"/>
          <w:szCs w:val="24"/>
          <w:lang w:val="sq-AL"/>
        </w:rPr>
        <w:t xml:space="preserve">si </w:t>
      </w:r>
      <w:r w:rsidR="001E602B" w:rsidRPr="00EA60A3">
        <w:rPr>
          <w:rFonts w:cs="Times New Roman"/>
          <w:szCs w:val="24"/>
          <w:lang w:val="sq-AL"/>
        </w:rPr>
        <w:t>mëposhtme:</w:t>
      </w:r>
    </w:p>
    <w:p w:rsidR="004F11C5" w:rsidRPr="00EA60A3" w:rsidRDefault="004F11C5" w:rsidP="00AC343E">
      <w:pPr>
        <w:pStyle w:val="ListParagraph"/>
        <w:numPr>
          <w:ilvl w:val="0"/>
          <w:numId w:val="65"/>
        </w:numPr>
        <w:spacing w:before="120" w:after="120" w:line="240" w:lineRule="auto"/>
        <w:ind w:left="720"/>
        <w:contextualSpacing w:val="0"/>
        <w:rPr>
          <w:rFonts w:cs="Times New Roman"/>
          <w:szCs w:val="24"/>
          <w:lang w:val="sq-AL"/>
        </w:rPr>
      </w:pPr>
      <w:r w:rsidRPr="00EA60A3">
        <w:rPr>
          <w:rFonts w:cs="Times New Roman"/>
          <w:szCs w:val="24"/>
          <w:lang w:val="sq-AL"/>
        </w:rPr>
        <w:t xml:space="preserve">Rishikimi </w:t>
      </w:r>
      <w:r w:rsidR="00913EF2" w:rsidRPr="00EA60A3">
        <w:rPr>
          <w:rFonts w:cs="Times New Roman"/>
          <w:szCs w:val="24"/>
          <w:lang w:val="sq-AL"/>
        </w:rPr>
        <w:t>dhe miratimi i Planit p</w:t>
      </w:r>
      <w:r w:rsidR="007D36B3" w:rsidRPr="00EA60A3">
        <w:rPr>
          <w:rFonts w:cs="Times New Roman"/>
          <w:szCs w:val="24"/>
          <w:lang w:val="sq-AL"/>
        </w:rPr>
        <w:t>ë</w:t>
      </w:r>
      <w:r w:rsidR="00913EF2" w:rsidRPr="00EA60A3">
        <w:rPr>
          <w:rFonts w:cs="Times New Roman"/>
          <w:szCs w:val="24"/>
          <w:lang w:val="sq-AL"/>
        </w:rPr>
        <w:t>r periudh</w:t>
      </w:r>
      <w:r w:rsidR="007D36B3" w:rsidRPr="00EA60A3">
        <w:rPr>
          <w:rFonts w:cs="Times New Roman"/>
          <w:szCs w:val="24"/>
          <w:lang w:val="sq-AL"/>
        </w:rPr>
        <w:t>ë</w:t>
      </w:r>
      <w:r w:rsidR="00913EF2" w:rsidRPr="00EA60A3">
        <w:rPr>
          <w:rFonts w:cs="Times New Roman"/>
          <w:szCs w:val="24"/>
          <w:lang w:val="sq-AL"/>
        </w:rPr>
        <w:t xml:space="preserve">n </w:t>
      </w:r>
      <w:r w:rsidR="00B40E45" w:rsidRPr="00B40E45">
        <w:rPr>
          <w:rFonts w:cs="Times New Roman"/>
          <w:szCs w:val="24"/>
          <w:lang w:val="sq-AL"/>
        </w:rPr>
        <w:t>2021</w:t>
      </w:r>
      <w:r w:rsidR="00913EF2" w:rsidRPr="00B40E45">
        <w:rPr>
          <w:rFonts w:cs="Times New Roman"/>
          <w:szCs w:val="24"/>
          <w:lang w:val="sq-AL"/>
        </w:rPr>
        <w:t xml:space="preserve"> - 2025</w:t>
      </w:r>
      <w:r w:rsidR="00E24A94" w:rsidRPr="00B40E45">
        <w:rPr>
          <w:rFonts w:cs="Times New Roman"/>
          <w:szCs w:val="24"/>
          <w:lang w:val="sq-AL"/>
        </w:rPr>
        <w:t>;</w:t>
      </w:r>
    </w:p>
    <w:p w:rsidR="008A4307" w:rsidRPr="00EA60A3" w:rsidRDefault="008A4307" w:rsidP="00AC343E">
      <w:pPr>
        <w:pStyle w:val="ListParagraph"/>
        <w:numPr>
          <w:ilvl w:val="0"/>
          <w:numId w:val="65"/>
        </w:numPr>
        <w:spacing w:before="120" w:after="120" w:line="240" w:lineRule="auto"/>
        <w:ind w:left="720"/>
        <w:contextualSpacing w:val="0"/>
        <w:rPr>
          <w:rFonts w:cs="Times New Roman"/>
          <w:szCs w:val="24"/>
          <w:lang w:val="sq-AL"/>
        </w:rPr>
      </w:pPr>
      <w:r w:rsidRPr="00EA60A3">
        <w:rPr>
          <w:rFonts w:cs="Times New Roman"/>
          <w:szCs w:val="24"/>
          <w:lang w:val="sq-AL"/>
        </w:rPr>
        <w:t>Shtrirja e shërbimit n</w:t>
      </w:r>
      <w:r w:rsidR="007D36B3" w:rsidRPr="00EA60A3">
        <w:rPr>
          <w:rFonts w:cs="Times New Roman"/>
          <w:szCs w:val="24"/>
          <w:lang w:val="sq-AL"/>
        </w:rPr>
        <w:t>ë</w:t>
      </w:r>
      <w:r w:rsidRPr="00EA60A3">
        <w:rPr>
          <w:rFonts w:cs="Times New Roman"/>
          <w:szCs w:val="24"/>
          <w:lang w:val="sq-AL"/>
        </w:rPr>
        <w:t xml:space="preserve"> zonat t</w:t>
      </w:r>
      <w:r w:rsidR="007D36B3" w:rsidRPr="00EA60A3">
        <w:rPr>
          <w:rFonts w:cs="Times New Roman"/>
          <w:szCs w:val="24"/>
          <w:lang w:val="sq-AL"/>
        </w:rPr>
        <w:t>ë</w:t>
      </w:r>
      <w:r w:rsidRPr="00EA60A3">
        <w:rPr>
          <w:rFonts w:cs="Times New Roman"/>
          <w:szCs w:val="24"/>
          <w:lang w:val="sq-AL"/>
        </w:rPr>
        <w:t xml:space="preserve"> cilat nuk ofrohet</w:t>
      </w:r>
      <w:r w:rsidR="00913EF2" w:rsidRPr="00EA60A3">
        <w:rPr>
          <w:rFonts w:cs="Times New Roman"/>
          <w:szCs w:val="24"/>
          <w:lang w:val="sq-AL"/>
        </w:rPr>
        <w:t>;</w:t>
      </w:r>
    </w:p>
    <w:p w:rsidR="00913EF2" w:rsidRPr="00EA60A3" w:rsidRDefault="00913EF2" w:rsidP="00AC343E">
      <w:pPr>
        <w:pStyle w:val="ListParagraph"/>
        <w:numPr>
          <w:ilvl w:val="0"/>
          <w:numId w:val="65"/>
        </w:numPr>
        <w:spacing w:before="120" w:after="120" w:line="240" w:lineRule="auto"/>
        <w:ind w:left="720"/>
        <w:contextualSpacing w:val="0"/>
        <w:rPr>
          <w:rFonts w:cs="Times New Roman"/>
          <w:szCs w:val="24"/>
          <w:lang w:val="sq-AL"/>
        </w:rPr>
      </w:pPr>
      <w:r w:rsidRPr="00EA60A3">
        <w:rPr>
          <w:rFonts w:cs="Times New Roman"/>
          <w:szCs w:val="24"/>
          <w:lang w:val="sq-AL"/>
        </w:rPr>
        <w:t>Riorganizimi i itinerareve t</w:t>
      </w:r>
      <w:r w:rsidR="007D36B3" w:rsidRPr="00EA60A3">
        <w:rPr>
          <w:rFonts w:cs="Times New Roman"/>
          <w:szCs w:val="24"/>
          <w:lang w:val="sq-AL"/>
        </w:rPr>
        <w:t>ë</w:t>
      </w:r>
      <w:r w:rsidRPr="00EA60A3">
        <w:rPr>
          <w:rFonts w:cs="Times New Roman"/>
          <w:szCs w:val="24"/>
          <w:lang w:val="sq-AL"/>
        </w:rPr>
        <w:t xml:space="preserve"> grumbullimit dhe transportit t</w:t>
      </w:r>
      <w:r w:rsidR="007D36B3" w:rsidRPr="00EA60A3">
        <w:rPr>
          <w:rFonts w:cs="Times New Roman"/>
          <w:szCs w:val="24"/>
          <w:lang w:val="sq-AL"/>
        </w:rPr>
        <w:t>ë</w:t>
      </w:r>
      <w:r w:rsidRPr="00EA60A3">
        <w:rPr>
          <w:rFonts w:cs="Times New Roman"/>
          <w:szCs w:val="24"/>
          <w:lang w:val="sq-AL"/>
        </w:rPr>
        <w:t xml:space="preserve"> mbetjeve dhe i shp</w:t>
      </w:r>
      <w:r w:rsidR="007D36B3" w:rsidRPr="00EA60A3">
        <w:rPr>
          <w:rFonts w:cs="Times New Roman"/>
          <w:szCs w:val="24"/>
          <w:lang w:val="sq-AL"/>
        </w:rPr>
        <w:t>ë</w:t>
      </w:r>
      <w:r w:rsidRPr="00EA60A3">
        <w:rPr>
          <w:rFonts w:cs="Times New Roman"/>
          <w:szCs w:val="24"/>
          <w:lang w:val="sq-AL"/>
        </w:rPr>
        <w:t>rndarjes s</w:t>
      </w:r>
      <w:r w:rsidR="007D36B3" w:rsidRPr="00EA60A3">
        <w:rPr>
          <w:rFonts w:cs="Times New Roman"/>
          <w:szCs w:val="24"/>
          <w:lang w:val="sq-AL"/>
        </w:rPr>
        <w:t>ë</w:t>
      </w:r>
      <w:r w:rsidRPr="00EA60A3">
        <w:rPr>
          <w:rFonts w:cs="Times New Roman"/>
          <w:szCs w:val="24"/>
          <w:lang w:val="sq-AL"/>
        </w:rPr>
        <w:t xml:space="preserve"> Pikave t</w:t>
      </w:r>
      <w:r w:rsidR="007D36B3" w:rsidRPr="00EA60A3">
        <w:rPr>
          <w:rFonts w:cs="Times New Roman"/>
          <w:szCs w:val="24"/>
          <w:lang w:val="sq-AL"/>
        </w:rPr>
        <w:t>ë</w:t>
      </w:r>
      <w:r w:rsidRPr="00EA60A3">
        <w:rPr>
          <w:rFonts w:cs="Times New Roman"/>
          <w:szCs w:val="24"/>
          <w:lang w:val="sq-AL"/>
        </w:rPr>
        <w:t xml:space="preserve"> grumbullimit t</w:t>
      </w:r>
      <w:r w:rsidR="007D36B3" w:rsidRPr="00EA60A3">
        <w:rPr>
          <w:rFonts w:cs="Times New Roman"/>
          <w:szCs w:val="24"/>
          <w:lang w:val="sq-AL"/>
        </w:rPr>
        <w:t>ë</w:t>
      </w:r>
      <w:r w:rsidRPr="00EA60A3">
        <w:rPr>
          <w:rFonts w:cs="Times New Roman"/>
          <w:szCs w:val="24"/>
          <w:lang w:val="sq-AL"/>
        </w:rPr>
        <w:t xml:space="preserve"> </w:t>
      </w:r>
      <w:r w:rsidR="001F3E5C">
        <w:rPr>
          <w:rFonts w:cs="Times New Roman"/>
          <w:szCs w:val="24"/>
          <w:lang w:val="sq-AL"/>
        </w:rPr>
        <w:t>mbetjeve</w:t>
      </w:r>
      <w:r w:rsidRPr="00EA60A3">
        <w:rPr>
          <w:rFonts w:cs="Times New Roman"/>
          <w:szCs w:val="24"/>
          <w:lang w:val="sq-AL"/>
        </w:rPr>
        <w:t xml:space="preserve"> p</w:t>
      </w:r>
      <w:r w:rsidR="007D36B3" w:rsidRPr="00EA60A3">
        <w:rPr>
          <w:rFonts w:cs="Times New Roman"/>
          <w:szCs w:val="24"/>
          <w:lang w:val="sq-AL"/>
        </w:rPr>
        <w:t>ë</w:t>
      </w:r>
      <w:r w:rsidRPr="00EA60A3">
        <w:rPr>
          <w:rFonts w:cs="Times New Roman"/>
          <w:szCs w:val="24"/>
          <w:lang w:val="sq-AL"/>
        </w:rPr>
        <w:t>r t</w:t>
      </w:r>
      <w:r w:rsidR="007D36B3" w:rsidRPr="00EA60A3">
        <w:rPr>
          <w:rFonts w:cs="Times New Roman"/>
          <w:szCs w:val="24"/>
          <w:lang w:val="sq-AL"/>
        </w:rPr>
        <w:t>ë</w:t>
      </w:r>
      <w:r w:rsidRPr="00EA60A3">
        <w:rPr>
          <w:rFonts w:cs="Times New Roman"/>
          <w:szCs w:val="24"/>
          <w:lang w:val="sq-AL"/>
        </w:rPr>
        <w:t xml:space="preserve"> p</w:t>
      </w:r>
      <w:r w:rsidR="007D36B3" w:rsidRPr="00EA60A3">
        <w:rPr>
          <w:rFonts w:cs="Times New Roman"/>
          <w:szCs w:val="24"/>
          <w:lang w:val="sq-AL"/>
        </w:rPr>
        <w:t>ë</w:t>
      </w:r>
      <w:r w:rsidRPr="00EA60A3">
        <w:rPr>
          <w:rFonts w:cs="Times New Roman"/>
          <w:szCs w:val="24"/>
          <w:lang w:val="sq-AL"/>
        </w:rPr>
        <w:t>rmir</w:t>
      </w:r>
      <w:r w:rsidR="007D36B3" w:rsidRPr="00EA60A3">
        <w:rPr>
          <w:rFonts w:cs="Times New Roman"/>
          <w:szCs w:val="24"/>
          <w:lang w:val="sq-AL"/>
        </w:rPr>
        <w:t>ë</w:t>
      </w:r>
      <w:r w:rsidRPr="00EA60A3">
        <w:rPr>
          <w:rFonts w:cs="Times New Roman"/>
          <w:szCs w:val="24"/>
          <w:lang w:val="sq-AL"/>
        </w:rPr>
        <w:t>suar mbulimin dhe cil</w:t>
      </w:r>
      <w:r w:rsidR="007D36B3" w:rsidRPr="00EA60A3">
        <w:rPr>
          <w:rFonts w:cs="Times New Roman"/>
          <w:szCs w:val="24"/>
          <w:lang w:val="sq-AL"/>
        </w:rPr>
        <w:t>ë</w:t>
      </w:r>
      <w:r w:rsidRPr="00EA60A3">
        <w:rPr>
          <w:rFonts w:cs="Times New Roman"/>
          <w:szCs w:val="24"/>
          <w:lang w:val="sq-AL"/>
        </w:rPr>
        <w:t>sin</w:t>
      </w:r>
      <w:r w:rsidR="007D36B3" w:rsidRPr="00EA60A3">
        <w:rPr>
          <w:rFonts w:cs="Times New Roman"/>
          <w:szCs w:val="24"/>
          <w:lang w:val="sq-AL"/>
        </w:rPr>
        <w:t>ë</w:t>
      </w:r>
      <w:r w:rsidRPr="00EA60A3">
        <w:rPr>
          <w:rFonts w:cs="Times New Roman"/>
          <w:szCs w:val="24"/>
          <w:lang w:val="sq-AL"/>
        </w:rPr>
        <w:t xml:space="preserve"> e sh</w:t>
      </w:r>
      <w:r w:rsidR="007D36B3" w:rsidRPr="00EA60A3">
        <w:rPr>
          <w:rFonts w:cs="Times New Roman"/>
          <w:szCs w:val="24"/>
          <w:lang w:val="sq-AL"/>
        </w:rPr>
        <w:t>ë</w:t>
      </w:r>
      <w:r w:rsidRPr="00EA60A3">
        <w:rPr>
          <w:rFonts w:cs="Times New Roman"/>
          <w:szCs w:val="24"/>
          <w:lang w:val="sq-AL"/>
        </w:rPr>
        <w:t>rbimit;</w:t>
      </w:r>
    </w:p>
    <w:p w:rsidR="00B52836" w:rsidRPr="00EA60A3" w:rsidRDefault="00B52836" w:rsidP="00AC343E">
      <w:pPr>
        <w:pStyle w:val="ListParagraph"/>
        <w:numPr>
          <w:ilvl w:val="0"/>
          <w:numId w:val="65"/>
        </w:numPr>
        <w:spacing w:before="120" w:after="120" w:line="240" w:lineRule="auto"/>
        <w:ind w:left="720"/>
        <w:contextualSpacing w:val="0"/>
        <w:rPr>
          <w:rFonts w:cs="Times New Roman"/>
          <w:szCs w:val="24"/>
          <w:lang w:val="sq-AL"/>
        </w:rPr>
      </w:pPr>
      <w:r w:rsidRPr="00EA60A3">
        <w:rPr>
          <w:rFonts w:cs="Times New Roman"/>
          <w:szCs w:val="24"/>
          <w:lang w:val="sq-AL"/>
        </w:rPr>
        <w:t>Zëvendësimi i kontejnerëve të dëmtuar si dhe i kamioneve t</w:t>
      </w:r>
      <w:r w:rsidR="007D36B3" w:rsidRPr="00EA60A3">
        <w:rPr>
          <w:rFonts w:cs="Times New Roman"/>
          <w:szCs w:val="24"/>
          <w:lang w:val="sq-AL"/>
        </w:rPr>
        <w:t>ë</w:t>
      </w:r>
      <w:r w:rsidRPr="00EA60A3">
        <w:rPr>
          <w:rFonts w:cs="Times New Roman"/>
          <w:szCs w:val="24"/>
          <w:lang w:val="sq-AL"/>
        </w:rPr>
        <w:t xml:space="preserve"> amortizuar me;</w:t>
      </w:r>
    </w:p>
    <w:p w:rsidR="00913EF2" w:rsidRPr="00EA60A3" w:rsidRDefault="009136DD" w:rsidP="00AC343E">
      <w:pPr>
        <w:pStyle w:val="ListParagraph"/>
        <w:numPr>
          <w:ilvl w:val="0"/>
          <w:numId w:val="65"/>
        </w:numPr>
        <w:spacing w:before="120" w:after="120" w:line="240" w:lineRule="auto"/>
        <w:ind w:left="720"/>
        <w:contextualSpacing w:val="0"/>
        <w:rPr>
          <w:rFonts w:cs="Times New Roman"/>
          <w:szCs w:val="24"/>
          <w:lang w:val="sq-AL"/>
        </w:rPr>
      </w:pPr>
      <w:r>
        <w:rPr>
          <w:rFonts w:cs="Times New Roman"/>
          <w:szCs w:val="24"/>
          <w:lang w:val="sq-AL"/>
        </w:rPr>
        <w:t>Ndarja e mbeturinave inerte</w:t>
      </w:r>
      <w:r w:rsidR="00913EF2" w:rsidRPr="00EA60A3">
        <w:rPr>
          <w:rFonts w:cs="Times New Roman"/>
          <w:szCs w:val="24"/>
          <w:lang w:val="sq-AL"/>
        </w:rPr>
        <w:t xml:space="preserve"> nga ato sht</w:t>
      </w:r>
      <w:r w:rsidR="007D36B3" w:rsidRPr="00EA60A3">
        <w:rPr>
          <w:rFonts w:cs="Times New Roman"/>
          <w:szCs w:val="24"/>
          <w:lang w:val="sq-AL"/>
        </w:rPr>
        <w:t>ë</w:t>
      </w:r>
      <w:r w:rsidR="00913EF2" w:rsidRPr="00EA60A3">
        <w:rPr>
          <w:rFonts w:cs="Times New Roman"/>
          <w:szCs w:val="24"/>
          <w:lang w:val="sq-AL"/>
        </w:rPr>
        <w:t>piake dhe sistemimi i tyre n</w:t>
      </w:r>
      <w:r w:rsidR="007D36B3" w:rsidRPr="00EA60A3">
        <w:rPr>
          <w:rFonts w:cs="Times New Roman"/>
          <w:szCs w:val="24"/>
          <w:lang w:val="sq-AL"/>
        </w:rPr>
        <w:t>ë</w:t>
      </w:r>
      <w:r w:rsidR="00913EF2" w:rsidRPr="00EA60A3">
        <w:rPr>
          <w:rFonts w:cs="Times New Roman"/>
          <w:szCs w:val="24"/>
          <w:lang w:val="sq-AL"/>
        </w:rPr>
        <w:t xml:space="preserve"> nj</w:t>
      </w:r>
      <w:r w:rsidR="007D36B3" w:rsidRPr="00EA60A3">
        <w:rPr>
          <w:rFonts w:cs="Times New Roman"/>
          <w:szCs w:val="24"/>
          <w:lang w:val="sq-AL"/>
        </w:rPr>
        <w:t>ë</w:t>
      </w:r>
      <w:r w:rsidR="00913EF2" w:rsidRPr="00EA60A3">
        <w:rPr>
          <w:rFonts w:cs="Times New Roman"/>
          <w:szCs w:val="24"/>
          <w:lang w:val="sq-AL"/>
        </w:rPr>
        <w:t xml:space="preserve"> vend t</w:t>
      </w:r>
      <w:r w:rsidR="007D36B3" w:rsidRPr="00EA60A3">
        <w:rPr>
          <w:rFonts w:cs="Times New Roman"/>
          <w:szCs w:val="24"/>
          <w:lang w:val="sq-AL"/>
        </w:rPr>
        <w:t>ë</w:t>
      </w:r>
      <w:r w:rsidR="00913EF2" w:rsidRPr="00EA60A3">
        <w:rPr>
          <w:rFonts w:cs="Times New Roman"/>
          <w:szCs w:val="24"/>
          <w:lang w:val="sq-AL"/>
        </w:rPr>
        <w:t xml:space="preserve"> miratuar.</w:t>
      </w:r>
    </w:p>
    <w:p w:rsidR="00913EF2" w:rsidRPr="00EA60A3" w:rsidRDefault="009136DD" w:rsidP="00AC343E">
      <w:pPr>
        <w:pStyle w:val="ListParagraph"/>
        <w:numPr>
          <w:ilvl w:val="0"/>
          <w:numId w:val="65"/>
        </w:numPr>
        <w:spacing w:before="120" w:after="120" w:line="240" w:lineRule="auto"/>
        <w:ind w:left="720"/>
        <w:contextualSpacing w:val="0"/>
        <w:rPr>
          <w:rFonts w:cs="Times New Roman"/>
          <w:szCs w:val="24"/>
          <w:lang w:val="sq-AL"/>
        </w:rPr>
      </w:pPr>
      <w:r>
        <w:rPr>
          <w:rFonts w:cs="Times New Roman"/>
          <w:szCs w:val="24"/>
          <w:lang w:val="sq-AL"/>
        </w:rPr>
        <w:t>Promovimi i pra</w:t>
      </w:r>
      <w:r w:rsidR="00913EF2" w:rsidRPr="00EA60A3">
        <w:rPr>
          <w:rFonts w:cs="Times New Roman"/>
          <w:szCs w:val="24"/>
          <w:lang w:val="sq-AL"/>
        </w:rPr>
        <w:t>ktikave p</w:t>
      </w:r>
      <w:r>
        <w:rPr>
          <w:rFonts w:cs="Times New Roman"/>
          <w:szCs w:val="24"/>
          <w:lang w:val="sq-AL"/>
        </w:rPr>
        <w:t>ë</w:t>
      </w:r>
      <w:r w:rsidR="00913EF2" w:rsidRPr="00EA60A3">
        <w:rPr>
          <w:rFonts w:cs="Times New Roman"/>
          <w:szCs w:val="24"/>
          <w:lang w:val="sq-AL"/>
        </w:rPr>
        <w:t>r pak</w:t>
      </w:r>
      <w:r>
        <w:rPr>
          <w:rFonts w:cs="Times New Roman"/>
          <w:szCs w:val="24"/>
          <w:lang w:val="sq-AL"/>
        </w:rPr>
        <w:t>ë</w:t>
      </w:r>
      <w:r w:rsidR="00913EF2" w:rsidRPr="00EA60A3">
        <w:rPr>
          <w:rFonts w:cs="Times New Roman"/>
          <w:szCs w:val="24"/>
          <w:lang w:val="sq-AL"/>
        </w:rPr>
        <w:t>simin e mbetjeve n</w:t>
      </w:r>
      <w:r w:rsidR="00D329F6">
        <w:rPr>
          <w:rFonts w:cs="Times New Roman"/>
          <w:szCs w:val="24"/>
          <w:lang w:val="sq-AL"/>
        </w:rPr>
        <w:t>ë</w:t>
      </w:r>
      <w:r w:rsidR="00913EF2" w:rsidRPr="00EA60A3">
        <w:rPr>
          <w:rFonts w:cs="Times New Roman"/>
          <w:szCs w:val="24"/>
          <w:lang w:val="sq-AL"/>
        </w:rPr>
        <w:t>p</w:t>
      </w:r>
      <w:r w:rsidR="00D329F6">
        <w:rPr>
          <w:rFonts w:cs="Times New Roman"/>
          <w:szCs w:val="24"/>
          <w:lang w:val="sq-AL"/>
        </w:rPr>
        <w:t>ë</w:t>
      </w:r>
      <w:r w:rsidR="00913EF2" w:rsidRPr="00EA60A3">
        <w:rPr>
          <w:rFonts w:cs="Times New Roman"/>
          <w:szCs w:val="24"/>
          <w:lang w:val="sq-AL"/>
        </w:rPr>
        <w:t>rmjet kompostimit dhe riciklimit</w:t>
      </w:r>
    </w:p>
    <w:p w:rsidR="00913EF2" w:rsidRPr="00EA60A3" w:rsidRDefault="00913EF2" w:rsidP="00AC343E">
      <w:pPr>
        <w:pStyle w:val="ListParagraph"/>
        <w:numPr>
          <w:ilvl w:val="0"/>
          <w:numId w:val="65"/>
        </w:numPr>
        <w:spacing w:before="120" w:after="120" w:line="240" w:lineRule="auto"/>
        <w:ind w:left="720"/>
        <w:contextualSpacing w:val="0"/>
        <w:rPr>
          <w:rFonts w:cs="Times New Roman"/>
          <w:szCs w:val="24"/>
          <w:lang w:val="sq-AL"/>
        </w:rPr>
      </w:pPr>
      <w:r w:rsidRPr="00EA60A3">
        <w:rPr>
          <w:rFonts w:cs="Times New Roman"/>
          <w:szCs w:val="24"/>
          <w:lang w:val="sq-AL"/>
        </w:rPr>
        <w:t>Promovimi i kompostimit n</w:t>
      </w:r>
      <w:r w:rsidR="007D36B3" w:rsidRPr="00EA60A3">
        <w:rPr>
          <w:rFonts w:cs="Times New Roman"/>
          <w:szCs w:val="24"/>
          <w:lang w:val="sq-AL"/>
        </w:rPr>
        <w:t>ë</w:t>
      </w:r>
      <w:r w:rsidRPr="00EA60A3">
        <w:rPr>
          <w:rFonts w:cs="Times New Roman"/>
          <w:szCs w:val="24"/>
          <w:lang w:val="sq-AL"/>
        </w:rPr>
        <w:t xml:space="preserve"> sht</w:t>
      </w:r>
      <w:r w:rsidR="007D36B3" w:rsidRPr="00EA60A3">
        <w:rPr>
          <w:rFonts w:cs="Times New Roman"/>
          <w:szCs w:val="24"/>
          <w:lang w:val="sq-AL"/>
        </w:rPr>
        <w:t>ë</w:t>
      </w:r>
      <w:r w:rsidRPr="00EA60A3">
        <w:rPr>
          <w:rFonts w:cs="Times New Roman"/>
          <w:szCs w:val="24"/>
          <w:lang w:val="sq-AL"/>
        </w:rPr>
        <w:t>pi n</w:t>
      </w:r>
      <w:r w:rsidR="007D36B3" w:rsidRPr="00EA60A3">
        <w:rPr>
          <w:rFonts w:cs="Times New Roman"/>
          <w:szCs w:val="24"/>
          <w:lang w:val="sq-AL"/>
        </w:rPr>
        <w:t>ë</w:t>
      </w:r>
      <w:r w:rsidRPr="00EA60A3">
        <w:rPr>
          <w:rFonts w:cs="Times New Roman"/>
          <w:szCs w:val="24"/>
          <w:lang w:val="sq-AL"/>
        </w:rPr>
        <w:t xml:space="preserve"> zonat rural dhe ve</w:t>
      </w:r>
      <w:r w:rsidR="00D329F6">
        <w:rPr>
          <w:rFonts w:cs="Times New Roman"/>
          <w:szCs w:val="24"/>
          <w:lang w:val="sq-AL"/>
        </w:rPr>
        <w:t>ç</w:t>
      </w:r>
      <w:r w:rsidRPr="00EA60A3">
        <w:rPr>
          <w:rFonts w:cs="Times New Roman"/>
          <w:szCs w:val="24"/>
          <w:lang w:val="sq-AL"/>
        </w:rPr>
        <w:t>an</w:t>
      </w:r>
      <w:r w:rsidR="007D36B3" w:rsidRPr="00EA60A3">
        <w:rPr>
          <w:rFonts w:cs="Times New Roman"/>
          <w:szCs w:val="24"/>
          <w:lang w:val="sq-AL"/>
        </w:rPr>
        <w:t>ë</w:t>
      </w:r>
      <w:r w:rsidRPr="00EA60A3">
        <w:rPr>
          <w:rFonts w:cs="Times New Roman"/>
          <w:szCs w:val="24"/>
          <w:lang w:val="sq-AL"/>
        </w:rPr>
        <w:t>risht ato t</w:t>
      </w:r>
      <w:r w:rsidR="007D36B3" w:rsidRPr="00EA60A3">
        <w:rPr>
          <w:rFonts w:cs="Times New Roman"/>
          <w:szCs w:val="24"/>
          <w:lang w:val="sq-AL"/>
        </w:rPr>
        <w:t>ë</w:t>
      </w:r>
      <w:r w:rsidRPr="00EA60A3">
        <w:rPr>
          <w:rFonts w:cs="Times New Roman"/>
          <w:szCs w:val="24"/>
          <w:lang w:val="sq-AL"/>
        </w:rPr>
        <w:t xml:space="preserve"> thella malore;</w:t>
      </w:r>
    </w:p>
    <w:p w:rsidR="00E24A94" w:rsidRPr="00EA60A3" w:rsidRDefault="00E24A94" w:rsidP="00AC343E">
      <w:pPr>
        <w:pStyle w:val="ListParagraph"/>
        <w:numPr>
          <w:ilvl w:val="0"/>
          <w:numId w:val="63"/>
        </w:numPr>
        <w:spacing w:before="120" w:after="120" w:line="240" w:lineRule="auto"/>
        <w:contextualSpacing w:val="0"/>
        <w:rPr>
          <w:rFonts w:cs="Times New Roman"/>
          <w:szCs w:val="24"/>
          <w:lang w:val="sq-AL"/>
        </w:rPr>
      </w:pPr>
      <w:r w:rsidRPr="00EA60A3">
        <w:rPr>
          <w:rFonts w:cs="Times New Roman"/>
          <w:szCs w:val="24"/>
          <w:lang w:val="sq-AL"/>
        </w:rPr>
        <w:t xml:space="preserve">Ndërtimi </w:t>
      </w:r>
      <w:r w:rsidR="00913EF2" w:rsidRPr="00EA60A3">
        <w:rPr>
          <w:rFonts w:cs="Times New Roman"/>
          <w:szCs w:val="24"/>
          <w:lang w:val="sq-AL"/>
        </w:rPr>
        <w:t>i</w:t>
      </w:r>
      <w:r w:rsidRPr="00EA60A3">
        <w:rPr>
          <w:rFonts w:cs="Times New Roman"/>
          <w:szCs w:val="24"/>
          <w:lang w:val="sq-AL"/>
        </w:rPr>
        <w:t xml:space="preserve"> një Stacioni Transferimi </w:t>
      </w:r>
      <w:r w:rsidR="00A7720F" w:rsidRPr="00EA60A3">
        <w:rPr>
          <w:rFonts w:cs="Times New Roman"/>
          <w:szCs w:val="24"/>
          <w:lang w:val="sq-AL"/>
        </w:rPr>
        <w:t>p</w:t>
      </w:r>
      <w:r w:rsidR="007D36B3" w:rsidRPr="00EA60A3">
        <w:rPr>
          <w:rFonts w:cs="Times New Roman"/>
          <w:szCs w:val="24"/>
          <w:lang w:val="sq-AL"/>
        </w:rPr>
        <w:t>ë</w:t>
      </w:r>
      <w:r w:rsidR="00A7720F" w:rsidRPr="00EA60A3">
        <w:rPr>
          <w:rFonts w:cs="Times New Roman"/>
          <w:szCs w:val="24"/>
          <w:lang w:val="sq-AL"/>
        </w:rPr>
        <w:t>r MNB</w:t>
      </w:r>
      <w:r w:rsidRPr="00EA60A3">
        <w:rPr>
          <w:rFonts w:cs="Times New Roman"/>
          <w:szCs w:val="24"/>
          <w:lang w:val="sq-AL"/>
        </w:rPr>
        <w:t>;</w:t>
      </w:r>
    </w:p>
    <w:p w:rsidR="00A7720F" w:rsidRDefault="00A7720F" w:rsidP="00AC343E">
      <w:pPr>
        <w:pStyle w:val="ListParagraph"/>
        <w:numPr>
          <w:ilvl w:val="0"/>
          <w:numId w:val="63"/>
        </w:numPr>
        <w:spacing w:before="120" w:after="120" w:line="240" w:lineRule="auto"/>
        <w:contextualSpacing w:val="0"/>
        <w:rPr>
          <w:rFonts w:cs="Times New Roman"/>
          <w:szCs w:val="24"/>
          <w:lang w:val="sq-AL"/>
        </w:rPr>
      </w:pPr>
      <w:r w:rsidRPr="00EA60A3">
        <w:rPr>
          <w:rFonts w:cs="Times New Roman"/>
          <w:szCs w:val="24"/>
          <w:lang w:val="sq-AL"/>
        </w:rPr>
        <w:t>Re</w:t>
      </w:r>
      <w:r w:rsidR="00D329F6">
        <w:rPr>
          <w:rFonts w:cs="Times New Roman"/>
          <w:szCs w:val="24"/>
          <w:lang w:val="sq-AL"/>
        </w:rPr>
        <w:t>h</w:t>
      </w:r>
      <w:r w:rsidRPr="00EA60A3">
        <w:rPr>
          <w:rFonts w:cs="Times New Roman"/>
          <w:szCs w:val="24"/>
          <w:lang w:val="sq-AL"/>
        </w:rPr>
        <w:t xml:space="preserve">abilitimi dhe mbyllja e vend-depozitimit aktual; </w:t>
      </w:r>
    </w:p>
    <w:p w:rsidR="00D60AE5" w:rsidRPr="00EC0C0F" w:rsidRDefault="00D60AE5" w:rsidP="00AC343E">
      <w:pPr>
        <w:pStyle w:val="ListParagraph"/>
        <w:numPr>
          <w:ilvl w:val="0"/>
          <w:numId w:val="63"/>
        </w:numPr>
        <w:spacing w:before="120" w:after="120" w:line="240" w:lineRule="auto"/>
        <w:contextualSpacing w:val="0"/>
        <w:rPr>
          <w:rFonts w:cs="Times New Roman"/>
          <w:szCs w:val="24"/>
          <w:lang w:val="sq-AL"/>
        </w:rPr>
      </w:pPr>
      <w:r w:rsidRPr="00EC0C0F">
        <w:rPr>
          <w:rFonts w:cs="Times New Roman"/>
          <w:szCs w:val="24"/>
          <w:lang w:val="sq-AL"/>
        </w:rPr>
        <w:t>Evidentimi dhe p</w:t>
      </w:r>
      <w:r w:rsidR="00087806" w:rsidRPr="00EC0C0F">
        <w:rPr>
          <w:rFonts w:cs="Times New Roman"/>
          <w:szCs w:val="24"/>
          <w:lang w:val="sq-AL"/>
        </w:rPr>
        <w:t>ë</w:t>
      </w:r>
      <w:r w:rsidRPr="00EC0C0F">
        <w:rPr>
          <w:rFonts w:cs="Times New Roman"/>
          <w:szCs w:val="24"/>
          <w:lang w:val="sq-AL"/>
        </w:rPr>
        <w:t>rcaktimi i nj</w:t>
      </w:r>
      <w:r w:rsidR="00087806" w:rsidRPr="00EC0C0F">
        <w:rPr>
          <w:rFonts w:cs="Times New Roman"/>
          <w:szCs w:val="24"/>
          <w:lang w:val="sq-AL"/>
        </w:rPr>
        <w:t>ë</w:t>
      </w:r>
      <w:r w:rsidRPr="00EC0C0F">
        <w:rPr>
          <w:rFonts w:cs="Times New Roman"/>
          <w:szCs w:val="24"/>
          <w:lang w:val="sq-AL"/>
        </w:rPr>
        <w:t xml:space="preserve"> vendi t</w:t>
      </w:r>
      <w:r w:rsidR="00087806" w:rsidRPr="00EC0C0F">
        <w:rPr>
          <w:rFonts w:cs="Times New Roman"/>
          <w:szCs w:val="24"/>
          <w:lang w:val="sq-AL"/>
        </w:rPr>
        <w:t>ë</w:t>
      </w:r>
      <w:r w:rsidRPr="00EC0C0F">
        <w:rPr>
          <w:rFonts w:cs="Times New Roman"/>
          <w:szCs w:val="24"/>
          <w:lang w:val="sq-AL"/>
        </w:rPr>
        <w:t xml:space="preserve"> p</w:t>
      </w:r>
      <w:r w:rsidR="00087806" w:rsidRPr="00EC0C0F">
        <w:rPr>
          <w:rFonts w:cs="Times New Roman"/>
          <w:szCs w:val="24"/>
          <w:lang w:val="sq-AL"/>
        </w:rPr>
        <w:t>ë</w:t>
      </w:r>
      <w:r w:rsidRPr="00EC0C0F">
        <w:rPr>
          <w:rFonts w:cs="Times New Roman"/>
          <w:szCs w:val="24"/>
          <w:lang w:val="sq-AL"/>
        </w:rPr>
        <w:t>rshtatsh</w:t>
      </w:r>
      <w:r w:rsidR="00087806" w:rsidRPr="00EC0C0F">
        <w:rPr>
          <w:rFonts w:cs="Times New Roman"/>
          <w:szCs w:val="24"/>
          <w:lang w:val="sq-AL"/>
        </w:rPr>
        <w:t>ë</w:t>
      </w:r>
      <w:r w:rsidRPr="00EC0C0F">
        <w:rPr>
          <w:rFonts w:cs="Times New Roman"/>
          <w:szCs w:val="24"/>
          <w:lang w:val="sq-AL"/>
        </w:rPr>
        <w:t>m p</w:t>
      </w:r>
      <w:r w:rsidR="00087806" w:rsidRPr="00EC0C0F">
        <w:rPr>
          <w:rFonts w:cs="Times New Roman"/>
          <w:szCs w:val="24"/>
          <w:lang w:val="sq-AL"/>
        </w:rPr>
        <w:t>ë</w:t>
      </w:r>
      <w:r w:rsidRPr="00EC0C0F">
        <w:rPr>
          <w:rFonts w:cs="Times New Roman"/>
          <w:szCs w:val="24"/>
          <w:lang w:val="sq-AL"/>
        </w:rPr>
        <w:t xml:space="preserve">r depozitimin dhe trajtimin e mbetjeve </w:t>
      </w:r>
      <w:r w:rsidR="00085340" w:rsidRPr="00EC0C0F">
        <w:rPr>
          <w:rFonts w:cs="Times New Roman"/>
          <w:szCs w:val="24"/>
          <w:lang w:val="sq-AL"/>
        </w:rPr>
        <w:t xml:space="preserve">inerte </w:t>
      </w:r>
      <w:r w:rsidRPr="00EC0C0F">
        <w:rPr>
          <w:rFonts w:cs="Times New Roman"/>
          <w:szCs w:val="24"/>
          <w:lang w:val="sq-AL"/>
        </w:rPr>
        <w:t>t</w:t>
      </w:r>
      <w:r w:rsidR="00087806" w:rsidRPr="00EC0C0F">
        <w:rPr>
          <w:rFonts w:cs="Times New Roman"/>
          <w:szCs w:val="24"/>
          <w:lang w:val="sq-AL"/>
        </w:rPr>
        <w:t>ë</w:t>
      </w:r>
      <w:r w:rsidRPr="00EC0C0F">
        <w:rPr>
          <w:rFonts w:cs="Times New Roman"/>
          <w:szCs w:val="24"/>
          <w:lang w:val="sq-AL"/>
        </w:rPr>
        <w:t xml:space="preserve"> cilat gjenerohen n</w:t>
      </w:r>
      <w:r w:rsidR="00087806" w:rsidRPr="00EC0C0F">
        <w:rPr>
          <w:rFonts w:cs="Times New Roman"/>
          <w:szCs w:val="24"/>
          <w:lang w:val="sq-AL"/>
        </w:rPr>
        <w:t>ë</w:t>
      </w:r>
      <w:r w:rsidRPr="00EC0C0F">
        <w:rPr>
          <w:rFonts w:cs="Times New Roman"/>
          <w:szCs w:val="24"/>
          <w:lang w:val="sq-AL"/>
        </w:rPr>
        <w:t xml:space="preserve"> territorin e bashkis</w:t>
      </w:r>
      <w:r w:rsidR="00087806" w:rsidRPr="00EC0C0F">
        <w:rPr>
          <w:rFonts w:cs="Times New Roman"/>
          <w:szCs w:val="24"/>
          <w:lang w:val="sq-AL"/>
        </w:rPr>
        <w:t>ë</w:t>
      </w:r>
      <w:r w:rsidRPr="00EC0C0F">
        <w:rPr>
          <w:rFonts w:cs="Times New Roman"/>
          <w:szCs w:val="24"/>
          <w:lang w:val="sq-AL"/>
        </w:rPr>
        <w:t xml:space="preserve"> </w:t>
      </w:r>
      <w:r w:rsidR="00780117">
        <w:rPr>
          <w:rFonts w:cs="Times New Roman"/>
          <w:szCs w:val="24"/>
          <w:lang w:val="sq-AL"/>
        </w:rPr>
        <w:t>Malësia</w:t>
      </w:r>
      <w:r w:rsidR="00DB69DB" w:rsidRPr="000D47D2">
        <w:rPr>
          <w:rFonts w:cs="Times New Roman"/>
          <w:szCs w:val="24"/>
          <w:lang w:val="sq-AL"/>
        </w:rPr>
        <w:t xml:space="preserve"> </w:t>
      </w:r>
      <w:r w:rsidRPr="00EC0C0F">
        <w:rPr>
          <w:rFonts w:cs="Times New Roman"/>
          <w:szCs w:val="24"/>
          <w:lang w:val="sq-AL"/>
        </w:rPr>
        <w:t>e Madhe.</w:t>
      </w:r>
    </w:p>
    <w:p w:rsidR="00A7720F" w:rsidRPr="00EA60A3" w:rsidRDefault="00A7720F" w:rsidP="00AC343E">
      <w:pPr>
        <w:pStyle w:val="ListParagraph"/>
        <w:numPr>
          <w:ilvl w:val="0"/>
          <w:numId w:val="63"/>
        </w:numPr>
        <w:spacing w:before="120" w:after="120" w:line="240" w:lineRule="auto"/>
        <w:contextualSpacing w:val="0"/>
        <w:rPr>
          <w:rFonts w:cs="Times New Roman"/>
          <w:szCs w:val="24"/>
          <w:lang w:val="sq-AL"/>
        </w:rPr>
      </w:pPr>
      <w:r w:rsidRPr="00EA60A3">
        <w:rPr>
          <w:rFonts w:cs="Times New Roman"/>
          <w:szCs w:val="24"/>
          <w:lang w:val="sq-AL"/>
        </w:rPr>
        <w:t>Evakuimi i vend-depozitimeve t</w:t>
      </w:r>
      <w:r w:rsidR="007D36B3" w:rsidRPr="00EA60A3">
        <w:rPr>
          <w:rFonts w:cs="Times New Roman"/>
          <w:szCs w:val="24"/>
          <w:lang w:val="sq-AL"/>
        </w:rPr>
        <w:t>ë</w:t>
      </w:r>
      <w:r w:rsidRPr="00EA60A3">
        <w:rPr>
          <w:rFonts w:cs="Times New Roman"/>
          <w:szCs w:val="24"/>
          <w:lang w:val="sq-AL"/>
        </w:rPr>
        <w:t xml:space="preserve"> egra; </w:t>
      </w:r>
    </w:p>
    <w:p w:rsidR="00A7720F" w:rsidRPr="00EA60A3" w:rsidRDefault="00A7720F" w:rsidP="00AC343E">
      <w:pPr>
        <w:pStyle w:val="ListParagraph"/>
        <w:numPr>
          <w:ilvl w:val="0"/>
          <w:numId w:val="63"/>
        </w:numPr>
        <w:spacing w:before="120" w:after="120" w:line="240" w:lineRule="auto"/>
        <w:contextualSpacing w:val="0"/>
        <w:rPr>
          <w:rFonts w:cs="Times New Roman"/>
          <w:szCs w:val="24"/>
          <w:lang w:val="sq-AL"/>
        </w:rPr>
      </w:pPr>
      <w:r w:rsidRPr="00EA60A3">
        <w:rPr>
          <w:rFonts w:cs="Times New Roman"/>
          <w:szCs w:val="24"/>
          <w:lang w:val="sq-AL"/>
        </w:rPr>
        <w:t>Evakuimi i vend-hedhjeve t</w:t>
      </w:r>
      <w:r w:rsidR="007D36B3" w:rsidRPr="00EA60A3">
        <w:rPr>
          <w:rFonts w:cs="Times New Roman"/>
          <w:szCs w:val="24"/>
          <w:lang w:val="sq-AL"/>
        </w:rPr>
        <w:t>ë</w:t>
      </w:r>
      <w:r w:rsidRPr="00EA60A3">
        <w:rPr>
          <w:rFonts w:cs="Times New Roman"/>
          <w:szCs w:val="24"/>
          <w:lang w:val="sq-AL"/>
        </w:rPr>
        <w:t xml:space="preserve"> egra buze vijave ujore dhe buz</w:t>
      </w:r>
      <w:r w:rsidR="007D36B3" w:rsidRPr="00EA60A3">
        <w:rPr>
          <w:rFonts w:cs="Times New Roman"/>
          <w:szCs w:val="24"/>
          <w:lang w:val="sq-AL"/>
        </w:rPr>
        <w:t>ë</w:t>
      </w:r>
      <w:r w:rsidRPr="00EA60A3">
        <w:rPr>
          <w:rFonts w:cs="Times New Roman"/>
          <w:szCs w:val="24"/>
          <w:lang w:val="sq-AL"/>
        </w:rPr>
        <w:t xml:space="preserve"> liqenit;</w:t>
      </w:r>
    </w:p>
    <w:p w:rsidR="00E24A94" w:rsidRPr="00EA60A3" w:rsidRDefault="00913EF2" w:rsidP="00AC343E">
      <w:pPr>
        <w:pStyle w:val="ListParagraph"/>
        <w:numPr>
          <w:ilvl w:val="0"/>
          <w:numId w:val="63"/>
        </w:numPr>
        <w:spacing w:before="120" w:after="120" w:line="240" w:lineRule="auto"/>
        <w:contextualSpacing w:val="0"/>
        <w:rPr>
          <w:rFonts w:cs="Times New Roman"/>
          <w:szCs w:val="24"/>
          <w:lang w:val="sq-AL"/>
        </w:rPr>
      </w:pPr>
      <w:r w:rsidRPr="00EA60A3">
        <w:rPr>
          <w:rFonts w:cs="Times New Roman"/>
          <w:szCs w:val="24"/>
          <w:lang w:val="sq-AL"/>
        </w:rPr>
        <w:t xml:space="preserve">Ndërgjegjësimi i </w:t>
      </w:r>
      <w:r w:rsidR="00E24A94" w:rsidRPr="00EA60A3">
        <w:rPr>
          <w:rFonts w:cs="Times New Roman"/>
          <w:szCs w:val="24"/>
          <w:lang w:val="sq-AL"/>
        </w:rPr>
        <w:t>banorë</w:t>
      </w:r>
      <w:r w:rsidRPr="00EA60A3">
        <w:rPr>
          <w:rFonts w:cs="Times New Roman"/>
          <w:szCs w:val="24"/>
          <w:lang w:val="sq-AL"/>
        </w:rPr>
        <w:t>ve</w:t>
      </w:r>
      <w:r w:rsidR="00E24A94" w:rsidRPr="00EA60A3">
        <w:rPr>
          <w:rFonts w:cs="Times New Roman"/>
          <w:szCs w:val="24"/>
          <w:lang w:val="sq-AL"/>
        </w:rPr>
        <w:t xml:space="preserve"> që të hedhin mbetjet në PGM</w:t>
      </w:r>
      <w:r w:rsidRPr="00EA60A3">
        <w:rPr>
          <w:rFonts w:cs="Times New Roman"/>
          <w:szCs w:val="24"/>
          <w:lang w:val="sq-AL"/>
        </w:rPr>
        <w:t xml:space="preserve">, </w:t>
      </w:r>
      <w:r w:rsidR="00A7720F" w:rsidRPr="00EA60A3">
        <w:rPr>
          <w:rFonts w:cs="Times New Roman"/>
          <w:szCs w:val="24"/>
          <w:lang w:val="sq-AL"/>
        </w:rPr>
        <w:t>t</w:t>
      </w:r>
      <w:r w:rsidR="007D36B3" w:rsidRPr="00EA60A3">
        <w:rPr>
          <w:rFonts w:cs="Times New Roman"/>
          <w:szCs w:val="24"/>
          <w:lang w:val="sq-AL"/>
        </w:rPr>
        <w:t>ë</w:t>
      </w:r>
      <w:r w:rsidR="00A7720F" w:rsidRPr="00EA60A3">
        <w:rPr>
          <w:rFonts w:cs="Times New Roman"/>
          <w:szCs w:val="24"/>
          <w:lang w:val="sq-AL"/>
        </w:rPr>
        <w:t xml:space="preserve"> </w:t>
      </w:r>
      <w:r w:rsidRPr="00EA60A3">
        <w:rPr>
          <w:rFonts w:cs="Times New Roman"/>
          <w:szCs w:val="24"/>
          <w:lang w:val="sq-AL"/>
        </w:rPr>
        <w:t>ndajn</w:t>
      </w:r>
      <w:r w:rsidR="007D36B3" w:rsidRPr="00EA60A3">
        <w:rPr>
          <w:rFonts w:cs="Times New Roman"/>
          <w:szCs w:val="24"/>
          <w:lang w:val="sq-AL"/>
        </w:rPr>
        <w:t>ë</w:t>
      </w:r>
      <w:r w:rsidRPr="00EA60A3">
        <w:rPr>
          <w:rFonts w:cs="Times New Roman"/>
          <w:szCs w:val="24"/>
          <w:lang w:val="sq-AL"/>
        </w:rPr>
        <w:t xml:space="preserve"> mbetjet inerte nga</w:t>
      </w:r>
      <w:r w:rsidR="00A7720F" w:rsidRPr="00EA60A3">
        <w:rPr>
          <w:rFonts w:cs="Times New Roman"/>
          <w:szCs w:val="24"/>
          <w:lang w:val="sq-AL"/>
        </w:rPr>
        <w:t xml:space="preserve"> </w:t>
      </w:r>
      <w:r w:rsidRPr="00EA60A3">
        <w:rPr>
          <w:rFonts w:cs="Times New Roman"/>
          <w:szCs w:val="24"/>
          <w:lang w:val="sq-AL"/>
        </w:rPr>
        <w:t>ato sht</w:t>
      </w:r>
      <w:r w:rsidR="007D36B3" w:rsidRPr="00EA60A3">
        <w:rPr>
          <w:rFonts w:cs="Times New Roman"/>
          <w:szCs w:val="24"/>
          <w:lang w:val="sq-AL"/>
        </w:rPr>
        <w:t>ë</w:t>
      </w:r>
      <w:r w:rsidRPr="00EA60A3">
        <w:rPr>
          <w:rFonts w:cs="Times New Roman"/>
          <w:szCs w:val="24"/>
          <w:lang w:val="sq-AL"/>
        </w:rPr>
        <w:t>piake dhe  t</w:t>
      </w:r>
      <w:r w:rsidR="007D36B3" w:rsidRPr="00EA60A3">
        <w:rPr>
          <w:rFonts w:cs="Times New Roman"/>
          <w:szCs w:val="24"/>
          <w:lang w:val="sq-AL"/>
        </w:rPr>
        <w:t>ë</w:t>
      </w:r>
      <w:r w:rsidRPr="00EA60A3">
        <w:rPr>
          <w:rFonts w:cs="Times New Roman"/>
          <w:szCs w:val="24"/>
          <w:lang w:val="sq-AL"/>
        </w:rPr>
        <w:t xml:space="preserve"> paguajn</w:t>
      </w:r>
      <w:r w:rsidR="007D36B3" w:rsidRPr="00EA60A3">
        <w:rPr>
          <w:rFonts w:cs="Times New Roman"/>
          <w:szCs w:val="24"/>
          <w:lang w:val="sq-AL"/>
        </w:rPr>
        <w:t>ë</w:t>
      </w:r>
      <w:r w:rsidRPr="00EA60A3">
        <w:rPr>
          <w:rFonts w:cs="Times New Roman"/>
          <w:szCs w:val="24"/>
          <w:lang w:val="sq-AL"/>
        </w:rPr>
        <w:t xml:space="preserve"> tarif</w:t>
      </w:r>
      <w:r w:rsidR="007D36B3" w:rsidRPr="00EA60A3">
        <w:rPr>
          <w:rFonts w:cs="Times New Roman"/>
          <w:szCs w:val="24"/>
          <w:lang w:val="sq-AL"/>
        </w:rPr>
        <w:t>ë</w:t>
      </w:r>
      <w:r w:rsidRPr="00EA60A3">
        <w:rPr>
          <w:rFonts w:cs="Times New Roman"/>
          <w:szCs w:val="24"/>
          <w:lang w:val="sq-AL"/>
        </w:rPr>
        <w:t>n e sh</w:t>
      </w:r>
      <w:r w:rsidR="007D36B3" w:rsidRPr="00EA60A3">
        <w:rPr>
          <w:rFonts w:cs="Times New Roman"/>
          <w:szCs w:val="24"/>
          <w:lang w:val="sq-AL"/>
        </w:rPr>
        <w:t>ë</w:t>
      </w:r>
      <w:r w:rsidRPr="00EA60A3">
        <w:rPr>
          <w:rFonts w:cs="Times New Roman"/>
          <w:szCs w:val="24"/>
          <w:lang w:val="sq-AL"/>
        </w:rPr>
        <w:t>rbimit</w:t>
      </w:r>
      <w:r w:rsidR="00E24A94" w:rsidRPr="00EA60A3">
        <w:rPr>
          <w:rFonts w:cs="Times New Roman"/>
          <w:szCs w:val="24"/>
          <w:lang w:val="sq-AL"/>
        </w:rPr>
        <w:t>;</w:t>
      </w:r>
    </w:p>
    <w:p w:rsidR="00E24A94" w:rsidRPr="00EA60A3" w:rsidRDefault="00E24A94" w:rsidP="00AC343E">
      <w:pPr>
        <w:pStyle w:val="ListParagraph"/>
        <w:numPr>
          <w:ilvl w:val="0"/>
          <w:numId w:val="63"/>
        </w:numPr>
        <w:spacing w:before="120" w:after="120" w:line="240" w:lineRule="auto"/>
        <w:contextualSpacing w:val="0"/>
        <w:rPr>
          <w:rFonts w:cs="Times New Roman"/>
          <w:szCs w:val="24"/>
          <w:lang w:val="sq-AL"/>
        </w:rPr>
      </w:pPr>
      <w:r w:rsidRPr="00EA60A3">
        <w:rPr>
          <w:rFonts w:cs="Times New Roman"/>
          <w:szCs w:val="24"/>
          <w:lang w:val="sq-AL"/>
        </w:rPr>
        <w:t>Rregullore Bashkiake për menaxhimin e mbetjeve, fshirjen, larjen etj;</w:t>
      </w:r>
    </w:p>
    <w:p w:rsidR="001E602B" w:rsidRPr="00EA60A3" w:rsidRDefault="001E602B" w:rsidP="00AC343E">
      <w:pPr>
        <w:pStyle w:val="ListParagraph"/>
        <w:numPr>
          <w:ilvl w:val="0"/>
          <w:numId w:val="63"/>
        </w:numPr>
        <w:spacing w:before="120" w:after="120" w:line="240" w:lineRule="auto"/>
        <w:contextualSpacing w:val="0"/>
        <w:rPr>
          <w:rFonts w:cs="Times New Roman"/>
          <w:szCs w:val="24"/>
          <w:lang w:val="sq-AL"/>
        </w:rPr>
      </w:pPr>
      <w:r w:rsidRPr="00EA60A3">
        <w:rPr>
          <w:rFonts w:cs="Times New Roman"/>
          <w:szCs w:val="24"/>
          <w:lang w:val="sq-AL"/>
        </w:rPr>
        <w:t xml:space="preserve">Përmirësimi i bazës së të dhënave të klientit dhe vendosja e një sistemi efektiv faturimi dhe </w:t>
      </w:r>
      <w:r w:rsidR="00913EF2" w:rsidRPr="00EA60A3">
        <w:rPr>
          <w:rFonts w:cs="Times New Roman"/>
          <w:szCs w:val="24"/>
          <w:lang w:val="sq-AL"/>
        </w:rPr>
        <w:t>ark</w:t>
      </w:r>
      <w:r w:rsidR="007D36B3" w:rsidRPr="00EA60A3">
        <w:rPr>
          <w:rFonts w:cs="Times New Roman"/>
          <w:szCs w:val="24"/>
          <w:lang w:val="sq-AL"/>
        </w:rPr>
        <w:t>ë</w:t>
      </w:r>
      <w:r w:rsidR="00913EF2" w:rsidRPr="00EA60A3">
        <w:rPr>
          <w:rFonts w:cs="Times New Roman"/>
          <w:szCs w:val="24"/>
          <w:lang w:val="sq-AL"/>
        </w:rPr>
        <w:t>timi</w:t>
      </w:r>
      <w:r w:rsidRPr="00EA60A3">
        <w:rPr>
          <w:rFonts w:cs="Times New Roman"/>
          <w:szCs w:val="24"/>
          <w:lang w:val="sq-AL"/>
        </w:rPr>
        <w:t>;</w:t>
      </w:r>
    </w:p>
    <w:p w:rsidR="001E602B" w:rsidRPr="00EA60A3" w:rsidRDefault="00913EF2" w:rsidP="00AC343E">
      <w:pPr>
        <w:pStyle w:val="ListParagraph"/>
        <w:numPr>
          <w:ilvl w:val="0"/>
          <w:numId w:val="63"/>
        </w:numPr>
        <w:spacing w:before="120" w:after="120" w:line="240" w:lineRule="auto"/>
        <w:contextualSpacing w:val="0"/>
        <w:rPr>
          <w:rFonts w:cs="Times New Roman"/>
          <w:szCs w:val="24"/>
          <w:lang w:val="sq-AL"/>
        </w:rPr>
      </w:pPr>
      <w:r w:rsidRPr="00EA60A3">
        <w:rPr>
          <w:rFonts w:cs="Times New Roman"/>
          <w:szCs w:val="24"/>
          <w:lang w:val="sq-AL"/>
        </w:rPr>
        <w:t>Rregullime strukturore dhe v</w:t>
      </w:r>
      <w:r w:rsidR="001E602B" w:rsidRPr="00EA60A3">
        <w:rPr>
          <w:rFonts w:cs="Times New Roman"/>
          <w:szCs w:val="24"/>
          <w:lang w:val="sq-AL"/>
        </w:rPr>
        <w:t xml:space="preserve">endosja e </w:t>
      </w:r>
      <w:r w:rsidRPr="00EA60A3">
        <w:rPr>
          <w:rFonts w:cs="Times New Roman"/>
          <w:szCs w:val="24"/>
          <w:lang w:val="sq-AL"/>
        </w:rPr>
        <w:t>nj</w:t>
      </w:r>
      <w:r w:rsidR="007D36B3" w:rsidRPr="00EA60A3">
        <w:rPr>
          <w:rFonts w:cs="Times New Roman"/>
          <w:szCs w:val="24"/>
          <w:lang w:val="sq-AL"/>
        </w:rPr>
        <w:t>ë</w:t>
      </w:r>
      <w:r w:rsidRPr="00EA60A3">
        <w:rPr>
          <w:rFonts w:cs="Times New Roman"/>
          <w:szCs w:val="24"/>
          <w:lang w:val="sq-AL"/>
        </w:rPr>
        <w:t xml:space="preserve"> supervizorëvi</w:t>
      </w:r>
      <w:r w:rsidR="001E602B" w:rsidRPr="00EA60A3">
        <w:rPr>
          <w:rFonts w:cs="Times New Roman"/>
          <w:szCs w:val="24"/>
          <w:lang w:val="sq-AL"/>
        </w:rPr>
        <w:t xml:space="preserve"> </w:t>
      </w:r>
      <w:r w:rsidRPr="00EA60A3">
        <w:rPr>
          <w:rFonts w:cs="Times New Roman"/>
          <w:szCs w:val="24"/>
          <w:lang w:val="sq-AL"/>
        </w:rPr>
        <w:t>p</w:t>
      </w:r>
      <w:r w:rsidR="007D36B3" w:rsidRPr="00EA60A3">
        <w:rPr>
          <w:rFonts w:cs="Times New Roman"/>
          <w:szCs w:val="24"/>
          <w:lang w:val="sq-AL"/>
        </w:rPr>
        <w:t>ë</w:t>
      </w:r>
      <w:r w:rsidRPr="00EA60A3">
        <w:rPr>
          <w:rFonts w:cs="Times New Roman"/>
          <w:szCs w:val="24"/>
          <w:lang w:val="sq-AL"/>
        </w:rPr>
        <w:t xml:space="preserve">r monitorimin e </w:t>
      </w:r>
      <w:r w:rsidR="001E602B" w:rsidRPr="00EA60A3">
        <w:rPr>
          <w:rFonts w:cs="Times New Roman"/>
          <w:szCs w:val="24"/>
          <w:lang w:val="sq-AL"/>
        </w:rPr>
        <w:t>shërbimit në terren;</w:t>
      </w:r>
    </w:p>
    <w:p w:rsidR="00913EF2" w:rsidRPr="00EA60A3" w:rsidRDefault="00913EF2" w:rsidP="00AC343E">
      <w:pPr>
        <w:pStyle w:val="ListParagraph"/>
        <w:numPr>
          <w:ilvl w:val="0"/>
          <w:numId w:val="63"/>
        </w:numPr>
        <w:spacing w:before="120" w:after="120" w:line="240" w:lineRule="auto"/>
        <w:contextualSpacing w:val="0"/>
        <w:rPr>
          <w:rFonts w:cs="Times New Roman"/>
          <w:szCs w:val="24"/>
          <w:lang w:val="sq-AL"/>
        </w:rPr>
      </w:pPr>
      <w:r w:rsidRPr="00EA60A3">
        <w:rPr>
          <w:rFonts w:cs="Times New Roman"/>
          <w:szCs w:val="24"/>
          <w:lang w:val="sq-AL"/>
        </w:rPr>
        <w:t>Ndarja e sherbimit t</w:t>
      </w:r>
      <w:r w:rsidR="00D329F6">
        <w:rPr>
          <w:rFonts w:cs="Times New Roman"/>
          <w:szCs w:val="24"/>
          <w:lang w:val="sq-AL"/>
        </w:rPr>
        <w:t>ë</w:t>
      </w:r>
      <w:r w:rsidRPr="00EA60A3">
        <w:rPr>
          <w:rFonts w:cs="Times New Roman"/>
          <w:szCs w:val="24"/>
          <w:lang w:val="sq-AL"/>
        </w:rPr>
        <w:t xml:space="preserve"> menaxhimit t</w:t>
      </w:r>
      <w:r w:rsidR="00D329F6">
        <w:rPr>
          <w:rFonts w:cs="Times New Roman"/>
          <w:szCs w:val="24"/>
          <w:lang w:val="sq-AL"/>
        </w:rPr>
        <w:t>ë</w:t>
      </w:r>
      <w:r w:rsidRPr="00EA60A3">
        <w:rPr>
          <w:rFonts w:cs="Times New Roman"/>
          <w:szCs w:val="24"/>
          <w:lang w:val="sq-AL"/>
        </w:rPr>
        <w:t xml:space="preserve"> mbetjve nga pastrimi dhe sh</w:t>
      </w:r>
      <w:r w:rsidR="00D329F6">
        <w:rPr>
          <w:rFonts w:cs="Times New Roman"/>
          <w:szCs w:val="24"/>
          <w:lang w:val="sq-AL"/>
        </w:rPr>
        <w:t>ë</w:t>
      </w:r>
      <w:r w:rsidRPr="00EA60A3">
        <w:rPr>
          <w:rFonts w:cs="Times New Roman"/>
          <w:szCs w:val="24"/>
          <w:lang w:val="sq-AL"/>
        </w:rPr>
        <w:t xml:space="preserve">rbimet e tjera publike si gjelbrim, dekor etj. </w:t>
      </w:r>
    </w:p>
    <w:p w:rsidR="00DB69DB" w:rsidRDefault="00D329F6" w:rsidP="00AC343E">
      <w:pPr>
        <w:pStyle w:val="ListParagraph"/>
        <w:numPr>
          <w:ilvl w:val="0"/>
          <w:numId w:val="63"/>
        </w:numPr>
        <w:spacing w:before="120" w:after="120" w:line="240" w:lineRule="auto"/>
        <w:contextualSpacing w:val="0"/>
        <w:rPr>
          <w:rFonts w:cs="Times New Roman"/>
          <w:szCs w:val="24"/>
          <w:lang w:val="sq-AL"/>
        </w:rPr>
      </w:pPr>
      <w:r>
        <w:rPr>
          <w:rFonts w:cs="Times New Roman"/>
          <w:szCs w:val="24"/>
          <w:lang w:val="sq-AL"/>
        </w:rPr>
        <w:t>H</w:t>
      </w:r>
      <w:r w:rsidR="00A7720F" w:rsidRPr="00EA60A3">
        <w:rPr>
          <w:rFonts w:cs="Times New Roman"/>
          <w:szCs w:val="24"/>
          <w:lang w:val="sq-AL"/>
        </w:rPr>
        <w:t>artimi i nj</w:t>
      </w:r>
      <w:r w:rsidR="007D36B3" w:rsidRPr="00EA60A3">
        <w:rPr>
          <w:rFonts w:cs="Times New Roman"/>
          <w:szCs w:val="24"/>
          <w:lang w:val="sq-AL"/>
        </w:rPr>
        <w:t>ë</w:t>
      </w:r>
      <w:r w:rsidR="00A7720F" w:rsidRPr="00EA60A3">
        <w:rPr>
          <w:rFonts w:cs="Times New Roman"/>
          <w:szCs w:val="24"/>
          <w:lang w:val="sq-AL"/>
        </w:rPr>
        <w:t xml:space="preserve"> Plani p</w:t>
      </w:r>
      <w:r w:rsidR="007D36B3" w:rsidRPr="00EA60A3">
        <w:rPr>
          <w:rFonts w:cs="Times New Roman"/>
          <w:szCs w:val="24"/>
          <w:lang w:val="sq-AL"/>
        </w:rPr>
        <w:t>ë</w:t>
      </w:r>
      <w:r w:rsidR="00A7720F" w:rsidRPr="00EA60A3">
        <w:rPr>
          <w:rFonts w:cs="Times New Roman"/>
          <w:szCs w:val="24"/>
          <w:lang w:val="sq-AL"/>
        </w:rPr>
        <w:t>r Marr</w:t>
      </w:r>
      <w:r w:rsidR="007D36B3" w:rsidRPr="00EA60A3">
        <w:rPr>
          <w:rFonts w:cs="Times New Roman"/>
          <w:szCs w:val="24"/>
          <w:lang w:val="sq-AL"/>
        </w:rPr>
        <w:t>ë</w:t>
      </w:r>
      <w:r w:rsidR="00A7720F" w:rsidRPr="00EA60A3">
        <w:rPr>
          <w:rFonts w:cs="Times New Roman"/>
          <w:szCs w:val="24"/>
          <w:lang w:val="sq-AL"/>
        </w:rPr>
        <w:t>dh</w:t>
      </w:r>
      <w:r w:rsidR="007D36B3" w:rsidRPr="00EA60A3">
        <w:rPr>
          <w:rFonts w:cs="Times New Roman"/>
          <w:szCs w:val="24"/>
          <w:lang w:val="sq-AL"/>
        </w:rPr>
        <w:t>ë</w:t>
      </w:r>
      <w:r w:rsidR="00A7720F" w:rsidRPr="00EA60A3">
        <w:rPr>
          <w:rFonts w:cs="Times New Roman"/>
          <w:szCs w:val="24"/>
          <w:lang w:val="sq-AL"/>
        </w:rPr>
        <w:t>niet me Publikun dhe p</w:t>
      </w:r>
      <w:r w:rsidR="001E602B" w:rsidRPr="00EA60A3">
        <w:rPr>
          <w:rFonts w:cs="Times New Roman"/>
          <w:szCs w:val="24"/>
          <w:lang w:val="sq-AL"/>
        </w:rPr>
        <w:t>ërmirësimi i komunikimit me qytetarët dhe bizneset;</w:t>
      </w:r>
    </w:p>
    <w:p w:rsidR="00664CAC" w:rsidRPr="00664CAC" w:rsidRDefault="00664CAC" w:rsidP="00664CAC">
      <w:pPr>
        <w:spacing w:before="120" w:after="120" w:line="240" w:lineRule="auto"/>
        <w:rPr>
          <w:rFonts w:cs="Times New Roman"/>
          <w:szCs w:val="24"/>
          <w:lang w:val="sq-AL"/>
        </w:rPr>
      </w:pPr>
    </w:p>
    <w:p w:rsidR="00357B26" w:rsidRPr="00044E29" w:rsidRDefault="00357B26" w:rsidP="007453FD">
      <w:pPr>
        <w:pStyle w:val="Heading1"/>
      </w:pPr>
      <w:bookmarkStart w:id="420" w:name="_Toc38381466"/>
      <w:bookmarkStart w:id="421" w:name="_Toc40450471"/>
      <w:r w:rsidRPr="00044E29">
        <w:lastRenderedPageBreak/>
        <w:t>Q</w:t>
      </w:r>
      <w:r w:rsidR="007D36B3" w:rsidRPr="00044E29">
        <w:t>ë</w:t>
      </w:r>
      <w:r w:rsidRPr="00044E29">
        <w:t xml:space="preserve">llimi dhe </w:t>
      </w:r>
      <w:r w:rsidRPr="00664CAC">
        <w:t>objektivat</w:t>
      </w:r>
      <w:r w:rsidRPr="00044E29">
        <w:t xml:space="preserve"> </w:t>
      </w:r>
      <w:r w:rsidR="00263D6D">
        <w:t xml:space="preserve">e </w:t>
      </w:r>
      <w:r w:rsidR="00DB69DB">
        <w:t xml:space="preserve">PVMM </w:t>
      </w:r>
      <w:r w:rsidR="002954DC" w:rsidRPr="00044E29">
        <w:t>n</w:t>
      </w:r>
      <w:r w:rsidR="007D36B3" w:rsidRPr="00044E29">
        <w:t>ë</w:t>
      </w:r>
      <w:r w:rsidRPr="00044E29">
        <w:t xml:space="preserve"> bashki</w:t>
      </w:r>
      <w:r w:rsidR="002954DC" w:rsidRPr="00044E29">
        <w:t>n</w:t>
      </w:r>
      <w:r w:rsidR="007D36B3" w:rsidRPr="00044E29">
        <w:t>ë</w:t>
      </w:r>
      <w:r w:rsidRPr="00044E29">
        <w:t xml:space="preserve"> </w:t>
      </w:r>
      <w:r w:rsidR="00780117">
        <w:t>Malësia</w:t>
      </w:r>
      <w:r w:rsidRPr="00044E29">
        <w:t xml:space="preserve"> </w:t>
      </w:r>
      <w:r w:rsidR="002954DC" w:rsidRPr="00044E29">
        <w:t xml:space="preserve">e </w:t>
      </w:r>
      <w:r w:rsidRPr="00044E29">
        <w:t>Madhe</w:t>
      </w:r>
      <w:bookmarkEnd w:id="420"/>
      <w:bookmarkEnd w:id="421"/>
      <w:r w:rsidRPr="00044E29">
        <w:t xml:space="preserve"> </w:t>
      </w:r>
      <w:r w:rsidR="002954DC" w:rsidRPr="00044E29">
        <w:t xml:space="preserve"> </w:t>
      </w:r>
    </w:p>
    <w:p w:rsidR="00FE5DF1" w:rsidRPr="00EA60A3" w:rsidRDefault="00D329F6" w:rsidP="00EA65DF">
      <w:pPr>
        <w:spacing w:line="264" w:lineRule="auto"/>
        <w:ind w:right="90"/>
        <w:rPr>
          <w:rFonts w:eastAsia="Times New Roman" w:cs="Times New Roman"/>
          <w:szCs w:val="24"/>
          <w:lang w:val="sq-AL"/>
        </w:rPr>
      </w:pPr>
      <w:r>
        <w:rPr>
          <w:rFonts w:eastAsia="Times New Roman" w:cs="Times New Roman"/>
          <w:szCs w:val="24"/>
          <w:lang w:val="sq-AL"/>
        </w:rPr>
        <w:t xml:space="preserve">Ky Plan hedh bazat </w:t>
      </w:r>
      <w:r w:rsidR="004F6EBE" w:rsidRPr="00EA60A3">
        <w:rPr>
          <w:rFonts w:eastAsia="Times New Roman" w:cs="Times New Roman"/>
          <w:szCs w:val="24"/>
          <w:lang w:val="sq-AL"/>
        </w:rPr>
        <w:t xml:space="preserve">e </w:t>
      </w:r>
      <w:r w:rsidR="00FE5DF1" w:rsidRPr="00EA60A3">
        <w:rPr>
          <w:rFonts w:eastAsia="Times New Roman" w:cs="Times New Roman"/>
          <w:szCs w:val="24"/>
          <w:lang w:val="sq-AL"/>
        </w:rPr>
        <w:t>perspektiv</w:t>
      </w:r>
      <w:r w:rsidR="007D36B3" w:rsidRPr="00EA60A3">
        <w:rPr>
          <w:rFonts w:eastAsia="Times New Roman" w:cs="Times New Roman"/>
          <w:szCs w:val="24"/>
          <w:lang w:val="sq-AL"/>
        </w:rPr>
        <w:t>ë</w:t>
      </w:r>
      <w:r w:rsidR="004F6EBE" w:rsidRPr="00EA60A3">
        <w:rPr>
          <w:rFonts w:eastAsia="Times New Roman" w:cs="Times New Roman"/>
          <w:szCs w:val="24"/>
          <w:lang w:val="sq-AL"/>
        </w:rPr>
        <w:t>s</w:t>
      </w:r>
      <w:r w:rsidR="00FE5DF1" w:rsidRPr="00EA60A3">
        <w:rPr>
          <w:rFonts w:eastAsia="Times New Roman" w:cs="Times New Roman"/>
          <w:szCs w:val="24"/>
          <w:lang w:val="sq-AL"/>
        </w:rPr>
        <w:t xml:space="preserve"> p</w:t>
      </w:r>
      <w:r w:rsidR="007D36B3" w:rsidRPr="00EA60A3">
        <w:rPr>
          <w:rFonts w:eastAsia="Times New Roman" w:cs="Times New Roman"/>
          <w:szCs w:val="24"/>
          <w:lang w:val="sq-AL"/>
        </w:rPr>
        <w:t>ë</w:t>
      </w:r>
      <w:r w:rsidR="00FE5DF1" w:rsidRPr="00EA60A3">
        <w:rPr>
          <w:rFonts w:eastAsia="Times New Roman" w:cs="Times New Roman"/>
          <w:szCs w:val="24"/>
          <w:lang w:val="sq-AL"/>
        </w:rPr>
        <w:t xml:space="preserve">r zbatimin e </w:t>
      </w:r>
      <w:r w:rsidR="007D36B3" w:rsidRPr="00EA60A3">
        <w:rPr>
          <w:rFonts w:eastAsia="Times New Roman" w:cs="Times New Roman"/>
          <w:szCs w:val="24"/>
          <w:lang w:val="sq-AL"/>
        </w:rPr>
        <w:t>“</w:t>
      </w:r>
      <w:r w:rsidR="00FE5DF1" w:rsidRPr="00EA60A3">
        <w:rPr>
          <w:rFonts w:eastAsia="Times New Roman" w:cs="Times New Roman"/>
          <w:szCs w:val="24"/>
          <w:lang w:val="sq-AL"/>
        </w:rPr>
        <w:t>hierarkis</w:t>
      </w:r>
      <w:r w:rsidR="007D36B3" w:rsidRPr="00EA60A3">
        <w:rPr>
          <w:rFonts w:eastAsia="Times New Roman" w:cs="Times New Roman"/>
          <w:szCs w:val="24"/>
          <w:lang w:val="sq-AL"/>
        </w:rPr>
        <w:t>ë</w:t>
      </w:r>
      <w:r w:rsidR="00FE5DF1" w:rsidRPr="00EA60A3">
        <w:rPr>
          <w:rFonts w:eastAsia="Times New Roman" w:cs="Times New Roman"/>
          <w:szCs w:val="24"/>
          <w:lang w:val="sq-AL"/>
        </w:rPr>
        <w:t xml:space="preserve"> s</w:t>
      </w:r>
      <w:r w:rsidR="007D36B3" w:rsidRPr="00EA60A3">
        <w:rPr>
          <w:rFonts w:eastAsia="Times New Roman" w:cs="Times New Roman"/>
          <w:szCs w:val="24"/>
          <w:lang w:val="sq-AL"/>
        </w:rPr>
        <w:t>ë</w:t>
      </w:r>
      <w:r w:rsidR="00FE5DF1" w:rsidRPr="00EA60A3">
        <w:rPr>
          <w:rFonts w:eastAsia="Times New Roman" w:cs="Times New Roman"/>
          <w:szCs w:val="24"/>
          <w:lang w:val="sq-AL"/>
        </w:rPr>
        <w:t xml:space="preserve"> mbetjeve</w:t>
      </w:r>
      <w:r w:rsidR="007D36B3" w:rsidRPr="00EA60A3">
        <w:rPr>
          <w:rFonts w:eastAsia="Times New Roman" w:cs="Times New Roman"/>
          <w:szCs w:val="24"/>
          <w:lang w:val="sq-AL"/>
        </w:rPr>
        <w:t>”dhe parimit “ndotësi paguan”</w:t>
      </w:r>
      <w:r w:rsidR="00FE5DF1" w:rsidRPr="00EA60A3">
        <w:rPr>
          <w:rFonts w:eastAsia="Times New Roman" w:cs="Times New Roman"/>
          <w:szCs w:val="24"/>
          <w:lang w:val="sq-AL"/>
        </w:rPr>
        <w:t xml:space="preserve"> si</w:t>
      </w:r>
      <w:r>
        <w:rPr>
          <w:rFonts w:eastAsia="Times New Roman" w:cs="Times New Roman"/>
          <w:szCs w:val="24"/>
          <w:lang w:val="sq-AL"/>
        </w:rPr>
        <w:t>ç</w:t>
      </w:r>
      <w:r w:rsidR="00FE5DF1" w:rsidRPr="00EA60A3">
        <w:rPr>
          <w:rFonts w:eastAsia="Times New Roman" w:cs="Times New Roman"/>
          <w:szCs w:val="24"/>
          <w:lang w:val="sq-AL"/>
        </w:rPr>
        <w:t xml:space="preserve"> </w:t>
      </w:r>
      <w:r w:rsidR="00F242B2" w:rsidRPr="00EA60A3">
        <w:rPr>
          <w:rFonts w:eastAsia="Times New Roman" w:cs="Times New Roman"/>
          <w:szCs w:val="24"/>
          <w:lang w:val="sq-AL"/>
        </w:rPr>
        <w:t>janë</w:t>
      </w:r>
      <w:r w:rsidR="00FE5DF1" w:rsidRPr="00EA60A3">
        <w:rPr>
          <w:rFonts w:eastAsia="Times New Roman" w:cs="Times New Roman"/>
          <w:szCs w:val="24"/>
          <w:lang w:val="sq-AL"/>
        </w:rPr>
        <w:t xml:space="preserve"> p</w:t>
      </w:r>
      <w:r w:rsidR="007D36B3" w:rsidRPr="00EA60A3">
        <w:rPr>
          <w:rFonts w:eastAsia="Times New Roman" w:cs="Times New Roman"/>
          <w:szCs w:val="24"/>
          <w:lang w:val="sq-AL"/>
        </w:rPr>
        <w:t>ë</w:t>
      </w:r>
      <w:r w:rsidR="00FE5DF1" w:rsidRPr="00EA60A3">
        <w:rPr>
          <w:rFonts w:eastAsia="Times New Roman" w:cs="Times New Roman"/>
          <w:szCs w:val="24"/>
          <w:lang w:val="sq-AL"/>
        </w:rPr>
        <w:t>rkufizuar n</w:t>
      </w:r>
      <w:r w:rsidR="007D36B3" w:rsidRPr="00EA60A3">
        <w:rPr>
          <w:rFonts w:eastAsia="Times New Roman" w:cs="Times New Roman"/>
          <w:szCs w:val="24"/>
          <w:lang w:val="sq-AL"/>
        </w:rPr>
        <w:t>ë</w:t>
      </w:r>
      <w:r w:rsidR="00FE5DF1" w:rsidRPr="00EA60A3">
        <w:rPr>
          <w:rFonts w:eastAsia="Times New Roman" w:cs="Times New Roman"/>
          <w:szCs w:val="24"/>
          <w:lang w:val="sq-AL"/>
        </w:rPr>
        <w:t xml:space="preserve"> Direktiv</w:t>
      </w:r>
      <w:r w:rsidR="007D36B3" w:rsidRPr="00EA60A3">
        <w:rPr>
          <w:rFonts w:eastAsia="Times New Roman" w:cs="Times New Roman"/>
          <w:szCs w:val="24"/>
          <w:lang w:val="sq-AL"/>
        </w:rPr>
        <w:t>ë</w:t>
      </w:r>
      <w:r w:rsidR="00FE5DF1" w:rsidRPr="00EA60A3">
        <w:rPr>
          <w:rFonts w:eastAsia="Times New Roman" w:cs="Times New Roman"/>
          <w:szCs w:val="24"/>
          <w:lang w:val="sq-AL"/>
        </w:rPr>
        <w:t>n Kuad</w:t>
      </w:r>
      <w:r w:rsidR="007D36B3" w:rsidRPr="00EA60A3">
        <w:rPr>
          <w:rFonts w:eastAsia="Times New Roman" w:cs="Times New Roman"/>
          <w:szCs w:val="24"/>
          <w:lang w:val="sq-AL"/>
        </w:rPr>
        <w:t>ë</w:t>
      </w:r>
      <w:r w:rsidR="00FE5DF1" w:rsidRPr="00EA60A3">
        <w:rPr>
          <w:rFonts w:eastAsia="Times New Roman" w:cs="Times New Roman"/>
          <w:szCs w:val="24"/>
          <w:lang w:val="sq-AL"/>
        </w:rPr>
        <w:t>r 2008/98/KE</w:t>
      </w:r>
      <w:r w:rsidR="004F6EBE" w:rsidRPr="00EA60A3">
        <w:rPr>
          <w:rFonts w:eastAsia="Times New Roman" w:cs="Times New Roman"/>
          <w:szCs w:val="24"/>
          <w:lang w:val="sq-AL"/>
        </w:rPr>
        <w:t xml:space="preserve"> dhe mishëruar në ligjin 10 463/2011 “Për menaxhimin e integruar të mbetjeve. </w:t>
      </w:r>
    </w:p>
    <w:p w:rsidR="007D36B3" w:rsidRPr="00EA60A3" w:rsidRDefault="007D36B3" w:rsidP="006B69C4">
      <w:pPr>
        <w:spacing w:before="120" w:after="120" w:line="240" w:lineRule="auto"/>
        <w:ind w:right="350"/>
        <w:rPr>
          <w:rFonts w:ascii="Arial" w:eastAsia="Times New Roman" w:hAnsi="Arial" w:cs="Times New Roman"/>
          <w:color w:val="000000"/>
          <w:sz w:val="20"/>
          <w:szCs w:val="20"/>
          <w:lang w:val="sq-AL" w:eastAsia="de-DE"/>
        </w:rPr>
      </w:pPr>
      <w:r w:rsidRPr="00EA60A3">
        <w:rPr>
          <w:rFonts w:ascii="Arial" w:eastAsia="Times New Roman" w:hAnsi="Arial" w:cs="Times New Roman"/>
          <w:noProof/>
          <w:color w:val="000000"/>
          <w:sz w:val="20"/>
          <w:szCs w:val="20"/>
        </w:rPr>
        <mc:AlternateContent>
          <mc:Choice Requires="wpg">
            <w:drawing>
              <wp:anchor distT="0" distB="0" distL="114300" distR="114300" simplePos="0" relativeHeight="251592192" behindDoc="0" locked="0" layoutInCell="1" allowOverlap="1" wp14:anchorId="559991D7" wp14:editId="7F7CC78F">
                <wp:simplePos x="0" y="0"/>
                <wp:positionH relativeFrom="column">
                  <wp:posOffset>871855</wp:posOffset>
                </wp:positionH>
                <wp:positionV relativeFrom="paragraph">
                  <wp:posOffset>105883</wp:posOffset>
                </wp:positionV>
                <wp:extent cx="4185505" cy="765544"/>
                <wp:effectExtent l="0" t="0" r="24765" b="15875"/>
                <wp:wrapNone/>
                <wp:docPr id="58" name="Group 58"/>
                <wp:cNvGraphicFramePr/>
                <a:graphic xmlns:a="http://schemas.openxmlformats.org/drawingml/2006/main">
                  <a:graphicData uri="http://schemas.microsoft.com/office/word/2010/wordprocessingGroup">
                    <wpg:wgp>
                      <wpg:cNvGrpSpPr/>
                      <wpg:grpSpPr>
                        <a:xfrm>
                          <a:off x="0" y="0"/>
                          <a:ext cx="4185505" cy="765544"/>
                          <a:chOff x="0" y="0"/>
                          <a:chExt cx="5495925" cy="1005517"/>
                        </a:xfrm>
                      </wpg:grpSpPr>
                      <wps:wsp>
                        <wps:cNvPr id="93" name="Straight Connector 93"/>
                        <wps:cNvCnPr/>
                        <wps:spPr>
                          <a:xfrm>
                            <a:off x="0" y="552450"/>
                            <a:ext cx="5495925" cy="0"/>
                          </a:xfrm>
                          <a:prstGeom prst="line">
                            <a:avLst/>
                          </a:prstGeom>
                          <a:noFill/>
                          <a:ln w="19050" cap="flat" cmpd="sng" algn="ctr">
                            <a:solidFill>
                              <a:srgbClr val="FF0000"/>
                            </a:solidFill>
                            <a:prstDash val="solid"/>
                            <a:miter lim="800000"/>
                          </a:ln>
                          <a:effectLst/>
                        </wps:spPr>
                        <wps:bodyPr/>
                      </wps:wsp>
                      <wps:wsp>
                        <wps:cNvPr id="94" name="Text Box 94"/>
                        <wps:cNvSpPr txBox="1"/>
                        <wps:spPr>
                          <a:xfrm>
                            <a:off x="4133850" y="0"/>
                            <a:ext cx="1362075" cy="381000"/>
                          </a:xfrm>
                          <a:prstGeom prst="rect">
                            <a:avLst/>
                          </a:prstGeom>
                          <a:solidFill>
                            <a:sysClr val="window" lastClr="FFFFFF"/>
                          </a:solidFill>
                          <a:ln w="6350">
                            <a:solidFill>
                              <a:prstClr val="black"/>
                            </a:solidFill>
                          </a:ln>
                          <a:effectLst/>
                        </wps:spPr>
                        <wps:txbx>
                          <w:txbxContent>
                            <w:p w:rsidR="003515CB" w:rsidRDefault="003515CB" w:rsidP="007D36B3">
                              <w:pPr>
                                <w:jc w:val="center"/>
                              </w:pPr>
                              <w:r>
                                <w:t>PRODUKTE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 name="Text Box 95"/>
                        <wps:cNvSpPr txBox="1"/>
                        <wps:spPr>
                          <a:xfrm>
                            <a:off x="4067894" y="662617"/>
                            <a:ext cx="1362075" cy="342900"/>
                          </a:xfrm>
                          <a:prstGeom prst="rect">
                            <a:avLst/>
                          </a:prstGeom>
                          <a:solidFill>
                            <a:sysClr val="window" lastClr="FFFFFF"/>
                          </a:solidFill>
                          <a:ln w="6350">
                            <a:solidFill>
                              <a:prstClr val="black"/>
                            </a:solidFill>
                          </a:ln>
                          <a:effectLst/>
                        </wps:spPr>
                        <wps:txbx>
                          <w:txbxContent>
                            <w:p w:rsidR="003515CB" w:rsidRDefault="003515CB" w:rsidP="007D36B3">
                              <w:pPr>
                                <w:jc w:val="center"/>
                              </w:pPr>
                              <w:r>
                                <w:t>MBETJE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9991D7" id="Group 58" o:spid="_x0000_s1035" style="position:absolute;left:0;text-align:left;margin-left:68.65pt;margin-top:8.35pt;width:329.55pt;height:60.3pt;z-index:251592192;mso-position-horizontal-relative:text;mso-position-vertical-relative:text;mso-width-relative:margin;mso-height-relative:margin" coordsize="54959,10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">
                <v:line id="Straight Connector 93" o:spid="_x0000_s1036" style="position:absolute;visibility:visible;mso-wrap-style:square" from="0,5524" to="54959,5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dLcMQAAADbAAAADwAAAGRycy9kb3ducmV2LnhtbESPQWsCMRSE74X+h/AK3mpiLWJXo2hB&#10;EFoQter1uXlmFzcv6ybV7b9vCgWPw8x8w4ynravElZpQetbQ6yoQxLk3JVsNX9vF8xBEiMgGK8+k&#10;4YcCTCePD2PMjL/xmq6baEWCcMhQQxFjnUkZ8oIchq6viZN38o3DmGRjpWnwluCuki9KDaTDktNC&#10;gTW9F5SfN99OgzqeV5eB2tnD9iO82vn+dPlUK607T+1sBCJSG+/h//bSaHjrw9+X9APk5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50twxAAAANsAAAAPAAAAAAAAAAAA&#10;AAAAAKECAABkcnMvZG93bnJldi54bWxQSwUGAAAAAAQABAD5AAAAkgMAAAAA&#10;" strokecolor="red" strokeweight="1.5pt">
                  <v:stroke joinstyle="miter"/>
                </v:line>
                <v:shape id="Text Box 94" o:spid="_x0000_s1037" type="#_x0000_t202" style="position:absolute;left:41338;width:13621;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Kob8MA&#10;AADbAAAADwAAAGRycy9kb3ducmV2LnhtbESPQWvCQBSE70L/w/IKvemmUkSja5CC0Esppj3U22P3&#10;maxm34bsNkn99V1B6HGYmW+YTTG6RvTUBetZwfMsA0GsvbFcKfj63E+XIEJENth4JgW/FKDYPkw2&#10;mBs/8IH6MlYiQTjkqKCOsc2lDLomh2HmW+LknXznMCbZVdJ0OCS4a+Q8yxbSoeW0UGNLrzXpS/nj&#10;FBj+9qyP9v1qudR2df1YnnWv1NPjuFuDiDTG//C9/WYUrF7g9iX9AL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lKob8MAAADbAAAADwAAAAAAAAAAAAAAAACYAgAAZHJzL2Rv&#10;d25yZXYueG1sUEsFBgAAAAAEAAQA9QAAAIgDAAAAAA==&#10;" fillcolor="window" strokeweight=".5pt">
                  <v:textbox>
                    <w:txbxContent>
                      <w:p w:rsidR="003515CB" w:rsidRDefault="003515CB" w:rsidP="007D36B3">
                        <w:pPr>
                          <w:jc w:val="center"/>
                        </w:pPr>
                        <w:r>
                          <w:t>PRODUKTE</w:t>
                        </w:r>
                      </w:p>
                    </w:txbxContent>
                  </v:textbox>
                </v:shape>
                <v:shape id="Text Box 95" o:spid="_x0000_s1038" type="#_x0000_t202" style="position:absolute;left:40678;top:6626;width:13621;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4N9MMA&#10;AADbAAAADwAAAGRycy9kb3ducmV2LnhtbESPQWvCQBSE70L/w/IKvemmQkWja5CC0Esppj3U22P3&#10;maxm34bsNkn99V1B6HGYmW+YTTG6RvTUBetZwfMsA0GsvbFcKfj63E+XIEJENth4JgW/FKDYPkw2&#10;mBs/8IH6MlYiQTjkqKCOsc2lDLomh2HmW+LknXznMCbZVdJ0OCS4a+Q8yxbSoeW0UGNLrzXpS/nj&#10;FBj+9qyP9v1qudR2df1YnnWv1NPjuFuDiDTG//C9/WYUrF7g9iX9AL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4N9MMAAADbAAAADwAAAAAAAAAAAAAAAACYAgAAZHJzL2Rv&#10;d25yZXYueG1sUEsFBgAAAAAEAAQA9QAAAIgDAAAAAA==&#10;" fillcolor="window" strokeweight=".5pt">
                  <v:textbox>
                    <w:txbxContent>
                      <w:p w:rsidR="003515CB" w:rsidRDefault="003515CB" w:rsidP="007D36B3">
                        <w:pPr>
                          <w:jc w:val="center"/>
                        </w:pPr>
                        <w:r>
                          <w:t>MBETJE</w:t>
                        </w:r>
                      </w:p>
                    </w:txbxContent>
                  </v:textbox>
                </v:shape>
              </v:group>
            </w:pict>
          </mc:Fallback>
        </mc:AlternateContent>
      </w:r>
      <w:r w:rsidRPr="00EA60A3">
        <w:rPr>
          <w:rFonts w:ascii="Arial" w:eastAsia="Times New Roman" w:hAnsi="Arial" w:cs="Times New Roman"/>
          <w:noProof/>
          <w:color w:val="000000"/>
          <w:sz w:val="20"/>
          <w:szCs w:val="20"/>
        </w:rPr>
        <w:drawing>
          <wp:inline distT="0" distB="0" distL="0" distR="0" wp14:anchorId="7100BB19" wp14:editId="44169B8D">
            <wp:extent cx="3657600" cy="2719263"/>
            <wp:effectExtent l="19050" t="0" r="38100" b="43180"/>
            <wp:docPr id="96" name="Diagram 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rsidR="007D36B3" w:rsidRPr="00EC0C0F" w:rsidRDefault="007D36B3" w:rsidP="006B69C4">
      <w:pPr>
        <w:pStyle w:val="Caption"/>
        <w:ind w:right="350"/>
        <w:rPr>
          <w:rFonts w:ascii="Arial" w:eastAsia="Times New Roman" w:hAnsi="Arial" w:cs="Times New Roman"/>
          <w:color w:val="000000"/>
          <w:sz w:val="22"/>
          <w:szCs w:val="22"/>
          <w:lang w:eastAsia="de-DE"/>
        </w:rPr>
      </w:pPr>
      <w:bookmarkStart w:id="422" w:name="_Toc40192381"/>
      <w:r w:rsidRPr="00EC0C0F">
        <w:rPr>
          <w:sz w:val="22"/>
          <w:szCs w:val="22"/>
        </w:rPr>
        <w:t xml:space="preserve">Figura </w:t>
      </w:r>
      <w:r w:rsidRPr="00EC0C0F">
        <w:rPr>
          <w:sz w:val="22"/>
          <w:szCs w:val="22"/>
        </w:rPr>
        <w:fldChar w:fldCharType="begin"/>
      </w:r>
      <w:r w:rsidRPr="00EC0C0F">
        <w:rPr>
          <w:sz w:val="22"/>
          <w:szCs w:val="22"/>
        </w:rPr>
        <w:instrText xml:space="preserve"> SEQ Figura \* ARABIC </w:instrText>
      </w:r>
      <w:r w:rsidRPr="00EC0C0F">
        <w:rPr>
          <w:sz w:val="22"/>
          <w:szCs w:val="22"/>
        </w:rPr>
        <w:fldChar w:fldCharType="separate"/>
      </w:r>
      <w:r w:rsidR="0050304C">
        <w:rPr>
          <w:noProof/>
          <w:sz w:val="22"/>
          <w:szCs w:val="22"/>
        </w:rPr>
        <w:t>15</w:t>
      </w:r>
      <w:r w:rsidRPr="00EC0C0F">
        <w:rPr>
          <w:sz w:val="22"/>
          <w:szCs w:val="22"/>
        </w:rPr>
        <w:fldChar w:fldCharType="end"/>
      </w:r>
      <w:r w:rsidRPr="00EC0C0F">
        <w:rPr>
          <w:sz w:val="22"/>
          <w:szCs w:val="22"/>
        </w:rPr>
        <w:t>: Hierarkia e Mbetjeve, DKM 2008/98/KE</w:t>
      </w:r>
      <w:bookmarkEnd w:id="422"/>
    </w:p>
    <w:p w:rsidR="00BC26A1" w:rsidRPr="00EA60A3" w:rsidRDefault="00BC26A1" w:rsidP="00EA65DF">
      <w:pPr>
        <w:rPr>
          <w:rFonts w:eastAsia="Times New Roman" w:cs="Times New Roman"/>
          <w:szCs w:val="24"/>
          <w:lang w:val="sq-AL"/>
        </w:rPr>
      </w:pPr>
      <w:r w:rsidRPr="00EA60A3">
        <w:rPr>
          <w:rFonts w:eastAsia="Times New Roman" w:cs="Times New Roman"/>
          <w:szCs w:val="24"/>
          <w:lang w:val="sq-AL"/>
        </w:rPr>
        <w:t>Koncepti i “hierarkis</w:t>
      </w:r>
      <w:r w:rsidR="00BF757F" w:rsidRPr="00EA60A3">
        <w:rPr>
          <w:rFonts w:eastAsia="Times New Roman" w:cs="Times New Roman"/>
          <w:szCs w:val="24"/>
          <w:lang w:val="sq-AL"/>
        </w:rPr>
        <w:t>ë</w:t>
      </w:r>
      <w:r w:rsidRPr="00EA60A3">
        <w:rPr>
          <w:rFonts w:eastAsia="Times New Roman" w:cs="Times New Roman"/>
          <w:szCs w:val="24"/>
          <w:lang w:val="sq-AL"/>
        </w:rPr>
        <w:t xml:space="preserve"> s</w:t>
      </w:r>
      <w:r w:rsidR="00BF757F" w:rsidRPr="00EA60A3">
        <w:rPr>
          <w:rFonts w:eastAsia="Times New Roman" w:cs="Times New Roman"/>
          <w:szCs w:val="24"/>
          <w:lang w:val="sq-AL"/>
        </w:rPr>
        <w:t>ë</w:t>
      </w:r>
      <w:r w:rsidR="00D329F6">
        <w:rPr>
          <w:rFonts w:eastAsia="Times New Roman" w:cs="Times New Roman"/>
          <w:szCs w:val="24"/>
          <w:lang w:val="sq-AL"/>
        </w:rPr>
        <w:t xml:space="preserve"> mbet</w:t>
      </w:r>
      <w:r w:rsidRPr="00EA60A3">
        <w:rPr>
          <w:rFonts w:eastAsia="Times New Roman" w:cs="Times New Roman"/>
          <w:szCs w:val="24"/>
          <w:lang w:val="sq-AL"/>
        </w:rPr>
        <w:t>j</w:t>
      </w:r>
      <w:r w:rsidR="00D329F6">
        <w:rPr>
          <w:rFonts w:eastAsia="Times New Roman" w:cs="Times New Roman"/>
          <w:szCs w:val="24"/>
          <w:lang w:val="sq-AL"/>
        </w:rPr>
        <w:t>e</w:t>
      </w:r>
      <w:r w:rsidRPr="00EA60A3">
        <w:rPr>
          <w:rFonts w:eastAsia="Times New Roman" w:cs="Times New Roman"/>
          <w:szCs w:val="24"/>
          <w:lang w:val="sq-AL"/>
        </w:rPr>
        <w:t>ve” radhit opsionet e menaxhimit t</w:t>
      </w:r>
      <w:r w:rsidR="00BF757F" w:rsidRPr="00EA60A3">
        <w:rPr>
          <w:rFonts w:eastAsia="Times New Roman" w:cs="Times New Roman"/>
          <w:szCs w:val="24"/>
          <w:lang w:val="sq-AL"/>
        </w:rPr>
        <w:t>ë</w:t>
      </w:r>
      <w:r w:rsidR="00D329F6">
        <w:rPr>
          <w:rFonts w:eastAsia="Times New Roman" w:cs="Times New Roman"/>
          <w:szCs w:val="24"/>
          <w:lang w:val="sq-AL"/>
        </w:rPr>
        <w:t xml:space="preserve"> mbetjeve sipas rendit, </w:t>
      </w:r>
      <w:r w:rsidRPr="00EA60A3">
        <w:rPr>
          <w:rFonts w:eastAsia="Times New Roman" w:cs="Times New Roman"/>
          <w:szCs w:val="24"/>
          <w:lang w:val="sq-AL"/>
        </w:rPr>
        <w:t xml:space="preserve">se </w:t>
      </w:r>
      <w:r w:rsidR="00D329F6">
        <w:rPr>
          <w:rFonts w:eastAsia="Times New Roman" w:cs="Times New Roman"/>
          <w:szCs w:val="24"/>
          <w:lang w:val="sq-AL"/>
        </w:rPr>
        <w:t>ç</w:t>
      </w:r>
      <w:r w:rsidRPr="00EA60A3">
        <w:rPr>
          <w:rFonts w:eastAsia="Times New Roman" w:cs="Times New Roman"/>
          <w:szCs w:val="24"/>
          <w:lang w:val="sq-AL"/>
        </w:rPr>
        <w:t>far</w:t>
      </w:r>
      <w:r w:rsidR="00BF757F" w:rsidRPr="00EA60A3">
        <w:rPr>
          <w:rFonts w:eastAsia="Times New Roman" w:cs="Times New Roman"/>
          <w:szCs w:val="24"/>
          <w:lang w:val="sq-AL"/>
        </w:rPr>
        <w:t>ë</w:t>
      </w:r>
      <w:r w:rsidRPr="00EA60A3">
        <w:rPr>
          <w:rFonts w:eastAsia="Times New Roman" w:cs="Times New Roman"/>
          <w:szCs w:val="24"/>
          <w:lang w:val="sq-AL"/>
        </w:rPr>
        <w:t xml:space="preserve"> </w:t>
      </w:r>
      <w:r w:rsidR="00BF757F" w:rsidRPr="00EA60A3">
        <w:rPr>
          <w:rFonts w:eastAsia="Times New Roman" w:cs="Times New Roman"/>
          <w:szCs w:val="24"/>
          <w:lang w:val="sq-AL"/>
        </w:rPr>
        <w:t>ë</w:t>
      </w:r>
      <w:r w:rsidRPr="00EA60A3">
        <w:rPr>
          <w:rFonts w:eastAsia="Times New Roman" w:cs="Times New Roman"/>
          <w:szCs w:val="24"/>
          <w:lang w:val="sq-AL"/>
        </w:rPr>
        <w:t>sht</w:t>
      </w:r>
      <w:r w:rsidR="00BF757F" w:rsidRPr="00EA60A3">
        <w:rPr>
          <w:rFonts w:eastAsia="Times New Roman" w:cs="Times New Roman"/>
          <w:szCs w:val="24"/>
          <w:lang w:val="sq-AL"/>
        </w:rPr>
        <w:t>ë</w:t>
      </w:r>
      <w:r w:rsidRPr="00EA60A3">
        <w:rPr>
          <w:rFonts w:eastAsia="Times New Roman" w:cs="Times New Roman"/>
          <w:szCs w:val="24"/>
          <w:lang w:val="sq-AL"/>
        </w:rPr>
        <w:t xml:space="preserve"> zgjidhja m</w:t>
      </w:r>
      <w:r w:rsidR="00BF757F" w:rsidRPr="00EA60A3">
        <w:rPr>
          <w:rFonts w:eastAsia="Times New Roman" w:cs="Times New Roman"/>
          <w:szCs w:val="24"/>
          <w:lang w:val="sq-AL"/>
        </w:rPr>
        <w:t>ë</w:t>
      </w:r>
      <w:r w:rsidRPr="00EA60A3">
        <w:rPr>
          <w:rFonts w:eastAsia="Times New Roman" w:cs="Times New Roman"/>
          <w:szCs w:val="24"/>
          <w:lang w:val="sq-AL"/>
        </w:rPr>
        <w:t xml:space="preserve"> e mir</w:t>
      </w:r>
      <w:r w:rsidR="00BF757F" w:rsidRPr="00EA60A3">
        <w:rPr>
          <w:rFonts w:eastAsia="Times New Roman" w:cs="Times New Roman"/>
          <w:szCs w:val="24"/>
          <w:lang w:val="sq-AL"/>
        </w:rPr>
        <w:t>ë</w:t>
      </w:r>
      <w:r w:rsidRPr="00EA60A3">
        <w:rPr>
          <w:rFonts w:eastAsia="Times New Roman" w:cs="Times New Roman"/>
          <w:szCs w:val="24"/>
          <w:lang w:val="sq-AL"/>
        </w:rPr>
        <w:t xml:space="preserve"> p</w:t>
      </w:r>
      <w:r w:rsidR="00BF757F" w:rsidRPr="00EA60A3">
        <w:rPr>
          <w:rFonts w:eastAsia="Times New Roman" w:cs="Times New Roman"/>
          <w:szCs w:val="24"/>
          <w:lang w:val="sq-AL"/>
        </w:rPr>
        <w:t>ë</w:t>
      </w:r>
      <w:r w:rsidRPr="00EA60A3">
        <w:rPr>
          <w:rFonts w:eastAsia="Times New Roman" w:cs="Times New Roman"/>
          <w:szCs w:val="24"/>
          <w:lang w:val="sq-AL"/>
        </w:rPr>
        <w:t xml:space="preserve">r mjedisin. Parandalimi i mbetjeve </w:t>
      </w:r>
      <w:r w:rsidR="00BF757F" w:rsidRPr="00EA60A3">
        <w:rPr>
          <w:rFonts w:eastAsia="Times New Roman" w:cs="Times New Roman"/>
          <w:szCs w:val="24"/>
          <w:lang w:val="sq-AL"/>
        </w:rPr>
        <w:t>ë</w:t>
      </w:r>
      <w:r w:rsidRPr="00EA60A3">
        <w:rPr>
          <w:rFonts w:eastAsia="Times New Roman" w:cs="Times New Roman"/>
          <w:szCs w:val="24"/>
          <w:lang w:val="sq-AL"/>
        </w:rPr>
        <w:t>sht</w:t>
      </w:r>
      <w:r w:rsidR="00BF757F" w:rsidRPr="00EA60A3">
        <w:rPr>
          <w:rFonts w:eastAsia="Times New Roman" w:cs="Times New Roman"/>
          <w:szCs w:val="24"/>
          <w:lang w:val="sq-AL"/>
        </w:rPr>
        <w:t>ë</w:t>
      </w:r>
      <w:r w:rsidRPr="00EA60A3">
        <w:rPr>
          <w:rFonts w:eastAsia="Times New Roman" w:cs="Times New Roman"/>
          <w:szCs w:val="24"/>
          <w:lang w:val="sq-AL"/>
        </w:rPr>
        <w:t xml:space="preserve"> prioriteti i hierarkis</w:t>
      </w:r>
      <w:r w:rsidR="00BF757F" w:rsidRPr="00EA60A3">
        <w:rPr>
          <w:rFonts w:eastAsia="Times New Roman" w:cs="Times New Roman"/>
          <w:szCs w:val="24"/>
          <w:lang w:val="sq-AL"/>
        </w:rPr>
        <w:t>ë</w:t>
      </w:r>
      <w:r w:rsidRPr="00EA60A3">
        <w:rPr>
          <w:rFonts w:eastAsia="Times New Roman" w:cs="Times New Roman"/>
          <w:szCs w:val="24"/>
          <w:lang w:val="sq-AL"/>
        </w:rPr>
        <w:t>; n</w:t>
      </w:r>
      <w:r w:rsidR="00BF757F" w:rsidRPr="00EA60A3">
        <w:rPr>
          <w:rFonts w:eastAsia="Times New Roman" w:cs="Times New Roman"/>
          <w:szCs w:val="24"/>
          <w:lang w:val="sq-AL"/>
        </w:rPr>
        <w:t>ë</w:t>
      </w:r>
      <w:r w:rsidRPr="00EA60A3">
        <w:rPr>
          <w:rFonts w:eastAsia="Times New Roman" w:cs="Times New Roman"/>
          <w:szCs w:val="24"/>
          <w:lang w:val="sq-AL"/>
        </w:rPr>
        <w:t xml:space="preserve"> vijim rip</w:t>
      </w:r>
      <w:r w:rsidR="00BF757F" w:rsidRPr="00EA60A3">
        <w:rPr>
          <w:rFonts w:eastAsia="Times New Roman" w:cs="Times New Roman"/>
          <w:szCs w:val="24"/>
          <w:lang w:val="sq-AL"/>
        </w:rPr>
        <w:t>ë</w:t>
      </w:r>
      <w:r w:rsidRPr="00EA60A3">
        <w:rPr>
          <w:rFonts w:eastAsia="Times New Roman" w:cs="Times New Roman"/>
          <w:szCs w:val="24"/>
          <w:lang w:val="sq-AL"/>
        </w:rPr>
        <w:t xml:space="preserve">rdorimi, </w:t>
      </w:r>
      <w:r w:rsidR="00BF757F" w:rsidRPr="00EA60A3">
        <w:rPr>
          <w:rFonts w:eastAsia="Times New Roman" w:cs="Times New Roman"/>
          <w:szCs w:val="24"/>
          <w:lang w:val="sq-AL"/>
        </w:rPr>
        <w:t>rikuperimi për riciklim, por edhe rikuperimi për përfitim të energjisë janë gjithashtu  koncepte të perferuara, ndërsa depozitimi është hallka e fundit për sasinë më të vogël të mundëshmë të mbetjeve pasi janë konsideruar hallkat e tjera të këtij rendi.</w:t>
      </w:r>
    </w:p>
    <w:p w:rsidR="00975311" w:rsidRDefault="004F6EBE" w:rsidP="00EA65DF">
      <w:pPr>
        <w:rPr>
          <w:rFonts w:eastAsia="Times New Roman" w:cs="Times New Roman"/>
          <w:szCs w:val="24"/>
          <w:lang w:val="sq-AL"/>
        </w:rPr>
      </w:pPr>
      <w:r w:rsidRPr="00EA60A3">
        <w:rPr>
          <w:rFonts w:eastAsia="Times New Roman" w:cs="Times New Roman"/>
          <w:szCs w:val="24"/>
          <w:lang w:val="sq-AL"/>
        </w:rPr>
        <w:t>Shkallët e menaxhimit të mbetjeve si më sipër do të qëndrojnë në thelbin e qëllimit dhe objektvave strategjike të këtij Plani.</w:t>
      </w:r>
    </w:p>
    <w:p w:rsidR="00F05C26" w:rsidRPr="00F05C26" w:rsidRDefault="00F05C26" w:rsidP="006B69C4">
      <w:pPr>
        <w:ind w:right="350"/>
        <w:rPr>
          <w:rFonts w:eastAsia="Times New Roman" w:cs="Times New Roman"/>
          <w:b/>
          <w:szCs w:val="24"/>
          <w:lang w:val="sq-AL"/>
        </w:rPr>
      </w:pPr>
      <w:r w:rsidRPr="007646D2">
        <w:rPr>
          <w:rFonts w:eastAsia="Times New Roman" w:cs="Times New Roman"/>
          <w:noProof/>
          <w:szCs w:val="24"/>
        </w:rPr>
        <mc:AlternateContent>
          <mc:Choice Requires="wpg">
            <w:drawing>
              <wp:inline distT="0" distB="0" distL="0" distR="0" wp14:anchorId="325A5899" wp14:editId="4F05C065">
                <wp:extent cx="5587068" cy="1644242"/>
                <wp:effectExtent l="0" t="0" r="13970" b="13335"/>
                <wp:docPr id="17" name="Group 17"/>
                <wp:cNvGraphicFramePr/>
                <a:graphic xmlns:a="http://schemas.openxmlformats.org/drawingml/2006/main">
                  <a:graphicData uri="http://schemas.microsoft.com/office/word/2010/wordprocessingGroup">
                    <wpg:wgp>
                      <wpg:cNvGrpSpPr/>
                      <wpg:grpSpPr>
                        <a:xfrm>
                          <a:off x="0" y="0"/>
                          <a:ext cx="5587068" cy="1644242"/>
                          <a:chOff x="0" y="-1"/>
                          <a:chExt cx="3567448" cy="2019528"/>
                        </a:xfrm>
                      </wpg:grpSpPr>
                      <wps:wsp>
                        <wps:cNvPr id="35" name="Rectangle 35"/>
                        <wps:cNvSpPr/>
                        <wps:spPr>
                          <a:xfrm>
                            <a:off x="0" y="-1"/>
                            <a:ext cx="3567448" cy="536474"/>
                          </a:xfrm>
                          <a:prstGeom prst="rect">
                            <a:avLst/>
                          </a:prstGeom>
                          <a:solidFill>
                            <a:schemeClr val="accent1"/>
                          </a:solidFill>
                          <a:ln w="127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5CB" w:rsidRPr="00FF22C0" w:rsidRDefault="003515CB" w:rsidP="00F05C26">
                              <w:pPr>
                                <w:jc w:val="center"/>
                                <w:rPr>
                                  <w:rFonts w:asciiTheme="majorHAnsi" w:eastAsiaTheme="majorEastAsia" w:hAnsiTheme="majorHAnsi" w:cstheme="majorBidi"/>
                                  <w:b/>
                                  <w:sz w:val="28"/>
                                  <w:szCs w:val="28"/>
                                  <w:lang w:val="it-IT"/>
                                </w:rPr>
                              </w:pPr>
                              <w:r w:rsidRPr="00FF22C0">
                                <w:rPr>
                                  <w:rFonts w:asciiTheme="majorHAnsi" w:eastAsiaTheme="majorEastAsia" w:hAnsiTheme="majorHAnsi" w:cstheme="majorBidi"/>
                                  <w:b/>
                                  <w:sz w:val="28"/>
                                  <w:szCs w:val="28"/>
                                  <w:lang w:val="it-IT"/>
                                </w:rPr>
                                <w:t xml:space="preserve">Qëllimi i Bashkisë </w:t>
                              </w:r>
                              <w:r>
                                <w:rPr>
                                  <w:rFonts w:asciiTheme="majorHAnsi" w:eastAsiaTheme="majorEastAsia" w:hAnsiTheme="majorHAnsi" w:cstheme="majorBidi"/>
                                  <w:b/>
                                  <w:sz w:val="28"/>
                                  <w:szCs w:val="28"/>
                                  <w:lang w:val="it-IT"/>
                                </w:rPr>
                                <w:t>Malësia</w:t>
                              </w:r>
                              <w:r w:rsidRPr="00FF22C0">
                                <w:rPr>
                                  <w:rFonts w:asciiTheme="majorHAnsi" w:eastAsiaTheme="majorEastAsia" w:hAnsiTheme="majorHAnsi" w:cstheme="majorBidi"/>
                                  <w:b/>
                                  <w:sz w:val="28"/>
                                  <w:szCs w:val="28"/>
                                  <w:lang w:val="it-IT"/>
                                </w:rPr>
                                <w:t xml:space="preserve"> e Madhe për Menaxhimin e Mbetjeve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Text Box 51"/>
                        <wps:cNvSpPr txBox="1"/>
                        <wps:spPr>
                          <a:xfrm>
                            <a:off x="0" y="536473"/>
                            <a:ext cx="3567448" cy="1483054"/>
                          </a:xfrm>
                          <a:prstGeom prst="rect">
                            <a:avLst/>
                          </a:prstGeom>
                          <a:noFill/>
                          <a:ln w="1270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3515CB" w:rsidRPr="00FF22C0" w:rsidRDefault="003515CB" w:rsidP="00F05C26">
                              <w:pPr>
                                <w:spacing w:line="264" w:lineRule="auto"/>
                                <w:rPr>
                                  <w:rFonts w:eastAsia="Times New Roman" w:cs="Times New Roman"/>
                                  <w:b/>
                                  <w:szCs w:val="24"/>
                                  <w:lang w:val="sq-AL"/>
                                </w:rPr>
                              </w:pPr>
                              <w:r w:rsidRPr="00FF22C0">
                                <w:rPr>
                                  <w:rFonts w:eastAsia="Times New Roman" w:cs="Times New Roman"/>
                                  <w:b/>
                                  <w:szCs w:val="24"/>
                                  <w:lang w:val="sq-AL"/>
                                </w:rPr>
                                <w:t xml:space="preserve">“Qëllimi i Planit </w:t>
                              </w:r>
                              <w:r>
                                <w:rPr>
                                  <w:rFonts w:eastAsia="Times New Roman" w:cs="Times New Roman"/>
                                  <w:b/>
                                  <w:szCs w:val="24"/>
                                  <w:lang w:val="sq-AL"/>
                                </w:rPr>
                                <w:t xml:space="preserve">Vendor për </w:t>
                              </w:r>
                              <w:r w:rsidRPr="00FF22C0">
                                <w:rPr>
                                  <w:rFonts w:eastAsia="Times New Roman" w:cs="Times New Roman"/>
                                  <w:b/>
                                  <w:szCs w:val="24"/>
                                  <w:lang w:val="sq-AL"/>
                                </w:rPr>
                                <w:t>Menaxhimi</w:t>
                              </w:r>
                              <w:r>
                                <w:rPr>
                                  <w:rFonts w:eastAsia="Times New Roman" w:cs="Times New Roman"/>
                                  <w:b/>
                                  <w:szCs w:val="24"/>
                                  <w:lang w:val="sq-AL"/>
                                </w:rPr>
                                <w:t>n</w:t>
                              </w:r>
                              <w:r w:rsidRPr="00FF22C0">
                                <w:rPr>
                                  <w:rFonts w:eastAsia="Times New Roman" w:cs="Times New Roman"/>
                                  <w:b/>
                                  <w:szCs w:val="24"/>
                                  <w:lang w:val="sq-AL"/>
                                </w:rPr>
                                <w:t xml:space="preserve"> </w:t>
                              </w:r>
                              <w:r>
                                <w:rPr>
                                  <w:rFonts w:eastAsia="Times New Roman" w:cs="Times New Roman"/>
                                  <w:b/>
                                  <w:szCs w:val="24"/>
                                  <w:lang w:val="sq-AL"/>
                                </w:rPr>
                                <w:t>e</w:t>
                              </w:r>
                              <w:r w:rsidRPr="00FF22C0">
                                <w:rPr>
                                  <w:rFonts w:eastAsia="Times New Roman" w:cs="Times New Roman"/>
                                  <w:b/>
                                  <w:szCs w:val="24"/>
                                  <w:lang w:val="sq-AL"/>
                                </w:rPr>
                                <w:t xml:space="preserve"> Mbetjeve në </w:t>
                              </w:r>
                              <w:r>
                                <w:rPr>
                                  <w:rFonts w:eastAsia="Times New Roman" w:cs="Times New Roman"/>
                                  <w:b/>
                                  <w:szCs w:val="24"/>
                                  <w:lang w:val="sq-AL"/>
                                </w:rPr>
                                <w:t xml:space="preserve">bashkinë </w:t>
                              </w:r>
                              <w:r w:rsidRPr="00FF22C0">
                                <w:rPr>
                                  <w:rFonts w:eastAsia="Times New Roman" w:cs="Times New Roman"/>
                                  <w:b/>
                                  <w:szCs w:val="24"/>
                                  <w:lang w:val="sq-AL"/>
                                </w:rPr>
                                <w:t>Malesi</w:t>
                              </w:r>
                              <w:r>
                                <w:rPr>
                                  <w:rFonts w:eastAsia="Times New Roman" w:cs="Times New Roman"/>
                                  <w:b/>
                                  <w:szCs w:val="24"/>
                                  <w:lang w:val="sq-AL"/>
                                </w:rPr>
                                <w:t>a</w:t>
                              </w:r>
                              <w:r w:rsidRPr="00FF22C0">
                                <w:rPr>
                                  <w:rFonts w:eastAsia="Times New Roman" w:cs="Times New Roman"/>
                                  <w:b/>
                                  <w:szCs w:val="24"/>
                                  <w:lang w:val="sq-AL"/>
                                </w:rPr>
                                <w:t xml:space="preserve"> e Madhe është mbrojtja e shëndetit të popullatës, krahas ruajtjes dhe promovimit të vlerave mjedisore, cilësisë së ajrit, ujit, tokës dhe ekosistemeve që mbështesin zhvillimin e qëndrueshëm të ekonomisë, përdorimin eficient dhe ruajtjen e vlerave të materialeve dhe burimeve natyrore”.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25A5899" id="Group 17" o:spid="_x0000_s1039" style="width:439.95pt;height:129.45pt;mso-position-horizontal-relative:char;mso-position-vertical-relative:line" coordorigin="" coordsize="35674,2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">
                <v:rect id="Rectangle 35" o:spid="_x0000_s1040" style="position:absolute;width:35674;height:53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UAPcUA&#10;AADbAAAADwAAAGRycy9kb3ducmV2LnhtbESPW2vCQBSE3wX/w3KEvumuvSHRVUqt4EOp9QL6eMwe&#10;k5Ds2ZDdmvTfdwuCj8PMfMPMFp2txJUaXzjWMB4pEMSpMwVnGg771XACwgdkg5Vj0vBLHhbzfm+G&#10;iXEtb+m6C5mIEPYJashDqBMpfZqTRT9yNXH0Lq6xGKJsMmkabCPcVvJRqVdpseC4kGNN7zml5e7H&#10;atisl12rvs6fp1IuV8o+l9/H6kPrh0H3NgURqAv38K29NhqeXuD/S/wB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RQA9xQAAANsAAAAPAAAAAAAAAAAAAAAAAJgCAABkcnMv&#10;ZG93bnJldi54bWxQSwUGAAAAAAQABAD1AAAAigMAAAAA&#10;" fillcolor="#4f81bd [3204]" strokecolor="#4f81bd [3204]" strokeweight="1pt">
                  <v:textbox>
                    <w:txbxContent>
                      <w:p w:rsidR="003515CB" w:rsidRPr="00FF22C0" w:rsidRDefault="003515CB" w:rsidP="00F05C26">
                        <w:pPr>
                          <w:jc w:val="center"/>
                          <w:rPr>
                            <w:rFonts w:asciiTheme="majorHAnsi" w:eastAsiaTheme="majorEastAsia" w:hAnsiTheme="majorHAnsi" w:cstheme="majorBidi"/>
                            <w:b/>
                            <w:sz w:val="28"/>
                            <w:szCs w:val="28"/>
                            <w:lang w:val="it-IT"/>
                          </w:rPr>
                        </w:pPr>
                        <w:r w:rsidRPr="00FF22C0">
                          <w:rPr>
                            <w:rFonts w:asciiTheme="majorHAnsi" w:eastAsiaTheme="majorEastAsia" w:hAnsiTheme="majorHAnsi" w:cstheme="majorBidi"/>
                            <w:b/>
                            <w:sz w:val="28"/>
                            <w:szCs w:val="28"/>
                            <w:lang w:val="it-IT"/>
                          </w:rPr>
                          <w:t xml:space="preserve">Qëllimi i Bashkisë </w:t>
                        </w:r>
                        <w:r>
                          <w:rPr>
                            <w:rFonts w:asciiTheme="majorHAnsi" w:eastAsiaTheme="majorEastAsia" w:hAnsiTheme="majorHAnsi" w:cstheme="majorBidi"/>
                            <w:b/>
                            <w:sz w:val="28"/>
                            <w:szCs w:val="28"/>
                            <w:lang w:val="it-IT"/>
                          </w:rPr>
                          <w:t>Malësia</w:t>
                        </w:r>
                        <w:r w:rsidRPr="00FF22C0">
                          <w:rPr>
                            <w:rFonts w:asciiTheme="majorHAnsi" w:eastAsiaTheme="majorEastAsia" w:hAnsiTheme="majorHAnsi" w:cstheme="majorBidi"/>
                            <w:b/>
                            <w:sz w:val="28"/>
                            <w:szCs w:val="28"/>
                            <w:lang w:val="it-IT"/>
                          </w:rPr>
                          <w:t xml:space="preserve"> e Madhe për Menaxhimin e Mbetjeve</w:t>
                        </w:r>
                      </w:p>
                    </w:txbxContent>
                  </v:textbox>
                </v:rect>
                <v:shape id="Text Box 51" o:spid="_x0000_s1041" type="#_x0000_t202" style="position:absolute;top:5364;width:35674;height:14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QJfMQA&#10;AADbAAAADwAAAGRycy9kb3ducmV2LnhtbESPT2vCQBTE7wW/w/IEb7qxYKmpq4h/wHqq0UOPj+xr&#10;Epp9m+6uMfrpXUHocZiZ3zCzRWdq0ZLzlWUF41ECgji3uuJCwem4Hb6D8AFZY22ZFFzJw2Lee5lh&#10;qu2FD9RmoRARwj5FBWUITSqlz0sy6Ee2IY7ej3UGQ5SukNrhJcJNLV+T5E0arDgulNjQqqT8Nzsb&#10;BTds1/VXNpUu/5vwZ2Y2++91otSg3y0/QATqwn/42d5pBZMxPL7EH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UCXzEAAAA2wAAAA8AAAAAAAAAAAAAAAAAmAIAAGRycy9k&#10;b3ducmV2LnhtbFBLBQYAAAAABAAEAPUAAACJAwAAAAA=&#10;" filled="f" strokecolor="#4f81bd [3204]" strokeweight="1pt">
                  <v:textbox inset=",7.2pt,,0">
                    <w:txbxContent>
                      <w:p w:rsidR="003515CB" w:rsidRPr="00FF22C0" w:rsidRDefault="003515CB" w:rsidP="00F05C26">
                        <w:pPr>
                          <w:spacing w:line="264" w:lineRule="auto"/>
                          <w:rPr>
                            <w:rFonts w:eastAsia="Times New Roman" w:cs="Times New Roman"/>
                            <w:b/>
                            <w:szCs w:val="24"/>
                            <w:lang w:val="sq-AL"/>
                          </w:rPr>
                        </w:pPr>
                        <w:r w:rsidRPr="00FF22C0">
                          <w:rPr>
                            <w:rFonts w:eastAsia="Times New Roman" w:cs="Times New Roman"/>
                            <w:b/>
                            <w:szCs w:val="24"/>
                            <w:lang w:val="sq-AL"/>
                          </w:rPr>
                          <w:t xml:space="preserve">“Qëllimi i Planit </w:t>
                        </w:r>
                        <w:r>
                          <w:rPr>
                            <w:rFonts w:eastAsia="Times New Roman" w:cs="Times New Roman"/>
                            <w:b/>
                            <w:szCs w:val="24"/>
                            <w:lang w:val="sq-AL"/>
                          </w:rPr>
                          <w:t xml:space="preserve">Vendor për </w:t>
                        </w:r>
                        <w:r w:rsidRPr="00FF22C0">
                          <w:rPr>
                            <w:rFonts w:eastAsia="Times New Roman" w:cs="Times New Roman"/>
                            <w:b/>
                            <w:szCs w:val="24"/>
                            <w:lang w:val="sq-AL"/>
                          </w:rPr>
                          <w:t>Menaxhimi</w:t>
                        </w:r>
                        <w:r>
                          <w:rPr>
                            <w:rFonts w:eastAsia="Times New Roman" w:cs="Times New Roman"/>
                            <w:b/>
                            <w:szCs w:val="24"/>
                            <w:lang w:val="sq-AL"/>
                          </w:rPr>
                          <w:t>n</w:t>
                        </w:r>
                        <w:r w:rsidRPr="00FF22C0">
                          <w:rPr>
                            <w:rFonts w:eastAsia="Times New Roman" w:cs="Times New Roman"/>
                            <w:b/>
                            <w:szCs w:val="24"/>
                            <w:lang w:val="sq-AL"/>
                          </w:rPr>
                          <w:t xml:space="preserve"> </w:t>
                        </w:r>
                        <w:r>
                          <w:rPr>
                            <w:rFonts w:eastAsia="Times New Roman" w:cs="Times New Roman"/>
                            <w:b/>
                            <w:szCs w:val="24"/>
                            <w:lang w:val="sq-AL"/>
                          </w:rPr>
                          <w:t>e</w:t>
                        </w:r>
                        <w:r w:rsidRPr="00FF22C0">
                          <w:rPr>
                            <w:rFonts w:eastAsia="Times New Roman" w:cs="Times New Roman"/>
                            <w:b/>
                            <w:szCs w:val="24"/>
                            <w:lang w:val="sq-AL"/>
                          </w:rPr>
                          <w:t xml:space="preserve"> Mbetjeve në </w:t>
                        </w:r>
                        <w:r>
                          <w:rPr>
                            <w:rFonts w:eastAsia="Times New Roman" w:cs="Times New Roman"/>
                            <w:b/>
                            <w:szCs w:val="24"/>
                            <w:lang w:val="sq-AL"/>
                          </w:rPr>
                          <w:t xml:space="preserve">bashkinë </w:t>
                        </w:r>
                        <w:r w:rsidRPr="00FF22C0">
                          <w:rPr>
                            <w:rFonts w:eastAsia="Times New Roman" w:cs="Times New Roman"/>
                            <w:b/>
                            <w:szCs w:val="24"/>
                            <w:lang w:val="sq-AL"/>
                          </w:rPr>
                          <w:t>Malesi</w:t>
                        </w:r>
                        <w:r>
                          <w:rPr>
                            <w:rFonts w:eastAsia="Times New Roman" w:cs="Times New Roman"/>
                            <w:b/>
                            <w:szCs w:val="24"/>
                            <w:lang w:val="sq-AL"/>
                          </w:rPr>
                          <w:t>a</w:t>
                        </w:r>
                        <w:r w:rsidRPr="00FF22C0">
                          <w:rPr>
                            <w:rFonts w:eastAsia="Times New Roman" w:cs="Times New Roman"/>
                            <w:b/>
                            <w:szCs w:val="24"/>
                            <w:lang w:val="sq-AL"/>
                          </w:rPr>
                          <w:t xml:space="preserve"> e Madhe është mbrojtja e shëndetit të popullatës, krahas ruajtjes dhe promovimit të vlerave mjedisore, cilësisë së ajrit, ujit, tokës dhe ekosistemeve që mbështesin zhvillimin e qëndrueshëm të ekonomisë, përdorimin eficient dhe ruajtjen e vlerave të materialeve dhe burimeve natyrore”.</w:t>
                        </w:r>
                      </w:p>
                    </w:txbxContent>
                  </v:textbox>
                </v:shape>
                <w10:anchorlock/>
              </v:group>
            </w:pict>
          </mc:Fallback>
        </mc:AlternateContent>
      </w:r>
    </w:p>
    <w:p w:rsidR="002570A4" w:rsidRPr="00EC0C0F" w:rsidRDefault="00007534" w:rsidP="00EC0DA5">
      <w:pPr>
        <w:pStyle w:val="Caption"/>
        <w:ind w:right="350"/>
        <w:rPr>
          <w:sz w:val="22"/>
          <w:szCs w:val="22"/>
        </w:rPr>
      </w:pPr>
      <w:bookmarkStart w:id="423" w:name="_Toc40344819"/>
      <w:r w:rsidRPr="00EC0C0F">
        <w:rPr>
          <w:sz w:val="22"/>
          <w:szCs w:val="22"/>
        </w:rPr>
        <w:t xml:space="preserve">Tabela </w:t>
      </w:r>
      <w:r w:rsidRPr="00EC0C0F">
        <w:rPr>
          <w:sz w:val="22"/>
          <w:szCs w:val="22"/>
        </w:rPr>
        <w:fldChar w:fldCharType="begin"/>
      </w:r>
      <w:r w:rsidRPr="00EC0C0F">
        <w:rPr>
          <w:sz w:val="22"/>
          <w:szCs w:val="22"/>
        </w:rPr>
        <w:instrText xml:space="preserve"> SEQ Tabela \* ARABIC </w:instrText>
      </w:r>
      <w:r w:rsidRPr="00EC0C0F">
        <w:rPr>
          <w:sz w:val="22"/>
          <w:szCs w:val="22"/>
        </w:rPr>
        <w:fldChar w:fldCharType="separate"/>
      </w:r>
      <w:r w:rsidR="0050304C">
        <w:rPr>
          <w:noProof/>
          <w:sz w:val="22"/>
          <w:szCs w:val="22"/>
        </w:rPr>
        <w:t>19</w:t>
      </w:r>
      <w:r w:rsidRPr="00EC0C0F">
        <w:rPr>
          <w:sz w:val="22"/>
          <w:szCs w:val="22"/>
        </w:rPr>
        <w:fldChar w:fldCharType="end"/>
      </w:r>
      <w:r w:rsidRPr="00EC0C0F">
        <w:rPr>
          <w:sz w:val="22"/>
          <w:szCs w:val="22"/>
        </w:rPr>
        <w:t>: Q</w:t>
      </w:r>
      <w:r w:rsidR="008407E3" w:rsidRPr="00EC0C0F">
        <w:rPr>
          <w:sz w:val="22"/>
          <w:szCs w:val="22"/>
        </w:rPr>
        <w:t>ë</w:t>
      </w:r>
      <w:r w:rsidRPr="00EC0C0F">
        <w:rPr>
          <w:sz w:val="22"/>
          <w:szCs w:val="22"/>
        </w:rPr>
        <w:t>llimi i bashkis</w:t>
      </w:r>
      <w:r w:rsidR="008407E3" w:rsidRPr="00EC0C0F">
        <w:rPr>
          <w:sz w:val="22"/>
          <w:szCs w:val="22"/>
        </w:rPr>
        <w:t>ë</w:t>
      </w:r>
      <w:r w:rsidRPr="00EC0C0F">
        <w:rPr>
          <w:sz w:val="22"/>
          <w:szCs w:val="22"/>
        </w:rPr>
        <w:t xml:space="preserve"> </w:t>
      </w:r>
      <w:r w:rsidR="00780117">
        <w:rPr>
          <w:sz w:val="22"/>
          <w:szCs w:val="22"/>
        </w:rPr>
        <w:t>Malësia</w:t>
      </w:r>
      <w:r w:rsidRPr="00EC0C0F">
        <w:rPr>
          <w:sz w:val="22"/>
          <w:szCs w:val="22"/>
        </w:rPr>
        <w:t xml:space="preserve"> Madhe lidhur me menaxhimin e MNB</w:t>
      </w:r>
      <w:bookmarkEnd w:id="423"/>
    </w:p>
    <w:p w:rsidR="00AD045F" w:rsidRPr="00AD045F" w:rsidRDefault="00AD045F" w:rsidP="00AC343E">
      <w:pPr>
        <w:pStyle w:val="ListParagraph"/>
        <w:numPr>
          <w:ilvl w:val="0"/>
          <w:numId w:val="48"/>
        </w:numPr>
        <w:spacing w:before="240" w:after="160" w:line="240" w:lineRule="auto"/>
        <w:ind w:right="350"/>
        <w:contextualSpacing w:val="0"/>
        <w:outlineLvl w:val="1"/>
        <w:rPr>
          <w:rFonts w:eastAsia="MS Mincho" w:cs="Times New Roman"/>
          <w:vanish/>
          <w:color w:val="365F91" w:themeColor="accent1" w:themeShade="BF"/>
          <w:sz w:val="28"/>
          <w:szCs w:val="32"/>
          <w:lang w:val="sq-AL"/>
        </w:rPr>
      </w:pPr>
      <w:bookmarkStart w:id="424" w:name="_Toc37861126"/>
      <w:bookmarkStart w:id="425" w:name="_Toc37861240"/>
      <w:bookmarkStart w:id="426" w:name="_Toc37861754"/>
      <w:bookmarkStart w:id="427" w:name="_Toc37864112"/>
      <w:bookmarkStart w:id="428" w:name="_Toc37864316"/>
      <w:bookmarkStart w:id="429" w:name="_Toc37864434"/>
      <w:bookmarkStart w:id="430" w:name="_Toc37864552"/>
      <w:bookmarkStart w:id="431" w:name="_Toc37864670"/>
      <w:bookmarkStart w:id="432" w:name="_Toc37864788"/>
      <w:bookmarkStart w:id="433" w:name="_Toc37864905"/>
      <w:bookmarkStart w:id="434" w:name="_Toc37865012"/>
      <w:bookmarkStart w:id="435" w:name="_Toc37865117"/>
      <w:bookmarkStart w:id="436" w:name="_Toc37865226"/>
      <w:bookmarkStart w:id="437" w:name="_Toc37865399"/>
      <w:bookmarkStart w:id="438" w:name="_Toc37865502"/>
      <w:bookmarkStart w:id="439" w:name="_Toc37865810"/>
      <w:bookmarkStart w:id="440" w:name="_Toc37865914"/>
      <w:bookmarkStart w:id="441" w:name="_Toc37869716"/>
      <w:bookmarkStart w:id="442" w:name="_Toc37869832"/>
      <w:bookmarkStart w:id="443" w:name="_Toc37870259"/>
      <w:bookmarkStart w:id="444" w:name="_Toc38381370"/>
      <w:bookmarkStart w:id="445" w:name="_Toc38381467"/>
      <w:bookmarkStart w:id="446" w:name="_Toc38624264"/>
      <w:bookmarkStart w:id="447" w:name="_Toc38624526"/>
      <w:bookmarkStart w:id="448" w:name="_Toc38624858"/>
      <w:bookmarkStart w:id="449" w:name="_Toc38985742"/>
      <w:bookmarkStart w:id="450" w:name="_Toc38987791"/>
      <w:bookmarkStart w:id="451" w:name="_Toc38988383"/>
      <w:bookmarkStart w:id="452" w:name="_Toc38988793"/>
      <w:bookmarkStart w:id="453" w:name="_Toc38993041"/>
      <w:bookmarkStart w:id="454" w:name="_Toc39075513"/>
      <w:bookmarkStart w:id="455" w:name="_Toc39088221"/>
      <w:bookmarkStart w:id="456" w:name="_Toc39175908"/>
      <w:bookmarkStart w:id="457" w:name="_Toc39176015"/>
      <w:bookmarkStart w:id="458" w:name="_Toc39828176"/>
      <w:bookmarkStart w:id="459" w:name="_Toc39828286"/>
      <w:bookmarkStart w:id="460" w:name="_Toc39828931"/>
      <w:bookmarkStart w:id="461" w:name="_Toc40084704"/>
      <w:bookmarkStart w:id="462" w:name="_Toc40092989"/>
      <w:bookmarkStart w:id="463" w:name="_Toc40094622"/>
      <w:bookmarkStart w:id="464" w:name="_Toc40095147"/>
      <w:bookmarkStart w:id="465" w:name="_Toc40192298"/>
      <w:bookmarkStart w:id="466" w:name="_Toc40344731"/>
      <w:bookmarkStart w:id="467" w:name="_Toc40433154"/>
      <w:bookmarkStart w:id="468" w:name="_Toc40433264"/>
      <w:bookmarkStart w:id="469" w:name="_Toc40433375"/>
      <w:bookmarkStart w:id="470" w:name="_Toc40450472"/>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p>
    <w:p w:rsidR="00AD045F" w:rsidRPr="00AD045F" w:rsidRDefault="00AD045F" w:rsidP="00AC343E">
      <w:pPr>
        <w:pStyle w:val="ListParagraph"/>
        <w:numPr>
          <w:ilvl w:val="0"/>
          <w:numId w:val="48"/>
        </w:numPr>
        <w:spacing w:before="240" w:after="160" w:line="240" w:lineRule="auto"/>
        <w:ind w:right="350"/>
        <w:contextualSpacing w:val="0"/>
        <w:outlineLvl w:val="1"/>
        <w:rPr>
          <w:rFonts w:eastAsia="MS Mincho" w:cs="Times New Roman"/>
          <w:vanish/>
          <w:color w:val="365F91" w:themeColor="accent1" w:themeShade="BF"/>
          <w:sz w:val="28"/>
          <w:szCs w:val="32"/>
          <w:lang w:val="sq-AL"/>
        </w:rPr>
      </w:pPr>
      <w:bookmarkStart w:id="471" w:name="_Toc37861127"/>
      <w:bookmarkStart w:id="472" w:name="_Toc37861241"/>
      <w:bookmarkStart w:id="473" w:name="_Toc37861755"/>
      <w:bookmarkStart w:id="474" w:name="_Toc37864113"/>
      <w:bookmarkStart w:id="475" w:name="_Toc37864317"/>
      <w:bookmarkStart w:id="476" w:name="_Toc37864435"/>
      <w:bookmarkStart w:id="477" w:name="_Toc37864553"/>
      <w:bookmarkStart w:id="478" w:name="_Toc37864671"/>
      <w:bookmarkStart w:id="479" w:name="_Toc37864789"/>
      <w:bookmarkStart w:id="480" w:name="_Toc37864906"/>
      <w:bookmarkStart w:id="481" w:name="_Toc37865013"/>
      <w:bookmarkStart w:id="482" w:name="_Toc37865118"/>
      <w:bookmarkStart w:id="483" w:name="_Toc37865227"/>
      <w:bookmarkStart w:id="484" w:name="_Toc37865400"/>
      <w:bookmarkStart w:id="485" w:name="_Toc37865503"/>
      <w:bookmarkStart w:id="486" w:name="_Toc37865811"/>
      <w:bookmarkStart w:id="487" w:name="_Toc37865915"/>
      <w:bookmarkStart w:id="488" w:name="_Toc37869717"/>
      <w:bookmarkStart w:id="489" w:name="_Toc37869833"/>
      <w:bookmarkStart w:id="490" w:name="_Toc37870260"/>
      <w:bookmarkStart w:id="491" w:name="_Toc38381371"/>
      <w:bookmarkStart w:id="492" w:name="_Toc38381468"/>
      <w:bookmarkStart w:id="493" w:name="_Toc38624265"/>
      <w:bookmarkStart w:id="494" w:name="_Toc38624527"/>
      <w:bookmarkStart w:id="495" w:name="_Toc38624859"/>
      <w:bookmarkStart w:id="496" w:name="_Toc38985743"/>
      <w:bookmarkStart w:id="497" w:name="_Toc38987792"/>
      <w:bookmarkStart w:id="498" w:name="_Toc38988384"/>
      <w:bookmarkStart w:id="499" w:name="_Toc38988794"/>
      <w:bookmarkStart w:id="500" w:name="_Toc38993042"/>
      <w:bookmarkStart w:id="501" w:name="_Toc39075514"/>
      <w:bookmarkStart w:id="502" w:name="_Toc39088222"/>
      <w:bookmarkStart w:id="503" w:name="_Toc39175909"/>
      <w:bookmarkStart w:id="504" w:name="_Toc39176016"/>
      <w:bookmarkStart w:id="505" w:name="_Toc39828177"/>
      <w:bookmarkStart w:id="506" w:name="_Toc39828287"/>
      <w:bookmarkStart w:id="507" w:name="_Toc39828932"/>
      <w:bookmarkStart w:id="508" w:name="_Toc40084705"/>
      <w:bookmarkStart w:id="509" w:name="_Toc40092990"/>
      <w:bookmarkStart w:id="510" w:name="_Toc40094623"/>
      <w:bookmarkStart w:id="511" w:name="_Toc40095148"/>
      <w:bookmarkStart w:id="512" w:name="_Toc40192299"/>
      <w:bookmarkStart w:id="513" w:name="_Toc40344732"/>
      <w:bookmarkStart w:id="514" w:name="_Toc40433155"/>
      <w:bookmarkStart w:id="515" w:name="_Toc40433265"/>
      <w:bookmarkStart w:id="516" w:name="_Toc40433376"/>
      <w:bookmarkStart w:id="517" w:name="_Toc40450473"/>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p>
    <w:p w:rsidR="00AD045F" w:rsidRPr="00AD045F" w:rsidRDefault="00AD045F" w:rsidP="00AC343E">
      <w:pPr>
        <w:pStyle w:val="ListParagraph"/>
        <w:numPr>
          <w:ilvl w:val="0"/>
          <w:numId w:val="48"/>
        </w:numPr>
        <w:spacing w:before="240" w:after="160" w:line="240" w:lineRule="auto"/>
        <w:ind w:right="350"/>
        <w:contextualSpacing w:val="0"/>
        <w:outlineLvl w:val="1"/>
        <w:rPr>
          <w:rFonts w:eastAsia="MS Mincho" w:cs="Times New Roman"/>
          <w:vanish/>
          <w:color w:val="365F91" w:themeColor="accent1" w:themeShade="BF"/>
          <w:sz w:val="28"/>
          <w:szCs w:val="32"/>
          <w:lang w:val="sq-AL"/>
        </w:rPr>
      </w:pPr>
      <w:bookmarkStart w:id="518" w:name="_Toc37861128"/>
      <w:bookmarkStart w:id="519" w:name="_Toc37861242"/>
      <w:bookmarkStart w:id="520" w:name="_Toc37861756"/>
      <w:bookmarkStart w:id="521" w:name="_Toc37864114"/>
      <w:bookmarkStart w:id="522" w:name="_Toc37864318"/>
      <w:bookmarkStart w:id="523" w:name="_Toc37864436"/>
      <w:bookmarkStart w:id="524" w:name="_Toc37864554"/>
      <w:bookmarkStart w:id="525" w:name="_Toc37864672"/>
      <w:bookmarkStart w:id="526" w:name="_Toc37864790"/>
      <w:bookmarkStart w:id="527" w:name="_Toc37864907"/>
      <w:bookmarkStart w:id="528" w:name="_Toc37865014"/>
      <w:bookmarkStart w:id="529" w:name="_Toc37865119"/>
      <w:bookmarkStart w:id="530" w:name="_Toc37865228"/>
      <w:bookmarkStart w:id="531" w:name="_Toc37865401"/>
      <w:bookmarkStart w:id="532" w:name="_Toc37865504"/>
      <w:bookmarkStart w:id="533" w:name="_Toc37865812"/>
      <w:bookmarkStart w:id="534" w:name="_Toc37865916"/>
      <w:bookmarkStart w:id="535" w:name="_Toc37869718"/>
      <w:bookmarkStart w:id="536" w:name="_Toc37869834"/>
      <w:bookmarkStart w:id="537" w:name="_Toc37870261"/>
      <w:bookmarkStart w:id="538" w:name="_Toc38381372"/>
      <w:bookmarkStart w:id="539" w:name="_Toc38381469"/>
      <w:bookmarkStart w:id="540" w:name="_Toc38624266"/>
      <w:bookmarkStart w:id="541" w:name="_Toc38624528"/>
      <w:bookmarkStart w:id="542" w:name="_Toc38624860"/>
      <w:bookmarkStart w:id="543" w:name="_Toc38985744"/>
      <w:bookmarkStart w:id="544" w:name="_Toc38987793"/>
      <w:bookmarkStart w:id="545" w:name="_Toc38988385"/>
      <w:bookmarkStart w:id="546" w:name="_Toc38988795"/>
      <w:bookmarkStart w:id="547" w:name="_Toc38993043"/>
      <w:bookmarkStart w:id="548" w:name="_Toc39075515"/>
      <w:bookmarkStart w:id="549" w:name="_Toc39088223"/>
      <w:bookmarkStart w:id="550" w:name="_Toc39175910"/>
      <w:bookmarkStart w:id="551" w:name="_Toc39176017"/>
      <w:bookmarkStart w:id="552" w:name="_Toc39828178"/>
      <w:bookmarkStart w:id="553" w:name="_Toc39828288"/>
      <w:bookmarkStart w:id="554" w:name="_Toc39828933"/>
      <w:bookmarkStart w:id="555" w:name="_Toc40084706"/>
      <w:bookmarkStart w:id="556" w:name="_Toc40092991"/>
      <w:bookmarkStart w:id="557" w:name="_Toc40094624"/>
      <w:bookmarkStart w:id="558" w:name="_Toc40095149"/>
      <w:bookmarkStart w:id="559" w:name="_Toc40192300"/>
      <w:bookmarkStart w:id="560" w:name="_Toc40344733"/>
      <w:bookmarkStart w:id="561" w:name="_Toc40433156"/>
      <w:bookmarkStart w:id="562" w:name="_Toc40433266"/>
      <w:bookmarkStart w:id="563" w:name="_Toc40433377"/>
      <w:bookmarkStart w:id="564" w:name="_Toc40450474"/>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p>
    <w:p w:rsidR="00AD045F" w:rsidRPr="00AD045F" w:rsidRDefault="00AD045F" w:rsidP="00AC343E">
      <w:pPr>
        <w:pStyle w:val="ListParagraph"/>
        <w:numPr>
          <w:ilvl w:val="0"/>
          <w:numId w:val="48"/>
        </w:numPr>
        <w:spacing w:before="240" w:after="160" w:line="240" w:lineRule="auto"/>
        <w:ind w:right="350"/>
        <w:contextualSpacing w:val="0"/>
        <w:outlineLvl w:val="1"/>
        <w:rPr>
          <w:rFonts w:eastAsia="MS Mincho" w:cs="Times New Roman"/>
          <w:vanish/>
          <w:color w:val="365F91" w:themeColor="accent1" w:themeShade="BF"/>
          <w:sz w:val="28"/>
          <w:szCs w:val="32"/>
          <w:lang w:val="sq-AL"/>
        </w:rPr>
      </w:pPr>
      <w:bookmarkStart w:id="565" w:name="_Toc37861129"/>
      <w:bookmarkStart w:id="566" w:name="_Toc37861243"/>
      <w:bookmarkStart w:id="567" w:name="_Toc37861757"/>
      <w:bookmarkStart w:id="568" w:name="_Toc37864115"/>
      <w:bookmarkStart w:id="569" w:name="_Toc37864319"/>
      <w:bookmarkStart w:id="570" w:name="_Toc37864437"/>
      <w:bookmarkStart w:id="571" w:name="_Toc37864555"/>
      <w:bookmarkStart w:id="572" w:name="_Toc37864673"/>
      <w:bookmarkStart w:id="573" w:name="_Toc37864791"/>
      <w:bookmarkStart w:id="574" w:name="_Toc37864908"/>
      <w:bookmarkStart w:id="575" w:name="_Toc37865015"/>
      <w:bookmarkStart w:id="576" w:name="_Toc37865120"/>
      <w:bookmarkStart w:id="577" w:name="_Toc37865229"/>
      <w:bookmarkStart w:id="578" w:name="_Toc37865402"/>
      <w:bookmarkStart w:id="579" w:name="_Toc37865505"/>
      <w:bookmarkStart w:id="580" w:name="_Toc37865813"/>
      <w:bookmarkStart w:id="581" w:name="_Toc37865917"/>
      <w:bookmarkStart w:id="582" w:name="_Toc37869719"/>
      <w:bookmarkStart w:id="583" w:name="_Toc37869835"/>
      <w:bookmarkStart w:id="584" w:name="_Toc37870262"/>
      <w:bookmarkStart w:id="585" w:name="_Toc38381373"/>
      <w:bookmarkStart w:id="586" w:name="_Toc38381470"/>
      <w:bookmarkStart w:id="587" w:name="_Toc38624267"/>
      <w:bookmarkStart w:id="588" w:name="_Toc38624529"/>
      <w:bookmarkStart w:id="589" w:name="_Toc38624861"/>
      <w:bookmarkStart w:id="590" w:name="_Toc38985745"/>
      <w:bookmarkStart w:id="591" w:name="_Toc38987794"/>
      <w:bookmarkStart w:id="592" w:name="_Toc38988386"/>
      <w:bookmarkStart w:id="593" w:name="_Toc38988796"/>
      <w:bookmarkStart w:id="594" w:name="_Toc38993044"/>
      <w:bookmarkStart w:id="595" w:name="_Toc39075516"/>
      <w:bookmarkStart w:id="596" w:name="_Toc39088224"/>
      <w:bookmarkStart w:id="597" w:name="_Toc39175911"/>
      <w:bookmarkStart w:id="598" w:name="_Toc39176018"/>
      <w:bookmarkStart w:id="599" w:name="_Toc39828179"/>
      <w:bookmarkStart w:id="600" w:name="_Toc39828289"/>
      <w:bookmarkStart w:id="601" w:name="_Toc39828934"/>
      <w:bookmarkStart w:id="602" w:name="_Toc40084707"/>
      <w:bookmarkStart w:id="603" w:name="_Toc40092992"/>
      <w:bookmarkStart w:id="604" w:name="_Toc40094625"/>
      <w:bookmarkStart w:id="605" w:name="_Toc40095150"/>
      <w:bookmarkStart w:id="606" w:name="_Toc40192301"/>
      <w:bookmarkStart w:id="607" w:name="_Toc40344734"/>
      <w:bookmarkStart w:id="608" w:name="_Toc40433157"/>
      <w:bookmarkStart w:id="609" w:name="_Toc40433267"/>
      <w:bookmarkStart w:id="610" w:name="_Toc40433378"/>
      <w:bookmarkStart w:id="611" w:name="_Toc40450475"/>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p>
    <w:p w:rsidR="00AD045F" w:rsidRPr="00AD045F" w:rsidRDefault="00AD045F" w:rsidP="00AC343E">
      <w:pPr>
        <w:pStyle w:val="ListParagraph"/>
        <w:numPr>
          <w:ilvl w:val="0"/>
          <w:numId w:val="48"/>
        </w:numPr>
        <w:spacing w:before="240" w:after="160" w:line="240" w:lineRule="auto"/>
        <w:ind w:right="350"/>
        <w:contextualSpacing w:val="0"/>
        <w:outlineLvl w:val="1"/>
        <w:rPr>
          <w:rFonts w:eastAsia="MS Mincho" w:cs="Times New Roman"/>
          <w:vanish/>
          <w:color w:val="365F91" w:themeColor="accent1" w:themeShade="BF"/>
          <w:sz w:val="28"/>
          <w:szCs w:val="32"/>
          <w:lang w:val="sq-AL"/>
        </w:rPr>
      </w:pPr>
      <w:bookmarkStart w:id="612" w:name="_Toc37861130"/>
      <w:bookmarkStart w:id="613" w:name="_Toc37861244"/>
      <w:bookmarkStart w:id="614" w:name="_Toc37861758"/>
      <w:bookmarkStart w:id="615" w:name="_Toc37864116"/>
      <w:bookmarkStart w:id="616" w:name="_Toc37864320"/>
      <w:bookmarkStart w:id="617" w:name="_Toc37864438"/>
      <w:bookmarkStart w:id="618" w:name="_Toc37864556"/>
      <w:bookmarkStart w:id="619" w:name="_Toc37864674"/>
      <w:bookmarkStart w:id="620" w:name="_Toc37864792"/>
      <w:bookmarkStart w:id="621" w:name="_Toc37864909"/>
      <w:bookmarkStart w:id="622" w:name="_Toc37865016"/>
      <w:bookmarkStart w:id="623" w:name="_Toc37865121"/>
      <w:bookmarkStart w:id="624" w:name="_Toc37865230"/>
      <w:bookmarkStart w:id="625" w:name="_Toc37865403"/>
      <w:bookmarkStart w:id="626" w:name="_Toc37865506"/>
      <w:bookmarkStart w:id="627" w:name="_Toc37865814"/>
      <w:bookmarkStart w:id="628" w:name="_Toc37865918"/>
      <w:bookmarkStart w:id="629" w:name="_Toc37869720"/>
      <w:bookmarkStart w:id="630" w:name="_Toc37869836"/>
      <w:bookmarkStart w:id="631" w:name="_Toc37870263"/>
      <w:bookmarkStart w:id="632" w:name="_Toc38381374"/>
      <w:bookmarkStart w:id="633" w:name="_Toc38381471"/>
      <w:bookmarkStart w:id="634" w:name="_Toc38624268"/>
      <w:bookmarkStart w:id="635" w:name="_Toc38624530"/>
      <w:bookmarkStart w:id="636" w:name="_Toc38624862"/>
      <w:bookmarkStart w:id="637" w:name="_Toc38985746"/>
      <w:bookmarkStart w:id="638" w:name="_Toc38987795"/>
      <w:bookmarkStart w:id="639" w:name="_Toc38988387"/>
      <w:bookmarkStart w:id="640" w:name="_Toc38988797"/>
      <w:bookmarkStart w:id="641" w:name="_Toc38993045"/>
      <w:bookmarkStart w:id="642" w:name="_Toc39075517"/>
      <w:bookmarkStart w:id="643" w:name="_Toc39088225"/>
      <w:bookmarkStart w:id="644" w:name="_Toc39175912"/>
      <w:bookmarkStart w:id="645" w:name="_Toc39176019"/>
      <w:bookmarkStart w:id="646" w:name="_Toc39828180"/>
      <w:bookmarkStart w:id="647" w:name="_Toc39828290"/>
      <w:bookmarkStart w:id="648" w:name="_Toc39828935"/>
      <w:bookmarkStart w:id="649" w:name="_Toc40084708"/>
      <w:bookmarkStart w:id="650" w:name="_Toc40092993"/>
      <w:bookmarkStart w:id="651" w:name="_Toc40094626"/>
      <w:bookmarkStart w:id="652" w:name="_Toc40095151"/>
      <w:bookmarkStart w:id="653" w:name="_Toc40192302"/>
      <w:bookmarkStart w:id="654" w:name="_Toc40344735"/>
      <w:bookmarkStart w:id="655" w:name="_Toc40433158"/>
      <w:bookmarkStart w:id="656" w:name="_Toc40433268"/>
      <w:bookmarkStart w:id="657" w:name="_Toc40433379"/>
      <w:bookmarkStart w:id="658" w:name="_Toc40450476"/>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p>
    <w:p w:rsidR="00AD045F" w:rsidRPr="00AD045F" w:rsidRDefault="00AD045F" w:rsidP="00AC343E">
      <w:pPr>
        <w:pStyle w:val="ListParagraph"/>
        <w:numPr>
          <w:ilvl w:val="0"/>
          <w:numId w:val="48"/>
        </w:numPr>
        <w:spacing w:before="240" w:after="160" w:line="240" w:lineRule="auto"/>
        <w:ind w:right="350"/>
        <w:contextualSpacing w:val="0"/>
        <w:outlineLvl w:val="1"/>
        <w:rPr>
          <w:rFonts w:eastAsia="MS Mincho" w:cs="Times New Roman"/>
          <w:vanish/>
          <w:color w:val="365F91" w:themeColor="accent1" w:themeShade="BF"/>
          <w:sz w:val="28"/>
          <w:szCs w:val="32"/>
          <w:lang w:val="sq-AL"/>
        </w:rPr>
      </w:pPr>
      <w:bookmarkStart w:id="659" w:name="_Toc37861131"/>
      <w:bookmarkStart w:id="660" w:name="_Toc37861245"/>
      <w:bookmarkStart w:id="661" w:name="_Toc37861759"/>
      <w:bookmarkStart w:id="662" w:name="_Toc37864117"/>
      <w:bookmarkStart w:id="663" w:name="_Toc37864321"/>
      <w:bookmarkStart w:id="664" w:name="_Toc37864439"/>
      <w:bookmarkStart w:id="665" w:name="_Toc37864557"/>
      <w:bookmarkStart w:id="666" w:name="_Toc37864675"/>
      <w:bookmarkStart w:id="667" w:name="_Toc37864793"/>
      <w:bookmarkStart w:id="668" w:name="_Toc37864910"/>
      <w:bookmarkStart w:id="669" w:name="_Toc37865017"/>
      <w:bookmarkStart w:id="670" w:name="_Toc37865122"/>
      <w:bookmarkStart w:id="671" w:name="_Toc37865231"/>
      <w:bookmarkStart w:id="672" w:name="_Toc37865404"/>
      <w:bookmarkStart w:id="673" w:name="_Toc37865507"/>
      <w:bookmarkStart w:id="674" w:name="_Toc37865815"/>
      <w:bookmarkStart w:id="675" w:name="_Toc37865919"/>
      <w:bookmarkStart w:id="676" w:name="_Toc37869721"/>
      <w:bookmarkStart w:id="677" w:name="_Toc37869837"/>
      <w:bookmarkStart w:id="678" w:name="_Toc37870264"/>
      <w:bookmarkStart w:id="679" w:name="_Toc38381375"/>
      <w:bookmarkStart w:id="680" w:name="_Toc38381472"/>
      <w:bookmarkStart w:id="681" w:name="_Toc38624269"/>
      <w:bookmarkStart w:id="682" w:name="_Toc38624531"/>
      <w:bookmarkStart w:id="683" w:name="_Toc38624863"/>
      <w:bookmarkStart w:id="684" w:name="_Toc38985747"/>
      <w:bookmarkStart w:id="685" w:name="_Toc38987796"/>
      <w:bookmarkStart w:id="686" w:name="_Toc38988388"/>
      <w:bookmarkStart w:id="687" w:name="_Toc38988798"/>
      <w:bookmarkStart w:id="688" w:name="_Toc38993046"/>
      <w:bookmarkStart w:id="689" w:name="_Toc39075518"/>
      <w:bookmarkStart w:id="690" w:name="_Toc39088226"/>
      <w:bookmarkStart w:id="691" w:name="_Toc39175913"/>
      <w:bookmarkStart w:id="692" w:name="_Toc39176020"/>
      <w:bookmarkStart w:id="693" w:name="_Toc39828181"/>
      <w:bookmarkStart w:id="694" w:name="_Toc39828291"/>
      <w:bookmarkStart w:id="695" w:name="_Toc39828936"/>
      <w:bookmarkStart w:id="696" w:name="_Toc40084709"/>
      <w:bookmarkStart w:id="697" w:name="_Toc40092994"/>
      <w:bookmarkStart w:id="698" w:name="_Toc40094627"/>
      <w:bookmarkStart w:id="699" w:name="_Toc40095152"/>
      <w:bookmarkStart w:id="700" w:name="_Toc40192303"/>
      <w:bookmarkStart w:id="701" w:name="_Toc40344736"/>
      <w:bookmarkStart w:id="702" w:name="_Toc40433159"/>
      <w:bookmarkStart w:id="703" w:name="_Toc40433269"/>
      <w:bookmarkStart w:id="704" w:name="_Toc40433380"/>
      <w:bookmarkStart w:id="705" w:name="_Toc40450477"/>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p>
    <w:p w:rsidR="00AD045F" w:rsidRPr="00AD045F" w:rsidRDefault="00AD045F" w:rsidP="00AC343E">
      <w:pPr>
        <w:pStyle w:val="ListParagraph"/>
        <w:numPr>
          <w:ilvl w:val="0"/>
          <w:numId w:val="48"/>
        </w:numPr>
        <w:spacing w:before="240" w:after="160" w:line="240" w:lineRule="auto"/>
        <w:ind w:right="350"/>
        <w:contextualSpacing w:val="0"/>
        <w:outlineLvl w:val="1"/>
        <w:rPr>
          <w:rFonts w:eastAsia="MS Mincho" w:cs="Times New Roman"/>
          <w:vanish/>
          <w:color w:val="365F91" w:themeColor="accent1" w:themeShade="BF"/>
          <w:sz w:val="28"/>
          <w:szCs w:val="32"/>
          <w:lang w:val="sq-AL"/>
        </w:rPr>
      </w:pPr>
      <w:bookmarkStart w:id="706" w:name="_Toc37861132"/>
      <w:bookmarkStart w:id="707" w:name="_Toc37861246"/>
      <w:bookmarkStart w:id="708" w:name="_Toc37861760"/>
      <w:bookmarkStart w:id="709" w:name="_Toc37864118"/>
      <w:bookmarkStart w:id="710" w:name="_Toc37864322"/>
      <w:bookmarkStart w:id="711" w:name="_Toc37864440"/>
      <w:bookmarkStart w:id="712" w:name="_Toc37864558"/>
      <w:bookmarkStart w:id="713" w:name="_Toc37864676"/>
      <w:bookmarkStart w:id="714" w:name="_Toc37864794"/>
      <w:bookmarkStart w:id="715" w:name="_Toc37864911"/>
      <w:bookmarkStart w:id="716" w:name="_Toc37865018"/>
      <w:bookmarkStart w:id="717" w:name="_Toc37865123"/>
      <w:bookmarkStart w:id="718" w:name="_Toc37865232"/>
      <w:bookmarkStart w:id="719" w:name="_Toc37865405"/>
      <w:bookmarkStart w:id="720" w:name="_Toc37865508"/>
      <w:bookmarkStart w:id="721" w:name="_Toc37865816"/>
      <w:bookmarkStart w:id="722" w:name="_Toc37865920"/>
      <w:bookmarkStart w:id="723" w:name="_Toc37869722"/>
      <w:bookmarkStart w:id="724" w:name="_Toc37869838"/>
      <w:bookmarkStart w:id="725" w:name="_Toc37870265"/>
      <w:bookmarkStart w:id="726" w:name="_Toc38381376"/>
      <w:bookmarkStart w:id="727" w:name="_Toc38381473"/>
      <w:bookmarkStart w:id="728" w:name="_Toc38624270"/>
      <w:bookmarkStart w:id="729" w:name="_Toc38624532"/>
      <w:bookmarkStart w:id="730" w:name="_Toc38624864"/>
      <w:bookmarkStart w:id="731" w:name="_Toc38985748"/>
      <w:bookmarkStart w:id="732" w:name="_Toc38987797"/>
      <w:bookmarkStart w:id="733" w:name="_Toc38988389"/>
      <w:bookmarkStart w:id="734" w:name="_Toc38988799"/>
      <w:bookmarkStart w:id="735" w:name="_Toc38993047"/>
      <w:bookmarkStart w:id="736" w:name="_Toc39075519"/>
      <w:bookmarkStart w:id="737" w:name="_Toc39088227"/>
      <w:bookmarkStart w:id="738" w:name="_Toc39175914"/>
      <w:bookmarkStart w:id="739" w:name="_Toc39176021"/>
      <w:bookmarkStart w:id="740" w:name="_Toc39828182"/>
      <w:bookmarkStart w:id="741" w:name="_Toc39828292"/>
      <w:bookmarkStart w:id="742" w:name="_Toc39828937"/>
      <w:bookmarkStart w:id="743" w:name="_Toc40084710"/>
      <w:bookmarkStart w:id="744" w:name="_Toc40092995"/>
      <w:bookmarkStart w:id="745" w:name="_Toc40094628"/>
      <w:bookmarkStart w:id="746" w:name="_Toc40095153"/>
      <w:bookmarkStart w:id="747" w:name="_Toc40192304"/>
      <w:bookmarkStart w:id="748" w:name="_Toc40344737"/>
      <w:bookmarkStart w:id="749" w:name="_Toc40433160"/>
      <w:bookmarkStart w:id="750" w:name="_Toc40433270"/>
      <w:bookmarkStart w:id="751" w:name="_Toc40433381"/>
      <w:bookmarkStart w:id="752" w:name="_Toc40450478"/>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p>
    <w:p w:rsidR="00AD045F" w:rsidRPr="00AD045F" w:rsidRDefault="00AD045F" w:rsidP="00AC343E">
      <w:pPr>
        <w:pStyle w:val="ListParagraph"/>
        <w:numPr>
          <w:ilvl w:val="0"/>
          <w:numId w:val="48"/>
        </w:numPr>
        <w:spacing w:before="240" w:after="160" w:line="240" w:lineRule="auto"/>
        <w:ind w:right="350"/>
        <w:contextualSpacing w:val="0"/>
        <w:outlineLvl w:val="1"/>
        <w:rPr>
          <w:rFonts w:eastAsia="MS Mincho" w:cs="Times New Roman"/>
          <w:vanish/>
          <w:color w:val="365F91" w:themeColor="accent1" w:themeShade="BF"/>
          <w:sz w:val="28"/>
          <w:szCs w:val="32"/>
          <w:lang w:val="sq-AL"/>
        </w:rPr>
      </w:pPr>
      <w:bookmarkStart w:id="753" w:name="_Toc37861133"/>
      <w:bookmarkStart w:id="754" w:name="_Toc37861247"/>
      <w:bookmarkStart w:id="755" w:name="_Toc37861761"/>
      <w:bookmarkStart w:id="756" w:name="_Toc37864119"/>
      <w:bookmarkStart w:id="757" w:name="_Toc37864323"/>
      <w:bookmarkStart w:id="758" w:name="_Toc37864441"/>
      <w:bookmarkStart w:id="759" w:name="_Toc37864559"/>
      <w:bookmarkStart w:id="760" w:name="_Toc37864677"/>
      <w:bookmarkStart w:id="761" w:name="_Toc37864795"/>
      <w:bookmarkStart w:id="762" w:name="_Toc37864912"/>
      <w:bookmarkStart w:id="763" w:name="_Toc37865019"/>
      <w:bookmarkStart w:id="764" w:name="_Toc37865124"/>
      <w:bookmarkStart w:id="765" w:name="_Toc37865233"/>
      <w:bookmarkStart w:id="766" w:name="_Toc37865406"/>
      <w:bookmarkStart w:id="767" w:name="_Toc37865509"/>
      <w:bookmarkStart w:id="768" w:name="_Toc37865817"/>
      <w:bookmarkStart w:id="769" w:name="_Toc37865921"/>
      <w:bookmarkStart w:id="770" w:name="_Toc37869723"/>
      <w:bookmarkStart w:id="771" w:name="_Toc37869839"/>
      <w:bookmarkStart w:id="772" w:name="_Toc37870266"/>
      <w:bookmarkStart w:id="773" w:name="_Toc38381377"/>
      <w:bookmarkStart w:id="774" w:name="_Toc38381474"/>
      <w:bookmarkStart w:id="775" w:name="_Toc38624271"/>
      <w:bookmarkStart w:id="776" w:name="_Toc38624533"/>
      <w:bookmarkStart w:id="777" w:name="_Toc38624865"/>
      <w:bookmarkStart w:id="778" w:name="_Toc38985749"/>
      <w:bookmarkStart w:id="779" w:name="_Toc38987798"/>
      <w:bookmarkStart w:id="780" w:name="_Toc38988390"/>
      <w:bookmarkStart w:id="781" w:name="_Toc38988800"/>
      <w:bookmarkStart w:id="782" w:name="_Toc38993048"/>
      <w:bookmarkStart w:id="783" w:name="_Toc39075520"/>
      <w:bookmarkStart w:id="784" w:name="_Toc39088228"/>
      <w:bookmarkStart w:id="785" w:name="_Toc39175915"/>
      <w:bookmarkStart w:id="786" w:name="_Toc39176022"/>
      <w:bookmarkStart w:id="787" w:name="_Toc39828183"/>
      <w:bookmarkStart w:id="788" w:name="_Toc39828293"/>
      <w:bookmarkStart w:id="789" w:name="_Toc39828938"/>
      <w:bookmarkStart w:id="790" w:name="_Toc40084711"/>
      <w:bookmarkStart w:id="791" w:name="_Toc40092996"/>
      <w:bookmarkStart w:id="792" w:name="_Toc40094629"/>
      <w:bookmarkStart w:id="793" w:name="_Toc40095154"/>
      <w:bookmarkStart w:id="794" w:name="_Toc40192305"/>
      <w:bookmarkStart w:id="795" w:name="_Toc40344738"/>
      <w:bookmarkStart w:id="796" w:name="_Toc40433161"/>
      <w:bookmarkStart w:id="797" w:name="_Toc40433271"/>
      <w:bookmarkStart w:id="798" w:name="_Toc40433382"/>
      <w:bookmarkStart w:id="799" w:name="_Toc40450479"/>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p>
    <w:p w:rsidR="00AD045F" w:rsidRPr="00AD045F" w:rsidRDefault="00AD045F" w:rsidP="00AC343E">
      <w:pPr>
        <w:pStyle w:val="ListParagraph"/>
        <w:numPr>
          <w:ilvl w:val="0"/>
          <w:numId w:val="48"/>
        </w:numPr>
        <w:spacing w:before="240" w:after="160" w:line="240" w:lineRule="auto"/>
        <w:ind w:right="350"/>
        <w:contextualSpacing w:val="0"/>
        <w:outlineLvl w:val="1"/>
        <w:rPr>
          <w:rFonts w:eastAsia="MS Mincho" w:cs="Times New Roman"/>
          <w:vanish/>
          <w:color w:val="365F91" w:themeColor="accent1" w:themeShade="BF"/>
          <w:sz w:val="28"/>
          <w:szCs w:val="32"/>
          <w:lang w:val="sq-AL"/>
        </w:rPr>
      </w:pPr>
      <w:bookmarkStart w:id="800" w:name="_Toc37861134"/>
      <w:bookmarkStart w:id="801" w:name="_Toc37861248"/>
      <w:bookmarkStart w:id="802" w:name="_Toc37861762"/>
      <w:bookmarkStart w:id="803" w:name="_Toc37864120"/>
      <w:bookmarkStart w:id="804" w:name="_Toc37864324"/>
      <w:bookmarkStart w:id="805" w:name="_Toc37864442"/>
      <w:bookmarkStart w:id="806" w:name="_Toc37864560"/>
      <w:bookmarkStart w:id="807" w:name="_Toc37864678"/>
      <w:bookmarkStart w:id="808" w:name="_Toc37864796"/>
      <w:bookmarkStart w:id="809" w:name="_Toc37864913"/>
      <w:bookmarkStart w:id="810" w:name="_Toc37865020"/>
      <w:bookmarkStart w:id="811" w:name="_Toc37865125"/>
      <w:bookmarkStart w:id="812" w:name="_Toc37865234"/>
      <w:bookmarkStart w:id="813" w:name="_Toc37865407"/>
      <w:bookmarkStart w:id="814" w:name="_Toc37865510"/>
      <w:bookmarkStart w:id="815" w:name="_Toc37865818"/>
      <w:bookmarkStart w:id="816" w:name="_Toc37865922"/>
      <w:bookmarkStart w:id="817" w:name="_Toc37869724"/>
      <w:bookmarkStart w:id="818" w:name="_Toc37869840"/>
      <w:bookmarkStart w:id="819" w:name="_Toc37870267"/>
      <w:bookmarkStart w:id="820" w:name="_Toc38381378"/>
      <w:bookmarkStart w:id="821" w:name="_Toc38381475"/>
      <w:bookmarkStart w:id="822" w:name="_Toc38624272"/>
      <w:bookmarkStart w:id="823" w:name="_Toc38624534"/>
      <w:bookmarkStart w:id="824" w:name="_Toc38624866"/>
      <w:bookmarkStart w:id="825" w:name="_Toc38985750"/>
      <w:bookmarkStart w:id="826" w:name="_Toc38987799"/>
      <w:bookmarkStart w:id="827" w:name="_Toc38988391"/>
      <w:bookmarkStart w:id="828" w:name="_Toc38988801"/>
      <w:bookmarkStart w:id="829" w:name="_Toc38993049"/>
      <w:bookmarkStart w:id="830" w:name="_Toc39075521"/>
      <w:bookmarkStart w:id="831" w:name="_Toc39088229"/>
      <w:bookmarkStart w:id="832" w:name="_Toc39175916"/>
      <w:bookmarkStart w:id="833" w:name="_Toc39176023"/>
      <w:bookmarkStart w:id="834" w:name="_Toc39828184"/>
      <w:bookmarkStart w:id="835" w:name="_Toc39828294"/>
      <w:bookmarkStart w:id="836" w:name="_Toc39828939"/>
      <w:bookmarkStart w:id="837" w:name="_Toc40084712"/>
      <w:bookmarkStart w:id="838" w:name="_Toc40092997"/>
      <w:bookmarkStart w:id="839" w:name="_Toc40094630"/>
      <w:bookmarkStart w:id="840" w:name="_Toc40095155"/>
      <w:bookmarkStart w:id="841" w:name="_Toc40192306"/>
      <w:bookmarkStart w:id="842" w:name="_Toc40344739"/>
      <w:bookmarkStart w:id="843" w:name="_Toc40433162"/>
      <w:bookmarkStart w:id="844" w:name="_Toc40433272"/>
      <w:bookmarkStart w:id="845" w:name="_Toc40433383"/>
      <w:bookmarkStart w:id="846" w:name="_Toc40450480"/>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p>
    <w:p w:rsidR="001331AE" w:rsidRPr="001331AE" w:rsidRDefault="001331AE" w:rsidP="00AC343E">
      <w:pPr>
        <w:pStyle w:val="ListParagraph"/>
        <w:keepNext/>
        <w:keepLines/>
        <w:numPr>
          <w:ilvl w:val="0"/>
          <w:numId w:val="51"/>
        </w:numPr>
        <w:spacing w:before="480" w:after="240" w:line="240" w:lineRule="auto"/>
        <w:ind w:right="352"/>
        <w:contextualSpacing w:val="0"/>
        <w:outlineLvl w:val="1"/>
        <w:rPr>
          <w:rFonts w:eastAsia="Times New Roman" w:cs="Times New Roman"/>
          <w:b/>
          <w:vanish/>
          <w:color w:val="365F91" w:themeColor="accent1" w:themeShade="BF"/>
          <w:sz w:val="28"/>
          <w:lang w:val="sq-AL"/>
        </w:rPr>
      </w:pPr>
      <w:bookmarkStart w:id="847" w:name="_Toc38381379"/>
      <w:bookmarkStart w:id="848" w:name="_Toc38381476"/>
      <w:bookmarkStart w:id="849" w:name="_Toc38624273"/>
      <w:bookmarkStart w:id="850" w:name="_Toc38624535"/>
      <w:bookmarkStart w:id="851" w:name="_Toc38624867"/>
      <w:bookmarkStart w:id="852" w:name="_Toc38985751"/>
      <w:bookmarkStart w:id="853" w:name="_Toc38987800"/>
      <w:bookmarkStart w:id="854" w:name="_Toc38988392"/>
      <w:bookmarkStart w:id="855" w:name="_Toc38988802"/>
      <w:bookmarkStart w:id="856" w:name="_Toc38993050"/>
      <w:bookmarkStart w:id="857" w:name="_Toc39075522"/>
      <w:bookmarkStart w:id="858" w:name="_Toc39088230"/>
      <w:bookmarkStart w:id="859" w:name="_Toc39175917"/>
      <w:bookmarkStart w:id="860" w:name="_Toc39176024"/>
      <w:bookmarkStart w:id="861" w:name="_Toc39828185"/>
      <w:bookmarkStart w:id="862" w:name="_Toc39828295"/>
      <w:bookmarkStart w:id="863" w:name="_Toc39828940"/>
      <w:bookmarkStart w:id="864" w:name="_Toc40084713"/>
      <w:bookmarkStart w:id="865" w:name="_Toc40092998"/>
      <w:bookmarkStart w:id="866" w:name="_Toc40094631"/>
      <w:bookmarkStart w:id="867" w:name="_Toc40095156"/>
      <w:bookmarkStart w:id="868" w:name="_Toc40192307"/>
      <w:bookmarkStart w:id="869" w:name="_Toc40344740"/>
      <w:bookmarkStart w:id="870" w:name="_Toc40433163"/>
      <w:bookmarkStart w:id="871" w:name="_Toc40433273"/>
      <w:bookmarkStart w:id="872" w:name="_Toc40433384"/>
      <w:bookmarkStart w:id="873" w:name="_Toc40450481"/>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p>
    <w:p w:rsidR="0090276E" w:rsidRPr="00AD045F" w:rsidRDefault="00AD045F" w:rsidP="000643AB">
      <w:pPr>
        <w:pStyle w:val="Heading2"/>
      </w:pPr>
      <w:r>
        <w:t xml:space="preserve">  </w:t>
      </w:r>
      <w:bookmarkStart w:id="874" w:name="_Toc38381477"/>
      <w:bookmarkStart w:id="875" w:name="_Toc40450482"/>
      <w:r w:rsidR="0090276E" w:rsidRPr="00AD045F">
        <w:t>Objektivat strategjik</w:t>
      </w:r>
      <w:r w:rsidR="00E22715" w:rsidRPr="00AD045F">
        <w:t>ë</w:t>
      </w:r>
      <w:r w:rsidR="0090276E" w:rsidRPr="00AD045F">
        <w:t xml:space="preserve"> t</w:t>
      </w:r>
      <w:r w:rsidR="00E22715" w:rsidRPr="00AD045F">
        <w:t>ë</w:t>
      </w:r>
      <w:r w:rsidR="0090276E" w:rsidRPr="00AD045F">
        <w:t xml:space="preserve"> </w:t>
      </w:r>
      <w:r w:rsidR="002954DC" w:rsidRPr="00AD045F">
        <w:t>PVM</w:t>
      </w:r>
      <w:r w:rsidR="00A374FF">
        <w:t>I</w:t>
      </w:r>
      <w:r w:rsidR="002954DC" w:rsidRPr="00AD045F">
        <w:t>M</w:t>
      </w:r>
      <w:bookmarkEnd w:id="874"/>
      <w:bookmarkEnd w:id="875"/>
    </w:p>
    <w:p w:rsidR="007D36B3" w:rsidRDefault="0017236C" w:rsidP="00EA65DF">
      <w:pPr>
        <w:spacing w:line="264" w:lineRule="auto"/>
        <w:rPr>
          <w:rFonts w:eastAsia="Times New Roman" w:cs="Times New Roman"/>
          <w:szCs w:val="24"/>
          <w:lang w:val="sq-AL"/>
        </w:rPr>
      </w:pPr>
      <w:r w:rsidRPr="00EA60A3">
        <w:rPr>
          <w:rFonts w:eastAsia="Times New Roman" w:cs="Times New Roman"/>
          <w:szCs w:val="24"/>
          <w:lang w:val="sq-AL"/>
        </w:rPr>
        <w:t>Arritja e k</w:t>
      </w:r>
      <w:r w:rsidR="00E22715" w:rsidRPr="00EA60A3">
        <w:rPr>
          <w:rFonts w:eastAsia="Times New Roman" w:cs="Times New Roman"/>
          <w:szCs w:val="24"/>
          <w:lang w:val="sq-AL"/>
        </w:rPr>
        <w:t>ë</w:t>
      </w:r>
      <w:r w:rsidRPr="00EA60A3">
        <w:rPr>
          <w:rFonts w:eastAsia="Times New Roman" w:cs="Times New Roman"/>
          <w:szCs w:val="24"/>
          <w:lang w:val="sq-AL"/>
        </w:rPr>
        <w:t>tij q</w:t>
      </w:r>
      <w:r w:rsidR="00E22715" w:rsidRPr="00EA60A3">
        <w:rPr>
          <w:rFonts w:eastAsia="Times New Roman" w:cs="Times New Roman"/>
          <w:szCs w:val="24"/>
          <w:lang w:val="sq-AL"/>
        </w:rPr>
        <w:t>ë</w:t>
      </w:r>
      <w:r w:rsidRPr="00EA60A3">
        <w:rPr>
          <w:rFonts w:eastAsia="Times New Roman" w:cs="Times New Roman"/>
          <w:szCs w:val="24"/>
          <w:lang w:val="sq-AL"/>
        </w:rPr>
        <w:t>llim</w:t>
      </w:r>
      <w:r w:rsidR="00D329F6">
        <w:rPr>
          <w:rFonts w:eastAsia="Times New Roman" w:cs="Times New Roman"/>
          <w:szCs w:val="24"/>
          <w:lang w:val="sq-AL"/>
        </w:rPr>
        <w:t>i</w:t>
      </w:r>
      <w:r w:rsidRPr="00EA60A3">
        <w:rPr>
          <w:rFonts w:eastAsia="Times New Roman" w:cs="Times New Roman"/>
          <w:szCs w:val="24"/>
          <w:lang w:val="sq-AL"/>
        </w:rPr>
        <w:t xml:space="preserve"> do t</w:t>
      </w:r>
      <w:r w:rsidR="00E22715" w:rsidRPr="00EA60A3">
        <w:rPr>
          <w:rFonts w:eastAsia="Times New Roman" w:cs="Times New Roman"/>
          <w:szCs w:val="24"/>
          <w:lang w:val="sq-AL"/>
        </w:rPr>
        <w:t>ë</w:t>
      </w:r>
      <w:r w:rsidRPr="00EA60A3">
        <w:rPr>
          <w:rFonts w:eastAsia="Times New Roman" w:cs="Times New Roman"/>
          <w:szCs w:val="24"/>
          <w:lang w:val="sq-AL"/>
        </w:rPr>
        <w:t xml:space="preserve"> mund</w:t>
      </w:r>
      <w:r w:rsidR="00E22715" w:rsidRPr="00EA60A3">
        <w:rPr>
          <w:rFonts w:eastAsia="Times New Roman" w:cs="Times New Roman"/>
          <w:szCs w:val="24"/>
          <w:lang w:val="sq-AL"/>
        </w:rPr>
        <w:t>ë</w:t>
      </w:r>
      <w:r w:rsidRPr="00EA60A3">
        <w:rPr>
          <w:rFonts w:eastAsia="Times New Roman" w:cs="Times New Roman"/>
          <w:szCs w:val="24"/>
          <w:lang w:val="sq-AL"/>
        </w:rPr>
        <w:t>sohet n</w:t>
      </w:r>
      <w:r w:rsidR="00E22715" w:rsidRPr="00EA60A3">
        <w:rPr>
          <w:rFonts w:eastAsia="Times New Roman" w:cs="Times New Roman"/>
          <w:szCs w:val="24"/>
          <w:lang w:val="sq-AL"/>
        </w:rPr>
        <w:t>ë</w:t>
      </w:r>
      <w:r w:rsidRPr="00EA60A3">
        <w:rPr>
          <w:rFonts w:eastAsia="Times New Roman" w:cs="Times New Roman"/>
          <w:szCs w:val="24"/>
          <w:lang w:val="sq-AL"/>
        </w:rPr>
        <w:t>p</w:t>
      </w:r>
      <w:r w:rsidR="00E22715" w:rsidRPr="00EA60A3">
        <w:rPr>
          <w:rFonts w:eastAsia="Times New Roman" w:cs="Times New Roman"/>
          <w:szCs w:val="24"/>
          <w:lang w:val="sq-AL"/>
        </w:rPr>
        <w:t>ë</w:t>
      </w:r>
      <w:r w:rsidRPr="00EA60A3">
        <w:rPr>
          <w:rFonts w:eastAsia="Times New Roman" w:cs="Times New Roman"/>
          <w:szCs w:val="24"/>
          <w:lang w:val="sq-AL"/>
        </w:rPr>
        <w:t>rmjet p</w:t>
      </w:r>
      <w:r w:rsidR="00E22715" w:rsidRPr="00EA60A3">
        <w:rPr>
          <w:rFonts w:eastAsia="Times New Roman" w:cs="Times New Roman"/>
          <w:szCs w:val="24"/>
          <w:lang w:val="sq-AL"/>
        </w:rPr>
        <w:t>ë</w:t>
      </w:r>
      <w:r w:rsidRPr="00EA60A3">
        <w:rPr>
          <w:rFonts w:eastAsia="Times New Roman" w:cs="Times New Roman"/>
          <w:szCs w:val="24"/>
          <w:lang w:val="sq-AL"/>
        </w:rPr>
        <w:t>rmbushj</w:t>
      </w:r>
      <w:r w:rsidR="00E22715" w:rsidRPr="00EA60A3">
        <w:rPr>
          <w:rFonts w:eastAsia="Times New Roman" w:cs="Times New Roman"/>
          <w:szCs w:val="24"/>
          <w:lang w:val="sq-AL"/>
        </w:rPr>
        <w:t>ë</w:t>
      </w:r>
      <w:r w:rsidRPr="00EA60A3">
        <w:rPr>
          <w:rFonts w:eastAsia="Times New Roman" w:cs="Times New Roman"/>
          <w:szCs w:val="24"/>
          <w:lang w:val="sq-AL"/>
        </w:rPr>
        <w:t>s s</w:t>
      </w:r>
      <w:r w:rsidR="00E22715" w:rsidRPr="00EA60A3">
        <w:rPr>
          <w:rFonts w:eastAsia="Times New Roman" w:cs="Times New Roman"/>
          <w:szCs w:val="24"/>
          <w:lang w:val="sq-AL"/>
        </w:rPr>
        <w:t>ë</w:t>
      </w:r>
      <w:r w:rsidRPr="00EA60A3">
        <w:rPr>
          <w:rFonts w:eastAsia="Times New Roman" w:cs="Times New Roman"/>
          <w:szCs w:val="24"/>
          <w:lang w:val="sq-AL"/>
        </w:rPr>
        <w:t xml:space="preserve"> disa objektivave strategjike t</w:t>
      </w:r>
      <w:r w:rsidR="00E22715" w:rsidRPr="00EA60A3">
        <w:rPr>
          <w:rFonts w:eastAsia="Times New Roman" w:cs="Times New Roman"/>
          <w:szCs w:val="24"/>
          <w:lang w:val="sq-AL"/>
        </w:rPr>
        <w:t>ë</w:t>
      </w:r>
      <w:r w:rsidRPr="00EA60A3">
        <w:rPr>
          <w:rFonts w:eastAsia="Times New Roman" w:cs="Times New Roman"/>
          <w:szCs w:val="24"/>
          <w:lang w:val="sq-AL"/>
        </w:rPr>
        <w:t xml:space="preserve"> zbatueshme br</w:t>
      </w:r>
      <w:r w:rsidR="00E22715" w:rsidRPr="00EA60A3">
        <w:rPr>
          <w:rFonts w:eastAsia="Times New Roman" w:cs="Times New Roman"/>
          <w:szCs w:val="24"/>
          <w:lang w:val="sq-AL"/>
        </w:rPr>
        <w:t>ë</w:t>
      </w:r>
      <w:r w:rsidRPr="00EA60A3">
        <w:rPr>
          <w:rFonts w:eastAsia="Times New Roman" w:cs="Times New Roman"/>
          <w:szCs w:val="24"/>
          <w:lang w:val="sq-AL"/>
        </w:rPr>
        <w:t>nda mund</w:t>
      </w:r>
      <w:r w:rsidR="00E22715" w:rsidRPr="00EA60A3">
        <w:rPr>
          <w:rFonts w:eastAsia="Times New Roman" w:cs="Times New Roman"/>
          <w:szCs w:val="24"/>
          <w:lang w:val="sq-AL"/>
        </w:rPr>
        <w:t>ë</w:t>
      </w:r>
      <w:r w:rsidRPr="00EA60A3">
        <w:rPr>
          <w:rFonts w:eastAsia="Times New Roman" w:cs="Times New Roman"/>
          <w:szCs w:val="24"/>
          <w:lang w:val="sq-AL"/>
        </w:rPr>
        <w:t>sive teknike, financiare dhe kapaciteteve njer</w:t>
      </w:r>
      <w:r w:rsidR="00D329F6">
        <w:rPr>
          <w:rFonts w:eastAsia="Times New Roman" w:cs="Times New Roman"/>
          <w:szCs w:val="24"/>
          <w:lang w:val="sq-AL"/>
        </w:rPr>
        <w:t>ë</w:t>
      </w:r>
      <w:r w:rsidRPr="00EA60A3">
        <w:rPr>
          <w:rFonts w:eastAsia="Times New Roman" w:cs="Times New Roman"/>
          <w:szCs w:val="24"/>
          <w:lang w:val="sq-AL"/>
        </w:rPr>
        <w:t>zore t</w:t>
      </w:r>
      <w:r w:rsidR="00E22715" w:rsidRPr="00EA60A3">
        <w:rPr>
          <w:rFonts w:eastAsia="Times New Roman" w:cs="Times New Roman"/>
          <w:szCs w:val="24"/>
          <w:lang w:val="sq-AL"/>
        </w:rPr>
        <w:t>ë</w:t>
      </w:r>
      <w:r w:rsidRPr="00EA60A3">
        <w:rPr>
          <w:rFonts w:eastAsia="Times New Roman" w:cs="Times New Roman"/>
          <w:szCs w:val="24"/>
          <w:lang w:val="sq-AL"/>
        </w:rPr>
        <w:t xml:space="preserve"> disponueshme </w:t>
      </w:r>
      <w:r w:rsidR="004F6EBE" w:rsidRPr="00EA60A3">
        <w:rPr>
          <w:rFonts w:eastAsia="Times New Roman" w:cs="Times New Roman"/>
          <w:szCs w:val="24"/>
          <w:lang w:val="sq-AL"/>
        </w:rPr>
        <w:t>nga bashkia n</w:t>
      </w:r>
      <w:r w:rsidR="00DD7E46" w:rsidRPr="00EA60A3">
        <w:rPr>
          <w:rFonts w:eastAsia="Times New Roman" w:cs="Times New Roman"/>
          <w:szCs w:val="24"/>
          <w:lang w:val="sq-AL"/>
        </w:rPr>
        <w:t>ë</w:t>
      </w:r>
      <w:r w:rsidR="004F6EBE" w:rsidRPr="00EA60A3">
        <w:rPr>
          <w:rFonts w:eastAsia="Times New Roman" w:cs="Times New Roman"/>
          <w:szCs w:val="24"/>
          <w:lang w:val="sq-AL"/>
        </w:rPr>
        <w:t xml:space="preserve"> intervalin kohor q</w:t>
      </w:r>
      <w:r w:rsidR="00DD7E46" w:rsidRPr="00EA60A3">
        <w:rPr>
          <w:rFonts w:eastAsia="Times New Roman" w:cs="Times New Roman"/>
          <w:szCs w:val="24"/>
          <w:lang w:val="sq-AL"/>
        </w:rPr>
        <w:t>ë</w:t>
      </w:r>
      <w:r w:rsidR="004F6EBE" w:rsidRPr="00EA60A3">
        <w:rPr>
          <w:rFonts w:eastAsia="Times New Roman" w:cs="Times New Roman"/>
          <w:szCs w:val="24"/>
          <w:lang w:val="sq-AL"/>
        </w:rPr>
        <w:t xml:space="preserve"> mbulohet nga ky Plan </w:t>
      </w:r>
      <w:r w:rsidRPr="00EA60A3">
        <w:rPr>
          <w:rFonts w:eastAsia="Times New Roman" w:cs="Times New Roman"/>
          <w:szCs w:val="24"/>
          <w:lang w:val="sq-AL"/>
        </w:rPr>
        <w:t>dhe q</w:t>
      </w:r>
      <w:r w:rsidR="00E22715" w:rsidRPr="00EA60A3">
        <w:rPr>
          <w:rFonts w:eastAsia="Times New Roman" w:cs="Times New Roman"/>
          <w:szCs w:val="24"/>
          <w:lang w:val="sq-AL"/>
        </w:rPr>
        <w:t>ë</w:t>
      </w:r>
      <w:r w:rsidRPr="00EA60A3">
        <w:rPr>
          <w:rFonts w:eastAsia="Times New Roman" w:cs="Times New Roman"/>
          <w:szCs w:val="24"/>
          <w:lang w:val="sq-AL"/>
        </w:rPr>
        <w:t xml:space="preserve"> p</w:t>
      </w:r>
      <w:r w:rsidR="00E22715" w:rsidRPr="00EA60A3">
        <w:rPr>
          <w:rFonts w:eastAsia="Times New Roman" w:cs="Times New Roman"/>
          <w:szCs w:val="24"/>
          <w:lang w:val="sq-AL"/>
        </w:rPr>
        <w:t>ë</w:t>
      </w:r>
      <w:r w:rsidRPr="00EA60A3">
        <w:rPr>
          <w:rFonts w:eastAsia="Times New Roman" w:cs="Times New Roman"/>
          <w:szCs w:val="24"/>
          <w:lang w:val="sq-AL"/>
        </w:rPr>
        <w:t>rfshijn</w:t>
      </w:r>
      <w:r w:rsidR="00E22715" w:rsidRPr="00EA60A3">
        <w:rPr>
          <w:rFonts w:eastAsia="Times New Roman" w:cs="Times New Roman"/>
          <w:szCs w:val="24"/>
          <w:lang w:val="sq-AL"/>
        </w:rPr>
        <w:t>ë</w:t>
      </w:r>
      <w:r w:rsidRPr="00EA60A3">
        <w:rPr>
          <w:rFonts w:eastAsia="Times New Roman" w:cs="Times New Roman"/>
          <w:szCs w:val="24"/>
          <w:lang w:val="sq-AL"/>
        </w:rPr>
        <w:t>:</w:t>
      </w:r>
    </w:p>
    <w:p w:rsidR="001331AE" w:rsidRPr="00EA60A3" w:rsidRDefault="001331AE" w:rsidP="006B69C4">
      <w:pPr>
        <w:spacing w:line="264" w:lineRule="auto"/>
        <w:ind w:right="350"/>
        <w:rPr>
          <w:rFonts w:eastAsia="Times New Roman" w:cs="Times New Roman"/>
          <w:szCs w:val="24"/>
          <w:lang w:val="sq-AL"/>
        </w:rPr>
      </w:pPr>
      <w:r w:rsidRPr="007646D2">
        <w:rPr>
          <w:rFonts w:eastAsia="Times New Roman" w:cs="Times New Roman"/>
          <w:noProof/>
          <w:szCs w:val="24"/>
        </w:rPr>
        <mc:AlternateContent>
          <mc:Choice Requires="wpg">
            <w:drawing>
              <wp:inline distT="0" distB="0" distL="0" distR="0" wp14:anchorId="2AB2C23A" wp14:editId="26D1F540">
                <wp:extent cx="5486400" cy="3389151"/>
                <wp:effectExtent l="0" t="0" r="19050" b="20955"/>
                <wp:docPr id="1057" name="Group 1057"/>
                <wp:cNvGraphicFramePr/>
                <a:graphic xmlns:a="http://schemas.openxmlformats.org/drawingml/2006/main">
                  <a:graphicData uri="http://schemas.microsoft.com/office/word/2010/wordprocessingGroup">
                    <wpg:wgp>
                      <wpg:cNvGrpSpPr/>
                      <wpg:grpSpPr>
                        <a:xfrm>
                          <a:off x="0" y="0"/>
                          <a:ext cx="5486400" cy="3389151"/>
                          <a:chOff x="0" y="222414"/>
                          <a:chExt cx="3567448" cy="1797113"/>
                        </a:xfrm>
                      </wpg:grpSpPr>
                      <wps:wsp>
                        <wps:cNvPr id="1058" name="Rectangle 1058"/>
                        <wps:cNvSpPr/>
                        <wps:spPr>
                          <a:xfrm>
                            <a:off x="0" y="222414"/>
                            <a:ext cx="3567448" cy="284691"/>
                          </a:xfrm>
                          <a:prstGeom prst="rect">
                            <a:avLst/>
                          </a:prstGeom>
                          <a:solidFill>
                            <a:schemeClr val="accent1"/>
                          </a:solidFill>
                          <a:ln w="127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5CB" w:rsidRPr="00827A0F" w:rsidRDefault="003515CB" w:rsidP="001331AE">
                              <w:pPr>
                                <w:jc w:val="center"/>
                                <w:rPr>
                                  <w:rFonts w:asciiTheme="majorHAnsi" w:eastAsiaTheme="majorEastAsia" w:hAnsiTheme="majorHAnsi" w:cstheme="majorBidi"/>
                                  <w:b/>
                                  <w:sz w:val="28"/>
                                  <w:szCs w:val="28"/>
                                  <w:lang w:val="it-IT"/>
                                </w:rPr>
                              </w:pPr>
                              <w:r>
                                <w:rPr>
                                  <w:rFonts w:asciiTheme="majorHAnsi" w:eastAsiaTheme="majorEastAsia" w:hAnsiTheme="majorHAnsi" w:cstheme="majorBidi"/>
                                  <w:b/>
                                  <w:sz w:val="28"/>
                                  <w:szCs w:val="28"/>
                                  <w:lang w:val="it-IT"/>
                                </w:rPr>
                                <w:t>Objektivat Strategjike të PVMM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9" name="Text Box 1059"/>
                        <wps:cNvSpPr txBox="1"/>
                        <wps:spPr>
                          <a:xfrm>
                            <a:off x="0" y="536473"/>
                            <a:ext cx="3567448" cy="1483054"/>
                          </a:xfrm>
                          <a:prstGeom prst="rect">
                            <a:avLst/>
                          </a:prstGeom>
                          <a:noFill/>
                          <a:ln w="1270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3515CB" w:rsidRPr="00827A0F" w:rsidRDefault="003515CB" w:rsidP="00FF22C0">
                              <w:pPr>
                                <w:spacing w:before="120" w:after="120" w:line="240" w:lineRule="auto"/>
                                <w:ind w:right="352"/>
                                <w:rPr>
                                  <w:rFonts w:cs="Times New Roman"/>
                                  <w:b/>
                                  <w:i/>
                                  <w:lang w:val="sq-AL"/>
                                </w:rPr>
                              </w:pPr>
                              <w:r>
                                <w:rPr>
                                  <w:rFonts w:eastAsia="Times New Roman" w:cs="Times New Roman"/>
                                  <w:b/>
                                  <w:szCs w:val="24"/>
                                  <w:lang w:val="sq-AL"/>
                                </w:rPr>
                                <w:t xml:space="preserve"> </w:t>
                              </w:r>
                              <w:r w:rsidRPr="00827A0F">
                                <w:rPr>
                                  <w:rFonts w:cs="Times New Roman"/>
                                  <w:b/>
                                  <w:i/>
                                  <w:lang w:val="sq-AL"/>
                                </w:rPr>
                                <w:t>“Brënda një periudhe 5 vjeçare bashkia ka mundësuar:</w:t>
                              </w:r>
                            </w:p>
                            <w:p w:rsidR="003515CB" w:rsidRPr="00827A0F" w:rsidRDefault="003515CB" w:rsidP="005A2876">
                              <w:pPr>
                                <w:pStyle w:val="ListParagraph"/>
                                <w:numPr>
                                  <w:ilvl w:val="0"/>
                                  <w:numId w:val="8"/>
                                </w:numPr>
                                <w:spacing w:before="120" w:after="120" w:line="240" w:lineRule="auto"/>
                                <w:ind w:right="352"/>
                                <w:contextualSpacing w:val="0"/>
                                <w:rPr>
                                  <w:b/>
                                  <w:i/>
                                  <w:lang w:val="sq-AL"/>
                                </w:rPr>
                              </w:pPr>
                              <w:r w:rsidRPr="00827A0F">
                                <w:rPr>
                                  <w:b/>
                                  <w:i/>
                                  <w:lang w:val="sq-AL"/>
                                </w:rPr>
                                <w:t>Përmirësimi rregullator</w:t>
                              </w:r>
                              <w:r>
                                <w:rPr>
                                  <w:b/>
                                  <w:i/>
                                  <w:lang w:val="sq-AL"/>
                                </w:rPr>
                                <w:t xml:space="preserve"> dhe strukturës organizative</w:t>
                              </w:r>
                              <w:r w:rsidRPr="00827A0F">
                                <w:rPr>
                                  <w:b/>
                                  <w:i/>
                                  <w:lang w:val="sq-AL"/>
                                </w:rPr>
                                <w:t xml:space="preserve">, rritja e cilësisë dhe eficiencës së shërbimit të menaxhimmit të </w:t>
                              </w:r>
                              <w:r>
                                <w:rPr>
                                  <w:b/>
                                  <w:i/>
                                  <w:lang w:val="sq-AL"/>
                                </w:rPr>
                                <w:t xml:space="preserve">MNB me kosto të përballueshme nga qytetarët </w:t>
                              </w:r>
                              <w:r w:rsidRPr="00827A0F">
                                <w:rPr>
                                  <w:b/>
                                  <w:i/>
                                  <w:lang w:val="sq-AL"/>
                                </w:rPr>
                                <w:t xml:space="preserve">(itinerare, frekuencë sipas sasisë së gjeneruar, </w:t>
                              </w:r>
                              <w:r>
                                <w:rPr>
                                  <w:b/>
                                  <w:i/>
                                  <w:lang w:val="sq-AL"/>
                                </w:rPr>
                                <w:t>kontejner</w:t>
                              </w:r>
                              <w:r w:rsidRPr="00827A0F">
                                <w:rPr>
                                  <w:b/>
                                  <w:i/>
                                  <w:lang w:val="sq-AL"/>
                                </w:rPr>
                                <w:t xml:space="preserve"> dhe pika grumbullimi të mbetjeve të mjaftueshëm që lahen e dezinfektohen rregullisht...;</w:t>
                              </w:r>
                            </w:p>
                            <w:p w:rsidR="003515CB" w:rsidRPr="00827A0F" w:rsidRDefault="003515CB" w:rsidP="005A2876">
                              <w:pPr>
                                <w:pStyle w:val="ListParagraph"/>
                                <w:numPr>
                                  <w:ilvl w:val="0"/>
                                  <w:numId w:val="8"/>
                                </w:numPr>
                                <w:spacing w:before="120" w:after="120" w:line="240" w:lineRule="auto"/>
                                <w:ind w:right="352"/>
                                <w:contextualSpacing w:val="0"/>
                                <w:rPr>
                                  <w:b/>
                                  <w:i/>
                                  <w:lang w:val="sq-AL"/>
                                </w:rPr>
                              </w:pPr>
                              <w:r>
                                <w:rPr>
                                  <w:b/>
                                  <w:i/>
                                  <w:lang w:val="sq-AL"/>
                                </w:rPr>
                                <w:t>Mbulimi me shërbimin e g</w:t>
                              </w:r>
                              <w:r w:rsidRPr="00827A0F">
                                <w:rPr>
                                  <w:b/>
                                  <w:i/>
                                  <w:lang w:val="sq-AL"/>
                                </w:rPr>
                                <w:t>rumbullim</w:t>
                              </w:r>
                              <w:r>
                                <w:rPr>
                                  <w:b/>
                                  <w:i/>
                                  <w:lang w:val="sq-AL"/>
                                </w:rPr>
                                <w:t>it</w:t>
                              </w:r>
                              <w:r w:rsidRPr="00827A0F">
                                <w:rPr>
                                  <w:b/>
                                  <w:i/>
                                  <w:lang w:val="sq-AL"/>
                                </w:rPr>
                                <w:t xml:space="preserve"> </w:t>
                              </w:r>
                              <w:r>
                                <w:rPr>
                                  <w:b/>
                                  <w:i/>
                                  <w:lang w:val="sq-AL"/>
                                </w:rPr>
                                <w:t>të</w:t>
                              </w:r>
                              <w:r w:rsidRPr="00827A0F">
                                <w:rPr>
                                  <w:b/>
                                  <w:i/>
                                  <w:lang w:val="sq-AL"/>
                                </w:rPr>
                                <w:t xml:space="preserve"> </w:t>
                              </w:r>
                              <w:r>
                                <w:rPr>
                                  <w:b/>
                                  <w:i/>
                                  <w:lang w:val="sq-AL"/>
                                </w:rPr>
                                <w:t xml:space="preserve">MNB </w:t>
                              </w:r>
                              <w:r w:rsidRPr="00827A0F">
                                <w:rPr>
                                  <w:b/>
                                  <w:i/>
                                  <w:lang w:val="sq-AL"/>
                                </w:rPr>
                                <w:t xml:space="preserve">i </w:t>
                              </w:r>
                              <w:r>
                                <w:rPr>
                                  <w:b/>
                                  <w:i/>
                                  <w:lang w:val="sq-AL"/>
                                </w:rPr>
                                <w:t xml:space="preserve">cili është </w:t>
                              </w:r>
                              <w:r w:rsidRPr="00827A0F">
                                <w:rPr>
                                  <w:b/>
                                  <w:i/>
                                  <w:lang w:val="sq-AL"/>
                                </w:rPr>
                                <w:t>shtrirë në mënyrë të unifikuar në të gjithë territorin e aksesueshëm të bashkisë...;</w:t>
                              </w:r>
                            </w:p>
                            <w:p w:rsidR="003515CB" w:rsidRPr="00827A0F" w:rsidRDefault="003515CB" w:rsidP="005A2876">
                              <w:pPr>
                                <w:pStyle w:val="ListParagraph"/>
                                <w:numPr>
                                  <w:ilvl w:val="0"/>
                                  <w:numId w:val="8"/>
                                </w:numPr>
                                <w:spacing w:before="120" w:after="120" w:line="240" w:lineRule="auto"/>
                                <w:ind w:right="352"/>
                                <w:contextualSpacing w:val="0"/>
                                <w:rPr>
                                  <w:b/>
                                  <w:i/>
                                  <w:lang w:val="sq-AL"/>
                                </w:rPr>
                              </w:pPr>
                              <w:r w:rsidRPr="00827A0F">
                                <w:rPr>
                                  <w:b/>
                                  <w:i/>
                                  <w:lang w:val="sq-AL"/>
                                </w:rPr>
                                <w:t>Ngritjen dhe funksionimin e një sistem të integruar rajonal në Zonën e Menaxhimmit të Mbetj</w:t>
                              </w:r>
                              <w:r>
                                <w:rPr>
                                  <w:b/>
                                  <w:i/>
                                  <w:lang w:val="sq-AL"/>
                                </w:rPr>
                                <w:t>e</w:t>
                              </w:r>
                              <w:r w:rsidRPr="00827A0F">
                                <w:rPr>
                                  <w:b/>
                                  <w:i/>
                                  <w:lang w:val="sq-AL"/>
                                </w:rPr>
                                <w:t>ve Shkodër-Lezhë..., që garantojnë mbrojtjen e mjedisit nëpërmjet reduktimit të mbetjeve; rehabilitimin dhe mbylljen e vend-depozitimit ekzistues dhe depozitimit e trajtimit përfundimtar në landfill-in e Bushatit...”</w:t>
                              </w:r>
                            </w:p>
                            <w:p w:rsidR="003515CB" w:rsidRPr="009F541A" w:rsidRDefault="003515CB" w:rsidP="001331AE">
                              <w:pPr>
                                <w:spacing w:line="264" w:lineRule="auto"/>
                                <w:rPr>
                                  <w:rFonts w:eastAsia="Times New Roman" w:cs="Times New Roman"/>
                                  <w:b/>
                                  <w:szCs w:val="24"/>
                                  <w:lang w:val="sq-AL"/>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AB2C23A" id="Group 1057" o:spid="_x0000_s1042" style="width:6in;height:266.85pt;mso-position-horizontal-relative:char;mso-position-vertical-relative:line" coordorigin=",2224" coordsize="35674,17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">
                <v:rect id="Rectangle 1058" o:spid="_x0000_s1043" style="position:absolute;top:2224;width:35674;height:2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4Rl8cA&#10;AADdAAAADwAAAGRycy9kb3ducmV2LnhtbESPQWvCQBCF74X+h2UK3upuiy0luorUCh6KtSrY4zQ7&#10;JiHZ2ZDdmvTfO4dCbzO8N+99M1sMvlEX6mIV2MLD2IAizoOruLBwPKzvX0DFhOywCUwWfinCYn57&#10;M8PMhZ4/6bJPhZIQjhlaKFNqM61jXpLHOA4tsWjn0HlMsnaFdh32Eu4b/WjMs/ZYsTSU2NJrSXm9&#10;//EWPjaroTfb7/evWq/Wxk/q3al5s3Z0NyynoBIN6d/8d71xgm+eBFe+kRH0/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uEZfHAAAA3QAAAA8AAAAAAAAAAAAAAAAAmAIAAGRy&#10;cy9kb3ducmV2LnhtbFBLBQYAAAAABAAEAPUAAACMAwAAAAA=&#10;" fillcolor="#4f81bd [3204]" strokecolor="#4f81bd [3204]" strokeweight="1pt">
                  <v:textbox>
                    <w:txbxContent>
                      <w:p w:rsidR="003515CB" w:rsidRPr="00827A0F" w:rsidRDefault="003515CB" w:rsidP="001331AE">
                        <w:pPr>
                          <w:jc w:val="center"/>
                          <w:rPr>
                            <w:rFonts w:asciiTheme="majorHAnsi" w:eastAsiaTheme="majorEastAsia" w:hAnsiTheme="majorHAnsi" w:cstheme="majorBidi"/>
                            <w:b/>
                            <w:sz w:val="28"/>
                            <w:szCs w:val="28"/>
                            <w:lang w:val="it-IT"/>
                          </w:rPr>
                        </w:pPr>
                        <w:r>
                          <w:rPr>
                            <w:rFonts w:asciiTheme="majorHAnsi" w:eastAsiaTheme="majorEastAsia" w:hAnsiTheme="majorHAnsi" w:cstheme="majorBidi"/>
                            <w:b/>
                            <w:sz w:val="28"/>
                            <w:szCs w:val="28"/>
                            <w:lang w:val="it-IT"/>
                          </w:rPr>
                          <w:t>Objektivat Strategjike të PVMM</w:t>
                        </w:r>
                      </w:p>
                    </w:txbxContent>
                  </v:textbox>
                </v:rect>
                <v:shape id="Text Box 1059" o:spid="_x0000_s1044" type="#_x0000_t202" style="position:absolute;top:5364;width:35674;height:14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ap0cMA&#10;AADdAAAADwAAAGRycy9kb3ducmV2LnhtbERPTWsCMRC9F/wPYYTeamJBqVujiFaontrVQ4/DZrq7&#10;dDNZk7iu/npTKPQ2j/c582VvG9GRD7VjDeORAkFcOFNzqeF42D69gAgR2WDjmDRcKcByMXiYY2bc&#10;hT+py2MpUgiHDDVUMbaZlKGoyGIYuZY4cd/OW4wJ+lIaj5cUbhv5rNRUWqw5NVTY0rqi4ic/Ww03&#10;7DbNRz6TvjhNeJfbt/3XRmn9OOxXryAi9fFf/Od+N2m+mszg95t0gl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ap0cMAAADdAAAADwAAAAAAAAAAAAAAAACYAgAAZHJzL2Rv&#10;d25yZXYueG1sUEsFBgAAAAAEAAQA9QAAAIgDAAAAAA==&#10;" filled="f" strokecolor="#4f81bd [3204]" strokeweight="1pt">
                  <v:textbox inset=",7.2pt,,0">
                    <w:txbxContent>
                      <w:p w:rsidR="003515CB" w:rsidRPr="00827A0F" w:rsidRDefault="003515CB" w:rsidP="00FF22C0">
                        <w:pPr>
                          <w:spacing w:before="120" w:after="120" w:line="240" w:lineRule="auto"/>
                          <w:ind w:right="352"/>
                          <w:rPr>
                            <w:rFonts w:cs="Times New Roman"/>
                            <w:b/>
                            <w:i/>
                            <w:lang w:val="sq-AL"/>
                          </w:rPr>
                        </w:pPr>
                        <w:r>
                          <w:rPr>
                            <w:rFonts w:eastAsia="Times New Roman" w:cs="Times New Roman"/>
                            <w:b/>
                            <w:szCs w:val="24"/>
                            <w:lang w:val="sq-AL"/>
                          </w:rPr>
                          <w:t xml:space="preserve"> </w:t>
                        </w:r>
                        <w:r w:rsidRPr="00827A0F">
                          <w:rPr>
                            <w:rFonts w:cs="Times New Roman"/>
                            <w:b/>
                            <w:i/>
                            <w:lang w:val="sq-AL"/>
                          </w:rPr>
                          <w:t>“Brënda një periudhe 5 vjeçare bashkia ka mundësuar:</w:t>
                        </w:r>
                      </w:p>
                      <w:p w:rsidR="003515CB" w:rsidRPr="00827A0F" w:rsidRDefault="003515CB" w:rsidP="005A2876">
                        <w:pPr>
                          <w:pStyle w:val="ListParagraph"/>
                          <w:numPr>
                            <w:ilvl w:val="0"/>
                            <w:numId w:val="8"/>
                          </w:numPr>
                          <w:spacing w:before="120" w:after="120" w:line="240" w:lineRule="auto"/>
                          <w:ind w:right="352"/>
                          <w:contextualSpacing w:val="0"/>
                          <w:rPr>
                            <w:b/>
                            <w:i/>
                            <w:lang w:val="sq-AL"/>
                          </w:rPr>
                        </w:pPr>
                        <w:r w:rsidRPr="00827A0F">
                          <w:rPr>
                            <w:b/>
                            <w:i/>
                            <w:lang w:val="sq-AL"/>
                          </w:rPr>
                          <w:t>Përmirësimi rregullator</w:t>
                        </w:r>
                        <w:r>
                          <w:rPr>
                            <w:b/>
                            <w:i/>
                            <w:lang w:val="sq-AL"/>
                          </w:rPr>
                          <w:t xml:space="preserve"> dhe strukturës organizative</w:t>
                        </w:r>
                        <w:r w:rsidRPr="00827A0F">
                          <w:rPr>
                            <w:b/>
                            <w:i/>
                            <w:lang w:val="sq-AL"/>
                          </w:rPr>
                          <w:t xml:space="preserve">, rritja e cilësisë dhe eficiencës së shërbimit të menaxhimmit të </w:t>
                        </w:r>
                        <w:r>
                          <w:rPr>
                            <w:b/>
                            <w:i/>
                            <w:lang w:val="sq-AL"/>
                          </w:rPr>
                          <w:t xml:space="preserve">MNB me kosto të përballueshme nga qytetarët </w:t>
                        </w:r>
                        <w:r w:rsidRPr="00827A0F">
                          <w:rPr>
                            <w:b/>
                            <w:i/>
                            <w:lang w:val="sq-AL"/>
                          </w:rPr>
                          <w:t xml:space="preserve">(itinerare, frekuencë sipas sasisë së gjeneruar, </w:t>
                        </w:r>
                        <w:r>
                          <w:rPr>
                            <w:b/>
                            <w:i/>
                            <w:lang w:val="sq-AL"/>
                          </w:rPr>
                          <w:t>kontejner</w:t>
                        </w:r>
                        <w:r w:rsidRPr="00827A0F">
                          <w:rPr>
                            <w:b/>
                            <w:i/>
                            <w:lang w:val="sq-AL"/>
                          </w:rPr>
                          <w:t xml:space="preserve"> dhe pika grumbullimi të mbetjeve të mjaftueshëm që lahen e dezinfektohen rregullisht...;</w:t>
                        </w:r>
                      </w:p>
                      <w:p w:rsidR="003515CB" w:rsidRPr="00827A0F" w:rsidRDefault="003515CB" w:rsidP="005A2876">
                        <w:pPr>
                          <w:pStyle w:val="ListParagraph"/>
                          <w:numPr>
                            <w:ilvl w:val="0"/>
                            <w:numId w:val="8"/>
                          </w:numPr>
                          <w:spacing w:before="120" w:after="120" w:line="240" w:lineRule="auto"/>
                          <w:ind w:right="352"/>
                          <w:contextualSpacing w:val="0"/>
                          <w:rPr>
                            <w:b/>
                            <w:i/>
                            <w:lang w:val="sq-AL"/>
                          </w:rPr>
                        </w:pPr>
                        <w:r>
                          <w:rPr>
                            <w:b/>
                            <w:i/>
                            <w:lang w:val="sq-AL"/>
                          </w:rPr>
                          <w:t>Mbulimi me shërbimin e g</w:t>
                        </w:r>
                        <w:r w:rsidRPr="00827A0F">
                          <w:rPr>
                            <w:b/>
                            <w:i/>
                            <w:lang w:val="sq-AL"/>
                          </w:rPr>
                          <w:t>rumbullim</w:t>
                        </w:r>
                        <w:r>
                          <w:rPr>
                            <w:b/>
                            <w:i/>
                            <w:lang w:val="sq-AL"/>
                          </w:rPr>
                          <w:t>it</w:t>
                        </w:r>
                        <w:r w:rsidRPr="00827A0F">
                          <w:rPr>
                            <w:b/>
                            <w:i/>
                            <w:lang w:val="sq-AL"/>
                          </w:rPr>
                          <w:t xml:space="preserve"> </w:t>
                        </w:r>
                        <w:r>
                          <w:rPr>
                            <w:b/>
                            <w:i/>
                            <w:lang w:val="sq-AL"/>
                          </w:rPr>
                          <w:t>të</w:t>
                        </w:r>
                        <w:r w:rsidRPr="00827A0F">
                          <w:rPr>
                            <w:b/>
                            <w:i/>
                            <w:lang w:val="sq-AL"/>
                          </w:rPr>
                          <w:t xml:space="preserve"> </w:t>
                        </w:r>
                        <w:r>
                          <w:rPr>
                            <w:b/>
                            <w:i/>
                            <w:lang w:val="sq-AL"/>
                          </w:rPr>
                          <w:t xml:space="preserve">MNB </w:t>
                        </w:r>
                        <w:r w:rsidRPr="00827A0F">
                          <w:rPr>
                            <w:b/>
                            <w:i/>
                            <w:lang w:val="sq-AL"/>
                          </w:rPr>
                          <w:t xml:space="preserve">i </w:t>
                        </w:r>
                        <w:r>
                          <w:rPr>
                            <w:b/>
                            <w:i/>
                            <w:lang w:val="sq-AL"/>
                          </w:rPr>
                          <w:t xml:space="preserve">cili është </w:t>
                        </w:r>
                        <w:r w:rsidRPr="00827A0F">
                          <w:rPr>
                            <w:b/>
                            <w:i/>
                            <w:lang w:val="sq-AL"/>
                          </w:rPr>
                          <w:t>shtrirë në mënyrë të unifikuar në të gjithë territorin e aksesueshëm të bashkisë...;</w:t>
                        </w:r>
                      </w:p>
                      <w:p w:rsidR="003515CB" w:rsidRPr="00827A0F" w:rsidRDefault="003515CB" w:rsidP="005A2876">
                        <w:pPr>
                          <w:pStyle w:val="ListParagraph"/>
                          <w:numPr>
                            <w:ilvl w:val="0"/>
                            <w:numId w:val="8"/>
                          </w:numPr>
                          <w:spacing w:before="120" w:after="120" w:line="240" w:lineRule="auto"/>
                          <w:ind w:right="352"/>
                          <w:contextualSpacing w:val="0"/>
                          <w:rPr>
                            <w:b/>
                            <w:i/>
                            <w:lang w:val="sq-AL"/>
                          </w:rPr>
                        </w:pPr>
                        <w:r w:rsidRPr="00827A0F">
                          <w:rPr>
                            <w:b/>
                            <w:i/>
                            <w:lang w:val="sq-AL"/>
                          </w:rPr>
                          <w:t>Ngritjen dhe funksionimin e një sistem të integruar rajonal në Zonën e Menaxhimmit të Mbetj</w:t>
                        </w:r>
                        <w:r>
                          <w:rPr>
                            <w:b/>
                            <w:i/>
                            <w:lang w:val="sq-AL"/>
                          </w:rPr>
                          <w:t>e</w:t>
                        </w:r>
                        <w:r w:rsidRPr="00827A0F">
                          <w:rPr>
                            <w:b/>
                            <w:i/>
                            <w:lang w:val="sq-AL"/>
                          </w:rPr>
                          <w:t>ve Shkodër-Lezhë..., që garantojnë mbrojtjen e mjedisit nëpërmjet reduktimit të mbetjeve; rehabilitimin dhe mbylljen e vend-depozitimit ekzistues dhe depozitimit e trajtimit përfundimtar në landfill-in e Bushatit...”</w:t>
                        </w:r>
                      </w:p>
                      <w:p w:rsidR="003515CB" w:rsidRPr="009F541A" w:rsidRDefault="003515CB" w:rsidP="001331AE">
                        <w:pPr>
                          <w:spacing w:line="264" w:lineRule="auto"/>
                          <w:rPr>
                            <w:rFonts w:eastAsia="Times New Roman" w:cs="Times New Roman"/>
                            <w:b/>
                            <w:szCs w:val="24"/>
                            <w:lang w:val="sq-AL"/>
                          </w:rPr>
                        </w:pPr>
                      </w:p>
                    </w:txbxContent>
                  </v:textbox>
                </v:shape>
                <w10:anchorlock/>
              </v:group>
            </w:pict>
          </mc:Fallback>
        </mc:AlternateContent>
      </w:r>
    </w:p>
    <w:p w:rsidR="001331AE" w:rsidRPr="003C20E9" w:rsidRDefault="001331AE" w:rsidP="001331AE">
      <w:pPr>
        <w:pStyle w:val="Caption"/>
        <w:ind w:right="350"/>
        <w:rPr>
          <w:sz w:val="22"/>
          <w:szCs w:val="22"/>
        </w:rPr>
      </w:pPr>
      <w:bookmarkStart w:id="876" w:name="_Toc40344820"/>
      <w:r w:rsidRPr="003C20E9">
        <w:rPr>
          <w:sz w:val="22"/>
          <w:szCs w:val="22"/>
        </w:rPr>
        <w:t xml:space="preserve">Tabela </w:t>
      </w:r>
      <w:r w:rsidRPr="003C20E9">
        <w:rPr>
          <w:sz w:val="22"/>
          <w:szCs w:val="22"/>
        </w:rPr>
        <w:fldChar w:fldCharType="begin"/>
      </w:r>
      <w:r w:rsidRPr="003C20E9">
        <w:rPr>
          <w:sz w:val="22"/>
          <w:szCs w:val="22"/>
        </w:rPr>
        <w:instrText xml:space="preserve"> SEQ Tabela \* ARABIC </w:instrText>
      </w:r>
      <w:r w:rsidRPr="003C20E9">
        <w:rPr>
          <w:sz w:val="22"/>
          <w:szCs w:val="22"/>
        </w:rPr>
        <w:fldChar w:fldCharType="separate"/>
      </w:r>
      <w:r w:rsidR="0050304C">
        <w:rPr>
          <w:noProof/>
          <w:sz w:val="22"/>
          <w:szCs w:val="22"/>
        </w:rPr>
        <w:t>20</w:t>
      </w:r>
      <w:r w:rsidRPr="003C20E9">
        <w:rPr>
          <w:sz w:val="22"/>
          <w:szCs w:val="22"/>
        </w:rPr>
        <w:fldChar w:fldCharType="end"/>
      </w:r>
      <w:r w:rsidRPr="003C20E9">
        <w:rPr>
          <w:sz w:val="22"/>
          <w:szCs w:val="22"/>
        </w:rPr>
        <w:t xml:space="preserve">: </w:t>
      </w:r>
      <w:r>
        <w:rPr>
          <w:sz w:val="22"/>
          <w:szCs w:val="22"/>
        </w:rPr>
        <w:t>Objektivat strategjike t</w:t>
      </w:r>
      <w:r w:rsidR="00B01FCE">
        <w:rPr>
          <w:sz w:val="22"/>
          <w:szCs w:val="22"/>
        </w:rPr>
        <w:t>ë</w:t>
      </w:r>
      <w:r>
        <w:rPr>
          <w:sz w:val="22"/>
          <w:szCs w:val="22"/>
        </w:rPr>
        <w:t xml:space="preserve"> PVM</w:t>
      </w:r>
      <w:r w:rsidR="00B40E45">
        <w:rPr>
          <w:sz w:val="22"/>
          <w:szCs w:val="22"/>
        </w:rPr>
        <w:t>I</w:t>
      </w:r>
      <w:r>
        <w:rPr>
          <w:sz w:val="22"/>
          <w:szCs w:val="22"/>
        </w:rPr>
        <w:t>M t</w:t>
      </w:r>
      <w:r w:rsidR="00B01FCE">
        <w:rPr>
          <w:sz w:val="22"/>
          <w:szCs w:val="22"/>
        </w:rPr>
        <w:t>ë</w:t>
      </w:r>
      <w:r>
        <w:rPr>
          <w:sz w:val="22"/>
          <w:szCs w:val="22"/>
        </w:rPr>
        <w:t xml:space="preserve"> bashkis</w:t>
      </w:r>
      <w:r w:rsidR="00B01FCE">
        <w:rPr>
          <w:sz w:val="22"/>
          <w:szCs w:val="22"/>
        </w:rPr>
        <w:t>ë</w:t>
      </w:r>
      <w:r>
        <w:rPr>
          <w:sz w:val="22"/>
          <w:szCs w:val="22"/>
        </w:rPr>
        <w:t xml:space="preserve"> Mal</w:t>
      </w:r>
      <w:r w:rsidR="00B01FCE">
        <w:rPr>
          <w:sz w:val="22"/>
          <w:szCs w:val="22"/>
        </w:rPr>
        <w:t>ë</w:t>
      </w:r>
      <w:r>
        <w:rPr>
          <w:sz w:val="22"/>
          <w:szCs w:val="22"/>
        </w:rPr>
        <w:t>sia e Madhe</w:t>
      </w:r>
      <w:bookmarkEnd w:id="876"/>
    </w:p>
    <w:p w:rsidR="00E22715" w:rsidRDefault="00E22715" w:rsidP="00EA65DF">
      <w:pPr>
        <w:rPr>
          <w:rFonts w:eastAsia="Times New Roman" w:cs="Times New Roman"/>
          <w:szCs w:val="24"/>
          <w:lang w:val="sq-AL"/>
        </w:rPr>
      </w:pPr>
      <w:r w:rsidRPr="00EA60A3">
        <w:rPr>
          <w:rFonts w:eastAsia="Times New Roman" w:cs="Times New Roman"/>
          <w:szCs w:val="24"/>
          <w:lang w:val="sq-AL"/>
        </w:rPr>
        <w:t>Objektivat strategjikë janë harmonizuar me normat dhe standardet kombëtare si</w:t>
      </w:r>
      <w:r w:rsidR="009136DD">
        <w:rPr>
          <w:rFonts w:eastAsia="Times New Roman" w:cs="Times New Roman"/>
          <w:szCs w:val="24"/>
          <w:lang w:val="sq-AL"/>
        </w:rPr>
        <w:t>ç</w:t>
      </w:r>
      <w:r w:rsidRPr="00EA60A3">
        <w:rPr>
          <w:rFonts w:eastAsia="Times New Roman" w:cs="Times New Roman"/>
          <w:szCs w:val="24"/>
          <w:lang w:val="sq-AL"/>
        </w:rPr>
        <w:t xml:space="preserve"> janë përcaktuar në dokumentat që përcaktojnë politikat e vendit për menaxhimin e integruar të mbetjeve.  </w:t>
      </w:r>
    </w:p>
    <w:p w:rsidR="00AE7419" w:rsidRDefault="00AE7419" w:rsidP="00AE7419">
      <w:pPr>
        <w:rPr>
          <w:color w:val="000000" w:themeColor="text1"/>
        </w:rPr>
      </w:pPr>
      <w:r>
        <w:t xml:space="preserve">Gjithashtu, Strategjia Kombëtare e Menaxhimit të Integruar të Mbetjeve ka përcaktuar standardin minimial te përballueshëm per menaxhimin e mbetjeve ne nivel vendor. </w:t>
      </w:r>
      <w:r w:rsidRPr="00A84F9F">
        <w:rPr>
          <w:color w:val="000000" w:themeColor="text1"/>
        </w:rPr>
        <w:t>Qëllimi kryesor për vendosjen e standardit minimal, është të mundësojë shtrirjen e shërbimit dhe mbledhjen e mbetjeve në të gjithë territorin e aksesueshëm të vendit, duke siguruar mjetet e nevojshme dhe të mjaftueshme të grumbullimit, transportit dhe depozitimin në një vend të kontrolluar.</w:t>
      </w:r>
    </w:p>
    <w:p w:rsidR="00AE7419" w:rsidRPr="00D7753B" w:rsidRDefault="00AE7419" w:rsidP="00AE7419">
      <w:r>
        <w:rPr>
          <w:color w:val="000000" w:themeColor="text1"/>
        </w:rPr>
        <w:t>Standardi minimal per menaxhimin e rrymave bashkiale te mbetjeve eshte si vijon:</w:t>
      </w:r>
    </w:p>
    <w:p w:rsidR="00AE7419" w:rsidRPr="00AE7419" w:rsidRDefault="00AE7419" w:rsidP="00AE7419">
      <w:pPr>
        <w:pStyle w:val="Caption"/>
        <w:rPr>
          <w:sz w:val="22"/>
          <w:szCs w:val="22"/>
        </w:rPr>
      </w:pPr>
      <w:bookmarkStart w:id="877" w:name="_Toc1147652"/>
      <w:bookmarkStart w:id="878" w:name="_Toc40190138"/>
      <w:bookmarkStart w:id="879" w:name="_Toc40344821"/>
      <w:r w:rsidRPr="00AE7419">
        <w:rPr>
          <w:sz w:val="22"/>
          <w:szCs w:val="22"/>
        </w:rPr>
        <w:t xml:space="preserve">Tabela </w:t>
      </w:r>
      <w:r w:rsidRPr="00AE7419">
        <w:rPr>
          <w:sz w:val="22"/>
          <w:szCs w:val="22"/>
        </w:rPr>
        <w:fldChar w:fldCharType="begin"/>
      </w:r>
      <w:r w:rsidRPr="00AE7419">
        <w:rPr>
          <w:sz w:val="22"/>
          <w:szCs w:val="22"/>
        </w:rPr>
        <w:instrText xml:space="preserve"> SEQ Tabela \* ARABIC </w:instrText>
      </w:r>
      <w:r w:rsidRPr="00AE7419">
        <w:rPr>
          <w:sz w:val="22"/>
          <w:szCs w:val="22"/>
        </w:rPr>
        <w:fldChar w:fldCharType="separate"/>
      </w:r>
      <w:r>
        <w:rPr>
          <w:noProof/>
          <w:sz w:val="22"/>
          <w:szCs w:val="22"/>
        </w:rPr>
        <w:t>21</w:t>
      </w:r>
      <w:r w:rsidRPr="00AE7419">
        <w:rPr>
          <w:sz w:val="22"/>
          <w:szCs w:val="22"/>
        </w:rPr>
        <w:fldChar w:fldCharType="end"/>
      </w:r>
      <w:r w:rsidRPr="00AE7419">
        <w:rPr>
          <w:sz w:val="22"/>
          <w:szCs w:val="22"/>
        </w:rPr>
        <w:t>: Standardi minimal dhe prioritetet e aktiviteteve për rrymën e mbetjeve bashkiake</w:t>
      </w:r>
      <w:bookmarkEnd w:id="877"/>
      <w:bookmarkEnd w:id="878"/>
      <w:bookmarkEnd w:id="879"/>
    </w:p>
    <w:tbl>
      <w:tblPr>
        <w:tblStyle w:val="TableGrid"/>
        <w:tblpPr w:leftFromText="141" w:rightFromText="141" w:vertAnchor="text" w:horzAnchor="margin" w:tblpXSpec="right" w:tblpY="233"/>
        <w:tblW w:w="5000" w:type="pct"/>
        <w:tblLook w:val="04A0" w:firstRow="1" w:lastRow="0" w:firstColumn="1" w:lastColumn="0" w:noHBand="0" w:noVBand="1"/>
      </w:tblPr>
      <w:tblGrid>
        <w:gridCol w:w="7653"/>
        <w:gridCol w:w="1653"/>
      </w:tblGrid>
      <w:tr w:rsidR="00AE7419" w:rsidRPr="00A84F9F" w:rsidTr="00400784">
        <w:tc>
          <w:tcPr>
            <w:tcW w:w="4112" w:type="pct"/>
          </w:tcPr>
          <w:p w:rsidR="00AE7419" w:rsidRPr="00A84F9F" w:rsidRDefault="00AE7419" w:rsidP="00400784">
            <w:pPr>
              <w:pStyle w:val="BodyText"/>
              <w:spacing w:after="0"/>
              <w:rPr>
                <w:b/>
              </w:rPr>
            </w:pPr>
            <w:r w:rsidRPr="00A84F9F">
              <w:rPr>
                <w:b/>
              </w:rPr>
              <w:lastRenderedPageBreak/>
              <w:t>Standardi minimal për menaxhimin e rrymave bashkiake</w:t>
            </w:r>
          </w:p>
        </w:tc>
        <w:tc>
          <w:tcPr>
            <w:tcW w:w="888" w:type="pct"/>
          </w:tcPr>
          <w:p w:rsidR="00AE7419" w:rsidRPr="00A84F9F" w:rsidRDefault="00AE7419" w:rsidP="00400784">
            <w:pPr>
              <w:pStyle w:val="BodyText"/>
              <w:spacing w:after="0"/>
              <w:jc w:val="center"/>
              <w:rPr>
                <w:b/>
              </w:rPr>
            </w:pPr>
            <w:r w:rsidRPr="00A84F9F">
              <w:rPr>
                <w:b/>
              </w:rPr>
              <w:t>Prioriteti</w:t>
            </w:r>
          </w:p>
        </w:tc>
      </w:tr>
      <w:tr w:rsidR="00AE7419" w:rsidRPr="00A84F9F" w:rsidTr="00400784">
        <w:tc>
          <w:tcPr>
            <w:tcW w:w="4112" w:type="pct"/>
          </w:tcPr>
          <w:p w:rsidR="00AE7419" w:rsidRPr="00A84F9F" w:rsidRDefault="00AE7419" w:rsidP="00AC343E">
            <w:pPr>
              <w:pStyle w:val="BodyText"/>
              <w:numPr>
                <w:ilvl w:val="0"/>
                <w:numId w:val="68"/>
              </w:numPr>
              <w:spacing w:before="60" w:after="60" w:line="260" w:lineRule="atLeast"/>
              <w:ind w:left="426"/>
              <w:jc w:val="left"/>
            </w:pPr>
            <w:r w:rsidRPr="00A84F9F">
              <w:t>100% grumbullimi i mbetjeve në zonat urbane</w:t>
            </w:r>
            <w:r>
              <w:rPr>
                <w:rStyle w:val="FootnoteReference"/>
              </w:rPr>
              <w:footnoteReference w:id="3"/>
            </w:r>
          </w:p>
        </w:tc>
        <w:tc>
          <w:tcPr>
            <w:tcW w:w="888" w:type="pct"/>
          </w:tcPr>
          <w:p w:rsidR="00AE7419" w:rsidRPr="00A84F9F" w:rsidRDefault="00AE7419" w:rsidP="00400784">
            <w:pPr>
              <w:pStyle w:val="BodyText"/>
              <w:spacing w:before="60" w:after="60"/>
              <w:jc w:val="center"/>
            </w:pPr>
            <w:r w:rsidRPr="00A84F9F">
              <w:t>1</w:t>
            </w:r>
          </w:p>
        </w:tc>
      </w:tr>
      <w:tr w:rsidR="00AE7419" w:rsidRPr="00A84F9F" w:rsidTr="00400784">
        <w:tc>
          <w:tcPr>
            <w:tcW w:w="4112" w:type="pct"/>
          </w:tcPr>
          <w:p w:rsidR="00AE7419" w:rsidRPr="00A84F9F" w:rsidRDefault="00AE7419" w:rsidP="00AC343E">
            <w:pPr>
              <w:pStyle w:val="BodyText"/>
              <w:numPr>
                <w:ilvl w:val="0"/>
                <w:numId w:val="68"/>
              </w:numPr>
              <w:spacing w:before="60" w:after="60" w:line="260" w:lineRule="atLeast"/>
              <w:ind w:left="426"/>
              <w:jc w:val="left"/>
            </w:pPr>
            <w:r w:rsidRPr="00A84F9F">
              <w:t xml:space="preserve">Mbetjet depozitohen në një vend-depozitim të kontrolluar dhe të lejuar  </w:t>
            </w:r>
          </w:p>
        </w:tc>
        <w:tc>
          <w:tcPr>
            <w:tcW w:w="888" w:type="pct"/>
          </w:tcPr>
          <w:p w:rsidR="00AE7419" w:rsidRPr="00A84F9F" w:rsidRDefault="00AE7419" w:rsidP="00400784">
            <w:pPr>
              <w:pStyle w:val="BodyText"/>
              <w:spacing w:before="60" w:after="60"/>
              <w:jc w:val="center"/>
            </w:pPr>
            <w:r w:rsidRPr="00A84F9F">
              <w:t>1</w:t>
            </w:r>
          </w:p>
        </w:tc>
      </w:tr>
      <w:tr w:rsidR="00AE7419" w:rsidRPr="00A84F9F" w:rsidTr="00400784">
        <w:tc>
          <w:tcPr>
            <w:tcW w:w="4112" w:type="pct"/>
          </w:tcPr>
          <w:p w:rsidR="00AE7419" w:rsidRPr="00A84F9F" w:rsidRDefault="00AE7419" w:rsidP="00AC343E">
            <w:pPr>
              <w:pStyle w:val="BodyText"/>
              <w:numPr>
                <w:ilvl w:val="0"/>
                <w:numId w:val="68"/>
              </w:numPr>
              <w:spacing w:before="60" w:after="60" w:line="260" w:lineRule="atLeast"/>
              <w:ind w:left="426"/>
              <w:jc w:val="left"/>
            </w:pPr>
            <w:r w:rsidRPr="00A84F9F">
              <w:t>90 %  grumbullimi i mbetjeve në zonat rurale</w:t>
            </w:r>
          </w:p>
        </w:tc>
        <w:tc>
          <w:tcPr>
            <w:tcW w:w="888" w:type="pct"/>
          </w:tcPr>
          <w:p w:rsidR="00AE7419" w:rsidRPr="00A84F9F" w:rsidRDefault="00AE7419" w:rsidP="00400784">
            <w:pPr>
              <w:pStyle w:val="BodyText"/>
              <w:spacing w:before="60" w:after="60"/>
              <w:jc w:val="center"/>
            </w:pPr>
            <w:r w:rsidRPr="00A84F9F">
              <w:t>2</w:t>
            </w:r>
          </w:p>
        </w:tc>
      </w:tr>
      <w:tr w:rsidR="00AE7419" w:rsidRPr="00A84F9F" w:rsidTr="00400784">
        <w:tc>
          <w:tcPr>
            <w:tcW w:w="4112" w:type="pct"/>
            <w:tcBorders>
              <w:bottom w:val="single" w:sz="4" w:space="0" w:color="auto"/>
            </w:tcBorders>
          </w:tcPr>
          <w:p w:rsidR="00AE7419" w:rsidRPr="00A84F9F" w:rsidRDefault="00AE7419" w:rsidP="00AC343E">
            <w:pPr>
              <w:pStyle w:val="BodyText"/>
              <w:numPr>
                <w:ilvl w:val="0"/>
                <w:numId w:val="68"/>
              </w:numPr>
              <w:spacing w:before="60" w:after="60" w:line="260" w:lineRule="atLeast"/>
              <w:ind w:left="426"/>
              <w:jc w:val="left"/>
            </w:pPr>
            <w:r w:rsidRPr="00A84F9F">
              <w:t>Ndarja e mbetjeve për riciklim të mëtejshëm</w:t>
            </w:r>
          </w:p>
        </w:tc>
        <w:tc>
          <w:tcPr>
            <w:tcW w:w="888" w:type="pct"/>
            <w:tcBorders>
              <w:bottom w:val="single" w:sz="4" w:space="0" w:color="auto"/>
            </w:tcBorders>
          </w:tcPr>
          <w:p w:rsidR="00AE7419" w:rsidRPr="00A84F9F" w:rsidRDefault="00AE7419" w:rsidP="00400784">
            <w:pPr>
              <w:pStyle w:val="BodyText"/>
              <w:keepNext/>
              <w:spacing w:before="60" w:after="60"/>
              <w:jc w:val="center"/>
            </w:pPr>
            <w:r w:rsidRPr="00A84F9F">
              <w:t>3</w:t>
            </w:r>
          </w:p>
        </w:tc>
      </w:tr>
    </w:tbl>
    <w:p w:rsidR="00AE7419" w:rsidRDefault="00AE7419" w:rsidP="00EA65DF">
      <w:pPr>
        <w:rPr>
          <w:rFonts w:eastAsia="Times New Roman" w:cs="Times New Roman"/>
          <w:szCs w:val="24"/>
          <w:lang w:val="sq-AL"/>
        </w:rPr>
      </w:pPr>
    </w:p>
    <w:p w:rsidR="0090276E" w:rsidRPr="00EA60A3" w:rsidRDefault="0090276E" w:rsidP="000643AB">
      <w:pPr>
        <w:pStyle w:val="Heading2"/>
      </w:pPr>
      <w:bookmarkStart w:id="880" w:name="_Toc31375709"/>
      <w:bookmarkStart w:id="881" w:name="_Toc38381478"/>
      <w:bookmarkStart w:id="882" w:name="_Toc40450483"/>
      <w:bookmarkStart w:id="883" w:name="_Toc468799408"/>
      <w:r w:rsidRPr="00EA60A3">
        <w:t xml:space="preserve">Objektivat e </w:t>
      </w:r>
      <w:bookmarkEnd w:id="880"/>
      <w:r w:rsidR="002954DC" w:rsidRPr="00EA60A3">
        <w:t>PVM</w:t>
      </w:r>
      <w:r w:rsidR="009136DD">
        <w:t>I</w:t>
      </w:r>
      <w:r w:rsidR="002954DC" w:rsidRPr="00EA60A3">
        <w:t>M n</w:t>
      </w:r>
      <w:r w:rsidR="004F6EBE" w:rsidRPr="00EA60A3">
        <w:t>ë</w:t>
      </w:r>
      <w:r w:rsidR="002954DC" w:rsidRPr="00EA60A3">
        <w:t xml:space="preserve"> bashkin</w:t>
      </w:r>
      <w:r w:rsidR="004F6EBE" w:rsidRPr="00EA60A3">
        <w:t>ë</w:t>
      </w:r>
      <w:r w:rsidR="002954DC" w:rsidRPr="00EA60A3">
        <w:t xml:space="preserve"> Malesia e Madhe</w:t>
      </w:r>
      <w:bookmarkEnd w:id="881"/>
      <w:bookmarkEnd w:id="882"/>
      <w:r w:rsidRPr="00EA60A3">
        <w:t xml:space="preserve"> </w:t>
      </w:r>
      <w:bookmarkEnd w:id="883"/>
    </w:p>
    <w:p w:rsidR="0090276E" w:rsidRPr="00EA60A3" w:rsidRDefault="0090276E" w:rsidP="00EA65DF">
      <w:pPr>
        <w:spacing w:line="264" w:lineRule="auto"/>
        <w:rPr>
          <w:rFonts w:eastAsia="Times New Roman" w:cs="Times New Roman"/>
          <w:szCs w:val="24"/>
          <w:lang w:val="sq-AL"/>
        </w:rPr>
      </w:pPr>
      <w:r w:rsidRPr="00EA60A3">
        <w:rPr>
          <w:rFonts w:eastAsia="Times New Roman" w:cs="Times New Roman"/>
          <w:szCs w:val="24"/>
          <w:lang w:val="sq-AL"/>
        </w:rPr>
        <w:t>Q</w:t>
      </w:r>
      <w:r w:rsidR="00E22715" w:rsidRPr="00EA60A3">
        <w:rPr>
          <w:rFonts w:eastAsia="Times New Roman" w:cs="Times New Roman"/>
          <w:szCs w:val="24"/>
          <w:lang w:val="sq-AL"/>
        </w:rPr>
        <w:t>ë</w:t>
      </w:r>
      <w:r w:rsidRPr="00EA60A3">
        <w:rPr>
          <w:rFonts w:eastAsia="Times New Roman" w:cs="Times New Roman"/>
          <w:szCs w:val="24"/>
          <w:lang w:val="sq-AL"/>
        </w:rPr>
        <w:t>llimi dhe objekt</w:t>
      </w:r>
      <w:r w:rsidR="00E22715" w:rsidRPr="00EA60A3">
        <w:rPr>
          <w:rFonts w:eastAsia="Times New Roman" w:cs="Times New Roman"/>
          <w:szCs w:val="24"/>
          <w:lang w:val="sq-AL"/>
        </w:rPr>
        <w:t xml:space="preserve">ivat </w:t>
      </w:r>
      <w:r w:rsidRPr="00EA60A3">
        <w:rPr>
          <w:rFonts w:eastAsia="Times New Roman" w:cs="Times New Roman"/>
          <w:szCs w:val="24"/>
          <w:lang w:val="sq-AL"/>
        </w:rPr>
        <w:t>strategjike kan</w:t>
      </w:r>
      <w:r w:rsidR="00E22715" w:rsidRPr="00EA60A3">
        <w:rPr>
          <w:rFonts w:eastAsia="Times New Roman" w:cs="Times New Roman"/>
          <w:szCs w:val="24"/>
          <w:lang w:val="sq-AL"/>
        </w:rPr>
        <w:t>ë</w:t>
      </w:r>
      <w:r w:rsidRPr="00EA60A3">
        <w:rPr>
          <w:rFonts w:eastAsia="Times New Roman" w:cs="Times New Roman"/>
          <w:szCs w:val="24"/>
          <w:lang w:val="sq-AL"/>
        </w:rPr>
        <w:t xml:space="preserve"> përcaktuar destinacionin ku duam të shkojmë, </w:t>
      </w:r>
      <w:r w:rsidR="005A510C" w:rsidRPr="00EA60A3">
        <w:rPr>
          <w:rFonts w:eastAsia="Times New Roman" w:cs="Times New Roman"/>
          <w:szCs w:val="24"/>
          <w:lang w:val="sq-AL"/>
        </w:rPr>
        <w:t>nd</w:t>
      </w:r>
      <w:r w:rsidR="00E22715" w:rsidRPr="00EA60A3">
        <w:rPr>
          <w:rFonts w:eastAsia="Times New Roman" w:cs="Times New Roman"/>
          <w:szCs w:val="24"/>
          <w:lang w:val="sq-AL"/>
        </w:rPr>
        <w:t>ë</w:t>
      </w:r>
      <w:r w:rsidR="005A510C" w:rsidRPr="00EA60A3">
        <w:rPr>
          <w:rFonts w:eastAsia="Times New Roman" w:cs="Times New Roman"/>
          <w:szCs w:val="24"/>
          <w:lang w:val="sq-AL"/>
        </w:rPr>
        <w:t xml:space="preserve">rsa </w:t>
      </w:r>
      <w:r w:rsidRPr="00EA60A3">
        <w:rPr>
          <w:rFonts w:eastAsia="Times New Roman" w:cs="Times New Roman"/>
          <w:szCs w:val="24"/>
          <w:lang w:val="sq-AL"/>
        </w:rPr>
        <w:t>rruga nëpërmjet së ci</w:t>
      </w:r>
      <w:r w:rsidR="00D329F6">
        <w:rPr>
          <w:rFonts w:eastAsia="Times New Roman" w:cs="Times New Roman"/>
          <w:szCs w:val="24"/>
          <w:lang w:val="sq-AL"/>
        </w:rPr>
        <w:t>l</w:t>
      </w:r>
      <w:r w:rsidRPr="00EA60A3">
        <w:rPr>
          <w:rFonts w:eastAsia="Times New Roman" w:cs="Times New Roman"/>
          <w:szCs w:val="24"/>
          <w:lang w:val="sq-AL"/>
        </w:rPr>
        <w:t>ës do të arrijmë n</w:t>
      </w:r>
      <w:r w:rsidR="00E22715" w:rsidRPr="00EA60A3">
        <w:rPr>
          <w:rFonts w:eastAsia="Times New Roman" w:cs="Times New Roman"/>
          <w:szCs w:val="24"/>
          <w:lang w:val="sq-AL"/>
        </w:rPr>
        <w:t>ë</w:t>
      </w:r>
      <w:r w:rsidRPr="00EA60A3">
        <w:rPr>
          <w:rFonts w:eastAsia="Times New Roman" w:cs="Times New Roman"/>
          <w:szCs w:val="24"/>
          <w:lang w:val="sq-AL"/>
        </w:rPr>
        <w:t xml:space="preserve"> k</w:t>
      </w:r>
      <w:r w:rsidR="00E22715" w:rsidRPr="00EA60A3">
        <w:rPr>
          <w:rFonts w:eastAsia="Times New Roman" w:cs="Times New Roman"/>
          <w:szCs w:val="24"/>
          <w:lang w:val="sq-AL"/>
        </w:rPr>
        <w:t>ë</w:t>
      </w:r>
      <w:r w:rsidRPr="00EA60A3">
        <w:rPr>
          <w:rFonts w:eastAsia="Times New Roman" w:cs="Times New Roman"/>
          <w:szCs w:val="24"/>
          <w:lang w:val="sq-AL"/>
        </w:rPr>
        <w:t>t</w:t>
      </w:r>
      <w:r w:rsidR="00E22715" w:rsidRPr="00EA60A3">
        <w:rPr>
          <w:rFonts w:eastAsia="Times New Roman" w:cs="Times New Roman"/>
          <w:szCs w:val="24"/>
          <w:lang w:val="sq-AL"/>
        </w:rPr>
        <w:t>ë</w:t>
      </w:r>
      <w:r w:rsidRPr="00EA60A3">
        <w:rPr>
          <w:rFonts w:eastAsia="Times New Roman" w:cs="Times New Roman"/>
          <w:szCs w:val="24"/>
          <w:lang w:val="sq-AL"/>
        </w:rPr>
        <w:t xml:space="preserve"> d</w:t>
      </w:r>
      <w:r w:rsidR="00D329F6">
        <w:rPr>
          <w:rFonts w:eastAsia="Times New Roman" w:cs="Times New Roman"/>
          <w:szCs w:val="24"/>
          <w:lang w:val="sq-AL"/>
        </w:rPr>
        <w:t>estinacionin përmbushet nëpërmje</w:t>
      </w:r>
      <w:r w:rsidRPr="00EA60A3">
        <w:rPr>
          <w:rFonts w:eastAsia="Times New Roman" w:cs="Times New Roman"/>
          <w:szCs w:val="24"/>
          <w:lang w:val="sq-AL"/>
        </w:rPr>
        <w:t xml:space="preserve">t objektivave të cilat arrihen me mjete e aktivitete specifike. </w:t>
      </w:r>
    </w:p>
    <w:p w:rsidR="007230D6" w:rsidRPr="00EA60A3" w:rsidRDefault="007230D6" w:rsidP="00EA65DF">
      <w:pPr>
        <w:spacing w:line="264" w:lineRule="auto"/>
        <w:rPr>
          <w:rFonts w:eastAsia="Times New Roman" w:cs="Times New Roman"/>
          <w:szCs w:val="24"/>
          <w:lang w:val="sq-AL"/>
        </w:rPr>
      </w:pPr>
      <w:r w:rsidRPr="00EA60A3">
        <w:rPr>
          <w:rFonts w:eastAsia="Times New Roman" w:cs="Times New Roman"/>
          <w:szCs w:val="24"/>
          <w:lang w:val="sq-AL"/>
        </w:rPr>
        <w:t>Realizimi i objektivave mund</w:t>
      </w:r>
      <w:r w:rsidR="008407E3" w:rsidRPr="00EA60A3">
        <w:rPr>
          <w:rFonts w:eastAsia="Times New Roman" w:cs="Times New Roman"/>
          <w:szCs w:val="24"/>
          <w:lang w:val="sq-AL"/>
        </w:rPr>
        <w:t>ë</w:t>
      </w:r>
      <w:r w:rsidRPr="00EA60A3">
        <w:rPr>
          <w:rFonts w:eastAsia="Times New Roman" w:cs="Times New Roman"/>
          <w:szCs w:val="24"/>
          <w:lang w:val="sq-AL"/>
        </w:rPr>
        <w:t>sohet n</w:t>
      </w:r>
      <w:r w:rsidR="008407E3" w:rsidRPr="00EA60A3">
        <w:rPr>
          <w:rFonts w:eastAsia="Times New Roman" w:cs="Times New Roman"/>
          <w:szCs w:val="24"/>
          <w:lang w:val="sq-AL"/>
        </w:rPr>
        <w:t>ë</w:t>
      </w:r>
      <w:r w:rsidRPr="00EA60A3">
        <w:rPr>
          <w:rFonts w:eastAsia="Times New Roman" w:cs="Times New Roman"/>
          <w:szCs w:val="24"/>
          <w:lang w:val="sq-AL"/>
        </w:rPr>
        <w:t>p</w:t>
      </w:r>
      <w:r w:rsidR="008407E3" w:rsidRPr="00EA60A3">
        <w:rPr>
          <w:rFonts w:eastAsia="Times New Roman" w:cs="Times New Roman"/>
          <w:szCs w:val="24"/>
          <w:lang w:val="sq-AL"/>
        </w:rPr>
        <w:t>ë</w:t>
      </w:r>
      <w:r w:rsidRPr="00EA60A3">
        <w:rPr>
          <w:rFonts w:eastAsia="Times New Roman" w:cs="Times New Roman"/>
          <w:szCs w:val="24"/>
          <w:lang w:val="sq-AL"/>
        </w:rPr>
        <w:t>rmjet zbatimi</w:t>
      </w:r>
      <w:r w:rsidR="00D329F6">
        <w:rPr>
          <w:rFonts w:eastAsia="Times New Roman" w:cs="Times New Roman"/>
          <w:szCs w:val="24"/>
          <w:lang w:val="sq-AL"/>
        </w:rPr>
        <w:t>t</w:t>
      </w:r>
      <w:r w:rsidRPr="00EA60A3">
        <w:rPr>
          <w:rFonts w:eastAsia="Times New Roman" w:cs="Times New Roman"/>
          <w:szCs w:val="24"/>
          <w:lang w:val="sq-AL"/>
        </w:rPr>
        <w:t xml:space="preserve"> t</w:t>
      </w:r>
      <w:r w:rsidR="008407E3" w:rsidRPr="00EA60A3">
        <w:rPr>
          <w:rFonts w:eastAsia="Times New Roman" w:cs="Times New Roman"/>
          <w:szCs w:val="24"/>
          <w:lang w:val="sq-AL"/>
        </w:rPr>
        <w:t>ë</w:t>
      </w:r>
      <w:r w:rsidRPr="00EA60A3">
        <w:rPr>
          <w:rFonts w:eastAsia="Times New Roman" w:cs="Times New Roman"/>
          <w:szCs w:val="24"/>
          <w:lang w:val="sq-AL"/>
        </w:rPr>
        <w:t xml:space="preserve"> dy fazave vijuese n</w:t>
      </w:r>
      <w:r w:rsidR="008407E3" w:rsidRPr="00EA60A3">
        <w:rPr>
          <w:rFonts w:eastAsia="Times New Roman" w:cs="Times New Roman"/>
          <w:szCs w:val="24"/>
          <w:lang w:val="sq-AL"/>
        </w:rPr>
        <w:t>ë</w:t>
      </w:r>
      <w:r w:rsidRPr="00EA60A3">
        <w:rPr>
          <w:rFonts w:eastAsia="Times New Roman" w:cs="Times New Roman"/>
          <w:szCs w:val="24"/>
          <w:lang w:val="sq-AL"/>
        </w:rPr>
        <w:t xml:space="preserve"> vitet 202</w:t>
      </w:r>
      <w:r w:rsidR="00197373" w:rsidRPr="00EA60A3">
        <w:rPr>
          <w:rFonts w:eastAsia="Times New Roman" w:cs="Times New Roman"/>
          <w:szCs w:val="24"/>
          <w:lang w:val="sq-AL"/>
        </w:rPr>
        <w:t>1</w:t>
      </w:r>
      <w:r w:rsidRPr="00EA60A3">
        <w:rPr>
          <w:rFonts w:eastAsia="Times New Roman" w:cs="Times New Roman"/>
          <w:szCs w:val="24"/>
          <w:lang w:val="sq-AL"/>
        </w:rPr>
        <w:t xml:space="preserve"> – 2022  dhe 2023 – 2025. </w:t>
      </w:r>
    </w:p>
    <w:p w:rsidR="007230D6" w:rsidRPr="00EC0C0F" w:rsidRDefault="007230D6" w:rsidP="00AC343E">
      <w:pPr>
        <w:pStyle w:val="ListParagraph"/>
        <w:numPr>
          <w:ilvl w:val="0"/>
          <w:numId w:val="53"/>
        </w:numPr>
        <w:spacing w:before="120" w:after="120" w:line="240" w:lineRule="auto"/>
        <w:ind w:left="714" w:hanging="357"/>
        <w:contextualSpacing w:val="0"/>
        <w:rPr>
          <w:rFonts w:eastAsia="Times New Roman" w:cs="Times New Roman"/>
          <w:szCs w:val="24"/>
          <w:lang w:val="sq-AL"/>
        </w:rPr>
      </w:pPr>
      <w:r w:rsidRPr="005C3D1E">
        <w:rPr>
          <w:rFonts w:eastAsia="Times New Roman" w:cs="Times New Roman"/>
          <w:szCs w:val="24"/>
          <w:lang w:val="sq-AL"/>
        </w:rPr>
        <w:t>N</w:t>
      </w:r>
      <w:r w:rsidR="008407E3" w:rsidRPr="00D1056C">
        <w:rPr>
          <w:rFonts w:eastAsia="Times New Roman" w:cs="Times New Roman"/>
          <w:szCs w:val="24"/>
          <w:lang w:val="sq-AL"/>
        </w:rPr>
        <w:t>ë</w:t>
      </w:r>
      <w:r w:rsidRPr="00381DEA">
        <w:rPr>
          <w:rFonts w:eastAsia="Times New Roman" w:cs="Times New Roman"/>
          <w:szCs w:val="24"/>
          <w:lang w:val="sq-AL"/>
        </w:rPr>
        <w:t xml:space="preserve"> </w:t>
      </w:r>
      <w:r w:rsidRPr="008D1CDF">
        <w:rPr>
          <w:rFonts w:eastAsia="Times New Roman" w:cs="Times New Roman"/>
          <w:szCs w:val="24"/>
          <w:lang w:val="sq-AL"/>
        </w:rPr>
        <w:t>faz</w:t>
      </w:r>
      <w:r w:rsidR="008407E3" w:rsidRPr="00EC0C0F">
        <w:rPr>
          <w:rFonts w:eastAsia="Times New Roman" w:cs="Times New Roman"/>
          <w:szCs w:val="24"/>
          <w:lang w:val="sq-AL"/>
        </w:rPr>
        <w:t>ë</w:t>
      </w:r>
      <w:r w:rsidR="00D333F1" w:rsidRPr="000D47D2">
        <w:rPr>
          <w:rFonts w:eastAsia="Times New Roman" w:cs="Times New Roman"/>
          <w:szCs w:val="24"/>
          <w:lang w:val="sq-AL"/>
        </w:rPr>
        <w:t>n</w:t>
      </w:r>
      <w:r w:rsidRPr="00EC0C0F">
        <w:rPr>
          <w:rFonts w:eastAsia="Times New Roman" w:cs="Times New Roman"/>
          <w:szCs w:val="24"/>
          <w:lang w:val="sq-AL"/>
        </w:rPr>
        <w:t xml:space="preserve"> </w:t>
      </w:r>
      <w:r w:rsidR="00D333F1" w:rsidRPr="000D47D2">
        <w:rPr>
          <w:rFonts w:eastAsia="Times New Roman" w:cs="Times New Roman"/>
          <w:szCs w:val="24"/>
          <w:lang w:val="sq-AL"/>
        </w:rPr>
        <w:t>e I-r</w:t>
      </w:r>
      <w:r w:rsidR="00B01FCE">
        <w:rPr>
          <w:rFonts w:eastAsia="Times New Roman" w:cs="Times New Roman"/>
          <w:szCs w:val="24"/>
          <w:lang w:val="sq-AL"/>
        </w:rPr>
        <w:t>ë</w:t>
      </w:r>
      <w:r w:rsidRPr="00EC0C0F">
        <w:rPr>
          <w:rFonts w:eastAsia="Times New Roman" w:cs="Times New Roman"/>
          <w:szCs w:val="24"/>
          <w:lang w:val="sq-AL"/>
        </w:rPr>
        <w:t>, Bashkia do t</w:t>
      </w:r>
      <w:r w:rsidR="008407E3" w:rsidRPr="00EC0C0F">
        <w:rPr>
          <w:rFonts w:eastAsia="Times New Roman" w:cs="Times New Roman"/>
          <w:szCs w:val="24"/>
          <w:lang w:val="sq-AL"/>
        </w:rPr>
        <w:t>ë</w:t>
      </w:r>
      <w:r w:rsidRPr="00EC0C0F">
        <w:rPr>
          <w:rFonts w:eastAsia="Times New Roman" w:cs="Times New Roman"/>
          <w:szCs w:val="24"/>
          <w:lang w:val="sq-AL"/>
        </w:rPr>
        <w:t xml:space="preserve"> ruaj t</w:t>
      </w:r>
      <w:r w:rsidR="008407E3" w:rsidRPr="00EC0C0F">
        <w:rPr>
          <w:rFonts w:eastAsia="Times New Roman" w:cs="Times New Roman"/>
          <w:szCs w:val="24"/>
          <w:lang w:val="sq-AL"/>
        </w:rPr>
        <w:t>ë</w:t>
      </w:r>
      <w:r w:rsidRPr="00EC0C0F">
        <w:rPr>
          <w:rFonts w:eastAsia="Times New Roman" w:cs="Times New Roman"/>
          <w:szCs w:val="24"/>
          <w:lang w:val="sq-AL"/>
        </w:rPr>
        <w:t xml:space="preserve"> nj</w:t>
      </w:r>
      <w:r w:rsidR="008407E3" w:rsidRPr="00EC0C0F">
        <w:rPr>
          <w:rFonts w:eastAsia="Times New Roman" w:cs="Times New Roman"/>
          <w:szCs w:val="24"/>
          <w:lang w:val="sq-AL"/>
        </w:rPr>
        <w:t>ë</w:t>
      </w:r>
      <w:r w:rsidRPr="00EC0C0F">
        <w:rPr>
          <w:rFonts w:eastAsia="Times New Roman" w:cs="Times New Roman"/>
          <w:szCs w:val="24"/>
          <w:lang w:val="sq-AL"/>
        </w:rPr>
        <w:t>jtin sistem duke e p</w:t>
      </w:r>
      <w:r w:rsidR="008407E3" w:rsidRPr="00EC0C0F">
        <w:rPr>
          <w:rFonts w:eastAsia="Times New Roman" w:cs="Times New Roman"/>
          <w:szCs w:val="24"/>
          <w:lang w:val="sq-AL"/>
        </w:rPr>
        <w:t>ë</w:t>
      </w:r>
      <w:r w:rsidRPr="00EC0C0F">
        <w:rPr>
          <w:rFonts w:eastAsia="Times New Roman" w:cs="Times New Roman"/>
          <w:szCs w:val="24"/>
          <w:lang w:val="sq-AL"/>
        </w:rPr>
        <w:t>rmir</w:t>
      </w:r>
      <w:r w:rsidR="008407E3" w:rsidRPr="00EC0C0F">
        <w:rPr>
          <w:rFonts w:eastAsia="Times New Roman" w:cs="Times New Roman"/>
          <w:szCs w:val="24"/>
          <w:lang w:val="sq-AL"/>
        </w:rPr>
        <w:t>ë</w:t>
      </w:r>
      <w:r w:rsidRPr="00EC0C0F">
        <w:rPr>
          <w:rFonts w:eastAsia="Times New Roman" w:cs="Times New Roman"/>
          <w:szCs w:val="24"/>
          <w:lang w:val="sq-AL"/>
        </w:rPr>
        <w:t>suar cil</w:t>
      </w:r>
      <w:r w:rsidR="008407E3" w:rsidRPr="00EC0C0F">
        <w:rPr>
          <w:rFonts w:eastAsia="Times New Roman" w:cs="Times New Roman"/>
          <w:szCs w:val="24"/>
          <w:lang w:val="sq-AL"/>
        </w:rPr>
        <w:t>ë</w:t>
      </w:r>
      <w:r w:rsidRPr="00EC0C0F">
        <w:rPr>
          <w:rFonts w:eastAsia="Times New Roman" w:cs="Times New Roman"/>
          <w:szCs w:val="24"/>
          <w:lang w:val="sq-AL"/>
        </w:rPr>
        <w:t>sin</w:t>
      </w:r>
      <w:r w:rsidR="008407E3" w:rsidRPr="00EC0C0F">
        <w:rPr>
          <w:rFonts w:eastAsia="Times New Roman" w:cs="Times New Roman"/>
          <w:szCs w:val="24"/>
          <w:lang w:val="sq-AL"/>
        </w:rPr>
        <w:t>ë</w:t>
      </w:r>
      <w:r w:rsidRPr="00EC0C0F">
        <w:rPr>
          <w:rFonts w:eastAsia="Times New Roman" w:cs="Times New Roman"/>
          <w:szCs w:val="24"/>
          <w:lang w:val="sq-AL"/>
        </w:rPr>
        <w:t xml:space="preserve"> e sh</w:t>
      </w:r>
      <w:r w:rsidR="008407E3" w:rsidRPr="00EC0C0F">
        <w:rPr>
          <w:rFonts w:eastAsia="Times New Roman" w:cs="Times New Roman"/>
          <w:szCs w:val="24"/>
          <w:lang w:val="sq-AL"/>
        </w:rPr>
        <w:t>ë</w:t>
      </w:r>
      <w:r w:rsidRPr="00EC0C0F">
        <w:rPr>
          <w:rFonts w:eastAsia="Times New Roman" w:cs="Times New Roman"/>
          <w:szCs w:val="24"/>
          <w:lang w:val="sq-AL"/>
        </w:rPr>
        <w:t>rbimit, shtrirjen dhe eficienc</w:t>
      </w:r>
      <w:r w:rsidR="008407E3" w:rsidRPr="00EC0C0F">
        <w:rPr>
          <w:rFonts w:eastAsia="Times New Roman" w:cs="Times New Roman"/>
          <w:szCs w:val="24"/>
          <w:lang w:val="sq-AL"/>
        </w:rPr>
        <w:t>ë</w:t>
      </w:r>
      <w:r w:rsidRPr="00EC0C0F">
        <w:rPr>
          <w:rFonts w:eastAsia="Times New Roman" w:cs="Times New Roman"/>
          <w:szCs w:val="24"/>
          <w:lang w:val="sq-AL"/>
        </w:rPr>
        <w:t>n e kostos operacionale p</w:t>
      </w:r>
      <w:r w:rsidR="008407E3" w:rsidRPr="00EC0C0F">
        <w:rPr>
          <w:rFonts w:eastAsia="Times New Roman" w:cs="Times New Roman"/>
          <w:szCs w:val="24"/>
          <w:lang w:val="sq-AL"/>
        </w:rPr>
        <w:t>ë</w:t>
      </w:r>
      <w:r w:rsidRPr="00EC0C0F">
        <w:rPr>
          <w:rFonts w:eastAsia="Times New Roman" w:cs="Times New Roman"/>
          <w:szCs w:val="24"/>
          <w:lang w:val="sq-AL"/>
        </w:rPr>
        <w:t>r grumbullimin e p</w:t>
      </w:r>
      <w:r w:rsidR="008407E3" w:rsidRPr="00EC0C0F">
        <w:rPr>
          <w:rFonts w:eastAsia="Times New Roman" w:cs="Times New Roman"/>
          <w:szCs w:val="24"/>
          <w:lang w:val="sq-AL"/>
        </w:rPr>
        <w:t>ë</w:t>
      </w:r>
      <w:r w:rsidRPr="00EC0C0F">
        <w:rPr>
          <w:rFonts w:eastAsia="Times New Roman" w:cs="Times New Roman"/>
          <w:szCs w:val="24"/>
          <w:lang w:val="sq-AL"/>
        </w:rPr>
        <w:t>rzjer</w:t>
      </w:r>
      <w:r w:rsidR="008407E3" w:rsidRPr="00EC0C0F">
        <w:rPr>
          <w:rFonts w:eastAsia="Times New Roman" w:cs="Times New Roman"/>
          <w:szCs w:val="24"/>
          <w:lang w:val="sq-AL"/>
        </w:rPr>
        <w:t>ë</w:t>
      </w:r>
      <w:r w:rsidRPr="00EC0C0F">
        <w:rPr>
          <w:rFonts w:eastAsia="Times New Roman" w:cs="Times New Roman"/>
          <w:szCs w:val="24"/>
          <w:lang w:val="sq-AL"/>
        </w:rPr>
        <w:t xml:space="preserve"> t</w:t>
      </w:r>
      <w:r w:rsidR="008407E3" w:rsidRPr="00EC0C0F">
        <w:rPr>
          <w:rFonts w:eastAsia="Times New Roman" w:cs="Times New Roman"/>
          <w:szCs w:val="24"/>
          <w:lang w:val="sq-AL"/>
        </w:rPr>
        <w:t>ë</w:t>
      </w:r>
      <w:r w:rsidRPr="00EC0C0F">
        <w:rPr>
          <w:rFonts w:eastAsia="Times New Roman" w:cs="Times New Roman"/>
          <w:szCs w:val="24"/>
          <w:lang w:val="sq-AL"/>
        </w:rPr>
        <w:t xml:space="preserve"> MNB, si dhe depozitimin e sigurt</w:t>
      </w:r>
      <w:r w:rsidR="008407E3" w:rsidRPr="00EC0C0F">
        <w:rPr>
          <w:rFonts w:eastAsia="Times New Roman" w:cs="Times New Roman"/>
          <w:szCs w:val="24"/>
          <w:lang w:val="sq-AL"/>
        </w:rPr>
        <w:t>ë</w:t>
      </w:r>
      <w:r w:rsidRPr="00EC0C0F">
        <w:rPr>
          <w:rFonts w:eastAsia="Times New Roman" w:cs="Times New Roman"/>
          <w:szCs w:val="24"/>
          <w:lang w:val="sq-AL"/>
        </w:rPr>
        <w:t xml:space="preserve"> t</w:t>
      </w:r>
      <w:r w:rsidR="008407E3" w:rsidRPr="00EC0C0F">
        <w:rPr>
          <w:rFonts w:eastAsia="Times New Roman" w:cs="Times New Roman"/>
          <w:szCs w:val="24"/>
          <w:lang w:val="sq-AL"/>
        </w:rPr>
        <w:t>ë</w:t>
      </w:r>
      <w:r w:rsidRPr="00EC0C0F">
        <w:rPr>
          <w:rFonts w:eastAsia="Times New Roman" w:cs="Times New Roman"/>
          <w:szCs w:val="24"/>
          <w:lang w:val="sq-AL"/>
        </w:rPr>
        <w:t xml:space="preserve"> tyre.</w:t>
      </w:r>
    </w:p>
    <w:p w:rsidR="007230D6" w:rsidRPr="00EC0C0F" w:rsidRDefault="007230D6" w:rsidP="00AC343E">
      <w:pPr>
        <w:pStyle w:val="ListParagraph"/>
        <w:numPr>
          <w:ilvl w:val="0"/>
          <w:numId w:val="53"/>
        </w:numPr>
        <w:spacing w:before="120" w:after="120" w:line="240" w:lineRule="auto"/>
        <w:ind w:left="714" w:hanging="357"/>
        <w:contextualSpacing w:val="0"/>
        <w:rPr>
          <w:rFonts w:eastAsia="Times New Roman" w:cs="Times New Roman"/>
          <w:szCs w:val="24"/>
          <w:lang w:val="sq-AL"/>
        </w:rPr>
      </w:pPr>
      <w:r w:rsidRPr="00EC0C0F">
        <w:rPr>
          <w:rFonts w:eastAsia="Times New Roman" w:cs="Times New Roman"/>
          <w:szCs w:val="24"/>
          <w:lang w:val="sq-AL"/>
        </w:rPr>
        <w:t>N</w:t>
      </w:r>
      <w:r w:rsidR="008407E3" w:rsidRPr="00EC0C0F">
        <w:rPr>
          <w:rFonts w:eastAsia="Times New Roman" w:cs="Times New Roman"/>
          <w:szCs w:val="24"/>
          <w:lang w:val="sq-AL"/>
        </w:rPr>
        <w:t>ë</w:t>
      </w:r>
      <w:r w:rsidRPr="00EC0C0F">
        <w:rPr>
          <w:rFonts w:eastAsia="Times New Roman" w:cs="Times New Roman"/>
          <w:szCs w:val="24"/>
          <w:lang w:val="sq-AL"/>
        </w:rPr>
        <w:t xml:space="preserve"> faz</w:t>
      </w:r>
      <w:r w:rsidR="008407E3" w:rsidRPr="00EC0C0F">
        <w:rPr>
          <w:rFonts w:eastAsia="Times New Roman" w:cs="Times New Roman"/>
          <w:szCs w:val="24"/>
          <w:lang w:val="sq-AL"/>
        </w:rPr>
        <w:t>ë</w:t>
      </w:r>
      <w:r w:rsidR="00D333F1" w:rsidRPr="000D47D2">
        <w:rPr>
          <w:rFonts w:eastAsia="Times New Roman" w:cs="Times New Roman"/>
          <w:szCs w:val="24"/>
          <w:lang w:val="sq-AL"/>
        </w:rPr>
        <w:t>n e</w:t>
      </w:r>
      <w:r w:rsidRPr="00EC0C0F">
        <w:rPr>
          <w:rFonts w:eastAsia="Times New Roman" w:cs="Times New Roman"/>
          <w:szCs w:val="24"/>
          <w:lang w:val="sq-AL"/>
        </w:rPr>
        <w:t xml:space="preserve"> </w:t>
      </w:r>
      <w:r w:rsidR="00D329F6">
        <w:rPr>
          <w:rFonts w:eastAsia="Times New Roman" w:cs="Times New Roman"/>
          <w:szCs w:val="24"/>
          <w:lang w:val="sq-AL"/>
        </w:rPr>
        <w:t>II</w:t>
      </w:r>
      <w:r w:rsidR="00D333F1" w:rsidRPr="000D47D2">
        <w:rPr>
          <w:rFonts w:eastAsia="Times New Roman" w:cs="Times New Roman"/>
          <w:szCs w:val="24"/>
          <w:lang w:val="sq-AL"/>
        </w:rPr>
        <w:t>-</w:t>
      </w:r>
      <w:r w:rsidRPr="00EC0C0F">
        <w:rPr>
          <w:rFonts w:eastAsia="Times New Roman" w:cs="Times New Roman"/>
          <w:szCs w:val="24"/>
          <w:lang w:val="sq-AL"/>
        </w:rPr>
        <w:t>t</w:t>
      </w:r>
      <w:r w:rsidR="008407E3" w:rsidRPr="00EC0C0F">
        <w:rPr>
          <w:rFonts w:eastAsia="Times New Roman" w:cs="Times New Roman"/>
          <w:szCs w:val="24"/>
          <w:lang w:val="sq-AL"/>
        </w:rPr>
        <w:t>ë</w:t>
      </w:r>
      <w:r w:rsidR="00D333F1" w:rsidRPr="000D47D2">
        <w:rPr>
          <w:rFonts w:eastAsia="Times New Roman" w:cs="Times New Roman"/>
          <w:szCs w:val="24"/>
          <w:lang w:val="sq-AL"/>
        </w:rPr>
        <w:t>,</w:t>
      </w:r>
      <w:r w:rsidRPr="00EC0C0F">
        <w:rPr>
          <w:rFonts w:eastAsia="Times New Roman" w:cs="Times New Roman"/>
          <w:szCs w:val="24"/>
          <w:lang w:val="sq-AL"/>
        </w:rPr>
        <w:t xml:space="preserve"> </w:t>
      </w:r>
      <w:r w:rsidR="00D333F1" w:rsidRPr="000D47D2">
        <w:rPr>
          <w:rFonts w:eastAsia="Times New Roman" w:cs="Times New Roman"/>
          <w:szCs w:val="24"/>
          <w:lang w:val="sq-AL"/>
        </w:rPr>
        <w:t xml:space="preserve">Bashkia </w:t>
      </w:r>
      <w:r w:rsidRPr="00EC0C0F">
        <w:rPr>
          <w:rFonts w:eastAsia="Times New Roman" w:cs="Times New Roman"/>
          <w:szCs w:val="24"/>
          <w:lang w:val="sq-AL"/>
        </w:rPr>
        <w:t>ka parashikuar zgjerimin e m</w:t>
      </w:r>
      <w:r w:rsidR="008407E3" w:rsidRPr="00EC0C0F">
        <w:rPr>
          <w:rFonts w:eastAsia="Times New Roman" w:cs="Times New Roman"/>
          <w:szCs w:val="24"/>
          <w:lang w:val="sq-AL"/>
        </w:rPr>
        <w:t>ë</w:t>
      </w:r>
      <w:r w:rsidRPr="00EC0C0F">
        <w:rPr>
          <w:rFonts w:eastAsia="Times New Roman" w:cs="Times New Roman"/>
          <w:szCs w:val="24"/>
          <w:lang w:val="sq-AL"/>
        </w:rPr>
        <w:t>tejsh</w:t>
      </w:r>
      <w:r w:rsidR="008407E3" w:rsidRPr="00EC0C0F">
        <w:rPr>
          <w:rFonts w:eastAsia="Times New Roman" w:cs="Times New Roman"/>
          <w:szCs w:val="24"/>
          <w:lang w:val="sq-AL"/>
        </w:rPr>
        <w:t>ë</w:t>
      </w:r>
      <w:r w:rsidRPr="00EC0C0F">
        <w:rPr>
          <w:rFonts w:eastAsia="Times New Roman" w:cs="Times New Roman"/>
          <w:szCs w:val="24"/>
          <w:lang w:val="sq-AL"/>
        </w:rPr>
        <w:t>m t</w:t>
      </w:r>
      <w:r w:rsidR="008407E3" w:rsidRPr="00EC0C0F">
        <w:rPr>
          <w:rFonts w:eastAsia="Times New Roman" w:cs="Times New Roman"/>
          <w:szCs w:val="24"/>
          <w:lang w:val="sq-AL"/>
        </w:rPr>
        <w:t>ë</w:t>
      </w:r>
      <w:r w:rsidRPr="00EC0C0F">
        <w:rPr>
          <w:rFonts w:eastAsia="Times New Roman" w:cs="Times New Roman"/>
          <w:szCs w:val="24"/>
          <w:lang w:val="sq-AL"/>
        </w:rPr>
        <w:t xml:space="preserve"> aktiviteteve p</w:t>
      </w:r>
      <w:r w:rsidR="008407E3" w:rsidRPr="00EC0C0F">
        <w:rPr>
          <w:rFonts w:eastAsia="Times New Roman" w:cs="Times New Roman"/>
          <w:szCs w:val="24"/>
          <w:lang w:val="sq-AL"/>
        </w:rPr>
        <w:t>ë</w:t>
      </w:r>
      <w:r w:rsidRPr="00EC0C0F">
        <w:rPr>
          <w:rFonts w:eastAsia="Times New Roman" w:cs="Times New Roman"/>
          <w:szCs w:val="24"/>
          <w:lang w:val="sq-AL"/>
        </w:rPr>
        <w:t>r grumbullimin e diferencuar t</w:t>
      </w:r>
      <w:r w:rsidR="008407E3" w:rsidRPr="00EC0C0F">
        <w:rPr>
          <w:rFonts w:eastAsia="Times New Roman" w:cs="Times New Roman"/>
          <w:szCs w:val="24"/>
          <w:lang w:val="sq-AL"/>
        </w:rPr>
        <w:t>ë</w:t>
      </w:r>
      <w:r w:rsidRPr="00EC0C0F">
        <w:rPr>
          <w:rFonts w:eastAsia="Times New Roman" w:cs="Times New Roman"/>
          <w:szCs w:val="24"/>
          <w:lang w:val="sq-AL"/>
        </w:rPr>
        <w:t xml:space="preserve"> mbejteve</w:t>
      </w:r>
      <w:r w:rsidRPr="0065495F">
        <w:rPr>
          <w:rFonts w:eastAsia="Times New Roman" w:cs="Times New Roman"/>
          <w:szCs w:val="24"/>
          <w:lang w:val="sq-AL"/>
        </w:rPr>
        <w:t>,  nd</w:t>
      </w:r>
      <w:r w:rsidR="008407E3" w:rsidRPr="0065495F">
        <w:rPr>
          <w:rFonts w:eastAsia="Times New Roman" w:cs="Times New Roman"/>
          <w:szCs w:val="24"/>
          <w:lang w:val="sq-AL"/>
        </w:rPr>
        <w:t>ë</w:t>
      </w:r>
      <w:r w:rsidRPr="0065495F">
        <w:rPr>
          <w:rFonts w:eastAsia="Times New Roman" w:cs="Times New Roman"/>
          <w:szCs w:val="24"/>
          <w:lang w:val="sq-AL"/>
        </w:rPr>
        <w:t>rkoh</w:t>
      </w:r>
      <w:r w:rsidR="008407E3" w:rsidRPr="0065495F">
        <w:rPr>
          <w:rFonts w:eastAsia="Times New Roman" w:cs="Times New Roman"/>
          <w:szCs w:val="24"/>
          <w:lang w:val="sq-AL"/>
        </w:rPr>
        <w:t>ë</w:t>
      </w:r>
      <w:r w:rsidRPr="0065495F">
        <w:rPr>
          <w:rFonts w:eastAsia="Times New Roman" w:cs="Times New Roman"/>
          <w:szCs w:val="24"/>
          <w:lang w:val="sq-AL"/>
        </w:rPr>
        <w:t xml:space="preserve"> pritet q</w:t>
      </w:r>
      <w:r w:rsidR="008407E3" w:rsidRPr="0065495F">
        <w:rPr>
          <w:rFonts w:eastAsia="Times New Roman" w:cs="Times New Roman"/>
          <w:szCs w:val="24"/>
          <w:lang w:val="sq-AL"/>
        </w:rPr>
        <w:t>ë</w:t>
      </w:r>
      <w:r w:rsidRPr="0065495F">
        <w:rPr>
          <w:rFonts w:eastAsia="Times New Roman" w:cs="Times New Roman"/>
          <w:szCs w:val="24"/>
          <w:lang w:val="sq-AL"/>
        </w:rPr>
        <w:t xml:space="preserve"> t</w:t>
      </w:r>
      <w:r w:rsidR="008407E3" w:rsidRPr="0065495F">
        <w:rPr>
          <w:rFonts w:eastAsia="Times New Roman" w:cs="Times New Roman"/>
          <w:szCs w:val="24"/>
          <w:lang w:val="sq-AL"/>
        </w:rPr>
        <w:t>ë</w:t>
      </w:r>
      <w:r w:rsidRPr="0065495F">
        <w:rPr>
          <w:rFonts w:eastAsia="Times New Roman" w:cs="Times New Roman"/>
          <w:szCs w:val="24"/>
          <w:lang w:val="sq-AL"/>
        </w:rPr>
        <w:t xml:space="preserve"> futet n</w:t>
      </w:r>
      <w:r w:rsidR="008407E3" w:rsidRPr="0065495F">
        <w:rPr>
          <w:rFonts w:eastAsia="Times New Roman" w:cs="Times New Roman"/>
          <w:szCs w:val="24"/>
          <w:lang w:val="sq-AL"/>
        </w:rPr>
        <w:t>ë</w:t>
      </w:r>
      <w:r w:rsidRPr="0065495F">
        <w:rPr>
          <w:rFonts w:eastAsia="Times New Roman" w:cs="Times New Roman"/>
          <w:szCs w:val="24"/>
          <w:lang w:val="sq-AL"/>
        </w:rPr>
        <w:t xml:space="preserve"> funksionim nj</w:t>
      </w:r>
      <w:r w:rsidR="008407E3" w:rsidRPr="0065495F">
        <w:rPr>
          <w:rFonts w:eastAsia="Times New Roman" w:cs="Times New Roman"/>
          <w:szCs w:val="24"/>
          <w:lang w:val="sq-AL"/>
        </w:rPr>
        <w:t>ë</w:t>
      </w:r>
      <w:r w:rsidRPr="0065495F">
        <w:rPr>
          <w:rFonts w:eastAsia="Times New Roman" w:cs="Times New Roman"/>
          <w:szCs w:val="24"/>
          <w:lang w:val="sq-AL"/>
        </w:rPr>
        <w:t xml:space="preserve"> Staction Transferimi,</w:t>
      </w:r>
      <w:r w:rsidRPr="00EC0C0F">
        <w:rPr>
          <w:rFonts w:eastAsia="Times New Roman" w:cs="Times New Roman"/>
          <w:szCs w:val="24"/>
          <w:lang w:val="sq-AL"/>
        </w:rPr>
        <w:t xml:space="preserve"> nd</w:t>
      </w:r>
      <w:r w:rsidR="008407E3" w:rsidRPr="00EC0C0F">
        <w:rPr>
          <w:rFonts w:eastAsia="Times New Roman" w:cs="Times New Roman"/>
          <w:szCs w:val="24"/>
          <w:lang w:val="sq-AL"/>
        </w:rPr>
        <w:t>ë</w:t>
      </w:r>
      <w:r w:rsidRPr="00EC0C0F">
        <w:rPr>
          <w:rFonts w:eastAsia="Times New Roman" w:cs="Times New Roman"/>
          <w:szCs w:val="24"/>
          <w:lang w:val="sq-AL"/>
        </w:rPr>
        <w:t>rsa n</w:t>
      </w:r>
      <w:r w:rsidR="008407E3" w:rsidRPr="00EC0C0F">
        <w:rPr>
          <w:rFonts w:eastAsia="Times New Roman" w:cs="Times New Roman"/>
          <w:szCs w:val="24"/>
          <w:lang w:val="sq-AL"/>
        </w:rPr>
        <w:t>ë</w:t>
      </w:r>
      <w:r w:rsidRPr="00EC0C0F">
        <w:rPr>
          <w:rFonts w:eastAsia="Times New Roman" w:cs="Times New Roman"/>
          <w:szCs w:val="24"/>
          <w:lang w:val="sq-AL"/>
        </w:rPr>
        <w:t xml:space="preserve"> nivelin rajonal pritet q</w:t>
      </w:r>
      <w:r w:rsidR="008407E3" w:rsidRPr="00EC0C0F">
        <w:rPr>
          <w:rFonts w:eastAsia="Times New Roman" w:cs="Times New Roman"/>
          <w:szCs w:val="24"/>
          <w:lang w:val="sq-AL"/>
        </w:rPr>
        <w:t>ë</w:t>
      </w:r>
      <w:r w:rsidRPr="00EC0C0F">
        <w:rPr>
          <w:rFonts w:eastAsia="Times New Roman" w:cs="Times New Roman"/>
          <w:szCs w:val="24"/>
          <w:lang w:val="sq-AL"/>
        </w:rPr>
        <w:t xml:space="preserve"> deri n</w:t>
      </w:r>
      <w:r w:rsidR="008407E3" w:rsidRPr="00EC0C0F">
        <w:rPr>
          <w:rFonts w:eastAsia="Times New Roman" w:cs="Times New Roman"/>
          <w:szCs w:val="24"/>
          <w:lang w:val="sq-AL"/>
        </w:rPr>
        <w:t>ë</w:t>
      </w:r>
      <w:r w:rsidRPr="00EC0C0F">
        <w:rPr>
          <w:rFonts w:eastAsia="Times New Roman" w:cs="Times New Roman"/>
          <w:szCs w:val="24"/>
          <w:lang w:val="sq-AL"/>
        </w:rPr>
        <w:t xml:space="preserve"> fund t</w:t>
      </w:r>
      <w:r w:rsidR="008407E3" w:rsidRPr="00EC0C0F">
        <w:rPr>
          <w:rFonts w:eastAsia="Times New Roman" w:cs="Times New Roman"/>
          <w:szCs w:val="24"/>
          <w:lang w:val="sq-AL"/>
        </w:rPr>
        <w:t>ë</w:t>
      </w:r>
      <w:r w:rsidRPr="00EC0C0F">
        <w:rPr>
          <w:rFonts w:eastAsia="Times New Roman" w:cs="Times New Roman"/>
          <w:szCs w:val="24"/>
          <w:lang w:val="sq-AL"/>
        </w:rPr>
        <w:t xml:space="preserve"> shtrirjes kohore t</w:t>
      </w:r>
      <w:r w:rsidR="008407E3" w:rsidRPr="00EC0C0F">
        <w:rPr>
          <w:rFonts w:eastAsia="Times New Roman" w:cs="Times New Roman"/>
          <w:szCs w:val="24"/>
          <w:lang w:val="sq-AL"/>
        </w:rPr>
        <w:t>ë</w:t>
      </w:r>
      <w:r w:rsidRPr="00EC0C0F">
        <w:rPr>
          <w:rFonts w:eastAsia="Times New Roman" w:cs="Times New Roman"/>
          <w:szCs w:val="24"/>
          <w:lang w:val="sq-AL"/>
        </w:rPr>
        <w:t xml:space="preserve"> Planit t</w:t>
      </w:r>
      <w:r w:rsidR="008407E3" w:rsidRPr="00EC0C0F">
        <w:rPr>
          <w:rFonts w:eastAsia="Times New Roman" w:cs="Times New Roman"/>
          <w:szCs w:val="24"/>
          <w:lang w:val="sq-AL"/>
        </w:rPr>
        <w:t>ë</w:t>
      </w:r>
      <w:r w:rsidRPr="00EC0C0F">
        <w:rPr>
          <w:rFonts w:eastAsia="Times New Roman" w:cs="Times New Roman"/>
          <w:szCs w:val="24"/>
          <w:lang w:val="sq-AL"/>
        </w:rPr>
        <w:t xml:space="preserve"> bashkis</w:t>
      </w:r>
      <w:r w:rsidR="008407E3" w:rsidRPr="00EC0C0F">
        <w:rPr>
          <w:rFonts w:eastAsia="Times New Roman" w:cs="Times New Roman"/>
          <w:szCs w:val="24"/>
          <w:lang w:val="sq-AL"/>
        </w:rPr>
        <w:t>ë</w:t>
      </w:r>
      <w:r w:rsidRPr="00EC0C0F">
        <w:rPr>
          <w:rFonts w:eastAsia="Times New Roman" w:cs="Times New Roman"/>
          <w:szCs w:val="24"/>
          <w:lang w:val="sq-AL"/>
        </w:rPr>
        <w:t xml:space="preserve"> t</w:t>
      </w:r>
      <w:r w:rsidR="008407E3" w:rsidRPr="00EC0C0F">
        <w:rPr>
          <w:rFonts w:eastAsia="Times New Roman" w:cs="Times New Roman"/>
          <w:szCs w:val="24"/>
          <w:lang w:val="sq-AL"/>
        </w:rPr>
        <w:t>ë</w:t>
      </w:r>
      <w:r w:rsidRPr="00EC0C0F">
        <w:rPr>
          <w:rFonts w:eastAsia="Times New Roman" w:cs="Times New Roman"/>
          <w:szCs w:val="24"/>
          <w:lang w:val="sq-AL"/>
        </w:rPr>
        <w:t xml:space="preserve"> jet</w:t>
      </w:r>
      <w:r w:rsidR="008407E3" w:rsidRPr="00EC0C0F">
        <w:rPr>
          <w:rFonts w:eastAsia="Times New Roman" w:cs="Times New Roman"/>
          <w:szCs w:val="24"/>
          <w:lang w:val="sq-AL"/>
        </w:rPr>
        <w:t>ë</w:t>
      </w:r>
      <w:r w:rsidRPr="00EC0C0F">
        <w:rPr>
          <w:rFonts w:eastAsia="Times New Roman" w:cs="Times New Roman"/>
          <w:szCs w:val="24"/>
          <w:lang w:val="sq-AL"/>
        </w:rPr>
        <w:t xml:space="preserve"> n</w:t>
      </w:r>
      <w:r w:rsidR="008407E3" w:rsidRPr="00EC0C0F">
        <w:rPr>
          <w:rFonts w:eastAsia="Times New Roman" w:cs="Times New Roman"/>
          <w:szCs w:val="24"/>
          <w:lang w:val="sq-AL"/>
        </w:rPr>
        <w:t>ë</w:t>
      </w:r>
      <w:r w:rsidRPr="00EC0C0F">
        <w:rPr>
          <w:rFonts w:eastAsia="Times New Roman" w:cs="Times New Roman"/>
          <w:szCs w:val="24"/>
          <w:lang w:val="sq-AL"/>
        </w:rPr>
        <w:t xml:space="preserve"> proces nd</w:t>
      </w:r>
      <w:r w:rsidR="008407E3" w:rsidRPr="00EC0C0F">
        <w:rPr>
          <w:rFonts w:eastAsia="Times New Roman" w:cs="Times New Roman"/>
          <w:szCs w:val="24"/>
          <w:lang w:val="sq-AL"/>
        </w:rPr>
        <w:t>ë</w:t>
      </w:r>
      <w:r w:rsidRPr="00EC0C0F">
        <w:rPr>
          <w:rFonts w:eastAsia="Times New Roman" w:cs="Times New Roman"/>
          <w:szCs w:val="24"/>
          <w:lang w:val="sq-AL"/>
        </w:rPr>
        <w:t>rtimi i nj</w:t>
      </w:r>
      <w:r w:rsidR="008407E3" w:rsidRPr="00EC0C0F">
        <w:rPr>
          <w:rFonts w:eastAsia="Times New Roman" w:cs="Times New Roman"/>
          <w:szCs w:val="24"/>
          <w:lang w:val="sq-AL"/>
        </w:rPr>
        <w:t>ë</w:t>
      </w:r>
      <w:r w:rsidRPr="00EC0C0F">
        <w:rPr>
          <w:rFonts w:eastAsia="Times New Roman" w:cs="Times New Roman"/>
          <w:szCs w:val="24"/>
          <w:lang w:val="sq-AL"/>
        </w:rPr>
        <w:t xml:space="preserve"> Impjanti p</w:t>
      </w:r>
      <w:r w:rsidR="008407E3" w:rsidRPr="00EC0C0F">
        <w:rPr>
          <w:rFonts w:eastAsia="Times New Roman" w:cs="Times New Roman"/>
          <w:szCs w:val="24"/>
          <w:lang w:val="sq-AL"/>
        </w:rPr>
        <w:t>ë</w:t>
      </w:r>
      <w:r w:rsidRPr="00EC0C0F">
        <w:rPr>
          <w:rFonts w:eastAsia="Times New Roman" w:cs="Times New Roman"/>
          <w:szCs w:val="24"/>
          <w:lang w:val="sq-AL"/>
        </w:rPr>
        <w:t>r Trajtimin Biologjik dhe Mekanik nd</w:t>
      </w:r>
      <w:r w:rsidR="008407E3" w:rsidRPr="00EC0C0F">
        <w:rPr>
          <w:rFonts w:eastAsia="Times New Roman" w:cs="Times New Roman"/>
          <w:szCs w:val="24"/>
          <w:lang w:val="sq-AL"/>
        </w:rPr>
        <w:t>ë</w:t>
      </w:r>
      <w:r w:rsidRPr="00EC0C0F">
        <w:rPr>
          <w:rFonts w:eastAsia="Times New Roman" w:cs="Times New Roman"/>
          <w:szCs w:val="24"/>
          <w:lang w:val="sq-AL"/>
        </w:rPr>
        <w:t>rsa do t</w:t>
      </w:r>
      <w:r w:rsidR="008407E3" w:rsidRPr="00EC0C0F">
        <w:rPr>
          <w:rFonts w:eastAsia="Times New Roman" w:cs="Times New Roman"/>
          <w:szCs w:val="24"/>
          <w:lang w:val="sq-AL"/>
        </w:rPr>
        <w:t>ë</w:t>
      </w:r>
      <w:r w:rsidRPr="00EC0C0F">
        <w:rPr>
          <w:rFonts w:eastAsia="Times New Roman" w:cs="Times New Roman"/>
          <w:szCs w:val="24"/>
          <w:lang w:val="sq-AL"/>
        </w:rPr>
        <w:t xml:space="preserve"> jen</w:t>
      </w:r>
      <w:r w:rsidR="008407E3" w:rsidRPr="00EC0C0F">
        <w:rPr>
          <w:rFonts w:eastAsia="Times New Roman" w:cs="Times New Roman"/>
          <w:szCs w:val="24"/>
          <w:lang w:val="sq-AL"/>
        </w:rPr>
        <w:t>ë</w:t>
      </w:r>
      <w:r w:rsidRPr="00EC0C0F">
        <w:rPr>
          <w:rFonts w:eastAsia="Times New Roman" w:cs="Times New Roman"/>
          <w:szCs w:val="24"/>
          <w:lang w:val="sq-AL"/>
        </w:rPr>
        <w:t xml:space="preserve"> zgjeruar kapacitetet dhe cil</w:t>
      </w:r>
      <w:r w:rsidR="008407E3" w:rsidRPr="00EC0C0F">
        <w:rPr>
          <w:rFonts w:eastAsia="Times New Roman" w:cs="Times New Roman"/>
          <w:szCs w:val="24"/>
          <w:lang w:val="sq-AL"/>
        </w:rPr>
        <w:t>ë</w:t>
      </w:r>
      <w:r w:rsidRPr="00EC0C0F">
        <w:rPr>
          <w:rFonts w:eastAsia="Times New Roman" w:cs="Times New Roman"/>
          <w:szCs w:val="24"/>
          <w:lang w:val="sq-AL"/>
        </w:rPr>
        <w:t>sia e trajtimit t</w:t>
      </w:r>
      <w:r w:rsidR="008407E3" w:rsidRPr="00EC0C0F">
        <w:rPr>
          <w:rFonts w:eastAsia="Times New Roman" w:cs="Times New Roman"/>
          <w:szCs w:val="24"/>
          <w:lang w:val="sq-AL"/>
        </w:rPr>
        <w:t>ë</w:t>
      </w:r>
      <w:r w:rsidRPr="00EC0C0F">
        <w:rPr>
          <w:rFonts w:eastAsia="Times New Roman" w:cs="Times New Roman"/>
          <w:szCs w:val="24"/>
          <w:lang w:val="sq-AL"/>
        </w:rPr>
        <w:t xml:space="preserve"> mbetjeve n</w:t>
      </w:r>
      <w:r w:rsidR="008407E3" w:rsidRPr="00EC0C0F">
        <w:rPr>
          <w:rFonts w:eastAsia="Times New Roman" w:cs="Times New Roman"/>
          <w:szCs w:val="24"/>
          <w:lang w:val="sq-AL"/>
        </w:rPr>
        <w:t>ë</w:t>
      </w:r>
      <w:r w:rsidRPr="00EC0C0F">
        <w:rPr>
          <w:rFonts w:eastAsia="Times New Roman" w:cs="Times New Roman"/>
          <w:szCs w:val="24"/>
          <w:lang w:val="sq-AL"/>
        </w:rPr>
        <w:t xml:space="preserve"> landfill-in e Bushatit.</w:t>
      </w:r>
    </w:p>
    <w:p w:rsidR="0090276E" w:rsidRPr="00EA60A3" w:rsidRDefault="0090276E" w:rsidP="00EA65DF">
      <w:pPr>
        <w:spacing w:line="264" w:lineRule="auto"/>
        <w:rPr>
          <w:rFonts w:eastAsia="Times New Roman" w:cs="Times New Roman"/>
          <w:szCs w:val="24"/>
          <w:lang w:val="sq-AL"/>
        </w:rPr>
      </w:pPr>
      <w:r w:rsidRPr="00EA60A3">
        <w:rPr>
          <w:rFonts w:eastAsia="Times New Roman" w:cs="Times New Roman"/>
          <w:szCs w:val="24"/>
          <w:lang w:val="sq-AL"/>
        </w:rPr>
        <w:t xml:space="preserve">Objektivat </w:t>
      </w:r>
      <w:r w:rsidR="008941AF" w:rsidRPr="00EA60A3">
        <w:rPr>
          <w:rFonts w:eastAsia="Times New Roman" w:cs="Times New Roman"/>
          <w:szCs w:val="24"/>
          <w:lang w:val="sq-AL"/>
        </w:rPr>
        <w:t>e k</w:t>
      </w:r>
      <w:r w:rsidR="008407E3" w:rsidRPr="00EA60A3">
        <w:rPr>
          <w:rFonts w:eastAsia="Times New Roman" w:cs="Times New Roman"/>
          <w:szCs w:val="24"/>
          <w:lang w:val="sq-AL"/>
        </w:rPr>
        <w:t>ë</w:t>
      </w:r>
      <w:r w:rsidR="008941AF" w:rsidRPr="00EA60A3">
        <w:rPr>
          <w:rFonts w:eastAsia="Times New Roman" w:cs="Times New Roman"/>
          <w:szCs w:val="24"/>
          <w:lang w:val="sq-AL"/>
        </w:rPr>
        <w:t xml:space="preserve">tij Plani </w:t>
      </w:r>
      <w:r w:rsidRPr="00EA60A3">
        <w:rPr>
          <w:rFonts w:eastAsia="Times New Roman" w:cs="Times New Roman"/>
          <w:szCs w:val="24"/>
          <w:lang w:val="sq-AL"/>
        </w:rPr>
        <w:t>janë hapa specifikë të matsh</w:t>
      </w:r>
      <w:r w:rsidR="00A97819">
        <w:rPr>
          <w:rFonts w:eastAsia="Times New Roman" w:cs="Times New Roman"/>
          <w:szCs w:val="24"/>
          <w:lang w:val="sq-AL"/>
        </w:rPr>
        <w:t>ë</w:t>
      </w:r>
      <w:r w:rsidRPr="00EA60A3">
        <w:rPr>
          <w:rFonts w:eastAsia="Times New Roman" w:cs="Times New Roman"/>
          <w:szCs w:val="24"/>
          <w:lang w:val="sq-AL"/>
        </w:rPr>
        <w:t xml:space="preserve">m, të vlerësueshëm në drejtim të përmbushjes së </w:t>
      </w:r>
      <w:r w:rsidR="005A510C" w:rsidRPr="00EA60A3">
        <w:rPr>
          <w:rFonts w:eastAsia="Times New Roman" w:cs="Times New Roman"/>
          <w:szCs w:val="24"/>
          <w:lang w:val="sq-AL"/>
        </w:rPr>
        <w:t>q</w:t>
      </w:r>
      <w:r w:rsidR="00E22715" w:rsidRPr="00EA60A3">
        <w:rPr>
          <w:rFonts w:eastAsia="Times New Roman" w:cs="Times New Roman"/>
          <w:szCs w:val="24"/>
          <w:lang w:val="sq-AL"/>
        </w:rPr>
        <w:t>ë</w:t>
      </w:r>
      <w:r w:rsidR="005A510C" w:rsidRPr="00EA60A3">
        <w:rPr>
          <w:rFonts w:eastAsia="Times New Roman" w:cs="Times New Roman"/>
          <w:szCs w:val="24"/>
          <w:lang w:val="sq-AL"/>
        </w:rPr>
        <w:t xml:space="preserve">llimit </w:t>
      </w:r>
      <w:r w:rsidRPr="00EA60A3">
        <w:rPr>
          <w:rFonts w:eastAsia="Times New Roman" w:cs="Times New Roman"/>
          <w:szCs w:val="24"/>
          <w:lang w:val="sq-AL"/>
        </w:rPr>
        <w:t>të Bashkisë</w:t>
      </w:r>
      <w:r w:rsidR="00E22715" w:rsidRPr="00EA60A3">
        <w:rPr>
          <w:rFonts w:eastAsia="Times New Roman" w:cs="Times New Roman"/>
          <w:szCs w:val="24"/>
          <w:lang w:val="sq-AL"/>
        </w:rPr>
        <w:t>, të cilat</w:t>
      </w:r>
      <w:r w:rsidRPr="00EA60A3">
        <w:rPr>
          <w:rFonts w:eastAsia="Times New Roman" w:cs="Times New Roman"/>
          <w:szCs w:val="24"/>
          <w:lang w:val="sq-AL"/>
        </w:rPr>
        <w:t xml:space="preserve"> </w:t>
      </w:r>
      <w:r w:rsidR="005A510C" w:rsidRPr="00EA60A3">
        <w:rPr>
          <w:rFonts w:eastAsia="Times New Roman" w:cs="Times New Roman"/>
          <w:szCs w:val="24"/>
          <w:lang w:val="sq-AL"/>
        </w:rPr>
        <w:t xml:space="preserve">rishikohen </w:t>
      </w:r>
      <w:r w:rsidR="0065495F">
        <w:rPr>
          <w:rFonts w:eastAsia="Times New Roman" w:cs="Times New Roman"/>
          <w:szCs w:val="24"/>
          <w:lang w:val="sq-AL"/>
        </w:rPr>
        <w:t>ç</w:t>
      </w:r>
      <w:r w:rsidR="00E22715" w:rsidRPr="00EA60A3">
        <w:rPr>
          <w:rFonts w:eastAsia="Times New Roman" w:cs="Times New Roman"/>
          <w:szCs w:val="24"/>
          <w:lang w:val="sq-AL"/>
        </w:rPr>
        <w:t>do vit</w:t>
      </w:r>
      <w:r w:rsidR="005A510C" w:rsidRPr="00EA60A3">
        <w:rPr>
          <w:rFonts w:eastAsia="Times New Roman" w:cs="Times New Roman"/>
          <w:szCs w:val="24"/>
          <w:lang w:val="sq-AL"/>
        </w:rPr>
        <w:t xml:space="preserve"> </w:t>
      </w:r>
      <w:r w:rsidR="00E22715" w:rsidRPr="00EA60A3">
        <w:rPr>
          <w:rFonts w:eastAsia="Times New Roman" w:cs="Times New Roman"/>
          <w:szCs w:val="24"/>
          <w:lang w:val="sq-AL"/>
        </w:rPr>
        <w:t>b</w:t>
      </w:r>
      <w:r w:rsidR="005A510C" w:rsidRPr="00EA60A3">
        <w:rPr>
          <w:rFonts w:eastAsia="Times New Roman" w:cs="Times New Roman"/>
          <w:szCs w:val="24"/>
          <w:lang w:val="sq-AL"/>
        </w:rPr>
        <w:t>r</w:t>
      </w:r>
      <w:r w:rsidR="00E22715" w:rsidRPr="00EA60A3">
        <w:rPr>
          <w:rFonts w:eastAsia="Times New Roman" w:cs="Times New Roman"/>
          <w:szCs w:val="24"/>
          <w:lang w:val="sq-AL"/>
        </w:rPr>
        <w:t>ë</w:t>
      </w:r>
      <w:r w:rsidR="005A510C" w:rsidRPr="00EA60A3">
        <w:rPr>
          <w:rFonts w:eastAsia="Times New Roman" w:cs="Times New Roman"/>
          <w:szCs w:val="24"/>
          <w:lang w:val="sq-AL"/>
        </w:rPr>
        <w:t xml:space="preserve">nda harkut kohor </w:t>
      </w:r>
      <w:r w:rsidRPr="00EA60A3">
        <w:rPr>
          <w:rFonts w:eastAsia="Times New Roman" w:cs="Times New Roman"/>
          <w:szCs w:val="24"/>
          <w:lang w:val="sq-AL"/>
        </w:rPr>
        <w:t xml:space="preserve">5 </w:t>
      </w:r>
      <w:r w:rsidR="00815A16">
        <w:rPr>
          <w:rFonts w:eastAsia="Times New Roman" w:cs="Times New Roman"/>
          <w:szCs w:val="24"/>
          <w:lang w:val="sq-AL"/>
        </w:rPr>
        <w:t>vj</w:t>
      </w:r>
      <w:r w:rsidR="008941AF" w:rsidRPr="00EA60A3">
        <w:rPr>
          <w:rFonts w:eastAsia="Times New Roman" w:cs="Times New Roman"/>
          <w:szCs w:val="24"/>
          <w:lang w:val="sq-AL"/>
        </w:rPr>
        <w:t>e</w:t>
      </w:r>
      <w:r w:rsidR="0065495F">
        <w:rPr>
          <w:rFonts w:eastAsia="Times New Roman" w:cs="Times New Roman"/>
          <w:szCs w:val="24"/>
          <w:lang w:val="sq-AL"/>
        </w:rPr>
        <w:t>ç</w:t>
      </w:r>
      <w:r w:rsidR="008941AF" w:rsidRPr="00EA60A3">
        <w:rPr>
          <w:rFonts w:eastAsia="Times New Roman" w:cs="Times New Roman"/>
          <w:szCs w:val="24"/>
          <w:lang w:val="sq-AL"/>
        </w:rPr>
        <w:t>ar t</w:t>
      </w:r>
      <w:r w:rsidR="008407E3" w:rsidRPr="00EA60A3">
        <w:rPr>
          <w:rFonts w:eastAsia="Times New Roman" w:cs="Times New Roman"/>
          <w:szCs w:val="24"/>
          <w:lang w:val="sq-AL"/>
        </w:rPr>
        <w:t>ë</w:t>
      </w:r>
      <w:r w:rsidR="008941AF" w:rsidRPr="00EA60A3">
        <w:rPr>
          <w:rFonts w:eastAsia="Times New Roman" w:cs="Times New Roman"/>
          <w:szCs w:val="24"/>
          <w:lang w:val="sq-AL"/>
        </w:rPr>
        <w:t xml:space="preserve"> zbatimit</w:t>
      </w:r>
      <w:r w:rsidR="00663696">
        <w:rPr>
          <w:rFonts w:eastAsia="Times New Roman" w:cs="Times New Roman"/>
          <w:szCs w:val="24"/>
          <w:lang w:val="sq-AL"/>
        </w:rPr>
        <w:t xml:space="preserve"> t</w:t>
      </w:r>
      <w:r w:rsidR="00A97819">
        <w:rPr>
          <w:rFonts w:eastAsia="Times New Roman" w:cs="Times New Roman"/>
          <w:szCs w:val="24"/>
          <w:lang w:val="sq-AL"/>
        </w:rPr>
        <w:t>ë</w:t>
      </w:r>
      <w:r w:rsidR="00663696">
        <w:rPr>
          <w:rFonts w:eastAsia="Times New Roman" w:cs="Times New Roman"/>
          <w:szCs w:val="24"/>
          <w:lang w:val="sq-AL"/>
        </w:rPr>
        <w:t xml:space="preserve"> tij</w:t>
      </w:r>
      <w:r w:rsidR="008941AF" w:rsidRPr="00EA60A3">
        <w:rPr>
          <w:rFonts w:eastAsia="Times New Roman" w:cs="Times New Roman"/>
          <w:szCs w:val="24"/>
          <w:lang w:val="sq-AL"/>
        </w:rPr>
        <w:t xml:space="preserve">. </w:t>
      </w:r>
      <w:r w:rsidR="005A510C" w:rsidRPr="00EA60A3">
        <w:rPr>
          <w:rFonts w:eastAsia="Times New Roman" w:cs="Times New Roman"/>
          <w:szCs w:val="24"/>
          <w:lang w:val="sq-AL"/>
        </w:rPr>
        <w:t xml:space="preserve">Objektivat </w:t>
      </w:r>
      <w:r w:rsidR="00D333F1">
        <w:rPr>
          <w:rFonts w:eastAsia="Times New Roman" w:cs="Times New Roman"/>
          <w:szCs w:val="24"/>
          <w:lang w:val="sq-AL"/>
        </w:rPr>
        <w:t>Specifik</w:t>
      </w:r>
      <w:r w:rsidR="00B01FCE">
        <w:rPr>
          <w:rFonts w:eastAsia="Times New Roman" w:cs="Times New Roman"/>
          <w:szCs w:val="24"/>
          <w:lang w:val="sq-AL"/>
        </w:rPr>
        <w:t>ë</w:t>
      </w:r>
      <w:r w:rsidR="00D333F1">
        <w:rPr>
          <w:rFonts w:eastAsia="Times New Roman" w:cs="Times New Roman"/>
          <w:szCs w:val="24"/>
          <w:lang w:val="sq-AL"/>
        </w:rPr>
        <w:t xml:space="preserve"> (O) </w:t>
      </w:r>
      <w:r w:rsidRPr="00EA60A3">
        <w:rPr>
          <w:rFonts w:eastAsia="Times New Roman" w:cs="Times New Roman"/>
          <w:szCs w:val="24"/>
          <w:lang w:val="sq-AL"/>
        </w:rPr>
        <w:t xml:space="preserve">janë të grupuar </w:t>
      </w:r>
      <w:r w:rsidR="005A510C" w:rsidRPr="00EA60A3">
        <w:rPr>
          <w:rFonts w:eastAsia="Times New Roman" w:cs="Times New Roman"/>
          <w:szCs w:val="24"/>
          <w:lang w:val="sq-AL"/>
        </w:rPr>
        <w:t xml:space="preserve">sipas </w:t>
      </w:r>
      <w:r w:rsidR="00D333F1">
        <w:rPr>
          <w:rFonts w:eastAsia="Times New Roman" w:cs="Times New Roman"/>
          <w:szCs w:val="24"/>
          <w:lang w:val="sq-AL"/>
        </w:rPr>
        <w:t>O</w:t>
      </w:r>
      <w:r w:rsidR="00D333F1" w:rsidRPr="00EA60A3">
        <w:rPr>
          <w:rFonts w:eastAsia="Times New Roman" w:cs="Times New Roman"/>
          <w:szCs w:val="24"/>
          <w:lang w:val="sq-AL"/>
        </w:rPr>
        <w:t xml:space="preserve">bjektiva </w:t>
      </w:r>
      <w:r w:rsidR="00D333F1">
        <w:rPr>
          <w:rFonts w:eastAsia="Times New Roman" w:cs="Times New Roman"/>
          <w:szCs w:val="24"/>
          <w:lang w:val="sq-AL"/>
        </w:rPr>
        <w:t>S</w:t>
      </w:r>
      <w:r w:rsidR="00D333F1" w:rsidRPr="00EA60A3">
        <w:rPr>
          <w:rFonts w:eastAsia="Times New Roman" w:cs="Times New Roman"/>
          <w:szCs w:val="24"/>
          <w:lang w:val="sq-AL"/>
        </w:rPr>
        <w:t>trategjikë</w:t>
      </w:r>
      <w:r w:rsidR="00D333F1">
        <w:rPr>
          <w:rFonts w:eastAsia="Times New Roman" w:cs="Times New Roman"/>
          <w:szCs w:val="24"/>
          <w:lang w:val="sq-AL"/>
        </w:rPr>
        <w:t xml:space="preserve"> (OS)</w:t>
      </w:r>
      <w:r w:rsidR="005A510C" w:rsidRPr="00EA60A3">
        <w:rPr>
          <w:rFonts w:eastAsia="Times New Roman" w:cs="Times New Roman"/>
          <w:szCs w:val="24"/>
          <w:lang w:val="sq-AL"/>
        </w:rPr>
        <w:t xml:space="preserve">, të cilët </w:t>
      </w:r>
      <w:r w:rsidRPr="00EA60A3">
        <w:rPr>
          <w:rFonts w:eastAsia="Times New Roman" w:cs="Times New Roman"/>
          <w:szCs w:val="24"/>
          <w:lang w:val="sq-AL"/>
        </w:rPr>
        <w:t>përmbledhin të gjithë periudhën e planifikimit</w:t>
      </w:r>
      <w:r w:rsidR="00E22715" w:rsidRPr="00EA60A3">
        <w:rPr>
          <w:rFonts w:eastAsia="Times New Roman" w:cs="Times New Roman"/>
          <w:szCs w:val="24"/>
          <w:lang w:val="sq-AL"/>
        </w:rPr>
        <w:t>.</w:t>
      </w:r>
    </w:p>
    <w:p w:rsidR="00E22715" w:rsidRPr="00EA60A3" w:rsidRDefault="00E22715" w:rsidP="00EA65DF">
      <w:pPr>
        <w:tabs>
          <w:tab w:val="left" w:pos="7830"/>
          <w:tab w:val="left" w:pos="8460"/>
        </w:tabs>
        <w:spacing w:line="264" w:lineRule="auto"/>
        <w:rPr>
          <w:rFonts w:eastAsia="Times New Roman" w:cs="Times New Roman"/>
          <w:szCs w:val="24"/>
          <w:lang w:val="sq-AL"/>
        </w:rPr>
      </w:pPr>
      <w:r w:rsidRPr="00EA60A3">
        <w:rPr>
          <w:rFonts w:eastAsia="Times New Roman" w:cs="Times New Roman"/>
          <w:szCs w:val="24"/>
          <w:lang w:val="sq-AL"/>
        </w:rPr>
        <w:t xml:space="preserve">Në këtë konteks, objektivat </w:t>
      </w:r>
      <w:r w:rsidR="00E132F5" w:rsidRPr="00EA60A3">
        <w:rPr>
          <w:rFonts w:eastAsia="Times New Roman" w:cs="Times New Roman"/>
          <w:szCs w:val="24"/>
          <w:lang w:val="sq-AL"/>
        </w:rPr>
        <w:t>specifik t</w:t>
      </w:r>
      <w:r w:rsidR="00B664CB" w:rsidRPr="00EA60A3">
        <w:rPr>
          <w:rFonts w:eastAsia="Times New Roman" w:cs="Times New Roman"/>
          <w:szCs w:val="24"/>
          <w:lang w:val="sq-AL"/>
        </w:rPr>
        <w:t>ë</w:t>
      </w:r>
      <w:r w:rsidRPr="00EA60A3">
        <w:rPr>
          <w:rFonts w:eastAsia="Times New Roman" w:cs="Times New Roman"/>
          <w:szCs w:val="24"/>
          <w:lang w:val="sq-AL"/>
        </w:rPr>
        <w:t xml:space="preserve"> PVMM të bashkisë </w:t>
      </w:r>
      <w:r w:rsidR="00780117">
        <w:rPr>
          <w:rFonts w:eastAsia="Times New Roman" w:cs="Times New Roman"/>
          <w:szCs w:val="24"/>
          <w:lang w:val="sq-AL"/>
        </w:rPr>
        <w:t>Malësia</w:t>
      </w:r>
      <w:r w:rsidRPr="00EA60A3">
        <w:rPr>
          <w:rFonts w:eastAsia="Times New Roman" w:cs="Times New Roman"/>
          <w:szCs w:val="24"/>
          <w:lang w:val="sq-AL"/>
        </w:rPr>
        <w:t xml:space="preserve"> Madhe janë:</w:t>
      </w:r>
    </w:p>
    <w:p w:rsidR="00E132F5" w:rsidRPr="00EA60A3" w:rsidRDefault="00E132F5" w:rsidP="00EA65DF">
      <w:pPr>
        <w:tabs>
          <w:tab w:val="left" w:pos="7830"/>
          <w:tab w:val="left" w:pos="8460"/>
        </w:tabs>
        <w:spacing w:before="240" w:after="120" w:line="240" w:lineRule="auto"/>
        <w:rPr>
          <w:rFonts w:eastAsia="Times New Roman" w:cs="Times New Roman"/>
          <w:b/>
          <w:szCs w:val="24"/>
          <w:lang w:val="sq-AL"/>
        </w:rPr>
      </w:pPr>
      <w:r w:rsidRPr="00EA60A3">
        <w:rPr>
          <w:rFonts w:eastAsia="Times New Roman" w:cs="Times New Roman"/>
          <w:b/>
          <w:szCs w:val="24"/>
          <w:lang w:val="sq-AL"/>
        </w:rPr>
        <w:t xml:space="preserve">Objektivi Strategjik – 1 </w:t>
      </w:r>
      <w:r w:rsidR="00B664CB" w:rsidRPr="00EA60A3">
        <w:rPr>
          <w:rFonts w:eastAsia="Times New Roman" w:cs="Times New Roman"/>
          <w:b/>
          <w:szCs w:val="24"/>
          <w:lang w:val="sq-AL"/>
        </w:rPr>
        <w:t>(OS 1), objektivat specifikë të synuar janë:</w:t>
      </w:r>
    </w:p>
    <w:p w:rsidR="00E132F5" w:rsidRPr="00AD045F" w:rsidRDefault="00B664CB" w:rsidP="00AC343E">
      <w:pPr>
        <w:pStyle w:val="ListParagraph"/>
        <w:numPr>
          <w:ilvl w:val="0"/>
          <w:numId w:val="49"/>
        </w:numPr>
        <w:tabs>
          <w:tab w:val="left" w:pos="7830"/>
          <w:tab w:val="left" w:pos="8460"/>
        </w:tabs>
        <w:spacing w:before="120" w:after="120" w:line="240" w:lineRule="auto"/>
        <w:ind w:left="714" w:hanging="357"/>
        <w:contextualSpacing w:val="0"/>
        <w:rPr>
          <w:rFonts w:eastAsia="Times New Roman"/>
          <w:lang w:val="sq-AL"/>
        </w:rPr>
      </w:pPr>
      <w:r w:rsidRPr="00AD045F">
        <w:rPr>
          <w:rFonts w:eastAsia="Times New Roman"/>
          <w:lang w:val="sq-AL"/>
        </w:rPr>
        <w:t>Rritja e eficiencës së shërbimit nëpërmjet optimizimit operacional të sistemit të grumbullimit të mbetjeve të ngurta bashkiake</w:t>
      </w:r>
      <w:r w:rsidR="00680610" w:rsidRPr="00AD045F">
        <w:rPr>
          <w:rFonts w:eastAsia="Times New Roman"/>
          <w:lang w:val="sq-AL"/>
        </w:rPr>
        <w:t xml:space="preserve"> ...</w:t>
      </w:r>
      <w:r w:rsidRPr="00AD045F">
        <w:rPr>
          <w:rFonts w:eastAsia="Times New Roman"/>
          <w:lang w:val="sq-AL"/>
        </w:rPr>
        <w:t>;</w:t>
      </w:r>
    </w:p>
    <w:p w:rsidR="00B664CB" w:rsidRPr="00AD045F" w:rsidRDefault="00B664CB" w:rsidP="00AC343E">
      <w:pPr>
        <w:pStyle w:val="ListParagraph"/>
        <w:numPr>
          <w:ilvl w:val="0"/>
          <w:numId w:val="49"/>
        </w:numPr>
        <w:tabs>
          <w:tab w:val="left" w:pos="7830"/>
          <w:tab w:val="left" w:pos="8460"/>
        </w:tabs>
        <w:spacing w:before="120" w:after="120" w:line="240" w:lineRule="auto"/>
        <w:ind w:left="714" w:hanging="357"/>
        <w:contextualSpacing w:val="0"/>
        <w:rPr>
          <w:rFonts w:eastAsia="Times New Roman"/>
          <w:lang w:val="sq-AL"/>
        </w:rPr>
      </w:pPr>
      <w:r w:rsidRPr="00AD045F">
        <w:rPr>
          <w:rFonts w:eastAsia="Times New Roman"/>
          <w:lang w:val="sq-AL"/>
        </w:rPr>
        <w:t>Përmirësimi i cilësisë së shërbimit duke siguruar numrin e mjaftuesh</w:t>
      </w:r>
      <w:r w:rsidR="0065495F" w:rsidRPr="00AD045F">
        <w:rPr>
          <w:rFonts w:eastAsia="Times New Roman"/>
          <w:lang w:val="sq-AL"/>
        </w:rPr>
        <w:t>ë</w:t>
      </w:r>
      <w:r w:rsidRPr="00AD045F">
        <w:rPr>
          <w:rFonts w:eastAsia="Times New Roman"/>
          <w:lang w:val="sq-AL"/>
        </w:rPr>
        <w:t xml:space="preserve">m dhe shpërndarjen optimale të kontejnereve </w:t>
      </w:r>
      <w:r w:rsidR="002954DC" w:rsidRPr="00AD045F">
        <w:rPr>
          <w:rFonts w:eastAsia="Times New Roman"/>
          <w:lang w:val="sq-AL"/>
        </w:rPr>
        <w:t>dhe</w:t>
      </w:r>
      <w:r w:rsidRPr="00AD045F">
        <w:rPr>
          <w:rFonts w:eastAsia="Times New Roman"/>
          <w:lang w:val="sq-AL"/>
        </w:rPr>
        <w:t xml:space="preserve"> PGM-ve</w:t>
      </w:r>
      <w:r w:rsidR="00680610" w:rsidRPr="00AD045F">
        <w:rPr>
          <w:rFonts w:eastAsia="Times New Roman"/>
          <w:lang w:val="sq-AL"/>
        </w:rPr>
        <w:t xml:space="preserve"> ...;</w:t>
      </w:r>
    </w:p>
    <w:p w:rsidR="00680610" w:rsidRPr="00AD045F" w:rsidRDefault="00D333F1" w:rsidP="00AC343E">
      <w:pPr>
        <w:pStyle w:val="ListParagraph"/>
        <w:numPr>
          <w:ilvl w:val="0"/>
          <w:numId w:val="49"/>
        </w:numPr>
        <w:tabs>
          <w:tab w:val="left" w:pos="7830"/>
          <w:tab w:val="left" w:pos="8460"/>
        </w:tabs>
        <w:spacing w:before="120" w:after="120" w:line="240" w:lineRule="auto"/>
        <w:ind w:left="714" w:hanging="357"/>
        <w:contextualSpacing w:val="0"/>
        <w:rPr>
          <w:rFonts w:eastAsia="Times New Roman"/>
          <w:lang w:val="sq-AL"/>
        </w:rPr>
      </w:pPr>
      <w:r>
        <w:rPr>
          <w:rFonts w:eastAsia="Times New Roman"/>
          <w:lang w:val="sq-AL"/>
        </w:rPr>
        <w:lastRenderedPageBreak/>
        <w:t xml:space="preserve">Llogaritja e </w:t>
      </w:r>
      <w:r w:rsidR="00680610" w:rsidRPr="00AD045F">
        <w:rPr>
          <w:rFonts w:eastAsia="Times New Roman"/>
          <w:lang w:val="sq-AL"/>
        </w:rPr>
        <w:t>kosto</w:t>
      </w:r>
      <w:r>
        <w:rPr>
          <w:rFonts w:eastAsia="Times New Roman"/>
          <w:lang w:val="sq-AL"/>
        </w:rPr>
        <w:t>ve</w:t>
      </w:r>
      <w:r w:rsidR="00680610" w:rsidRPr="00AD045F">
        <w:rPr>
          <w:rFonts w:eastAsia="Times New Roman"/>
          <w:lang w:val="sq-AL"/>
        </w:rPr>
        <w:t xml:space="preserve"> dhe vendos</w:t>
      </w:r>
      <w:r>
        <w:rPr>
          <w:rFonts w:eastAsia="Times New Roman"/>
          <w:lang w:val="sq-AL"/>
        </w:rPr>
        <w:t>ja e</w:t>
      </w:r>
      <w:r w:rsidR="00680610" w:rsidRPr="00AD045F">
        <w:rPr>
          <w:rFonts w:eastAsia="Times New Roman"/>
          <w:lang w:val="sq-AL"/>
        </w:rPr>
        <w:t xml:space="preserve"> tarifa</w:t>
      </w:r>
      <w:r>
        <w:rPr>
          <w:rFonts w:eastAsia="Times New Roman"/>
          <w:lang w:val="sq-AL"/>
        </w:rPr>
        <w:t>ve</w:t>
      </w:r>
      <w:r w:rsidR="00680610" w:rsidRPr="00AD045F">
        <w:rPr>
          <w:rFonts w:eastAsia="Times New Roman"/>
          <w:lang w:val="sq-AL"/>
        </w:rPr>
        <w:t xml:space="preserve"> t</w:t>
      </w:r>
      <w:r w:rsidR="00DD7E46" w:rsidRPr="00AD045F">
        <w:rPr>
          <w:rFonts w:eastAsia="Times New Roman"/>
          <w:lang w:val="sq-AL"/>
        </w:rPr>
        <w:t>ë</w:t>
      </w:r>
      <w:r w:rsidR="00680610" w:rsidRPr="00AD045F">
        <w:rPr>
          <w:rFonts w:eastAsia="Times New Roman"/>
          <w:lang w:val="sq-AL"/>
        </w:rPr>
        <w:t xml:space="preserve"> cilat grumbullohen dhe t</w:t>
      </w:r>
      <w:r w:rsidR="00DD7E46" w:rsidRPr="00AD045F">
        <w:rPr>
          <w:rFonts w:eastAsia="Times New Roman"/>
          <w:lang w:val="sq-AL"/>
        </w:rPr>
        <w:t>ë</w:t>
      </w:r>
      <w:r w:rsidR="00680610" w:rsidRPr="00AD045F">
        <w:rPr>
          <w:rFonts w:eastAsia="Times New Roman"/>
          <w:lang w:val="sq-AL"/>
        </w:rPr>
        <w:t xml:space="preserve"> ardhurat mbulojn</w:t>
      </w:r>
      <w:r w:rsidR="00DD7E46" w:rsidRPr="00AD045F">
        <w:rPr>
          <w:rFonts w:eastAsia="Times New Roman"/>
          <w:lang w:val="sq-AL"/>
        </w:rPr>
        <w:t>ë</w:t>
      </w:r>
      <w:r w:rsidR="00680610" w:rsidRPr="00AD045F">
        <w:rPr>
          <w:rFonts w:eastAsia="Times New Roman"/>
          <w:lang w:val="sq-AL"/>
        </w:rPr>
        <w:t xml:space="preserve"> shpenzimet p</w:t>
      </w:r>
      <w:r w:rsidR="00DD7E46" w:rsidRPr="00AD045F">
        <w:rPr>
          <w:rFonts w:eastAsia="Times New Roman"/>
          <w:lang w:val="sq-AL"/>
        </w:rPr>
        <w:t>ë</w:t>
      </w:r>
      <w:r w:rsidR="00680610" w:rsidRPr="00AD045F">
        <w:rPr>
          <w:rFonts w:eastAsia="Times New Roman"/>
          <w:lang w:val="sq-AL"/>
        </w:rPr>
        <w:t>r ofrimin e sh</w:t>
      </w:r>
      <w:r w:rsidR="00DD7E46" w:rsidRPr="00AD045F">
        <w:rPr>
          <w:rFonts w:eastAsia="Times New Roman"/>
          <w:lang w:val="sq-AL"/>
        </w:rPr>
        <w:t>ë</w:t>
      </w:r>
      <w:r w:rsidR="00680610" w:rsidRPr="00AD045F">
        <w:rPr>
          <w:rFonts w:eastAsia="Times New Roman"/>
          <w:lang w:val="sq-AL"/>
        </w:rPr>
        <w:t>rbimit t</w:t>
      </w:r>
      <w:r w:rsidR="00DD7E46" w:rsidRPr="00AD045F">
        <w:rPr>
          <w:rFonts w:eastAsia="Times New Roman"/>
          <w:lang w:val="sq-AL"/>
        </w:rPr>
        <w:t>ë</w:t>
      </w:r>
      <w:r w:rsidR="00680610" w:rsidRPr="00AD045F">
        <w:rPr>
          <w:rFonts w:eastAsia="Times New Roman"/>
          <w:lang w:val="sq-AL"/>
        </w:rPr>
        <w:t xml:space="preserve"> grumbullimit, transportit dhe depozitimit t</w:t>
      </w:r>
      <w:r w:rsidR="00DD7E46" w:rsidRPr="00AD045F">
        <w:rPr>
          <w:rFonts w:eastAsia="Times New Roman"/>
          <w:lang w:val="sq-AL"/>
        </w:rPr>
        <w:t>ë</w:t>
      </w:r>
      <w:r w:rsidR="00680610" w:rsidRPr="00AD045F">
        <w:rPr>
          <w:rFonts w:eastAsia="Times New Roman"/>
          <w:lang w:val="sq-AL"/>
        </w:rPr>
        <w:t xml:space="preserve"> mbetjeve ...;</w:t>
      </w:r>
    </w:p>
    <w:p w:rsidR="00D20F25" w:rsidRPr="00EA60A3" w:rsidRDefault="00D20F25" w:rsidP="00EA65DF">
      <w:pPr>
        <w:tabs>
          <w:tab w:val="left" w:pos="7830"/>
          <w:tab w:val="left" w:pos="8460"/>
        </w:tabs>
        <w:spacing w:before="240" w:after="120" w:line="240" w:lineRule="auto"/>
        <w:rPr>
          <w:rFonts w:eastAsia="Times New Roman" w:cs="Times New Roman"/>
          <w:b/>
          <w:szCs w:val="24"/>
          <w:lang w:val="sq-AL"/>
        </w:rPr>
      </w:pPr>
      <w:r w:rsidRPr="00EA60A3">
        <w:rPr>
          <w:rFonts w:eastAsia="Times New Roman" w:cs="Times New Roman"/>
          <w:b/>
          <w:szCs w:val="24"/>
          <w:lang w:val="sq-AL"/>
        </w:rPr>
        <w:t>Objektivi Strategjik – 2 (OS 2), objektivat specifikë të synuar janë:</w:t>
      </w:r>
    </w:p>
    <w:p w:rsidR="00D20F25" w:rsidRPr="00EA60A3" w:rsidRDefault="00D20F25" w:rsidP="00AC343E">
      <w:pPr>
        <w:pStyle w:val="ListParagraph"/>
        <w:numPr>
          <w:ilvl w:val="0"/>
          <w:numId w:val="49"/>
        </w:numPr>
        <w:tabs>
          <w:tab w:val="left" w:pos="7830"/>
          <w:tab w:val="left" w:pos="8460"/>
        </w:tabs>
        <w:spacing w:before="120" w:after="120" w:line="240" w:lineRule="auto"/>
        <w:ind w:left="714" w:hanging="357"/>
        <w:contextualSpacing w:val="0"/>
        <w:rPr>
          <w:rFonts w:eastAsia="Times New Roman"/>
          <w:lang w:val="sq-AL"/>
        </w:rPr>
      </w:pPr>
      <w:r w:rsidRPr="00EA60A3">
        <w:rPr>
          <w:rFonts w:eastAsia="Times New Roman"/>
          <w:lang w:val="sq-AL"/>
        </w:rPr>
        <w:t>Mbulimi me sh</w:t>
      </w:r>
      <w:r w:rsidR="00DD7E46" w:rsidRPr="00EA60A3">
        <w:rPr>
          <w:rFonts w:eastAsia="Times New Roman"/>
          <w:lang w:val="sq-AL"/>
        </w:rPr>
        <w:t>ë</w:t>
      </w:r>
      <w:r w:rsidRPr="00EA60A3">
        <w:rPr>
          <w:rFonts w:eastAsia="Times New Roman"/>
          <w:lang w:val="sq-AL"/>
        </w:rPr>
        <w:t>rbimin e grumbullimit t</w:t>
      </w:r>
      <w:r w:rsidR="00DD7E46" w:rsidRPr="00EA60A3">
        <w:rPr>
          <w:rFonts w:eastAsia="Times New Roman"/>
          <w:lang w:val="sq-AL"/>
        </w:rPr>
        <w:t>ë</w:t>
      </w:r>
      <w:r w:rsidRPr="00EA60A3">
        <w:rPr>
          <w:rFonts w:eastAsia="Times New Roman"/>
          <w:lang w:val="sq-AL"/>
        </w:rPr>
        <w:t xml:space="preserve"> MNB t</w:t>
      </w:r>
      <w:r w:rsidR="00DD7E46" w:rsidRPr="00EA60A3">
        <w:rPr>
          <w:rFonts w:eastAsia="Times New Roman"/>
          <w:lang w:val="sq-AL"/>
        </w:rPr>
        <w:t>ë</w:t>
      </w:r>
      <w:r w:rsidRPr="00EA60A3">
        <w:rPr>
          <w:rFonts w:eastAsia="Times New Roman"/>
          <w:lang w:val="sq-AL"/>
        </w:rPr>
        <w:t xml:space="preserve"> p</w:t>
      </w:r>
      <w:r w:rsidR="00DD7E46" w:rsidRPr="00EA60A3">
        <w:rPr>
          <w:rFonts w:eastAsia="Times New Roman"/>
          <w:lang w:val="sq-AL"/>
        </w:rPr>
        <w:t>ë</w:t>
      </w:r>
      <w:r w:rsidRPr="00EA60A3">
        <w:rPr>
          <w:rFonts w:eastAsia="Times New Roman"/>
          <w:lang w:val="sq-AL"/>
        </w:rPr>
        <w:t>rzjera me sistem me nj</w:t>
      </w:r>
      <w:r w:rsidR="00DD7E46" w:rsidRPr="00EA60A3">
        <w:rPr>
          <w:rFonts w:eastAsia="Times New Roman"/>
          <w:lang w:val="sq-AL"/>
        </w:rPr>
        <w:t>ë</w:t>
      </w:r>
      <w:r w:rsidRPr="00EA60A3">
        <w:rPr>
          <w:rFonts w:eastAsia="Times New Roman"/>
          <w:lang w:val="sq-AL"/>
        </w:rPr>
        <w:t xml:space="preserve"> kontejner </w:t>
      </w:r>
      <w:r w:rsidR="00DD7E46" w:rsidRPr="00EA60A3">
        <w:rPr>
          <w:rFonts w:eastAsia="Times New Roman"/>
          <w:lang w:val="sq-AL"/>
        </w:rPr>
        <w:t>ë</w:t>
      </w:r>
      <w:r w:rsidRPr="00EA60A3">
        <w:rPr>
          <w:rFonts w:eastAsia="Times New Roman"/>
          <w:lang w:val="sq-AL"/>
        </w:rPr>
        <w:t>sht</w:t>
      </w:r>
      <w:r w:rsidR="00DD7E46" w:rsidRPr="00EA60A3">
        <w:rPr>
          <w:rFonts w:eastAsia="Times New Roman"/>
          <w:lang w:val="sq-AL"/>
        </w:rPr>
        <w:t>ë</w:t>
      </w:r>
      <w:r w:rsidRPr="00EA60A3">
        <w:rPr>
          <w:rFonts w:eastAsia="Times New Roman"/>
          <w:lang w:val="sq-AL"/>
        </w:rPr>
        <w:t xml:space="preserve"> shtrir</w:t>
      </w:r>
      <w:r w:rsidR="00DD7E46" w:rsidRPr="00EA60A3">
        <w:rPr>
          <w:rFonts w:eastAsia="Times New Roman"/>
          <w:lang w:val="sq-AL"/>
        </w:rPr>
        <w:t>ë</w:t>
      </w:r>
      <w:r w:rsidRPr="00EA60A3">
        <w:rPr>
          <w:rFonts w:eastAsia="Times New Roman"/>
          <w:lang w:val="sq-AL"/>
        </w:rPr>
        <w:t xml:space="preserve"> n</w:t>
      </w:r>
      <w:r w:rsidR="00DD7E46" w:rsidRPr="00EA60A3">
        <w:rPr>
          <w:rFonts w:eastAsia="Times New Roman"/>
          <w:lang w:val="sq-AL"/>
        </w:rPr>
        <w:t>ë</w:t>
      </w:r>
      <w:r w:rsidRPr="00EA60A3">
        <w:rPr>
          <w:rFonts w:eastAsia="Times New Roman"/>
          <w:lang w:val="sq-AL"/>
        </w:rPr>
        <w:t xml:space="preserve"> t</w:t>
      </w:r>
      <w:r w:rsidR="00DD7E46" w:rsidRPr="00EA60A3">
        <w:rPr>
          <w:rFonts w:eastAsia="Times New Roman"/>
          <w:lang w:val="sq-AL"/>
        </w:rPr>
        <w:t>ë</w:t>
      </w:r>
      <w:r w:rsidRPr="00EA60A3">
        <w:rPr>
          <w:rFonts w:eastAsia="Times New Roman"/>
          <w:lang w:val="sq-AL"/>
        </w:rPr>
        <w:t xml:space="preserve"> gjith</w:t>
      </w:r>
      <w:r w:rsidR="00DD7E46" w:rsidRPr="00EA60A3">
        <w:rPr>
          <w:rFonts w:eastAsia="Times New Roman"/>
          <w:lang w:val="sq-AL"/>
        </w:rPr>
        <w:t>ë</w:t>
      </w:r>
      <w:r w:rsidRPr="00EA60A3">
        <w:rPr>
          <w:rFonts w:eastAsia="Times New Roman"/>
          <w:lang w:val="sq-AL"/>
        </w:rPr>
        <w:t xml:space="preserve"> territorin e aksesuesh</w:t>
      </w:r>
      <w:r w:rsidR="00DD7E46" w:rsidRPr="00EA60A3">
        <w:rPr>
          <w:rFonts w:eastAsia="Times New Roman"/>
          <w:lang w:val="sq-AL"/>
        </w:rPr>
        <w:t>ë</w:t>
      </w:r>
      <w:r w:rsidRPr="00EA60A3">
        <w:rPr>
          <w:rFonts w:eastAsia="Times New Roman"/>
          <w:lang w:val="sq-AL"/>
        </w:rPr>
        <w:t>m t</w:t>
      </w:r>
      <w:r w:rsidR="00DD7E46" w:rsidRPr="00EA60A3">
        <w:rPr>
          <w:rFonts w:eastAsia="Times New Roman"/>
          <w:lang w:val="sq-AL"/>
        </w:rPr>
        <w:t>ë</w:t>
      </w:r>
      <w:r w:rsidRPr="00EA60A3">
        <w:rPr>
          <w:rFonts w:eastAsia="Times New Roman"/>
          <w:lang w:val="sq-AL"/>
        </w:rPr>
        <w:t xml:space="preserve"> t</w:t>
      </w:r>
      <w:r w:rsidR="00DD7E46" w:rsidRPr="00EA60A3">
        <w:rPr>
          <w:rFonts w:eastAsia="Times New Roman"/>
          <w:lang w:val="sq-AL"/>
        </w:rPr>
        <w:t>ë</w:t>
      </w:r>
      <w:r w:rsidRPr="00EA60A3">
        <w:rPr>
          <w:rFonts w:eastAsia="Times New Roman"/>
          <w:lang w:val="sq-AL"/>
        </w:rPr>
        <w:t xml:space="preserve"> gjitha Nj</w:t>
      </w:r>
      <w:r w:rsidR="00DD7E46" w:rsidRPr="00EA60A3">
        <w:rPr>
          <w:rFonts w:eastAsia="Times New Roman"/>
          <w:lang w:val="sq-AL"/>
        </w:rPr>
        <w:t>ë</w:t>
      </w:r>
      <w:r w:rsidRPr="00EA60A3">
        <w:rPr>
          <w:rFonts w:eastAsia="Times New Roman"/>
          <w:lang w:val="sq-AL"/>
        </w:rPr>
        <w:t>sive Administrative,</w:t>
      </w:r>
    </w:p>
    <w:p w:rsidR="00D20F25" w:rsidRPr="00EA60A3" w:rsidRDefault="00D20F25" w:rsidP="00AC343E">
      <w:pPr>
        <w:pStyle w:val="ListParagraph"/>
        <w:numPr>
          <w:ilvl w:val="0"/>
          <w:numId w:val="49"/>
        </w:numPr>
        <w:tabs>
          <w:tab w:val="left" w:pos="7830"/>
          <w:tab w:val="left" w:pos="8460"/>
        </w:tabs>
        <w:spacing w:before="120" w:after="120" w:line="240" w:lineRule="auto"/>
        <w:ind w:left="714" w:hanging="357"/>
        <w:contextualSpacing w:val="0"/>
        <w:rPr>
          <w:rFonts w:eastAsia="Times New Roman"/>
          <w:lang w:val="sq-AL"/>
        </w:rPr>
      </w:pPr>
      <w:r w:rsidRPr="00EA60A3">
        <w:rPr>
          <w:rFonts w:eastAsia="Times New Roman"/>
          <w:lang w:val="sq-AL"/>
        </w:rPr>
        <w:t xml:space="preserve">Grumbullimi maksimal </w:t>
      </w:r>
      <w:r w:rsidR="00663696">
        <w:rPr>
          <w:rFonts w:eastAsia="Times New Roman"/>
          <w:lang w:val="sq-AL"/>
        </w:rPr>
        <w:t xml:space="preserve">i </w:t>
      </w:r>
      <w:r w:rsidRPr="00EA60A3">
        <w:rPr>
          <w:rFonts w:eastAsia="Times New Roman"/>
          <w:lang w:val="sq-AL"/>
        </w:rPr>
        <w:t>sasis</w:t>
      </w:r>
      <w:r w:rsidR="00DD7E46" w:rsidRPr="00EA60A3">
        <w:rPr>
          <w:rFonts w:eastAsia="Times New Roman"/>
          <w:lang w:val="sq-AL"/>
        </w:rPr>
        <w:t>ë</w:t>
      </w:r>
      <w:r w:rsidRPr="00EA60A3">
        <w:rPr>
          <w:rFonts w:eastAsia="Times New Roman"/>
          <w:lang w:val="sq-AL"/>
        </w:rPr>
        <w:t xml:space="preserve"> s</w:t>
      </w:r>
      <w:r w:rsidR="00DD7E46" w:rsidRPr="00EA60A3">
        <w:rPr>
          <w:rFonts w:eastAsia="Times New Roman"/>
          <w:lang w:val="sq-AL"/>
        </w:rPr>
        <w:t>ë</w:t>
      </w:r>
      <w:r w:rsidRPr="00EA60A3">
        <w:rPr>
          <w:rFonts w:eastAsia="Times New Roman"/>
          <w:lang w:val="sq-AL"/>
        </w:rPr>
        <w:t xml:space="preserve"> MNB t</w:t>
      </w:r>
      <w:r w:rsidR="00DD7E46" w:rsidRPr="00EA60A3">
        <w:rPr>
          <w:rFonts w:eastAsia="Times New Roman"/>
          <w:lang w:val="sq-AL"/>
        </w:rPr>
        <w:t>ë</w:t>
      </w:r>
      <w:r w:rsidRPr="00EA60A3">
        <w:rPr>
          <w:rFonts w:eastAsia="Times New Roman"/>
          <w:lang w:val="sq-AL"/>
        </w:rPr>
        <w:t xml:space="preserve"> cilat gjenerohen n</w:t>
      </w:r>
      <w:r w:rsidR="00DD7E46" w:rsidRPr="00EA60A3">
        <w:rPr>
          <w:rFonts w:eastAsia="Times New Roman"/>
          <w:lang w:val="sq-AL"/>
        </w:rPr>
        <w:t>ë</w:t>
      </w:r>
      <w:r w:rsidRPr="00EA60A3">
        <w:rPr>
          <w:rFonts w:eastAsia="Times New Roman"/>
          <w:lang w:val="sq-AL"/>
        </w:rPr>
        <w:t xml:space="preserve"> territorin e bashkis</w:t>
      </w:r>
      <w:r w:rsidR="00DD7E46" w:rsidRPr="00EA60A3">
        <w:rPr>
          <w:rFonts w:eastAsia="Times New Roman"/>
          <w:lang w:val="sq-AL"/>
        </w:rPr>
        <w:t>ë</w:t>
      </w:r>
      <w:r w:rsidRPr="00EA60A3">
        <w:rPr>
          <w:rFonts w:eastAsia="Times New Roman"/>
          <w:lang w:val="sq-AL"/>
        </w:rPr>
        <w:t xml:space="preserve">. </w:t>
      </w:r>
    </w:p>
    <w:p w:rsidR="00911A1C" w:rsidRPr="00EA60A3" w:rsidRDefault="00911A1C" w:rsidP="00EA65DF">
      <w:pPr>
        <w:tabs>
          <w:tab w:val="left" w:pos="7830"/>
          <w:tab w:val="left" w:pos="8460"/>
        </w:tabs>
        <w:spacing w:before="240" w:after="120" w:line="240" w:lineRule="auto"/>
        <w:rPr>
          <w:rFonts w:eastAsia="Times New Roman" w:cs="Times New Roman"/>
          <w:b/>
          <w:szCs w:val="24"/>
          <w:lang w:val="sq-AL"/>
        </w:rPr>
      </w:pPr>
      <w:r w:rsidRPr="00EA60A3">
        <w:rPr>
          <w:rFonts w:eastAsia="Times New Roman" w:cs="Times New Roman"/>
          <w:b/>
          <w:szCs w:val="24"/>
          <w:lang w:val="sq-AL"/>
        </w:rPr>
        <w:t>Objektivi Strategjik – 3 (OS 3), objektivat specifikë të synuar janë:</w:t>
      </w:r>
    </w:p>
    <w:p w:rsidR="00E132F5" w:rsidRPr="00EA60A3" w:rsidRDefault="00911A1C" w:rsidP="00AC343E">
      <w:pPr>
        <w:pStyle w:val="ListParagraph"/>
        <w:numPr>
          <w:ilvl w:val="0"/>
          <w:numId w:val="49"/>
        </w:numPr>
        <w:tabs>
          <w:tab w:val="left" w:pos="7830"/>
          <w:tab w:val="left" w:pos="8460"/>
        </w:tabs>
        <w:spacing w:before="120" w:after="120" w:line="240" w:lineRule="auto"/>
        <w:ind w:left="714" w:hanging="357"/>
        <w:contextualSpacing w:val="0"/>
        <w:rPr>
          <w:rFonts w:eastAsia="Times New Roman"/>
          <w:lang w:val="sq-AL"/>
        </w:rPr>
      </w:pPr>
      <w:r w:rsidRPr="00EA60A3">
        <w:rPr>
          <w:rFonts w:eastAsia="Times New Roman"/>
          <w:lang w:val="sq-AL"/>
        </w:rPr>
        <w:t>Reduktimi i mbetjeve t</w:t>
      </w:r>
      <w:r w:rsidR="00DD7E46" w:rsidRPr="00EA60A3">
        <w:rPr>
          <w:rFonts w:eastAsia="Times New Roman"/>
          <w:lang w:val="sq-AL"/>
        </w:rPr>
        <w:t>ë</w:t>
      </w:r>
      <w:r w:rsidRPr="00EA60A3">
        <w:rPr>
          <w:rFonts w:eastAsia="Times New Roman"/>
          <w:lang w:val="sq-AL"/>
        </w:rPr>
        <w:t xml:space="preserve"> biodegradueshme n</w:t>
      </w:r>
      <w:r w:rsidR="00DD7E46" w:rsidRPr="00EA60A3">
        <w:rPr>
          <w:rFonts w:eastAsia="Times New Roman"/>
          <w:lang w:val="sq-AL"/>
        </w:rPr>
        <w:t>ë</w:t>
      </w:r>
      <w:r w:rsidRPr="00EA60A3">
        <w:rPr>
          <w:rFonts w:eastAsia="Times New Roman"/>
          <w:lang w:val="sq-AL"/>
        </w:rPr>
        <w:t>p</w:t>
      </w:r>
      <w:r w:rsidR="00DD7E46" w:rsidRPr="00EA60A3">
        <w:rPr>
          <w:rFonts w:eastAsia="Times New Roman"/>
          <w:lang w:val="sq-AL"/>
        </w:rPr>
        <w:t>ë</w:t>
      </w:r>
      <w:r w:rsidRPr="00EA60A3">
        <w:rPr>
          <w:rFonts w:eastAsia="Times New Roman"/>
          <w:lang w:val="sq-AL"/>
        </w:rPr>
        <w:t>rmjet pilotimit dhe zgjerimit t</w:t>
      </w:r>
      <w:r w:rsidR="00DD7E46" w:rsidRPr="00EA60A3">
        <w:rPr>
          <w:rFonts w:eastAsia="Times New Roman"/>
          <w:lang w:val="sq-AL"/>
        </w:rPr>
        <w:t>ë</w:t>
      </w:r>
      <w:r w:rsidRPr="00EA60A3">
        <w:rPr>
          <w:rFonts w:eastAsia="Times New Roman"/>
          <w:lang w:val="sq-AL"/>
        </w:rPr>
        <w:t xml:space="preserve"> kompostimit n</w:t>
      </w:r>
      <w:r w:rsidR="00DD7E46" w:rsidRPr="00EA60A3">
        <w:rPr>
          <w:rFonts w:eastAsia="Times New Roman"/>
          <w:lang w:val="sq-AL"/>
        </w:rPr>
        <w:t>ë</w:t>
      </w:r>
      <w:r w:rsidRPr="00EA60A3">
        <w:rPr>
          <w:rFonts w:eastAsia="Times New Roman"/>
          <w:lang w:val="sq-AL"/>
        </w:rPr>
        <w:t xml:space="preserve"> sht</w:t>
      </w:r>
      <w:r w:rsidR="00DD7E46" w:rsidRPr="00EA60A3">
        <w:rPr>
          <w:rFonts w:eastAsia="Times New Roman"/>
          <w:lang w:val="sq-AL"/>
        </w:rPr>
        <w:t>ë</w:t>
      </w:r>
      <w:r w:rsidRPr="00EA60A3">
        <w:rPr>
          <w:rFonts w:eastAsia="Times New Roman"/>
          <w:lang w:val="sq-AL"/>
        </w:rPr>
        <w:t>pi ...;</w:t>
      </w:r>
    </w:p>
    <w:p w:rsidR="00911A1C" w:rsidRPr="00EA60A3" w:rsidRDefault="00911A1C" w:rsidP="00AC343E">
      <w:pPr>
        <w:pStyle w:val="ListParagraph"/>
        <w:numPr>
          <w:ilvl w:val="0"/>
          <w:numId w:val="49"/>
        </w:numPr>
        <w:tabs>
          <w:tab w:val="left" w:pos="7830"/>
          <w:tab w:val="left" w:pos="8460"/>
        </w:tabs>
        <w:spacing w:before="120" w:after="120" w:line="240" w:lineRule="auto"/>
        <w:ind w:left="714" w:hanging="357"/>
        <w:contextualSpacing w:val="0"/>
        <w:rPr>
          <w:rFonts w:eastAsia="Times New Roman"/>
          <w:lang w:val="sq-AL"/>
        </w:rPr>
      </w:pPr>
      <w:r w:rsidRPr="00EA60A3">
        <w:rPr>
          <w:rFonts w:eastAsia="Times New Roman"/>
          <w:lang w:val="sq-AL"/>
        </w:rPr>
        <w:t>Reduktimi i mbetjeve t</w:t>
      </w:r>
      <w:r w:rsidR="00DD7E46" w:rsidRPr="00EA60A3">
        <w:rPr>
          <w:rFonts w:eastAsia="Times New Roman"/>
          <w:lang w:val="sq-AL"/>
        </w:rPr>
        <w:t>ë</w:t>
      </w:r>
      <w:r w:rsidRPr="00EA60A3">
        <w:rPr>
          <w:rFonts w:eastAsia="Times New Roman"/>
          <w:lang w:val="sq-AL"/>
        </w:rPr>
        <w:t xml:space="preserve"> riciklueshme n</w:t>
      </w:r>
      <w:r w:rsidR="00DD7E46" w:rsidRPr="00EA60A3">
        <w:rPr>
          <w:rFonts w:eastAsia="Times New Roman"/>
          <w:lang w:val="sq-AL"/>
        </w:rPr>
        <w:t>ë</w:t>
      </w:r>
      <w:r w:rsidRPr="00EA60A3">
        <w:rPr>
          <w:rFonts w:eastAsia="Times New Roman"/>
          <w:lang w:val="sq-AL"/>
        </w:rPr>
        <w:t>p</w:t>
      </w:r>
      <w:r w:rsidR="00DD7E46" w:rsidRPr="00EA60A3">
        <w:rPr>
          <w:rFonts w:eastAsia="Times New Roman"/>
          <w:lang w:val="sq-AL"/>
        </w:rPr>
        <w:t>ë</w:t>
      </w:r>
      <w:r w:rsidRPr="00EA60A3">
        <w:rPr>
          <w:rFonts w:eastAsia="Times New Roman"/>
          <w:lang w:val="sq-AL"/>
        </w:rPr>
        <w:t>rmjet pilotimit dhe zgjerimit t</w:t>
      </w:r>
      <w:r w:rsidR="00DD7E46" w:rsidRPr="00EA60A3">
        <w:rPr>
          <w:rFonts w:eastAsia="Times New Roman"/>
          <w:lang w:val="sq-AL"/>
        </w:rPr>
        <w:t>ë</w:t>
      </w:r>
      <w:r w:rsidRPr="00EA60A3">
        <w:rPr>
          <w:rFonts w:eastAsia="Times New Roman"/>
          <w:lang w:val="sq-AL"/>
        </w:rPr>
        <w:t xml:space="preserve"> ndarjes n</w:t>
      </w:r>
      <w:r w:rsidR="00DD7E46" w:rsidRPr="00EA60A3">
        <w:rPr>
          <w:rFonts w:eastAsia="Times New Roman"/>
          <w:lang w:val="sq-AL"/>
        </w:rPr>
        <w:t>ë</w:t>
      </w:r>
      <w:r w:rsidRPr="00EA60A3">
        <w:rPr>
          <w:rFonts w:eastAsia="Times New Roman"/>
          <w:lang w:val="sq-AL"/>
        </w:rPr>
        <w:t xml:space="preserve"> burim n</w:t>
      </w:r>
      <w:r w:rsidR="00DD7E46" w:rsidRPr="00EA60A3">
        <w:rPr>
          <w:rFonts w:eastAsia="Times New Roman"/>
          <w:lang w:val="sq-AL"/>
        </w:rPr>
        <w:t>ë</w:t>
      </w:r>
      <w:r w:rsidRPr="00EA60A3">
        <w:rPr>
          <w:rFonts w:eastAsia="Times New Roman"/>
          <w:lang w:val="sq-AL"/>
        </w:rPr>
        <w:t xml:space="preserve"> zonat urbane t</w:t>
      </w:r>
      <w:r w:rsidR="00DD7E46" w:rsidRPr="00EA60A3">
        <w:rPr>
          <w:rFonts w:eastAsia="Times New Roman"/>
          <w:lang w:val="sq-AL"/>
        </w:rPr>
        <w:t>ë</w:t>
      </w:r>
      <w:r w:rsidRPr="00EA60A3">
        <w:rPr>
          <w:rFonts w:eastAsia="Times New Roman"/>
          <w:lang w:val="sq-AL"/>
        </w:rPr>
        <w:t xml:space="preserve"> bashkis</w:t>
      </w:r>
      <w:r w:rsidR="00DD7E46" w:rsidRPr="00EA60A3">
        <w:rPr>
          <w:rFonts w:eastAsia="Times New Roman"/>
          <w:lang w:val="sq-AL"/>
        </w:rPr>
        <w:t>ë</w:t>
      </w:r>
      <w:r w:rsidRPr="00EA60A3">
        <w:rPr>
          <w:rFonts w:eastAsia="Times New Roman"/>
          <w:lang w:val="sq-AL"/>
        </w:rPr>
        <w:t xml:space="preserve"> ...;</w:t>
      </w:r>
    </w:p>
    <w:p w:rsidR="008373AC" w:rsidRPr="00EA60A3" w:rsidRDefault="008373AC" w:rsidP="00AC343E">
      <w:pPr>
        <w:pStyle w:val="ListParagraph"/>
        <w:numPr>
          <w:ilvl w:val="0"/>
          <w:numId w:val="49"/>
        </w:numPr>
        <w:tabs>
          <w:tab w:val="left" w:pos="7830"/>
          <w:tab w:val="left" w:pos="8460"/>
        </w:tabs>
        <w:spacing w:before="120" w:after="120" w:line="240" w:lineRule="auto"/>
        <w:ind w:left="714" w:hanging="357"/>
        <w:contextualSpacing w:val="0"/>
        <w:rPr>
          <w:rFonts w:eastAsia="Times New Roman"/>
          <w:lang w:val="sq-AL"/>
        </w:rPr>
      </w:pPr>
      <w:r w:rsidRPr="00EA60A3">
        <w:rPr>
          <w:rFonts w:eastAsia="Times New Roman"/>
          <w:lang w:val="sq-AL"/>
        </w:rPr>
        <w:t>Jan</w:t>
      </w:r>
      <w:r w:rsidR="00DD7E46" w:rsidRPr="00EA60A3">
        <w:rPr>
          <w:rFonts w:eastAsia="Times New Roman"/>
          <w:lang w:val="sq-AL"/>
        </w:rPr>
        <w:t>ë</w:t>
      </w:r>
      <w:r w:rsidRPr="00EA60A3">
        <w:rPr>
          <w:rFonts w:eastAsia="Times New Roman"/>
          <w:lang w:val="sq-AL"/>
        </w:rPr>
        <w:t xml:space="preserve"> eleminuar vend-hedhjet informale t</w:t>
      </w:r>
      <w:r w:rsidR="00DD7E46" w:rsidRPr="00EA60A3">
        <w:rPr>
          <w:rFonts w:eastAsia="Times New Roman"/>
          <w:lang w:val="sq-AL"/>
        </w:rPr>
        <w:t>ë</w:t>
      </w:r>
      <w:r w:rsidRPr="00EA60A3">
        <w:rPr>
          <w:rFonts w:eastAsia="Times New Roman"/>
          <w:lang w:val="sq-AL"/>
        </w:rPr>
        <w:t xml:space="preserve"> mbetjeve nr. 2 dhe nr. 3 </w:t>
      </w:r>
      <w:r w:rsidR="00663696">
        <w:rPr>
          <w:rFonts w:eastAsia="Times New Roman"/>
          <w:lang w:val="sq-AL"/>
        </w:rPr>
        <w:t>n</w:t>
      </w:r>
      <w:r w:rsidR="00A97819">
        <w:rPr>
          <w:rFonts w:eastAsia="Times New Roman"/>
          <w:lang w:val="sq-AL"/>
        </w:rPr>
        <w:t>ë</w:t>
      </w:r>
      <w:r w:rsidR="00663696">
        <w:rPr>
          <w:rFonts w:eastAsia="Times New Roman"/>
          <w:lang w:val="sq-AL"/>
        </w:rPr>
        <w:t xml:space="preserve"> </w:t>
      </w:r>
      <w:r w:rsidRPr="00EA60A3">
        <w:rPr>
          <w:rFonts w:eastAsia="Times New Roman"/>
          <w:lang w:val="sq-AL"/>
        </w:rPr>
        <w:t>Koplik, Shkrel, Omaraj dhe Vrake</w:t>
      </w:r>
      <w:r w:rsidR="000B24D5" w:rsidRPr="00EA60A3">
        <w:rPr>
          <w:rFonts w:eastAsia="Times New Roman"/>
          <w:lang w:val="sq-AL"/>
        </w:rPr>
        <w:t xml:space="preserve"> dhe </w:t>
      </w:r>
      <w:r w:rsidR="00DD7E46" w:rsidRPr="00EA60A3">
        <w:rPr>
          <w:rFonts w:eastAsia="Times New Roman"/>
          <w:lang w:val="sq-AL"/>
        </w:rPr>
        <w:t>ë</w:t>
      </w:r>
      <w:r w:rsidR="000B24D5" w:rsidRPr="00EA60A3">
        <w:rPr>
          <w:rFonts w:eastAsia="Times New Roman"/>
          <w:lang w:val="sq-AL"/>
        </w:rPr>
        <w:t>sht</w:t>
      </w:r>
      <w:r w:rsidR="00DD7E46" w:rsidRPr="00EA60A3">
        <w:rPr>
          <w:rFonts w:eastAsia="Times New Roman"/>
          <w:lang w:val="sq-AL"/>
        </w:rPr>
        <w:t>ë</w:t>
      </w:r>
      <w:r w:rsidR="000B24D5" w:rsidRPr="00EA60A3">
        <w:rPr>
          <w:rFonts w:eastAsia="Times New Roman"/>
          <w:lang w:val="sq-AL"/>
        </w:rPr>
        <w:t xml:space="preserve"> mbyllur vend</w:t>
      </w:r>
      <w:r w:rsidR="00663696">
        <w:rPr>
          <w:rFonts w:eastAsia="Times New Roman"/>
          <w:lang w:val="sq-AL"/>
        </w:rPr>
        <w:t xml:space="preserve"> </w:t>
      </w:r>
      <w:r w:rsidR="000B24D5" w:rsidRPr="00EA60A3">
        <w:rPr>
          <w:rFonts w:eastAsia="Times New Roman"/>
          <w:lang w:val="sq-AL"/>
        </w:rPr>
        <w:t>depozitimi n</w:t>
      </w:r>
      <w:r w:rsidR="00DD7E46" w:rsidRPr="00EA60A3">
        <w:rPr>
          <w:rFonts w:eastAsia="Times New Roman"/>
          <w:lang w:val="sq-AL"/>
        </w:rPr>
        <w:t>ë</w:t>
      </w:r>
      <w:r w:rsidR="000B24D5" w:rsidRPr="00EA60A3">
        <w:rPr>
          <w:rFonts w:eastAsia="Times New Roman"/>
          <w:lang w:val="sq-AL"/>
        </w:rPr>
        <w:t xml:space="preserve"> Bad</w:t>
      </w:r>
      <w:r w:rsidR="00DD7E46" w:rsidRPr="00EA60A3">
        <w:rPr>
          <w:rFonts w:eastAsia="Times New Roman"/>
          <w:lang w:val="sq-AL"/>
        </w:rPr>
        <w:t>ë</w:t>
      </w:r>
      <w:r w:rsidR="000B24D5" w:rsidRPr="00EA60A3">
        <w:rPr>
          <w:rFonts w:eastAsia="Times New Roman"/>
          <w:lang w:val="sq-AL"/>
        </w:rPr>
        <w:t>r t</w:t>
      </w:r>
      <w:r w:rsidR="00DD7E46" w:rsidRPr="00EA60A3">
        <w:rPr>
          <w:rFonts w:eastAsia="Times New Roman"/>
          <w:lang w:val="sq-AL"/>
        </w:rPr>
        <w:t>ë</w:t>
      </w:r>
      <w:r w:rsidR="000B24D5" w:rsidRPr="00EA60A3">
        <w:rPr>
          <w:rFonts w:eastAsia="Times New Roman"/>
          <w:lang w:val="sq-AL"/>
        </w:rPr>
        <w:t xml:space="preserve"> Mehajve</w:t>
      </w:r>
      <w:r w:rsidRPr="00EA60A3">
        <w:rPr>
          <w:rFonts w:eastAsia="Times New Roman"/>
          <w:lang w:val="sq-AL"/>
        </w:rPr>
        <w:t>...;</w:t>
      </w:r>
    </w:p>
    <w:p w:rsidR="008373AC" w:rsidRPr="00EA60A3" w:rsidRDefault="008373AC" w:rsidP="00AC343E">
      <w:pPr>
        <w:pStyle w:val="ListParagraph"/>
        <w:numPr>
          <w:ilvl w:val="0"/>
          <w:numId w:val="49"/>
        </w:numPr>
        <w:tabs>
          <w:tab w:val="left" w:pos="7830"/>
          <w:tab w:val="left" w:pos="8460"/>
        </w:tabs>
        <w:spacing w:before="120" w:after="120" w:line="240" w:lineRule="auto"/>
        <w:ind w:left="714" w:hanging="357"/>
        <w:contextualSpacing w:val="0"/>
        <w:rPr>
          <w:rFonts w:eastAsia="Times New Roman"/>
          <w:lang w:val="sq-AL"/>
        </w:rPr>
      </w:pPr>
      <w:r w:rsidRPr="00EA60A3">
        <w:rPr>
          <w:rFonts w:eastAsia="Times New Roman"/>
          <w:lang w:val="sq-AL"/>
        </w:rPr>
        <w:t>MNB depozitohen n</w:t>
      </w:r>
      <w:r w:rsidR="00DD7E46" w:rsidRPr="00EA60A3">
        <w:rPr>
          <w:rFonts w:eastAsia="Times New Roman"/>
          <w:lang w:val="sq-AL"/>
        </w:rPr>
        <w:t>ë</w:t>
      </w:r>
      <w:r w:rsidRPr="00EA60A3">
        <w:rPr>
          <w:rFonts w:eastAsia="Times New Roman"/>
          <w:lang w:val="sq-AL"/>
        </w:rPr>
        <w:t xml:space="preserve"> landfill-in </w:t>
      </w:r>
      <w:r w:rsidR="00663696">
        <w:rPr>
          <w:rFonts w:eastAsia="Times New Roman"/>
          <w:lang w:val="sq-AL"/>
        </w:rPr>
        <w:t xml:space="preserve">e </w:t>
      </w:r>
      <w:r w:rsidRPr="00EA60A3">
        <w:rPr>
          <w:rFonts w:eastAsia="Times New Roman"/>
          <w:lang w:val="sq-AL"/>
        </w:rPr>
        <w:t>Bushat</w:t>
      </w:r>
      <w:r w:rsidR="00663696">
        <w:rPr>
          <w:rFonts w:eastAsia="Times New Roman"/>
          <w:lang w:val="sq-AL"/>
        </w:rPr>
        <w:t>it</w:t>
      </w:r>
      <w:r w:rsidRPr="00EA60A3">
        <w:rPr>
          <w:rFonts w:eastAsia="Times New Roman"/>
          <w:lang w:val="sq-AL"/>
        </w:rPr>
        <w:t xml:space="preserve"> ...;</w:t>
      </w:r>
    </w:p>
    <w:p w:rsidR="008373AC" w:rsidRPr="00EA60A3" w:rsidRDefault="008373AC" w:rsidP="00AC343E">
      <w:pPr>
        <w:pStyle w:val="ListParagraph"/>
        <w:numPr>
          <w:ilvl w:val="0"/>
          <w:numId w:val="49"/>
        </w:numPr>
        <w:tabs>
          <w:tab w:val="left" w:pos="7830"/>
          <w:tab w:val="left" w:pos="8460"/>
        </w:tabs>
        <w:spacing w:before="120" w:after="120" w:line="240" w:lineRule="auto"/>
        <w:ind w:left="714" w:hanging="357"/>
        <w:contextualSpacing w:val="0"/>
        <w:rPr>
          <w:rFonts w:eastAsia="Times New Roman"/>
          <w:lang w:val="sq-AL"/>
        </w:rPr>
      </w:pPr>
      <w:r w:rsidRPr="00EA60A3">
        <w:rPr>
          <w:rFonts w:eastAsia="Times New Roman"/>
          <w:lang w:val="sq-AL"/>
        </w:rPr>
        <w:t>Qytetar</w:t>
      </w:r>
      <w:r w:rsidR="00DD7E46" w:rsidRPr="00EA60A3">
        <w:rPr>
          <w:rFonts w:eastAsia="Times New Roman"/>
          <w:lang w:val="sq-AL"/>
        </w:rPr>
        <w:t>ë</w:t>
      </w:r>
      <w:r w:rsidRPr="00EA60A3">
        <w:rPr>
          <w:rFonts w:eastAsia="Times New Roman"/>
          <w:lang w:val="sq-AL"/>
        </w:rPr>
        <w:t>t jan</w:t>
      </w:r>
      <w:r w:rsidR="00DD7E46" w:rsidRPr="00EA60A3">
        <w:rPr>
          <w:rFonts w:eastAsia="Times New Roman"/>
          <w:lang w:val="sq-AL"/>
        </w:rPr>
        <w:t>ë</w:t>
      </w:r>
      <w:r w:rsidRPr="00EA60A3">
        <w:rPr>
          <w:rFonts w:eastAsia="Times New Roman"/>
          <w:lang w:val="sq-AL"/>
        </w:rPr>
        <w:t xml:space="preserve"> nd</w:t>
      </w:r>
      <w:r w:rsidR="00DD7E46" w:rsidRPr="00EA60A3">
        <w:rPr>
          <w:rFonts w:eastAsia="Times New Roman"/>
          <w:lang w:val="sq-AL"/>
        </w:rPr>
        <w:t>ë</w:t>
      </w:r>
      <w:r w:rsidRPr="00EA60A3">
        <w:rPr>
          <w:rFonts w:eastAsia="Times New Roman"/>
          <w:lang w:val="sq-AL"/>
        </w:rPr>
        <w:t>rgjegj</w:t>
      </w:r>
      <w:r w:rsidR="00DD7E46" w:rsidRPr="00EA60A3">
        <w:rPr>
          <w:rFonts w:eastAsia="Times New Roman"/>
          <w:lang w:val="sq-AL"/>
        </w:rPr>
        <w:t>ë</w:t>
      </w:r>
      <w:r w:rsidRPr="00EA60A3">
        <w:rPr>
          <w:rFonts w:eastAsia="Times New Roman"/>
          <w:lang w:val="sq-AL"/>
        </w:rPr>
        <w:t>suar p</w:t>
      </w:r>
      <w:r w:rsidR="00DD7E46" w:rsidRPr="00EA60A3">
        <w:rPr>
          <w:rFonts w:eastAsia="Times New Roman"/>
          <w:lang w:val="sq-AL"/>
        </w:rPr>
        <w:t>ë</w:t>
      </w:r>
      <w:r w:rsidRPr="00EA60A3">
        <w:rPr>
          <w:rFonts w:eastAsia="Times New Roman"/>
          <w:lang w:val="sq-AL"/>
        </w:rPr>
        <w:t>r t</w:t>
      </w:r>
      <w:r w:rsidR="00DD7E46" w:rsidRPr="00EA60A3">
        <w:rPr>
          <w:rFonts w:eastAsia="Times New Roman"/>
          <w:lang w:val="sq-AL"/>
        </w:rPr>
        <w:t>ë</w:t>
      </w:r>
      <w:r w:rsidRPr="00EA60A3">
        <w:rPr>
          <w:rFonts w:eastAsia="Times New Roman"/>
          <w:lang w:val="sq-AL"/>
        </w:rPr>
        <w:t xml:space="preserve"> respektuar standardin dhe rregulloren e bashkis</w:t>
      </w:r>
      <w:r w:rsidR="00DD7E46" w:rsidRPr="00EA60A3">
        <w:rPr>
          <w:rFonts w:eastAsia="Times New Roman"/>
          <w:lang w:val="sq-AL"/>
        </w:rPr>
        <w:t>ë</w:t>
      </w:r>
      <w:r w:rsidRPr="00EA60A3">
        <w:rPr>
          <w:rFonts w:eastAsia="Times New Roman"/>
          <w:lang w:val="sq-AL"/>
        </w:rPr>
        <w:t xml:space="preserve"> p</w:t>
      </w:r>
      <w:r w:rsidR="00DD7E46" w:rsidRPr="00EA60A3">
        <w:rPr>
          <w:rFonts w:eastAsia="Times New Roman"/>
          <w:lang w:val="sq-AL"/>
        </w:rPr>
        <w:t>ë</w:t>
      </w:r>
      <w:r w:rsidRPr="00EA60A3">
        <w:rPr>
          <w:rFonts w:eastAsia="Times New Roman"/>
          <w:lang w:val="sq-AL"/>
        </w:rPr>
        <w:t>r menaxhimin e integruar t</w:t>
      </w:r>
      <w:r w:rsidR="00DD7E46" w:rsidRPr="00EA60A3">
        <w:rPr>
          <w:rFonts w:eastAsia="Times New Roman"/>
          <w:lang w:val="sq-AL"/>
        </w:rPr>
        <w:t>ë</w:t>
      </w:r>
      <w:r w:rsidRPr="00EA60A3">
        <w:rPr>
          <w:rFonts w:eastAsia="Times New Roman"/>
          <w:lang w:val="sq-AL"/>
        </w:rPr>
        <w:t xml:space="preserve"> MNB</w:t>
      </w:r>
      <w:r w:rsidR="000B24D5" w:rsidRPr="00EA60A3">
        <w:rPr>
          <w:rFonts w:eastAsia="Times New Roman"/>
          <w:lang w:val="sq-AL"/>
        </w:rPr>
        <w:t xml:space="preserve"> ...;</w:t>
      </w:r>
    </w:p>
    <w:p w:rsidR="008941AF" w:rsidRPr="00EA60A3" w:rsidRDefault="008941AF" w:rsidP="00EA65DF">
      <w:pPr>
        <w:tabs>
          <w:tab w:val="left" w:pos="7830"/>
          <w:tab w:val="left" w:pos="8460"/>
        </w:tabs>
        <w:spacing w:before="120" w:after="120" w:line="240" w:lineRule="auto"/>
        <w:rPr>
          <w:rFonts w:cs="Times New Roman"/>
          <w:szCs w:val="24"/>
          <w:lang w:val="sq-AL"/>
        </w:rPr>
      </w:pPr>
      <w:r w:rsidRPr="00EA60A3">
        <w:rPr>
          <w:rFonts w:cs="Times New Roman"/>
          <w:szCs w:val="24"/>
          <w:lang w:val="sq-AL"/>
        </w:rPr>
        <w:t>N</w:t>
      </w:r>
      <w:r w:rsidR="008407E3" w:rsidRPr="00EA60A3">
        <w:rPr>
          <w:rFonts w:cs="Times New Roman"/>
          <w:szCs w:val="24"/>
          <w:lang w:val="sq-AL"/>
        </w:rPr>
        <w:t>ë</w:t>
      </w:r>
      <w:r w:rsidRPr="00EA60A3">
        <w:rPr>
          <w:rFonts w:cs="Times New Roman"/>
          <w:szCs w:val="24"/>
          <w:lang w:val="sq-AL"/>
        </w:rPr>
        <w:t xml:space="preserve"> terma t</w:t>
      </w:r>
      <w:r w:rsidR="008407E3" w:rsidRPr="00EA60A3">
        <w:rPr>
          <w:rFonts w:cs="Times New Roman"/>
          <w:szCs w:val="24"/>
          <w:lang w:val="sq-AL"/>
        </w:rPr>
        <w:t>ë</w:t>
      </w:r>
      <w:r w:rsidRPr="00EA60A3">
        <w:rPr>
          <w:rFonts w:cs="Times New Roman"/>
          <w:szCs w:val="24"/>
          <w:lang w:val="sq-AL"/>
        </w:rPr>
        <w:t xml:space="preserve"> p</w:t>
      </w:r>
      <w:r w:rsidR="008407E3" w:rsidRPr="00EA60A3">
        <w:rPr>
          <w:rFonts w:cs="Times New Roman"/>
          <w:szCs w:val="24"/>
          <w:lang w:val="sq-AL"/>
        </w:rPr>
        <w:t>ë</w:t>
      </w:r>
      <w:r w:rsidRPr="00EA60A3">
        <w:rPr>
          <w:rFonts w:cs="Times New Roman"/>
          <w:szCs w:val="24"/>
          <w:lang w:val="sq-AL"/>
        </w:rPr>
        <w:t>rgjithsh</w:t>
      </w:r>
      <w:r w:rsidR="008407E3" w:rsidRPr="00EA60A3">
        <w:rPr>
          <w:rFonts w:cs="Times New Roman"/>
          <w:szCs w:val="24"/>
          <w:lang w:val="sq-AL"/>
        </w:rPr>
        <w:t>ë</w:t>
      </w:r>
      <w:r w:rsidRPr="00EA60A3">
        <w:rPr>
          <w:rFonts w:cs="Times New Roman"/>
          <w:szCs w:val="24"/>
          <w:lang w:val="sq-AL"/>
        </w:rPr>
        <w:t>m, p</w:t>
      </w:r>
      <w:r w:rsidR="008407E3" w:rsidRPr="00EA60A3">
        <w:rPr>
          <w:rFonts w:cs="Times New Roman"/>
          <w:szCs w:val="24"/>
          <w:lang w:val="sq-AL"/>
        </w:rPr>
        <w:t>ë</w:t>
      </w:r>
      <w:r w:rsidRPr="00EA60A3">
        <w:rPr>
          <w:rFonts w:cs="Times New Roman"/>
          <w:szCs w:val="24"/>
          <w:lang w:val="sq-AL"/>
        </w:rPr>
        <w:t>rve</w:t>
      </w:r>
      <w:r w:rsidR="00663696">
        <w:rPr>
          <w:rFonts w:cs="Times New Roman"/>
          <w:szCs w:val="24"/>
          <w:lang w:val="sq-AL"/>
        </w:rPr>
        <w:t>ç</w:t>
      </w:r>
      <w:r w:rsidRPr="00EA60A3">
        <w:rPr>
          <w:rFonts w:cs="Times New Roman"/>
          <w:szCs w:val="24"/>
          <w:lang w:val="sq-AL"/>
        </w:rPr>
        <w:t xml:space="preserve"> sa m</w:t>
      </w:r>
      <w:r w:rsidR="008407E3" w:rsidRPr="00EA60A3">
        <w:rPr>
          <w:rFonts w:cs="Times New Roman"/>
          <w:szCs w:val="24"/>
          <w:lang w:val="sq-AL"/>
        </w:rPr>
        <w:t>ë</w:t>
      </w:r>
      <w:r w:rsidRPr="00EA60A3">
        <w:rPr>
          <w:rFonts w:cs="Times New Roman"/>
          <w:szCs w:val="24"/>
          <w:lang w:val="sq-AL"/>
        </w:rPr>
        <w:t xml:space="preserve"> sip</w:t>
      </w:r>
      <w:r w:rsidR="008407E3" w:rsidRPr="00EA60A3">
        <w:rPr>
          <w:rFonts w:cs="Times New Roman"/>
          <w:szCs w:val="24"/>
          <w:lang w:val="sq-AL"/>
        </w:rPr>
        <w:t>ë</w:t>
      </w:r>
      <w:r w:rsidRPr="00EA60A3">
        <w:rPr>
          <w:rFonts w:cs="Times New Roman"/>
          <w:szCs w:val="24"/>
          <w:lang w:val="sq-AL"/>
        </w:rPr>
        <w:t>r, bashkia do t</w:t>
      </w:r>
      <w:r w:rsidR="008407E3" w:rsidRPr="00EA60A3">
        <w:rPr>
          <w:rFonts w:cs="Times New Roman"/>
          <w:szCs w:val="24"/>
          <w:lang w:val="sq-AL"/>
        </w:rPr>
        <w:t>ë</w:t>
      </w:r>
      <w:r w:rsidRPr="00EA60A3">
        <w:rPr>
          <w:rFonts w:cs="Times New Roman"/>
          <w:szCs w:val="24"/>
          <w:lang w:val="sq-AL"/>
        </w:rPr>
        <w:t xml:space="preserve"> synoj</w:t>
      </w:r>
      <w:r w:rsidR="008407E3" w:rsidRPr="00EA60A3">
        <w:rPr>
          <w:rFonts w:cs="Times New Roman"/>
          <w:szCs w:val="24"/>
          <w:lang w:val="sq-AL"/>
        </w:rPr>
        <w:t>ë</w:t>
      </w:r>
      <w:r w:rsidRPr="00EA60A3">
        <w:rPr>
          <w:rFonts w:cs="Times New Roman"/>
          <w:szCs w:val="24"/>
          <w:lang w:val="sq-AL"/>
        </w:rPr>
        <w:t xml:space="preserve"> forcimin e bashk</w:t>
      </w:r>
      <w:r w:rsidR="008407E3" w:rsidRPr="00EA60A3">
        <w:rPr>
          <w:rFonts w:cs="Times New Roman"/>
          <w:szCs w:val="24"/>
          <w:lang w:val="sq-AL"/>
        </w:rPr>
        <w:t>ë</w:t>
      </w:r>
      <w:r w:rsidRPr="00EA60A3">
        <w:rPr>
          <w:rFonts w:cs="Times New Roman"/>
          <w:szCs w:val="24"/>
          <w:lang w:val="sq-AL"/>
        </w:rPr>
        <w:t>punimit nd</w:t>
      </w:r>
      <w:r w:rsidR="008407E3" w:rsidRPr="00EA60A3">
        <w:rPr>
          <w:rFonts w:cs="Times New Roman"/>
          <w:szCs w:val="24"/>
          <w:lang w:val="sq-AL"/>
        </w:rPr>
        <w:t>ë</w:t>
      </w:r>
      <w:r w:rsidRPr="00EA60A3">
        <w:rPr>
          <w:rFonts w:cs="Times New Roman"/>
          <w:szCs w:val="24"/>
          <w:lang w:val="sq-AL"/>
        </w:rPr>
        <w:t>r-institucional dhe nd</w:t>
      </w:r>
      <w:r w:rsidR="008407E3" w:rsidRPr="00EA60A3">
        <w:rPr>
          <w:rFonts w:cs="Times New Roman"/>
          <w:szCs w:val="24"/>
          <w:lang w:val="sq-AL"/>
        </w:rPr>
        <w:t>ë</w:t>
      </w:r>
      <w:r w:rsidRPr="00EA60A3">
        <w:rPr>
          <w:rFonts w:cs="Times New Roman"/>
          <w:szCs w:val="24"/>
          <w:lang w:val="sq-AL"/>
        </w:rPr>
        <w:t>r-kufitar p</w:t>
      </w:r>
      <w:r w:rsidR="008407E3" w:rsidRPr="00EA60A3">
        <w:rPr>
          <w:rFonts w:cs="Times New Roman"/>
          <w:szCs w:val="24"/>
          <w:lang w:val="sq-AL"/>
        </w:rPr>
        <w:t>ë</w:t>
      </w:r>
      <w:r w:rsidRPr="00EA60A3">
        <w:rPr>
          <w:rFonts w:cs="Times New Roman"/>
          <w:szCs w:val="24"/>
          <w:lang w:val="sq-AL"/>
        </w:rPr>
        <w:t>r monitorimin mjedisor, ve</w:t>
      </w:r>
      <w:r w:rsidR="00663696">
        <w:rPr>
          <w:rFonts w:cs="Times New Roman"/>
          <w:szCs w:val="24"/>
          <w:lang w:val="sq-AL"/>
        </w:rPr>
        <w:t>ç</w:t>
      </w:r>
      <w:r w:rsidRPr="00EA60A3">
        <w:rPr>
          <w:rFonts w:cs="Times New Roman"/>
          <w:szCs w:val="24"/>
          <w:lang w:val="sq-AL"/>
        </w:rPr>
        <w:t>an</w:t>
      </w:r>
      <w:r w:rsidR="008407E3" w:rsidRPr="00EA60A3">
        <w:rPr>
          <w:rFonts w:cs="Times New Roman"/>
          <w:szCs w:val="24"/>
          <w:lang w:val="sq-AL"/>
        </w:rPr>
        <w:t>ë</w:t>
      </w:r>
      <w:r w:rsidRPr="00EA60A3">
        <w:rPr>
          <w:rFonts w:cs="Times New Roman"/>
          <w:szCs w:val="24"/>
          <w:lang w:val="sq-AL"/>
        </w:rPr>
        <w:t>risht n</w:t>
      </w:r>
      <w:r w:rsidR="008407E3" w:rsidRPr="00EA60A3">
        <w:rPr>
          <w:rFonts w:cs="Times New Roman"/>
          <w:szCs w:val="24"/>
          <w:lang w:val="sq-AL"/>
        </w:rPr>
        <w:t>ë</w:t>
      </w:r>
      <w:r w:rsidRPr="00EA60A3">
        <w:rPr>
          <w:rFonts w:cs="Times New Roman"/>
          <w:szCs w:val="24"/>
          <w:lang w:val="sq-AL"/>
        </w:rPr>
        <w:t xml:space="preserve"> lidhje m</w:t>
      </w:r>
      <w:r w:rsidR="008407E3" w:rsidRPr="00EA60A3">
        <w:rPr>
          <w:rFonts w:cs="Times New Roman"/>
          <w:szCs w:val="24"/>
          <w:lang w:val="sq-AL"/>
        </w:rPr>
        <w:t>ë</w:t>
      </w:r>
      <w:r w:rsidRPr="00EA60A3">
        <w:rPr>
          <w:rFonts w:cs="Times New Roman"/>
          <w:szCs w:val="24"/>
          <w:lang w:val="sq-AL"/>
        </w:rPr>
        <w:t xml:space="preserve"> menaxhimin e atyre rrymave t</w:t>
      </w:r>
      <w:r w:rsidR="008407E3" w:rsidRPr="00EA60A3">
        <w:rPr>
          <w:rFonts w:cs="Times New Roman"/>
          <w:szCs w:val="24"/>
          <w:lang w:val="sq-AL"/>
        </w:rPr>
        <w:t>ë</w:t>
      </w:r>
      <w:r w:rsidRPr="00EA60A3">
        <w:rPr>
          <w:rFonts w:cs="Times New Roman"/>
          <w:szCs w:val="24"/>
          <w:lang w:val="sq-AL"/>
        </w:rPr>
        <w:t xml:space="preserve"> mbetjeve q</w:t>
      </w:r>
      <w:r w:rsidR="008407E3" w:rsidRPr="00EA60A3">
        <w:rPr>
          <w:rFonts w:cs="Times New Roman"/>
          <w:szCs w:val="24"/>
          <w:lang w:val="sq-AL"/>
        </w:rPr>
        <w:t>ë</w:t>
      </w:r>
      <w:r w:rsidRPr="00EA60A3">
        <w:rPr>
          <w:rFonts w:cs="Times New Roman"/>
          <w:szCs w:val="24"/>
          <w:lang w:val="sq-AL"/>
        </w:rPr>
        <w:t xml:space="preserve"> nuk jan</w:t>
      </w:r>
      <w:r w:rsidR="008407E3" w:rsidRPr="00EA60A3">
        <w:rPr>
          <w:rFonts w:cs="Times New Roman"/>
          <w:szCs w:val="24"/>
          <w:lang w:val="sq-AL"/>
        </w:rPr>
        <w:t>ë</w:t>
      </w:r>
      <w:r w:rsidRPr="00EA60A3">
        <w:rPr>
          <w:rFonts w:cs="Times New Roman"/>
          <w:szCs w:val="24"/>
          <w:lang w:val="sq-AL"/>
        </w:rPr>
        <w:t xml:space="preserve"> pjes</w:t>
      </w:r>
      <w:r w:rsidR="008407E3" w:rsidRPr="00EA60A3">
        <w:rPr>
          <w:rFonts w:cs="Times New Roman"/>
          <w:szCs w:val="24"/>
          <w:lang w:val="sq-AL"/>
        </w:rPr>
        <w:t>ë</w:t>
      </w:r>
      <w:r w:rsidRPr="00EA60A3">
        <w:rPr>
          <w:rFonts w:cs="Times New Roman"/>
          <w:szCs w:val="24"/>
          <w:lang w:val="sq-AL"/>
        </w:rPr>
        <w:t xml:space="preserve"> e MNB.</w:t>
      </w:r>
    </w:p>
    <w:p w:rsidR="0032721D" w:rsidRPr="00EA60A3" w:rsidRDefault="002954DC" w:rsidP="00EA65DF">
      <w:pPr>
        <w:tabs>
          <w:tab w:val="left" w:pos="7830"/>
          <w:tab w:val="left" w:pos="8460"/>
        </w:tabs>
        <w:spacing w:after="360"/>
        <w:rPr>
          <w:rFonts w:cs="Times New Roman"/>
          <w:szCs w:val="24"/>
          <w:lang w:val="sq-AL"/>
        </w:rPr>
      </w:pPr>
      <w:r w:rsidRPr="00EA60A3">
        <w:rPr>
          <w:rFonts w:cs="Times New Roman"/>
          <w:szCs w:val="24"/>
          <w:lang w:val="sq-AL"/>
        </w:rPr>
        <w:t xml:space="preserve">Zbatimi i këtij Plani do të shtrihet në harkun kohor 5 vjeçar </w:t>
      </w:r>
      <w:r w:rsidRPr="00225A77">
        <w:rPr>
          <w:rFonts w:cs="Times New Roman"/>
          <w:szCs w:val="24"/>
          <w:lang w:val="sq-AL"/>
        </w:rPr>
        <w:t>2021 – 2025.</w:t>
      </w:r>
      <w:r w:rsidRPr="00EA60A3">
        <w:rPr>
          <w:rFonts w:cs="Times New Roman"/>
          <w:szCs w:val="24"/>
          <w:lang w:val="sq-AL"/>
        </w:rPr>
        <w:t xml:space="preserve"> Dokumenti i planit monitorohet dhe rishikohet </w:t>
      </w:r>
      <w:r w:rsidR="00663696">
        <w:rPr>
          <w:rFonts w:cs="Times New Roman"/>
          <w:szCs w:val="24"/>
          <w:lang w:val="sq-AL"/>
        </w:rPr>
        <w:t xml:space="preserve">çdo </w:t>
      </w:r>
      <w:r w:rsidRPr="00EA60A3">
        <w:rPr>
          <w:rFonts w:cs="Times New Roman"/>
          <w:szCs w:val="24"/>
          <w:lang w:val="sq-AL"/>
        </w:rPr>
        <w:t xml:space="preserve">vit në kuadër të procesit të përgatitjes së buxhetit të bashkisë në çdo vit buxhetor. </w:t>
      </w:r>
    </w:p>
    <w:p w:rsidR="002954DC" w:rsidRPr="00EA60A3" w:rsidRDefault="00AD045F" w:rsidP="000643AB">
      <w:pPr>
        <w:pStyle w:val="Heading2"/>
      </w:pPr>
      <w:r>
        <w:t xml:space="preserve"> </w:t>
      </w:r>
      <w:bookmarkStart w:id="884" w:name="_Toc38381479"/>
      <w:bookmarkStart w:id="885" w:name="_Toc40450484"/>
      <w:r w:rsidR="002954DC" w:rsidRPr="00EA60A3">
        <w:t>Treguesit p</w:t>
      </w:r>
      <w:r w:rsidR="008407E3" w:rsidRPr="00EA60A3">
        <w:t>ë</w:t>
      </w:r>
      <w:r w:rsidR="002954DC" w:rsidRPr="00EA60A3">
        <w:t xml:space="preserve">r rezultatet e objektivave </w:t>
      </w:r>
      <w:r w:rsidR="00CC7296" w:rsidRPr="00EA60A3">
        <w:t>t</w:t>
      </w:r>
      <w:r w:rsidR="008407E3" w:rsidRPr="00EA60A3">
        <w:t>ë</w:t>
      </w:r>
      <w:r w:rsidR="002954DC" w:rsidRPr="00EA60A3">
        <w:t xml:space="preserve"> PVM</w:t>
      </w:r>
      <w:r w:rsidR="00664CAC">
        <w:t>I</w:t>
      </w:r>
      <w:r w:rsidR="002954DC" w:rsidRPr="00EA60A3">
        <w:t>M</w:t>
      </w:r>
      <w:bookmarkEnd w:id="884"/>
      <w:bookmarkEnd w:id="885"/>
      <w:r w:rsidR="002954DC" w:rsidRPr="00EA60A3">
        <w:t xml:space="preserve">  </w:t>
      </w:r>
    </w:p>
    <w:p w:rsidR="002954DC" w:rsidRPr="00EA60A3" w:rsidRDefault="002954DC" w:rsidP="00EA65DF">
      <w:pPr>
        <w:spacing w:before="120" w:after="120" w:line="240" w:lineRule="auto"/>
        <w:rPr>
          <w:rFonts w:eastAsia="Times New Roman" w:cs="Times New Roman"/>
          <w:szCs w:val="24"/>
          <w:lang w:val="sq-AL"/>
        </w:rPr>
      </w:pPr>
      <w:r w:rsidRPr="00EA60A3">
        <w:rPr>
          <w:rFonts w:eastAsia="Times New Roman" w:cs="Times New Roman"/>
          <w:szCs w:val="24"/>
          <w:lang w:val="sq-AL"/>
        </w:rPr>
        <w:t>Përcaktimi i rezultateve të dëshiruara qëndron në thelb të punës për zbatimin e PVM</w:t>
      </w:r>
      <w:r w:rsidR="00B40E45">
        <w:rPr>
          <w:rFonts w:eastAsia="Times New Roman" w:cs="Times New Roman"/>
          <w:szCs w:val="24"/>
          <w:lang w:val="sq-AL"/>
        </w:rPr>
        <w:t>I</w:t>
      </w:r>
      <w:r w:rsidRPr="00EA60A3">
        <w:rPr>
          <w:rFonts w:eastAsia="Times New Roman" w:cs="Times New Roman"/>
          <w:szCs w:val="24"/>
          <w:lang w:val="sq-AL"/>
        </w:rPr>
        <w:t>M-së t</w:t>
      </w:r>
      <w:r w:rsidR="008407E3" w:rsidRPr="00EA60A3">
        <w:rPr>
          <w:rFonts w:eastAsia="Times New Roman" w:cs="Times New Roman"/>
          <w:szCs w:val="24"/>
          <w:lang w:val="sq-AL"/>
        </w:rPr>
        <w:t>ë</w:t>
      </w:r>
      <w:r w:rsidRPr="00EA60A3">
        <w:rPr>
          <w:rFonts w:eastAsia="Times New Roman" w:cs="Times New Roman"/>
          <w:szCs w:val="24"/>
          <w:lang w:val="sq-AL"/>
        </w:rPr>
        <w:t xml:space="preserve"> bazuar mbi matjen e performancës. </w:t>
      </w:r>
      <w:r w:rsidR="00D333F1">
        <w:rPr>
          <w:rFonts w:eastAsia="Times New Roman" w:cs="Times New Roman"/>
          <w:szCs w:val="24"/>
          <w:lang w:val="sq-AL"/>
        </w:rPr>
        <w:t xml:space="preserve"> </w:t>
      </w:r>
    </w:p>
    <w:p w:rsidR="002954DC" w:rsidRPr="00EA60A3" w:rsidRDefault="002954DC" w:rsidP="00EA65DF">
      <w:pPr>
        <w:spacing w:before="120" w:after="120" w:line="240" w:lineRule="auto"/>
        <w:rPr>
          <w:rFonts w:eastAsia="Times New Roman" w:cs="Times New Roman"/>
          <w:szCs w:val="24"/>
          <w:lang w:val="sq-AL"/>
        </w:rPr>
      </w:pPr>
      <w:r w:rsidRPr="00EA60A3">
        <w:rPr>
          <w:rFonts w:eastAsia="Times New Roman" w:cs="Times New Roman"/>
          <w:szCs w:val="24"/>
          <w:lang w:val="sq-AL"/>
        </w:rPr>
        <w:t xml:space="preserve">Projektimi i rezultateve, nga </w:t>
      </w:r>
      <w:r w:rsidR="00D333F1">
        <w:rPr>
          <w:rFonts w:eastAsia="Times New Roman" w:cs="Times New Roman"/>
          <w:szCs w:val="24"/>
          <w:lang w:val="sq-AL"/>
        </w:rPr>
        <w:t xml:space="preserve">ato </w:t>
      </w:r>
      <w:r w:rsidRPr="00EA60A3">
        <w:rPr>
          <w:rFonts w:eastAsia="Times New Roman" w:cs="Times New Roman"/>
          <w:szCs w:val="24"/>
          <w:lang w:val="sq-AL"/>
        </w:rPr>
        <w:t xml:space="preserve">të ndërmjetme deri tek </w:t>
      </w:r>
      <w:r w:rsidR="00D333F1" w:rsidRPr="00EA60A3">
        <w:rPr>
          <w:rFonts w:eastAsia="Times New Roman" w:cs="Times New Roman"/>
          <w:szCs w:val="24"/>
          <w:lang w:val="sq-AL"/>
        </w:rPr>
        <w:t>rezultat</w:t>
      </w:r>
      <w:r w:rsidR="00D333F1">
        <w:rPr>
          <w:rFonts w:eastAsia="Times New Roman" w:cs="Times New Roman"/>
          <w:szCs w:val="24"/>
          <w:lang w:val="sq-AL"/>
        </w:rPr>
        <w:t>eve</w:t>
      </w:r>
      <w:r w:rsidR="00D333F1" w:rsidRPr="00EA60A3">
        <w:rPr>
          <w:rFonts w:eastAsia="Times New Roman" w:cs="Times New Roman"/>
          <w:szCs w:val="24"/>
          <w:lang w:val="sq-AL"/>
        </w:rPr>
        <w:t xml:space="preserve"> </w:t>
      </w:r>
      <w:r w:rsidRPr="00EA60A3">
        <w:rPr>
          <w:rFonts w:eastAsia="Times New Roman" w:cs="Times New Roman"/>
          <w:szCs w:val="24"/>
          <w:lang w:val="sq-AL"/>
        </w:rPr>
        <w:t>përfundimtar</w:t>
      </w:r>
      <w:r w:rsidR="00D333F1">
        <w:rPr>
          <w:rFonts w:eastAsia="Times New Roman" w:cs="Times New Roman"/>
          <w:szCs w:val="24"/>
          <w:lang w:val="sq-AL"/>
        </w:rPr>
        <w:t>e</w:t>
      </w:r>
      <w:r w:rsidRPr="00EA60A3">
        <w:rPr>
          <w:rFonts w:eastAsia="Times New Roman" w:cs="Times New Roman"/>
          <w:szCs w:val="24"/>
          <w:lang w:val="sq-AL"/>
        </w:rPr>
        <w:t>, ndihmon për të bërë zgjedhjet e duhura sasiore dhe cil</w:t>
      </w:r>
      <w:r w:rsidR="00CF4A4F" w:rsidRPr="00EA60A3">
        <w:rPr>
          <w:rFonts w:eastAsia="Times New Roman" w:cs="Times New Roman"/>
          <w:szCs w:val="24"/>
          <w:lang w:val="sq-AL"/>
        </w:rPr>
        <w:t>ë</w:t>
      </w:r>
      <w:r w:rsidRPr="00EA60A3">
        <w:rPr>
          <w:rFonts w:eastAsia="Times New Roman" w:cs="Times New Roman"/>
          <w:szCs w:val="24"/>
          <w:lang w:val="sq-AL"/>
        </w:rPr>
        <w:t>sore t</w:t>
      </w:r>
      <w:r w:rsidR="00CF4A4F" w:rsidRPr="00EA60A3">
        <w:rPr>
          <w:rFonts w:eastAsia="Times New Roman" w:cs="Times New Roman"/>
          <w:szCs w:val="24"/>
          <w:lang w:val="sq-AL"/>
        </w:rPr>
        <w:t>ë</w:t>
      </w:r>
      <w:r w:rsidRPr="00EA60A3">
        <w:rPr>
          <w:rFonts w:eastAsia="Times New Roman" w:cs="Times New Roman"/>
          <w:szCs w:val="24"/>
          <w:lang w:val="sq-AL"/>
        </w:rPr>
        <w:t xml:space="preserve"> burimeve njer</w:t>
      </w:r>
      <w:r w:rsidR="00A97819">
        <w:rPr>
          <w:rFonts w:eastAsia="Times New Roman" w:cs="Times New Roman"/>
          <w:szCs w:val="24"/>
          <w:lang w:val="sq-AL"/>
        </w:rPr>
        <w:t>ë</w:t>
      </w:r>
      <w:r w:rsidRPr="00EA60A3">
        <w:rPr>
          <w:rFonts w:eastAsia="Times New Roman" w:cs="Times New Roman"/>
          <w:szCs w:val="24"/>
          <w:lang w:val="sq-AL"/>
        </w:rPr>
        <w:t>zore, financiare dhe mjeteve p</w:t>
      </w:r>
      <w:r w:rsidR="00CF4A4F" w:rsidRPr="00EA60A3">
        <w:rPr>
          <w:rFonts w:eastAsia="Times New Roman" w:cs="Times New Roman"/>
          <w:szCs w:val="24"/>
          <w:lang w:val="sq-AL"/>
        </w:rPr>
        <w:t>ë</w:t>
      </w:r>
      <w:r w:rsidRPr="00EA60A3">
        <w:rPr>
          <w:rFonts w:eastAsia="Times New Roman" w:cs="Times New Roman"/>
          <w:szCs w:val="24"/>
          <w:lang w:val="sq-AL"/>
        </w:rPr>
        <w:t>r t</w:t>
      </w:r>
      <w:r w:rsidR="00CF4A4F" w:rsidRPr="00EA60A3">
        <w:rPr>
          <w:rFonts w:eastAsia="Times New Roman" w:cs="Times New Roman"/>
          <w:szCs w:val="24"/>
          <w:lang w:val="sq-AL"/>
        </w:rPr>
        <w:t>ë</w:t>
      </w:r>
      <w:r w:rsidRPr="00EA60A3">
        <w:rPr>
          <w:rFonts w:eastAsia="Times New Roman" w:cs="Times New Roman"/>
          <w:szCs w:val="24"/>
          <w:lang w:val="sq-AL"/>
        </w:rPr>
        <w:t xml:space="preserve"> arritur objektivat dhe për të mbajtur n</w:t>
      </w:r>
      <w:r w:rsidR="00CF4A4F" w:rsidRPr="00EA60A3">
        <w:rPr>
          <w:rFonts w:eastAsia="Times New Roman" w:cs="Times New Roman"/>
          <w:szCs w:val="24"/>
          <w:lang w:val="sq-AL"/>
        </w:rPr>
        <w:t>ë</w:t>
      </w:r>
      <w:r w:rsidRPr="00EA60A3">
        <w:rPr>
          <w:rFonts w:eastAsia="Times New Roman" w:cs="Times New Roman"/>
          <w:szCs w:val="24"/>
          <w:lang w:val="sq-AL"/>
        </w:rPr>
        <w:t xml:space="preserve"> fokus </w:t>
      </w:r>
      <w:r w:rsidR="00975311" w:rsidRPr="00EA60A3">
        <w:rPr>
          <w:rFonts w:eastAsia="Times New Roman" w:cs="Times New Roman"/>
          <w:szCs w:val="24"/>
          <w:lang w:val="sq-AL"/>
        </w:rPr>
        <w:t>përpjekjet</w:t>
      </w:r>
      <w:r w:rsidRPr="00EA60A3">
        <w:rPr>
          <w:rFonts w:eastAsia="Times New Roman" w:cs="Times New Roman"/>
          <w:szCs w:val="24"/>
          <w:lang w:val="sq-AL"/>
        </w:rPr>
        <w:t xml:space="preserve"> për të përmirësuar shërbimin dhe lehtësuar procesin e matjes dhe të ndjekjes së performancës së Bashkisë në këtë fushë.</w:t>
      </w:r>
    </w:p>
    <w:p w:rsidR="00E132F5" w:rsidRPr="00EA60A3" w:rsidRDefault="002954DC" w:rsidP="00EA65DF">
      <w:pPr>
        <w:spacing w:before="120" w:after="120" w:line="240" w:lineRule="auto"/>
        <w:rPr>
          <w:rFonts w:eastAsia="Times New Roman" w:cs="Times New Roman"/>
          <w:szCs w:val="24"/>
          <w:lang w:val="sq-AL"/>
        </w:rPr>
      </w:pPr>
      <w:r w:rsidRPr="007F2D47">
        <w:rPr>
          <w:rFonts w:eastAsia="Times New Roman" w:cs="Times New Roman"/>
          <w:szCs w:val="24"/>
          <w:lang w:val="sq-AL"/>
        </w:rPr>
        <w:t>N</w:t>
      </w:r>
      <w:r w:rsidR="00CF4A4F" w:rsidRPr="007F2D47">
        <w:rPr>
          <w:rFonts w:eastAsia="Times New Roman" w:cs="Times New Roman"/>
          <w:szCs w:val="24"/>
          <w:lang w:val="sq-AL"/>
        </w:rPr>
        <w:t>ë</w:t>
      </w:r>
      <w:r w:rsidRPr="007F2D47">
        <w:rPr>
          <w:rFonts w:eastAsia="Times New Roman" w:cs="Times New Roman"/>
          <w:szCs w:val="24"/>
          <w:lang w:val="sq-AL"/>
        </w:rPr>
        <w:t xml:space="preserve"> </w:t>
      </w:r>
      <w:r w:rsidRPr="00EC0DA5">
        <w:rPr>
          <w:rFonts w:eastAsia="Times New Roman" w:cs="Times New Roman"/>
          <w:b/>
          <w:szCs w:val="24"/>
          <w:lang w:val="sq-AL"/>
        </w:rPr>
        <w:t>Shtojc</w:t>
      </w:r>
      <w:r w:rsidR="00CF4A4F" w:rsidRPr="00EC0DA5">
        <w:rPr>
          <w:rFonts w:eastAsia="Times New Roman" w:cs="Times New Roman"/>
          <w:b/>
          <w:szCs w:val="24"/>
          <w:lang w:val="sq-AL"/>
        </w:rPr>
        <w:t>ë</w:t>
      </w:r>
      <w:r w:rsidRPr="00EC0DA5">
        <w:rPr>
          <w:rFonts w:eastAsia="Times New Roman" w:cs="Times New Roman"/>
          <w:b/>
          <w:szCs w:val="24"/>
          <w:lang w:val="sq-AL"/>
        </w:rPr>
        <w:t xml:space="preserve">n </w:t>
      </w:r>
      <w:r w:rsidR="007F2D47" w:rsidRPr="00EC0DA5">
        <w:rPr>
          <w:rFonts w:eastAsia="Times New Roman" w:cs="Times New Roman"/>
          <w:b/>
          <w:szCs w:val="24"/>
          <w:lang w:val="sq-AL"/>
        </w:rPr>
        <w:t>1</w:t>
      </w:r>
      <w:r w:rsidRPr="00EA60A3">
        <w:rPr>
          <w:rFonts w:eastAsia="Times New Roman" w:cs="Times New Roman"/>
          <w:szCs w:val="24"/>
          <w:lang w:val="sq-AL"/>
        </w:rPr>
        <w:t xml:space="preserve"> jan</w:t>
      </w:r>
      <w:r w:rsidR="00CF4A4F" w:rsidRPr="00EA60A3">
        <w:rPr>
          <w:rFonts w:eastAsia="Times New Roman" w:cs="Times New Roman"/>
          <w:szCs w:val="24"/>
          <w:lang w:val="sq-AL"/>
        </w:rPr>
        <w:t>ë</w:t>
      </w:r>
      <w:r w:rsidRPr="00EA60A3">
        <w:rPr>
          <w:rFonts w:eastAsia="Times New Roman" w:cs="Times New Roman"/>
          <w:szCs w:val="24"/>
          <w:lang w:val="sq-AL"/>
        </w:rPr>
        <w:t xml:space="preserve"> pasqyruar treguesit e rezultatateve t</w:t>
      </w:r>
      <w:r w:rsidR="00CF4A4F" w:rsidRPr="00EA60A3">
        <w:rPr>
          <w:rFonts w:eastAsia="Times New Roman" w:cs="Times New Roman"/>
          <w:szCs w:val="24"/>
          <w:lang w:val="sq-AL"/>
        </w:rPr>
        <w:t>ë</w:t>
      </w:r>
      <w:r w:rsidRPr="00EA60A3">
        <w:rPr>
          <w:rFonts w:eastAsia="Times New Roman" w:cs="Times New Roman"/>
          <w:szCs w:val="24"/>
          <w:lang w:val="sq-AL"/>
        </w:rPr>
        <w:t xml:space="preserve"> </w:t>
      </w:r>
      <w:r w:rsidR="00D333F1">
        <w:rPr>
          <w:rFonts w:eastAsia="Times New Roman" w:cs="Times New Roman"/>
          <w:szCs w:val="24"/>
          <w:lang w:val="sq-AL"/>
        </w:rPr>
        <w:t>projektuar</w:t>
      </w:r>
      <w:r w:rsidR="00D333F1" w:rsidRPr="00EA60A3">
        <w:rPr>
          <w:rFonts w:eastAsia="Times New Roman" w:cs="Times New Roman"/>
          <w:szCs w:val="24"/>
          <w:lang w:val="sq-AL"/>
        </w:rPr>
        <w:t xml:space="preserve"> </w:t>
      </w:r>
      <w:r w:rsidRPr="00EA60A3">
        <w:rPr>
          <w:rFonts w:eastAsia="Times New Roman" w:cs="Times New Roman"/>
          <w:szCs w:val="24"/>
          <w:lang w:val="sq-AL"/>
        </w:rPr>
        <w:t>n</w:t>
      </w:r>
      <w:r w:rsidR="00CF4A4F" w:rsidRPr="00EA60A3">
        <w:rPr>
          <w:rFonts w:eastAsia="Times New Roman" w:cs="Times New Roman"/>
          <w:szCs w:val="24"/>
          <w:lang w:val="sq-AL"/>
        </w:rPr>
        <w:t>ë</w:t>
      </w:r>
      <w:r w:rsidRPr="00EA60A3">
        <w:rPr>
          <w:rFonts w:eastAsia="Times New Roman" w:cs="Times New Roman"/>
          <w:szCs w:val="24"/>
          <w:lang w:val="sq-AL"/>
        </w:rPr>
        <w:t xml:space="preserve"> zbatim t</w:t>
      </w:r>
      <w:r w:rsidR="00CF4A4F" w:rsidRPr="00EA60A3">
        <w:rPr>
          <w:rFonts w:eastAsia="Times New Roman" w:cs="Times New Roman"/>
          <w:szCs w:val="24"/>
          <w:lang w:val="sq-AL"/>
        </w:rPr>
        <w:t>ë</w:t>
      </w:r>
      <w:r w:rsidRPr="00EA60A3">
        <w:rPr>
          <w:rFonts w:eastAsia="Times New Roman" w:cs="Times New Roman"/>
          <w:szCs w:val="24"/>
          <w:lang w:val="sq-AL"/>
        </w:rPr>
        <w:t xml:space="preserve"> </w:t>
      </w:r>
      <w:r w:rsidR="00D333F1">
        <w:rPr>
          <w:rFonts w:eastAsia="Times New Roman" w:cs="Times New Roman"/>
          <w:szCs w:val="24"/>
          <w:lang w:val="sq-AL"/>
        </w:rPr>
        <w:t>O</w:t>
      </w:r>
      <w:r w:rsidR="00D333F1" w:rsidRPr="00EA60A3">
        <w:rPr>
          <w:rFonts w:eastAsia="Times New Roman" w:cs="Times New Roman"/>
          <w:szCs w:val="24"/>
          <w:lang w:val="sq-AL"/>
        </w:rPr>
        <w:t xml:space="preserve">bjektivave </w:t>
      </w:r>
      <w:r w:rsidRPr="00EA60A3">
        <w:rPr>
          <w:rFonts w:eastAsia="Times New Roman" w:cs="Times New Roman"/>
          <w:szCs w:val="24"/>
          <w:lang w:val="sq-AL"/>
        </w:rPr>
        <w:t>t</w:t>
      </w:r>
      <w:r w:rsidR="00CF4A4F" w:rsidRPr="00EA60A3">
        <w:rPr>
          <w:rFonts w:eastAsia="Times New Roman" w:cs="Times New Roman"/>
          <w:szCs w:val="24"/>
          <w:lang w:val="sq-AL"/>
        </w:rPr>
        <w:t>ë</w:t>
      </w:r>
      <w:r w:rsidRPr="00EA60A3">
        <w:rPr>
          <w:rFonts w:eastAsia="Times New Roman" w:cs="Times New Roman"/>
          <w:szCs w:val="24"/>
          <w:lang w:val="sq-AL"/>
        </w:rPr>
        <w:t xml:space="preserve"> </w:t>
      </w:r>
      <w:r w:rsidR="00D84706" w:rsidRPr="00EA60A3">
        <w:rPr>
          <w:rFonts w:eastAsia="Times New Roman" w:cs="Times New Roman"/>
          <w:szCs w:val="24"/>
          <w:lang w:val="sq-AL"/>
        </w:rPr>
        <w:t>k</w:t>
      </w:r>
      <w:r w:rsidR="00CF4A4F" w:rsidRPr="00EA60A3">
        <w:rPr>
          <w:rFonts w:eastAsia="Times New Roman" w:cs="Times New Roman"/>
          <w:szCs w:val="24"/>
          <w:lang w:val="sq-AL"/>
        </w:rPr>
        <w:t>ë</w:t>
      </w:r>
      <w:r w:rsidRPr="00EA60A3">
        <w:rPr>
          <w:rFonts w:eastAsia="Times New Roman" w:cs="Times New Roman"/>
          <w:szCs w:val="24"/>
          <w:lang w:val="sq-AL"/>
        </w:rPr>
        <w:t>tij Plani. Treguesit e propozuar do t</w:t>
      </w:r>
      <w:r w:rsidR="00CF4A4F" w:rsidRPr="00EA60A3">
        <w:rPr>
          <w:rFonts w:eastAsia="Times New Roman" w:cs="Times New Roman"/>
          <w:szCs w:val="24"/>
          <w:lang w:val="sq-AL"/>
        </w:rPr>
        <w:t>ë</w:t>
      </w:r>
      <w:r w:rsidRPr="00EA60A3">
        <w:rPr>
          <w:rFonts w:eastAsia="Times New Roman" w:cs="Times New Roman"/>
          <w:szCs w:val="24"/>
          <w:lang w:val="sq-AL"/>
        </w:rPr>
        <w:t xml:space="preserve"> sh</w:t>
      </w:r>
      <w:r w:rsidR="00CF4A4F" w:rsidRPr="00EA60A3">
        <w:rPr>
          <w:rFonts w:eastAsia="Times New Roman" w:cs="Times New Roman"/>
          <w:szCs w:val="24"/>
          <w:lang w:val="sq-AL"/>
        </w:rPr>
        <w:t>ë</w:t>
      </w:r>
      <w:r w:rsidRPr="00EA60A3">
        <w:rPr>
          <w:rFonts w:eastAsia="Times New Roman" w:cs="Times New Roman"/>
          <w:szCs w:val="24"/>
          <w:lang w:val="sq-AL"/>
        </w:rPr>
        <w:t>rbejn</w:t>
      </w:r>
      <w:r w:rsidR="00CF4A4F" w:rsidRPr="00EA60A3">
        <w:rPr>
          <w:rFonts w:eastAsia="Times New Roman" w:cs="Times New Roman"/>
          <w:szCs w:val="24"/>
          <w:lang w:val="sq-AL"/>
        </w:rPr>
        <w:t>ë</w:t>
      </w:r>
      <w:r w:rsidRPr="00EA60A3">
        <w:rPr>
          <w:rFonts w:eastAsia="Times New Roman" w:cs="Times New Roman"/>
          <w:szCs w:val="24"/>
          <w:lang w:val="sq-AL"/>
        </w:rPr>
        <w:t xml:space="preserve"> p</w:t>
      </w:r>
      <w:r w:rsidR="00CF4A4F" w:rsidRPr="00EA60A3">
        <w:rPr>
          <w:rFonts w:eastAsia="Times New Roman" w:cs="Times New Roman"/>
          <w:szCs w:val="24"/>
          <w:lang w:val="sq-AL"/>
        </w:rPr>
        <w:t>ë</w:t>
      </w:r>
      <w:r w:rsidRPr="00EA60A3">
        <w:rPr>
          <w:rFonts w:eastAsia="Times New Roman" w:cs="Times New Roman"/>
          <w:szCs w:val="24"/>
          <w:lang w:val="sq-AL"/>
        </w:rPr>
        <w:t>r t</w:t>
      </w:r>
      <w:r w:rsidR="00CF4A4F" w:rsidRPr="00EA60A3">
        <w:rPr>
          <w:rFonts w:eastAsia="Times New Roman" w:cs="Times New Roman"/>
          <w:szCs w:val="24"/>
          <w:lang w:val="sq-AL"/>
        </w:rPr>
        <w:t>ë</w:t>
      </w:r>
      <w:r w:rsidR="00D84706" w:rsidRPr="00EA60A3">
        <w:rPr>
          <w:rFonts w:eastAsia="Times New Roman" w:cs="Times New Roman"/>
          <w:szCs w:val="24"/>
          <w:lang w:val="sq-AL"/>
        </w:rPr>
        <w:t xml:space="preserve"> monitoru</w:t>
      </w:r>
      <w:r w:rsidRPr="00EA60A3">
        <w:rPr>
          <w:rFonts w:eastAsia="Times New Roman" w:cs="Times New Roman"/>
          <w:szCs w:val="24"/>
          <w:lang w:val="sq-AL"/>
        </w:rPr>
        <w:t xml:space="preserve">ar zbatimin e Planit </w:t>
      </w:r>
      <w:r w:rsidR="00D333F1">
        <w:rPr>
          <w:rFonts w:eastAsia="Times New Roman" w:cs="Times New Roman"/>
          <w:szCs w:val="24"/>
          <w:lang w:val="sq-AL"/>
        </w:rPr>
        <w:t xml:space="preserve">planifikimin dhe shpërndarjen e burimeve financiare, mjeteve dhe njerzore </w:t>
      </w:r>
      <w:r w:rsidRPr="00EA60A3">
        <w:rPr>
          <w:rFonts w:eastAsia="Times New Roman" w:cs="Times New Roman"/>
          <w:szCs w:val="24"/>
          <w:lang w:val="sq-AL"/>
        </w:rPr>
        <w:t>dhe do t</w:t>
      </w:r>
      <w:r w:rsidR="00CF4A4F" w:rsidRPr="00EA60A3">
        <w:rPr>
          <w:rFonts w:eastAsia="Times New Roman" w:cs="Times New Roman"/>
          <w:szCs w:val="24"/>
          <w:lang w:val="sq-AL"/>
        </w:rPr>
        <w:t>ë</w:t>
      </w:r>
      <w:r w:rsidRPr="00EA60A3">
        <w:rPr>
          <w:rFonts w:eastAsia="Times New Roman" w:cs="Times New Roman"/>
          <w:szCs w:val="24"/>
          <w:lang w:val="sq-AL"/>
        </w:rPr>
        <w:t xml:space="preserve"> rishikohen e p</w:t>
      </w:r>
      <w:r w:rsidR="00CF4A4F" w:rsidRPr="00EA60A3">
        <w:rPr>
          <w:rFonts w:eastAsia="Times New Roman" w:cs="Times New Roman"/>
          <w:szCs w:val="24"/>
          <w:lang w:val="sq-AL"/>
        </w:rPr>
        <w:t>ë</w:t>
      </w:r>
      <w:r w:rsidRPr="00EA60A3">
        <w:rPr>
          <w:rFonts w:eastAsia="Times New Roman" w:cs="Times New Roman"/>
          <w:szCs w:val="24"/>
          <w:lang w:val="sq-AL"/>
        </w:rPr>
        <w:t>rmir</w:t>
      </w:r>
      <w:r w:rsidR="00CF4A4F" w:rsidRPr="00EA60A3">
        <w:rPr>
          <w:rFonts w:eastAsia="Times New Roman" w:cs="Times New Roman"/>
          <w:szCs w:val="24"/>
          <w:lang w:val="sq-AL"/>
        </w:rPr>
        <w:t>ë</w:t>
      </w:r>
      <w:r w:rsidRPr="00EA60A3">
        <w:rPr>
          <w:rFonts w:eastAsia="Times New Roman" w:cs="Times New Roman"/>
          <w:szCs w:val="24"/>
          <w:lang w:val="sq-AL"/>
        </w:rPr>
        <w:t>sohen cdo vit t</w:t>
      </w:r>
      <w:r w:rsidR="00CF4A4F" w:rsidRPr="00EA60A3">
        <w:rPr>
          <w:rFonts w:eastAsia="Times New Roman" w:cs="Times New Roman"/>
          <w:szCs w:val="24"/>
          <w:lang w:val="sq-AL"/>
        </w:rPr>
        <w:t>ë</w:t>
      </w:r>
      <w:r w:rsidRPr="00EA60A3">
        <w:rPr>
          <w:rFonts w:eastAsia="Times New Roman" w:cs="Times New Roman"/>
          <w:szCs w:val="24"/>
          <w:lang w:val="sq-AL"/>
        </w:rPr>
        <w:t xml:space="preserve"> </w:t>
      </w:r>
      <w:r w:rsidRPr="00225A77">
        <w:rPr>
          <w:rFonts w:eastAsia="Times New Roman" w:cs="Times New Roman"/>
          <w:szCs w:val="24"/>
          <w:lang w:val="sq-AL"/>
        </w:rPr>
        <w:t>periudh</w:t>
      </w:r>
      <w:r w:rsidR="00CF4A4F" w:rsidRPr="00225A77">
        <w:rPr>
          <w:rFonts w:eastAsia="Times New Roman" w:cs="Times New Roman"/>
          <w:szCs w:val="24"/>
          <w:lang w:val="sq-AL"/>
        </w:rPr>
        <w:t>ë</w:t>
      </w:r>
      <w:r w:rsidRPr="00225A77">
        <w:rPr>
          <w:rFonts w:eastAsia="Times New Roman" w:cs="Times New Roman"/>
          <w:szCs w:val="24"/>
          <w:lang w:val="sq-AL"/>
        </w:rPr>
        <w:t>s 2021- 2025.</w:t>
      </w:r>
      <w:r w:rsidRPr="00EA60A3">
        <w:rPr>
          <w:rFonts w:eastAsia="Times New Roman" w:cs="Times New Roman"/>
          <w:szCs w:val="24"/>
          <w:lang w:val="sq-AL"/>
        </w:rPr>
        <w:t xml:space="preserve"> </w:t>
      </w:r>
    </w:p>
    <w:p w:rsidR="004F6EBE" w:rsidRDefault="004F6EBE" w:rsidP="00EA65DF">
      <w:pPr>
        <w:spacing w:before="120" w:after="120" w:line="240" w:lineRule="auto"/>
        <w:rPr>
          <w:rFonts w:eastAsia="Times New Roman" w:cs="Times New Roman"/>
          <w:szCs w:val="24"/>
          <w:lang w:val="sq-AL"/>
        </w:rPr>
      </w:pPr>
      <w:r w:rsidRPr="00EC0C0F">
        <w:rPr>
          <w:rFonts w:eastAsia="Times New Roman" w:cs="Times New Roman"/>
          <w:szCs w:val="24"/>
          <w:lang w:val="sq-AL"/>
        </w:rPr>
        <w:t>Skema n</w:t>
      </w:r>
      <w:r w:rsidR="00CF4A4F" w:rsidRPr="00EC0C0F">
        <w:rPr>
          <w:rFonts w:eastAsia="Times New Roman" w:cs="Times New Roman"/>
          <w:szCs w:val="24"/>
          <w:lang w:val="sq-AL"/>
        </w:rPr>
        <w:t>ë</w:t>
      </w:r>
      <w:r w:rsidRPr="00EC0C0F">
        <w:rPr>
          <w:rFonts w:eastAsia="Times New Roman" w:cs="Times New Roman"/>
          <w:szCs w:val="24"/>
          <w:lang w:val="sq-AL"/>
        </w:rPr>
        <w:t xml:space="preserve"> vijim pasqyron n</w:t>
      </w:r>
      <w:r w:rsidR="00CF4A4F" w:rsidRPr="00EC0C0F">
        <w:rPr>
          <w:rFonts w:eastAsia="Times New Roman" w:cs="Times New Roman"/>
          <w:szCs w:val="24"/>
          <w:lang w:val="sq-AL"/>
        </w:rPr>
        <w:t>ë</w:t>
      </w:r>
      <w:r w:rsidRPr="00EC0C0F">
        <w:rPr>
          <w:rFonts w:eastAsia="Times New Roman" w:cs="Times New Roman"/>
          <w:szCs w:val="24"/>
          <w:lang w:val="sq-AL"/>
        </w:rPr>
        <w:t xml:space="preserve"> m</w:t>
      </w:r>
      <w:r w:rsidR="00CF4A4F" w:rsidRPr="00EC0C0F">
        <w:rPr>
          <w:rFonts w:eastAsia="Times New Roman" w:cs="Times New Roman"/>
          <w:szCs w:val="24"/>
          <w:lang w:val="sq-AL"/>
        </w:rPr>
        <w:t>ë</w:t>
      </w:r>
      <w:r w:rsidRPr="00EC0C0F">
        <w:rPr>
          <w:rFonts w:eastAsia="Times New Roman" w:cs="Times New Roman"/>
          <w:szCs w:val="24"/>
          <w:lang w:val="sq-AL"/>
        </w:rPr>
        <w:t>nyr</w:t>
      </w:r>
      <w:r w:rsidR="00CF4A4F" w:rsidRPr="00EC0C0F">
        <w:rPr>
          <w:rFonts w:eastAsia="Times New Roman" w:cs="Times New Roman"/>
          <w:szCs w:val="24"/>
          <w:lang w:val="sq-AL"/>
        </w:rPr>
        <w:t>ë</w:t>
      </w:r>
      <w:r w:rsidRPr="00EC0C0F">
        <w:rPr>
          <w:rFonts w:eastAsia="Times New Roman" w:cs="Times New Roman"/>
          <w:szCs w:val="24"/>
          <w:lang w:val="sq-AL"/>
        </w:rPr>
        <w:t xml:space="preserve"> sintetike treguesit </w:t>
      </w:r>
      <w:r w:rsidR="00D84706" w:rsidRPr="00EC0C0F">
        <w:rPr>
          <w:rFonts w:eastAsia="Times New Roman" w:cs="Times New Roman"/>
          <w:szCs w:val="24"/>
          <w:lang w:val="sq-AL"/>
        </w:rPr>
        <w:t>kryesor</w:t>
      </w:r>
      <w:r w:rsidR="008407E3" w:rsidRPr="00EC0C0F">
        <w:rPr>
          <w:rFonts w:eastAsia="Times New Roman" w:cs="Times New Roman"/>
          <w:szCs w:val="24"/>
          <w:lang w:val="sq-AL"/>
        </w:rPr>
        <w:t>ë</w:t>
      </w:r>
      <w:r w:rsidR="00D84706" w:rsidRPr="00EC0C0F">
        <w:rPr>
          <w:rFonts w:eastAsia="Times New Roman" w:cs="Times New Roman"/>
          <w:szCs w:val="24"/>
          <w:lang w:val="sq-AL"/>
        </w:rPr>
        <w:t xml:space="preserve"> t</w:t>
      </w:r>
      <w:r w:rsidR="008407E3" w:rsidRPr="00EC0C0F">
        <w:rPr>
          <w:rFonts w:eastAsia="Times New Roman" w:cs="Times New Roman"/>
          <w:szCs w:val="24"/>
          <w:lang w:val="sq-AL"/>
        </w:rPr>
        <w:t>ë</w:t>
      </w:r>
      <w:r w:rsidR="00D84706" w:rsidRPr="00EC0C0F">
        <w:rPr>
          <w:rFonts w:eastAsia="Times New Roman" w:cs="Times New Roman"/>
          <w:szCs w:val="24"/>
          <w:lang w:val="sq-AL"/>
        </w:rPr>
        <w:t xml:space="preserve"> </w:t>
      </w:r>
      <w:r w:rsidRPr="00EC0C0F">
        <w:rPr>
          <w:rFonts w:eastAsia="Times New Roman" w:cs="Times New Roman"/>
          <w:szCs w:val="24"/>
          <w:lang w:val="sq-AL"/>
        </w:rPr>
        <w:t>rez</w:t>
      </w:r>
      <w:r w:rsidR="00D84706" w:rsidRPr="00EC0C0F">
        <w:rPr>
          <w:rFonts w:eastAsia="Times New Roman" w:cs="Times New Roman"/>
          <w:szCs w:val="24"/>
          <w:lang w:val="sq-AL"/>
        </w:rPr>
        <w:t>u</w:t>
      </w:r>
      <w:r w:rsidRPr="00EC0C0F">
        <w:rPr>
          <w:rFonts w:eastAsia="Times New Roman" w:cs="Times New Roman"/>
          <w:szCs w:val="24"/>
          <w:lang w:val="sq-AL"/>
        </w:rPr>
        <w:t xml:space="preserve">ltateve per objektivat </w:t>
      </w:r>
      <w:r w:rsidR="00485C78" w:rsidRPr="000D47D2">
        <w:rPr>
          <w:rFonts w:eastAsia="Times New Roman" w:cs="Times New Roman"/>
          <w:szCs w:val="24"/>
          <w:lang w:val="sq-AL"/>
        </w:rPr>
        <w:t>strategjik t</w:t>
      </w:r>
      <w:r w:rsidR="00485C78">
        <w:rPr>
          <w:rFonts w:eastAsia="Times New Roman" w:cs="Times New Roman"/>
          <w:szCs w:val="24"/>
          <w:lang w:val="sq-AL"/>
        </w:rPr>
        <w:t>ë</w:t>
      </w:r>
      <w:r w:rsidR="00485C78" w:rsidRPr="000D47D2">
        <w:rPr>
          <w:rFonts w:eastAsia="Times New Roman" w:cs="Times New Roman"/>
          <w:szCs w:val="24"/>
          <w:lang w:val="sq-AL"/>
        </w:rPr>
        <w:t xml:space="preserve"> </w:t>
      </w:r>
      <w:r w:rsidRPr="00EC0C0F">
        <w:rPr>
          <w:rFonts w:eastAsia="Times New Roman" w:cs="Times New Roman"/>
          <w:szCs w:val="24"/>
          <w:lang w:val="sq-AL"/>
        </w:rPr>
        <w:t>Planit.</w:t>
      </w:r>
    </w:p>
    <w:p w:rsidR="00235647" w:rsidRPr="00EA60A3" w:rsidRDefault="003526B6" w:rsidP="000643AB">
      <w:pPr>
        <w:pStyle w:val="Heading2"/>
      </w:pPr>
      <w:bookmarkStart w:id="886" w:name="_Toc38381480"/>
      <w:bookmarkStart w:id="887" w:name="_Toc40450485"/>
      <w:r w:rsidRPr="00AD045F">
        <w:lastRenderedPageBreak/>
        <w:t>Parimet</w:t>
      </w:r>
      <w:r w:rsidR="00235647" w:rsidRPr="00EA60A3">
        <w:t xml:space="preserve"> </w:t>
      </w:r>
      <w:r w:rsidRPr="00EA60A3">
        <w:t>e</w:t>
      </w:r>
      <w:r w:rsidR="00235647" w:rsidRPr="00EA60A3">
        <w:t xml:space="preserve"> administrimit t</w:t>
      </w:r>
      <w:r w:rsidR="008407E3" w:rsidRPr="00EA60A3">
        <w:t>ë</w:t>
      </w:r>
      <w:r w:rsidR="00235647" w:rsidRPr="00EA60A3">
        <w:t xml:space="preserve"> sh</w:t>
      </w:r>
      <w:r w:rsidR="008407E3" w:rsidRPr="00EA60A3">
        <w:t>ë</w:t>
      </w:r>
      <w:r w:rsidR="00235647" w:rsidRPr="00EA60A3">
        <w:t>rbimit</w:t>
      </w:r>
      <w:bookmarkEnd w:id="886"/>
      <w:bookmarkEnd w:id="887"/>
    </w:p>
    <w:p w:rsidR="0018517E" w:rsidRDefault="0018517E" w:rsidP="00EA65DF">
      <w:pPr>
        <w:spacing w:before="120" w:after="120" w:line="240" w:lineRule="auto"/>
        <w:rPr>
          <w:rFonts w:eastAsia="Times New Roman" w:cs="Times New Roman"/>
          <w:szCs w:val="24"/>
          <w:lang w:val="sq-AL"/>
        </w:rPr>
      </w:pPr>
      <w:r>
        <w:rPr>
          <w:rFonts w:eastAsia="Times New Roman" w:cs="Times New Roman"/>
          <w:szCs w:val="24"/>
          <w:lang w:val="sq-AL"/>
        </w:rPr>
        <w:t>Menaxhimi i MNB do t</w:t>
      </w:r>
      <w:r w:rsidR="003C3680">
        <w:rPr>
          <w:rFonts w:eastAsia="Times New Roman" w:cs="Times New Roman"/>
          <w:szCs w:val="24"/>
          <w:lang w:val="sq-AL"/>
        </w:rPr>
        <w:t>ë</w:t>
      </w:r>
      <w:r>
        <w:rPr>
          <w:rFonts w:eastAsia="Times New Roman" w:cs="Times New Roman"/>
          <w:szCs w:val="24"/>
          <w:lang w:val="sq-AL"/>
        </w:rPr>
        <w:t xml:space="preserve"> mb</w:t>
      </w:r>
      <w:r w:rsidR="003C3680">
        <w:rPr>
          <w:rFonts w:eastAsia="Times New Roman" w:cs="Times New Roman"/>
          <w:szCs w:val="24"/>
          <w:lang w:val="sq-AL"/>
        </w:rPr>
        <w:t>ë</w:t>
      </w:r>
      <w:r>
        <w:rPr>
          <w:rFonts w:eastAsia="Times New Roman" w:cs="Times New Roman"/>
          <w:szCs w:val="24"/>
          <w:lang w:val="sq-AL"/>
        </w:rPr>
        <w:t>shtete</w:t>
      </w:r>
      <w:r w:rsidR="00B40E45">
        <w:rPr>
          <w:rFonts w:eastAsia="Times New Roman" w:cs="Times New Roman"/>
          <w:szCs w:val="24"/>
          <w:lang w:val="sq-AL"/>
        </w:rPr>
        <w:t>t</w:t>
      </w:r>
      <w:r>
        <w:rPr>
          <w:rFonts w:eastAsia="Times New Roman" w:cs="Times New Roman"/>
          <w:szCs w:val="24"/>
          <w:lang w:val="sq-AL"/>
        </w:rPr>
        <w:t xml:space="preserve"> n</w:t>
      </w:r>
      <w:r w:rsidR="003C3680">
        <w:rPr>
          <w:rFonts w:eastAsia="Times New Roman" w:cs="Times New Roman"/>
          <w:szCs w:val="24"/>
          <w:lang w:val="sq-AL"/>
        </w:rPr>
        <w:t>ë</w:t>
      </w:r>
      <w:r>
        <w:rPr>
          <w:rFonts w:eastAsia="Times New Roman" w:cs="Times New Roman"/>
          <w:szCs w:val="24"/>
          <w:lang w:val="sq-AL"/>
        </w:rPr>
        <w:t xml:space="preserve"> k</w:t>
      </w:r>
      <w:r w:rsidR="003C3680">
        <w:rPr>
          <w:rFonts w:eastAsia="Times New Roman" w:cs="Times New Roman"/>
          <w:szCs w:val="24"/>
          <w:lang w:val="sq-AL"/>
        </w:rPr>
        <w:t>ë</w:t>
      </w:r>
      <w:r>
        <w:rPr>
          <w:rFonts w:eastAsia="Times New Roman" w:cs="Times New Roman"/>
          <w:szCs w:val="24"/>
          <w:lang w:val="sq-AL"/>
        </w:rPr>
        <w:t>to parime kryesore:</w:t>
      </w:r>
    </w:p>
    <w:p w:rsidR="00DC512A" w:rsidRPr="00EC0C0F" w:rsidRDefault="00DC512A" w:rsidP="00AC343E">
      <w:pPr>
        <w:pStyle w:val="ListParagraph"/>
        <w:numPr>
          <w:ilvl w:val="0"/>
          <w:numId w:val="54"/>
        </w:numPr>
        <w:spacing w:before="120" w:after="120" w:line="240" w:lineRule="auto"/>
        <w:contextualSpacing w:val="0"/>
        <w:rPr>
          <w:rFonts w:eastAsia="Times New Roman" w:cs="Times New Roman"/>
          <w:szCs w:val="24"/>
          <w:lang w:val="sq-AL"/>
        </w:rPr>
      </w:pPr>
      <w:r w:rsidRPr="005C3D1E">
        <w:rPr>
          <w:rFonts w:eastAsia="Times New Roman" w:cs="Times New Roman"/>
          <w:szCs w:val="24"/>
          <w:lang w:val="sq-AL"/>
        </w:rPr>
        <w:t>Objekt i k</w:t>
      </w:r>
      <w:r w:rsidR="008407E3" w:rsidRPr="00D1056C">
        <w:rPr>
          <w:rFonts w:eastAsia="Times New Roman" w:cs="Times New Roman"/>
          <w:szCs w:val="24"/>
          <w:lang w:val="sq-AL"/>
        </w:rPr>
        <w:t>ë</w:t>
      </w:r>
      <w:r w:rsidRPr="00381DEA">
        <w:rPr>
          <w:rFonts w:eastAsia="Times New Roman" w:cs="Times New Roman"/>
          <w:szCs w:val="24"/>
          <w:lang w:val="sq-AL"/>
        </w:rPr>
        <w:t>tij Plani jan</w:t>
      </w:r>
      <w:r w:rsidR="008407E3" w:rsidRPr="00381DEA">
        <w:rPr>
          <w:rFonts w:eastAsia="Times New Roman" w:cs="Times New Roman"/>
          <w:szCs w:val="24"/>
          <w:lang w:val="sq-AL"/>
        </w:rPr>
        <w:t>ë</w:t>
      </w:r>
      <w:r w:rsidRPr="00381DEA">
        <w:rPr>
          <w:rFonts w:eastAsia="Times New Roman" w:cs="Times New Roman"/>
          <w:szCs w:val="24"/>
          <w:lang w:val="sq-AL"/>
        </w:rPr>
        <w:t xml:space="preserve"> Mbetjet e Ngurta Bashkiake si</w:t>
      </w:r>
      <w:r w:rsidR="004231A0" w:rsidRPr="00381DEA">
        <w:rPr>
          <w:rFonts w:eastAsia="Times New Roman" w:cs="Times New Roman"/>
          <w:szCs w:val="24"/>
          <w:lang w:val="sq-AL"/>
        </w:rPr>
        <w:t>ç</w:t>
      </w:r>
      <w:r w:rsidRPr="008D6080">
        <w:rPr>
          <w:rFonts w:eastAsia="Times New Roman" w:cs="Times New Roman"/>
          <w:szCs w:val="24"/>
          <w:lang w:val="sq-AL"/>
        </w:rPr>
        <w:t xml:space="preserve"> jan</w:t>
      </w:r>
      <w:r w:rsidR="008407E3" w:rsidRPr="008D6080">
        <w:rPr>
          <w:rFonts w:eastAsia="Times New Roman" w:cs="Times New Roman"/>
          <w:szCs w:val="24"/>
          <w:lang w:val="sq-AL"/>
        </w:rPr>
        <w:t>ë</w:t>
      </w:r>
      <w:r w:rsidRPr="008D6080">
        <w:rPr>
          <w:rFonts w:eastAsia="Times New Roman" w:cs="Times New Roman"/>
          <w:szCs w:val="24"/>
          <w:lang w:val="sq-AL"/>
        </w:rPr>
        <w:t xml:space="preserve"> p</w:t>
      </w:r>
      <w:r w:rsidR="008407E3" w:rsidRPr="008D1CDF">
        <w:rPr>
          <w:rFonts w:eastAsia="Times New Roman" w:cs="Times New Roman"/>
          <w:szCs w:val="24"/>
          <w:lang w:val="sq-AL"/>
        </w:rPr>
        <w:t>ë</w:t>
      </w:r>
      <w:r w:rsidRPr="008D1CDF">
        <w:rPr>
          <w:rFonts w:eastAsia="Times New Roman" w:cs="Times New Roman"/>
          <w:szCs w:val="24"/>
          <w:lang w:val="sq-AL"/>
        </w:rPr>
        <w:t>rkufizuar m</w:t>
      </w:r>
      <w:r w:rsidR="008407E3" w:rsidRPr="00EC0C0F">
        <w:rPr>
          <w:rFonts w:eastAsia="Times New Roman" w:cs="Times New Roman"/>
          <w:szCs w:val="24"/>
          <w:lang w:val="sq-AL"/>
        </w:rPr>
        <w:t>ë</w:t>
      </w:r>
      <w:r w:rsidRPr="00EC0C0F">
        <w:rPr>
          <w:rFonts w:eastAsia="Times New Roman" w:cs="Times New Roman"/>
          <w:szCs w:val="24"/>
          <w:lang w:val="sq-AL"/>
        </w:rPr>
        <w:t xml:space="preserve"> sip</w:t>
      </w:r>
      <w:r w:rsidR="008407E3" w:rsidRPr="00EC0C0F">
        <w:rPr>
          <w:rFonts w:eastAsia="Times New Roman" w:cs="Times New Roman"/>
          <w:szCs w:val="24"/>
          <w:lang w:val="sq-AL"/>
        </w:rPr>
        <w:t>ë</w:t>
      </w:r>
      <w:r w:rsidRPr="00EC0C0F">
        <w:rPr>
          <w:rFonts w:eastAsia="Times New Roman" w:cs="Times New Roman"/>
          <w:szCs w:val="24"/>
          <w:lang w:val="sq-AL"/>
        </w:rPr>
        <w:t>r n</w:t>
      </w:r>
      <w:r w:rsidR="008407E3" w:rsidRPr="00EC0C0F">
        <w:rPr>
          <w:rFonts w:eastAsia="Times New Roman" w:cs="Times New Roman"/>
          <w:szCs w:val="24"/>
          <w:lang w:val="sq-AL"/>
        </w:rPr>
        <w:t>ë</w:t>
      </w:r>
      <w:r w:rsidRPr="00EC0C0F">
        <w:rPr>
          <w:rFonts w:eastAsia="Times New Roman" w:cs="Times New Roman"/>
          <w:szCs w:val="24"/>
          <w:lang w:val="sq-AL"/>
        </w:rPr>
        <w:t xml:space="preserve"> Tabel</w:t>
      </w:r>
      <w:r w:rsidR="008407E3" w:rsidRPr="00EC0C0F">
        <w:rPr>
          <w:rFonts w:eastAsia="Times New Roman" w:cs="Times New Roman"/>
          <w:szCs w:val="24"/>
          <w:lang w:val="sq-AL"/>
        </w:rPr>
        <w:t>ë</w:t>
      </w:r>
      <w:r w:rsidRPr="00EC0C0F">
        <w:rPr>
          <w:rFonts w:eastAsia="Times New Roman" w:cs="Times New Roman"/>
          <w:szCs w:val="24"/>
          <w:lang w:val="sq-AL"/>
        </w:rPr>
        <w:t>n 1 n</w:t>
      </w:r>
      <w:r w:rsidR="008407E3" w:rsidRPr="00EC0C0F">
        <w:rPr>
          <w:rFonts w:eastAsia="Times New Roman" w:cs="Times New Roman"/>
          <w:szCs w:val="24"/>
          <w:lang w:val="sq-AL"/>
        </w:rPr>
        <w:t>ë</w:t>
      </w:r>
      <w:r w:rsidRPr="00EC0C0F">
        <w:rPr>
          <w:rFonts w:eastAsia="Times New Roman" w:cs="Times New Roman"/>
          <w:szCs w:val="24"/>
          <w:lang w:val="sq-AL"/>
        </w:rPr>
        <w:t xml:space="preserve"> k</w:t>
      </w:r>
      <w:r w:rsidR="008407E3" w:rsidRPr="00EC0C0F">
        <w:rPr>
          <w:rFonts w:eastAsia="Times New Roman" w:cs="Times New Roman"/>
          <w:szCs w:val="24"/>
          <w:lang w:val="sq-AL"/>
        </w:rPr>
        <w:t>ë</w:t>
      </w:r>
      <w:r w:rsidRPr="00EC0C0F">
        <w:rPr>
          <w:rFonts w:eastAsia="Times New Roman" w:cs="Times New Roman"/>
          <w:szCs w:val="24"/>
          <w:lang w:val="sq-AL"/>
        </w:rPr>
        <w:t>t</w:t>
      </w:r>
      <w:r w:rsidR="008407E3" w:rsidRPr="00EC0C0F">
        <w:rPr>
          <w:rFonts w:eastAsia="Times New Roman" w:cs="Times New Roman"/>
          <w:szCs w:val="24"/>
          <w:lang w:val="sq-AL"/>
        </w:rPr>
        <w:t>ë</w:t>
      </w:r>
      <w:r w:rsidRPr="00EC0C0F">
        <w:rPr>
          <w:rFonts w:eastAsia="Times New Roman" w:cs="Times New Roman"/>
          <w:szCs w:val="24"/>
          <w:lang w:val="sq-AL"/>
        </w:rPr>
        <w:t xml:space="preserve"> dokument. Bashkia do t</w:t>
      </w:r>
      <w:r w:rsidR="008407E3" w:rsidRPr="00EC0C0F">
        <w:rPr>
          <w:rFonts w:eastAsia="Times New Roman" w:cs="Times New Roman"/>
          <w:szCs w:val="24"/>
          <w:lang w:val="sq-AL"/>
        </w:rPr>
        <w:t>ë</w:t>
      </w:r>
      <w:r w:rsidRPr="00EC0C0F">
        <w:rPr>
          <w:rFonts w:eastAsia="Times New Roman" w:cs="Times New Roman"/>
          <w:szCs w:val="24"/>
          <w:lang w:val="sq-AL"/>
        </w:rPr>
        <w:t xml:space="preserve"> forcoj</w:t>
      </w:r>
      <w:r w:rsidR="008407E3" w:rsidRPr="00EC0C0F">
        <w:rPr>
          <w:rFonts w:eastAsia="Times New Roman" w:cs="Times New Roman"/>
          <w:szCs w:val="24"/>
          <w:lang w:val="sq-AL"/>
        </w:rPr>
        <w:t>ë</w:t>
      </w:r>
      <w:r w:rsidRPr="00EC0C0F">
        <w:rPr>
          <w:rFonts w:eastAsia="Times New Roman" w:cs="Times New Roman"/>
          <w:szCs w:val="24"/>
          <w:lang w:val="sq-AL"/>
        </w:rPr>
        <w:t xml:space="preserve"> konceptin e ndarjes s</w:t>
      </w:r>
      <w:r w:rsidR="008407E3" w:rsidRPr="00EC0C0F">
        <w:rPr>
          <w:rFonts w:eastAsia="Times New Roman" w:cs="Times New Roman"/>
          <w:szCs w:val="24"/>
          <w:lang w:val="sq-AL"/>
        </w:rPr>
        <w:t>ë</w:t>
      </w:r>
      <w:r w:rsidRPr="00EC0C0F">
        <w:rPr>
          <w:rFonts w:eastAsia="Times New Roman" w:cs="Times New Roman"/>
          <w:szCs w:val="24"/>
          <w:lang w:val="sq-AL"/>
        </w:rPr>
        <w:t xml:space="preserve"> mbetjeve t</w:t>
      </w:r>
      <w:r w:rsidR="008407E3" w:rsidRPr="00EC0C0F">
        <w:rPr>
          <w:rFonts w:eastAsia="Times New Roman" w:cs="Times New Roman"/>
          <w:szCs w:val="24"/>
          <w:lang w:val="sq-AL"/>
        </w:rPr>
        <w:t>ë</w:t>
      </w:r>
      <w:r w:rsidRPr="00EC0C0F">
        <w:rPr>
          <w:rFonts w:eastAsia="Times New Roman" w:cs="Times New Roman"/>
          <w:szCs w:val="24"/>
          <w:lang w:val="sq-AL"/>
        </w:rPr>
        <w:t xml:space="preserve"> biodegradueshme nga mbetjet e riciklueshme (kat</w:t>
      </w:r>
      <w:r w:rsidR="008407E3" w:rsidRPr="00EC0C0F">
        <w:rPr>
          <w:rFonts w:eastAsia="Times New Roman" w:cs="Times New Roman"/>
          <w:szCs w:val="24"/>
          <w:lang w:val="sq-AL"/>
        </w:rPr>
        <w:t>ë</w:t>
      </w:r>
      <w:r w:rsidRPr="00EC0C0F">
        <w:rPr>
          <w:rFonts w:eastAsia="Times New Roman" w:cs="Times New Roman"/>
          <w:szCs w:val="24"/>
          <w:lang w:val="sq-AL"/>
        </w:rPr>
        <w:t>r rrymat kryesore: leter/karton, plastike, metale dhe qelq).</w:t>
      </w:r>
    </w:p>
    <w:p w:rsidR="0018517E" w:rsidRPr="005C3D1E" w:rsidRDefault="0018517E" w:rsidP="00AC343E">
      <w:pPr>
        <w:pStyle w:val="ListParagraph"/>
        <w:numPr>
          <w:ilvl w:val="0"/>
          <w:numId w:val="54"/>
        </w:numPr>
        <w:spacing w:before="120" w:after="120" w:line="240" w:lineRule="auto"/>
        <w:ind w:left="714" w:hanging="357"/>
        <w:contextualSpacing w:val="0"/>
        <w:rPr>
          <w:rFonts w:eastAsia="Times New Roman" w:cs="Times New Roman"/>
          <w:szCs w:val="24"/>
          <w:lang w:val="sq-AL"/>
        </w:rPr>
      </w:pPr>
      <w:r w:rsidRPr="003C20E9">
        <w:rPr>
          <w:rFonts w:eastAsia="Times New Roman" w:cs="Times New Roman"/>
          <w:szCs w:val="24"/>
          <w:lang w:val="sq-AL"/>
        </w:rPr>
        <w:t>Ky plan ndan shërbimin e grumbullimit, largimit dhe trajtimti të MNB nga shërbimi i pastrimit të mjediseve publike si dy funksione dhe programe të veçanta buxhetore.</w:t>
      </w:r>
    </w:p>
    <w:p w:rsidR="00DC512A" w:rsidRPr="00EC0C0F" w:rsidRDefault="00DC512A" w:rsidP="00AC343E">
      <w:pPr>
        <w:pStyle w:val="ListParagraph"/>
        <w:numPr>
          <w:ilvl w:val="0"/>
          <w:numId w:val="54"/>
        </w:numPr>
        <w:spacing w:before="120" w:after="120" w:line="240" w:lineRule="auto"/>
        <w:ind w:left="714" w:hanging="357"/>
        <w:contextualSpacing w:val="0"/>
        <w:rPr>
          <w:rFonts w:eastAsia="Times New Roman" w:cs="Times New Roman"/>
          <w:szCs w:val="24"/>
          <w:lang w:val="sq-AL"/>
        </w:rPr>
      </w:pPr>
      <w:r w:rsidRPr="00D1056C">
        <w:rPr>
          <w:rFonts w:eastAsia="Times New Roman" w:cs="Times New Roman"/>
          <w:szCs w:val="24"/>
          <w:lang w:val="sq-AL"/>
        </w:rPr>
        <w:t>Administrimi i sh</w:t>
      </w:r>
      <w:r w:rsidR="008407E3" w:rsidRPr="00381DEA">
        <w:rPr>
          <w:rFonts w:eastAsia="Times New Roman" w:cs="Times New Roman"/>
          <w:szCs w:val="24"/>
          <w:lang w:val="sq-AL"/>
        </w:rPr>
        <w:t>ë</w:t>
      </w:r>
      <w:r w:rsidRPr="00381DEA">
        <w:rPr>
          <w:rFonts w:eastAsia="Times New Roman" w:cs="Times New Roman"/>
          <w:szCs w:val="24"/>
          <w:lang w:val="sq-AL"/>
        </w:rPr>
        <w:t xml:space="preserve">rbimit </w:t>
      </w:r>
      <w:r w:rsidR="0018517E" w:rsidRPr="00381DEA">
        <w:rPr>
          <w:rFonts w:eastAsia="Times New Roman" w:cs="Times New Roman"/>
          <w:szCs w:val="24"/>
          <w:lang w:val="sq-AL"/>
        </w:rPr>
        <w:t>t</w:t>
      </w:r>
      <w:r w:rsidR="0018517E">
        <w:rPr>
          <w:rFonts w:eastAsia="Times New Roman" w:cs="Times New Roman"/>
          <w:szCs w:val="24"/>
          <w:lang w:val="sq-AL"/>
        </w:rPr>
        <w:t>ë</w:t>
      </w:r>
      <w:r w:rsidR="0018517E" w:rsidRPr="005C3D1E">
        <w:rPr>
          <w:rFonts w:eastAsia="Times New Roman" w:cs="Times New Roman"/>
          <w:szCs w:val="24"/>
          <w:lang w:val="sq-AL"/>
        </w:rPr>
        <w:t xml:space="preserve"> MNB </w:t>
      </w:r>
      <w:r w:rsidRPr="00D1056C">
        <w:rPr>
          <w:rFonts w:eastAsia="Times New Roman" w:cs="Times New Roman"/>
          <w:szCs w:val="24"/>
          <w:lang w:val="sq-AL"/>
        </w:rPr>
        <w:t>do t</w:t>
      </w:r>
      <w:r w:rsidR="008407E3" w:rsidRPr="00381DEA">
        <w:rPr>
          <w:rFonts w:eastAsia="Times New Roman" w:cs="Times New Roman"/>
          <w:szCs w:val="24"/>
          <w:lang w:val="sq-AL"/>
        </w:rPr>
        <w:t>ë</w:t>
      </w:r>
      <w:r w:rsidRPr="00381DEA">
        <w:rPr>
          <w:rFonts w:eastAsia="Times New Roman" w:cs="Times New Roman"/>
          <w:szCs w:val="24"/>
          <w:lang w:val="sq-AL"/>
        </w:rPr>
        <w:t xml:space="preserve"> bazohet mbi itinerar</w:t>
      </w:r>
      <w:r w:rsidR="00D013CA">
        <w:rPr>
          <w:rFonts w:eastAsia="Times New Roman" w:cs="Times New Roman"/>
          <w:szCs w:val="24"/>
          <w:lang w:val="sq-AL"/>
        </w:rPr>
        <w:t>ë</w:t>
      </w:r>
      <w:r w:rsidR="0065495F">
        <w:rPr>
          <w:rFonts w:eastAsia="Times New Roman" w:cs="Times New Roman"/>
          <w:szCs w:val="24"/>
          <w:lang w:val="sq-AL"/>
        </w:rPr>
        <w:t xml:space="preserve">t e </w:t>
      </w:r>
      <w:r w:rsidRPr="00381DEA">
        <w:rPr>
          <w:rFonts w:eastAsia="Times New Roman" w:cs="Times New Roman"/>
          <w:szCs w:val="24"/>
          <w:lang w:val="sq-AL"/>
        </w:rPr>
        <w:t xml:space="preserve">grumbullimit, largimit dhe trajtimti </w:t>
      </w:r>
      <w:r w:rsidR="0018517E" w:rsidRPr="008D1CDF">
        <w:rPr>
          <w:rFonts w:eastAsia="Times New Roman" w:cs="Times New Roman"/>
          <w:szCs w:val="24"/>
          <w:lang w:val="sq-AL"/>
        </w:rPr>
        <w:t xml:space="preserve">me </w:t>
      </w:r>
      <w:r w:rsidRPr="00EC0C0F">
        <w:rPr>
          <w:rFonts w:eastAsia="Times New Roman" w:cs="Times New Roman"/>
          <w:szCs w:val="24"/>
          <w:lang w:val="sq-AL"/>
        </w:rPr>
        <w:t>nj</w:t>
      </w:r>
      <w:r w:rsidR="008407E3" w:rsidRPr="00EC0C0F">
        <w:rPr>
          <w:rFonts w:eastAsia="Times New Roman" w:cs="Times New Roman"/>
          <w:szCs w:val="24"/>
          <w:lang w:val="sq-AL"/>
        </w:rPr>
        <w:t>ë</w:t>
      </w:r>
      <w:r w:rsidRPr="00EC0C0F">
        <w:rPr>
          <w:rFonts w:eastAsia="Times New Roman" w:cs="Times New Roman"/>
          <w:szCs w:val="24"/>
          <w:lang w:val="sq-AL"/>
        </w:rPr>
        <w:t xml:space="preserve"> zon</w:t>
      </w:r>
      <w:r w:rsidR="008407E3" w:rsidRPr="00EC0C0F">
        <w:rPr>
          <w:rFonts w:eastAsia="Times New Roman" w:cs="Times New Roman"/>
          <w:szCs w:val="24"/>
          <w:lang w:val="sq-AL"/>
        </w:rPr>
        <w:t>ë</w:t>
      </w:r>
      <w:r w:rsidRPr="00EC0C0F">
        <w:rPr>
          <w:rFonts w:eastAsia="Times New Roman" w:cs="Times New Roman"/>
          <w:szCs w:val="24"/>
          <w:lang w:val="sq-AL"/>
        </w:rPr>
        <w:t xml:space="preserve"> unike p</w:t>
      </w:r>
      <w:r w:rsidR="008407E3" w:rsidRPr="00EC0C0F">
        <w:rPr>
          <w:rFonts w:eastAsia="Times New Roman" w:cs="Times New Roman"/>
          <w:szCs w:val="24"/>
          <w:lang w:val="sq-AL"/>
        </w:rPr>
        <w:t>ë</w:t>
      </w:r>
      <w:r w:rsidRPr="00EC0C0F">
        <w:rPr>
          <w:rFonts w:eastAsia="Times New Roman" w:cs="Times New Roman"/>
          <w:szCs w:val="24"/>
          <w:lang w:val="sq-AL"/>
        </w:rPr>
        <w:t>r t</w:t>
      </w:r>
      <w:r w:rsidR="008407E3" w:rsidRPr="00EC0C0F">
        <w:rPr>
          <w:rFonts w:eastAsia="Times New Roman" w:cs="Times New Roman"/>
          <w:szCs w:val="24"/>
          <w:lang w:val="sq-AL"/>
        </w:rPr>
        <w:t>ë</w:t>
      </w:r>
      <w:r w:rsidRPr="00EC0C0F">
        <w:rPr>
          <w:rFonts w:eastAsia="Times New Roman" w:cs="Times New Roman"/>
          <w:szCs w:val="24"/>
          <w:lang w:val="sq-AL"/>
        </w:rPr>
        <w:t xml:space="preserve"> gjith</w:t>
      </w:r>
      <w:r w:rsidR="008407E3" w:rsidRPr="00EC0C0F">
        <w:rPr>
          <w:rFonts w:eastAsia="Times New Roman" w:cs="Times New Roman"/>
          <w:szCs w:val="24"/>
          <w:lang w:val="sq-AL"/>
        </w:rPr>
        <w:t>ë</w:t>
      </w:r>
      <w:r w:rsidRPr="00EC0C0F">
        <w:rPr>
          <w:rFonts w:eastAsia="Times New Roman" w:cs="Times New Roman"/>
          <w:szCs w:val="24"/>
          <w:lang w:val="sq-AL"/>
        </w:rPr>
        <w:t xml:space="preserve"> territorin e bashkis</w:t>
      </w:r>
      <w:r w:rsidR="008407E3" w:rsidRPr="00EC0C0F">
        <w:rPr>
          <w:rFonts w:eastAsia="Times New Roman" w:cs="Times New Roman"/>
          <w:szCs w:val="24"/>
          <w:lang w:val="sq-AL"/>
        </w:rPr>
        <w:t>ë</w:t>
      </w:r>
      <w:r w:rsidRPr="00EC0C0F">
        <w:rPr>
          <w:rFonts w:eastAsia="Times New Roman" w:cs="Times New Roman"/>
          <w:szCs w:val="24"/>
          <w:lang w:val="sq-AL"/>
        </w:rPr>
        <w:t xml:space="preserve"> s</w:t>
      </w:r>
      <w:r w:rsidR="008407E3" w:rsidRPr="00EC0C0F">
        <w:rPr>
          <w:rFonts w:eastAsia="Times New Roman" w:cs="Times New Roman"/>
          <w:szCs w:val="24"/>
          <w:lang w:val="sq-AL"/>
        </w:rPr>
        <w:t>ë</w:t>
      </w:r>
      <w:r w:rsidRPr="00EC0C0F">
        <w:rPr>
          <w:rFonts w:eastAsia="Times New Roman" w:cs="Times New Roman"/>
          <w:szCs w:val="24"/>
          <w:lang w:val="sq-AL"/>
        </w:rPr>
        <w:t xml:space="preserve"> </w:t>
      </w:r>
      <w:r w:rsidR="00601317">
        <w:rPr>
          <w:rFonts w:eastAsia="Times New Roman" w:cs="Times New Roman"/>
          <w:szCs w:val="24"/>
          <w:lang w:val="sq-AL"/>
        </w:rPr>
        <w:t>Malësisë</w:t>
      </w:r>
      <w:r w:rsidRPr="00381DEA">
        <w:rPr>
          <w:rFonts w:eastAsia="Times New Roman" w:cs="Times New Roman"/>
          <w:szCs w:val="24"/>
          <w:lang w:val="sq-AL"/>
        </w:rPr>
        <w:t xml:space="preserve"> s</w:t>
      </w:r>
      <w:r w:rsidR="008407E3" w:rsidRPr="00381DEA">
        <w:rPr>
          <w:rFonts w:eastAsia="Times New Roman" w:cs="Times New Roman"/>
          <w:szCs w:val="24"/>
          <w:lang w:val="sq-AL"/>
        </w:rPr>
        <w:t>ë</w:t>
      </w:r>
      <w:r w:rsidRPr="008D6080">
        <w:rPr>
          <w:rFonts w:eastAsia="Times New Roman" w:cs="Times New Roman"/>
          <w:szCs w:val="24"/>
          <w:lang w:val="sq-AL"/>
        </w:rPr>
        <w:t xml:space="preserve"> Madhe mbi </w:t>
      </w:r>
      <w:r w:rsidR="004231A0" w:rsidRPr="008D1CDF">
        <w:rPr>
          <w:rFonts w:eastAsia="Times New Roman" w:cs="Times New Roman"/>
          <w:szCs w:val="24"/>
          <w:lang w:val="sq-AL"/>
        </w:rPr>
        <w:t>baz</w:t>
      </w:r>
      <w:r w:rsidR="00685C52" w:rsidRPr="008D1CDF">
        <w:rPr>
          <w:rFonts w:eastAsia="Times New Roman" w:cs="Times New Roman"/>
          <w:szCs w:val="24"/>
          <w:lang w:val="sq-AL"/>
        </w:rPr>
        <w:t>ë</w:t>
      </w:r>
      <w:r w:rsidR="004231A0" w:rsidRPr="00EC0C0F">
        <w:rPr>
          <w:rFonts w:eastAsia="Times New Roman" w:cs="Times New Roman"/>
          <w:szCs w:val="24"/>
          <w:lang w:val="sq-AL"/>
        </w:rPr>
        <w:t xml:space="preserve">n e  </w:t>
      </w:r>
      <w:r w:rsidRPr="00EC0C0F">
        <w:rPr>
          <w:rFonts w:eastAsia="Times New Roman" w:cs="Times New Roman"/>
          <w:szCs w:val="24"/>
          <w:lang w:val="sq-AL"/>
        </w:rPr>
        <w:t xml:space="preserve">kritereve teknike </w:t>
      </w:r>
      <w:r w:rsidR="004231A0" w:rsidRPr="00EC0C0F">
        <w:rPr>
          <w:rFonts w:eastAsia="Times New Roman" w:cs="Times New Roman"/>
          <w:szCs w:val="24"/>
          <w:lang w:val="sq-AL"/>
        </w:rPr>
        <w:t>t</w:t>
      </w:r>
      <w:r w:rsidR="00685C52" w:rsidRPr="00EC0C0F">
        <w:rPr>
          <w:rFonts w:eastAsia="Times New Roman" w:cs="Times New Roman"/>
          <w:szCs w:val="24"/>
          <w:lang w:val="sq-AL"/>
        </w:rPr>
        <w:t>ë</w:t>
      </w:r>
      <w:r w:rsidR="004231A0" w:rsidRPr="00EC0C0F">
        <w:rPr>
          <w:rFonts w:eastAsia="Times New Roman" w:cs="Times New Roman"/>
          <w:szCs w:val="24"/>
          <w:lang w:val="sq-AL"/>
        </w:rPr>
        <w:t xml:space="preserve"> </w:t>
      </w:r>
      <w:r w:rsidRPr="00EC0C0F">
        <w:rPr>
          <w:rFonts w:eastAsia="Times New Roman" w:cs="Times New Roman"/>
          <w:szCs w:val="24"/>
          <w:lang w:val="sq-AL"/>
        </w:rPr>
        <w:t>cilat jan</w:t>
      </w:r>
      <w:r w:rsidR="008407E3" w:rsidRPr="00EC0C0F">
        <w:rPr>
          <w:rFonts w:eastAsia="Times New Roman" w:cs="Times New Roman"/>
          <w:szCs w:val="24"/>
          <w:lang w:val="sq-AL"/>
        </w:rPr>
        <w:t>ë</w:t>
      </w:r>
      <w:r w:rsidRPr="00EC0C0F">
        <w:rPr>
          <w:rFonts w:eastAsia="Times New Roman" w:cs="Times New Roman"/>
          <w:szCs w:val="24"/>
          <w:lang w:val="sq-AL"/>
        </w:rPr>
        <w:t xml:space="preserve"> sipecifikuar n</w:t>
      </w:r>
      <w:r w:rsidR="008407E3" w:rsidRPr="00EC0C0F">
        <w:rPr>
          <w:rFonts w:eastAsia="Times New Roman" w:cs="Times New Roman"/>
          <w:szCs w:val="24"/>
          <w:lang w:val="sq-AL"/>
        </w:rPr>
        <w:t>ë</w:t>
      </w:r>
      <w:r w:rsidRPr="00EC0C0F">
        <w:rPr>
          <w:rFonts w:eastAsia="Times New Roman" w:cs="Times New Roman"/>
          <w:szCs w:val="24"/>
          <w:lang w:val="sq-AL"/>
        </w:rPr>
        <w:t xml:space="preserve"> planin operacional  duke i p</w:t>
      </w:r>
      <w:r w:rsidR="008407E3" w:rsidRPr="00EC0C0F">
        <w:rPr>
          <w:rFonts w:eastAsia="Times New Roman" w:cs="Times New Roman"/>
          <w:szCs w:val="24"/>
          <w:lang w:val="sq-AL"/>
        </w:rPr>
        <w:t>ë</w:t>
      </w:r>
      <w:r w:rsidRPr="00EC0C0F">
        <w:rPr>
          <w:rFonts w:eastAsia="Times New Roman" w:cs="Times New Roman"/>
          <w:szCs w:val="24"/>
          <w:lang w:val="sq-AL"/>
        </w:rPr>
        <w:t xml:space="preserve">rshatur ato me </w:t>
      </w:r>
      <w:r w:rsidR="004231A0" w:rsidRPr="00EC0C0F">
        <w:rPr>
          <w:rFonts w:eastAsia="Times New Roman" w:cs="Times New Roman"/>
          <w:szCs w:val="24"/>
          <w:lang w:val="sq-AL"/>
        </w:rPr>
        <w:t>tipologjin</w:t>
      </w:r>
      <w:r w:rsidR="00685C52" w:rsidRPr="00EC0C0F">
        <w:rPr>
          <w:rFonts w:eastAsia="Times New Roman" w:cs="Times New Roman"/>
          <w:szCs w:val="24"/>
          <w:lang w:val="sq-AL"/>
        </w:rPr>
        <w:t>ë</w:t>
      </w:r>
      <w:r w:rsidR="004231A0" w:rsidRPr="00EC0C0F">
        <w:rPr>
          <w:rFonts w:eastAsia="Times New Roman" w:cs="Times New Roman"/>
          <w:szCs w:val="24"/>
          <w:lang w:val="sq-AL"/>
        </w:rPr>
        <w:t xml:space="preserve"> </w:t>
      </w:r>
      <w:r w:rsidRPr="00EC0C0F">
        <w:rPr>
          <w:rFonts w:eastAsia="Times New Roman" w:cs="Times New Roman"/>
          <w:szCs w:val="24"/>
          <w:lang w:val="sq-AL"/>
        </w:rPr>
        <w:t>e vendbanimeve (urban</w:t>
      </w:r>
      <w:r w:rsidR="00A97819" w:rsidRPr="00EC0C0F">
        <w:rPr>
          <w:rFonts w:eastAsia="Times New Roman" w:cs="Times New Roman"/>
          <w:szCs w:val="24"/>
          <w:lang w:val="sq-AL"/>
        </w:rPr>
        <w:t>e</w:t>
      </w:r>
      <w:r w:rsidRPr="00EC0C0F">
        <w:rPr>
          <w:rFonts w:eastAsia="Times New Roman" w:cs="Times New Roman"/>
          <w:szCs w:val="24"/>
          <w:lang w:val="sq-AL"/>
        </w:rPr>
        <w:t xml:space="preserve">, rurale) dhe kushtet speifike </w:t>
      </w:r>
      <w:r w:rsidR="004231A0" w:rsidRPr="00EC0C0F">
        <w:rPr>
          <w:rFonts w:eastAsia="Times New Roman" w:cs="Times New Roman"/>
          <w:szCs w:val="24"/>
          <w:lang w:val="sq-AL"/>
        </w:rPr>
        <w:t>t</w:t>
      </w:r>
      <w:r w:rsidR="00685C52" w:rsidRPr="00EC0C0F">
        <w:rPr>
          <w:rFonts w:eastAsia="Times New Roman" w:cs="Times New Roman"/>
          <w:szCs w:val="24"/>
          <w:lang w:val="sq-AL"/>
        </w:rPr>
        <w:t>ë</w:t>
      </w:r>
      <w:r w:rsidR="004231A0" w:rsidRPr="00EC0C0F">
        <w:rPr>
          <w:rFonts w:eastAsia="Times New Roman" w:cs="Times New Roman"/>
          <w:szCs w:val="24"/>
          <w:lang w:val="sq-AL"/>
        </w:rPr>
        <w:t xml:space="preserve"> </w:t>
      </w:r>
      <w:r w:rsidRPr="00EC0C0F">
        <w:rPr>
          <w:rFonts w:eastAsia="Times New Roman" w:cs="Times New Roman"/>
          <w:szCs w:val="24"/>
          <w:lang w:val="sq-AL"/>
        </w:rPr>
        <w:t xml:space="preserve">terrenit </w:t>
      </w:r>
      <w:r w:rsidR="004231A0" w:rsidRPr="00EC0C0F">
        <w:rPr>
          <w:rFonts w:eastAsia="Times New Roman" w:cs="Times New Roman"/>
          <w:szCs w:val="24"/>
          <w:lang w:val="sq-AL"/>
        </w:rPr>
        <w:t>t</w:t>
      </w:r>
      <w:r w:rsidR="00685C52" w:rsidRPr="00EC0C0F">
        <w:rPr>
          <w:rFonts w:eastAsia="Times New Roman" w:cs="Times New Roman"/>
          <w:szCs w:val="24"/>
          <w:lang w:val="sq-AL"/>
        </w:rPr>
        <w:t>ë</w:t>
      </w:r>
      <w:r w:rsidR="004231A0" w:rsidRPr="00EC0C0F">
        <w:rPr>
          <w:rFonts w:eastAsia="Times New Roman" w:cs="Times New Roman"/>
          <w:szCs w:val="24"/>
          <w:lang w:val="sq-AL"/>
        </w:rPr>
        <w:t xml:space="preserve"> cilat </w:t>
      </w:r>
      <w:r w:rsidRPr="00EC0C0F">
        <w:rPr>
          <w:rFonts w:eastAsia="Times New Roman" w:cs="Times New Roman"/>
          <w:szCs w:val="24"/>
          <w:lang w:val="sq-AL"/>
        </w:rPr>
        <w:t>e karakterizojn</w:t>
      </w:r>
      <w:r w:rsidR="008407E3" w:rsidRPr="00EC0C0F">
        <w:rPr>
          <w:rFonts w:eastAsia="Times New Roman" w:cs="Times New Roman"/>
          <w:szCs w:val="24"/>
          <w:lang w:val="sq-AL"/>
        </w:rPr>
        <w:t>ë</w:t>
      </w:r>
      <w:r w:rsidRPr="00EC0C0F">
        <w:rPr>
          <w:rFonts w:eastAsia="Times New Roman" w:cs="Times New Roman"/>
          <w:szCs w:val="24"/>
          <w:lang w:val="sq-AL"/>
        </w:rPr>
        <w:t xml:space="preserve"> k</w:t>
      </w:r>
      <w:r w:rsidR="008407E3" w:rsidRPr="00EC0C0F">
        <w:rPr>
          <w:rFonts w:eastAsia="Times New Roman" w:cs="Times New Roman"/>
          <w:szCs w:val="24"/>
          <w:lang w:val="sq-AL"/>
        </w:rPr>
        <w:t>ë</w:t>
      </w:r>
      <w:r w:rsidRPr="00EC0C0F">
        <w:rPr>
          <w:rFonts w:eastAsia="Times New Roman" w:cs="Times New Roman"/>
          <w:szCs w:val="24"/>
          <w:lang w:val="sq-AL"/>
        </w:rPr>
        <w:t>t</w:t>
      </w:r>
      <w:r w:rsidR="008407E3" w:rsidRPr="00EC0C0F">
        <w:rPr>
          <w:rFonts w:eastAsia="Times New Roman" w:cs="Times New Roman"/>
          <w:szCs w:val="24"/>
          <w:lang w:val="sq-AL"/>
        </w:rPr>
        <w:t>ë</w:t>
      </w:r>
      <w:r w:rsidRPr="00EC0C0F">
        <w:rPr>
          <w:rFonts w:eastAsia="Times New Roman" w:cs="Times New Roman"/>
          <w:szCs w:val="24"/>
          <w:lang w:val="sq-AL"/>
        </w:rPr>
        <w:t xml:space="preserve"> bashki. </w:t>
      </w:r>
    </w:p>
    <w:p w:rsidR="00DC512A" w:rsidRPr="00EA60A3" w:rsidRDefault="00DC512A" w:rsidP="00EA65DF">
      <w:pPr>
        <w:spacing w:before="120" w:after="120" w:line="240" w:lineRule="auto"/>
        <w:ind w:left="720"/>
        <w:rPr>
          <w:rFonts w:eastAsia="Times New Roman" w:cs="Times New Roman"/>
          <w:szCs w:val="24"/>
          <w:lang w:val="sq-AL"/>
        </w:rPr>
      </w:pPr>
      <w:r w:rsidRPr="00EA60A3">
        <w:rPr>
          <w:rFonts w:eastAsia="Times New Roman" w:cs="Times New Roman"/>
          <w:szCs w:val="24"/>
          <w:lang w:val="sq-AL"/>
        </w:rPr>
        <w:t>Bazuar mbi kriteret e p</w:t>
      </w:r>
      <w:r w:rsidR="008407E3" w:rsidRPr="00EA60A3">
        <w:rPr>
          <w:rFonts w:eastAsia="Times New Roman" w:cs="Times New Roman"/>
          <w:szCs w:val="24"/>
          <w:lang w:val="sq-AL"/>
        </w:rPr>
        <w:t>ë</w:t>
      </w:r>
      <w:r w:rsidRPr="00EA60A3">
        <w:rPr>
          <w:rFonts w:eastAsia="Times New Roman" w:cs="Times New Roman"/>
          <w:szCs w:val="24"/>
          <w:lang w:val="sq-AL"/>
        </w:rPr>
        <w:t>rzgjedhura teknike, p</w:t>
      </w:r>
      <w:r w:rsidR="008407E3" w:rsidRPr="00EA60A3">
        <w:rPr>
          <w:rFonts w:eastAsia="Times New Roman" w:cs="Times New Roman"/>
          <w:szCs w:val="24"/>
          <w:lang w:val="sq-AL"/>
        </w:rPr>
        <w:t>ë</w:t>
      </w:r>
      <w:r w:rsidRPr="00EA60A3">
        <w:rPr>
          <w:rFonts w:eastAsia="Times New Roman" w:cs="Times New Roman"/>
          <w:szCs w:val="24"/>
          <w:lang w:val="sq-AL"/>
        </w:rPr>
        <w:t xml:space="preserve">r </w:t>
      </w:r>
      <w:r w:rsidR="004231A0" w:rsidRPr="00EA60A3">
        <w:rPr>
          <w:rFonts w:eastAsia="Times New Roman" w:cs="Times New Roman"/>
          <w:szCs w:val="24"/>
          <w:lang w:val="sq-AL"/>
        </w:rPr>
        <w:t>ç</w:t>
      </w:r>
      <w:r w:rsidRPr="00EA60A3">
        <w:rPr>
          <w:rFonts w:eastAsia="Times New Roman" w:cs="Times New Roman"/>
          <w:szCs w:val="24"/>
          <w:lang w:val="sq-AL"/>
        </w:rPr>
        <w:t>do itinerar jan</w:t>
      </w:r>
      <w:r w:rsidR="008407E3" w:rsidRPr="00EA60A3">
        <w:rPr>
          <w:rFonts w:eastAsia="Times New Roman" w:cs="Times New Roman"/>
          <w:szCs w:val="24"/>
          <w:lang w:val="sq-AL"/>
        </w:rPr>
        <w:t>ë</w:t>
      </w:r>
      <w:r w:rsidRPr="00EA60A3">
        <w:rPr>
          <w:rFonts w:eastAsia="Times New Roman" w:cs="Times New Roman"/>
          <w:szCs w:val="24"/>
          <w:lang w:val="sq-AL"/>
        </w:rPr>
        <w:t xml:space="preserve"> p</w:t>
      </w:r>
      <w:r w:rsidR="008407E3" w:rsidRPr="00EA60A3">
        <w:rPr>
          <w:rFonts w:eastAsia="Times New Roman" w:cs="Times New Roman"/>
          <w:szCs w:val="24"/>
          <w:lang w:val="sq-AL"/>
        </w:rPr>
        <w:t>ë</w:t>
      </w:r>
      <w:r w:rsidRPr="00EA60A3">
        <w:rPr>
          <w:rFonts w:eastAsia="Times New Roman" w:cs="Times New Roman"/>
          <w:szCs w:val="24"/>
          <w:lang w:val="sq-AL"/>
        </w:rPr>
        <w:t>rcaktuar konkretisht kushtet operacionale:</w:t>
      </w:r>
    </w:p>
    <w:p w:rsidR="00DC512A" w:rsidRPr="00EA60A3" w:rsidRDefault="00DC512A" w:rsidP="00EA65DF">
      <w:pPr>
        <w:pStyle w:val="ListParagraph"/>
        <w:numPr>
          <w:ilvl w:val="0"/>
          <w:numId w:val="3"/>
        </w:numPr>
        <w:spacing w:before="120" w:after="120" w:line="240" w:lineRule="auto"/>
        <w:ind w:left="1134" w:hanging="357"/>
        <w:contextualSpacing w:val="0"/>
        <w:rPr>
          <w:rFonts w:eastAsia="Times New Roman" w:cs="Times New Roman"/>
          <w:szCs w:val="24"/>
          <w:lang w:val="sq-AL"/>
        </w:rPr>
      </w:pPr>
      <w:r w:rsidRPr="00EA60A3">
        <w:rPr>
          <w:rFonts w:eastAsia="Times New Roman" w:cs="Times New Roman"/>
          <w:szCs w:val="24"/>
          <w:lang w:val="sq-AL"/>
        </w:rPr>
        <w:t>Pika e parkimit, pika e nisjes dhe destinacioni p</w:t>
      </w:r>
      <w:r w:rsidR="008407E3" w:rsidRPr="00EA60A3">
        <w:rPr>
          <w:rFonts w:eastAsia="Times New Roman" w:cs="Times New Roman"/>
          <w:szCs w:val="24"/>
          <w:lang w:val="sq-AL"/>
        </w:rPr>
        <w:t>ë</w:t>
      </w:r>
      <w:r w:rsidRPr="00EA60A3">
        <w:rPr>
          <w:rFonts w:eastAsia="Times New Roman" w:cs="Times New Roman"/>
          <w:szCs w:val="24"/>
          <w:lang w:val="sq-AL"/>
        </w:rPr>
        <w:t>rfundimtar i mjetit sipas itinerarit:</w:t>
      </w:r>
    </w:p>
    <w:p w:rsidR="00DC512A" w:rsidRPr="00EA60A3" w:rsidRDefault="00DC512A" w:rsidP="00AC343E">
      <w:pPr>
        <w:pStyle w:val="ListParagraph"/>
        <w:numPr>
          <w:ilvl w:val="1"/>
          <w:numId w:val="40"/>
        </w:numPr>
        <w:spacing w:before="120" w:after="120" w:line="240" w:lineRule="auto"/>
        <w:ind w:left="1560"/>
        <w:contextualSpacing w:val="0"/>
        <w:rPr>
          <w:rFonts w:eastAsia="Times New Roman" w:cs="Times New Roman"/>
          <w:szCs w:val="24"/>
          <w:lang w:val="sq-AL"/>
        </w:rPr>
      </w:pPr>
      <w:r w:rsidRPr="00EA60A3">
        <w:rPr>
          <w:rFonts w:eastAsia="Times New Roman" w:cs="Times New Roman"/>
          <w:szCs w:val="24"/>
          <w:lang w:val="sq-AL"/>
        </w:rPr>
        <w:t>Vend-depozitimi ekzistues;</w:t>
      </w:r>
    </w:p>
    <w:p w:rsidR="00DC512A" w:rsidRPr="00EA60A3" w:rsidRDefault="00DC512A" w:rsidP="00AC343E">
      <w:pPr>
        <w:pStyle w:val="ListParagraph"/>
        <w:numPr>
          <w:ilvl w:val="1"/>
          <w:numId w:val="40"/>
        </w:numPr>
        <w:spacing w:before="120" w:after="120" w:line="240" w:lineRule="auto"/>
        <w:ind w:left="1560"/>
        <w:contextualSpacing w:val="0"/>
        <w:rPr>
          <w:rFonts w:eastAsia="Times New Roman" w:cs="Times New Roman"/>
          <w:szCs w:val="24"/>
          <w:lang w:val="sq-AL"/>
        </w:rPr>
      </w:pPr>
      <w:r w:rsidRPr="00EA60A3">
        <w:rPr>
          <w:rFonts w:eastAsia="Times New Roman" w:cs="Times New Roman"/>
          <w:szCs w:val="24"/>
          <w:lang w:val="sq-AL"/>
        </w:rPr>
        <w:t>Landfill Bushat</w:t>
      </w:r>
    </w:p>
    <w:p w:rsidR="00DC512A" w:rsidRPr="00A85C7F" w:rsidRDefault="00DC512A" w:rsidP="00EA65DF">
      <w:pPr>
        <w:pStyle w:val="ListParagraph"/>
        <w:numPr>
          <w:ilvl w:val="0"/>
          <w:numId w:val="3"/>
        </w:numPr>
        <w:spacing w:after="0" w:line="360" w:lineRule="auto"/>
        <w:ind w:left="1134"/>
        <w:rPr>
          <w:rFonts w:eastAsia="Times New Roman" w:cs="Times New Roman"/>
          <w:szCs w:val="24"/>
          <w:lang w:val="sq-AL"/>
        </w:rPr>
      </w:pPr>
      <w:r w:rsidRPr="00A85C7F">
        <w:rPr>
          <w:rFonts w:eastAsia="Times New Roman" w:cs="Times New Roman"/>
          <w:szCs w:val="24"/>
          <w:lang w:val="sq-AL"/>
        </w:rPr>
        <w:t>Distanca p</w:t>
      </w:r>
      <w:r w:rsidR="008407E3" w:rsidRPr="00A85C7F">
        <w:rPr>
          <w:rFonts w:eastAsia="Times New Roman" w:cs="Times New Roman"/>
          <w:szCs w:val="24"/>
          <w:lang w:val="sq-AL"/>
        </w:rPr>
        <w:t>ë</w:t>
      </w:r>
      <w:r w:rsidRPr="00A85C7F">
        <w:rPr>
          <w:rFonts w:eastAsia="Times New Roman" w:cs="Times New Roman"/>
          <w:szCs w:val="24"/>
          <w:lang w:val="sq-AL"/>
        </w:rPr>
        <w:t>rfshi</w:t>
      </w:r>
      <w:r w:rsidR="00525035" w:rsidRPr="00A85C7F">
        <w:rPr>
          <w:rFonts w:eastAsia="Times New Roman" w:cs="Times New Roman"/>
          <w:szCs w:val="24"/>
          <w:lang w:val="sq-AL"/>
        </w:rPr>
        <w:t>n</w:t>
      </w:r>
      <w:r w:rsidR="008407E3" w:rsidRPr="00A85C7F">
        <w:rPr>
          <w:rFonts w:eastAsia="Times New Roman" w:cs="Times New Roman"/>
          <w:szCs w:val="24"/>
          <w:lang w:val="sq-AL"/>
        </w:rPr>
        <w:t>ë</w:t>
      </w:r>
      <w:r w:rsidRPr="00A85C7F">
        <w:rPr>
          <w:rFonts w:eastAsia="Times New Roman" w:cs="Times New Roman"/>
          <w:szCs w:val="24"/>
          <w:lang w:val="sq-AL"/>
        </w:rPr>
        <w:t xml:space="preserve"> grumbullimin dhe depozitimin; </w:t>
      </w:r>
    </w:p>
    <w:p w:rsidR="00DC512A" w:rsidRPr="00EA60A3" w:rsidRDefault="00DC512A" w:rsidP="00EA65DF">
      <w:pPr>
        <w:pStyle w:val="ListParagraph"/>
        <w:numPr>
          <w:ilvl w:val="0"/>
          <w:numId w:val="3"/>
        </w:numPr>
        <w:spacing w:after="0" w:line="360" w:lineRule="auto"/>
        <w:ind w:left="1134" w:hanging="357"/>
        <w:contextualSpacing w:val="0"/>
        <w:rPr>
          <w:rFonts w:eastAsia="Times New Roman" w:cs="Times New Roman"/>
          <w:szCs w:val="24"/>
          <w:lang w:val="sq-AL"/>
        </w:rPr>
      </w:pPr>
      <w:r w:rsidRPr="00EA60A3">
        <w:rPr>
          <w:rFonts w:eastAsia="Times New Roman" w:cs="Times New Roman"/>
          <w:szCs w:val="24"/>
          <w:lang w:val="sq-AL"/>
        </w:rPr>
        <w:t>Vendosja relative e PGM</w:t>
      </w:r>
      <w:r w:rsidR="00525035" w:rsidRPr="00EA60A3">
        <w:rPr>
          <w:rFonts w:eastAsia="Times New Roman" w:cs="Times New Roman"/>
          <w:szCs w:val="24"/>
          <w:lang w:val="sq-AL"/>
        </w:rPr>
        <w:t>-ve</w:t>
      </w:r>
      <w:r w:rsidRPr="00EA60A3">
        <w:rPr>
          <w:rFonts w:eastAsia="Times New Roman" w:cs="Times New Roman"/>
          <w:szCs w:val="24"/>
          <w:lang w:val="sq-AL"/>
        </w:rPr>
        <w:t xml:space="preserve"> n</w:t>
      </w:r>
      <w:r w:rsidR="008407E3" w:rsidRPr="00EA60A3">
        <w:rPr>
          <w:rFonts w:eastAsia="Times New Roman" w:cs="Times New Roman"/>
          <w:szCs w:val="24"/>
          <w:lang w:val="sq-AL"/>
        </w:rPr>
        <w:t>ë</w:t>
      </w:r>
      <w:r w:rsidRPr="00EA60A3">
        <w:rPr>
          <w:rFonts w:eastAsia="Times New Roman" w:cs="Times New Roman"/>
          <w:szCs w:val="24"/>
          <w:lang w:val="sq-AL"/>
        </w:rPr>
        <w:t xml:space="preserve"> p</w:t>
      </w:r>
      <w:r w:rsidR="008407E3" w:rsidRPr="00EA60A3">
        <w:rPr>
          <w:rFonts w:eastAsia="Times New Roman" w:cs="Times New Roman"/>
          <w:szCs w:val="24"/>
          <w:lang w:val="sq-AL"/>
        </w:rPr>
        <w:t>ë</w:t>
      </w:r>
      <w:r w:rsidRPr="00EA60A3">
        <w:rPr>
          <w:rFonts w:eastAsia="Times New Roman" w:cs="Times New Roman"/>
          <w:szCs w:val="24"/>
          <w:lang w:val="sq-AL"/>
        </w:rPr>
        <w:t>rputhje me tipologjin</w:t>
      </w:r>
      <w:r w:rsidR="008407E3" w:rsidRPr="00EA60A3">
        <w:rPr>
          <w:rFonts w:eastAsia="Times New Roman" w:cs="Times New Roman"/>
          <w:szCs w:val="24"/>
          <w:lang w:val="sq-AL"/>
        </w:rPr>
        <w:t>ë</w:t>
      </w:r>
      <w:r w:rsidRPr="00EA60A3">
        <w:rPr>
          <w:rFonts w:eastAsia="Times New Roman" w:cs="Times New Roman"/>
          <w:szCs w:val="24"/>
          <w:lang w:val="sq-AL"/>
        </w:rPr>
        <w:t xml:space="preserve"> </w:t>
      </w:r>
      <w:r w:rsidR="00A97819">
        <w:rPr>
          <w:rFonts w:eastAsia="Times New Roman" w:cs="Times New Roman"/>
          <w:szCs w:val="24"/>
          <w:lang w:val="sq-AL"/>
        </w:rPr>
        <w:t xml:space="preserve">e </w:t>
      </w:r>
      <w:r w:rsidRPr="00EA60A3">
        <w:rPr>
          <w:rFonts w:eastAsia="Times New Roman" w:cs="Times New Roman"/>
          <w:szCs w:val="24"/>
          <w:lang w:val="sq-AL"/>
        </w:rPr>
        <w:t>zon</w:t>
      </w:r>
      <w:r w:rsidR="008407E3" w:rsidRPr="00EA60A3">
        <w:rPr>
          <w:rFonts w:eastAsia="Times New Roman" w:cs="Times New Roman"/>
          <w:szCs w:val="24"/>
          <w:lang w:val="sq-AL"/>
        </w:rPr>
        <w:t>ë</w:t>
      </w:r>
      <w:r w:rsidRPr="00EA60A3">
        <w:rPr>
          <w:rFonts w:eastAsia="Times New Roman" w:cs="Times New Roman"/>
          <w:szCs w:val="24"/>
          <w:lang w:val="sq-AL"/>
        </w:rPr>
        <w:t>s s</w:t>
      </w:r>
      <w:r w:rsidR="008407E3" w:rsidRPr="00EA60A3">
        <w:rPr>
          <w:rFonts w:eastAsia="Times New Roman" w:cs="Times New Roman"/>
          <w:szCs w:val="24"/>
          <w:lang w:val="sq-AL"/>
        </w:rPr>
        <w:t>ë</w:t>
      </w:r>
      <w:r w:rsidRPr="00EA60A3">
        <w:rPr>
          <w:rFonts w:eastAsia="Times New Roman" w:cs="Times New Roman"/>
          <w:szCs w:val="24"/>
          <w:lang w:val="sq-AL"/>
        </w:rPr>
        <w:t xml:space="preserve"> mbulimit;</w:t>
      </w:r>
    </w:p>
    <w:p w:rsidR="00DC512A" w:rsidRPr="00EA60A3" w:rsidRDefault="00DC512A" w:rsidP="00EA65DF">
      <w:pPr>
        <w:pStyle w:val="ListParagraph"/>
        <w:numPr>
          <w:ilvl w:val="0"/>
          <w:numId w:val="3"/>
        </w:numPr>
        <w:spacing w:after="0" w:line="360" w:lineRule="auto"/>
        <w:ind w:left="1134" w:hanging="357"/>
        <w:contextualSpacing w:val="0"/>
        <w:rPr>
          <w:rFonts w:eastAsia="Times New Roman" w:cs="Times New Roman"/>
          <w:szCs w:val="24"/>
          <w:lang w:val="sq-AL"/>
        </w:rPr>
      </w:pPr>
      <w:r w:rsidRPr="00EA60A3">
        <w:rPr>
          <w:rFonts w:eastAsia="Times New Roman" w:cs="Times New Roman"/>
          <w:szCs w:val="24"/>
          <w:lang w:val="sq-AL"/>
        </w:rPr>
        <w:t xml:space="preserve">Numri dhe lloji i </w:t>
      </w:r>
      <w:r w:rsidR="00571EF8" w:rsidRPr="00EA60A3">
        <w:rPr>
          <w:rFonts w:eastAsia="Times New Roman" w:cs="Times New Roman"/>
          <w:szCs w:val="24"/>
          <w:lang w:val="sq-AL"/>
        </w:rPr>
        <w:t>kontejner</w:t>
      </w:r>
      <w:r w:rsidR="00685C52" w:rsidRPr="00EA60A3">
        <w:rPr>
          <w:rFonts w:eastAsia="Times New Roman" w:cs="Times New Roman"/>
          <w:szCs w:val="24"/>
          <w:lang w:val="sq-AL"/>
        </w:rPr>
        <w:t>ë</w:t>
      </w:r>
      <w:r w:rsidR="00571EF8" w:rsidRPr="00EA60A3">
        <w:rPr>
          <w:rFonts w:eastAsia="Times New Roman" w:cs="Times New Roman"/>
          <w:szCs w:val="24"/>
          <w:lang w:val="sq-AL"/>
        </w:rPr>
        <w:t>ve</w:t>
      </w:r>
      <w:r w:rsidRPr="00EA60A3">
        <w:rPr>
          <w:rFonts w:eastAsia="Times New Roman" w:cs="Times New Roman"/>
          <w:szCs w:val="24"/>
          <w:lang w:val="sq-AL"/>
        </w:rPr>
        <w:t>;</w:t>
      </w:r>
    </w:p>
    <w:p w:rsidR="00DC512A" w:rsidRPr="00EA60A3" w:rsidRDefault="00DC512A" w:rsidP="00EA65DF">
      <w:pPr>
        <w:pStyle w:val="ListParagraph"/>
        <w:numPr>
          <w:ilvl w:val="0"/>
          <w:numId w:val="3"/>
        </w:numPr>
        <w:spacing w:after="0" w:line="360" w:lineRule="auto"/>
        <w:ind w:left="1134" w:hanging="357"/>
        <w:contextualSpacing w:val="0"/>
        <w:rPr>
          <w:rFonts w:eastAsia="Times New Roman" w:cs="Times New Roman"/>
          <w:szCs w:val="24"/>
          <w:lang w:val="sq-AL"/>
        </w:rPr>
      </w:pPr>
      <w:r w:rsidRPr="00EA60A3">
        <w:rPr>
          <w:rFonts w:eastAsia="Times New Roman" w:cs="Times New Roman"/>
          <w:szCs w:val="24"/>
          <w:lang w:val="sq-AL"/>
        </w:rPr>
        <w:t>Frekuenca e grumbullimit t</w:t>
      </w:r>
      <w:r w:rsidR="008407E3" w:rsidRPr="00EA60A3">
        <w:rPr>
          <w:rFonts w:eastAsia="Times New Roman" w:cs="Times New Roman"/>
          <w:szCs w:val="24"/>
          <w:lang w:val="sq-AL"/>
        </w:rPr>
        <w:t>ë</w:t>
      </w:r>
      <w:r w:rsidRPr="00EA60A3">
        <w:rPr>
          <w:rFonts w:eastAsia="Times New Roman" w:cs="Times New Roman"/>
          <w:szCs w:val="24"/>
          <w:lang w:val="sq-AL"/>
        </w:rPr>
        <w:t xml:space="preserve"> mbetj</w:t>
      </w:r>
      <w:r w:rsidR="00571EF8" w:rsidRPr="00EA60A3">
        <w:rPr>
          <w:rFonts w:eastAsia="Times New Roman" w:cs="Times New Roman"/>
          <w:szCs w:val="24"/>
          <w:lang w:val="sq-AL"/>
        </w:rPr>
        <w:t>e</w:t>
      </w:r>
      <w:r w:rsidRPr="00EA60A3">
        <w:rPr>
          <w:rFonts w:eastAsia="Times New Roman" w:cs="Times New Roman"/>
          <w:szCs w:val="24"/>
          <w:lang w:val="sq-AL"/>
        </w:rPr>
        <w:t>ve</w:t>
      </w:r>
    </w:p>
    <w:p w:rsidR="00DC512A" w:rsidRDefault="00DC512A" w:rsidP="00AC343E">
      <w:pPr>
        <w:pStyle w:val="ListParagraph"/>
        <w:numPr>
          <w:ilvl w:val="0"/>
          <w:numId w:val="54"/>
        </w:numPr>
        <w:spacing w:before="120" w:after="120" w:line="240" w:lineRule="auto"/>
        <w:ind w:left="714" w:hanging="357"/>
        <w:contextualSpacing w:val="0"/>
        <w:rPr>
          <w:rFonts w:eastAsia="Times New Roman" w:cs="Times New Roman"/>
          <w:szCs w:val="24"/>
          <w:lang w:val="sq-AL"/>
        </w:rPr>
      </w:pPr>
      <w:r w:rsidRPr="005C3D1E">
        <w:rPr>
          <w:rFonts w:eastAsia="Times New Roman" w:cs="Times New Roman"/>
          <w:szCs w:val="24"/>
          <w:lang w:val="sq-AL"/>
        </w:rPr>
        <w:t>N</w:t>
      </w:r>
      <w:r w:rsidR="008407E3" w:rsidRPr="00D1056C">
        <w:rPr>
          <w:rFonts w:eastAsia="Times New Roman" w:cs="Times New Roman"/>
          <w:szCs w:val="24"/>
          <w:lang w:val="sq-AL"/>
        </w:rPr>
        <w:t>ë</w:t>
      </w:r>
      <w:r w:rsidRPr="00381DEA">
        <w:rPr>
          <w:rFonts w:eastAsia="Times New Roman" w:cs="Times New Roman"/>
          <w:szCs w:val="24"/>
          <w:lang w:val="sq-AL"/>
        </w:rPr>
        <w:t xml:space="preserve"> kuad</w:t>
      </w:r>
      <w:r w:rsidR="008407E3" w:rsidRPr="00381DEA">
        <w:rPr>
          <w:rFonts w:eastAsia="Times New Roman" w:cs="Times New Roman"/>
          <w:szCs w:val="24"/>
          <w:lang w:val="sq-AL"/>
        </w:rPr>
        <w:t>ë</w:t>
      </w:r>
      <w:r w:rsidRPr="00381DEA">
        <w:rPr>
          <w:rFonts w:eastAsia="Times New Roman" w:cs="Times New Roman"/>
          <w:szCs w:val="24"/>
          <w:lang w:val="sq-AL"/>
        </w:rPr>
        <w:t>r t</w:t>
      </w:r>
      <w:r w:rsidR="008407E3" w:rsidRPr="00381DEA">
        <w:rPr>
          <w:rFonts w:eastAsia="Times New Roman" w:cs="Times New Roman"/>
          <w:szCs w:val="24"/>
          <w:lang w:val="sq-AL"/>
        </w:rPr>
        <w:t>ë</w:t>
      </w:r>
      <w:r w:rsidRPr="008D6080">
        <w:rPr>
          <w:rFonts w:eastAsia="Times New Roman" w:cs="Times New Roman"/>
          <w:szCs w:val="24"/>
          <w:lang w:val="sq-AL"/>
        </w:rPr>
        <w:t xml:space="preserve"> k</w:t>
      </w:r>
      <w:r w:rsidR="008407E3" w:rsidRPr="008D1CDF">
        <w:rPr>
          <w:rFonts w:eastAsia="Times New Roman" w:cs="Times New Roman"/>
          <w:szCs w:val="24"/>
          <w:lang w:val="sq-AL"/>
        </w:rPr>
        <w:t>ë</w:t>
      </w:r>
      <w:r w:rsidRPr="008D1CDF">
        <w:rPr>
          <w:rFonts w:eastAsia="Times New Roman" w:cs="Times New Roman"/>
          <w:szCs w:val="24"/>
          <w:lang w:val="sq-AL"/>
        </w:rPr>
        <w:t>tij Plani, nummri i popullsis</w:t>
      </w:r>
      <w:r w:rsidR="008407E3" w:rsidRPr="00EC0C0F">
        <w:rPr>
          <w:rFonts w:eastAsia="Times New Roman" w:cs="Times New Roman"/>
          <w:szCs w:val="24"/>
          <w:lang w:val="sq-AL"/>
        </w:rPr>
        <w:t>ë</w:t>
      </w:r>
      <w:r w:rsidRPr="00EC0C0F">
        <w:rPr>
          <w:rFonts w:eastAsia="Times New Roman" w:cs="Times New Roman"/>
          <w:szCs w:val="24"/>
          <w:lang w:val="sq-AL"/>
        </w:rPr>
        <w:t xml:space="preserve"> efektive n</w:t>
      </w:r>
      <w:r w:rsidR="008407E3" w:rsidRPr="00EC0C0F">
        <w:rPr>
          <w:rFonts w:eastAsia="Times New Roman" w:cs="Times New Roman"/>
          <w:szCs w:val="24"/>
          <w:lang w:val="sq-AL"/>
        </w:rPr>
        <w:t>ë</w:t>
      </w:r>
      <w:r w:rsidRPr="00EC0C0F">
        <w:rPr>
          <w:rFonts w:eastAsia="Times New Roman" w:cs="Times New Roman"/>
          <w:szCs w:val="24"/>
          <w:lang w:val="sq-AL"/>
        </w:rPr>
        <w:t xml:space="preserve"> bashkin</w:t>
      </w:r>
      <w:r w:rsidR="008407E3" w:rsidRPr="00EC0C0F">
        <w:rPr>
          <w:rFonts w:eastAsia="Times New Roman" w:cs="Times New Roman"/>
          <w:szCs w:val="24"/>
          <w:lang w:val="sq-AL"/>
        </w:rPr>
        <w:t>ë</w:t>
      </w:r>
      <w:r w:rsidRPr="00EC0C0F">
        <w:rPr>
          <w:rFonts w:eastAsia="Times New Roman" w:cs="Times New Roman"/>
          <w:szCs w:val="24"/>
          <w:lang w:val="sq-AL"/>
        </w:rPr>
        <w:t xml:space="preserve"> Malesi e Madhe </w:t>
      </w:r>
      <w:r w:rsidR="008407E3" w:rsidRPr="00EC0C0F">
        <w:rPr>
          <w:rFonts w:eastAsia="Times New Roman" w:cs="Times New Roman"/>
          <w:szCs w:val="24"/>
          <w:lang w:val="sq-AL"/>
        </w:rPr>
        <w:t>ë</w:t>
      </w:r>
      <w:r w:rsidRPr="00EC0C0F">
        <w:rPr>
          <w:rFonts w:eastAsia="Times New Roman" w:cs="Times New Roman"/>
          <w:szCs w:val="24"/>
          <w:lang w:val="sq-AL"/>
        </w:rPr>
        <w:t>sht</w:t>
      </w:r>
      <w:r w:rsidR="008407E3" w:rsidRPr="00EC0C0F">
        <w:rPr>
          <w:rFonts w:eastAsia="Times New Roman" w:cs="Times New Roman"/>
          <w:szCs w:val="24"/>
          <w:lang w:val="sq-AL"/>
        </w:rPr>
        <w:t>ë</w:t>
      </w:r>
      <w:r w:rsidRPr="00EC0C0F">
        <w:rPr>
          <w:rFonts w:eastAsia="Times New Roman" w:cs="Times New Roman"/>
          <w:szCs w:val="24"/>
          <w:lang w:val="sq-AL"/>
        </w:rPr>
        <w:t xml:space="preserve"> llogaritur mbi baz</w:t>
      </w:r>
      <w:r w:rsidR="008407E3" w:rsidRPr="00EC0C0F">
        <w:rPr>
          <w:rFonts w:eastAsia="Times New Roman" w:cs="Times New Roman"/>
          <w:szCs w:val="24"/>
          <w:lang w:val="sq-AL"/>
        </w:rPr>
        <w:t>ë</w:t>
      </w:r>
      <w:r w:rsidRPr="00EC0C0F">
        <w:rPr>
          <w:rFonts w:eastAsia="Times New Roman" w:cs="Times New Roman"/>
          <w:szCs w:val="24"/>
          <w:lang w:val="sq-AL"/>
        </w:rPr>
        <w:t>n e formul</w:t>
      </w:r>
      <w:r w:rsidR="008407E3" w:rsidRPr="00EC0C0F">
        <w:rPr>
          <w:rFonts w:eastAsia="Times New Roman" w:cs="Times New Roman"/>
          <w:szCs w:val="24"/>
          <w:lang w:val="sq-AL"/>
        </w:rPr>
        <w:t>ë</w:t>
      </w:r>
      <w:r w:rsidRPr="00EC0C0F">
        <w:rPr>
          <w:rFonts w:eastAsia="Times New Roman" w:cs="Times New Roman"/>
          <w:szCs w:val="24"/>
          <w:lang w:val="sq-AL"/>
        </w:rPr>
        <w:t>s q</w:t>
      </w:r>
      <w:r w:rsidR="008407E3" w:rsidRPr="00EC0C0F">
        <w:rPr>
          <w:rFonts w:eastAsia="Times New Roman" w:cs="Times New Roman"/>
          <w:szCs w:val="24"/>
          <w:lang w:val="sq-AL"/>
        </w:rPr>
        <w:t>ë</w:t>
      </w:r>
      <w:r w:rsidRPr="00EC0C0F">
        <w:rPr>
          <w:rFonts w:eastAsia="Times New Roman" w:cs="Times New Roman"/>
          <w:szCs w:val="24"/>
          <w:lang w:val="sq-AL"/>
        </w:rPr>
        <w:t xml:space="preserve"> p</w:t>
      </w:r>
      <w:r w:rsidR="008407E3" w:rsidRPr="00EC0C0F">
        <w:rPr>
          <w:rFonts w:eastAsia="Times New Roman" w:cs="Times New Roman"/>
          <w:szCs w:val="24"/>
          <w:lang w:val="sq-AL"/>
        </w:rPr>
        <w:t>ë</w:t>
      </w:r>
      <w:r w:rsidRPr="00EC0C0F">
        <w:rPr>
          <w:rFonts w:eastAsia="Times New Roman" w:cs="Times New Roman"/>
          <w:szCs w:val="24"/>
          <w:lang w:val="sq-AL"/>
        </w:rPr>
        <w:t>rdoret nga Ministria e Financave dhe Ekonomis</w:t>
      </w:r>
      <w:r w:rsidR="008407E3" w:rsidRPr="00EC0C0F">
        <w:rPr>
          <w:rFonts w:eastAsia="Times New Roman" w:cs="Times New Roman"/>
          <w:szCs w:val="24"/>
          <w:lang w:val="sq-AL"/>
        </w:rPr>
        <w:t>ë</w:t>
      </w:r>
      <w:r w:rsidRPr="00EC0C0F">
        <w:rPr>
          <w:rFonts w:eastAsia="Times New Roman" w:cs="Times New Roman"/>
          <w:szCs w:val="24"/>
          <w:lang w:val="sq-AL"/>
        </w:rPr>
        <w:t xml:space="preserve"> p</w:t>
      </w:r>
      <w:r w:rsidR="008407E3" w:rsidRPr="00EC0C0F">
        <w:rPr>
          <w:rFonts w:eastAsia="Times New Roman" w:cs="Times New Roman"/>
          <w:szCs w:val="24"/>
          <w:lang w:val="sq-AL"/>
        </w:rPr>
        <w:t>ë</w:t>
      </w:r>
      <w:r w:rsidRPr="00EC0C0F">
        <w:rPr>
          <w:rFonts w:eastAsia="Times New Roman" w:cs="Times New Roman"/>
          <w:szCs w:val="24"/>
          <w:lang w:val="sq-AL"/>
        </w:rPr>
        <w:t>r buxhetimin vjetor t</w:t>
      </w:r>
      <w:r w:rsidR="008407E3" w:rsidRPr="00EC0C0F">
        <w:rPr>
          <w:rFonts w:eastAsia="Times New Roman" w:cs="Times New Roman"/>
          <w:szCs w:val="24"/>
          <w:lang w:val="sq-AL"/>
        </w:rPr>
        <w:t>ë</w:t>
      </w:r>
      <w:r w:rsidRPr="00EC0C0F">
        <w:rPr>
          <w:rFonts w:eastAsia="Times New Roman" w:cs="Times New Roman"/>
          <w:szCs w:val="24"/>
          <w:lang w:val="sq-AL"/>
        </w:rPr>
        <w:t xml:space="preserve"> transfert</w:t>
      </w:r>
      <w:r w:rsidR="008407E3" w:rsidRPr="00EC0C0F">
        <w:rPr>
          <w:rFonts w:eastAsia="Times New Roman" w:cs="Times New Roman"/>
          <w:szCs w:val="24"/>
          <w:lang w:val="sq-AL"/>
        </w:rPr>
        <w:t>ë</w:t>
      </w:r>
      <w:r w:rsidRPr="00EC0C0F">
        <w:rPr>
          <w:rFonts w:eastAsia="Times New Roman" w:cs="Times New Roman"/>
          <w:szCs w:val="24"/>
          <w:lang w:val="sq-AL"/>
        </w:rPr>
        <w:t>s s</w:t>
      </w:r>
      <w:r w:rsidR="008407E3" w:rsidRPr="00EC0C0F">
        <w:rPr>
          <w:rFonts w:eastAsia="Times New Roman" w:cs="Times New Roman"/>
          <w:szCs w:val="24"/>
          <w:lang w:val="sq-AL"/>
        </w:rPr>
        <w:t>ë</w:t>
      </w:r>
      <w:r w:rsidRPr="00EC0C0F">
        <w:rPr>
          <w:rFonts w:eastAsia="Times New Roman" w:cs="Times New Roman"/>
          <w:szCs w:val="24"/>
          <w:lang w:val="sq-AL"/>
        </w:rPr>
        <w:t xml:space="preserve"> pakusht</w:t>
      </w:r>
      <w:r w:rsidR="008407E3" w:rsidRPr="00EC0C0F">
        <w:rPr>
          <w:rFonts w:eastAsia="Times New Roman" w:cs="Times New Roman"/>
          <w:szCs w:val="24"/>
          <w:lang w:val="sq-AL"/>
        </w:rPr>
        <w:t>ë</w:t>
      </w:r>
      <w:r w:rsidRPr="00EC0C0F">
        <w:rPr>
          <w:rFonts w:eastAsia="Times New Roman" w:cs="Times New Roman"/>
          <w:szCs w:val="24"/>
          <w:lang w:val="sq-AL"/>
        </w:rPr>
        <w:t>zuar nga buxheti i shtetit p</w:t>
      </w:r>
      <w:r w:rsidR="008407E3" w:rsidRPr="00EC0C0F">
        <w:rPr>
          <w:rFonts w:eastAsia="Times New Roman" w:cs="Times New Roman"/>
          <w:szCs w:val="24"/>
          <w:lang w:val="sq-AL"/>
        </w:rPr>
        <w:t>ë</w:t>
      </w:r>
      <w:r w:rsidRPr="00EC0C0F">
        <w:rPr>
          <w:rFonts w:eastAsia="Times New Roman" w:cs="Times New Roman"/>
          <w:szCs w:val="24"/>
          <w:lang w:val="sq-AL"/>
        </w:rPr>
        <w:t>r nj</w:t>
      </w:r>
      <w:r w:rsidR="008407E3" w:rsidRPr="00EC0C0F">
        <w:rPr>
          <w:rFonts w:eastAsia="Times New Roman" w:cs="Times New Roman"/>
          <w:szCs w:val="24"/>
          <w:lang w:val="sq-AL"/>
        </w:rPr>
        <w:t>ë</w:t>
      </w:r>
      <w:r w:rsidRPr="00EC0C0F">
        <w:rPr>
          <w:rFonts w:eastAsia="Times New Roman" w:cs="Times New Roman"/>
          <w:szCs w:val="24"/>
          <w:lang w:val="sq-AL"/>
        </w:rPr>
        <w:t>sit</w:t>
      </w:r>
      <w:r w:rsidR="008407E3" w:rsidRPr="00EC0C0F">
        <w:rPr>
          <w:rFonts w:eastAsia="Times New Roman" w:cs="Times New Roman"/>
          <w:szCs w:val="24"/>
          <w:lang w:val="sq-AL"/>
        </w:rPr>
        <w:t>ë</w:t>
      </w:r>
      <w:r w:rsidRPr="00EC0C0F">
        <w:rPr>
          <w:rFonts w:eastAsia="Times New Roman" w:cs="Times New Roman"/>
          <w:szCs w:val="24"/>
          <w:lang w:val="sq-AL"/>
        </w:rPr>
        <w:t xml:space="preserve"> e vet-qeverisjes vendore. </w:t>
      </w:r>
    </w:p>
    <w:p w:rsidR="000B201F" w:rsidRDefault="000B201F" w:rsidP="00AC343E">
      <w:pPr>
        <w:pStyle w:val="ListParagraph"/>
        <w:numPr>
          <w:ilvl w:val="0"/>
          <w:numId w:val="54"/>
        </w:numPr>
        <w:spacing w:before="120" w:after="120" w:line="240" w:lineRule="auto"/>
        <w:ind w:left="714" w:hanging="357"/>
        <w:contextualSpacing w:val="0"/>
        <w:rPr>
          <w:rFonts w:eastAsia="Times New Roman" w:cs="Times New Roman"/>
          <w:szCs w:val="24"/>
          <w:lang w:val="sq-AL"/>
        </w:rPr>
      </w:pPr>
      <w:r w:rsidRPr="00EA60A3">
        <w:rPr>
          <w:rFonts w:eastAsia="Times New Roman" w:cs="Times New Roman"/>
          <w:szCs w:val="24"/>
          <w:lang w:val="sq-AL"/>
        </w:rPr>
        <w:t>Për qëllimet e këtij Plani, numri i kontejnerëve të planifikuar është më i madh sesa numri i kontejnerëve sipas projeksionit të sasisë së mbetjeve dhe kapacitetit të mbushjes. Numri më i madh i kontejnerëve është planifikuar duke marrë në konsideratë afërsinë optimale të qytetarëve nga kontejneri</w:t>
      </w:r>
      <w:r>
        <w:rPr>
          <w:rFonts w:eastAsia="Times New Roman" w:cs="Times New Roman"/>
          <w:szCs w:val="24"/>
          <w:lang w:val="sq-AL"/>
        </w:rPr>
        <w:t>.</w:t>
      </w:r>
    </w:p>
    <w:p w:rsidR="00C80B2E" w:rsidRPr="003C20E9" w:rsidRDefault="00C80B2E" w:rsidP="00AC343E">
      <w:pPr>
        <w:pStyle w:val="ListParagraph"/>
        <w:numPr>
          <w:ilvl w:val="0"/>
          <w:numId w:val="54"/>
        </w:numPr>
        <w:spacing w:before="120" w:after="120" w:line="240" w:lineRule="auto"/>
        <w:ind w:left="714" w:hanging="357"/>
        <w:contextualSpacing w:val="0"/>
        <w:rPr>
          <w:rFonts w:eastAsia="Times New Roman" w:cs="Times New Roman"/>
          <w:szCs w:val="24"/>
          <w:lang w:val="sq-AL"/>
        </w:rPr>
      </w:pPr>
      <w:r w:rsidRPr="003C20E9">
        <w:rPr>
          <w:rFonts w:eastAsia="Times New Roman" w:cs="Times New Roman"/>
          <w:szCs w:val="24"/>
          <w:lang w:val="sq-AL"/>
        </w:rPr>
        <w:t xml:space="preserve">Bashkia do të bëjë kujdes që të sistemojë elementin e mbetjeve voluminoze si pjesë e MNB, por gjithashtu do të adresojë edhe sisteminin e </w:t>
      </w:r>
      <w:r w:rsidR="001F3E5C">
        <w:rPr>
          <w:rFonts w:eastAsia="Times New Roman" w:cs="Times New Roman"/>
          <w:szCs w:val="24"/>
          <w:lang w:val="sq-AL"/>
        </w:rPr>
        <w:t>mbetjeve</w:t>
      </w:r>
      <w:r w:rsidRPr="003C20E9">
        <w:rPr>
          <w:rFonts w:eastAsia="Times New Roman" w:cs="Times New Roman"/>
          <w:szCs w:val="24"/>
          <w:lang w:val="sq-AL"/>
        </w:rPr>
        <w:t xml:space="preserve"> inerte nga ndërtimi dhe prishjet. </w:t>
      </w:r>
    </w:p>
    <w:p w:rsidR="00C80B2E" w:rsidRPr="003C20E9" w:rsidRDefault="00C80B2E" w:rsidP="00EA65DF">
      <w:pPr>
        <w:spacing w:before="120" w:after="120" w:line="240" w:lineRule="auto"/>
        <w:ind w:left="720"/>
        <w:rPr>
          <w:rFonts w:eastAsia="Times New Roman" w:cs="Times New Roman"/>
          <w:color w:val="000000"/>
          <w:szCs w:val="24"/>
          <w:lang w:val="sq-AL" w:eastAsia="en-GB"/>
        </w:rPr>
      </w:pPr>
      <w:r w:rsidRPr="003C20E9">
        <w:rPr>
          <w:rFonts w:eastAsia="Times New Roman" w:cs="Times New Roman"/>
          <w:szCs w:val="24"/>
          <w:lang w:val="sq-AL"/>
        </w:rPr>
        <w:t xml:space="preserve">Nga matjet e kryera në terren në fazën e parë të hartimit të Planit është konstatuar një sasi prej </w:t>
      </w:r>
      <w:r w:rsidRPr="003C20E9">
        <w:rPr>
          <w:rFonts w:eastAsia="Times New Roman" w:cs="Times New Roman"/>
          <w:color w:val="000000"/>
          <w:szCs w:val="24"/>
          <w:lang w:val="sq-AL" w:eastAsia="en-GB"/>
        </w:rPr>
        <w:t>734 ton mbetjesh inerte, të cilat në pjesën më të madhe të rasteve depozitohen t</w:t>
      </w:r>
      <w:r>
        <w:rPr>
          <w:rFonts w:eastAsia="Times New Roman" w:cs="Times New Roman"/>
          <w:color w:val="000000"/>
          <w:szCs w:val="24"/>
          <w:lang w:val="sq-AL" w:eastAsia="en-GB"/>
        </w:rPr>
        <w:t>ë</w:t>
      </w:r>
      <w:r w:rsidRPr="003C20E9">
        <w:rPr>
          <w:rFonts w:eastAsia="Times New Roman" w:cs="Times New Roman"/>
          <w:color w:val="000000"/>
          <w:szCs w:val="24"/>
          <w:lang w:val="sq-AL" w:eastAsia="en-GB"/>
        </w:rPr>
        <w:t xml:space="preserve"> p</w:t>
      </w:r>
      <w:r>
        <w:rPr>
          <w:rFonts w:eastAsia="Times New Roman" w:cs="Times New Roman"/>
          <w:color w:val="000000"/>
          <w:szCs w:val="24"/>
          <w:lang w:val="sq-AL" w:eastAsia="en-GB"/>
        </w:rPr>
        <w:t>ë</w:t>
      </w:r>
      <w:r w:rsidRPr="003C20E9">
        <w:rPr>
          <w:rFonts w:eastAsia="Times New Roman" w:cs="Times New Roman"/>
          <w:color w:val="000000"/>
          <w:szCs w:val="24"/>
          <w:lang w:val="sq-AL" w:eastAsia="en-GB"/>
        </w:rPr>
        <w:t>rzjera me MNB në PGM-ve apo edhe në mënyrë të pakontrolluar në mjedis. Për të evituar depozitimin e këtyre mbetjeve në mjedis në mënyrë të pakontrolluar Bashkia do ta adresojë këtë problem me ndryshimet që do të kryhen në rregulloren p</w:t>
      </w:r>
      <w:r>
        <w:rPr>
          <w:rFonts w:eastAsia="Times New Roman" w:cs="Times New Roman"/>
          <w:color w:val="000000"/>
          <w:szCs w:val="24"/>
          <w:lang w:val="sq-AL" w:eastAsia="en-GB"/>
        </w:rPr>
        <w:t>ë</w:t>
      </w:r>
      <w:r w:rsidRPr="003C20E9">
        <w:rPr>
          <w:rFonts w:eastAsia="Times New Roman" w:cs="Times New Roman"/>
          <w:color w:val="000000"/>
          <w:szCs w:val="24"/>
          <w:lang w:val="sq-AL" w:eastAsia="en-GB"/>
        </w:rPr>
        <w:t xml:space="preserve">r </w:t>
      </w:r>
      <w:r w:rsidRPr="003C20E9">
        <w:rPr>
          <w:rFonts w:eastAsia="Times New Roman" w:cs="Times New Roman"/>
          <w:color w:val="000000"/>
          <w:szCs w:val="24"/>
          <w:lang w:val="sq-AL" w:eastAsia="en-GB"/>
        </w:rPr>
        <w:lastRenderedPageBreak/>
        <w:t xml:space="preserve">mënyrën e administrimit dhe depozitimit të mbetjeve inerte nëpërmjet miratimit të kushteve, standardeve dhe penaliteteve për menaxhimin e këtyre mbetjeve. </w:t>
      </w:r>
    </w:p>
    <w:p w:rsidR="00C80B2E" w:rsidRDefault="00C80B2E" w:rsidP="000D47D2">
      <w:pPr>
        <w:pStyle w:val="ListParagraph"/>
        <w:spacing w:before="120" w:after="120" w:line="240" w:lineRule="auto"/>
        <w:ind w:left="714" w:right="-714"/>
        <w:contextualSpacing w:val="0"/>
        <w:rPr>
          <w:rFonts w:eastAsia="Times New Roman" w:cs="Times New Roman"/>
          <w:szCs w:val="24"/>
          <w:lang w:val="sq-AL"/>
        </w:rPr>
      </w:pPr>
      <w:r>
        <w:rPr>
          <w:rFonts w:eastAsia="Times New Roman" w:cs="Times New Roman"/>
          <w:i/>
          <w:noProof/>
          <w:color w:val="000000"/>
          <w:szCs w:val="24"/>
        </w:rPr>
        <mc:AlternateContent>
          <mc:Choice Requires="wpg">
            <w:drawing>
              <wp:anchor distT="0" distB="0" distL="114300" distR="114300" simplePos="0" relativeHeight="251596288" behindDoc="0" locked="0" layoutInCell="1" allowOverlap="1" wp14:anchorId="5FBA6B58" wp14:editId="0DB4F9AC">
                <wp:simplePos x="0" y="0"/>
                <wp:positionH relativeFrom="column">
                  <wp:posOffset>314053</wp:posOffset>
                </wp:positionH>
                <wp:positionV relativeFrom="paragraph">
                  <wp:posOffset>85825</wp:posOffset>
                </wp:positionV>
                <wp:extent cx="5695405" cy="3304903"/>
                <wp:effectExtent l="0" t="0" r="19685" b="10160"/>
                <wp:wrapNone/>
                <wp:docPr id="1083" name="Group 1083"/>
                <wp:cNvGraphicFramePr/>
                <a:graphic xmlns:a="http://schemas.openxmlformats.org/drawingml/2006/main">
                  <a:graphicData uri="http://schemas.microsoft.com/office/word/2010/wordprocessingGroup">
                    <wpg:wgp>
                      <wpg:cNvGrpSpPr/>
                      <wpg:grpSpPr>
                        <a:xfrm>
                          <a:off x="0" y="0"/>
                          <a:ext cx="5695405" cy="3304903"/>
                          <a:chOff x="0" y="0"/>
                          <a:chExt cx="5327015" cy="3021330"/>
                        </a:xfrm>
                      </wpg:grpSpPr>
                      <wps:wsp>
                        <wps:cNvPr id="1084" name="Rectangle 1084"/>
                        <wps:cNvSpPr/>
                        <wps:spPr>
                          <a:xfrm>
                            <a:off x="0" y="0"/>
                            <a:ext cx="5327015" cy="302133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5" name="Rectangle 1085"/>
                        <wps:cNvSpPr/>
                        <wps:spPr>
                          <a:xfrm>
                            <a:off x="0" y="0"/>
                            <a:ext cx="5327015" cy="47707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515CB" w:rsidRPr="00A85C7F" w:rsidRDefault="003515CB" w:rsidP="00C80B2E">
                              <w:pPr>
                                <w:jc w:val="center"/>
                                <w:rPr>
                                  <w:b/>
                                  <w:sz w:val="32"/>
                                </w:rPr>
                              </w:pPr>
                              <w:r>
                                <w:rPr>
                                  <w:b/>
                                  <w:sz w:val="32"/>
                                </w:rPr>
                                <w:t>Menaxhimi i mbetjeve inerte</w:t>
                              </w:r>
                            </w:p>
                            <w:p w:rsidR="003515CB" w:rsidRDefault="003515CB" w:rsidP="00C80B2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BA6B58" id="Group 1083" o:spid="_x0000_s1045" style="position:absolute;left:0;text-align:left;margin-left:24.75pt;margin-top:6.75pt;width:448.45pt;height:260.25pt;z-index:251596288;mso-position-horizontal-relative:text;mso-position-vertical-relative:text;mso-width-relative:margin;mso-height-relative:margin" coordsize="53270,30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">
                <v:rect id="Rectangle 1084" o:spid="_x0000_s1046" style="position:absolute;width:53270;height:302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I5msUA&#10;AADdAAAADwAAAGRycy9kb3ducmV2LnhtbERP22rCQBB9L/gPyxR8azYVKZK6igqC4AVi2kLfht1p&#10;kpqdDdlV0369WxD6Nodznem8t424UOdrxwqekxQEsXam5lLBW7F+moDwAdlg45gU/JCH+WzwMMXM&#10;uCvndDmGUsQQ9hkqqEJoMym9rsiiT1xLHLkv11kMEXalNB1eY7ht5ChNX6TFmmNDhS2tKtKn49kq&#10;oPeP7/z3c6sPO71wOa9CsSz2Sg0f+8UriEB9+Bff3RsT56eTMfx9E0+Q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EjmaxQAAAN0AAAAPAAAAAAAAAAAAAAAAAJgCAABkcnMv&#10;ZG93bnJldi54bWxQSwUGAAAAAAQABAD1AAAAigMAAAAA&#10;" filled="f" strokecolor="#243f60 [1604]" strokeweight="2pt"/>
                <v:rect id="Rectangle 1085" o:spid="_x0000_s1047" style="position:absolute;width:53270;height:47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g4+MEA&#10;AADdAAAADwAAAGRycy9kb3ducmV2LnhtbERP24rCMBB9F/yHMMK+aeqyq6UaRRaWlX0RLx8wNGNb&#10;bSYlibb69UYQfJvDuc582ZlaXMn5yrKC8SgBQZxbXXGh4LD/HaYgfEDWWFsmBTfysFz0e3PMtG15&#10;S9ddKEQMYZ+hgjKEJpPS5yUZ9CPbEEfuaJ3BEKErpHbYxnBTy88kmUiDFceGEhv6KSk/7y5GgR1v&#10;wv++/bowte4vrU55fZ+mSn0MutUMRKAuvMUv91rH+Un6Dc9v4gl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4YOPjBAAAA3QAAAA8AAAAAAAAAAAAAAAAAmAIAAGRycy9kb3du&#10;cmV2LnhtbFBLBQYAAAAABAAEAPUAAACGAwAAAAA=&#10;" fillcolor="#4f81bd [3204]" strokecolor="#243f60 [1604]" strokeweight="2pt">
                  <v:textbox>
                    <w:txbxContent>
                      <w:p w:rsidR="003515CB" w:rsidRPr="00A85C7F" w:rsidRDefault="003515CB" w:rsidP="00C80B2E">
                        <w:pPr>
                          <w:jc w:val="center"/>
                          <w:rPr>
                            <w:b/>
                            <w:sz w:val="32"/>
                          </w:rPr>
                        </w:pPr>
                        <w:r>
                          <w:rPr>
                            <w:b/>
                            <w:sz w:val="32"/>
                          </w:rPr>
                          <w:t>Menaxhimi i mbetjeve inerte</w:t>
                        </w:r>
                      </w:p>
                      <w:p w:rsidR="003515CB" w:rsidRDefault="003515CB" w:rsidP="00C80B2E">
                        <w:pPr>
                          <w:jc w:val="center"/>
                        </w:pPr>
                      </w:p>
                    </w:txbxContent>
                  </v:textbox>
                </v:rect>
              </v:group>
            </w:pict>
          </mc:Fallback>
        </mc:AlternateContent>
      </w:r>
    </w:p>
    <w:p w:rsidR="00C80B2E" w:rsidRDefault="00C80B2E" w:rsidP="000D47D2">
      <w:pPr>
        <w:spacing w:before="120" w:after="120" w:line="240" w:lineRule="auto"/>
        <w:ind w:right="-714"/>
        <w:rPr>
          <w:rFonts w:eastAsia="Times New Roman" w:cs="Times New Roman"/>
          <w:szCs w:val="24"/>
          <w:lang w:val="sq-AL"/>
        </w:rPr>
      </w:pPr>
    </w:p>
    <w:p w:rsidR="00C80B2E" w:rsidRDefault="00C80B2E" w:rsidP="000D47D2">
      <w:pPr>
        <w:spacing w:before="120" w:after="120" w:line="240" w:lineRule="auto"/>
        <w:ind w:right="-714"/>
        <w:rPr>
          <w:rFonts w:eastAsia="Times New Roman" w:cs="Times New Roman"/>
          <w:szCs w:val="24"/>
          <w:lang w:val="sq-AL"/>
        </w:rPr>
      </w:pPr>
    </w:p>
    <w:p w:rsidR="00C80B2E" w:rsidRPr="00827A0F" w:rsidRDefault="00C80B2E" w:rsidP="00C80B2E">
      <w:pPr>
        <w:spacing w:before="120" w:after="120" w:line="240" w:lineRule="auto"/>
        <w:ind w:left="851" w:right="-291"/>
        <w:rPr>
          <w:rFonts w:eastAsia="Times New Roman" w:cs="Times New Roman"/>
          <w:i/>
          <w:color w:val="000000"/>
          <w:szCs w:val="24"/>
          <w:lang w:val="sq-AL" w:eastAsia="en-GB"/>
        </w:rPr>
      </w:pPr>
      <w:r w:rsidRPr="00827A0F">
        <w:rPr>
          <w:rFonts w:eastAsia="Times New Roman" w:cs="Times New Roman"/>
          <w:i/>
          <w:color w:val="000000"/>
          <w:szCs w:val="24"/>
          <w:lang w:val="sq-AL" w:eastAsia="en-GB"/>
        </w:rPr>
        <w:t xml:space="preserve">Depozitimi i mbetjeve inerte duke filluar nga viti 2021 do të kryhet i kontrolluar dhe me destinacion final </w:t>
      </w:r>
      <w:r w:rsidRPr="00827A0F">
        <w:rPr>
          <w:rFonts w:eastAsia="Times New Roman" w:cs="Times New Roman"/>
          <w:i/>
          <w:color w:val="FF0000"/>
          <w:szCs w:val="24"/>
          <w:lang w:val="sq-AL" w:eastAsia="en-GB"/>
        </w:rPr>
        <w:t xml:space="preserve">vend depozitimin </w:t>
      </w:r>
      <w:r w:rsidRPr="00827A0F">
        <w:rPr>
          <w:rFonts w:eastAsia="Times New Roman" w:cs="Times New Roman"/>
          <w:i/>
          <w:color w:val="000000"/>
          <w:szCs w:val="24"/>
          <w:lang w:val="sq-AL" w:eastAsia="en-GB"/>
        </w:rPr>
        <w:t>aktual të mbetjeve.</w:t>
      </w:r>
    </w:p>
    <w:p w:rsidR="00C80B2E" w:rsidRPr="00827A0F" w:rsidRDefault="00C80B2E" w:rsidP="00C80B2E">
      <w:pPr>
        <w:spacing w:before="120" w:after="120" w:line="240" w:lineRule="auto"/>
        <w:ind w:left="851" w:right="-291"/>
        <w:rPr>
          <w:rFonts w:eastAsia="Times New Roman" w:cs="Times New Roman"/>
          <w:i/>
          <w:color w:val="000000"/>
          <w:szCs w:val="24"/>
          <w:lang w:val="sq-AL" w:eastAsia="en-GB"/>
        </w:rPr>
      </w:pPr>
      <w:r w:rsidRPr="00827A0F">
        <w:rPr>
          <w:rFonts w:eastAsia="Times New Roman" w:cs="Times New Roman"/>
          <w:i/>
          <w:color w:val="000000"/>
          <w:szCs w:val="24"/>
          <w:lang w:val="sq-AL" w:eastAsia="en-GB"/>
        </w:rPr>
        <w:t>Për këtë arsye çdo person/biznes i cili do të gjenerojë mbetje inerte nga rikonstruksioni i apartamentit, shtëpisë apo biznesit të tij, duhet të njoftojë bashkinë për këto punime dhe ai do të pajiset me një autorizim për lejimin e kryerjes së punimeve dhe detyrimit për depozitimin e mbetjeve në vendin e caktuar nga bashkia.</w:t>
      </w:r>
    </w:p>
    <w:p w:rsidR="00C80B2E" w:rsidRPr="00827A0F" w:rsidRDefault="00C80B2E" w:rsidP="00C80B2E">
      <w:pPr>
        <w:spacing w:before="120" w:after="120" w:line="240" w:lineRule="auto"/>
        <w:ind w:left="851" w:right="-291"/>
        <w:rPr>
          <w:rFonts w:eastAsia="Times New Roman" w:cs="Times New Roman"/>
          <w:i/>
          <w:color w:val="000000"/>
          <w:szCs w:val="24"/>
          <w:lang w:val="sq-AL" w:eastAsia="en-GB"/>
        </w:rPr>
      </w:pPr>
      <w:r w:rsidRPr="00827A0F">
        <w:rPr>
          <w:rFonts w:eastAsia="Times New Roman" w:cs="Times New Roman"/>
          <w:i/>
          <w:color w:val="000000"/>
          <w:szCs w:val="24"/>
          <w:lang w:val="sq-AL" w:eastAsia="en-GB"/>
        </w:rPr>
        <w:t>Mënyrat e transportit të mbetjeve inerte në vendin e caktuar:</w:t>
      </w:r>
    </w:p>
    <w:p w:rsidR="00C80B2E" w:rsidRPr="00827A0F" w:rsidRDefault="00C80B2E" w:rsidP="00AC343E">
      <w:pPr>
        <w:pStyle w:val="ListParagraph"/>
        <w:numPr>
          <w:ilvl w:val="0"/>
          <w:numId w:val="44"/>
        </w:numPr>
        <w:spacing w:before="120" w:after="120" w:line="240" w:lineRule="auto"/>
        <w:ind w:left="1276" w:right="350"/>
        <w:rPr>
          <w:rFonts w:eastAsia="Times New Roman" w:cs="Times New Roman"/>
          <w:i/>
          <w:szCs w:val="24"/>
          <w:lang w:val="sq-AL"/>
        </w:rPr>
      </w:pPr>
      <w:r w:rsidRPr="00827A0F">
        <w:rPr>
          <w:rFonts w:eastAsia="Times New Roman" w:cs="Times New Roman"/>
          <w:i/>
          <w:szCs w:val="24"/>
          <w:lang w:val="sq-AL"/>
        </w:rPr>
        <w:t>Çdo individ duhet ti transportojë në mënyrë private mbetjet inerte në destinacionin final. Ose</w:t>
      </w:r>
    </w:p>
    <w:p w:rsidR="00C80B2E" w:rsidRPr="00827A0F" w:rsidRDefault="00C80B2E" w:rsidP="00AC343E">
      <w:pPr>
        <w:pStyle w:val="ListParagraph"/>
        <w:numPr>
          <w:ilvl w:val="0"/>
          <w:numId w:val="44"/>
        </w:numPr>
        <w:spacing w:before="120" w:after="120" w:line="240" w:lineRule="auto"/>
        <w:ind w:left="1276" w:right="350"/>
        <w:rPr>
          <w:rFonts w:eastAsia="Times New Roman" w:cs="Times New Roman"/>
          <w:i/>
          <w:szCs w:val="24"/>
          <w:lang w:val="sq-AL"/>
        </w:rPr>
      </w:pPr>
      <w:r w:rsidRPr="00827A0F">
        <w:rPr>
          <w:rFonts w:eastAsia="Times New Roman" w:cs="Times New Roman"/>
          <w:i/>
          <w:szCs w:val="24"/>
          <w:lang w:val="sq-AL"/>
        </w:rPr>
        <w:t>Bashkia do të dërgojë mjetin e sajë për të grumbulluar këto mbetje në koordinim me personin/biznesin që kryen këto punime.</w:t>
      </w:r>
    </w:p>
    <w:p w:rsidR="00AE7419" w:rsidRDefault="00AE7419">
      <w:pPr>
        <w:spacing w:before="120" w:after="120" w:line="240" w:lineRule="auto"/>
        <w:ind w:right="-714"/>
        <w:rPr>
          <w:rFonts w:eastAsia="Times New Roman" w:cs="Times New Roman"/>
          <w:szCs w:val="24"/>
          <w:lang w:val="sq-AL"/>
        </w:rPr>
      </w:pPr>
    </w:p>
    <w:p w:rsidR="00AE7419" w:rsidRPr="00AE7419" w:rsidRDefault="00AE7419" w:rsidP="00AE7419">
      <w:pPr>
        <w:rPr>
          <w:rFonts w:eastAsia="Times New Roman" w:cs="Times New Roman"/>
          <w:szCs w:val="24"/>
          <w:lang w:val="sq-AL"/>
        </w:rPr>
      </w:pPr>
    </w:p>
    <w:p w:rsidR="00AE7419" w:rsidRDefault="00AE7419" w:rsidP="00AE7419">
      <w:pPr>
        <w:pStyle w:val="Caption"/>
        <w:jc w:val="left"/>
        <w:rPr>
          <w:rFonts w:eastAsia="Times New Roman" w:cs="Times New Roman"/>
          <w:sz w:val="22"/>
          <w:szCs w:val="22"/>
        </w:rPr>
      </w:pPr>
      <w:bookmarkStart w:id="888" w:name="_Toc40192382"/>
      <w:r w:rsidRPr="000D47D2">
        <w:rPr>
          <w:sz w:val="22"/>
          <w:szCs w:val="22"/>
        </w:rPr>
        <w:t xml:space="preserve">Figura </w:t>
      </w:r>
      <w:r w:rsidRPr="000D47D2">
        <w:rPr>
          <w:sz w:val="22"/>
          <w:szCs w:val="22"/>
        </w:rPr>
        <w:fldChar w:fldCharType="begin"/>
      </w:r>
      <w:r w:rsidRPr="000D47D2">
        <w:rPr>
          <w:sz w:val="22"/>
          <w:szCs w:val="22"/>
        </w:rPr>
        <w:instrText xml:space="preserve"> SEQ Figura \* ARABIC </w:instrText>
      </w:r>
      <w:r w:rsidRPr="000D47D2">
        <w:rPr>
          <w:sz w:val="22"/>
          <w:szCs w:val="22"/>
        </w:rPr>
        <w:fldChar w:fldCharType="separate"/>
      </w:r>
      <w:r>
        <w:rPr>
          <w:noProof/>
          <w:sz w:val="22"/>
          <w:szCs w:val="22"/>
        </w:rPr>
        <w:t>16</w:t>
      </w:r>
      <w:r w:rsidRPr="000D47D2">
        <w:rPr>
          <w:sz w:val="22"/>
          <w:szCs w:val="22"/>
        </w:rPr>
        <w:fldChar w:fldCharType="end"/>
      </w:r>
      <w:r w:rsidRPr="000D47D2">
        <w:rPr>
          <w:sz w:val="22"/>
          <w:szCs w:val="22"/>
        </w:rPr>
        <w:t>: Paraqitja skematike e rezultateve kryesore t</w:t>
      </w:r>
      <w:r>
        <w:rPr>
          <w:sz w:val="22"/>
          <w:szCs w:val="22"/>
        </w:rPr>
        <w:t>ë</w:t>
      </w:r>
      <w:r w:rsidRPr="000D47D2">
        <w:rPr>
          <w:sz w:val="22"/>
          <w:szCs w:val="22"/>
        </w:rPr>
        <w:t xml:space="preserve"> Plani</w:t>
      </w:r>
      <w:bookmarkEnd w:id="888"/>
    </w:p>
    <w:p w:rsidR="00AE7419" w:rsidRDefault="00AE7419" w:rsidP="00AE7419">
      <w:pPr>
        <w:rPr>
          <w:rFonts w:eastAsia="Times New Roman" w:cs="Times New Roman"/>
          <w:szCs w:val="24"/>
          <w:lang w:val="sq-AL"/>
        </w:rPr>
      </w:pPr>
      <w:r w:rsidRPr="00EA1854">
        <w:rPr>
          <w:noProof/>
        </w:rPr>
        <w:drawing>
          <wp:inline distT="0" distB="0" distL="0" distR="0" wp14:anchorId="5545DFD5" wp14:editId="74A8CFDC">
            <wp:extent cx="5486400" cy="3215640"/>
            <wp:effectExtent l="0" t="0" r="0" b="3810"/>
            <wp:docPr id="1271" name="Picture 1271" descr="C:\Users\drita\Desktop\O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rita\Desktop\OB.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86400" cy="3215640"/>
                    </a:xfrm>
                    <a:prstGeom prst="rect">
                      <a:avLst/>
                    </a:prstGeom>
                    <a:noFill/>
                    <a:ln>
                      <a:noFill/>
                    </a:ln>
                  </pic:spPr>
                </pic:pic>
              </a:graphicData>
            </a:graphic>
          </wp:inline>
        </w:drawing>
      </w:r>
    </w:p>
    <w:p w:rsidR="00485C78" w:rsidRPr="00AE7419" w:rsidRDefault="00485C78" w:rsidP="00AE7419">
      <w:pPr>
        <w:rPr>
          <w:rFonts w:eastAsia="Times New Roman" w:cs="Times New Roman"/>
          <w:szCs w:val="24"/>
          <w:lang w:val="sq-AL"/>
        </w:rPr>
        <w:sectPr w:rsidR="00485C78" w:rsidRPr="00AE7419" w:rsidSect="006423DE">
          <w:headerReference w:type="default" r:id="rId79"/>
          <w:footerReference w:type="default" r:id="rId80"/>
          <w:pgSz w:w="12240" w:h="15840"/>
          <w:pgMar w:top="1418" w:right="1710" w:bottom="1418" w:left="1440" w:header="0" w:footer="0" w:gutter="0"/>
          <w:cols w:space="0" w:equalWidth="0">
            <w:col w:w="9090"/>
          </w:cols>
          <w:docGrid w:linePitch="360"/>
        </w:sectPr>
      </w:pPr>
    </w:p>
    <w:p w:rsidR="00E22715" w:rsidRPr="00EA60A3" w:rsidRDefault="00E22715" w:rsidP="00EC0C0F">
      <w:pPr>
        <w:spacing w:before="120" w:after="120" w:line="240" w:lineRule="auto"/>
        <w:ind w:right="350"/>
        <w:rPr>
          <w:rFonts w:eastAsia="Times New Roman" w:cs="Times New Roman"/>
          <w:szCs w:val="24"/>
          <w:lang w:val="sq-AL"/>
        </w:rPr>
      </w:pPr>
    </w:p>
    <w:p w:rsidR="00BC26A1" w:rsidRPr="00A22CDC" w:rsidRDefault="00332CBD" w:rsidP="007453FD">
      <w:pPr>
        <w:pStyle w:val="Heading1"/>
      </w:pPr>
      <w:r>
        <w:t xml:space="preserve">  </w:t>
      </w:r>
      <w:bookmarkStart w:id="889" w:name="_Toc38381481"/>
      <w:bookmarkStart w:id="890" w:name="_Toc40450486"/>
      <w:r w:rsidR="00BC26A1" w:rsidRPr="00A22CDC">
        <w:t>Plani operacional p</w:t>
      </w:r>
      <w:r w:rsidR="00F4640E" w:rsidRPr="00A22CDC">
        <w:t>ë</w:t>
      </w:r>
      <w:r w:rsidR="00BC26A1" w:rsidRPr="00A22CDC">
        <w:t>r menaxhimin e MNB</w:t>
      </w:r>
      <w:bookmarkEnd w:id="889"/>
      <w:bookmarkEnd w:id="890"/>
      <w:r w:rsidR="00BC26A1" w:rsidRPr="00A22CDC">
        <w:t xml:space="preserve">  </w:t>
      </w:r>
    </w:p>
    <w:p w:rsidR="00BF757F" w:rsidRPr="00EA60A3" w:rsidRDefault="00BC26A1" w:rsidP="00EA65DF">
      <w:pPr>
        <w:spacing w:before="120" w:after="120" w:line="240" w:lineRule="auto"/>
        <w:rPr>
          <w:rFonts w:eastAsia="Times New Roman" w:cs="Times New Roman"/>
          <w:szCs w:val="24"/>
          <w:lang w:val="sq-AL"/>
        </w:rPr>
      </w:pPr>
      <w:r w:rsidRPr="00EA60A3">
        <w:rPr>
          <w:rFonts w:eastAsia="Times New Roman" w:cs="Times New Roman"/>
          <w:szCs w:val="24"/>
          <w:lang w:val="sq-AL"/>
        </w:rPr>
        <w:t>Plani operacional p</w:t>
      </w:r>
      <w:r w:rsidR="00F4640E" w:rsidRPr="00EA60A3">
        <w:rPr>
          <w:rFonts w:eastAsia="Times New Roman" w:cs="Times New Roman"/>
          <w:szCs w:val="24"/>
          <w:lang w:val="sq-AL"/>
        </w:rPr>
        <w:t>ë</w:t>
      </w:r>
      <w:r w:rsidRPr="00EA60A3">
        <w:rPr>
          <w:rFonts w:eastAsia="Times New Roman" w:cs="Times New Roman"/>
          <w:szCs w:val="24"/>
          <w:lang w:val="sq-AL"/>
        </w:rPr>
        <w:t>r menaxhimmin e MNB n</w:t>
      </w:r>
      <w:r w:rsidR="00F4640E" w:rsidRPr="00EA60A3">
        <w:rPr>
          <w:rFonts w:eastAsia="Times New Roman" w:cs="Times New Roman"/>
          <w:szCs w:val="24"/>
          <w:lang w:val="sq-AL"/>
        </w:rPr>
        <w:t>ë</w:t>
      </w:r>
      <w:r w:rsidRPr="00EA60A3">
        <w:rPr>
          <w:rFonts w:eastAsia="Times New Roman" w:cs="Times New Roman"/>
          <w:szCs w:val="24"/>
          <w:lang w:val="sq-AL"/>
        </w:rPr>
        <w:t xml:space="preserve"> bashkin</w:t>
      </w:r>
      <w:r w:rsidR="00F4640E" w:rsidRPr="00EA60A3">
        <w:rPr>
          <w:rFonts w:eastAsia="Times New Roman" w:cs="Times New Roman"/>
          <w:szCs w:val="24"/>
          <w:lang w:val="sq-AL"/>
        </w:rPr>
        <w:t>ë</w:t>
      </w:r>
      <w:r w:rsidRPr="00EA60A3">
        <w:rPr>
          <w:rFonts w:eastAsia="Times New Roman" w:cs="Times New Roman"/>
          <w:szCs w:val="24"/>
          <w:lang w:val="sq-AL"/>
        </w:rPr>
        <w:t xml:space="preserve"> </w:t>
      </w:r>
      <w:r w:rsidR="00DB69DB">
        <w:rPr>
          <w:rFonts w:eastAsia="Times New Roman" w:cs="Times New Roman"/>
          <w:szCs w:val="24"/>
          <w:lang w:val="sq-AL"/>
        </w:rPr>
        <w:t>Malësia</w:t>
      </w:r>
      <w:r w:rsidRPr="00EA60A3">
        <w:rPr>
          <w:rFonts w:eastAsia="Times New Roman" w:cs="Times New Roman"/>
          <w:szCs w:val="24"/>
          <w:lang w:val="sq-AL"/>
        </w:rPr>
        <w:t xml:space="preserve"> e Madhe </w:t>
      </w:r>
      <w:r w:rsidR="00F4640E" w:rsidRPr="00EA60A3">
        <w:rPr>
          <w:rFonts w:eastAsia="Times New Roman" w:cs="Times New Roman"/>
          <w:szCs w:val="24"/>
          <w:lang w:val="sq-AL"/>
        </w:rPr>
        <w:t>ë</w:t>
      </w:r>
      <w:r w:rsidRPr="00EA60A3">
        <w:rPr>
          <w:rFonts w:eastAsia="Times New Roman" w:cs="Times New Roman"/>
          <w:szCs w:val="24"/>
          <w:lang w:val="sq-AL"/>
        </w:rPr>
        <w:t>sht</w:t>
      </w:r>
      <w:r w:rsidR="00F4640E" w:rsidRPr="00EA60A3">
        <w:rPr>
          <w:rFonts w:eastAsia="Times New Roman" w:cs="Times New Roman"/>
          <w:szCs w:val="24"/>
          <w:lang w:val="sq-AL"/>
        </w:rPr>
        <w:t>ë</w:t>
      </w:r>
      <w:r w:rsidRPr="00EA60A3">
        <w:rPr>
          <w:rFonts w:eastAsia="Times New Roman" w:cs="Times New Roman"/>
          <w:szCs w:val="24"/>
          <w:lang w:val="sq-AL"/>
        </w:rPr>
        <w:t xml:space="preserve"> nd</w:t>
      </w:r>
      <w:r w:rsidR="00F4640E" w:rsidRPr="00EA60A3">
        <w:rPr>
          <w:rFonts w:eastAsia="Times New Roman" w:cs="Times New Roman"/>
          <w:szCs w:val="24"/>
          <w:lang w:val="sq-AL"/>
        </w:rPr>
        <w:t>ë</w:t>
      </w:r>
      <w:r w:rsidRPr="00EA60A3">
        <w:rPr>
          <w:rFonts w:eastAsia="Times New Roman" w:cs="Times New Roman"/>
          <w:szCs w:val="24"/>
          <w:lang w:val="sq-AL"/>
        </w:rPr>
        <w:t xml:space="preserve">rtuar mbi projeksionet </w:t>
      </w:r>
      <w:r w:rsidR="00BF757F" w:rsidRPr="00EA60A3">
        <w:rPr>
          <w:rFonts w:eastAsia="Times New Roman" w:cs="Times New Roman"/>
          <w:szCs w:val="24"/>
          <w:lang w:val="sq-AL"/>
        </w:rPr>
        <w:t>e element</w:t>
      </w:r>
      <w:r w:rsidR="00F4640E" w:rsidRPr="00EA60A3">
        <w:rPr>
          <w:rFonts w:eastAsia="Times New Roman" w:cs="Times New Roman"/>
          <w:szCs w:val="24"/>
          <w:lang w:val="sq-AL"/>
        </w:rPr>
        <w:t>ë</w:t>
      </w:r>
      <w:r w:rsidR="00BF757F" w:rsidRPr="00EA60A3">
        <w:rPr>
          <w:rFonts w:eastAsia="Times New Roman" w:cs="Times New Roman"/>
          <w:szCs w:val="24"/>
          <w:lang w:val="sq-AL"/>
        </w:rPr>
        <w:t>ve kryesor</w:t>
      </w:r>
      <w:r w:rsidR="00F4640E" w:rsidRPr="00EA60A3">
        <w:rPr>
          <w:rFonts w:eastAsia="Times New Roman" w:cs="Times New Roman"/>
          <w:szCs w:val="24"/>
          <w:lang w:val="sq-AL"/>
        </w:rPr>
        <w:t>ë</w:t>
      </w:r>
      <w:r w:rsidR="00BF757F" w:rsidRPr="00EA60A3">
        <w:rPr>
          <w:rFonts w:eastAsia="Times New Roman" w:cs="Times New Roman"/>
          <w:szCs w:val="24"/>
          <w:lang w:val="sq-AL"/>
        </w:rPr>
        <w:t xml:space="preserve"> t</w:t>
      </w:r>
      <w:r w:rsidR="00F4640E" w:rsidRPr="00EA60A3">
        <w:rPr>
          <w:rFonts w:eastAsia="Times New Roman" w:cs="Times New Roman"/>
          <w:szCs w:val="24"/>
          <w:lang w:val="sq-AL"/>
        </w:rPr>
        <w:t>ë</w:t>
      </w:r>
      <w:r w:rsidR="00BF757F" w:rsidRPr="00EA60A3">
        <w:rPr>
          <w:rFonts w:eastAsia="Times New Roman" w:cs="Times New Roman"/>
          <w:szCs w:val="24"/>
          <w:lang w:val="sq-AL"/>
        </w:rPr>
        <w:t xml:space="preserve"> cil</w:t>
      </w:r>
      <w:r w:rsidR="00F4640E" w:rsidRPr="00EA60A3">
        <w:rPr>
          <w:rFonts w:eastAsia="Times New Roman" w:cs="Times New Roman"/>
          <w:szCs w:val="24"/>
          <w:lang w:val="sq-AL"/>
        </w:rPr>
        <w:t>ë</w:t>
      </w:r>
      <w:r w:rsidR="00BF757F" w:rsidRPr="00EA60A3">
        <w:rPr>
          <w:rFonts w:eastAsia="Times New Roman" w:cs="Times New Roman"/>
          <w:szCs w:val="24"/>
          <w:lang w:val="sq-AL"/>
        </w:rPr>
        <w:t>t diktojn</w:t>
      </w:r>
      <w:r w:rsidR="00F4640E" w:rsidRPr="00EA60A3">
        <w:rPr>
          <w:rFonts w:eastAsia="Times New Roman" w:cs="Times New Roman"/>
          <w:szCs w:val="24"/>
          <w:lang w:val="sq-AL"/>
        </w:rPr>
        <w:t>ë</w:t>
      </w:r>
      <w:r w:rsidR="00BF757F" w:rsidRPr="00EA60A3">
        <w:rPr>
          <w:rFonts w:eastAsia="Times New Roman" w:cs="Times New Roman"/>
          <w:szCs w:val="24"/>
          <w:lang w:val="sq-AL"/>
        </w:rPr>
        <w:t xml:space="preserve"> sasin</w:t>
      </w:r>
      <w:r w:rsidR="00F4640E" w:rsidRPr="00EA60A3">
        <w:rPr>
          <w:rFonts w:eastAsia="Times New Roman" w:cs="Times New Roman"/>
          <w:szCs w:val="24"/>
          <w:lang w:val="sq-AL"/>
        </w:rPr>
        <w:t>ë</w:t>
      </w:r>
      <w:r w:rsidR="00BF757F" w:rsidRPr="00EA60A3">
        <w:rPr>
          <w:rFonts w:eastAsia="Times New Roman" w:cs="Times New Roman"/>
          <w:szCs w:val="24"/>
          <w:lang w:val="sq-AL"/>
        </w:rPr>
        <w:t>, p</w:t>
      </w:r>
      <w:r w:rsidR="00F4640E" w:rsidRPr="00EA60A3">
        <w:rPr>
          <w:rFonts w:eastAsia="Times New Roman" w:cs="Times New Roman"/>
          <w:szCs w:val="24"/>
          <w:lang w:val="sq-AL"/>
        </w:rPr>
        <w:t>ë</w:t>
      </w:r>
      <w:r w:rsidR="00BF757F" w:rsidRPr="00EA60A3">
        <w:rPr>
          <w:rFonts w:eastAsia="Times New Roman" w:cs="Times New Roman"/>
          <w:szCs w:val="24"/>
          <w:lang w:val="sq-AL"/>
        </w:rPr>
        <w:t>rb</w:t>
      </w:r>
      <w:r w:rsidR="00F4640E" w:rsidRPr="00EA60A3">
        <w:rPr>
          <w:rFonts w:eastAsia="Times New Roman" w:cs="Times New Roman"/>
          <w:szCs w:val="24"/>
          <w:lang w:val="sq-AL"/>
        </w:rPr>
        <w:t>ë</w:t>
      </w:r>
      <w:r w:rsidR="00BF757F" w:rsidRPr="00EA60A3">
        <w:rPr>
          <w:rFonts w:eastAsia="Times New Roman" w:cs="Times New Roman"/>
          <w:szCs w:val="24"/>
          <w:lang w:val="sq-AL"/>
        </w:rPr>
        <w:t>rjen e MNB, shtrirjen e sh</w:t>
      </w:r>
      <w:r w:rsidR="00F4640E" w:rsidRPr="00EA60A3">
        <w:rPr>
          <w:rFonts w:eastAsia="Times New Roman" w:cs="Times New Roman"/>
          <w:szCs w:val="24"/>
          <w:lang w:val="sq-AL"/>
        </w:rPr>
        <w:t>ë</w:t>
      </w:r>
      <w:r w:rsidR="00BF757F" w:rsidRPr="00EA60A3">
        <w:rPr>
          <w:rFonts w:eastAsia="Times New Roman" w:cs="Times New Roman"/>
          <w:szCs w:val="24"/>
          <w:lang w:val="sq-AL"/>
        </w:rPr>
        <w:t>rbimit dhe p</w:t>
      </w:r>
      <w:r w:rsidR="00F4640E" w:rsidRPr="00EA60A3">
        <w:rPr>
          <w:rFonts w:eastAsia="Times New Roman" w:cs="Times New Roman"/>
          <w:szCs w:val="24"/>
          <w:lang w:val="sq-AL"/>
        </w:rPr>
        <w:t>ë</w:t>
      </w:r>
      <w:r w:rsidR="00BF757F" w:rsidRPr="00EA60A3">
        <w:rPr>
          <w:rFonts w:eastAsia="Times New Roman" w:cs="Times New Roman"/>
          <w:szCs w:val="24"/>
          <w:lang w:val="sq-AL"/>
        </w:rPr>
        <w:t>rcaktimin e tregueseve p</w:t>
      </w:r>
      <w:r w:rsidR="00F4640E" w:rsidRPr="00EA60A3">
        <w:rPr>
          <w:rFonts w:eastAsia="Times New Roman" w:cs="Times New Roman"/>
          <w:szCs w:val="24"/>
          <w:lang w:val="sq-AL"/>
        </w:rPr>
        <w:t>ë</w:t>
      </w:r>
      <w:r w:rsidR="00BF757F" w:rsidRPr="00EA60A3">
        <w:rPr>
          <w:rFonts w:eastAsia="Times New Roman" w:cs="Times New Roman"/>
          <w:szCs w:val="24"/>
          <w:lang w:val="sq-AL"/>
        </w:rPr>
        <w:t>r rezultatet e objektivave.</w:t>
      </w:r>
    </w:p>
    <w:p w:rsidR="00AD045F" w:rsidRPr="00AD045F" w:rsidRDefault="00AD045F" w:rsidP="00AC343E">
      <w:pPr>
        <w:pStyle w:val="ListParagraph"/>
        <w:numPr>
          <w:ilvl w:val="0"/>
          <w:numId w:val="50"/>
        </w:numPr>
        <w:spacing w:before="240" w:after="160" w:line="240" w:lineRule="auto"/>
        <w:ind w:right="-716"/>
        <w:contextualSpacing w:val="0"/>
        <w:outlineLvl w:val="1"/>
        <w:rPr>
          <w:rFonts w:eastAsia="MS Mincho" w:cs="Times New Roman"/>
          <w:vanish/>
          <w:color w:val="365F91" w:themeColor="accent1" w:themeShade="BF"/>
          <w:sz w:val="28"/>
          <w:szCs w:val="32"/>
          <w:lang w:val="sq-AL"/>
        </w:rPr>
      </w:pPr>
      <w:bookmarkStart w:id="891" w:name="_Toc37861140"/>
      <w:bookmarkStart w:id="892" w:name="_Toc37861254"/>
      <w:bookmarkStart w:id="893" w:name="_Toc37861768"/>
      <w:bookmarkStart w:id="894" w:name="_Toc37864126"/>
      <w:bookmarkStart w:id="895" w:name="_Toc37864330"/>
      <w:bookmarkStart w:id="896" w:name="_Toc37864448"/>
      <w:bookmarkStart w:id="897" w:name="_Toc37864566"/>
      <w:bookmarkStart w:id="898" w:name="_Toc37864684"/>
      <w:bookmarkStart w:id="899" w:name="_Toc37864802"/>
      <w:bookmarkStart w:id="900" w:name="_Toc37864919"/>
      <w:bookmarkStart w:id="901" w:name="_Toc37865026"/>
      <w:bookmarkStart w:id="902" w:name="_Toc37865131"/>
      <w:bookmarkStart w:id="903" w:name="_Toc37865240"/>
      <w:bookmarkStart w:id="904" w:name="_Toc37865413"/>
      <w:bookmarkStart w:id="905" w:name="_Toc37865516"/>
      <w:bookmarkStart w:id="906" w:name="_Toc37865824"/>
      <w:bookmarkStart w:id="907" w:name="_Toc37865928"/>
      <w:bookmarkStart w:id="908" w:name="_Toc37869730"/>
      <w:bookmarkStart w:id="909" w:name="_Toc37869846"/>
      <w:bookmarkStart w:id="910" w:name="_Toc37870273"/>
      <w:bookmarkStart w:id="911" w:name="_Toc38381385"/>
      <w:bookmarkStart w:id="912" w:name="_Toc38381482"/>
      <w:bookmarkStart w:id="913" w:name="_Toc38624279"/>
      <w:bookmarkStart w:id="914" w:name="_Toc38624541"/>
      <w:bookmarkStart w:id="915" w:name="_Toc38624873"/>
      <w:bookmarkStart w:id="916" w:name="_Toc38985757"/>
      <w:bookmarkStart w:id="917" w:name="_Toc38987806"/>
      <w:bookmarkStart w:id="918" w:name="_Toc38988398"/>
      <w:bookmarkStart w:id="919" w:name="_Toc38988808"/>
      <w:bookmarkStart w:id="920" w:name="_Toc38993056"/>
      <w:bookmarkStart w:id="921" w:name="_Toc39075528"/>
      <w:bookmarkStart w:id="922" w:name="_Toc39088236"/>
      <w:bookmarkStart w:id="923" w:name="_Toc39175923"/>
      <w:bookmarkStart w:id="924" w:name="_Toc39176030"/>
      <w:bookmarkStart w:id="925" w:name="_Toc39828191"/>
      <w:bookmarkStart w:id="926" w:name="_Toc39828301"/>
      <w:bookmarkStart w:id="927" w:name="_Toc39828946"/>
      <w:bookmarkStart w:id="928" w:name="_Toc40084719"/>
      <w:bookmarkStart w:id="929" w:name="_Toc40093004"/>
      <w:bookmarkStart w:id="930" w:name="_Toc40094637"/>
      <w:bookmarkStart w:id="931" w:name="_Toc40095162"/>
      <w:bookmarkStart w:id="932" w:name="_Toc40192313"/>
      <w:bookmarkStart w:id="933" w:name="_Toc40344746"/>
      <w:bookmarkStart w:id="934" w:name="_Toc40433169"/>
      <w:bookmarkStart w:id="935" w:name="_Toc40433279"/>
      <w:bookmarkStart w:id="936" w:name="_Toc40433390"/>
      <w:bookmarkStart w:id="937" w:name="_Toc40450487"/>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p>
    <w:p w:rsidR="003C3680" w:rsidRPr="003C3680" w:rsidRDefault="003C3680" w:rsidP="00AC343E">
      <w:pPr>
        <w:pStyle w:val="ListParagraph"/>
        <w:keepNext/>
        <w:keepLines/>
        <w:numPr>
          <w:ilvl w:val="0"/>
          <w:numId w:val="51"/>
        </w:numPr>
        <w:spacing w:before="480" w:after="240" w:line="240" w:lineRule="auto"/>
        <w:ind w:right="-716"/>
        <w:contextualSpacing w:val="0"/>
        <w:outlineLvl w:val="1"/>
        <w:rPr>
          <w:rFonts w:eastAsia="Times New Roman" w:cs="Times New Roman"/>
          <w:b/>
          <w:vanish/>
          <w:color w:val="365F91" w:themeColor="accent1" w:themeShade="BF"/>
          <w:sz w:val="28"/>
          <w:lang w:val="sq-AL"/>
        </w:rPr>
      </w:pPr>
      <w:bookmarkStart w:id="938" w:name="_Toc38381386"/>
      <w:bookmarkStart w:id="939" w:name="_Toc38381483"/>
      <w:bookmarkStart w:id="940" w:name="_Toc38624280"/>
      <w:bookmarkStart w:id="941" w:name="_Toc38624542"/>
      <w:bookmarkStart w:id="942" w:name="_Toc38624874"/>
      <w:bookmarkStart w:id="943" w:name="_Toc38985758"/>
      <w:bookmarkStart w:id="944" w:name="_Toc38987807"/>
      <w:bookmarkStart w:id="945" w:name="_Toc38988399"/>
      <w:bookmarkStart w:id="946" w:name="_Toc38988809"/>
      <w:bookmarkStart w:id="947" w:name="_Toc38993057"/>
      <w:bookmarkStart w:id="948" w:name="_Toc39075529"/>
      <w:bookmarkStart w:id="949" w:name="_Toc39088237"/>
      <w:bookmarkStart w:id="950" w:name="_Toc39175924"/>
      <w:bookmarkStart w:id="951" w:name="_Toc39176031"/>
      <w:bookmarkStart w:id="952" w:name="_Toc39828192"/>
      <w:bookmarkStart w:id="953" w:name="_Toc39828302"/>
      <w:bookmarkStart w:id="954" w:name="_Toc39828947"/>
      <w:bookmarkStart w:id="955" w:name="_Toc40084720"/>
      <w:bookmarkStart w:id="956" w:name="_Toc40093005"/>
      <w:bookmarkStart w:id="957" w:name="_Toc40094638"/>
      <w:bookmarkStart w:id="958" w:name="_Toc40095163"/>
      <w:bookmarkStart w:id="959" w:name="_Toc40192314"/>
      <w:bookmarkStart w:id="960" w:name="_Toc40344747"/>
      <w:bookmarkStart w:id="961" w:name="_Toc40433170"/>
      <w:bookmarkStart w:id="962" w:name="_Toc40433280"/>
      <w:bookmarkStart w:id="963" w:name="_Toc40433391"/>
      <w:bookmarkStart w:id="964" w:name="_Toc40450488"/>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p>
    <w:p w:rsidR="00F4640E" w:rsidRPr="00EA60A3" w:rsidRDefault="00AD045F" w:rsidP="000643AB">
      <w:pPr>
        <w:pStyle w:val="Heading2"/>
      </w:pPr>
      <w:r>
        <w:t xml:space="preserve"> </w:t>
      </w:r>
      <w:bookmarkStart w:id="965" w:name="_Toc38381484"/>
      <w:bookmarkStart w:id="966" w:name="_Toc40450489"/>
      <w:r w:rsidR="00544ADE" w:rsidRPr="00EA60A3">
        <w:t>Projeksionet p</w:t>
      </w:r>
      <w:r w:rsidR="00D84706" w:rsidRPr="00EA60A3">
        <w:t>ë</w:t>
      </w:r>
      <w:r w:rsidR="00544ADE" w:rsidRPr="00EA60A3">
        <w:t>r treguesit kryesor t</w:t>
      </w:r>
      <w:r w:rsidR="00D84706" w:rsidRPr="00EA60A3">
        <w:t>ë</w:t>
      </w:r>
      <w:r w:rsidR="00544ADE" w:rsidRPr="00EA60A3">
        <w:t xml:space="preserve"> </w:t>
      </w:r>
      <w:r w:rsidR="00F4640E" w:rsidRPr="00EA60A3">
        <w:t>PVMM</w:t>
      </w:r>
      <w:bookmarkEnd w:id="965"/>
      <w:bookmarkEnd w:id="966"/>
      <w:r w:rsidR="00F4640E" w:rsidRPr="00EA60A3">
        <w:t xml:space="preserve">  </w:t>
      </w:r>
    </w:p>
    <w:p w:rsidR="0050220B" w:rsidRPr="00EA60A3" w:rsidRDefault="0050220B" w:rsidP="00EA65DF">
      <w:pPr>
        <w:spacing w:before="120" w:after="120" w:line="240" w:lineRule="auto"/>
        <w:rPr>
          <w:rFonts w:eastAsia="Times New Roman" w:cs="Times New Roman"/>
          <w:szCs w:val="24"/>
          <w:lang w:val="sq-AL"/>
        </w:rPr>
      </w:pPr>
      <w:r w:rsidRPr="00EA60A3">
        <w:rPr>
          <w:rFonts w:eastAsia="Times New Roman" w:cs="Times New Roman"/>
          <w:szCs w:val="24"/>
          <w:lang w:val="sq-AL"/>
        </w:rPr>
        <w:t xml:space="preserve">Projeksioni i </w:t>
      </w:r>
      <w:r w:rsidR="00525035" w:rsidRPr="00EA60A3">
        <w:rPr>
          <w:rFonts w:eastAsia="Times New Roman" w:cs="Times New Roman"/>
          <w:szCs w:val="24"/>
          <w:lang w:val="sq-AL"/>
        </w:rPr>
        <w:t xml:space="preserve">popullsisë </w:t>
      </w:r>
      <w:r w:rsidRPr="00EA60A3">
        <w:rPr>
          <w:rFonts w:eastAsia="Times New Roman" w:cs="Times New Roman"/>
          <w:szCs w:val="24"/>
          <w:lang w:val="sq-AL"/>
        </w:rPr>
        <w:t>p</w:t>
      </w:r>
      <w:r w:rsidR="00F4640E" w:rsidRPr="00EA60A3">
        <w:rPr>
          <w:rFonts w:eastAsia="Times New Roman" w:cs="Times New Roman"/>
          <w:szCs w:val="24"/>
          <w:lang w:val="sq-AL"/>
        </w:rPr>
        <w:t>ë</w:t>
      </w:r>
      <w:r w:rsidRPr="00EA60A3">
        <w:rPr>
          <w:rFonts w:eastAsia="Times New Roman" w:cs="Times New Roman"/>
          <w:szCs w:val="24"/>
          <w:lang w:val="sq-AL"/>
        </w:rPr>
        <w:t>r harkun kohor t</w:t>
      </w:r>
      <w:r w:rsidR="00F4640E" w:rsidRPr="00EA60A3">
        <w:rPr>
          <w:rFonts w:eastAsia="Times New Roman" w:cs="Times New Roman"/>
          <w:szCs w:val="24"/>
          <w:lang w:val="sq-AL"/>
        </w:rPr>
        <w:t>ë</w:t>
      </w:r>
      <w:r w:rsidR="00984592">
        <w:rPr>
          <w:rFonts w:eastAsia="Times New Roman" w:cs="Times New Roman"/>
          <w:szCs w:val="24"/>
          <w:lang w:val="sq-AL"/>
        </w:rPr>
        <w:t xml:space="preserve"> P</w:t>
      </w:r>
      <w:r w:rsidRPr="00EA60A3">
        <w:rPr>
          <w:rFonts w:eastAsia="Times New Roman" w:cs="Times New Roman"/>
          <w:szCs w:val="24"/>
          <w:lang w:val="sq-AL"/>
        </w:rPr>
        <w:t xml:space="preserve">lanit </w:t>
      </w:r>
      <w:r w:rsidR="00F4640E" w:rsidRPr="00EA60A3">
        <w:rPr>
          <w:rFonts w:eastAsia="Times New Roman" w:cs="Times New Roman"/>
          <w:szCs w:val="24"/>
          <w:lang w:val="sq-AL"/>
        </w:rPr>
        <w:t>ë</w:t>
      </w:r>
      <w:r w:rsidRPr="00EA60A3">
        <w:rPr>
          <w:rFonts w:eastAsia="Times New Roman" w:cs="Times New Roman"/>
          <w:szCs w:val="24"/>
          <w:lang w:val="sq-AL"/>
        </w:rPr>
        <w:t>sht</w:t>
      </w:r>
      <w:r w:rsidR="00F4640E" w:rsidRPr="00EA60A3">
        <w:rPr>
          <w:rFonts w:eastAsia="Times New Roman" w:cs="Times New Roman"/>
          <w:szCs w:val="24"/>
          <w:lang w:val="sq-AL"/>
        </w:rPr>
        <w:t>ë</w:t>
      </w:r>
      <w:r w:rsidRPr="00EA60A3">
        <w:rPr>
          <w:rFonts w:eastAsia="Times New Roman" w:cs="Times New Roman"/>
          <w:szCs w:val="24"/>
          <w:lang w:val="sq-AL"/>
        </w:rPr>
        <w:t xml:space="preserve"> bazuar mbi </w:t>
      </w:r>
      <w:r w:rsidRPr="00422931">
        <w:rPr>
          <w:rFonts w:eastAsia="Times New Roman" w:cs="Times New Roman"/>
          <w:i/>
          <w:szCs w:val="24"/>
          <w:lang w:val="sq-AL"/>
        </w:rPr>
        <w:t>projeksionin e rritjes mesatare q</w:t>
      </w:r>
      <w:r w:rsidR="00F4640E" w:rsidRPr="00422931">
        <w:rPr>
          <w:rFonts w:eastAsia="Times New Roman" w:cs="Times New Roman"/>
          <w:i/>
          <w:szCs w:val="24"/>
          <w:lang w:val="sq-AL"/>
        </w:rPr>
        <w:t>ë</w:t>
      </w:r>
      <w:r w:rsidRPr="00422931">
        <w:rPr>
          <w:rFonts w:eastAsia="Times New Roman" w:cs="Times New Roman"/>
          <w:i/>
          <w:szCs w:val="24"/>
          <w:lang w:val="sq-AL"/>
        </w:rPr>
        <w:t xml:space="preserve"> </w:t>
      </w:r>
      <w:r w:rsidR="00F4640E" w:rsidRPr="00422931">
        <w:rPr>
          <w:rFonts w:eastAsia="Times New Roman" w:cs="Times New Roman"/>
          <w:i/>
          <w:szCs w:val="24"/>
          <w:lang w:val="sq-AL"/>
        </w:rPr>
        <w:t>ë</w:t>
      </w:r>
      <w:r w:rsidRPr="00422931">
        <w:rPr>
          <w:rFonts w:eastAsia="Times New Roman" w:cs="Times New Roman"/>
          <w:i/>
          <w:szCs w:val="24"/>
          <w:lang w:val="sq-AL"/>
        </w:rPr>
        <w:t>sht</w:t>
      </w:r>
      <w:r w:rsidR="00F4640E" w:rsidRPr="00422931">
        <w:rPr>
          <w:rFonts w:eastAsia="Times New Roman" w:cs="Times New Roman"/>
          <w:i/>
          <w:szCs w:val="24"/>
          <w:lang w:val="sq-AL"/>
        </w:rPr>
        <w:t>ë</w:t>
      </w:r>
      <w:r w:rsidRPr="00422931">
        <w:rPr>
          <w:rFonts w:eastAsia="Times New Roman" w:cs="Times New Roman"/>
          <w:i/>
          <w:szCs w:val="24"/>
          <w:lang w:val="sq-AL"/>
        </w:rPr>
        <w:t xml:space="preserve"> hartuar nga INSTAT</w:t>
      </w:r>
      <w:r w:rsidRPr="00EA60A3">
        <w:rPr>
          <w:rFonts w:eastAsia="Times New Roman" w:cs="Times New Roman"/>
          <w:szCs w:val="24"/>
          <w:lang w:val="sq-AL"/>
        </w:rPr>
        <w:t xml:space="preserve"> me nj</w:t>
      </w:r>
      <w:r w:rsidR="00F4640E" w:rsidRPr="00EA60A3">
        <w:rPr>
          <w:rFonts w:eastAsia="Times New Roman" w:cs="Times New Roman"/>
          <w:szCs w:val="24"/>
          <w:lang w:val="sq-AL"/>
        </w:rPr>
        <w:t>ë</w:t>
      </w:r>
      <w:r w:rsidRPr="00EA60A3">
        <w:rPr>
          <w:rFonts w:eastAsia="Times New Roman" w:cs="Times New Roman"/>
          <w:szCs w:val="24"/>
          <w:lang w:val="sq-AL"/>
        </w:rPr>
        <w:t xml:space="preserve"> p</w:t>
      </w:r>
      <w:r w:rsidR="00F4640E" w:rsidRPr="00EA60A3">
        <w:rPr>
          <w:rFonts w:eastAsia="Times New Roman" w:cs="Times New Roman"/>
          <w:szCs w:val="24"/>
          <w:lang w:val="sq-AL"/>
        </w:rPr>
        <w:t>ë</w:t>
      </w:r>
      <w:r w:rsidRPr="00EA60A3">
        <w:rPr>
          <w:rFonts w:eastAsia="Times New Roman" w:cs="Times New Roman"/>
          <w:szCs w:val="24"/>
          <w:lang w:val="sq-AL"/>
        </w:rPr>
        <w:t xml:space="preserve">rqindje vjetore </w:t>
      </w:r>
      <w:r w:rsidRPr="00E76CD3">
        <w:rPr>
          <w:rFonts w:eastAsia="Times New Roman" w:cs="Times New Roman"/>
          <w:b/>
          <w:szCs w:val="24"/>
          <w:lang w:val="sq-AL"/>
        </w:rPr>
        <w:t xml:space="preserve">prej </w:t>
      </w:r>
      <w:r w:rsidR="00984592" w:rsidRPr="00E76CD3">
        <w:rPr>
          <w:rFonts w:eastAsia="Times New Roman" w:cs="Times New Roman"/>
          <w:b/>
          <w:szCs w:val="24"/>
          <w:lang w:val="sq-AL"/>
        </w:rPr>
        <w:t>-0.54</w:t>
      </w:r>
      <w:r w:rsidRPr="00E76CD3">
        <w:rPr>
          <w:rFonts w:eastAsia="Times New Roman" w:cs="Times New Roman"/>
          <w:b/>
          <w:szCs w:val="24"/>
          <w:lang w:val="sq-AL"/>
        </w:rPr>
        <w:t>%/vit</w:t>
      </w:r>
      <w:r w:rsidRPr="00EA60A3">
        <w:rPr>
          <w:rFonts w:eastAsia="Times New Roman" w:cs="Times New Roman"/>
          <w:szCs w:val="24"/>
          <w:lang w:val="sq-AL"/>
        </w:rPr>
        <w:t>; nd</w:t>
      </w:r>
      <w:r w:rsidR="00F4640E" w:rsidRPr="00EA60A3">
        <w:rPr>
          <w:rFonts w:eastAsia="Times New Roman" w:cs="Times New Roman"/>
          <w:szCs w:val="24"/>
          <w:lang w:val="sq-AL"/>
        </w:rPr>
        <w:t>ë</w:t>
      </w:r>
      <w:r w:rsidRPr="00EA60A3">
        <w:rPr>
          <w:rFonts w:eastAsia="Times New Roman" w:cs="Times New Roman"/>
          <w:szCs w:val="24"/>
          <w:lang w:val="sq-AL"/>
        </w:rPr>
        <w:t>rsa p</w:t>
      </w:r>
      <w:r w:rsidR="00DD2BB2" w:rsidRPr="00EA60A3">
        <w:rPr>
          <w:rFonts w:eastAsia="Times New Roman" w:cs="Times New Roman"/>
          <w:szCs w:val="24"/>
          <w:lang w:val="sq-AL"/>
        </w:rPr>
        <w:t>ro</w:t>
      </w:r>
      <w:r w:rsidRPr="00EA60A3">
        <w:rPr>
          <w:rFonts w:eastAsia="Times New Roman" w:cs="Times New Roman"/>
          <w:szCs w:val="24"/>
          <w:lang w:val="sq-AL"/>
        </w:rPr>
        <w:t>jeksioni i rritjes s</w:t>
      </w:r>
      <w:r w:rsidR="00F4640E" w:rsidRPr="00EA60A3">
        <w:rPr>
          <w:rFonts w:eastAsia="Times New Roman" w:cs="Times New Roman"/>
          <w:szCs w:val="24"/>
          <w:lang w:val="sq-AL"/>
        </w:rPr>
        <w:t>ë</w:t>
      </w:r>
      <w:r w:rsidRPr="00EA60A3">
        <w:rPr>
          <w:rFonts w:eastAsia="Times New Roman" w:cs="Times New Roman"/>
          <w:szCs w:val="24"/>
          <w:lang w:val="sq-AL"/>
        </w:rPr>
        <w:t xml:space="preserve"> gjenerimit t</w:t>
      </w:r>
      <w:r w:rsidR="00F4640E" w:rsidRPr="00EA60A3">
        <w:rPr>
          <w:rFonts w:eastAsia="Times New Roman" w:cs="Times New Roman"/>
          <w:szCs w:val="24"/>
          <w:lang w:val="sq-AL"/>
        </w:rPr>
        <w:t>ë</w:t>
      </w:r>
      <w:r w:rsidRPr="00EA60A3">
        <w:rPr>
          <w:rFonts w:eastAsia="Times New Roman" w:cs="Times New Roman"/>
          <w:szCs w:val="24"/>
          <w:lang w:val="sq-AL"/>
        </w:rPr>
        <w:t xml:space="preserve"> </w:t>
      </w:r>
      <w:r w:rsidR="001F3E5C">
        <w:rPr>
          <w:rFonts w:eastAsia="Times New Roman" w:cs="Times New Roman"/>
          <w:szCs w:val="24"/>
          <w:lang w:val="sq-AL"/>
        </w:rPr>
        <w:t>mbetjeve</w:t>
      </w:r>
      <w:r w:rsidRPr="00EA60A3">
        <w:rPr>
          <w:rFonts w:eastAsia="Times New Roman" w:cs="Times New Roman"/>
          <w:szCs w:val="24"/>
          <w:lang w:val="sq-AL"/>
        </w:rPr>
        <w:t xml:space="preserve"> p</w:t>
      </w:r>
      <w:r w:rsidR="00F4640E" w:rsidRPr="00EA60A3">
        <w:rPr>
          <w:rFonts w:eastAsia="Times New Roman" w:cs="Times New Roman"/>
          <w:szCs w:val="24"/>
          <w:lang w:val="sq-AL"/>
        </w:rPr>
        <w:t>ë</w:t>
      </w:r>
      <w:r w:rsidRPr="00EA60A3">
        <w:rPr>
          <w:rFonts w:eastAsia="Times New Roman" w:cs="Times New Roman"/>
          <w:szCs w:val="24"/>
          <w:lang w:val="sq-AL"/>
        </w:rPr>
        <w:t>r banor</w:t>
      </w:r>
      <w:r w:rsidR="00F4640E" w:rsidRPr="00EA60A3">
        <w:rPr>
          <w:rFonts w:eastAsia="Times New Roman" w:cs="Times New Roman"/>
          <w:szCs w:val="24"/>
          <w:lang w:val="sq-AL"/>
        </w:rPr>
        <w:t>ë</w:t>
      </w:r>
      <w:r w:rsidRPr="00EA60A3">
        <w:rPr>
          <w:rFonts w:eastAsia="Times New Roman" w:cs="Times New Roman"/>
          <w:szCs w:val="24"/>
          <w:lang w:val="sq-AL"/>
        </w:rPr>
        <w:t xml:space="preserve"> </w:t>
      </w:r>
      <w:r w:rsidR="00F4640E" w:rsidRPr="00EA60A3">
        <w:rPr>
          <w:rFonts w:eastAsia="Times New Roman" w:cs="Times New Roman"/>
          <w:szCs w:val="24"/>
          <w:lang w:val="sq-AL"/>
        </w:rPr>
        <w:t>ë</w:t>
      </w:r>
      <w:r w:rsidRPr="00EA60A3">
        <w:rPr>
          <w:rFonts w:eastAsia="Times New Roman" w:cs="Times New Roman"/>
          <w:szCs w:val="24"/>
          <w:lang w:val="sq-AL"/>
        </w:rPr>
        <w:t>sht</w:t>
      </w:r>
      <w:r w:rsidR="00F4640E" w:rsidRPr="00EA60A3">
        <w:rPr>
          <w:rFonts w:eastAsia="Times New Roman" w:cs="Times New Roman"/>
          <w:szCs w:val="24"/>
          <w:lang w:val="sq-AL"/>
        </w:rPr>
        <w:t>ë</w:t>
      </w:r>
      <w:r w:rsidR="00984592">
        <w:rPr>
          <w:rFonts w:eastAsia="Times New Roman" w:cs="Times New Roman"/>
          <w:szCs w:val="24"/>
          <w:lang w:val="sq-AL"/>
        </w:rPr>
        <w:t xml:space="preserve"> supozuar </w:t>
      </w:r>
      <w:r w:rsidR="00984592" w:rsidRPr="00E76CD3">
        <w:rPr>
          <w:rFonts w:eastAsia="Times New Roman" w:cs="Times New Roman"/>
          <w:b/>
          <w:szCs w:val="24"/>
          <w:lang w:val="sq-AL"/>
        </w:rPr>
        <w:t>0.3</w:t>
      </w:r>
      <w:r w:rsidRPr="00E76CD3">
        <w:rPr>
          <w:rFonts w:eastAsia="Times New Roman" w:cs="Times New Roman"/>
          <w:b/>
          <w:szCs w:val="24"/>
          <w:lang w:val="sq-AL"/>
        </w:rPr>
        <w:t>%</w:t>
      </w:r>
      <w:r w:rsidRPr="00EA60A3">
        <w:rPr>
          <w:rFonts w:eastAsia="Times New Roman" w:cs="Times New Roman"/>
          <w:szCs w:val="24"/>
          <w:lang w:val="sq-AL"/>
        </w:rPr>
        <w:t xml:space="preserve"> (</w:t>
      </w:r>
      <w:r w:rsidRPr="00B70C84">
        <w:rPr>
          <w:rFonts w:eastAsia="Times New Roman" w:cs="Times New Roman"/>
          <w:i/>
          <w:szCs w:val="24"/>
          <w:lang w:val="sq-AL"/>
        </w:rPr>
        <w:t>n</w:t>
      </w:r>
      <w:r w:rsidR="00F4640E" w:rsidRPr="00B70C84">
        <w:rPr>
          <w:rFonts w:eastAsia="Times New Roman" w:cs="Times New Roman"/>
          <w:i/>
          <w:szCs w:val="24"/>
          <w:lang w:val="sq-AL"/>
        </w:rPr>
        <w:t>ë</w:t>
      </w:r>
      <w:r w:rsidRPr="00B70C84">
        <w:rPr>
          <w:rFonts w:eastAsia="Times New Roman" w:cs="Times New Roman"/>
          <w:i/>
          <w:szCs w:val="24"/>
          <w:lang w:val="sq-AL"/>
        </w:rPr>
        <w:t xml:space="preserve"> referenc</w:t>
      </w:r>
      <w:r w:rsidR="00F4640E" w:rsidRPr="00B70C84">
        <w:rPr>
          <w:rFonts w:eastAsia="Times New Roman" w:cs="Times New Roman"/>
          <w:i/>
          <w:szCs w:val="24"/>
          <w:lang w:val="sq-AL"/>
        </w:rPr>
        <w:t>ë</w:t>
      </w:r>
      <w:r w:rsidRPr="00B70C84">
        <w:rPr>
          <w:rFonts w:eastAsia="Times New Roman" w:cs="Times New Roman"/>
          <w:i/>
          <w:szCs w:val="24"/>
          <w:lang w:val="sq-AL"/>
        </w:rPr>
        <w:t xml:space="preserve"> me projekt dokumentin e SPKMM-s</w:t>
      </w:r>
      <w:r w:rsidR="00F4640E" w:rsidRPr="00B70C84">
        <w:rPr>
          <w:rFonts w:eastAsia="Times New Roman" w:cs="Times New Roman"/>
          <w:i/>
          <w:szCs w:val="24"/>
          <w:lang w:val="sq-AL"/>
        </w:rPr>
        <w:t>ë</w:t>
      </w:r>
      <w:r w:rsidRPr="00EA60A3">
        <w:rPr>
          <w:rFonts w:eastAsia="Times New Roman" w:cs="Times New Roman"/>
          <w:szCs w:val="24"/>
          <w:lang w:val="sq-AL"/>
        </w:rPr>
        <w:t>).</w:t>
      </w:r>
    </w:p>
    <w:p w:rsidR="0050220B" w:rsidRPr="00EA60A3" w:rsidRDefault="0050220B" w:rsidP="00EA65DF">
      <w:pPr>
        <w:spacing w:before="120" w:after="120" w:line="240" w:lineRule="auto"/>
        <w:rPr>
          <w:rFonts w:eastAsia="Times New Roman" w:cs="Times New Roman"/>
          <w:szCs w:val="24"/>
          <w:lang w:val="sq-AL"/>
        </w:rPr>
      </w:pPr>
      <w:r w:rsidRPr="00EA60A3">
        <w:rPr>
          <w:rFonts w:eastAsia="Times New Roman" w:cs="Times New Roman"/>
          <w:szCs w:val="24"/>
          <w:lang w:val="sq-AL"/>
        </w:rPr>
        <w:t>Treguesit e tjer</w:t>
      </w:r>
      <w:r w:rsidR="00F4640E" w:rsidRPr="00EA60A3">
        <w:rPr>
          <w:rFonts w:eastAsia="Times New Roman" w:cs="Times New Roman"/>
          <w:szCs w:val="24"/>
          <w:lang w:val="sq-AL"/>
        </w:rPr>
        <w:t>ë</w:t>
      </w:r>
      <w:r w:rsidRPr="00EA60A3">
        <w:rPr>
          <w:rFonts w:eastAsia="Times New Roman" w:cs="Times New Roman"/>
          <w:szCs w:val="24"/>
          <w:lang w:val="sq-AL"/>
        </w:rPr>
        <w:t xml:space="preserve"> t</w:t>
      </w:r>
      <w:r w:rsidR="00F4640E" w:rsidRPr="00EA60A3">
        <w:rPr>
          <w:rFonts w:eastAsia="Times New Roman" w:cs="Times New Roman"/>
          <w:szCs w:val="24"/>
          <w:lang w:val="sq-AL"/>
        </w:rPr>
        <w:t>ë</w:t>
      </w:r>
      <w:r w:rsidRPr="00EA60A3">
        <w:rPr>
          <w:rFonts w:eastAsia="Times New Roman" w:cs="Times New Roman"/>
          <w:szCs w:val="24"/>
          <w:lang w:val="sq-AL"/>
        </w:rPr>
        <w:t xml:space="preserve"> p</w:t>
      </w:r>
      <w:r w:rsidR="00F4640E" w:rsidRPr="00EA60A3">
        <w:rPr>
          <w:rFonts w:eastAsia="Times New Roman" w:cs="Times New Roman"/>
          <w:szCs w:val="24"/>
          <w:lang w:val="sq-AL"/>
        </w:rPr>
        <w:t>ë</w:t>
      </w:r>
      <w:r w:rsidRPr="00EA60A3">
        <w:rPr>
          <w:rFonts w:eastAsia="Times New Roman" w:cs="Times New Roman"/>
          <w:szCs w:val="24"/>
          <w:lang w:val="sq-AL"/>
        </w:rPr>
        <w:t>rdorur p</w:t>
      </w:r>
      <w:r w:rsidR="00F4640E" w:rsidRPr="00EA60A3">
        <w:rPr>
          <w:rFonts w:eastAsia="Times New Roman" w:cs="Times New Roman"/>
          <w:szCs w:val="24"/>
          <w:lang w:val="sq-AL"/>
        </w:rPr>
        <w:t>ë</w:t>
      </w:r>
      <w:r w:rsidRPr="00EA60A3">
        <w:rPr>
          <w:rFonts w:eastAsia="Times New Roman" w:cs="Times New Roman"/>
          <w:szCs w:val="24"/>
          <w:lang w:val="sq-AL"/>
        </w:rPr>
        <w:t>r projeksionet n</w:t>
      </w:r>
      <w:r w:rsidR="00F4640E" w:rsidRPr="00EA60A3">
        <w:rPr>
          <w:rFonts w:eastAsia="Times New Roman" w:cs="Times New Roman"/>
          <w:szCs w:val="24"/>
          <w:lang w:val="sq-AL"/>
        </w:rPr>
        <w:t>ë</w:t>
      </w:r>
      <w:r w:rsidRPr="00EA60A3">
        <w:rPr>
          <w:rFonts w:eastAsia="Times New Roman" w:cs="Times New Roman"/>
          <w:szCs w:val="24"/>
          <w:lang w:val="sq-AL"/>
        </w:rPr>
        <w:t xml:space="preserve"> vijim p</w:t>
      </w:r>
      <w:r w:rsidR="00F4640E" w:rsidRPr="00EA60A3">
        <w:rPr>
          <w:rFonts w:eastAsia="Times New Roman" w:cs="Times New Roman"/>
          <w:szCs w:val="24"/>
          <w:lang w:val="sq-AL"/>
        </w:rPr>
        <w:t>ë</w:t>
      </w:r>
      <w:r w:rsidRPr="00EA60A3">
        <w:rPr>
          <w:rFonts w:eastAsia="Times New Roman" w:cs="Times New Roman"/>
          <w:szCs w:val="24"/>
          <w:lang w:val="sq-AL"/>
        </w:rPr>
        <w:t>rfshijn</w:t>
      </w:r>
      <w:r w:rsidR="00F4640E" w:rsidRPr="00EA60A3">
        <w:rPr>
          <w:rFonts w:eastAsia="Times New Roman" w:cs="Times New Roman"/>
          <w:szCs w:val="24"/>
          <w:lang w:val="sq-AL"/>
        </w:rPr>
        <w:t>ë</w:t>
      </w:r>
      <w:r w:rsidRPr="00EA60A3">
        <w:rPr>
          <w:rFonts w:eastAsia="Times New Roman" w:cs="Times New Roman"/>
          <w:szCs w:val="24"/>
          <w:lang w:val="sq-AL"/>
        </w:rPr>
        <w:t>:</w:t>
      </w:r>
    </w:p>
    <w:tbl>
      <w:tblPr>
        <w:tblStyle w:val="TableGrid"/>
        <w:tblW w:w="9464" w:type="dxa"/>
        <w:tblInd w:w="-72" w:type="dxa"/>
        <w:tblLook w:val="04A0" w:firstRow="1" w:lastRow="0" w:firstColumn="1" w:lastColumn="0" w:noHBand="0" w:noVBand="1"/>
      </w:tblPr>
      <w:tblGrid>
        <w:gridCol w:w="889"/>
        <w:gridCol w:w="4712"/>
        <w:gridCol w:w="1831"/>
        <w:gridCol w:w="2032"/>
      </w:tblGrid>
      <w:tr w:rsidR="0050220B" w:rsidRPr="00EA60A3" w:rsidTr="00EC0C0F">
        <w:trPr>
          <w:trHeight w:val="496"/>
        </w:trPr>
        <w:tc>
          <w:tcPr>
            <w:tcW w:w="9464" w:type="dxa"/>
            <w:gridSpan w:val="4"/>
            <w:shd w:val="clear" w:color="auto" w:fill="D99594" w:themeFill="accent2" w:themeFillTint="99"/>
            <w:vAlign w:val="center"/>
            <w:hideMark/>
          </w:tcPr>
          <w:p w:rsidR="0050220B" w:rsidRPr="0026796E" w:rsidRDefault="0050220B" w:rsidP="00A85C7F">
            <w:pPr>
              <w:ind w:right="350"/>
              <w:jc w:val="center"/>
              <w:rPr>
                <w:b/>
                <w:bCs/>
                <w:lang w:val="sq-AL"/>
              </w:rPr>
            </w:pPr>
            <w:r w:rsidRPr="0026796E">
              <w:rPr>
                <w:b/>
                <w:bCs/>
                <w:lang w:val="sq-AL"/>
              </w:rPr>
              <w:t>T</w:t>
            </w:r>
            <w:r w:rsidR="00ED5272">
              <w:rPr>
                <w:b/>
                <w:bCs/>
                <w:lang w:val="sq-AL"/>
              </w:rPr>
              <w:t>ë</w:t>
            </w:r>
            <w:r w:rsidRPr="0026796E">
              <w:rPr>
                <w:b/>
                <w:bCs/>
                <w:lang w:val="sq-AL"/>
              </w:rPr>
              <w:t xml:space="preserve"> dh</w:t>
            </w:r>
            <w:r w:rsidR="00ED5272">
              <w:rPr>
                <w:b/>
                <w:bCs/>
                <w:lang w:val="sq-AL"/>
              </w:rPr>
              <w:t>ë</w:t>
            </w:r>
            <w:r w:rsidRPr="0026796E">
              <w:rPr>
                <w:b/>
                <w:bCs/>
                <w:lang w:val="sq-AL"/>
              </w:rPr>
              <w:t>nat baz</w:t>
            </w:r>
            <w:r w:rsidR="00ED5272">
              <w:rPr>
                <w:b/>
                <w:bCs/>
                <w:lang w:val="sq-AL"/>
              </w:rPr>
              <w:t>ë</w:t>
            </w:r>
            <w:r w:rsidRPr="0026796E">
              <w:rPr>
                <w:b/>
                <w:bCs/>
                <w:lang w:val="sq-AL"/>
              </w:rPr>
              <w:t>: viti 2019</w:t>
            </w:r>
            <w:r w:rsidR="00284234">
              <w:rPr>
                <w:rStyle w:val="FootnoteReference"/>
                <w:b/>
                <w:bCs/>
                <w:lang w:val="sq-AL"/>
              </w:rPr>
              <w:footnoteReference w:id="4"/>
            </w:r>
          </w:p>
        </w:tc>
      </w:tr>
      <w:tr w:rsidR="0050220B" w:rsidRPr="00EA60A3" w:rsidTr="00EC0C0F">
        <w:trPr>
          <w:trHeight w:val="361"/>
        </w:trPr>
        <w:tc>
          <w:tcPr>
            <w:tcW w:w="889" w:type="dxa"/>
            <w:shd w:val="clear" w:color="auto" w:fill="D99594" w:themeFill="accent2" w:themeFillTint="99"/>
            <w:vAlign w:val="center"/>
            <w:hideMark/>
          </w:tcPr>
          <w:p w:rsidR="0050220B" w:rsidRPr="0026796E" w:rsidRDefault="0050220B" w:rsidP="00422931">
            <w:pPr>
              <w:ind w:right="-70"/>
              <w:jc w:val="center"/>
              <w:rPr>
                <w:lang w:val="sq-AL"/>
              </w:rPr>
            </w:pPr>
            <w:r w:rsidRPr="0026796E">
              <w:rPr>
                <w:lang w:val="sq-AL"/>
              </w:rPr>
              <w:t>Nr.</w:t>
            </w:r>
          </w:p>
        </w:tc>
        <w:tc>
          <w:tcPr>
            <w:tcW w:w="4712" w:type="dxa"/>
            <w:shd w:val="clear" w:color="auto" w:fill="D99594" w:themeFill="accent2" w:themeFillTint="99"/>
            <w:noWrap/>
            <w:vAlign w:val="center"/>
            <w:hideMark/>
          </w:tcPr>
          <w:p w:rsidR="0050220B" w:rsidRPr="0026796E" w:rsidRDefault="0050220B" w:rsidP="00422931">
            <w:pPr>
              <w:ind w:right="-70"/>
              <w:jc w:val="center"/>
              <w:rPr>
                <w:b/>
                <w:bCs/>
                <w:lang w:val="sq-AL"/>
              </w:rPr>
            </w:pPr>
            <w:r w:rsidRPr="0026796E">
              <w:rPr>
                <w:b/>
                <w:bCs/>
                <w:lang w:val="sq-AL"/>
              </w:rPr>
              <w:t>Karakteristikat e mbulimit me grumbullim</w:t>
            </w:r>
          </w:p>
        </w:tc>
        <w:tc>
          <w:tcPr>
            <w:tcW w:w="1831" w:type="dxa"/>
            <w:shd w:val="clear" w:color="auto" w:fill="D99594" w:themeFill="accent2" w:themeFillTint="99"/>
            <w:noWrap/>
            <w:vAlign w:val="center"/>
            <w:hideMark/>
          </w:tcPr>
          <w:p w:rsidR="0050220B" w:rsidRPr="00EB3D9F" w:rsidRDefault="0050220B" w:rsidP="00422931">
            <w:pPr>
              <w:ind w:right="-70"/>
              <w:jc w:val="center"/>
              <w:rPr>
                <w:b/>
                <w:lang w:val="sq-AL"/>
              </w:rPr>
            </w:pPr>
            <w:r w:rsidRPr="00EB3D9F">
              <w:rPr>
                <w:b/>
                <w:lang w:val="sq-AL"/>
              </w:rPr>
              <w:t>Vlera</w:t>
            </w:r>
          </w:p>
        </w:tc>
        <w:tc>
          <w:tcPr>
            <w:tcW w:w="2032" w:type="dxa"/>
            <w:shd w:val="clear" w:color="auto" w:fill="D99594" w:themeFill="accent2" w:themeFillTint="99"/>
            <w:noWrap/>
            <w:vAlign w:val="center"/>
            <w:hideMark/>
          </w:tcPr>
          <w:p w:rsidR="0050220B" w:rsidRPr="00EB3D9F" w:rsidRDefault="0050220B" w:rsidP="00422931">
            <w:pPr>
              <w:ind w:right="-70"/>
              <w:jc w:val="center"/>
              <w:rPr>
                <w:b/>
                <w:lang w:val="sq-AL"/>
              </w:rPr>
            </w:pPr>
            <w:r w:rsidRPr="00EB3D9F">
              <w:rPr>
                <w:b/>
                <w:lang w:val="sq-AL"/>
              </w:rPr>
              <w:t>Nj</w:t>
            </w:r>
            <w:r w:rsidR="00F4640E" w:rsidRPr="00EB3D9F">
              <w:rPr>
                <w:b/>
                <w:lang w:val="sq-AL"/>
              </w:rPr>
              <w:t>ë</w:t>
            </w:r>
            <w:r w:rsidRPr="00EB3D9F">
              <w:rPr>
                <w:b/>
                <w:lang w:val="sq-AL"/>
              </w:rPr>
              <w:t>sia</w:t>
            </w:r>
          </w:p>
        </w:tc>
      </w:tr>
      <w:tr w:rsidR="0050220B" w:rsidRPr="00EA60A3" w:rsidTr="00EC0C0F">
        <w:trPr>
          <w:trHeight w:val="310"/>
        </w:trPr>
        <w:tc>
          <w:tcPr>
            <w:tcW w:w="889" w:type="dxa"/>
            <w:vAlign w:val="center"/>
            <w:hideMark/>
          </w:tcPr>
          <w:p w:rsidR="0050220B" w:rsidRPr="0026796E" w:rsidRDefault="0050220B" w:rsidP="00422931">
            <w:pPr>
              <w:ind w:right="-70"/>
              <w:jc w:val="center"/>
              <w:rPr>
                <w:lang w:val="sq-AL"/>
              </w:rPr>
            </w:pPr>
            <w:r w:rsidRPr="0026796E">
              <w:rPr>
                <w:lang w:val="sq-AL"/>
              </w:rPr>
              <w:t>1</w:t>
            </w:r>
          </w:p>
        </w:tc>
        <w:tc>
          <w:tcPr>
            <w:tcW w:w="4712" w:type="dxa"/>
            <w:noWrap/>
            <w:hideMark/>
          </w:tcPr>
          <w:p w:rsidR="0050220B" w:rsidRPr="0026796E" w:rsidRDefault="0050220B" w:rsidP="005C3D1E">
            <w:pPr>
              <w:ind w:right="-70"/>
              <w:rPr>
                <w:b/>
                <w:bCs/>
                <w:lang w:val="sq-AL"/>
              </w:rPr>
            </w:pPr>
            <w:r w:rsidRPr="0026796E">
              <w:rPr>
                <w:b/>
                <w:bCs/>
                <w:lang w:val="sq-AL"/>
              </w:rPr>
              <w:t>Gjenerimi mesatar</w:t>
            </w:r>
            <w:r w:rsidR="00422931">
              <w:rPr>
                <w:b/>
                <w:bCs/>
                <w:lang w:val="sq-AL"/>
              </w:rPr>
              <w:t xml:space="preserve"> p</w:t>
            </w:r>
            <w:r w:rsidR="00A97819">
              <w:rPr>
                <w:b/>
                <w:bCs/>
                <w:lang w:val="sq-AL"/>
              </w:rPr>
              <w:t>ë</w:t>
            </w:r>
            <w:r w:rsidR="00422931">
              <w:rPr>
                <w:b/>
                <w:bCs/>
                <w:lang w:val="sq-AL"/>
              </w:rPr>
              <w:t>r popullsin</w:t>
            </w:r>
            <w:r w:rsidR="00A97819">
              <w:rPr>
                <w:b/>
                <w:bCs/>
                <w:lang w:val="sq-AL"/>
              </w:rPr>
              <w:t>ë</w:t>
            </w:r>
            <w:r w:rsidR="00422931">
              <w:rPr>
                <w:b/>
                <w:bCs/>
                <w:lang w:val="sq-AL"/>
              </w:rPr>
              <w:t xml:space="preserve"> </w:t>
            </w:r>
            <w:r w:rsidR="00284234">
              <w:rPr>
                <w:b/>
                <w:bCs/>
                <w:lang w:val="sq-AL"/>
              </w:rPr>
              <w:t>q</w:t>
            </w:r>
            <w:r w:rsidR="00B01FCE">
              <w:rPr>
                <w:b/>
                <w:bCs/>
                <w:lang w:val="sq-AL"/>
              </w:rPr>
              <w:t>ë</w:t>
            </w:r>
            <w:r w:rsidR="00284234">
              <w:rPr>
                <w:b/>
                <w:bCs/>
                <w:lang w:val="sq-AL"/>
              </w:rPr>
              <w:t xml:space="preserve">  merr shërbim</w:t>
            </w:r>
          </w:p>
        </w:tc>
        <w:tc>
          <w:tcPr>
            <w:tcW w:w="1831" w:type="dxa"/>
            <w:shd w:val="clear" w:color="auto" w:fill="auto"/>
            <w:vAlign w:val="center"/>
          </w:tcPr>
          <w:p w:rsidR="0050220B" w:rsidRPr="0026796E" w:rsidRDefault="0050220B" w:rsidP="00422931">
            <w:pPr>
              <w:tabs>
                <w:tab w:val="left" w:pos="1314"/>
              </w:tabs>
              <w:ind w:right="-70"/>
              <w:jc w:val="center"/>
              <w:rPr>
                <w:lang w:val="sq-AL"/>
              </w:rPr>
            </w:pPr>
            <w:r w:rsidRPr="0026796E">
              <w:rPr>
                <w:lang w:val="sq-AL"/>
              </w:rPr>
              <w:t>0.42</w:t>
            </w:r>
          </w:p>
        </w:tc>
        <w:tc>
          <w:tcPr>
            <w:tcW w:w="2032" w:type="dxa"/>
            <w:noWrap/>
            <w:vAlign w:val="center"/>
            <w:hideMark/>
          </w:tcPr>
          <w:p w:rsidR="0050220B" w:rsidRPr="0026796E" w:rsidRDefault="00BB73A2" w:rsidP="00422931">
            <w:pPr>
              <w:tabs>
                <w:tab w:val="left" w:pos="1481"/>
              </w:tabs>
              <w:ind w:right="-70"/>
              <w:jc w:val="center"/>
              <w:rPr>
                <w:lang w:val="sq-AL"/>
              </w:rPr>
            </w:pPr>
            <w:r>
              <w:rPr>
                <w:lang w:val="sq-AL"/>
              </w:rPr>
              <w:t>kg/banor</w:t>
            </w:r>
            <w:r w:rsidR="002A5084">
              <w:rPr>
                <w:lang w:val="sq-AL"/>
              </w:rPr>
              <w:t>ë</w:t>
            </w:r>
            <w:r w:rsidRPr="0026796E">
              <w:rPr>
                <w:lang w:val="sq-AL"/>
              </w:rPr>
              <w:t>/dit</w:t>
            </w:r>
            <w:r>
              <w:rPr>
                <w:lang w:val="sq-AL"/>
              </w:rPr>
              <w:t>ë</w:t>
            </w:r>
          </w:p>
        </w:tc>
      </w:tr>
      <w:tr w:rsidR="00BB73A2" w:rsidRPr="00BB73A2" w:rsidTr="00EC0C0F">
        <w:trPr>
          <w:trHeight w:val="310"/>
        </w:trPr>
        <w:tc>
          <w:tcPr>
            <w:tcW w:w="889" w:type="dxa"/>
            <w:vAlign w:val="center"/>
          </w:tcPr>
          <w:p w:rsidR="00BB73A2" w:rsidRPr="0026796E" w:rsidRDefault="00BB73A2" w:rsidP="00422931">
            <w:pPr>
              <w:ind w:right="-70"/>
              <w:jc w:val="center"/>
              <w:rPr>
                <w:lang w:val="sq-AL"/>
              </w:rPr>
            </w:pPr>
            <w:r>
              <w:rPr>
                <w:lang w:val="sq-AL"/>
              </w:rPr>
              <w:t>2</w:t>
            </w:r>
          </w:p>
        </w:tc>
        <w:tc>
          <w:tcPr>
            <w:tcW w:w="4712" w:type="dxa"/>
          </w:tcPr>
          <w:p w:rsidR="00BB73A2" w:rsidRPr="0026796E" w:rsidRDefault="00BB73A2" w:rsidP="00422931">
            <w:pPr>
              <w:ind w:right="-70"/>
              <w:rPr>
                <w:bCs/>
                <w:lang w:val="sq-AL"/>
              </w:rPr>
            </w:pPr>
            <w:r w:rsidRPr="00BB73A2">
              <w:rPr>
                <w:b/>
                <w:bCs/>
                <w:lang w:val="sq-AL"/>
              </w:rPr>
              <w:t>Gjenerimi p</w:t>
            </w:r>
            <w:r w:rsidR="002A5084">
              <w:rPr>
                <w:b/>
                <w:bCs/>
                <w:lang w:val="sq-AL"/>
              </w:rPr>
              <w:t>ë</w:t>
            </w:r>
            <w:r w:rsidR="00422931">
              <w:rPr>
                <w:b/>
                <w:bCs/>
                <w:lang w:val="sq-AL"/>
              </w:rPr>
              <w:t>r popullsin</w:t>
            </w:r>
            <w:r w:rsidR="00A97819">
              <w:rPr>
                <w:b/>
                <w:bCs/>
                <w:lang w:val="sq-AL"/>
              </w:rPr>
              <w:t>ë</w:t>
            </w:r>
            <w:r w:rsidR="00422931">
              <w:rPr>
                <w:b/>
                <w:bCs/>
                <w:lang w:val="sq-AL"/>
              </w:rPr>
              <w:t xml:space="preserve"> e cila nuk merr sh</w:t>
            </w:r>
            <w:r w:rsidR="00A97819">
              <w:rPr>
                <w:b/>
                <w:bCs/>
                <w:lang w:val="sq-AL"/>
              </w:rPr>
              <w:t>ë</w:t>
            </w:r>
            <w:r w:rsidR="00422931">
              <w:rPr>
                <w:b/>
                <w:bCs/>
                <w:lang w:val="sq-AL"/>
              </w:rPr>
              <w:t>rbim</w:t>
            </w:r>
            <w:r w:rsidR="00D46916">
              <w:rPr>
                <w:b/>
                <w:bCs/>
                <w:lang w:val="sq-AL"/>
              </w:rPr>
              <w:t xml:space="preserve"> </w:t>
            </w:r>
          </w:p>
        </w:tc>
        <w:tc>
          <w:tcPr>
            <w:tcW w:w="1831" w:type="dxa"/>
            <w:shd w:val="clear" w:color="auto" w:fill="auto"/>
            <w:noWrap/>
            <w:vAlign w:val="center"/>
          </w:tcPr>
          <w:p w:rsidR="00BB73A2" w:rsidRPr="0026796E" w:rsidRDefault="00BB73A2" w:rsidP="00422931">
            <w:pPr>
              <w:tabs>
                <w:tab w:val="left" w:pos="1314"/>
              </w:tabs>
              <w:ind w:right="-70"/>
              <w:jc w:val="center"/>
              <w:rPr>
                <w:lang w:val="sq-AL"/>
              </w:rPr>
            </w:pPr>
            <w:r>
              <w:rPr>
                <w:lang w:val="sq-AL"/>
              </w:rPr>
              <w:t>0.29</w:t>
            </w:r>
          </w:p>
        </w:tc>
        <w:tc>
          <w:tcPr>
            <w:tcW w:w="2032" w:type="dxa"/>
            <w:noWrap/>
            <w:vAlign w:val="center"/>
          </w:tcPr>
          <w:p w:rsidR="00BB73A2" w:rsidRPr="0026796E" w:rsidRDefault="00BB73A2" w:rsidP="00422931">
            <w:pPr>
              <w:tabs>
                <w:tab w:val="left" w:pos="1481"/>
              </w:tabs>
              <w:ind w:right="-70"/>
              <w:jc w:val="center"/>
              <w:rPr>
                <w:lang w:val="sq-AL"/>
              </w:rPr>
            </w:pPr>
            <w:r>
              <w:rPr>
                <w:lang w:val="sq-AL"/>
              </w:rPr>
              <w:t>kg/banor</w:t>
            </w:r>
            <w:r w:rsidR="002A5084">
              <w:rPr>
                <w:lang w:val="sq-AL"/>
              </w:rPr>
              <w:t>ë</w:t>
            </w:r>
            <w:r w:rsidRPr="0026796E">
              <w:rPr>
                <w:lang w:val="sq-AL"/>
              </w:rPr>
              <w:t>/dit</w:t>
            </w:r>
            <w:r>
              <w:rPr>
                <w:lang w:val="sq-AL"/>
              </w:rPr>
              <w:t>ë</w:t>
            </w:r>
          </w:p>
        </w:tc>
      </w:tr>
      <w:tr w:rsidR="0050220B" w:rsidRPr="00EA60A3" w:rsidTr="00EC0C0F">
        <w:trPr>
          <w:trHeight w:val="310"/>
        </w:trPr>
        <w:tc>
          <w:tcPr>
            <w:tcW w:w="889" w:type="dxa"/>
            <w:vAlign w:val="center"/>
            <w:hideMark/>
          </w:tcPr>
          <w:p w:rsidR="0050220B" w:rsidRPr="0026796E" w:rsidRDefault="00BB73A2" w:rsidP="00422931">
            <w:pPr>
              <w:ind w:right="-70"/>
              <w:jc w:val="center"/>
              <w:rPr>
                <w:lang w:val="sq-AL"/>
              </w:rPr>
            </w:pPr>
            <w:r>
              <w:rPr>
                <w:lang w:val="sq-AL"/>
              </w:rPr>
              <w:t>3</w:t>
            </w:r>
          </w:p>
        </w:tc>
        <w:tc>
          <w:tcPr>
            <w:tcW w:w="4712" w:type="dxa"/>
            <w:hideMark/>
          </w:tcPr>
          <w:p w:rsidR="0050220B" w:rsidRPr="0026796E" w:rsidRDefault="0050220B" w:rsidP="00422931">
            <w:pPr>
              <w:ind w:right="-70"/>
              <w:rPr>
                <w:bCs/>
                <w:lang w:val="sq-AL"/>
              </w:rPr>
            </w:pPr>
            <w:r w:rsidRPr="0026796E">
              <w:rPr>
                <w:bCs/>
                <w:lang w:val="sq-AL"/>
              </w:rPr>
              <w:t>Koplik</w:t>
            </w:r>
          </w:p>
        </w:tc>
        <w:tc>
          <w:tcPr>
            <w:tcW w:w="1831" w:type="dxa"/>
            <w:shd w:val="clear" w:color="auto" w:fill="auto"/>
            <w:noWrap/>
            <w:vAlign w:val="center"/>
          </w:tcPr>
          <w:p w:rsidR="0050220B" w:rsidRPr="0026796E" w:rsidRDefault="0050220B" w:rsidP="00422931">
            <w:pPr>
              <w:tabs>
                <w:tab w:val="left" w:pos="1314"/>
              </w:tabs>
              <w:ind w:right="-70"/>
              <w:jc w:val="center"/>
              <w:rPr>
                <w:lang w:val="sq-AL"/>
              </w:rPr>
            </w:pPr>
            <w:r w:rsidRPr="0026796E">
              <w:rPr>
                <w:lang w:val="sq-AL"/>
              </w:rPr>
              <w:t>0.53</w:t>
            </w:r>
          </w:p>
        </w:tc>
        <w:tc>
          <w:tcPr>
            <w:tcW w:w="2032" w:type="dxa"/>
            <w:noWrap/>
            <w:vAlign w:val="center"/>
            <w:hideMark/>
          </w:tcPr>
          <w:p w:rsidR="0050220B" w:rsidRPr="0026796E" w:rsidRDefault="0050220B" w:rsidP="00422931">
            <w:pPr>
              <w:tabs>
                <w:tab w:val="left" w:pos="1481"/>
              </w:tabs>
              <w:ind w:right="-70"/>
              <w:jc w:val="center"/>
              <w:rPr>
                <w:lang w:val="sq-AL"/>
              </w:rPr>
            </w:pPr>
          </w:p>
        </w:tc>
      </w:tr>
      <w:tr w:rsidR="0050220B" w:rsidRPr="00EA60A3" w:rsidTr="00EC0C0F">
        <w:trPr>
          <w:trHeight w:val="310"/>
        </w:trPr>
        <w:tc>
          <w:tcPr>
            <w:tcW w:w="889" w:type="dxa"/>
            <w:vAlign w:val="center"/>
            <w:hideMark/>
          </w:tcPr>
          <w:p w:rsidR="0050220B" w:rsidRPr="0026796E" w:rsidRDefault="00BB73A2" w:rsidP="00422931">
            <w:pPr>
              <w:ind w:right="-70"/>
              <w:jc w:val="center"/>
              <w:rPr>
                <w:lang w:val="sq-AL"/>
              </w:rPr>
            </w:pPr>
            <w:r>
              <w:rPr>
                <w:lang w:val="sq-AL"/>
              </w:rPr>
              <w:t>4</w:t>
            </w:r>
          </w:p>
        </w:tc>
        <w:tc>
          <w:tcPr>
            <w:tcW w:w="4712" w:type="dxa"/>
            <w:hideMark/>
          </w:tcPr>
          <w:p w:rsidR="0050220B" w:rsidRPr="0026796E" w:rsidRDefault="0050220B" w:rsidP="00A97819">
            <w:pPr>
              <w:ind w:right="-70"/>
              <w:rPr>
                <w:bCs/>
                <w:lang w:val="sq-AL"/>
              </w:rPr>
            </w:pPr>
            <w:r w:rsidRPr="0026796E">
              <w:rPr>
                <w:bCs/>
                <w:lang w:val="sq-AL"/>
              </w:rPr>
              <w:t>Qend</w:t>
            </w:r>
            <w:r w:rsidR="00EC444A">
              <w:rPr>
                <w:bCs/>
                <w:lang w:val="sq-AL"/>
              </w:rPr>
              <w:t>ë</w:t>
            </w:r>
            <w:r w:rsidRPr="0026796E">
              <w:rPr>
                <w:bCs/>
                <w:lang w:val="sq-AL"/>
              </w:rPr>
              <w:t>r</w:t>
            </w:r>
          </w:p>
        </w:tc>
        <w:tc>
          <w:tcPr>
            <w:tcW w:w="1831" w:type="dxa"/>
            <w:shd w:val="clear" w:color="auto" w:fill="auto"/>
            <w:vAlign w:val="center"/>
          </w:tcPr>
          <w:p w:rsidR="0050220B" w:rsidRPr="0026796E" w:rsidRDefault="0050220B" w:rsidP="00422931">
            <w:pPr>
              <w:tabs>
                <w:tab w:val="left" w:pos="1314"/>
              </w:tabs>
              <w:ind w:right="-70"/>
              <w:jc w:val="center"/>
              <w:rPr>
                <w:lang w:val="sq-AL"/>
              </w:rPr>
            </w:pPr>
            <w:r w:rsidRPr="0026796E">
              <w:rPr>
                <w:lang w:val="sq-AL"/>
              </w:rPr>
              <w:t>0.53</w:t>
            </w:r>
          </w:p>
        </w:tc>
        <w:tc>
          <w:tcPr>
            <w:tcW w:w="2032" w:type="dxa"/>
            <w:noWrap/>
            <w:vAlign w:val="center"/>
            <w:hideMark/>
          </w:tcPr>
          <w:p w:rsidR="0050220B" w:rsidRPr="0026796E" w:rsidRDefault="0050220B" w:rsidP="00422931">
            <w:pPr>
              <w:tabs>
                <w:tab w:val="left" w:pos="1481"/>
              </w:tabs>
              <w:ind w:right="-70"/>
              <w:jc w:val="center"/>
              <w:rPr>
                <w:b/>
                <w:bCs/>
                <w:lang w:val="sq-AL"/>
              </w:rPr>
            </w:pPr>
          </w:p>
        </w:tc>
      </w:tr>
      <w:tr w:rsidR="0050220B" w:rsidRPr="00EA60A3" w:rsidTr="00EC0C0F">
        <w:trPr>
          <w:trHeight w:val="310"/>
        </w:trPr>
        <w:tc>
          <w:tcPr>
            <w:tcW w:w="889" w:type="dxa"/>
            <w:vAlign w:val="center"/>
            <w:hideMark/>
          </w:tcPr>
          <w:p w:rsidR="0050220B" w:rsidRPr="0026796E" w:rsidRDefault="00BB73A2" w:rsidP="00422931">
            <w:pPr>
              <w:ind w:right="-70"/>
              <w:jc w:val="center"/>
              <w:rPr>
                <w:lang w:val="sq-AL"/>
              </w:rPr>
            </w:pPr>
            <w:r>
              <w:rPr>
                <w:lang w:val="sq-AL"/>
              </w:rPr>
              <w:t>5</w:t>
            </w:r>
          </w:p>
        </w:tc>
        <w:tc>
          <w:tcPr>
            <w:tcW w:w="4712" w:type="dxa"/>
            <w:hideMark/>
          </w:tcPr>
          <w:p w:rsidR="0050220B" w:rsidRPr="0026796E" w:rsidRDefault="0050220B" w:rsidP="00422931">
            <w:pPr>
              <w:ind w:right="-70"/>
              <w:rPr>
                <w:bCs/>
                <w:lang w:val="sq-AL"/>
              </w:rPr>
            </w:pPr>
            <w:r w:rsidRPr="0026796E">
              <w:rPr>
                <w:bCs/>
                <w:lang w:val="sq-AL"/>
              </w:rPr>
              <w:t>Kastrat</w:t>
            </w:r>
          </w:p>
        </w:tc>
        <w:tc>
          <w:tcPr>
            <w:tcW w:w="1831" w:type="dxa"/>
            <w:shd w:val="clear" w:color="auto" w:fill="auto"/>
            <w:noWrap/>
            <w:vAlign w:val="center"/>
          </w:tcPr>
          <w:p w:rsidR="0050220B" w:rsidRPr="0026796E" w:rsidRDefault="0050220B" w:rsidP="00422931">
            <w:pPr>
              <w:tabs>
                <w:tab w:val="left" w:pos="1314"/>
              </w:tabs>
              <w:ind w:right="-70"/>
              <w:jc w:val="center"/>
              <w:rPr>
                <w:lang w:val="sq-AL"/>
              </w:rPr>
            </w:pPr>
            <w:r w:rsidRPr="0026796E">
              <w:rPr>
                <w:lang w:val="sq-AL"/>
              </w:rPr>
              <w:t>0.50</w:t>
            </w:r>
          </w:p>
        </w:tc>
        <w:tc>
          <w:tcPr>
            <w:tcW w:w="2032" w:type="dxa"/>
            <w:noWrap/>
            <w:vAlign w:val="center"/>
            <w:hideMark/>
          </w:tcPr>
          <w:p w:rsidR="0050220B" w:rsidRPr="0026796E" w:rsidRDefault="0050220B" w:rsidP="00422931">
            <w:pPr>
              <w:tabs>
                <w:tab w:val="left" w:pos="1481"/>
              </w:tabs>
              <w:ind w:right="-70"/>
              <w:jc w:val="center"/>
              <w:rPr>
                <w:lang w:val="sq-AL"/>
              </w:rPr>
            </w:pPr>
          </w:p>
        </w:tc>
      </w:tr>
      <w:tr w:rsidR="0050220B" w:rsidRPr="00EA60A3" w:rsidTr="00EC0C0F">
        <w:trPr>
          <w:trHeight w:val="310"/>
        </w:trPr>
        <w:tc>
          <w:tcPr>
            <w:tcW w:w="889" w:type="dxa"/>
            <w:vAlign w:val="center"/>
            <w:hideMark/>
          </w:tcPr>
          <w:p w:rsidR="0050220B" w:rsidRPr="0026796E" w:rsidRDefault="00BB73A2" w:rsidP="00422931">
            <w:pPr>
              <w:ind w:right="-70"/>
              <w:jc w:val="center"/>
              <w:rPr>
                <w:lang w:val="sq-AL"/>
              </w:rPr>
            </w:pPr>
            <w:r>
              <w:rPr>
                <w:lang w:val="sq-AL"/>
              </w:rPr>
              <w:t>6</w:t>
            </w:r>
          </w:p>
        </w:tc>
        <w:tc>
          <w:tcPr>
            <w:tcW w:w="4712" w:type="dxa"/>
            <w:hideMark/>
          </w:tcPr>
          <w:p w:rsidR="0050220B" w:rsidRPr="0026796E" w:rsidRDefault="0050220B" w:rsidP="00422931">
            <w:pPr>
              <w:ind w:right="-70"/>
              <w:rPr>
                <w:bCs/>
                <w:lang w:val="sq-AL"/>
              </w:rPr>
            </w:pPr>
            <w:r w:rsidRPr="0026796E">
              <w:rPr>
                <w:bCs/>
                <w:lang w:val="sq-AL"/>
              </w:rPr>
              <w:t>Kelmend</w:t>
            </w:r>
          </w:p>
        </w:tc>
        <w:tc>
          <w:tcPr>
            <w:tcW w:w="1831" w:type="dxa"/>
            <w:shd w:val="clear" w:color="auto" w:fill="auto"/>
            <w:noWrap/>
            <w:vAlign w:val="center"/>
          </w:tcPr>
          <w:p w:rsidR="0050220B" w:rsidRPr="0026796E" w:rsidRDefault="0050220B" w:rsidP="00422931">
            <w:pPr>
              <w:tabs>
                <w:tab w:val="left" w:pos="1314"/>
              </w:tabs>
              <w:ind w:right="-70"/>
              <w:jc w:val="center"/>
              <w:rPr>
                <w:lang w:val="sq-AL"/>
              </w:rPr>
            </w:pPr>
            <w:r w:rsidRPr="0026796E">
              <w:rPr>
                <w:lang w:val="sq-AL"/>
              </w:rPr>
              <w:t>0.307</w:t>
            </w:r>
          </w:p>
        </w:tc>
        <w:tc>
          <w:tcPr>
            <w:tcW w:w="2032" w:type="dxa"/>
            <w:noWrap/>
            <w:vAlign w:val="center"/>
            <w:hideMark/>
          </w:tcPr>
          <w:p w:rsidR="0050220B" w:rsidRPr="0026796E" w:rsidRDefault="0050220B" w:rsidP="00422931">
            <w:pPr>
              <w:tabs>
                <w:tab w:val="left" w:pos="1481"/>
              </w:tabs>
              <w:ind w:right="-70"/>
              <w:jc w:val="center"/>
              <w:rPr>
                <w:lang w:val="sq-AL"/>
              </w:rPr>
            </w:pPr>
          </w:p>
        </w:tc>
      </w:tr>
      <w:tr w:rsidR="0050220B" w:rsidRPr="00EA60A3" w:rsidTr="00EC0C0F">
        <w:trPr>
          <w:trHeight w:val="310"/>
        </w:trPr>
        <w:tc>
          <w:tcPr>
            <w:tcW w:w="889" w:type="dxa"/>
            <w:vAlign w:val="center"/>
            <w:hideMark/>
          </w:tcPr>
          <w:p w:rsidR="0050220B" w:rsidRPr="0026796E" w:rsidRDefault="00BB73A2" w:rsidP="00422931">
            <w:pPr>
              <w:ind w:right="-70"/>
              <w:jc w:val="center"/>
              <w:rPr>
                <w:lang w:val="sq-AL"/>
              </w:rPr>
            </w:pPr>
            <w:r>
              <w:rPr>
                <w:lang w:val="sq-AL"/>
              </w:rPr>
              <w:t>7</w:t>
            </w:r>
          </w:p>
        </w:tc>
        <w:tc>
          <w:tcPr>
            <w:tcW w:w="4712" w:type="dxa"/>
            <w:hideMark/>
          </w:tcPr>
          <w:p w:rsidR="0050220B" w:rsidRPr="0026796E" w:rsidRDefault="0050220B" w:rsidP="00422931">
            <w:pPr>
              <w:ind w:right="-70"/>
              <w:rPr>
                <w:bCs/>
                <w:lang w:val="sq-AL"/>
              </w:rPr>
            </w:pPr>
            <w:r w:rsidRPr="0026796E">
              <w:rPr>
                <w:bCs/>
                <w:lang w:val="sq-AL"/>
              </w:rPr>
              <w:t>Gruemirë</w:t>
            </w:r>
          </w:p>
        </w:tc>
        <w:tc>
          <w:tcPr>
            <w:tcW w:w="1831" w:type="dxa"/>
            <w:shd w:val="clear" w:color="auto" w:fill="auto"/>
            <w:noWrap/>
            <w:vAlign w:val="center"/>
          </w:tcPr>
          <w:p w:rsidR="0050220B" w:rsidRPr="0026796E" w:rsidRDefault="0050220B" w:rsidP="00422931">
            <w:pPr>
              <w:tabs>
                <w:tab w:val="left" w:pos="1314"/>
              </w:tabs>
              <w:ind w:right="-70"/>
              <w:jc w:val="center"/>
              <w:rPr>
                <w:lang w:val="sq-AL"/>
              </w:rPr>
            </w:pPr>
            <w:r w:rsidRPr="0026796E">
              <w:rPr>
                <w:lang w:val="sq-AL"/>
              </w:rPr>
              <w:t>0.30</w:t>
            </w:r>
          </w:p>
        </w:tc>
        <w:tc>
          <w:tcPr>
            <w:tcW w:w="2032" w:type="dxa"/>
            <w:noWrap/>
            <w:vAlign w:val="center"/>
            <w:hideMark/>
          </w:tcPr>
          <w:p w:rsidR="0050220B" w:rsidRPr="0026796E" w:rsidRDefault="0050220B" w:rsidP="00422931">
            <w:pPr>
              <w:tabs>
                <w:tab w:val="left" w:pos="1481"/>
              </w:tabs>
              <w:ind w:right="-70"/>
              <w:jc w:val="center"/>
              <w:rPr>
                <w:lang w:val="sq-AL"/>
              </w:rPr>
            </w:pPr>
          </w:p>
        </w:tc>
      </w:tr>
      <w:tr w:rsidR="0050220B" w:rsidRPr="00EA60A3" w:rsidTr="00EC0C0F">
        <w:trPr>
          <w:trHeight w:val="310"/>
        </w:trPr>
        <w:tc>
          <w:tcPr>
            <w:tcW w:w="889" w:type="dxa"/>
            <w:vAlign w:val="center"/>
            <w:hideMark/>
          </w:tcPr>
          <w:p w:rsidR="0050220B" w:rsidRPr="0026796E" w:rsidRDefault="00BB73A2" w:rsidP="00422931">
            <w:pPr>
              <w:ind w:right="-70"/>
              <w:jc w:val="center"/>
              <w:rPr>
                <w:lang w:val="sq-AL"/>
              </w:rPr>
            </w:pPr>
            <w:r>
              <w:rPr>
                <w:lang w:val="sq-AL"/>
              </w:rPr>
              <w:t>8</w:t>
            </w:r>
          </w:p>
        </w:tc>
        <w:tc>
          <w:tcPr>
            <w:tcW w:w="4712" w:type="dxa"/>
            <w:hideMark/>
          </w:tcPr>
          <w:p w:rsidR="0050220B" w:rsidRPr="0026796E" w:rsidRDefault="0050220B" w:rsidP="00422931">
            <w:pPr>
              <w:ind w:right="-70"/>
              <w:rPr>
                <w:bCs/>
                <w:lang w:val="sq-AL"/>
              </w:rPr>
            </w:pPr>
            <w:r w:rsidRPr="0026796E">
              <w:rPr>
                <w:bCs/>
                <w:lang w:val="sq-AL"/>
              </w:rPr>
              <w:t>Shkrel</w:t>
            </w:r>
          </w:p>
        </w:tc>
        <w:tc>
          <w:tcPr>
            <w:tcW w:w="1831" w:type="dxa"/>
            <w:shd w:val="clear" w:color="auto" w:fill="auto"/>
            <w:noWrap/>
            <w:vAlign w:val="center"/>
          </w:tcPr>
          <w:p w:rsidR="0050220B" w:rsidRPr="0026796E" w:rsidRDefault="0050220B" w:rsidP="00422931">
            <w:pPr>
              <w:tabs>
                <w:tab w:val="left" w:pos="1314"/>
              </w:tabs>
              <w:ind w:right="-70"/>
              <w:jc w:val="center"/>
              <w:rPr>
                <w:lang w:val="sq-AL"/>
              </w:rPr>
            </w:pPr>
            <w:r w:rsidRPr="0026796E">
              <w:rPr>
                <w:lang w:val="sq-AL"/>
              </w:rPr>
              <w:t>0.35</w:t>
            </w:r>
          </w:p>
        </w:tc>
        <w:tc>
          <w:tcPr>
            <w:tcW w:w="2032" w:type="dxa"/>
            <w:noWrap/>
            <w:vAlign w:val="center"/>
            <w:hideMark/>
          </w:tcPr>
          <w:p w:rsidR="0050220B" w:rsidRPr="0026796E" w:rsidRDefault="0050220B" w:rsidP="00422931">
            <w:pPr>
              <w:tabs>
                <w:tab w:val="left" w:pos="1481"/>
              </w:tabs>
              <w:ind w:right="-70"/>
              <w:jc w:val="center"/>
              <w:rPr>
                <w:lang w:val="sq-AL"/>
              </w:rPr>
            </w:pPr>
          </w:p>
        </w:tc>
      </w:tr>
      <w:tr w:rsidR="00DD2BB2" w:rsidRPr="00EA60A3" w:rsidTr="00EC0C0F">
        <w:trPr>
          <w:trHeight w:val="310"/>
        </w:trPr>
        <w:tc>
          <w:tcPr>
            <w:tcW w:w="889" w:type="dxa"/>
            <w:shd w:val="clear" w:color="auto" w:fill="FABF8F" w:themeFill="accent6" w:themeFillTint="99"/>
            <w:vAlign w:val="center"/>
            <w:hideMark/>
          </w:tcPr>
          <w:p w:rsidR="00DD2BB2" w:rsidRPr="0026796E" w:rsidRDefault="00BB73A2" w:rsidP="00422931">
            <w:pPr>
              <w:ind w:right="-70"/>
              <w:jc w:val="center"/>
              <w:rPr>
                <w:lang w:val="sq-AL"/>
              </w:rPr>
            </w:pPr>
            <w:r>
              <w:rPr>
                <w:lang w:val="sq-AL"/>
              </w:rPr>
              <w:t>9</w:t>
            </w:r>
          </w:p>
        </w:tc>
        <w:tc>
          <w:tcPr>
            <w:tcW w:w="4712" w:type="dxa"/>
            <w:shd w:val="clear" w:color="auto" w:fill="FABF8F" w:themeFill="accent6" w:themeFillTint="99"/>
            <w:noWrap/>
            <w:hideMark/>
          </w:tcPr>
          <w:p w:rsidR="00DD2BB2" w:rsidRPr="0026796E" w:rsidRDefault="00D84706" w:rsidP="00422931">
            <w:pPr>
              <w:ind w:right="-70"/>
              <w:rPr>
                <w:b/>
                <w:lang w:val="sq-AL"/>
              </w:rPr>
            </w:pPr>
            <w:r w:rsidRPr="0026796E">
              <w:rPr>
                <w:b/>
                <w:lang w:val="sq-AL"/>
              </w:rPr>
              <w:t>T</w:t>
            </w:r>
            <w:r w:rsidR="00197373" w:rsidRPr="0026796E">
              <w:rPr>
                <w:b/>
                <w:lang w:val="sq-AL"/>
              </w:rPr>
              <w:t>ë</w:t>
            </w:r>
            <w:r w:rsidRPr="0026796E">
              <w:rPr>
                <w:b/>
                <w:lang w:val="sq-AL"/>
              </w:rPr>
              <w:t xml:space="preserve"> dh</w:t>
            </w:r>
            <w:r w:rsidR="00232226" w:rsidRPr="0026796E">
              <w:rPr>
                <w:b/>
                <w:bCs/>
                <w:lang w:val="sq-AL"/>
              </w:rPr>
              <w:t>ë</w:t>
            </w:r>
            <w:r w:rsidRPr="0026796E">
              <w:rPr>
                <w:b/>
                <w:lang w:val="sq-AL"/>
              </w:rPr>
              <w:t>na demografike</w:t>
            </w:r>
            <w:r w:rsidR="00232226" w:rsidRPr="0026796E">
              <w:rPr>
                <w:b/>
                <w:lang w:val="sq-AL"/>
              </w:rPr>
              <w:t xml:space="preserve"> 2019</w:t>
            </w:r>
          </w:p>
        </w:tc>
        <w:tc>
          <w:tcPr>
            <w:tcW w:w="1831" w:type="dxa"/>
            <w:shd w:val="clear" w:color="auto" w:fill="FABF8F" w:themeFill="accent6" w:themeFillTint="99"/>
            <w:noWrap/>
            <w:vAlign w:val="center"/>
            <w:hideMark/>
          </w:tcPr>
          <w:p w:rsidR="00DD2BB2" w:rsidRPr="0026796E" w:rsidRDefault="00DD2BB2" w:rsidP="00422931">
            <w:pPr>
              <w:tabs>
                <w:tab w:val="left" w:pos="1314"/>
              </w:tabs>
              <w:ind w:right="-70"/>
              <w:jc w:val="center"/>
              <w:rPr>
                <w:b/>
                <w:lang w:val="sq-AL"/>
              </w:rPr>
            </w:pPr>
            <w:r w:rsidRPr="0026796E">
              <w:rPr>
                <w:b/>
                <w:lang w:val="sq-AL"/>
              </w:rPr>
              <w:t>Vlera</w:t>
            </w:r>
          </w:p>
        </w:tc>
        <w:tc>
          <w:tcPr>
            <w:tcW w:w="2032" w:type="dxa"/>
            <w:shd w:val="clear" w:color="auto" w:fill="FABF8F" w:themeFill="accent6" w:themeFillTint="99"/>
            <w:noWrap/>
            <w:vAlign w:val="center"/>
            <w:hideMark/>
          </w:tcPr>
          <w:p w:rsidR="00DD2BB2" w:rsidRPr="0026796E" w:rsidRDefault="00DD2BB2" w:rsidP="00422931">
            <w:pPr>
              <w:tabs>
                <w:tab w:val="left" w:pos="1481"/>
              </w:tabs>
              <w:ind w:right="-70"/>
              <w:jc w:val="center"/>
              <w:rPr>
                <w:b/>
                <w:lang w:val="sq-AL"/>
              </w:rPr>
            </w:pPr>
            <w:r w:rsidRPr="0026796E">
              <w:rPr>
                <w:b/>
                <w:lang w:val="sq-AL"/>
              </w:rPr>
              <w:t>Nj</w:t>
            </w:r>
            <w:r w:rsidR="00F4640E" w:rsidRPr="0026796E">
              <w:rPr>
                <w:b/>
                <w:lang w:val="sq-AL"/>
              </w:rPr>
              <w:t>ë</w:t>
            </w:r>
            <w:r w:rsidRPr="0026796E">
              <w:rPr>
                <w:b/>
                <w:lang w:val="sq-AL"/>
              </w:rPr>
              <w:t>sia</w:t>
            </w:r>
          </w:p>
        </w:tc>
      </w:tr>
      <w:tr w:rsidR="00DD2BB2" w:rsidRPr="00EA60A3" w:rsidTr="00EC0C0F">
        <w:trPr>
          <w:trHeight w:val="310"/>
        </w:trPr>
        <w:tc>
          <w:tcPr>
            <w:tcW w:w="889" w:type="dxa"/>
            <w:vAlign w:val="center"/>
            <w:hideMark/>
          </w:tcPr>
          <w:p w:rsidR="00DD2BB2" w:rsidRPr="0026796E" w:rsidRDefault="00BB73A2" w:rsidP="00422931">
            <w:pPr>
              <w:ind w:right="-70"/>
              <w:jc w:val="center"/>
              <w:rPr>
                <w:lang w:val="sq-AL"/>
              </w:rPr>
            </w:pPr>
            <w:r>
              <w:rPr>
                <w:lang w:val="sq-AL"/>
              </w:rPr>
              <w:t>10</w:t>
            </w:r>
          </w:p>
        </w:tc>
        <w:tc>
          <w:tcPr>
            <w:tcW w:w="4712" w:type="dxa"/>
            <w:shd w:val="clear" w:color="auto" w:fill="auto"/>
            <w:noWrap/>
            <w:hideMark/>
          </w:tcPr>
          <w:p w:rsidR="00DD2BB2" w:rsidRPr="00EB3D9F" w:rsidRDefault="00DD2BB2" w:rsidP="00422931">
            <w:pPr>
              <w:ind w:right="-70"/>
              <w:rPr>
                <w:b/>
                <w:i/>
                <w:lang w:val="sq-AL"/>
              </w:rPr>
            </w:pPr>
            <w:r w:rsidRPr="00EB3D9F">
              <w:rPr>
                <w:b/>
                <w:i/>
                <w:lang w:val="sq-AL"/>
              </w:rPr>
              <w:t>Popullsia totale</w:t>
            </w:r>
          </w:p>
        </w:tc>
        <w:tc>
          <w:tcPr>
            <w:tcW w:w="1831" w:type="dxa"/>
            <w:shd w:val="clear" w:color="auto" w:fill="auto"/>
            <w:noWrap/>
            <w:vAlign w:val="center"/>
            <w:hideMark/>
          </w:tcPr>
          <w:p w:rsidR="00DD2BB2" w:rsidRPr="00EB3D9F" w:rsidRDefault="00DD2BB2" w:rsidP="00422931">
            <w:pPr>
              <w:tabs>
                <w:tab w:val="left" w:pos="1314"/>
              </w:tabs>
              <w:ind w:right="-70"/>
              <w:jc w:val="center"/>
              <w:rPr>
                <w:b/>
                <w:i/>
                <w:lang w:val="sq-AL"/>
              </w:rPr>
            </w:pPr>
            <w:r w:rsidRPr="00EB3D9F">
              <w:rPr>
                <w:b/>
                <w:i/>
                <w:lang w:val="sq-AL"/>
              </w:rPr>
              <w:t>37,823</w:t>
            </w:r>
          </w:p>
        </w:tc>
        <w:tc>
          <w:tcPr>
            <w:tcW w:w="2032" w:type="dxa"/>
            <w:shd w:val="clear" w:color="auto" w:fill="auto"/>
            <w:noWrap/>
            <w:vAlign w:val="center"/>
            <w:hideMark/>
          </w:tcPr>
          <w:p w:rsidR="00DD2BB2" w:rsidRPr="00EB3D9F" w:rsidRDefault="00DD2BB2" w:rsidP="00422931">
            <w:pPr>
              <w:tabs>
                <w:tab w:val="left" w:pos="1481"/>
              </w:tabs>
              <w:ind w:right="-70"/>
              <w:jc w:val="center"/>
              <w:rPr>
                <w:b/>
                <w:i/>
                <w:lang w:val="sq-AL"/>
              </w:rPr>
            </w:pPr>
            <w:r w:rsidRPr="00EB3D9F">
              <w:rPr>
                <w:b/>
                <w:i/>
                <w:lang w:val="sq-AL"/>
              </w:rPr>
              <w:t>banor</w:t>
            </w:r>
            <w:r w:rsidR="00F4640E" w:rsidRPr="00EB3D9F">
              <w:rPr>
                <w:b/>
                <w:i/>
                <w:lang w:val="sq-AL"/>
              </w:rPr>
              <w:t>ë</w:t>
            </w:r>
          </w:p>
        </w:tc>
      </w:tr>
      <w:tr w:rsidR="008927D7" w:rsidRPr="00EA60A3" w:rsidTr="00EC0C0F">
        <w:trPr>
          <w:trHeight w:val="310"/>
        </w:trPr>
        <w:tc>
          <w:tcPr>
            <w:tcW w:w="889" w:type="dxa"/>
            <w:shd w:val="clear" w:color="auto" w:fill="FABF8F" w:themeFill="accent6" w:themeFillTint="99"/>
            <w:vAlign w:val="center"/>
          </w:tcPr>
          <w:p w:rsidR="008927D7" w:rsidRPr="0026796E" w:rsidRDefault="00BB73A2" w:rsidP="00422931">
            <w:pPr>
              <w:ind w:right="-70"/>
              <w:jc w:val="center"/>
              <w:rPr>
                <w:lang w:val="sq-AL"/>
              </w:rPr>
            </w:pPr>
            <w:r>
              <w:rPr>
                <w:lang w:val="sq-AL"/>
              </w:rPr>
              <w:t>11</w:t>
            </w:r>
          </w:p>
        </w:tc>
        <w:tc>
          <w:tcPr>
            <w:tcW w:w="4712" w:type="dxa"/>
            <w:shd w:val="clear" w:color="auto" w:fill="FABF8F" w:themeFill="accent6" w:themeFillTint="99"/>
            <w:noWrap/>
          </w:tcPr>
          <w:p w:rsidR="008927D7" w:rsidRPr="0026796E" w:rsidRDefault="008927D7" w:rsidP="00422931">
            <w:pPr>
              <w:ind w:right="-70"/>
              <w:rPr>
                <w:lang w:val="sq-AL"/>
              </w:rPr>
            </w:pPr>
            <w:r w:rsidRPr="0026796E">
              <w:rPr>
                <w:b/>
                <w:bCs/>
                <w:lang w:val="sq-AL"/>
              </w:rPr>
              <w:t>Te dhëna te gjenerimit 2019</w:t>
            </w:r>
          </w:p>
        </w:tc>
        <w:tc>
          <w:tcPr>
            <w:tcW w:w="1831" w:type="dxa"/>
            <w:shd w:val="clear" w:color="auto" w:fill="FABF8F" w:themeFill="accent6" w:themeFillTint="99"/>
            <w:noWrap/>
            <w:vAlign w:val="center"/>
          </w:tcPr>
          <w:p w:rsidR="008927D7" w:rsidRPr="0026796E" w:rsidRDefault="008927D7" w:rsidP="00422931">
            <w:pPr>
              <w:tabs>
                <w:tab w:val="left" w:pos="1314"/>
              </w:tabs>
              <w:ind w:right="-70"/>
              <w:jc w:val="center"/>
              <w:rPr>
                <w:lang w:val="sq-AL"/>
              </w:rPr>
            </w:pPr>
          </w:p>
        </w:tc>
        <w:tc>
          <w:tcPr>
            <w:tcW w:w="2032" w:type="dxa"/>
            <w:shd w:val="clear" w:color="auto" w:fill="FABF8F" w:themeFill="accent6" w:themeFillTint="99"/>
            <w:noWrap/>
            <w:vAlign w:val="center"/>
          </w:tcPr>
          <w:p w:rsidR="008927D7" w:rsidRPr="0026796E" w:rsidRDefault="008927D7" w:rsidP="00422931">
            <w:pPr>
              <w:tabs>
                <w:tab w:val="left" w:pos="1481"/>
              </w:tabs>
              <w:ind w:right="-70"/>
              <w:jc w:val="center"/>
              <w:rPr>
                <w:lang w:val="sq-AL"/>
              </w:rPr>
            </w:pPr>
          </w:p>
        </w:tc>
      </w:tr>
      <w:tr w:rsidR="008927D7" w:rsidRPr="00EA60A3" w:rsidTr="00EC0C0F">
        <w:trPr>
          <w:trHeight w:val="310"/>
        </w:trPr>
        <w:tc>
          <w:tcPr>
            <w:tcW w:w="889" w:type="dxa"/>
            <w:vAlign w:val="center"/>
          </w:tcPr>
          <w:p w:rsidR="008927D7" w:rsidRPr="0026796E" w:rsidRDefault="00BB73A2" w:rsidP="00422931">
            <w:pPr>
              <w:ind w:right="-70"/>
              <w:jc w:val="center"/>
              <w:rPr>
                <w:lang w:val="sq-AL"/>
              </w:rPr>
            </w:pPr>
            <w:r>
              <w:rPr>
                <w:lang w:val="sq-AL"/>
              </w:rPr>
              <w:t>12</w:t>
            </w:r>
          </w:p>
        </w:tc>
        <w:tc>
          <w:tcPr>
            <w:tcW w:w="4712" w:type="dxa"/>
            <w:noWrap/>
          </w:tcPr>
          <w:p w:rsidR="008927D7" w:rsidRPr="00EB3D9F" w:rsidRDefault="008927D7" w:rsidP="00422931">
            <w:pPr>
              <w:ind w:right="-70"/>
              <w:rPr>
                <w:b/>
                <w:i/>
                <w:lang w:val="sq-AL"/>
              </w:rPr>
            </w:pPr>
            <w:r w:rsidRPr="00EB3D9F">
              <w:rPr>
                <w:b/>
                <w:i/>
                <w:lang w:val="sq-AL"/>
              </w:rPr>
              <w:t>Total MNB</w:t>
            </w:r>
          </w:p>
        </w:tc>
        <w:tc>
          <w:tcPr>
            <w:tcW w:w="1831" w:type="dxa"/>
            <w:noWrap/>
            <w:vAlign w:val="center"/>
          </w:tcPr>
          <w:p w:rsidR="008927D7" w:rsidRPr="00EB3D9F" w:rsidRDefault="006835A8" w:rsidP="00422931">
            <w:pPr>
              <w:tabs>
                <w:tab w:val="left" w:pos="1314"/>
              </w:tabs>
              <w:ind w:right="-70"/>
              <w:jc w:val="center"/>
              <w:rPr>
                <w:rFonts w:ascii="Calibri" w:hAnsi="Calibri"/>
                <w:i/>
                <w:color w:val="000000"/>
              </w:rPr>
            </w:pPr>
            <w:r w:rsidRPr="004D2EB0">
              <w:rPr>
                <w:b/>
                <w:i/>
                <w:lang w:val="sq-AL"/>
              </w:rPr>
              <w:t>15,</w:t>
            </w:r>
            <w:r w:rsidR="00BB73A2">
              <w:rPr>
                <w:b/>
                <w:i/>
                <w:lang w:val="sq-AL"/>
              </w:rPr>
              <w:t>378</w:t>
            </w:r>
          </w:p>
        </w:tc>
        <w:tc>
          <w:tcPr>
            <w:tcW w:w="2032" w:type="dxa"/>
            <w:noWrap/>
            <w:vAlign w:val="center"/>
          </w:tcPr>
          <w:p w:rsidR="008927D7" w:rsidRPr="00EB3D9F" w:rsidRDefault="008927D7" w:rsidP="00422931">
            <w:pPr>
              <w:tabs>
                <w:tab w:val="left" w:pos="1481"/>
              </w:tabs>
              <w:ind w:right="-70"/>
              <w:jc w:val="center"/>
              <w:rPr>
                <w:b/>
                <w:i/>
                <w:lang w:val="sq-AL"/>
              </w:rPr>
            </w:pPr>
            <w:r w:rsidRPr="00EB3D9F">
              <w:rPr>
                <w:b/>
                <w:i/>
                <w:lang w:val="sq-AL"/>
              </w:rPr>
              <w:t>Kg/</w:t>
            </w:r>
            <w:r w:rsidR="00525035" w:rsidRPr="00EB3D9F">
              <w:rPr>
                <w:b/>
                <w:i/>
                <w:lang w:val="sq-AL"/>
              </w:rPr>
              <w:t>dit</w:t>
            </w:r>
            <w:r w:rsidR="00685C52" w:rsidRPr="00EB3D9F">
              <w:rPr>
                <w:b/>
                <w:i/>
                <w:lang w:val="sq-AL"/>
              </w:rPr>
              <w:t>ë</w:t>
            </w:r>
          </w:p>
        </w:tc>
      </w:tr>
    </w:tbl>
    <w:p w:rsidR="00F67E86" w:rsidRPr="00F67E86" w:rsidRDefault="00F67E86" w:rsidP="006B69C4">
      <w:pPr>
        <w:spacing w:before="120" w:after="120" w:line="240" w:lineRule="auto"/>
        <w:ind w:right="350"/>
        <w:rPr>
          <w:rFonts w:eastAsia="MS Mincho"/>
          <w:i/>
          <w:iCs/>
          <w:color w:val="1F497D" w:themeColor="text2"/>
          <w:sz w:val="18"/>
          <w:szCs w:val="18"/>
          <w:lang w:val="sq-AL"/>
        </w:rPr>
      </w:pPr>
      <w:bookmarkStart w:id="967" w:name="_Toc40344822"/>
      <w:r w:rsidRPr="00F67E86">
        <w:rPr>
          <w:rFonts w:eastAsia="MS Mincho"/>
          <w:i/>
          <w:iCs/>
          <w:color w:val="1F497D" w:themeColor="text2"/>
          <w:sz w:val="18"/>
          <w:szCs w:val="18"/>
          <w:lang w:val="sq-AL"/>
        </w:rPr>
        <w:t xml:space="preserve">Tabela </w:t>
      </w:r>
      <w:r w:rsidRPr="00F67E86">
        <w:rPr>
          <w:rFonts w:eastAsia="MS Mincho"/>
          <w:i/>
          <w:iCs/>
          <w:color w:val="1F497D" w:themeColor="text2"/>
          <w:sz w:val="18"/>
          <w:szCs w:val="18"/>
          <w:lang w:val="sq-AL"/>
        </w:rPr>
        <w:fldChar w:fldCharType="begin"/>
      </w:r>
      <w:r w:rsidRPr="00F67E86">
        <w:rPr>
          <w:rFonts w:eastAsia="MS Mincho"/>
          <w:i/>
          <w:iCs/>
          <w:color w:val="1F497D" w:themeColor="text2"/>
          <w:sz w:val="18"/>
          <w:szCs w:val="18"/>
          <w:lang w:val="sq-AL"/>
        </w:rPr>
        <w:instrText xml:space="preserve"> SEQ Tabela \* ARABIC </w:instrText>
      </w:r>
      <w:r w:rsidRPr="00F67E86">
        <w:rPr>
          <w:rFonts w:eastAsia="MS Mincho"/>
          <w:i/>
          <w:iCs/>
          <w:color w:val="1F497D" w:themeColor="text2"/>
          <w:sz w:val="18"/>
          <w:szCs w:val="18"/>
          <w:lang w:val="sq-AL"/>
        </w:rPr>
        <w:fldChar w:fldCharType="separate"/>
      </w:r>
      <w:r w:rsidR="00AE7419">
        <w:rPr>
          <w:rFonts w:eastAsia="MS Mincho"/>
          <w:i/>
          <w:iCs/>
          <w:noProof/>
          <w:color w:val="1F497D" w:themeColor="text2"/>
          <w:sz w:val="18"/>
          <w:szCs w:val="18"/>
          <w:lang w:val="sq-AL"/>
        </w:rPr>
        <w:t>22</w:t>
      </w:r>
      <w:r w:rsidRPr="00F67E86">
        <w:rPr>
          <w:rFonts w:eastAsia="MS Mincho"/>
          <w:i/>
          <w:iCs/>
          <w:color w:val="1F497D" w:themeColor="text2"/>
          <w:sz w:val="18"/>
          <w:szCs w:val="18"/>
          <w:lang w:val="sq-AL"/>
        </w:rPr>
        <w:fldChar w:fldCharType="end"/>
      </w:r>
      <w:r w:rsidRPr="00F67E86">
        <w:rPr>
          <w:rFonts w:eastAsia="MS Mincho"/>
          <w:i/>
          <w:iCs/>
          <w:color w:val="1F497D" w:themeColor="text2"/>
          <w:sz w:val="18"/>
          <w:szCs w:val="18"/>
          <w:lang w:val="sq-AL"/>
        </w:rPr>
        <w:t>: T</w:t>
      </w:r>
      <w:r w:rsidR="00461532">
        <w:rPr>
          <w:rFonts w:eastAsia="MS Mincho"/>
          <w:i/>
          <w:iCs/>
          <w:color w:val="1F497D" w:themeColor="text2"/>
          <w:sz w:val="18"/>
          <w:szCs w:val="18"/>
          <w:lang w:val="sq-AL"/>
        </w:rPr>
        <w:t>ë</w:t>
      </w:r>
      <w:r w:rsidRPr="00F67E86">
        <w:rPr>
          <w:rFonts w:eastAsia="MS Mincho"/>
          <w:i/>
          <w:iCs/>
          <w:color w:val="1F497D" w:themeColor="text2"/>
          <w:sz w:val="18"/>
          <w:szCs w:val="18"/>
          <w:lang w:val="sq-AL"/>
        </w:rPr>
        <w:t xml:space="preserve"> dh</w:t>
      </w:r>
      <w:r w:rsidR="00461532">
        <w:rPr>
          <w:rFonts w:eastAsia="MS Mincho"/>
          <w:i/>
          <w:iCs/>
          <w:color w:val="1F497D" w:themeColor="text2"/>
          <w:sz w:val="18"/>
          <w:szCs w:val="18"/>
          <w:lang w:val="sq-AL"/>
        </w:rPr>
        <w:t>ë</w:t>
      </w:r>
      <w:r w:rsidRPr="00F67E86">
        <w:rPr>
          <w:rFonts w:eastAsia="MS Mincho"/>
          <w:i/>
          <w:iCs/>
          <w:color w:val="1F497D" w:themeColor="text2"/>
          <w:sz w:val="18"/>
          <w:szCs w:val="18"/>
          <w:lang w:val="sq-AL"/>
        </w:rPr>
        <w:t>na p</w:t>
      </w:r>
      <w:r w:rsidR="00461532">
        <w:rPr>
          <w:rFonts w:eastAsia="MS Mincho"/>
          <w:i/>
          <w:iCs/>
          <w:color w:val="1F497D" w:themeColor="text2"/>
          <w:sz w:val="18"/>
          <w:szCs w:val="18"/>
          <w:lang w:val="sq-AL"/>
        </w:rPr>
        <w:t>ë</w:t>
      </w:r>
      <w:r w:rsidRPr="00F67E86">
        <w:rPr>
          <w:rFonts w:eastAsia="MS Mincho"/>
          <w:i/>
          <w:iCs/>
          <w:color w:val="1F497D" w:themeColor="text2"/>
          <w:sz w:val="18"/>
          <w:szCs w:val="18"/>
          <w:lang w:val="sq-AL"/>
        </w:rPr>
        <w:t>r gjenerimin e mbetjeve kg/banor/dit</w:t>
      </w:r>
      <w:r w:rsidR="00461532">
        <w:rPr>
          <w:rFonts w:eastAsia="MS Mincho"/>
          <w:i/>
          <w:iCs/>
          <w:color w:val="1F497D" w:themeColor="text2"/>
          <w:sz w:val="18"/>
          <w:szCs w:val="18"/>
          <w:lang w:val="sq-AL"/>
        </w:rPr>
        <w:t>ë</w:t>
      </w:r>
      <w:r w:rsidRPr="00F67E86">
        <w:rPr>
          <w:rFonts w:eastAsia="MS Mincho"/>
          <w:i/>
          <w:iCs/>
          <w:color w:val="1F497D" w:themeColor="text2"/>
          <w:sz w:val="18"/>
          <w:szCs w:val="18"/>
          <w:lang w:val="sq-AL"/>
        </w:rPr>
        <w:t xml:space="preserve"> p</w:t>
      </w:r>
      <w:r w:rsidR="00461532">
        <w:rPr>
          <w:rFonts w:eastAsia="MS Mincho"/>
          <w:i/>
          <w:iCs/>
          <w:color w:val="1F497D" w:themeColor="text2"/>
          <w:sz w:val="18"/>
          <w:szCs w:val="18"/>
          <w:lang w:val="sq-AL"/>
        </w:rPr>
        <w:t>ë</w:t>
      </w:r>
      <w:r w:rsidRPr="00F67E86">
        <w:rPr>
          <w:rFonts w:eastAsia="MS Mincho"/>
          <w:i/>
          <w:iCs/>
          <w:color w:val="1F497D" w:themeColor="text2"/>
          <w:sz w:val="18"/>
          <w:szCs w:val="18"/>
          <w:lang w:val="sq-AL"/>
        </w:rPr>
        <w:t>r çdo nj</w:t>
      </w:r>
      <w:r w:rsidR="00461532">
        <w:rPr>
          <w:rFonts w:eastAsia="MS Mincho"/>
          <w:i/>
          <w:iCs/>
          <w:color w:val="1F497D" w:themeColor="text2"/>
          <w:sz w:val="18"/>
          <w:szCs w:val="18"/>
          <w:lang w:val="sq-AL"/>
        </w:rPr>
        <w:t>ë</w:t>
      </w:r>
      <w:r w:rsidRPr="00F67E86">
        <w:rPr>
          <w:rFonts w:eastAsia="MS Mincho"/>
          <w:i/>
          <w:iCs/>
          <w:color w:val="1F497D" w:themeColor="text2"/>
          <w:sz w:val="18"/>
          <w:szCs w:val="18"/>
          <w:lang w:val="sq-AL"/>
        </w:rPr>
        <w:t>si administrative</w:t>
      </w:r>
      <w:bookmarkEnd w:id="967"/>
    </w:p>
    <w:p w:rsidR="00CC7296" w:rsidRPr="00EA60A3" w:rsidRDefault="00CC7296" w:rsidP="00EA65DF">
      <w:pPr>
        <w:spacing w:before="120" w:after="120" w:line="240" w:lineRule="auto"/>
        <w:rPr>
          <w:rFonts w:eastAsia="Times New Roman" w:cs="Times New Roman"/>
          <w:szCs w:val="24"/>
          <w:lang w:val="sq-AL"/>
        </w:rPr>
      </w:pPr>
      <w:r w:rsidRPr="00EA60A3">
        <w:rPr>
          <w:rFonts w:eastAsia="Times New Roman" w:cs="Times New Roman"/>
          <w:szCs w:val="24"/>
          <w:lang w:val="sq-AL"/>
        </w:rPr>
        <w:t>Tregues t</w:t>
      </w:r>
      <w:r w:rsidR="00197373" w:rsidRPr="00EA60A3">
        <w:rPr>
          <w:rFonts w:eastAsia="Times New Roman" w:cs="Times New Roman"/>
          <w:szCs w:val="24"/>
          <w:lang w:val="sq-AL"/>
        </w:rPr>
        <w:t>ë</w:t>
      </w:r>
      <w:r w:rsidRPr="00EA60A3">
        <w:rPr>
          <w:rFonts w:eastAsia="Times New Roman" w:cs="Times New Roman"/>
          <w:szCs w:val="24"/>
          <w:lang w:val="sq-AL"/>
        </w:rPr>
        <w:t xml:space="preserve"> tjer</w:t>
      </w:r>
      <w:r w:rsidR="00197373" w:rsidRPr="00EA60A3">
        <w:rPr>
          <w:rFonts w:eastAsia="Times New Roman" w:cs="Times New Roman"/>
          <w:szCs w:val="24"/>
          <w:lang w:val="sq-AL"/>
        </w:rPr>
        <w:t>ë</w:t>
      </w:r>
      <w:r w:rsidRPr="00EA60A3">
        <w:rPr>
          <w:rFonts w:eastAsia="Times New Roman" w:cs="Times New Roman"/>
          <w:szCs w:val="24"/>
          <w:lang w:val="sq-AL"/>
        </w:rPr>
        <w:t xml:space="preserve"> jan</w:t>
      </w:r>
      <w:r w:rsidR="00197373" w:rsidRPr="00EA60A3">
        <w:rPr>
          <w:rFonts w:eastAsia="Times New Roman" w:cs="Times New Roman"/>
          <w:szCs w:val="24"/>
          <w:lang w:val="sq-AL"/>
        </w:rPr>
        <w:t>ë</w:t>
      </w:r>
      <w:r w:rsidRPr="00EA60A3">
        <w:rPr>
          <w:rFonts w:eastAsia="Times New Roman" w:cs="Times New Roman"/>
          <w:szCs w:val="24"/>
          <w:lang w:val="sq-AL"/>
        </w:rPr>
        <w:t xml:space="preserve"> dh</w:t>
      </w:r>
      <w:r w:rsidR="00197373" w:rsidRPr="00EA60A3">
        <w:rPr>
          <w:rFonts w:eastAsia="Times New Roman" w:cs="Times New Roman"/>
          <w:szCs w:val="24"/>
          <w:lang w:val="sq-AL"/>
        </w:rPr>
        <w:t>ë</w:t>
      </w:r>
      <w:r w:rsidRPr="00EA60A3">
        <w:rPr>
          <w:rFonts w:eastAsia="Times New Roman" w:cs="Times New Roman"/>
          <w:szCs w:val="24"/>
          <w:lang w:val="sq-AL"/>
        </w:rPr>
        <w:t>n</w:t>
      </w:r>
      <w:r w:rsidR="00197373" w:rsidRPr="00EA60A3">
        <w:rPr>
          <w:rFonts w:eastAsia="Times New Roman" w:cs="Times New Roman"/>
          <w:szCs w:val="24"/>
          <w:lang w:val="sq-AL"/>
        </w:rPr>
        <w:t>ë</w:t>
      </w:r>
      <w:r w:rsidRPr="00EA60A3">
        <w:rPr>
          <w:rFonts w:eastAsia="Times New Roman" w:cs="Times New Roman"/>
          <w:szCs w:val="24"/>
          <w:lang w:val="sq-AL"/>
        </w:rPr>
        <w:t xml:space="preserve"> m</w:t>
      </w:r>
      <w:r w:rsidR="00197373" w:rsidRPr="00EA60A3">
        <w:rPr>
          <w:rFonts w:eastAsia="Times New Roman" w:cs="Times New Roman"/>
          <w:szCs w:val="24"/>
          <w:lang w:val="sq-AL"/>
        </w:rPr>
        <w:t>ë</w:t>
      </w:r>
      <w:r w:rsidRPr="00EA60A3">
        <w:rPr>
          <w:rFonts w:eastAsia="Times New Roman" w:cs="Times New Roman"/>
          <w:szCs w:val="24"/>
          <w:lang w:val="sq-AL"/>
        </w:rPr>
        <w:t xml:space="preserve"> posht</w:t>
      </w:r>
      <w:r w:rsidR="00197373" w:rsidRPr="00EA60A3">
        <w:rPr>
          <w:rFonts w:eastAsia="Times New Roman" w:cs="Times New Roman"/>
          <w:szCs w:val="24"/>
          <w:lang w:val="sq-AL"/>
        </w:rPr>
        <w:t>ë</w:t>
      </w:r>
      <w:r w:rsidRPr="00EA60A3">
        <w:rPr>
          <w:rFonts w:eastAsia="Times New Roman" w:cs="Times New Roman"/>
          <w:szCs w:val="24"/>
          <w:lang w:val="sq-AL"/>
        </w:rPr>
        <w:t xml:space="preserve"> n</w:t>
      </w:r>
      <w:r w:rsidR="00197373" w:rsidRPr="00EA60A3">
        <w:rPr>
          <w:rFonts w:eastAsia="Times New Roman" w:cs="Times New Roman"/>
          <w:szCs w:val="24"/>
          <w:lang w:val="sq-AL"/>
        </w:rPr>
        <w:t>ë</w:t>
      </w:r>
      <w:r w:rsidRPr="00EA60A3">
        <w:rPr>
          <w:rFonts w:eastAsia="Times New Roman" w:cs="Times New Roman"/>
          <w:szCs w:val="24"/>
          <w:lang w:val="sq-AL"/>
        </w:rPr>
        <w:t xml:space="preserve"> lidhje me t</w:t>
      </w:r>
      <w:r w:rsidR="00197373" w:rsidRPr="00EA60A3">
        <w:rPr>
          <w:rFonts w:eastAsia="Times New Roman" w:cs="Times New Roman"/>
          <w:szCs w:val="24"/>
          <w:lang w:val="sq-AL"/>
        </w:rPr>
        <w:t>ë</w:t>
      </w:r>
      <w:r w:rsidRPr="00EA60A3">
        <w:rPr>
          <w:rFonts w:eastAsia="Times New Roman" w:cs="Times New Roman"/>
          <w:szCs w:val="24"/>
          <w:lang w:val="sq-AL"/>
        </w:rPr>
        <w:t xml:space="preserve"> </w:t>
      </w:r>
      <w:r w:rsidR="00525035" w:rsidRPr="00EA60A3">
        <w:rPr>
          <w:rFonts w:eastAsia="Times New Roman" w:cs="Times New Roman"/>
          <w:szCs w:val="24"/>
          <w:lang w:val="sq-AL"/>
        </w:rPr>
        <w:t>gjith</w:t>
      </w:r>
      <w:r w:rsidR="00685C52" w:rsidRPr="00EA60A3">
        <w:rPr>
          <w:rFonts w:eastAsia="Times New Roman" w:cs="Times New Roman"/>
          <w:szCs w:val="24"/>
          <w:lang w:val="sq-AL"/>
        </w:rPr>
        <w:t>ë</w:t>
      </w:r>
      <w:r w:rsidR="00525035" w:rsidRPr="00EA60A3">
        <w:rPr>
          <w:rFonts w:eastAsia="Times New Roman" w:cs="Times New Roman"/>
          <w:szCs w:val="24"/>
          <w:lang w:val="sq-AL"/>
        </w:rPr>
        <w:t xml:space="preserve"> </w:t>
      </w:r>
      <w:r w:rsidRPr="00EA60A3">
        <w:rPr>
          <w:rFonts w:eastAsia="Times New Roman" w:cs="Times New Roman"/>
          <w:szCs w:val="24"/>
          <w:lang w:val="sq-AL"/>
        </w:rPr>
        <w:t>element</w:t>
      </w:r>
      <w:r w:rsidR="00197373" w:rsidRPr="00EA60A3">
        <w:rPr>
          <w:rFonts w:eastAsia="Times New Roman" w:cs="Times New Roman"/>
          <w:szCs w:val="24"/>
          <w:lang w:val="sq-AL"/>
        </w:rPr>
        <w:t>ë</w:t>
      </w:r>
      <w:r w:rsidRPr="00EA60A3">
        <w:rPr>
          <w:rFonts w:eastAsia="Times New Roman" w:cs="Times New Roman"/>
          <w:szCs w:val="24"/>
          <w:lang w:val="sq-AL"/>
        </w:rPr>
        <w:t>t p</w:t>
      </w:r>
      <w:r w:rsidR="00197373" w:rsidRPr="00EA60A3">
        <w:rPr>
          <w:rFonts w:eastAsia="Times New Roman" w:cs="Times New Roman"/>
          <w:szCs w:val="24"/>
          <w:lang w:val="sq-AL"/>
        </w:rPr>
        <w:t>ë</w:t>
      </w:r>
      <w:r w:rsidRPr="00EA60A3">
        <w:rPr>
          <w:rFonts w:eastAsia="Times New Roman" w:cs="Times New Roman"/>
          <w:szCs w:val="24"/>
          <w:lang w:val="sq-AL"/>
        </w:rPr>
        <w:t>r t</w:t>
      </w:r>
      <w:r w:rsidR="00197373" w:rsidRPr="00EA60A3">
        <w:rPr>
          <w:rFonts w:eastAsia="Times New Roman" w:cs="Times New Roman"/>
          <w:szCs w:val="24"/>
          <w:lang w:val="sq-AL"/>
        </w:rPr>
        <w:t>ë</w:t>
      </w:r>
      <w:r w:rsidRPr="00EA60A3">
        <w:rPr>
          <w:rFonts w:eastAsia="Times New Roman" w:cs="Times New Roman"/>
          <w:szCs w:val="24"/>
          <w:lang w:val="sq-AL"/>
        </w:rPr>
        <w:t xml:space="preserve"> cil</w:t>
      </w:r>
      <w:r w:rsidR="00197373" w:rsidRPr="00EA60A3">
        <w:rPr>
          <w:rFonts w:eastAsia="Times New Roman" w:cs="Times New Roman"/>
          <w:szCs w:val="24"/>
          <w:lang w:val="sq-AL"/>
        </w:rPr>
        <w:t>ë</w:t>
      </w:r>
      <w:r w:rsidRPr="00EA60A3">
        <w:rPr>
          <w:rFonts w:eastAsia="Times New Roman" w:cs="Times New Roman"/>
          <w:szCs w:val="24"/>
          <w:lang w:val="sq-AL"/>
        </w:rPr>
        <w:t>t jan</w:t>
      </w:r>
      <w:r w:rsidR="00197373" w:rsidRPr="00EA60A3">
        <w:rPr>
          <w:rFonts w:eastAsia="Times New Roman" w:cs="Times New Roman"/>
          <w:szCs w:val="24"/>
          <w:lang w:val="sq-AL"/>
        </w:rPr>
        <w:t>ë</w:t>
      </w:r>
      <w:r w:rsidRPr="00EA60A3">
        <w:rPr>
          <w:rFonts w:eastAsia="Times New Roman" w:cs="Times New Roman"/>
          <w:szCs w:val="24"/>
          <w:lang w:val="sq-AL"/>
        </w:rPr>
        <w:t xml:space="preserve"> </w:t>
      </w:r>
      <w:r w:rsidR="00525035" w:rsidRPr="00EA60A3">
        <w:rPr>
          <w:rFonts w:eastAsia="Times New Roman" w:cs="Times New Roman"/>
          <w:szCs w:val="24"/>
          <w:lang w:val="sq-AL"/>
        </w:rPr>
        <w:t xml:space="preserve">zhvilluar </w:t>
      </w:r>
      <w:r w:rsidRPr="00EA60A3">
        <w:rPr>
          <w:rFonts w:eastAsia="Times New Roman" w:cs="Times New Roman"/>
          <w:szCs w:val="24"/>
          <w:lang w:val="sq-AL"/>
        </w:rPr>
        <w:t xml:space="preserve">projeksione. </w:t>
      </w:r>
    </w:p>
    <w:p w:rsidR="001E029E" w:rsidRPr="001E029E" w:rsidRDefault="00DD2BB2" w:rsidP="00EA65DF">
      <w:pPr>
        <w:rPr>
          <w:rFonts w:eastAsia="Times New Roman"/>
          <w:lang w:val="sq-AL"/>
        </w:rPr>
      </w:pPr>
      <w:r w:rsidRPr="00EA60A3">
        <w:rPr>
          <w:rFonts w:eastAsia="Times New Roman"/>
          <w:lang w:val="sq-AL"/>
        </w:rPr>
        <w:t>T</w:t>
      </w:r>
      <w:r w:rsidR="00F4640E" w:rsidRPr="00EA60A3">
        <w:rPr>
          <w:rFonts w:eastAsia="Times New Roman"/>
          <w:lang w:val="sq-AL"/>
        </w:rPr>
        <w:t>ë</w:t>
      </w:r>
      <w:r w:rsidRPr="00EA60A3">
        <w:rPr>
          <w:rFonts w:eastAsia="Times New Roman"/>
          <w:lang w:val="sq-AL"/>
        </w:rPr>
        <w:t xml:space="preserve"> dh</w:t>
      </w:r>
      <w:r w:rsidR="00F4640E" w:rsidRPr="00EA60A3">
        <w:rPr>
          <w:rFonts w:eastAsia="Times New Roman"/>
          <w:lang w:val="sq-AL"/>
        </w:rPr>
        <w:t>ë</w:t>
      </w:r>
      <w:r w:rsidRPr="00EA60A3">
        <w:rPr>
          <w:rFonts w:eastAsia="Times New Roman"/>
          <w:lang w:val="sq-AL"/>
        </w:rPr>
        <w:t>na m</w:t>
      </w:r>
      <w:r w:rsidR="00F4640E" w:rsidRPr="00EA60A3">
        <w:rPr>
          <w:rFonts w:eastAsia="Times New Roman"/>
          <w:lang w:val="sq-AL"/>
        </w:rPr>
        <w:t>ë</w:t>
      </w:r>
      <w:r w:rsidRPr="00EA60A3">
        <w:rPr>
          <w:rFonts w:eastAsia="Times New Roman"/>
          <w:lang w:val="sq-AL"/>
        </w:rPr>
        <w:t xml:space="preserve"> t</w:t>
      </w:r>
      <w:r w:rsidR="00F4640E" w:rsidRPr="00EA60A3">
        <w:rPr>
          <w:rFonts w:eastAsia="Times New Roman"/>
          <w:lang w:val="sq-AL"/>
        </w:rPr>
        <w:t>ë</w:t>
      </w:r>
      <w:r w:rsidRPr="00EA60A3">
        <w:rPr>
          <w:rFonts w:eastAsia="Times New Roman"/>
          <w:lang w:val="sq-AL"/>
        </w:rPr>
        <w:t xml:space="preserve"> detajuara p</w:t>
      </w:r>
      <w:r w:rsidR="00F4640E" w:rsidRPr="00EA60A3">
        <w:rPr>
          <w:rFonts w:eastAsia="Times New Roman"/>
          <w:lang w:val="sq-AL"/>
        </w:rPr>
        <w:t>ë</w:t>
      </w:r>
      <w:r w:rsidRPr="00EA60A3">
        <w:rPr>
          <w:rFonts w:eastAsia="Times New Roman"/>
          <w:lang w:val="sq-AL"/>
        </w:rPr>
        <w:t>r treguesit e projeksioneve jan</w:t>
      </w:r>
      <w:r w:rsidR="00F4640E" w:rsidRPr="00EA60A3">
        <w:rPr>
          <w:rFonts w:eastAsia="Times New Roman"/>
          <w:lang w:val="sq-AL"/>
        </w:rPr>
        <w:t>ë</w:t>
      </w:r>
      <w:r w:rsidRPr="00EA60A3">
        <w:rPr>
          <w:rFonts w:eastAsia="Times New Roman"/>
          <w:lang w:val="sq-AL"/>
        </w:rPr>
        <w:t xml:space="preserve"> </w:t>
      </w:r>
      <w:r w:rsidRPr="00EC0DA5">
        <w:rPr>
          <w:rFonts w:eastAsia="Times New Roman"/>
          <w:lang w:val="sq-AL"/>
        </w:rPr>
        <w:t>dh</w:t>
      </w:r>
      <w:r w:rsidR="00F4640E" w:rsidRPr="00EC0DA5">
        <w:rPr>
          <w:rFonts w:eastAsia="Times New Roman"/>
          <w:lang w:val="sq-AL"/>
        </w:rPr>
        <w:t>ë</w:t>
      </w:r>
      <w:r w:rsidRPr="00EC0DA5">
        <w:rPr>
          <w:rFonts w:eastAsia="Times New Roman"/>
          <w:lang w:val="sq-AL"/>
        </w:rPr>
        <w:t>n</w:t>
      </w:r>
      <w:r w:rsidR="00F4640E" w:rsidRPr="00EC0DA5">
        <w:rPr>
          <w:rFonts w:eastAsia="Times New Roman"/>
          <w:lang w:val="sq-AL"/>
        </w:rPr>
        <w:t>ë</w:t>
      </w:r>
      <w:r w:rsidRPr="00EC0DA5">
        <w:rPr>
          <w:rFonts w:eastAsia="Times New Roman"/>
          <w:lang w:val="sq-AL"/>
        </w:rPr>
        <w:t xml:space="preserve"> n</w:t>
      </w:r>
      <w:r w:rsidR="00F4640E" w:rsidRPr="00EC0DA5">
        <w:rPr>
          <w:rFonts w:eastAsia="Times New Roman"/>
          <w:lang w:val="sq-AL"/>
        </w:rPr>
        <w:t>ë</w:t>
      </w:r>
      <w:r w:rsidRPr="00EC0DA5">
        <w:rPr>
          <w:rFonts w:eastAsia="Times New Roman"/>
          <w:lang w:val="sq-AL"/>
        </w:rPr>
        <w:t xml:space="preserve"> </w:t>
      </w:r>
      <w:r w:rsidRPr="00EC0DA5">
        <w:rPr>
          <w:rFonts w:eastAsia="Times New Roman"/>
          <w:b/>
          <w:i/>
          <w:lang w:val="sq-AL"/>
        </w:rPr>
        <w:t>Shtojc</w:t>
      </w:r>
      <w:r w:rsidR="00F4640E" w:rsidRPr="00EC0DA5">
        <w:rPr>
          <w:rFonts w:eastAsia="Times New Roman"/>
          <w:b/>
          <w:i/>
          <w:lang w:val="sq-AL"/>
        </w:rPr>
        <w:t>ë</w:t>
      </w:r>
      <w:r w:rsidRPr="00EC0DA5">
        <w:rPr>
          <w:rFonts w:eastAsia="Times New Roman"/>
          <w:b/>
          <w:i/>
          <w:lang w:val="sq-AL"/>
        </w:rPr>
        <w:t xml:space="preserve">n </w:t>
      </w:r>
      <w:r w:rsidR="00422931" w:rsidRPr="00EC0DA5">
        <w:rPr>
          <w:rFonts w:eastAsia="Times New Roman"/>
          <w:b/>
          <w:i/>
          <w:lang w:val="sq-AL"/>
        </w:rPr>
        <w:t>2</w:t>
      </w:r>
      <w:r w:rsidRPr="00EC0DA5">
        <w:rPr>
          <w:rFonts w:eastAsia="Times New Roman"/>
          <w:lang w:val="sq-AL"/>
        </w:rPr>
        <w:t>.</w:t>
      </w:r>
      <w:r w:rsidRPr="00EA60A3">
        <w:rPr>
          <w:rFonts w:eastAsia="Times New Roman"/>
          <w:lang w:val="sq-AL"/>
        </w:rPr>
        <w:t xml:space="preserve"> </w:t>
      </w:r>
    </w:p>
    <w:p w:rsidR="00E22715" w:rsidRPr="001E029E" w:rsidRDefault="00DD2BB2" w:rsidP="007453FD">
      <w:pPr>
        <w:pStyle w:val="Heading3"/>
      </w:pPr>
      <w:bookmarkStart w:id="968" w:name="_Toc38381485"/>
      <w:bookmarkStart w:id="969" w:name="_Toc40450490"/>
      <w:r w:rsidRPr="00664CAC">
        <w:lastRenderedPageBreak/>
        <w:t>Popullsia</w:t>
      </w:r>
      <w:bookmarkEnd w:id="968"/>
      <w:bookmarkEnd w:id="969"/>
      <w:r w:rsidRPr="001E029E">
        <w:t xml:space="preserve"> </w:t>
      </w:r>
    </w:p>
    <w:p w:rsidR="00DD2BB2" w:rsidRDefault="00F4640E" w:rsidP="00EA65DF">
      <w:pPr>
        <w:spacing w:before="120" w:after="120" w:line="240" w:lineRule="auto"/>
        <w:rPr>
          <w:rFonts w:eastAsia="Times New Roman" w:cs="Times New Roman"/>
          <w:szCs w:val="24"/>
          <w:lang w:val="sq-AL"/>
        </w:rPr>
      </w:pPr>
      <w:r w:rsidRPr="00EA60A3">
        <w:rPr>
          <w:rFonts w:eastAsia="Times New Roman" w:cs="Times New Roman"/>
          <w:szCs w:val="24"/>
          <w:lang w:val="sq-AL"/>
        </w:rPr>
        <w:t>Projeksioni i popullsisë është b</w:t>
      </w:r>
      <w:r w:rsidR="00DD2BB2" w:rsidRPr="00EA60A3">
        <w:rPr>
          <w:rFonts w:eastAsia="Times New Roman" w:cs="Times New Roman"/>
          <w:szCs w:val="24"/>
          <w:lang w:val="sq-AL"/>
        </w:rPr>
        <w:t>azuar n</w:t>
      </w:r>
      <w:r w:rsidRPr="00EA60A3">
        <w:rPr>
          <w:rFonts w:eastAsia="Times New Roman" w:cs="Times New Roman"/>
          <w:szCs w:val="24"/>
          <w:lang w:val="sq-AL"/>
        </w:rPr>
        <w:t>ë</w:t>
      </w:r>
      <w:r w:rsidR="00DD2BB2" w:rsidRPr="00EA60A3">
        <w:rPr>
          <w:rFonts w:eastAsia="Times New Roman" w:cs="Times New Roman"/>
          <w:szCs w:val="24"/>
          <w:lang w:val="sq-AL"/>
        </w:rPr>
        <w:t xml:space="preserve"> </w:t>
      </w:r>
      <w:r w:rsidRPr="00EA60A3">
        <w:rPr>
          <w:rFonts w:eastAsia="Times New Roman" w:cs="Times New Roman"/>
          <w:szCs w:val="24"/>
          <w:lang w:val="sq-AL"/>
        </w:rPr>
        <w:t xml:space="preserve">vlerat </w:t>
      </w:r>
      <w:r w:rsidR="00DD2BB2" w:rsidRPr="00EA60A3">
        <w:rPr>
          <w:rFonts w:eastAsia="Times New Roman" w:cs="Times New Roman"/>
          <w:szCs w:val="24"/>
          <w:lang w:val="sq-AL"/>
        </w:rPr>
        <w:t xml:space="preserve">aktuale dhe treguesin e rritjes sipas skenarit mesatar </w:t>
      </w:r>
      <w:r w:rsidR="00525035" w:rsidRPr="00EA60A3">
        <w:rPr>
          <w:rFonts w:eastAsia="Times New Roman" w:cs="Times New Roman"/>
          <w:szCs w:val="24"/>
          <w:lang w:val="sq-AL"/>
        </w:rPr>
        <w:t>p</w:t>
      </w:r>
      <w:r w:rsidR="00685C52" w:rsidRPr="00EA60A3">
        <w:rPr>
          <w:rFonts w:eastAsia="Times New Roman" w:cs="Times New Roman"/>
          <w:szCs w:val="24"/>
          <w:lang w:val="sq-AL"/>
        </w:rPr>
        <w:t>ë</w:t>
      </w:r>
      <w:r w:rsidR="00525035" w:rsidRPr="00EA60A3">
        <w:rPr>
          <w:rFonts w:eastAsia="Times New Roman" w:cs="Times New Roman"/>
          <w:szCs w:val="24"/>
          <w:lang w:val="sq-AL"/>
        </w:rPr>
        <w:t xml:space="preserve">r </w:t>
      </w:r>
      <w:r w:rsidR="00DD2BB2" w:rsidRPr="00EA60A3">
        <w:rPr>
          <w:rFonts w:eastAsia="Times New Roman" w:cs="Times New Roman"/>
          <w:szCs w:val="24"/>
          <w:lang w:val="sq-AL"/>
        </w:rPr>
        <w:t>rritjen e popullsis</w:t>
      </w:r>
      <w:r w:rsidRPr="00EA60A3">
        <w:rPr>
          <w:rFonts w:eastAsia="Times New Roman" w:cs="Times New Roman"/>
          <w:szCs w:val="24"/>
          <w:lang w:val="sq-AL"/>
        </w:rPr>
        <w:t>ë</w:t>
      </w:r>
      <w:r w:rsidR="00DD2BB2" w:rsidRPr="00EA60A3">
        <w:rPr>
          <w:rFonts w:eastAsia="Times New Roman" w:cs="Times New Roman"/>
          <w:szCs w:val="24"/>
          <w:lang w:val="sq-AL"/>
        </w:rPr>
        <w:t xml:space="preserve"> </w:t>
      </w:r>
      <w:r w:rsidR="00525035" w:rsidRPr="00EA60A3">
        <w:rPr>
          <w:rFonts w:eastAsia="Times New Roman" w:cs="Times New Roman"/>
          <w:szCs w:val="24"/>
          <w:lang w:val="sq-AL"/>
        </w:rPr>
        <w:t>t</w:t>
      </w:r>
      <w:r w:rsidR="00685C52" w:rsidRPr="00EA60A3">
        <w:rPr>
          <w:rFonts w:eastAsia="Times New Roman" w:cs="Times New Roman"/>
          <w:szCs w:val="24"/>
          <w:lang w:val="sq-AL"/>
        </w:rPr>
        <w:t>ë</w:t>
      </w:r>
      <w:r w:rsidR="00525035" w:rsidRPr="00EA60A3">
        <w:rPr>
          <w:rFonts w:eastAsia="Times New Roman" w:cs="Times New Roman"/>
          <w:szCs w:val="24"/>
          <w:lang w:val="sq-AL"/>
        </w:rPr>
        <w:t xml:space="preserve"> </w:t>
      </w:r>
      <w:r w:rsidR="00DD2BB2" w:rsidRPr="00EA60A3">
        <w:rPr>
          <w:rFonts w:eastAsia="Times New Roman" w:cs="Times New Roman"/>
          <w:szCs w:val="24"/>
          <w:lang w:val="sq-AL"/>
        </w:rPr>
        <w:t>INSTAT me vler</w:t>
      </w:r>
      <w:r w:rsidRPr="00EA60A3">
        <w:rPr>
          <w:rFonts w:eastAsia="Times New Roman" w:cs="Times New Roman"/>
          <w:szCs w:val="24"/>
          <w:lang w:val="sq-AL"/>
        </w:rPr>
        <w:t xml:space="preserve">ën prej rreth </w:t>
      </w:r>
      <w:r w:rsidR="00E45DF8">
        <w:rPr>
          <w:rFonts w:eastAsia="Times New Roman" w:cs="Times New Roman"/>
          <w:szCs w:val="24"/>
          <w:lang w:val="sq-AL"/>
        </w:rPr>
        <w:t>-  0.54</w:t>
      </w:r>
      <w:r w:rsidRPr="00EA60A3">
        <w:rPr>
          <w:rFonts w:eastAsia="Times New Roman" w:cs="Times New Roman"/>
          <w:szCs w:val="24"/>
          <w:lang w:val="sq-AL"/>
        </w:rPr>
        <w:t>%.</w:t>
      </w:r>
      <w:r w:rsidR="00DD2BB2" w:rsidRPr="00EA60A3">
        <w:rPr>
          <w:rFonts w:eastAsia="Times New Roman" w:cs="Times New Roman"/>
          <w:szCs w:val="24"/>
          <w:lang w:val="sq-AL"/>
        </w:rPr>
        <w:t xml:space="preserve"> </w:t>
      </w:r>
    </w:p>
    <w:tbl>
      <w:tblPr>
        <w:tblW w:w="9108" w:type="dxa"/>
        <w:tblInd w:w="93" w:type="dxa"/>
        <w:tblLayout w:type="fixed"/>
        <w:tblLook w:val="04A0" w:firstRow="1" w:lastRow="0" w:firstColumn="1" w:lastColumn="0" w:noHBand="0" w:noVBand="1"/>
      </w:tblPr>
      <w:tblGrid>
        <w:gridCol w:w="1300"/>
        <w:gridCol w:w="1115"/>
        <w:gridCol w:w="1115"/>
        <w:gridCol w:w="1115"/>
        <w:gridCol w:w="1115"/>
        <w:gridCol w:w="1115"/>
        <w:gridCol w:w="1115"/>
        <w:gridCol w:w="1118"/>
      </w:tblGrid>
      <w:tr w:rsidR="00EB3D9F" w:rsidRPr="00EB3D9F" w:rsidTr="00EC0C0F">
        <w:trPr>
          <w:trHeight w:val="482"/>
        </w:trPr>
        <w:tc>
          <w:tcPr>
            <w:tcW w:w="9108" w:type="dxa"/>
            <w:gridSpan w:val="8"/>
            <w:tcBorders>
              <w:top w:val="single" w:sz="8" w:space="0" w:color="auto"/>
              <w:left w:val="single" w:sz="8" w:space="0" w:color="auto"/>
              <w:bottom w:val="single" w:sz="8" w:space="0" w:color="auto"/>
              <w:right w:val="nil"/>
            </w:tcBorders>
            <w:shd w:val="clear" w:color="auto" w:fill="D99594" w:themeFill="accent2" w:themeFillTint="99"/>
            <w:noWrap/>
            <w:vAlign w:val="center"/>
            <w:hideMark/>
          </w:tcPr>
          <w:p w:rsidR="00EB3D9F" w:rsidRPr="00EB3D9F" w:rsidRDefault="00EB3D9F" w:rsidP="00284234">
            <w:pPr>
              <w:spacing w:after="0" w:line="240" w:lineRule="auto"/>
              <w:ind w:right="-716"/>
              <w:jc w:val="center"/>
              <w:rPr>
                <w:rFonts w:eastAsia="Times New Roman" w:cs="Times New Roman"/>
                <w:b/>
                <w:bCs/>
                <w:color w:val="000000"/>
                <w:szCs w:val="24"/>
                <w:lang w:val="sq-AL" w:eastAsia="sq-AL"/>
              </w:rPr>
            </w:pPr>
            <w:r w:rsidRPr="00EB3D9F">
              <w:rPr>
                <w:rFonts w:eastAsia="Times New Roman" w:cs="Times New Roman"/>
                <w:b/>
                <w:bCs/>
                <w:color w:val="000000"/>
                <w:szCs w:val="24"/>
                <w:lang w:val="sq-AL" w:eastAsia="sq-AL"/>
              </w:rPr>
              <w:t xml:space="preserve">Projeksoni </w:t>
            </w:r>
            <w:r w:rsidR="004930C7">
              <w:rPr>
                <w:rFonts w:eastAsia="Times New Roman" w:cs="Times New Roman"/>
                <w:b/>
                <w:bCs/>
                <w:color w:val="000000"/>
                <w:szCs w:val="24"/>
                <w:lang w:val="sq-AL" w:eastAsia="sq-AL"/>
              </w:rPr>
              <w:t>i</w:t>
            </w:r>
            <w:r w:rsidRPr="00EB3D9F">
              <w:rPr>
                <w:rFonts w:eastAsia="Times New Roman" w:cs="Times New Roman"/>
                <w:b/>
                <w:bCs/>
                <w:color w:val="000000"/>
                <w:szCs w:val="24"/>
                <w:lang w:val="sq-AL" w:eastAsia="sq-AL"/>
              </w:rPr>
              <w:t xml:space="preserve"> popullsis</w:t>
            </w:r>
            <w:r w:rsidR="00E267A7">
              <w:rPr>
                <w:rFonts w:eastAsia="Times New Roman" w:cs="Times New Roman"/>
                <w:b/>
                <w:bCs/>
                <w:color w:val="000000"/>
                <w:szCs w:val="24"/>
                <w:lang w:val="sq-AL" w:eastAsia="sq-AL"/>
              </w:rPr>
              <w:t>ë</w:t>
            </w:r>
          </w:p>
        </w:tc>
      </w:tr>
      <w:tr w:rsidR="00EB3D9F" w:rsidRPr="00EB3D9F" w:rsidTr="004C0511">
        <w:trPr>
          <w:trHeight w:val="473"/>
        </w:trPr>
        <w:tc>
          <w:tcPr>
            <w:tcW w:w="1300" w:type="dxa"/>
            <w:tcBorders>
              <w:top w:val="nil"/>
              <w:left w:val="single" w:sz="8" w:space="0" w:color="auto"/>
              <w:bottom w:val="single" w:sz="4" w:space="0" w:color="auto"/>
              <w:right w:val="single" w:sz="4" w:space="0" w:color="auto"/>
            </w:tcBorders>
            <w:shd w:val="clear" w:color="auto" w:fill="D99594" w:themeFill="accent2" w:themeFillTint="99"/>
            <w:noWrap/>
            <w:vAlign w:val="center"/>
            <w:hideMark/>
          </w:tcPr>
          <w:p w:rsidR="00EB3D9F" w:rsidRPr="00EB3D9F" w:rsidRDefault="00EB3D9F" w:rsidP="00284234">
            <w:pPr>
              <w:spacing w:after="0" w:line="240" w:lineRule="auto"/>
              <w:ind w:right="-716"/>
              <w:jc w:val="center"/>
              <w:rPr>
                <w:rFonts w:eastAsia="Times New Roman" w:cs="Times New Roman"/>
                <w:b/>
                <w:bCs/>
                <w:color w:val="000000"/>
                <w:szCs w:val="24"/>
                <w:lang w:val="sq-AL" w:eastAsia="sq-AL"/>
              </w:rPr>
            </w:pPr>
            <w:r w:rsidRPr="00EB3D9F">
              <w:rPr>
                <w:rFonts w:eastAsia="Times New Roman" w:cs="Times New Roman"/>
                <w:b/>
                <w:bCs/>
                <w:color w:val="000000"/>
                <w:szCs w:val="24"/>
                <w:lang w:val="sq-AL" w:eastAsia="sq-AL"/>
              </w:rPr>
              <w:t> </w:t>
            </w:r>
          </w:p>
        </w:tc>
        <w:tc>
          <w:tcPr>
            <w:tcW w:w="1115" w:type="dxa"/>
            <w:tcBorders>
              <w:top w:val="nil"/>
              <w:left w:val="nil"/>
              <w:bottom w:val="single" w:sz="4" w:space="0" w:color="auto"/>
              <w:right w:val="single" w:sz="4" w:space="0" w:color="auto"/>
            </w:tcBorders>
            <w:shd w:val="clear" w:color="auto" w:fill="D99594" w:themeFill="accent2" w:themeFillTint="99"/>
            <w:noWrap/>
            <w:vAlign w:val="center"/>
            <w:hideMark/>
          </w:tcPr>
          <w:p w:rsidR="00EB3D9F" w:rsidRPr="00EB3D9F" w:rsidRDefault="00EB3D9F" w:rsidP="004C0511">
            <w:pPr>
              <w:spacing w:after="0" w:line="240" w:lineRule="auto"/>
              <w:ind w:right="-138"/>
              <w:jc w:val="center"/>
              <w:rPr>
                <w:rFonts w:eastAsia="Times New Roman" w:cs="Times New Roman"/>
                <w:b/>
                <w:bCs/>
                <w:color w:val="000000"/>
                <w:szCs w:val="24"/>
                <w:lang w:val="sq-AL" w:eastAsia="sq-AL"/>
              </w:rPr>
            </w:pPr>
            <w:r w:rsidRPr="00EB3D9F">
              <w:rPr>
                <w:rFonts w:eastAsia="Times New Roman" w:cs="Times New Roman"/>
                <w:b/>
                <w:bCs/>
                <w:color w:val="000000"/>
                <w:szCs w:val="24"/>
                <w:lang w:val="sq-AL" w:eastAsia="sq-AL"/>
              </w:rPr>
              <w:t>2019</w:t>
            </w:r>
          </w:p>
        </w:tc>
        <w:tc>
          <w:tcPr>
            <w:tcW w:w="1115" w:type="dxa"/>
            <w:tcBorders>
              <w:top w:val="nil"/>
              <w:left w:val="nil"/>
              <w:bottom w:val="single" w:sz="4" w:space="0" w:color="auto"/>
              <w:right w:val="single" w:sz="4" w:space="0" w:color="auto"/>
            </w:tcBorders>
            <w:shd w:val="clear" w:color="auto" w:fill="D99594" w:themeFill="accent2" w:themeFillTint="99"/>
            <w:noWrap/>
            <w:vAlign w:val="center"/>
            <w:hideMark/>
          </w:tcPr>
          <w:p w:rsidR="00EB3D9F" w:rsidRPr="00EB3D9F" w:rsidRDefault="00EB3D9F" w:rsidP="004C0511">
            <w:pPr>
              <w:spacing w:after="0" w:line="240" w:lineRule="auto"/>
              <w:ind w:right="-138"/>
              <w:jc w:val="center"/>
              <w:rPr>
                <w:rFonts w:eastAsia="Times New Roman" w:cs="Times New Roman"/>
                <w:b/>
                <w:bCs/>
                <w:color w:val="000000"/>
                <w:szCs w:val="24"/>
                <w:lang w:val="sq-AL" w:eastAsia="sq-AL"/>
              </w:rPr>
            </w:pPr>
            <w:r w:rsidRPr="00EB3D9F">
              <w:rPr>
                <w:rFonts w:eastAsia="Times New Roman" w:cs="Times New Roman"/>
                <w:b/>
                <w:bCs/>
                <w:color w:val="000000"/>
                <w:szCs w:val="24"/>
                <w:lang w:val="sq-AL" w:eastAsia="sq-AL"/>
              </w:rPr>
              <w:t>2020</w:t>
            </w:r>
          </w:p>
        </w:tc>
        <w:tc>
          <w:tcPr>
            <w:tcW w:w="1115" w:type="dxa"/>
            <w:tcBorders>
              <w:top w:val="nil"/>
              <w:left w:val="nil"/>
              <w:bottom w:val="single" w:sz="4" w:space="0" w:color="auto"/>
              <w:right w:val="single" w:sz="4" w:space="0" w:color="auto"/>
            </w:tcBorders>
            <w:shd w:val="clear" w:color="auto" w:fill="D99594" w:themeFill="accent2" w:themeFillTint="99"/>
            <w:noWrap/>
            <w:vAlign w:val="center"/>
            <w:hideMark/>
          </w:tcPr>
          <w:p w:rsidR="00EB3D9F" w:rsidRPr="00EB3D9F" w:rsidRDefault="00EB3D9F" w:rsidP="004C0511">
            <w:pPr>
              <w:spacing w:after="0" w:line="240" w:lineRule="auto"/>
              <w:ind w:right="-138"/>
              <w:jc w:val="center"/>
              <w:rPr>
                <w:rFonts w:eastAsia="Times New Roman" w:cs="Times New Roman"/>
                <w:b/>
                <w:bCs/>
                <w:color w:val="000000"/>
                <w:szCs w:val="24"/>
                <w:lang w:val="sq-AL" w:eastAsia="sq-AL"/>
              </w:rPr>
            </w:pPr>
            <w:r w:rsidRPr="00EB3D9F">
              <w:rPr>
                <w:rFonts w:eastAsia="Times New Roman" w:cs="Times New Roman"/>
                <w:b/>
                <w:bCs/>
                <w:color w:val="000000"/>
                <w:szCs w:val="24"/>
                <w:lang w:val="sq-AL" w:eastAsia="sq-AL"/>
              </w:rPr>
              <w:t>2021</w:t>
            </w:r>
          </w:p>
        </w:tc>
        <w:tc>
          <w:tcPr>
            <w:tcW w:w="1115" w:type="dxa"/>
            <w:tcBorders>
              <w:top w:val="nil"/>
              <w:left w:val="nil"/>
              <w:bottom w:val="single" w:sz="4" w:space="0" w:color="auto"/>
              <w:right w:val="single" w:sz="4" w:space="0" w:color="auto"/>
            </w:tcBorders>
            <w:shd w:val="clear" w:color="auto" w:fill="D99594" w:themeFill="accent2" w:themeFillTint="99"/>
            <w:noWrap/>
            <w:vAlign w:val="center"/>
            <w:hideMark/>
          </w:tcPr>
          <w:p w:rsidR="00EB3D9F" w:rsidRPr="00EB3D9F" w:rsidRDefault="00EB3D9F" w:rsidP="004C0511">
            <w:pPr>
              <w:spacing w:after="0" w:line="240" w:lineRule="auto"/>
              <w:ind w:right="-138"/>
              <w:jc w:val="center"/>
              <w:rPr>
                <w:rFonts w:eastAsia="Times New Roman" w:cs="Times New Roman"/>
                <w:b/>
                <w:bCs/>
                <w:color w:val="000000"/>
                <w:szCs w:val="24"/>
                <w:lang w:val="sq-AL" w:eastAsia="sq-AL"/>
              </w:rPr>
            </w:pPr>
            <w:r w:rsidRPr="00EB3D9F">
              <w:rPr>
                <w:rFonts w:eastAsia="Times New Roman" w:cs="Times New Roman"/>
                <w:b/>
                <w:bCs/>
                <w:color w:val="000000"/>
                <w:szCs w:val="24"/>
                <w:lang w:val="sq-AL" w:eastAsia="sq-AL"/>
              </w:rPr>
              <w:t>2022</w:t>
            </w:r>
          </w:p>
        </w:tc>
        <w:tc>
          <w:tcPr>
            <w:tcW w:w="1115" w:type="dxa"/>
            <w:tcBorders>
              <w:top w:val="nil"/>
              <w:left w:val="nil"/>
              <w:bottom w:val="single" w:sz="4" w:space="0" w:color="auto"/>
              <w:right w:val="single" w:sz="4" w:space="0" w:color="auto"/>
            </w:tcBorders>
            <w:shd w:val="clear" w:color="auto" w:fill="D99594" w:themeFill="accent2" w:themeFillTint="99"/>
            <w:noWrap/>
            <w:vAlign w:val="center"/>
            <w:hideMark/>
          </w:tcPr>
          <w:p w:rsidR="00EB3D9F" w:rsidRPr="00EB3D9F" w:rsidRDefault="00EB3D9F" w:rsidP="004C0511">
            <w:pPr>
              <w:spacing w:after="0" w:line="240" w:lineRule="auto"/>
              <w:ind w:right="-138"/>
              <w:jc w:val="center"/>
              <w:rPr>
                <w:rFonts w:eastAsia="Times New Roman" w:cs="Times New Roman"/>
                <w:b/>
                <w:bCs/>
                <w:color w:val="000000"/>
                <w:szCs w:val="24"/>
                <w:lang w:val="sq-AL" w:eastAsia="sq-AL"/>
              </w:rPr>
            </w:pPr>
            <w:r w:rsidRPr="00EB3D9F">
              <w:rPr>
                <w:rFonts w:eastAsia="Times New Roman" w:cs="Times New Roman"/>
                <w:b/>
                <w:bCs/>
                <w:color w:val="000000"/>
                <w:szCs w:val="24"/>
                <w:lang w:val="sq-AL" w:eastAsia="sq-AL"/>
              </w:rPr>
              <w:t>2023</w:t>
            </w:r>
          </w:p>
        </w:tc>
        <w:tc>
          <w:tcPr>
            <w:tcW w:w="1115" w:type="dxa"/>
            <w:tcBorders>
              <w:top w:val="nil"/>
              <w:left w:val="nil"/>
              <w:bottom w:val="single" w:sz="4" w:space="0" w:color="auto"/>
              <w:right w:val="single" w:sz="4" w:space="0" w:color="auto"/>
            </w:tcBorders>
            <w:shd w:val="clear" w:color="auto" w:fill="D99594" w:themeFill="accent2" w:themeFillTint="99"/>
            <w:noWrap/>
            <w:vAlign w:val="center"/>
            <w:hideMark/>
          </w:tcPr>
          <w:p w:rsidR="00EB3D9F" w:rsidRPr="00EB3D9F" w:rsidRDefault="00EB3D9F" w:rsidP="004C0511">
            <w:pPr>
              <w:spacing w:after="0" w:line="240" w:lineRule="auto"/>
              <w:ind w:right="-138"/>
              <w:jc w:val="center"/>
              <w:rPr>
                <w:rFonts w:eastAsia="Times New Roman" w:cs="Times New Roman"/>
                <w:b/>
                <w:bCs/>
                <w:color w:val="000000"/>
                <w:szCs w:val="24"/>
                <w:lang w:val="sq-AL" w:eastAsia="sq-AL"/>
              </w:rPr>
            </w:pPr>
            <w:r w:rsidRPr="00EB3D9F">
              <w:rPr>
                <w:rFonts w:eastAsia="Times New Roman" w:cs="Times New Roman"/>
                <w:b/>
                <w:bCs/>
                <w:color w:val="000000"/>
                <w:szCs w:val="24"/>
                <w:lang w:val="sq-AL" w:eastAsia="sq-AL"/>
              </w:rPr>
              <w:t>2024</w:t>
            </w:r>
          </w:p>
        </w:tc>
        <w:tc>
          <w:tcPr>
            <w:tcW w:w="1115" w:type="dxa"/>
            <w:tcBorders>
              <w:top w:val="nil"/>
              <w:left w:val="nil"/>
              <w:bottom w:val="single" w:sz="4" w:space="0" w:color="auto"/>
              <w:right w:val="single" w:sz="4" w:space="0" w:color="auto"/>
            </w:tcBorders>
            <w:shd w:val="clear" w:color="auto" w:fill="D99594" w:themeFill="accent2" w:themeFillTint="99"/>
            <w:noWrap/>
            <w:vAlign w:val="center"/>
            <w:hideMark/>
          </w:tcPr>
          <w:p w:rsidR="00EB3D9F" w:rsidRPr="00EB3D9F" w:rsidRDefault="00EB3D9F" w:rsidP="004C0511">
            <w:pPr>
              <w:spacing w:after="0" w:line="240" w:lineRule="auto"/>
              <w:ind w:right="-138"/>
              <w:jc w:val="center"/>
              <w:rPr>
                <w:rFonts w:eastAsia="Times New Roman" w:cs="Times New Roman"/>
                <w:b/>
                <w:bCs/>
                <w:color w:val="000000"/>
                <w:szCs w:val="24"/>
                <w:lang w:val="sq-AL" w:eastAsia="sq-AL"/>
              </w:rPr>
            </w:pPr>
            <w:r w:rsidRPr="00EB3D9F">
              <w:rPr>
                <w:rFonts w:eastAsia="Times New Roman" w:cs="Times New Roman"/>
                <w:b/>
                <w:bCs/>
                <w:color w:val="000000"/>
                <w:szCs w:val="24"/>
                <w:lang w:val="sq-AL" w:eastAsia="sq-AL"/>
              </w:rPr>
              <w:t>2025</w:t>
            </w:r>
          </w:p>
        </w:tc>
      </w:tr>
      <w:tr w:rsidR="004930C7" w:rsidRPr="00EB3D9F" w:rsidTr="004C0511">
        <w:trPr>
          <w:trHeight w:val="281"/>
        </w:trPr>
        <w:tc>
          <w:tcPr>
            <w:tcW w:w="1300" w:type="dxa"/>
            <w:tcBorders>
              <w:top w:val="nil"/>
              <w:left w:val="single" w:sz="8" w:space="0" w:color="auto"/>
              <w:bottom w:val="single" w:sz="4" w:space="0" w:color="auto"/>
              <w:right w:val="single" w:sz="4" w:space="0" w:color="auto"/>
            </w:tcBorders>
            <w:shd w:val="clear" w:color="auto" w:fill="auto"/>
            <w:vAlign w:val="center"/>
            <w:hideMark/>
          </w:tcPr>
          <w:p w:rsidR="004930C7" w:rsidRPr="00EB3D9F" w:rsidRDefault="004930C7" w:rsidP="00284234">
            <w:pPr>
              <w:spacing w:after="0" w:line="240" w:lineRule="auto"/>
              <w:ind w:right="-716"/>
              <w:rPr>
                <w:rFonts w:eastAsia="Times New Roman" w:cs="Times New Roman"/>
                <w:b/>
                <w:bCs/>
                <w:color w:val="000000"/>
                <w:szCs w:val="24"/>
                <w:lang w:val="sq-AL" w:eastAsia="sq-AL"/>
              </w:rPr>
            </w:pPr>
            <w:r w:rsidRPr="00EB3D9F">
              <w:rPr>
                <w:rFonts w:eastAsia="Times New Roman" w:cs="Times New Roman"/>
                <w:b/>
                <w:bCs/>
                <w:color w:val="000000"/>
                <w:szCs w:val="24"/>
                <w:lang w:val="sq-AL" w:eastAsia="sq-AL"/>
              </w:rPr>
              <w:t>Koplik</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5,376</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5,347</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5,318</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5,289</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5,261</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5,232</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5,204</w:t>
            </w:r>
          </w:p>
        </w:tc>
      </w:tr>
      <w:tr w:rsidR="004930C7" w:rsidRPr="00EB3D9F" w:rsidTr="004C0511">
        <w:trPr>
          <w:trHeight w:val="281"/>
        </w:trPr>
        <w:tc>
          <w:tcPr>
            <w:tcW w:w="1300" w:type="dxa"/>
            <w:tcBorders>
              <w:top w:val="nil"/>
              <w:left w:val="single" w:sz="8" w:space="0" w:color="auto"/>
              <w:bottom w:val="single" w:sz="4" w:space="0" w:color="auto"/>
              <w:right w:val="single" w:sz="4" w:space="0" w:color="auto"/>
            </w:tcBorders>
            <w:shd w:val="clear" w:color="auto" w:fill="auto"/>
            <w:vAlign w:val="center"/>
            <w:hideMark/>
          </w:tcPr>
          <w:p w:rsidR="004930C7" w:rsidRPr="00EB3D9F" w:rsidRDefault="004930C7" w:rsidP="00284234">
            <w:pPr>
              <w:spacing w:after="0" w:line="240" w:lineRule="auto"/>
              <w:ind w:right="-716"/>
              <w:rPr>
                <w:rFonts w:eastAsia="Times New Roman" w:cs="Times New Roman"/>
                <w:b/>
                <w:bCs/>
                <w:color w:val="000000"/>
                <w:szCs w:val="24"/>
                <w:lang w:val="sq-AL" w:eastAsia="sq-AL"/>
              </w:rPr>
            </w:pPr>
            <w:r w:rsidRPr="00EB3D9F">
              <w:rPr>
                <w:rFonts w:eastAsia="Times New Roman" w:cs="Times New Roman"/>
                <w:b/>
                <w:bCs/>
                <w:color w:val="000000"/>
                <w:szCs w:val="24"/>
                <w:lang w:val="sq-AL" w:eastAsia="sq-AL"/>
              </w:rPr>
              <w:t>Kastrat</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8,357</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8,312</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8,267</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8,222</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8,178</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8,134</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8,090</w:t>
            </w:r>
          </w:p>
        </w:tc>
      </w:tr>
      <w:tr w:rsidR="004930C7" w:rsidRPr="00EB3D9F" w:rsidTr="004C0511">
        <w:trPr>
          <w:trHeight w:val="281"/>
        </w:trPr>
        <w:tc>
          <w:tcPr>
            <w:tcW w:w="1300" w:type="dxa"/>
            <w:tcBorders>
              <w:top w:val="nil"/>
              <w:left w:val="single" w:sz="8" w:space="0" w:color="auto"/>
              <w:bottom w:val="single" w:sz="4" w:space="0" w:color="auto"/>
              <w:right w:val="single" w:sz="4" w:space="0" w:color="auto"/>
            </w:tcBorders>
            <w:shd w:val="clear" w:color="auto" w:fill="auto"/>
            <w:vAlign w:val="center"/>
            <w:hideMark/>
          </w:tcPr>
          <w:p w:rsidR="004930C7" w:rsidRPr="00EB3D9F" w:rsidRDefault="004930C7" w:rsidP="00284234">
            <w:pPr>
              <w:spacing w:after="0" w:line="240" w:lineRule="auto"/>
              <w:ind w:right="-716"/>
              <w:rPr>
                <w:rFonts w:eastAsia="Times New Roman" w:cs="Times New Roman"/>
                <w:b/>
                <w:bCs/>
                <w:color w:val="000000"/>
                <w:szCs w:val="24"/>
                <w:lang w:val="sq-AL" w:eastAsia="sq-AL"/>
              </w:rPr>
            </w:pPr>
            <w:r w:rsidRPr="00EB3D9F">
              <w:rPr>
                <w:rFonts w:eastAsia="Times New Roman" w:cs="Times New Roman"/>
                <w:b/>
                <w:bCs/>
                <w:color w:val="000000"/>
                <w:szCs w:val="24"/>
                <w:lang w:val="sq-AL" w:eastAsia="sq-AL"/>
              </w:rPr>
              <w:t>Qender</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5,354</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5,325</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5,296</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5,268</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5,239</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5,211</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5,183</w:t>
            </w:r>
          </w:p>
        </w:tc>
      </w:tr>
      <w:tr w:rsidR="004930C7" w:rsidRPr="00EB3D9F" w:rsidTr="004C0511">
        <w:trPr>
          <w:trHeight w:val="281"/>
        </w:trPr>
        <w:tc>
          <w:tcPr>
            <w:tcW w:w="1300" w:type="dxa"/>
            <w:tcBorders>
              <w:top w:val="nil"/>
              <w:left w:val="single" w:sz="8" w:space="0" w:color="auto"/>
              <w:bottom w:val="single" w:sz="4" w:space="0" w:color="auto"/>
              <w:right w:val="single" w:sz="4" w:space="0" w:color="auto"/>
            </w:tcBorders>
            <w:shd w:val="clear" w:color="auto" w:fill="auto"/>
            <w:vAlign w:val="center"/>
            <w:hideMark/>
          </w:tcPr>
          <w:p w:rsidR="004930C7" w:rsidRPr="00EB3D9F" w:rsidRDefault="004930C7" w:rsidP="00284234">
            <w:pPr>
              <w:spacing w:after="0" w:line="240" w:lineRule="auto"/>
              <w:ind w:right="-716"/>
              <w:rPr>
                <w:rFonts w:eastAsia="Times New Roman" w:cs="Times New Roman"/>
                <w:b/>
                <w:bCs/>
                <w:color w:val="000000"/>
                <w:szCs w:val="24"/>
                <w:lang w:val="sq-AL" w:eastAsia="sq-AL"/>
              </w:rPr>
            </w:pPr>
            <w:r w:rsidRPr="00EB3D9F">
              <w:rPr>
                <w:rFonts w:eastAsia="Times New Roman" w:cs="Times New Roman"/>
                <w:b/>
                <w:bCs/>
                <w:color w:val="000000"/>
                <w:szCs w:val="24"/>
                <w:lang w:val="sq-AL" w:eastAsia="sq-AL"/>
              </w:rPr>
              <w:t>Kelmend</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3,997</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3,975</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3,954</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3,933</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3,911</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3,890</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3,869</w:t>
            </w:r>
          </w:p>
        </w:tc>
      </w:tr>
      <w:tr w:rsidR="004930C7" w:rsidRPr="00EB3D9F" w:rsidTr="004C0511">
        <w:trPr>
          <w:trHeight w:val="281"/>
        </w:trPr>
        <w:tc>
          <w:tcPr>
            <w:tcW w:w="1300" w:type="dxa"/>
            <w:tcBorders>
              <w:top w:val="nil"/>
              <w:left w:val="single" w:sz="8" w:space="0" w:color="auto"/>
              <w:bottom w:val="single" w:sz="4" w:space="0" w:color="auto"/>
              <w:right w:val="single" w:sz="4" w:space="0" w:color="auto"/>
            </w:tcBorders>
            <w:shd w:val="clear" w:color="auto" w:fill="auto"/>
            <w:vAlign w:val="center"/>
            <w:hideMark/>
          </w:tcPr>
          <w:p w:rsidR="004930C7" w:rsidRPr="00EB3D9F" w:rsidRDefault="004930C7" w:rsidP="00284234">
            <w:pPr>
              <w:spacing w:after="0" w:line="240" w:lineRule="auto"/>
              <w:ind w:right="-716"/>
              <w:rPr>
                <w:rFonts w:eastAsia="Times New Roman" w:cs="Times New Roman"/>
                <w:b/>
                <w:bCs/>
                <w:color w:val="000000"/>
                <w:szCs w:val="24"/>
                <w:lang w:val="sq-AL" w:eastAsia="sq-AL"/>
              </w:rPr>
            </w:pPr>
            <w:r w:rsidRPr="00EB3D9F">
              <w:rPr>
                <w:rFonts w:eastAsia="Times New Roman" w:cs="Times New Roman"/>
                <w:b/>
                <w:bCs/>
                <w:color w:val="000000"/>
                <w:szCs w:val="24"/>
                <w:lang w:val="sq-AL" w:eastAsia="sq-AL"/>
              </w:rPr>
              <w:t>Gruemirë</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10,464</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10,407</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10,351</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10,295</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10,240</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10,185</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10,130</w:t>
            </w:r>
          </w:p>
        </w:tc>
      </w:tr>
      <w:tr w:rsidR="004930C7" w:rsidRPr="00EB3D9F" w:rsidTr="004C0511">
        <w:trPr>
          <w:trHeight w:val="281"/>
        </w:trPr>
        <w:tc>
          <w:tcPr>
            <w:tcW w:w="1300" w:type="dxa"/>
            <w:tcBorders>
              <w:top w:val="nil"/>
              <w:left w:val="single" w:sz="8" w:space="0" w:color="auto"/>
              <w:bottom w:val="single" w:sz="4" w:space="0" w:color="auto"/>
              <w:right w:val="single" w:sz="4" w:space="0" w:color="auto"/>
            </w:tcBorders>
            <w:shd w:val="clear" w:color="auto" w:fill="auto"/>
            <w:vAlign w:val="center"/>
            <w:hideMark/>
          </w:tcPr>
          <w:p w:rsidR="004930C7" w:rsidRPr="00EB3D9F" w:rsidRDefault="004930C7" w:rsidP="00284234">
            <w:pPr>
              <w:spacing w:after="0" w:line="240" w:lineRule="auto"/>
              <w:ind w:right="-716"/>
              <w:rPr>
                <w:rFonts w:eastAsia="Times New Roman" w:cs="Times New Roman"/>
                <w:b/>
                <w:bCs/>
                <w:color w:val="000000"/>
                <w:szCs w:val="24"/>
                <w:lang w:val="sq-AL" w:eastAsia="sq-AL"/>
              </w:rPr>
            </w:pPr>
            <w:r w:rsidRPr="00EB3D9F">
              <w:rPr>
                <w:rFonts w:eastAsia="Times New Roman" w:cs="Times New Roman"/>
                <w:b/>
                <w:bCs/>
                <w:color w:val="000000"/>
                <w:szCs w:val="24"/>
                <w:lang w:val="sq-AL" w:eastAsia="sq-AL"/>
              </w:rPr>
              <w:t>Shkrel</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4,275</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4,252</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4,229</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4,206</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4,183</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4,161</w:t>
            </w:r>
          </w:p>
        </w:tc>
        <w:tc>
          <w:tcPr>
            <w:tcW w:w="1115" w:type="dxa"/>
            <w:tcBorders>
              <w:top w:val="nil"/>
              <w:left w:val="nil"/>
              <w:bottom w:val="single" w:sz="4" w:space="0" w:color="auto"/>
              <w:right w:val="single" w:sz="4" w:space="0" w:color="auto"/>
            </w:tcBorders>
            <w:shd w:val="clear" w:color="auto" w:fill="auto"/>
            <w:noWrap/>
            <w:vAlign w:val="center"/>
            <w:hideMark/>
          </w:tcPr>
          <w:p w:rsidR="004930C7" w:rsidRPr="00EB3D9F" w:rsidRDefault="004930C7" w:rsidP="004C0511">
            <w:pPr>
              <w:spacing w:after="0" w:line="240" w:lineRule="auto"/>
              <w:ind w:right="-138"/>
              <w:jc w:val="center"/>
              <w:rPr>
                <w:rFonts w:eastAsia="Times New Roman" w:cs="Times New Roman"/>
                <w:color w:val="000000"/>
                <w:szCs w:val="24"/>
                <w:lang w:val="sq-AL" w:eastAsia="sq-AL"/>
              </w:rPr>
            </w:pPr>
            <w:r>
              <w:rPr>
                <w:rFonts w:ascii="Calibri" w:hAnsi="Calibri"/>
                <w:color w:val="000000"/>
              </w:rPr>
              <w:t>4,138</w:t>
            </w:r>
          </w:p>
        </w:tc>
      </w:tr>
      <w:tr w:rsidR="004930C7" w:rsidRPr="00EB3D9F" w:rsidTr="004C0511">
        <w:trPr>
          <w:trHeight w:val="525"/>
        </w:trPr>
        <w:tc>
          <w:tcPr>
            <w:tcW w:w="1300" w:type="dxa"/>
            <w:tcBorders>
              <w:top w:val="nil"/>
              <w:left w:val="single" w:sz="8" w:space="0" w:color="auto"/>
              <w:bottom w:val="single" w:sz="8" w:space="0" w:color="auto"/>
              <w:right w:val="single" w:sz="4" w:space="0" w:color="auto"/>
            </w:tcBorders>
            <w:shd w:val="clear" w:color="auto" w:fill="FABF8F" w:themeFill="accent6" w:themeFillTint="99"/>
            <w:vAlign w:val="center"/>
            <w:hideMark/>
          </w:tcPr>
          <w:p w:rsidR="004930C7" w:rsidRPr="00EB3D9F" w:rsidRDefault="004930C7" w:rsidP="00284234">
            <w:pPr>
              <w:spacing w:after="0" w:line="240" w:lineRule="auto"/>
              <w:ind w:right="-716"/>
              <w:rPr>
                <w:rFonts w:eastAsia="Times New Roman" w:cs="Times New Roman"/>
                <w:b/>
                <w:bCs/>
                <w:color w:val="000000"/>
                <w:szCs w:val="24"/>
                <w:lang w:val="sq-AL" w:eastAsia="sq-AL"/>
              </w:rPr>
            </w:pPr>
            <w:r w:rsidRPr="00EB3D9F">
              <w:rPr>
                <w:rFonts w:eastAsia="Times New Roman" w:cs="Times New Roman"/>
                <w:b/>
                <w:bCs/>
                <w:color w:val="000000"/>
                <w:szCs w:val="24"/>
                <w:lang w:val="sq-AL" w:eastAsia="sq-AL"/>
              </w:rPr>
              <w:t>Total</w:t>
            </w:r>
          </w:p>
        </w:tc>
        <w:tc>
          <w:tcPr>
            <w:tcW w:w="1115" w:type="dxa"/>
            <w:tcBorders>
              <w:top w:val="nil"/>
              <w:left w:val="nil"/>
              <w:bottom w:val="single" w:sz="8" w:space="0" w:color="auto"/>
              <w:right w:val="single" w:sz="4" w:space="0" w:color="auto"/>
            </w:tcBorders>
            <w:shd w:val="clear" w:color="auto" w:fill="FABF8F" w:themeFill="accent6" w:themeFillTint="99"/>
            <w:noWrap/>
            <w:vAlign w:val="center"/>
            <w:hideMark/>
          </w:tcPr>
          <w:p w:rsidR="004930C7" w:rsidRPr="004930C7" w:rsidRDefault="004930C7" w:rsidP="004C0511">
            <w:pPr>
              <w:spacing w:after="0" w:line="240" w:lineRule="auto"/>
              <w:ind w:right="-138"/>
              <w:jc w:val="center"/>
              <w:rPr>
                <w:rFonts w:eastAsia="Times New Roman" w:cs="Times New Roman"/>
                <w:b/>
                <w:color w:val="000000"/>
                <w:szCs w:val="24"/>
                <w:lang w:val="sq-AL" w:eastAsia="sq-AL"/>
              </w:rPr>
            </w:pPr>
            <w:r w:rsidRPr="004930C7">
              <w:rPr>
                <w:rFonts w:ascii="Calibri" w:hAnsi="Calibri"/>
                <w:b/>
                <w:color w:val="000000"/>
              </w:rPr>
              <w:t>37,823</w:t>
            </w:r>
          </w:p>
        </w:tc>
        <w:tc>
          <w:tcPr>
            <w:tcW w:w="1115" w:type="dxa"/>
            <w:tcBorders>
              <w:top w:val="nil"/>
              <w:left w:val="nil"/>
              <w:bottom w:val="single" w:sz="8" w:space="0" w:color="auto"/>
              <w:right w:val="single" w:sz="4" w:space="0" w:color="auto"/>
            </w:tcBorders>
            <w:shd w:val="clear" w:color="auto" w:fill="FABF8F" w:themeFill="accent6" w:themeFillTint="99"/>
            <w:noWrap/>
            <w:vAlign w:val="center"/>
            <w:hideMark/>
          </w:tcPr>
          <w:p w:rsidR="004930C7" w:rsidRPr="004930C7" w:rsidRDefault="004930C7" w:rsidP="004C0511">
            <w:pPr>
              <w:spacing w:after="0" w:line="240" w:lineRule="auto"/>
              <w:ind w:right="-138"/>
              <w:jc w:val="center"/>
              <w:rPr>
                <w:rFonts w:eastAsia="Times New Roman" w:cs="Times New Roman"/>
                <w:b/>
                <w:color w:val="000000"/>
                <w:szCs w:val="24"/>
                <w:lang w:val="sq-AL" w:eastAsia="sq-AL"/>
              </w:rPr>
            </w:pPr>
            <w:r w:rsidRPr="004930C7">
              <w:rPr>
                <w:rFonts w:ascii="Calibri" w:hAnsi="Calibri"/>
                <w:b/>
                <w:color w:val="000000"/>
              </w:rPr>
              <w:t>37,619</w:t>
            </w:r>
          </w:p>
        </w:tc>
        <w:tc>
          <w:tcPr>
            <w:tcW w:w="1115" w:type="dxa"/>
            <w:tcBorders>
              <w:top w:val="nil"/>
              <w:left w:val="nil"/>
              <w:bottom w:val="single" w:sz="8" w:space="0" w:color="auto"/>
              <w:right w:val="single" w:sz="4" w:space="0" w:color="auto"/>
            </w:tcBorders>
            <w:shd w:val="clear" w:color="auto" w:fill="FABF8F" w:themeFill="accent6" w:themeFillTint="99"/>
            <w:noWrap/>
            <w:vAlign w:val="center"/>
            <w:hideMark/>
          </w:tcPr>
          <w:p w:rsidR="004930C7" w:rsidRPr="004930C7" w:rsidRDefault="004930C7" w:rsidP="004C0511">
            <w:pPr>
              <w:spacing w:after="0" w:line="240" w:lineRule="auto"/>
              <w:ind w:right="-138"/>
              <w:jc w:val="center"/>
              <w:rPr>
                <w:rFonts w:eastAsia="Times New Roman" w:cs="Times New Roman"/>
                <w:b/>
                <w:color w:val="000000"/>
                <w:szCs w:val="24"/>
                <w:lang w:val="sq-AL" w:eastAsia="sq-AL"/>
              </w:rPr>
            </w:pPr>
            <w:r w:rsidRPr="004930C7">
              <w:rPr>
                <w:rFonts w:ascii="Calibri" w:hAnsi="Calibri"/>
                <w:b/>
                <w:color w:val="000000"/>
              </w:rPr>
              <w:t>37,416</w:t>
            </w:r>
          </w:p>
        </w:tc>
        <w:tc>
          <w:tcPr>
            <w:tcW w:w="1115" w:type="dxa"/>
            <w:tcBorders>
              <w:top w:val="nil"/>
              <w:left w:val="nil"/>
              <w:bottom w:val="single" w:sz="8" w:space="0" w:color="auto"/>
              <w:right w:val="single" w:sz="4" w:space="0" w:color="auto"/>
            </w:tcBorders>
            <w:shd w:val="clear" w:color="auto" w:fill="FABF8F" w:themeFill="accent6" w:themeFillTint="99"/>
            <w:noWrap/>
            <w:vAlign w:val="center"/>
            <w:hideMark/>
          </w:tcPr>
          <w:p w:rsidR="004930C7" w:rsidRPr="004930C7" w:rsidRDefault="004930C7" w:rsidP="004C0511">
            <w:pPr>
              <w:spacing w:after="0" w:line="240" w:lineRule="auto"/>
              <w:ind w:right="-138"/>
              <w:jc w:val="center"/>
              <w:rPr>
                <w:rFonts w:eastAsia="Times New Roman" w:cs="Times New Roman"/>
                <w:b/>
                <w:color w:val="000000"/>
                <w:szCs w:val="24"/>
                <w:lang w:val="sq-AL" w:eastAsia="sq-AL"/>
              </w:rPr>
            </w:pPr>
            <w:r w:rsidRPr="004930C7">
              <w:rPr>
                <w:rFonts w:ascii="Calibri" w:hAnsi="Calibri"/>
                <w:b/>
                <w:color w:val="000000"/>
              </w:rPr>
              <w:t>37,214</w:t>
            </w:r>
          </w:p>
        </w:tc>
        <w:tc>
          <w:tcPr>
            <w:tcW w:w="1115" w:type="dxa"/>
            <w:tcBorders>
              <w:top w:val="nil"/>
              <w:left w:val="nil"/>
              <w:bottom w:val="single" w:sz="8" w:space="0" w:color="auto"/>
              <w:right w:val="single" w:sz="4" w:space="0" w:color="auto"/>
            </w:tcBorders>
            <w:shd w:val="clear" w:color="auto" w:fill="FABF8F" w:themeFill="accent6" w:themeFillTint="99"/>
            <w:noWrap/>
            <w:vAlign w:val="center"/>
            <w:hideMark/>
          </w:tcPr>
          <w:p w:rsidR="004930C7" w:rsidRPr="004930C7" w:rsidRDefault="004930C7" w:rsidP="004C0511">
            <w:pPr>
              <w:spacing w:after="0" w:line="240" w:lineRule="auto"/>
              <w:ind w:right="-138"/>
              <w:jc w:val="center"/>
              <w:rPr>
                <w:rFonts w:eastAsia="Times New Roman" w:cs="Times New Roman"/>
                <w:b/>
                <w:color w:val="000000"/>
                <w:szCs w:val="24"/>
                <w:lang w:val="sq-AL" w:eastAsia="sq-AL"/>
              </w:rPr>
            </w:pPr>
            <w:r w:rsidRPr="004930C7">
              <w:rPr>
                <w:rFonts w:ascii="Calibri" w:hAnsi="Calibri"/>
                <w:b/>
                <w:color w:val="000000"/>
              </w:rPr>
              <w:t>37,013</w:t>
            </w:r>
          </w:p>
        </w:tc>
        <w:tc>
          <w:tcPr>
            <w:tcW w:w="1115" w:type="dxa"/>
            <w:tcBorders>
              <w:top w:val="nil"/>
              <w:left w:val="nil"/>
              <w:bottom w:val="single" w:sz="8" w:space="0" w:color="auto"/>
              <w:right w:val="single" w:sz="4" w:space="0" w:color="auto"/>
            </w:tcBorders>
            <w:shd w:val="clear" w:color="auto" w:fill="FABF8F" w:themeFill="accent6" w:themeFillTint="99"/>
            <w:noWrap/>
            <w:vAlign w:val="center"/>
            <w:hideMark/>
          </w:tcPr>
          <w:p w:rsidR="004930C7" w:rsidRPr="004930C7" w:rsidRDefault="004930C7" w:rsidP="004C0511">
            <w:pPr>
              <w:tabs>
                <w:tab w:val="left" w:pos="877"/>
              </w:tabs>
              <w:spacing w:after="0" w:line="240" w:lineRule="auto"/>
              <w:ind w:right="-138"/>
              <w:jc w:val="center"/>
              <w:rPr>
                <w:rFonts w:eastAsia="Times New Roman" w:cs="Times New Roman"/>
                <w:b/>
                <w:color w:val="000000"/>
                <w:szCs w:val="24"/>
                <w:lang w:val="sq-AL" w:eastAsia="sq-AL"/>
              </w:rPr>
            </w:pPr>
            <w:r w:rsidRPr="004930C7">
              <w:rPr>
                <w:rFonts w:ascii="Calibri" w:hAnsi="Calibri"/>
                <w:b/>
                <w:color w:val="000000"/>
              </w:rPr>
              <w:t>36,813</w:t>
            </w:r>
          </w:p>
        </w:tc>
        <w:tc>
          <w:tcPr>
            <w:tcW w:w="1115" w:type="dxa"/>
            <w:tcBorders>
              <w:top w:val="nil"/>
              <w:left w:val="nil"/>
              <w:bottom w:val="single" w:sz="8" w:space="0" w:color="auto"/>
              <w:right w:val="single" w:sz="4" w:space="0" w:color="auto"/>
            </w:tcBorders>
            <w:shd w:val="clear" w:color="auto" w:fill="FABF8F" w:themeFill="accent6" w:themeFillTint="99"/>
            <w:noWrap/>
            <w:vAlign w:val="center"/>
            <w:hideMark/>
          </w:tcPr>
          <w:p w:rsidR="004930C7" w:rsidRPr="004930C7" w:rsidRDefault="004930C7" w:rsidP="004C0511">
            <w:pPr>
              <w:spacing w:after="0" w:line="240" w:lineRule="auto"/>
              <w:ind w:right="-138"/>
              <w:jc w:val="center"/>
              <w:rPr>
                <w:rFonts w:eastAsia="Times New Roman" w:cs="Times New Roman"/>
                <w:b/>
                <w:color w:val="000000"/>
                <w:szCs w:val="24"/>
                <w:lang w:val="sq-AL" w:eastAsia="sq-AL"/>
              </w:rPr>
            </w:pPr>
            <w:r w:rsidRPr="004930C7">
              <w:rPr>
                <w:rFonts w:ascii="Calibri" w:hAnsi="Calibri"/>
                <w:b/>
                <w:color w:val="000000"/>
              </w:rPr>
              <w:t>36,614</w:t>
            </w:r>
          </w:p>
        </w:tc>
      </w:tr>
    </w:tbl>
    <w:p w:rsidR="00F67E86" w:rsidRPr="00EC0C0F" w:rsidRDefault="00F67E86" w:rsidP="00284234">
      <w:pPr>
        <w:spacing w:before="120" w:after="120" w:line="240" w:lineRule="auto"/>
        <w:ind w:right="-716"/>
        <w:rPr>
          <w:rFonts w:eastAsia="MS Mincho"/>
          <w:i/>
          <w:iCs/>
          <w:color w:val="1F497D" w:themeColor="text2"/>
          <w:sz w:val="22"/>
          <w:lang w:val="sq-AL"/>
        </w:rPr>
      </w:pPr>
      <w:bookmarkStart w:id="970" w:name="_Toc40344823"/>
      <w:r w:rsidRPr="00EC0C0F">
        <w:rPr>
          <w:rFonts w:eastAsia="MS Mincho"/>
          <w:i/>
          <w:iCs/>
          <w:color w:val="1F497D" w:themeColor="text2"/>
          <w:sz w:val="22"/>
          <w:lang w:val="sq-AL"/>
        </w:rPr>
        <w:t xml:space="preserve">Tabela </w:t>
      </w:r>
      <w:r w:rsidRPr="00EC0C0F">
        <w:rPr>
          <w:rFonts w:eastAsia="MS Mincho"/>
          <w:i/>
          <w:iCs/>
          <w:color w:val="1F497D" w:themeColor="text2"/>
          <w:sz w:val="22"/>
          <w:lang w:val="sq-AL"/>
        </w:rPr>
        <w:fldChar w:fldCharType="begin"/>
      </w:r>
      <w:r w:rsidRPr="00EC0C0F">
        <w:rPr>
          <w:rFonts w:eastAsia="MS Mincho"/>
          <w:i/>
          <w:iCs/>
          <w:color w:val="1F497D" w:themeColor="text2"/>
          <w:sz w:val="22"/>
          <w:lang w:val="sq-AL"/>
        </w:rPr>
        <w:instrText xml:space="preserve"> SEQ Tabela \* ARABIC </w:instrText>
      </w:r>
      <w:r w:rsidRPr="00EC0C0F">
        <w:rPr>
          <w:rFonts w:eastAsia="MS Mincho"/>
          <w:i/>
          <w:iCs/>
          <w:color w:val="1F497D" w:themeColor="text2"/>
          <w:sz w:val="22"/>
          <w:lang w:val="sq-AL"/>
        </w:rPr>
        <w:fldChar w:fldCharType="separate"/>
      </w:r>
      <w:r w:rsidR="00AE7419">
        <w:rPr>
          <w:rFonts w:eastAsia="MS Mincho"/>
          <w:i/>
          <w:iCs/>
          <w:noProof/>
          <w:color w:val="1F497D" w:themeColor="text2"/>
          <w:sz w:val="22"/>
          <w:lang w:val="sq-AL"/>
        </w:rPr>
        <w:t>23</w:t>
      </w:r>
      <w:r w:rsidRPr="00EC0C0F">
        <w:rPr>
          <w:rFonts w:eastAsia="MS Mincho"/>
          <w:i/>
          <w:iCs/>
          <w:color w:val="1F497D" w:themeColor="text2"/>
          <w:sz w:val="22"/>
          <w:lang w:val="sq-AL"/>
        </w:rPr>
        <w:fldChar w:fldCharType="end"/>
      </w:r>
      <w:r w:rsidRPr="00EC0C0F">
        <w:rPr>
          <w:rFonts w:eastAsia="MS Mincho"/>
          <w:i/>
          <w:iCs/>
          <w:color w:val="1F497D" w:themeColor="text2"/>
          <w:sz w:val="22"/>
          <w:lang w:val="sq-AL"/>
        </w:rPr>
        <w:t>: Projeksioni i rritjes s</w:t>
      </w:r>
      <w:r w:rsidR="00461532" w:rsidRPr="00EC0C0F">
        <w:rPr>
          <w:rFonts w:eastAsia="MS Mincho"/>
          <w:i/>
          <w:iCs/>
          <w:color w:val="1F497D" w:themeColor="text2"/>
          <w:sz w:val="22"/>
          <w:lang w:val="sq-AL"/>
        </w:rPr>
        <w:t>ë</w:t>
      </w:r>
      <w:r w:rsidRPr="00EC0C0F">
        <w:rPr>
          <w:rFonts w:eastAsia="MS Mincho"/>
          <w:i/>
          <w:iCs/>
          <w:color w:val="1F497D" w:themeColor="text2"/>
          <w:sz w:val="22"/>
          <w:lang w:val="sq-AL"/>
        </w:rPr>
        <w:t xml:space="preserve"> popullsis</w:t>
      </w:r>
      <w:r w:rsidR="00461532" w:rsidRPr="00EC0C0F">
        <w:rPr>
          <w:rFonts w:eastAsia="MS Mincho"/>
          <w:i/>
          <w:iCs/>
          <w:color w:val="1F497D" w:themeColor="text2"/>
          <w:sz w:val="22"/>
          <w:lang w:val="sq-AL"/>
        </w:rPr>
        <w:t>ë</w:t>
      </w:r>
      <w:r w:rsidRPr="00EC0C0F">
        <w:rPr>
          <w:rFonts w:eastAsia="MS Mincho"/>
          <w:i/>
          <w:iCs/>
          <w:color w:val="1F497D" w:themeColor="text2"/>
          <w:sz w:val="22"/>
          <w:lang w:val="sq-AL"/>
        </w:rPr>
        <w:t xml:space="preserve"> bashkia </w:t>
      </w:r>
      <w:r w:rsidR="00DB69DB">
        <w:rPr>
          <w:rFonts w:eastAsia="MS Mincho"/>
          <w:i/>
          <w:iCs/>
          <w:color w:val="1F497D" w:themeColor="text2"/>
          <w:sz w:val="22"/>
          <w:lang w:val="sq-AL"/>
        </w:rPr>
        <w:t>Malësia</w:t>
      </w:r>
      <w:r w:rsidRPr="00EC0C0F">
        <w:rPr>
          <w:rFonts w:eastAsia="MS Mincho"/>
          <w:i/>
          <w:iCs/>
          <w:color w:val="1F497D" w:themeColor="text2"/>
          <w:sz w:val="22"/>
          <w:lang w:val="sq-AL"/>
        </w:rPr>
        <w:t xml:space="preserve"> e Madhe</w:t>
      </w:r>
      <w:bookmarkEnd w:id="970"/>
    </w:p>
    <w:p w:rsidR="00DD2BB2" w:rsidRDefault="008F3BA0" w:rsidP="00EA65DF">
      <w:pPr>
        <w:spacing w:before="120" w:after="120" w:line="240" w:lineRule="auto"/>
        <w:rPr>
          <w:rFonts w:eastAsia="Times New Roman" w:cs="Times New Roman"/>
          <w:szCs w:val="24"/>
          <w:lang w:val="sq-AL"/>
        </w:rPr>
      </w:pPr>
      <w:r w:rsidRPr="00EA60A3">
        <w:rPr>
          <w:rFonts w:eastAsia="Times New Roman" w:cs="Times New Roman"/>
          <w:szCs w:val="24"/>
          <w:lang w:val="sq-AL"/>
        </w:rPr>
        <w:t>Ba</w:t>
      </w:r>
      <w:r w:rsidR="00F4640E" w:rsidRPr="00EA60A3">
        <w:rPr>
          <w:rFonts w:eastAsia="Times New Roman" w:cs="Times New Roman"/>
          <w:szCs w:val="24"/>
          <w:lang w:val="sq-AL"/>
        </w:rPr>
        <w:t>z</w:t>
      </w:r>
      <w:r w:rsidRPr="00EA60A3">
        <w:rPr>
          <w:rFonts w:eastAsia="Times New Roman" w:cs="Times New Roman"/>
          <w:szCs w:val="24"/>
          <w:lang w:val="sq-AL"/>
        </w:rPr>
        <w:t>u</w:t>
      </w:r>
      <w:r w:rsidR="00F4640E" w:rsidRPr="00EA60A3">
        <w:rPr>
          <w:rFonts w:eastAsia="Times New Roman" w:cs="Times New Roman"/>
          <w:szCs w:val="24"/>
          <w:lang w:val="sq-AL"/>
        </w:rPr>
        <w:t>ar mbi këto vlera</w:t>
      </w:r>
      <w:r w:rsidRPr="00EA60A3">
        <w:rPr>
          <w:rFonts w:eastAsia="Times New Roman" w:cs="Times New Roman"/>
          <w:szCs w:val="24"/>
          <w:lang w:val="sq-AL"/>
        </w:rPr>
        <w:t>,</w:t>
      </w:r>
      <w:r w:rsidR="00F4640E" w:rsidRPr="00EA60A3">
        <w:rPr>
          <w:rFonts w:eastAsia="Times New Roman" w:cs="Times New Roman"/>
          <w:szCs w:val="24"/>
          <w:lang w:val="sq-AL"/>
        </w:rPr>
        <w:t xml:space="preserve"> popullsia në bashkinë </w:t>
      </w:r>
      <w:r w:rsidR="00780117">
        <w:rPr>
          <w:rFonts w:eastAsia="Times New Roman" w:cs="Times New Roman"/>
          <w:szCs w:val="24"/>
          <w:lang w:val="sq-AL"/>
        </w:rPr>
        <w:t>Malësia</w:t>
      </w:r>
      <w:r w:rsidR="00F4640E" w:rsidRPr="00EA60A3">
        <w:rPr>
          <w:rFonts w:eastAsia="Times New Roman" w:cs="Times New Roman"/>
          <w:szCs w:val="24"/>
          <w:lang w:val="sq-AL"/>
        </w:rPr>
        <w:t xml:space="preserve"> e Madhe parashikohet të </w:t>
      </w:r>
      <w:r w:rsidR="00E45DF8">
        <w:rPr>
          <w:rFonts w:eastAsia="Times New Roman" w:cs="Times New Roman"/>
          <w:szCs w:val="24"/>
          <w:lang w:val="sq-AL"/>
        </w:rPr>
        <w:t xml:space="preserve">ulet </w:t>
      </w:r>
      <w:r w:rsidR="00F4640E" w:rsidRPr="00EA60A3">
        <w:rPr>
          <w:rFonts w:eastAsia="Times New Roman" w:cs="Times New Roman"/>
          <w:szCs w:val="24"/>
          <w:lang w:val="sq-AL"/>
        </w:rPr>
        <w:t>relativ</w:t>
      </w:r>
      <w:r w:rsidRPr="00EA60A3">
        <w:rPr>
          <w:rFonts w:eastAsia="Times New Roman" w:cs="Times New Roman"/>
          <w:szCs w:val="24"/>
          <w:lang w:val="sq-AL"/>
        </w:rPr>
        <w:t>isht</w:t>
      </w:r>
      <w:r w:rsidR="00F4640E" w:rsidRPr="00EA60A3">
        <w:rPr>
          <w:rFonts w:eastAsia="Times New Roman" w:cs="Times New Roman"/>
          <w:szCs w:val="24"/>
          <w:lang w:val="sq-AL"/>
        </w:rPr>
        <w:t xml:space="preserve"> me rreth 3% në fund të periudhës së planifikimit.</w:t>
      </w:r>
    </w:p>
    <w:p w:rsidR="00F4640E" w:rsidRPr="00AD27F6" w:rsidRDefault="00F4640E" w:rsidP="007453FD">
      <w:pPr>
        <w:pStyle w:val="Heading3"/>
      </w:pPr>
      <w:bookmarkStart w:id="971" w:name="_Toc38381486"/>
      <w:bookmarkStart w:id="972" w:name="_Toc40450491"/>
      <w:r w:rsidRPr="008E2C7E">
        <w:t>Sasia</w:t>
      </w:r>
      <w:r w:rsidR="00CC7296" w:rsidRPr="00AD27F6">
        <w:t xml:space="preserve"> </w:t>
      </w:r>
      <w:r w:rsidR="00BD1EE5" w:rsidRPr="001E029E">
        <w:t>dhe</w:t>
      </w:r>
      <w:r w:rsidR="00BD1EE5" w:rsidRPr="00AD27F6">
        <w:t xml:space="preserve"> p</w:t>
      </w:r>
      <w:r w:rsidR="004E40F1" w:rsidRPr="00AD27F6">
        <w:t>ë</w:t>
      </w:r>
      <w:r w:rsidR="00BD1EE5" w:rsidRPr="00AD27F6">
        <w:t>rb</w:t>
      </w:r>
      <w:r w:rsidR="004E40F1" w:rsidRPr="00AD27F6">
        <w:t>ë</w:t>
      </w:r>
      <w:r w:rsidR="00BD1EE5" w:rsidRPr="00AD27F6">
        <w:t xml:space="preserve">rja </w:t>
      </w:r>
      <w:r w:rsidR="00CC7296" w:rsidRPr="00AD27F6">
        <w:t xml:space="preserve">e MNB, grumbullimi dhe depozitimi i </w:t>
      </w:r>
      <w:r w:rsidR="00CC7296" w:rsidRPr="00664CAC">
        <w:t>kontrolluar</w:t>
      </w:r>
      <w:bookmarkEnd w:id="971"/>
      <w:bookmarkEnd w:id="972"/>
    </w:p>
    <w:p w:rsidR="00F4640E" w:rsidRDefault="00CC627B" w:rsidP="00EA65DF">
      <w:pPr>
        <w:spacing w:before="120" w:after="120" w:line="240" w:lineRule="auto"/>
        <w:rPr>
          <w:rFonts w:eastAsia="Times New Roman" w:cs="Times New Roman"/>
          <w:szCs w:val="24"/>
          <w:lang w:val="sq-AL"/>
        </w:rPr>
      </w:pPr>
      <w:r w:rsidRPr="00EC0DA5">
        <w:rPr>
          <w:rFonts w:eastAsia="Times New Roman" w:cs="Times New Roman"/>
          <w:szCs w:val="24"/>
          <w:lang w:val="sq-AL"/>
        </w:rPr>
        <w:t xml:space="preserve">Projeksioni i sasisë së mbetjeve, siç </w:t>
      </w:r>
      <w:r w:rsidR="002A5084" w:rsidRPr="00EC0DA5">
        <w:rPr>
          <w:rFonts w:eastAsia="Times New Roman" w:cs="Times New Roman"/>
          <w:szCs w:val="24"/>
          <w:lang w:val="sq-AL"/>
        </w:rPr>
        <w:t>ë</w:t>
      </w:r>
      <w:r w:rsidRPr="00EC0DA5">
        <w:rPr>
          <w:rFonts w:eastAsia="Times New Roman" w:cs="Times New Roman"/>
          <w:szCs w:val="24"/>
          <w:lang w:val="sq-AL"/>
        </w:rPr>
        <w:t>sht</w:t>
      </w:r>
      <w:r w:rsidR="002A5084" w:rsidRPr="00EC0DA5">
        <w:rPr>
          <w:rFonts w:eastAsia="Times New Roman" w:cs="Times New Roman"/>
          <w:szCs w:val="24"/>
          <w:lang w:val="sq-AL"/>
        </w:rPr>
        <w:t>ë</w:t>
      </w:r>
      <w:r w:rsidRPr="00EC0DA5">
        <w:rPr>
          <w:rFonts w:eastAsia="Times New Roman" w:cs="Times New Roman"/>
          <w:szCs w:val="24"/>
          <w:lang w:val="sq-AL"/>
        </w:rPr>
        <w:t xml:space="preserve"> ilustruar edhe n</w:t>
      </w:r>
      <w:r w:rsidR="002A5084" w:rsidRPr="00EC0DA5">
        <w:rPr>
          <w:rFonts w:eastAsia="Times New Roman" w:cs="Times New Roman"/>
          <w:szCs w:val="24"/>
          <w:lang w:val="sq-AL"/>
        </w:rPr>
        <w:t>ë</w:t>
      </w:r>
      <w:r w:rsidRPr="00EC0DA5">
        <w:rPr>
          <w:rFonts w:eastAsia="Times New Roman" w:cs="Times New Roman"/>
          <w:szCs w:val="24"/>
          <w:lang w:val="sq-AL"/>
        </w:rPr>
        <w:t xml:space="preserve"> </w:t>
      </w:r>
      <w:r w:rsidRPr="00EC0DA5">
        <w:rPr>
          <w:rFonts w:eastAsia="Times New Roman" w:cs="Times New Roman"/>
          <w:i/>
          <w:szCs w:val="24"/>
          <w:lang w:val="sq-AL"/>
        </w:rPr>
        <w:t>tabel</w:t>
      </w:r>
      <w:r w:rsidR="002A5084" w:rsidRPr="00EC0DA5">
        <w:rPr>
          <w:rFonts w:eastAsia="Times New Roman" w:cs="Times New Roman"/>
          <w:i/>
          <w:szCs w:val="24"/>
          <w:lang w:val="sq-AL"/>
        </w:rPr>
        <w:t>ë</w:t>
      </w:r>
      <w:r w:rsidRPr="00EC0DA5">
        <w:rPr>
          <w:rFonts w:eastAsia="Times New Roman" w:cs="Times New Roman"/>
          <w:i/>
          <w:szCs w:val="24"/>
          <w:lang w:val="sq-AL"/>
        </w:rPr>
        <w:t xml:space="preserve">n 20, </w:t>
      </w:r>
      <w:r w:rsidRPr="00EC0DA5">
        <w:rPr>
          <w:rFonts w:eastAsia="Times New Roman" w:cs="Times New Roman"/>
          <w:szCs w:val="24"/>
          <w:lang w:val="sq-AL"/>
        </w:rPr>
        <w:t>është bazuar mbi</w:t>
      </w:r>
      <w:r w:rsidR="00B70C84" w:rsidRPr="00EC0DA5">
        <w:rPr>
          <w:rFonts w:eastAsia="Times New Roman" w:cs="Times New Roman"/>
          <w:szCs w:val="24"/>
          <w:lang w:val="sq-AL"/>
        </w:rPr>
        <w:t xml:space="preserve"> dy norma gjenerimi: 0.42 kg/banor</w:t>
      </w:r>
      <w:r w:rsidR="002A5084" w:rsidRPr="00EC0DA5">
        <w:rPr>
          <w:rFonts w:eastAsia="Times New Roman" w:cs="Times New Roman"/>
          <w:szCs w:val="24"/>
          <w:lang w:val="sq-AL"/>
        </w:rPr>
        <w:t>ë</w:t>
      </w:r>
      <w:r w:rsidR="00B70C84" w:rsidRPr="00EC0DA5">
        <w:rPr>
          <w:rFonts w:eastAsia="Times New Roman" w:cs="Times New Roman"/>
          <w:szCs w:val="24"/>
          <w:lang w:val="sq-AL"/>
        </w:rPr>
        <w:t>/dit</w:t>
      </w:r>
      <w:r w:rsidR="002A5084" w:rsidRPr="00EC0DA5">
        <w:rPr>
          <w:rFonts w:eastAsia="Times New Roman" w:cs="Times New Roman"/>
          <w:szCs w:val="24"/>
          <w:lang w:val="sq-AL"/>
        </w:rPr>
        <w:t>ë</w:t>
      </w:r>
      <w:r w:rsidR="00B70C84" w:rsidRPr="00EC0DA5">
        <w:rPr>
          <w:rFonts w:eastAsia="Times New Roman" w:cs="Times New Roman"/>
          <w:szCs w:val="24"/>
          <w:lang w:val="sq-AL"/>
        </w:rPr>
        <w:t xml:space="preserve"> mesatarisht p</w:t>
      </w:r>
      <w:r w:rsidR="002A5084" w:rsidRPr="00EC0DA5">
        <w:rPr>
          <w:rFonts w:eastAsia="Times New Roman" w:cs="Times New Roman"/>
          <w:szCs w:val="24"/>
          <w:lang w:val="sq-AL"/>
        </w:rPr>
        <w:t>ë</w:t>
      </w:r>
      <w:r w:rsidR="00B70C84" w:rsidRPr="00EC0DA5">
        <w:rPr>
          <w:rFonts w:eastAsia="Times New Roman" w:cs="Times New Roman"/>
          <w:szCs w:val="24"/>
          <w:lang w:val="sq-AL"/>
        </w:rPr>
        <w:t>r popullsin</w:t>
      </w:r>
      <w:r w:rsidR="002A5084" w:rsidRPr="00EC0DA5">
        <w:rPr>
          <w:rFonts w:eastAsia="Times New Roman" w:cs="Times New Roman"/>
          <w:szCs w:val="24"/>
          <w:lang w:val="sq-AL"/>
        </w:rPr>
        <w:t>ë</w:t>
      </w:r>
      <w:r w:rsidR="00B70C84" w:rsidRPr="00EC0DA5">
        <w:rPr>
          <w:rFonts w:eastAsia="Times New Roman" w:cs="Times New Roman"/>
          <w:szCs w:val="24"/>
          <w:lang w:val="sq-AL"/>
        </w:rPr>
        <w:t xml:space="preserve"> q</w:t>
      </w:r>
      <w:r w:rsidR="002A5084" w:rsidRPr="00EC0DA5">
        <w:rPr>
          <w:rFonts w:eastAsia="Times New Roman" w:cs="Times New Roman"/>
          <w:szCs w:val="24"/>
          <w:lang w:val="sq-AL"/>
        </w:rPr>
        <w:t>ë</w:t>
      </w:r>
      <w:r w:rsidR="00B70C84" w:rsidRPr="00EC0DA5">
        <w:rPr>
          <w:rFonts w:eastAsia="Times New Roman" w:cs="Times New Roman"/>
          <w:szCs w:val="24"/>
          <w:lang w:val="sq-AL"/>
        </w:rPr>
        <w:t xml:space="preserve"> aktualisht merr sh</w:t>
      </w:r>
      <w:r w:rsidR="002A5084" w:rsidRPr="00EC0DA5">
        <w:rPr>
          <w:rFonts w:eastAsia="Times New Roman" w:cs="Times New Roman"/>
          <w:szCs w:val="24"/>
          <w:lang w:val="sq-AL"/>
        </w:rPr>
        <w:t>ë</w:t>
      </w:r>
      <w:r w:rsidR="00B70C84" w:rsidRPr="00EC0DA5">
        <w:rPr>
          <w:rFonts w:eastAsia="Times New Roman" w:cs="Times New Roman"/>
          <w:szCs w:val="24"/>
          <w:lang w:val="sq-AL"/>
        </w:rPr>
        <w:t>rbim dhe 0.29 kg/banor</w:t>
      </w:r>
      <w:r w:rsidR="002A5084" w:rsidRPr="00EC0DA5">
        <w:rPr>
          <w:rFonts w:eastAsia="Times New Roman" w:cs="Times New Roman"/>
          <w:szCs w:val="24"/>
          <w:lang w:val="sq-AL"/>
        </w:rPr>
        <w:t>ë</w:t>
      </w:r>
      <w:r w:rsidR="00B70C84" w:rsidRPr="00EC0DA5">
        <w:rPr>
          <w:rFonts w:eastAsia="Times New Roman" w:cs="Times New Roman"/>
          <w:szCs w:val="24"/>
          <w:lang w:val="sq-AL"/>
        </w:rPr>
        <w:t>/dit</w:t>
      </w:r>
      <w:r w:rsidR="002A5084" w:rsidRPr="00EC0DA5">
        <w:rPr>
          <w:rFonts w:eastAsia="Times New Roman" w:cs="Times New Roman"/>
          <w:szCs w:val="24"/>
          <w:lang w:val="sq-AL"/>
        </w:rPr>
        <w:t>ë</w:t>
      </w:r>
      <w:r w:rsidR="00B70C84" w:rsidRPr="00EC0DA5">
        <w:rPr>
          <w:rFonts w:eastAsia="Times New Roman" w:cs="Times New Roman"/>
          <w:szCs w:val="24"/>
          <w:lang w:val="sq-AL"/>
        </w:rPr>
        <w:t xml:space="preserve"> p</w:t>
      </w:r>
      <w:r w:rsidR="002A5084" w:rsidRPr="00EC0DA5">
        <w:rPr>
          <w:rFonts w:eastAsia="Times New Roman" w:cs="Times New Roman"/>
          <w:szCs w:val="24"/>
          <w:lang w:val="sq-AL"/>
        </w:rPr>
        <w:t>ë</w:t>
      </w:r>
      <w:r w:rsidR="00B70C84" w:rsidRPr="00EC0DA5">
        <w:rPr>
          <w:rFonts w:eastAsia="Times New Roman" w:cs="Times New Roman"/>
          <w:szCs w:val="24"/>
          <w:lang w:val="sq-AL"/>
        </w:rPr>
        <w:t>r popullsin</w:t>
      </w:r>
      <w:r w:rsidR="002A5084" w:rsidRPr="00EC0DA5">
        <w:rPr>
          <w:rFonts w:eastAsia="Times New Roman" w:cs="Times New Roman"/>
          <w:szCs w:val="24"/>
          <w:lang w:val="sq-AL"/>
        </w:rPr>
        <w:t>ë</w:t>
      </w:r>
      <w:r w:rsidR="00B70C84" w:rsidRPr="00EC0DA5">
        <w:rPr>
          <w:rFonts w:eastAsia="Times New Roman" w:cs="Times New Roman"/>
          <w:szCs w:val="24"/>
          <w:lang w:val="sq-AL"/>
        </w:rPr>
        <w:t xml:space="preserve"> e cila aktualisht nuk merr sh</w:t>
      </w:r>
      <w:r w:rsidR="002A5084" w:rsidRPr="00EC0DA5">
        <w:rPr>
          <w:rFonts w:eastAsia="Times New Roman" w:cs="Times New Roman"/>
          <w:szCs w:val="24"/>
          <w:lang w:val="sq-AL"/>
        </w:rPr>
        <w:t>ë</w:t>
      </w:r>
      <w:r w:rsidR="00B70C84" w:rsidRPr="00EC0DA5">
        <w:rPr>
          <w:rFonts w:eastAsia="Times New Roman" w:cs="Times New Roman"/>
          <w:szCs w:val="24"/>
          <w:lang w:val="sq-AL"/>
        </w:rPr>
        <w:t>rbim por q</w:t>
      </w:r>
      <w:r w:rsidR="002A5084" w:rsidRPr="00EC0DA5">
        <w:rPr>
          <w:rFonts w:eastAsia="Times New Roman" w:cs="Times New Roman"/>
          <w:szCs w:val="24"/>
          <w:lang w:val="sq-AL"/>
        </w:rPr>
        <w:t>ë</w:t>
      </w:r>
      <w:r w:rsidR="00B70C84" w:rsidRPr="00EC0DA5">
        <w:rPr>
          <w:rFonts w:eastAsia="Times New Roman" w:cs="Times New Roman"/>
          <w:szCs w:val="24"/>
          <w:lang w:val="sq-AL"/>
        </w:rPr>
        <w:t xml:space="preserve"> nj</w:t>
      </w:r>
      <w:r w:rsidR="002A5084" w:rsidRPr="00EC0DA5">
        <w:rPr>
          <w:rFonts w:eastAsia="Times New Roman" w:cs="Times New Roman"/>
          <w:szCs w:val="24"/>
          <w:lang w:val="sq-AL"/>
        </w:rPr>
        <w:t>ë</w:t>
      </w:r>
      <w:r w:rsidR="00B70C84" w:rsidRPr="00EC0DA5">
        <w:rPr>
          <w:rFonts w:eastAsia="Times New Roman" w:cs="Times New Roman"/>
          <w:szCs w:val="24"/>
          <w:lang w:val="sq-AL"/>
        </w:rPr>
        <w:t xml:space="preserve"> pjes</w:t>
      </w:r>
      <w:r w:rsidR="002A5084" w:rsidRPr="00EC0DA5">
        <w:rPr>
          <w:rFonts w:eastAsia="Times New Roman" w:cs="Times New Roman"/>
          <w:szCs w:val="24"/>
          <w:lang w:val="sq-AL"/>
        </w:rPr>
        <w:t>ë</w:t>
      </w:r>
      <w:r w:rsidR="00B70C84" w:rsidRPr="00EC0DA5">
        <w:rPr>
          <w:rFonts w:eastAsia="Times New Roman" w:cs="Times New Roman"/>
          <w:szCs w:val="24"/>
          <w:lang w:val="sq-AL"/>
        </w:rPr>
        <w:t xml:space="preserve"> e tyre p</w:t>
      </w:r>
      <w:r w:rsidR="002A5084" w:rsidRPr="00EC0DA5">
        <w:rPr>
          <w:rFonts w:eastAsia="Times New Roman" w:cs="Times New Roman"/>
          <w:szCs w:val="24"/>
          <w:lang w:val="sq-AL"/>
        </w:rPr>
        <w:t>ë</w:t>
      </w:r>
      <w:r w:rsidR="00B70C84" w:rsidRPr="00EC0DA5">
        <w:rPr>
          <w:rFonts w:eastAsia="Times New Roman" w:cs="Times New Roman"/>
          <w:szCs w:val="24"/>
          <w:lang w:val="sq-AL"/>
        </w:rPr>
        <w:t>r shkak t</w:t>
      </w:r>
      <w:r w:rsidR="002A5084" w:rsidRPr="00EC0DA5">
        <w:rPr>
          <w:rFonts w:eastAsia="Times New Roman" w:cs="Times New Roman"/>
          <w:szCs w:val="24"/>
          <w:lang w:val="sq-AL"/>
        </w:rPr>
        <w:t>ë</w:t>
      </w:r>
      <w:r w:rsidR="00B70C84" w:rsidRPr="00EC0DA5">
        <w:rPr>
          <w:rFonts w:eastAsia="Times New Roman" w:cs="Times New Roman"/>
          <w:szCs w:val="24"/>
          <w:lang w:val="sq-AL"/>
        </w:rPr>
        <w:t xml:space="preserve"> shtrirjes s</w:t>
      </w:r>
      <w:r w:rsidR="002A5084" w:rsidRPr="00EC0DA5">
        <w:rPr>
          <w:rFonts w:eastAsia="Times New Roman" w:cs="Times New Roman"/>
          <w:szCs w:val="24"/>
          <w:lang w:val="sq-AL"/>
        </w:rPr>
        <w:t>ë</w:t>
      </w:r>
      <w:r w:rsidR="00B70C84" w:rsidRPr="00EC0DA5">
        <w:rPr>
          <w:rFonts w:eastAsia="Times New Roman" w:cs="Times New Roman"/>
          <w:szCs w:val="24"/>
          <w:lang w:val="sq-AL"/>
        </w:rPr>
        <w:t xml:space="preserve"> sh</w:t>
      </w:r>
      <w:r w:rsidR="002A5084" w:rsidRPr="00EC0DA5">
        <w:rPr>
          <w:rFonts w:eastAsia="Times New Roman" w:cs="Times New Roman"/>
          <w:szCs w:val="24"/>
          <w:lang w:val="sq-AL"/>
        </w:rPr>
        <w:t>ë</w:t>
      </w:r>
      <w:r w:rsidR="00B70C84" w:rsidRPr="00EC0DA5">
        <w:rPr>
          <w:rFonts w:eastAsia="Times New Roman" w:cs="Times New Roman"/>
          <w:szCs w:val="24"/>
          <w:lang w:val="sq-AL"/>
        </w:rPr>
        <w:t>rbimit p</w:t>
      </w:r>
      <w:r w:rsidR="002A5084" w:rsidRPr="00EC0DA5">
        <w:rPr>
          <w:rFonts w:eastAsia="Times New Roman" w:cs="Times New Roman"/>
          <w:szCs w:val="24"/>
          <w:lang w:val="sq-AL"/>
        </w:rPr>
        <w:t>ë</w:t>
      </w:r>
      <w:r w:rsidR="00B70C84" w:rsidRPr="00EC0DA5">
        <w:rPr>
          <w:rFonts w:eastAsia="Times New Roman" w:cs="Times New Roman"/>
          <w:szCs w:val="24"/>
          <w:lang w:val="sq-AL"/>
        </w:rPr>
        <w:t>rgjat</w:t>
      </w:r>
      <w:r w:rsidR="002A5084" w:rsidRPr="00EC0DA5">
        <w:rPr>
          <w:rFonts w:eastAsia="Times New Roman" w:cs="Times New Roman"/>
          <w:szCs w:val="24"/>
          <w:lang w:val="sq-AL"/>
        </w:rPr>
        <w:t>ë</w:t>
      </w:r>
      <w:r w:rsidR="00B70C84" w:rsidRPr="00EC0DA5">
        <w:rPr>
          <w:rFonts w:eastAsia="Times New Roman" w:cs="Times New Roman"/>
          <w:szCs w:val="24"/>
          <w:lang w:val="sq-AL"/>
        </w:rPr>
        <w:t xml:space="preserve"> harkut kohor të Planit do t</w:t>
      </w:r>
      <w:r w:rsidR="002A5084" w:rsidRPr="00EC0DA5">
        <w:rPr>
          <w:rFonts w:eastAsia="Times New Roman" w:cs="Times New Roman"/>
          <w:szCs w:val="24"/>
          <w:lang w:val="sq-AL"/>
        </w:rPr>
        <w:t>ë</w:t>
      </w:r>
      <w:r w:rsidR="00B70C84" w:rsidRPr="00EC0DA5">
        <w:rPr>
          <w:rFonts w:eastAsia="Times New Roman" w:cs="Times New Roman"/>
          <w:szCs w:val="24"/>
          <w:lang w:val="sq-AL"/>
        </w:rPr>
        <w:t xml:space="preserve"> p</w:t>
      </w:r>
      <w:r w:rsidR="002A5084" w:rsidRPr="00EC0DA5">
        <w:rPr>
          <w:rFonts w:eastAsia="Times New Roman" w:cs="Times New Roman"/>
          <w:szCs w:val="24"/>
          <w:lang w:val="sq-AL"/>
        </w:rPr>
        <w:t>ë</w:t>
      </w:r>
      <w:r w:rsidR="00B70C84" w:rsidRPr="00EC0DA5">
        <w:rPr>
          <w:rFonts w:eastAsia="Times New Roman" w:cs="Times New Roman"/>
          <w:szCs w:val="24"/>
          <w:lang w:val="sq-AL"/>
        </w:rPr>
        <w:t>rfshihen n</w:t>
      </w:r>
      <w:r w:rsidR="002A5084" w:rsidRPr="00EC0DA5">
        <w:rPr>
          <w:rFonts w:eastAsia="Times New Roman" w:cs="Times New Roman"/>
          <w:szCs w:val="24"/>
          <w:lang w:val="sq-AL"/>
        </w:rPr>
        <w:t>ë</w:t>
      </w:r>
      <w:r w:rsidR="00B70C84" w:rsidRPr="00EC0DA5">
        <w:rPr>
          <w:rFonts w:eastAsia="Times New Roman" w:cs="Times New Roman"/>
          <w:szCs w:val="24"/>
          <w:lang w:val="sq-AL"/>
        </w:rPr>
        <w:t xml:space="preserve"> zon</w:t>
      </w:r>
      <w:r w:rsidR="002A5084" w:rsidRPr="00EC0DA5">
        <w:rPr>
          <w:rFonts w:eastAsia="Times New Roman" w:cs="Times New Roman"/>
          <w:szCs w:val="24"/>
          <w:lang w:val="sq-AL"/>
        </w:rPr>
        <w:t>ë</w:t>
      </w:r>
      <w:r w:rsidR="00B70C84" w:rsidRPr="00EC0DA5">
        <w:rPr>
          <w:rFonts w:eastAsia="Times New Roman" w:cs="Times New Roman"/>
          <w:szCs w:val="24"/>
          <w:lang w:val="sq-AL"/>
        </w:rPr>
        <w:t>n e mbulimit me sh</w:t>
      </w:r>
      <w:r w:rsidR="002A5084" w:rsidRPr="00EC0DA5">
        <w:rPr>
          <w:rFonts w:eastAsia="Times New Roman" w:cs="Times New Roman"/>
          <w:szCs w:val="24"/>
          <w:lang w:val="sq-AL"/>
        </w:rPr>
        <w:t>ë</w:t>
      </w:r>
      <w:r w:rsidR="00B70C84" w:rsidRPr="00EC0DA5">
        <w:rPr>
          <w:rFonts w:eastAsia="Times New Roman" w:cs="Times New Roman"/>
          <w:szCs w:val="24"/>
          <w:lang w:val="sq-AL"/>
        </w:rPr>
        <w:t>rbim. T</w:t>
      </w:r>
      <w:r w:rsidR="002A5084" w:rsidRPr="00EC0DA5">
        <w:rPr>
          <w:rFonts w:eastAsia="Times New Roman" w:cs="Times New Roman"/>
          <w:szCs w:val="24"/>
          <w:lang w:val="sq-AL"/>
        </w:rPr>
        <w:t>ë</w:t>
      </w:r>
      <w:r w:rsidR="00B70C84" w:rsidRPr="00EC0DA5">
        <w:rPr>
          <w:rFonts w:eastAsia="Times New Roman" w:cs="Times New Roman"/>
          <w:szCs w:val="24"/>
          <w:lang w:val="sq-AL"/>
        </w:rPr>
        <w:t xml:space="preserve"> dh</w:t>
      </w:r>
      <w:r w:rsidR="002A5084" w:rsidRPr="00EC0DA5">
        <w:rPr>
          <w:rFonts w:eastAsia="Times New Roman" w:cs="Times New Roman"/>
          <w:szCs w:val="24"/>
          <w:lang w:val="sq-AL"/>
        </w:rPr>
        <w:t>ë</w:t>
      </w:r>
      <w:r w:rsidR="00B70C84" w:rsidRPr="00EC0DA5">
        <w:rPr>
          <w:rFonts w:eastAsia="Times New Roman" w:cs="Times New Roman"/>
          <w:szCs w:val="24"/>
          <w:lang w:val="sq-AL"/>
        </w:rPr>
        <w:t>nat tabelare p</w:t>
      </w:r>
      <w:r w:rsidR="002A5084" w:rsidRPr="00EC0DA5">
        <w:rPr>
          <w:rFonts w:eastAsia="Times New Roman" w:cs="Times New Roman"/>
          <w:szCs w:val="24"/>
          <w:lang w:val="sq-AL"/>
        </w:rPr>
        <w:t>ë</w:t>
      </w:r>
      <w:r w:rsidR="00B70C84" w:rsidRPr="00EC0DA5">
        <w:rPr>
          <w:rFonts w:eastAsia="Times New Roman" w:cs="Times New Roman"/>
          <w:szCs w:val="24"/>
          <w:lang w:val="sq-AL"/>
        </w:rPr>
        <w:t>r k</w:t>
      </w:r>
      <w:r w:rsidR="002A5084" w:rsidRPr="00EC0DA5">
        <w:rPr>
          <w:rFonts w:eastAsia="Times New Roman" w:cs="Times New Roman"/>
          <w:szCs w:val="24"/>
          <w:lang w:val="sq-AL"/>
        </w:rPr>
        <w:t>ë</w:t>
      </w:r>
      <w:r w:rsidR="00B70C84" w:rsidRPr="00EC0DA5">
        <w:rPr>
          <w:rFonts w:eastAsia="Times New Roman" w:cs="Times New Roman"/>
          <w:szCs w:val="24"/>
          <w:lang w:val="sq-AL"/>
        </w:rPr>
        <w:t>to llogaritje jan</w:t>
      </w:r>
      <w:r w:rsidR="002A5084" w:rsidRPr="00EC0DA5">
        <w:rPr>
          <w:rFonts w:eastAsia="Times New Roman" w:cs="Times New Roman"/>
          <w:szCs w:val="24"/>
          <w:lang w:val="sq-AL"/>
        </w:rPr>
        <w:t>ë</w:t>
      </w:r>
      <w:r w:rsidR="00B70C84" w:rsidRPr="00EC0DA5">
        <w:rPr>
          <w:rFonts w:eastAsia="Times New Roman" w:cs="Times New Roman"/>
          <w:szCs w:val="24"/>
          <w:lang w:val="sq-AL"/>
        </w:rPr>
        <w:t xml:space="preserve"> paraqitur n</w:t>
      </w:r>
      <w:r w:rsidR="002A5084" w:rsidRPr="00EC0DA5">
        <w:rPr>
          <w:rFonts w:eastAsia="Times New Roman" w:cs="Times New Roman"/>
          <w:szCs w:val="24"/>
          <w:lang w:val="sq-AL"/>
        </w:rPr>
        <w:t>ë</w:t>
      </w:r>
      <w:r w:rsidR="00B70C84" w:rsidRPr="00EC0DA5">
        <w:rPr>
          <w:rFonts w:eastAsia="Times New Roman" w:cs="Times New Roman"/>
          <w:szCs w:val="24"/>
          <w:lang w:val="sq-AL"/>
        </w:rPr>
        <w:t xml:space="preserve"> </w:t>
      </w:r>
      <w:r w:rsidR="00B70C84" w:rsidRPr="00EC0DA5">
        <w:rPr>
          <w:rFonts w:eastAsia="Times New Roman" w:cs="Times New Roman"/>
          <w:b/>
          <w:i/>
          <w:szCs w:val="24"/>
          <w:lang w:val="sq-AL"/>
        </w:rPr>
        <w:t>Shtojc</w:t>
      </w:r>
      <w:r w:rsidR="002A5084" w:rsidRPr="00EC0DA5">
        <w:rPr>
          <w:rFonts w:eastAsia="Times New Roman" w:cs="Times New Roman"/>
          <w:b/>
          <w:i/>
          <w:szCs w:val="24"/>
          <w:lang w:val="sq-AL"/>
        </w:rPr>
        <w:t>ë</w:t>
      </w:r>
      <w:r w:rsidR="00B70C84" w:rsidRPr="00EC0DA5">
        <w:rPr>
          <w:rFonts w:eastAsia="Times New Roman" w:cs="Times New Roman"/>
          <w:b/>
          <w:i/>
          <w:szCs w:val="24"/>
          <w:lang w:val="sq-AL"/>
        </w:rPr>
        <w:t xml:space="preserve">n </w:t>
      </w:r>
      <w:r w:rsidR="00422931" w:rsidRPr="00EC0DA5">
        <w:rPr>
          <w:rFonts w:eastAsia="Times New Roman" w:cs="Times New Roman"/>
          <w:b/>
          <w:i/>
          <w:szCs w:val="24"/>
          <w:lang w:val="sq-AL"/>
        </w:rPr>
        <w:t>2</w:t>
      </w:r>
      <w:r w:rsidR="00B70C84" w:rsidRPr="00EC0DA5">
        <w:rPr>
          <w:rFonts w:eastAsia="Times New Roman" w:cs="Times New Roman"/>
          <w:szCs w:val="24"/>
          <w:lang w:val="sq-AL"/>
        </w:rPr>
        <w:t>. Gjithashtu p</w:t>
      </w:r>
      <w:r w:rsidR="002A5084" w:rsidRPr="00EC0DA5">
        <w:rPr>
          <w:rFonts w:eastAsia="Times New Roman" w:cs="Times New Roman"/>
          <w:szCs w:val="24"/>
          <w:lang w:val="sq-AL"/>
        </w:rPr>
        <w:t>ë</w:t>
      </w:r>
      <w:r w:rsidR="00B70C84" w:rsidRPr="00EC0DA5">
        <w:rPr>
          <w:rFonts w:eastAsia="Times New Roman" w:cs="Times New Roman"/>
          <w:szCs w:val="24"/>
          <w:lang w:val="sq-AL"/>
        </w:rPr>
        <w:t>r t</w:t>
      </w:r>
      <w:r w:rsidR="002A5084" w:rsidRPr="00EC0DA5">
        <w:rPr>
          <w:rFonts w:eastAsia="Times New Roman" w:cs="Times New Roman"/>
          <w:szCs w:val="24"/>
          <w:lang w:val="sq-AL"/>
        </w:rPr>
        <w:t>ë</w:t>
      </w:r>
      <w:r w:rsidR="00B70C84" w:rsidRPr="00EC0DA5">
        <w:rPr>
          <w:rFonts w:eastAsia="Times New Roman" w:cs="Times New Roman"/>
          <w:szCs w:val="24"/>
          <w:lang w:val="sq-AL"/>
        </w:rPr>
        <w:t xml:space="preserve"> p</w:t>
      </w:r>
      <w:r w:rsidR="002A5084" w:rsidRPr="00EC0DA5">
        <w:rPr>
          <w:rFonts w:eastAsia="Times New Roman" w:cs="Times New Roman"/>
          <w:szCs w:val="24"/>
          <w:lang w:val="sq-AL"/>
        </w:rPr>
        <w:t>ë</w:t>
      </w:r>
      <w:r w:rsidR="00B70C84" w:rsidRPr="00EC0DA5">
        <w:rPr>
          <w:rFonts w:eastAsia="Times New Roman" w:cs="Times New Roman"/>
          <w:szCs w:val="24"/>
          <w:lang w:val="sq-AL"/>
        </w:rPr>
        <w:t>rllogaritur sasis</w:t>
      </w:r>
      <w:r w:rsidR="002A5084" w:rsidRPr="00EC0DA5">
        <w:rPr>
          <w:rFonts w:eastAsia="Times New Roman" w:cs="Times New Roman"/>
          <w:szCs w:val="24"/>
          <w:lang w:val="sq-AL"/>
        </w:rPr>
        <w:t>ë</w:t>
      </w:r>
      <w:r w:rsidR="00B70C84" w:rsidRPr="00EC0DA5">
        <w:rPr>
          <w:rFonts w:eastAsia="Times New Roman" w:cs="Times New Roman"/>
          <w:szCs w:val="24"/>
          <w:lang w:val="sq-AL"/>
        </w:rPr>
        <w:t xml:space="preserve"> e mbetjeve t</w:t>
      </w:r>
      <w:r w:rsidR="002A5084" w:rsidRPr="00EC0DA5">
        <w:rPr>
          <w:rFonts w:eastAsia="Times New Roman" w:cs="Times New Roman"/>
          <w:szCs w:val="24"/>
          <w:lang w:val="sq-AL"/>
        </w:rPr>
        <w:t>ë</w:t>
      </w:r>
      <w:r w:rsidR="00B70C84" w:rsidRPr="00EC0DA5">
        <w:rPr>
          <w:rFonts w:eastAsia="Times New Roman" w:cs="Times New Roman"/>
          <w:szCs w:val="24"/>
          <w:lang w:val="sq-AL"/>
        </w:rPr>
        <w:t xml:space="preserve"> gjeneruara n</w:t>
      </w:r>
      <w:r w:rsidR="002A5084" w:rsidRPr="00EC0DA5">
        <w:rPr>
          <w:rFonts w:eastAsia="Times New Roman" w:cs="Times New Roman"/>
          <w:szCs w:val="24"/>
          <w:lang w:val="sq-AL"/>
        </w:rPr>
        <w:t>ë</w:t>
      </w:r>
      <w:r w:rsidR="00B70C84" w:rsidRPr="00EC0DA5">
        <w:rPr>
          <w:rFonts w:eastAsia="Times New Roman" w:cs="Times New Roman"/>
          <w:szCs w:val="24"/>
          <w:lang w:val="sq-AL"/>
        </w:rPr>
        <w:t xml:space="preserve"> territorin e bashkis</w:t>
      </w:r>
      <w:r w:rsidR="002A5084" w:rsidRPr="00EC0DA5">
        <w:rPr>
          <w:rFonts w:eastAsia="Times New Roman" w:cs="Times New Roman"/>
          <w:szCs w:val="24"/>
          <w:lang w:val="sq-AL"/>
        </w:rPr>
        <w:t>ë</w:t>
      </w:r>
      <w:r w:rsidR="00B70C84" w:rsidRPr="00EC0DA5">
        <w:rPr>
          <w:rFonts w:eastAsia="Times New Roman" w:cs="Times New Roman"/>
          <w:szCs w:val="24"/>
          <w:lang w:val="sq-AL"/>
        </w:rPr>
        <w:t xml:space="preserve"> </w:t>
      </w:r>
      <w:r w:rsidR="00DB69DB">
        <w:rPr>
          <w:rFonts w:eastAsia="Times New Roman" w:cs="Times New Roman"/>
          <w:szCs w:val="24"/>
          <w:lang w:val="sq-AL"/>
        </w:rPr>
        <w:t>Malësia</w:t>
      </w:r>
      <w:r w:rsidR="00B70C84" w:rsidRPr="00EC0DA5">
        <w:rPr>
          <w:rFonts w:eastAsia="Times New Roman" w:cs="Times New Roman"/>
          <w:szCs w:val="24"/>
          <w:lang w:val="sq-AL"/>
        </w:rPr>
        <w:t xml:space="preserve"> e Madhe </w:t>
      </w:r>
      <w:r w:rsidR="002A5084" w:rsidRPr="00EC0DA5">
        <w:rPr>
          <w:rFonts w:eastAsia="Times New Roman" w:cs="Times New Roman"/>
          <w:szCs w:val="24"/>
          <w:lang w:val="sq-AL"/>
        </w:rPr>
        <w:t>ë</w:t>
      </w:r>
      <w:r w:rsidR="00B70C84" w:rsidRPr="00EC0DA5">
        <w:rPr>
          <w:rFonts w:eastAsia="Times New Roman" w:cs="Times New Roman"/>
          <w:szCs w:val="24"/>
          <w:lang w:val="sq-AL"/>
        </w:rPr>
        <w:t>sht</w:t>
      </w:r>
      <w:r w:rsidR="002A5084" w:rsidRPr="00EC0DA5">
        <w:rPr>
          <w:rFonts w:eastAsia="Times New Roman" w:cs="Times New Roman"/>
          <w:szCs w:val="24"/>
          <w:lang w:val="sq-AL"/>
        </w:rPr>
        <w:t>ë</w:t>
      </w:r>
      <w:r w:rsidR="00B70C84" w:rsidRPr="00EC0DA5">
        <w:rPr>
          <w:rFonts w:eastAsia="Times New Roman" w:cs="Times New Roman"/>
          <w:szCs w:val="24"/>
          <w:lang w:val="sq-AL"/>
        </w:rPr>
        <w:t xml:space="preserve"> aplikuar gjithashtu p</w:t>
      </w:r>
      <w:r w:rsidR="002A5084" w:rsidRPr="00EC0DA5">
        <w:rPr>
          <w:rFonts w:eastAsia="Times New Roman" w:cs="Times New Roman"/>
          <w:szCs w:val="24"/>
          <w:lang w:val="sq-AL"/>
        </w:rPr>
        <w:t>ë</w:t>
      </w:r>
      <w:r w:rsidR="00B70C84" w:rsidRPr="00EC0DA5">
        <w:rPr>
          <w:rFonts w:eastAsia="Times New Roman" w:cs="Times New Roman"/>
          <w:szCs w:val="24"/>
          <w:lang w:val="sq-AL"/>
        </w:rPr>
        <w:t>rqindja e rritjes s</w:t>
      </w:r>
      <w:r w:rsidR="002A5084" w:rsidRPr="00EC0DA5">
        <w:rPr>
          <w:rFonts w:eastAsia="Times New Roman" w:cs="Times New Roman"/>
          <w:szCs w:val="24"/>
          <w:lang w:val="sq-AL"/>
        </w:rPr>
        <w:t>ë</w:t>
      </w:r>
      <w:r w:rsidR="00B70C84" w:rsidRPr="00EC0DA5">
        <w:rPr>
          <w:rFonts w:eastAsia="Times New Roman" w:cs="Times New Roman"/>
          <w:szCs w:val="24"/>
          <w:lang w:val="sq-AL"/>
        </w:rPr>
        <w:t xml:space="preserve"> popullsis</w:t>
      </w:r>
      <w:r w:rsidR="002A5084" w:rsidRPr="00EC0DA5">
        <w:rPr>
          <w:rFonts w:eastAsia="Times New Roman" w:cs="Times New Roman"/>
          <w:szCs w:val="24"/>
          <w:lang w:val="sq-AL"/>
        </w:rPr>
        <w:t>ë</w:t>
      </w:r>
      <w:r w:rsidR="00B70C84" w:rsidRPr="00EC0DA5">
        <w:rPr>
          <w:rFonts w:eastAsia="Times New Roman" w:cs="Times New Roman"/>
          <w:szCs w:val="24"/>
          <w:lang w:val="sq-AL"/>
        </w:rPr>
        <w:t xml:space="preserve"> si dhe p</w:t>
      </w:r>
      <w:r w:rsidR="002A5084" w:rsidRPr="00EC0DA5">
        <w:rPr>
          <w:rFonts w:eastAsia="Times New Roman" w:cs="Times New Roman"/>
          <w:szCs w:val="24"/>
          <w:lang w:val="sq-AL"/>
        </w:rPr>
        <w:t>ë</w:t>
      </w:r>
      <w:r w:rsidR="00B70C84" w:rsidRPr="00EC0DA5">
        <w:rPr>
          <w:rFonts w:eastAsia="Times New Roman" w:cs="Times New Roman"/>
          <w:szCs w:val="24"/>
          <w:lang w:val="sq-AL"/>
        </w:rPr>
        <w:t>rqindja e rritjes s</w:t>
      </w:r>
      <w:r w:rsidR="002A5084" w:rsidRPr="00EC0DA5">
        <w:rPr>
          <w:rFonts w:eastAsia="Times New Roman" w:cs="Times New Roman"/>
          <w:szCs w:val="24"/>
          <w:lang w:val="sq-AL"/>
        </w:rPr>
        <w:t>ë</w:t>
      </w:r>
      <w:r w:rsidR="00B70C84" w:rsidRPr="00EC0DA5">
        <w:rPr>
          <w:rFonts w:eastAsia="Times New Roman" w:cs="Times New Roman"/>
          <w:szCs w:val="24"/>
          <w:lang w:val="sq-AL"/>
        </w:rPr>
        <w:t xml:space="preserve"> gjenerimit p</w:t>
      </w:r>
      <w:r w:rsidR="002A5084" w:rsidRPr="00EC0DA5">
        <w:rPr>
          <w:rFonts w:eastAsia="Times New Roman" w:cs="Times New Roman"/>
          <w:szCs w:val="24"/>
          <w:lang w:val="sq-AL"/>
        </w:rPr>
        <w:t>ë</w:t>
      </w:r>
      <w:r w:rsidR="00B70C84" w:rsidRPr="00EC0DA5">
        <w:rPr>
          <w:rFonts w:eastAsia="Times New Roman" w:cs="Times New Roman"/>
          <w:szCs w:val="24"/>
          <w:lang w:val="sq-AL"/>
        </w:rPr>
        <w:t>r çdo banor</w:t>
      </w:r>
      <w:r w:rsidR="002A5084" w:rsidRPr="00EC0DA5">
        <w:rPr>
          <w:rFonts w:eastAsia="Times New Roman" w:cs="Times New Roman"/>
          <w:szCs w:val="24"/>
          <w:lang w:val="sq-AL"/>
        </w:rPr>
        <w:t>ë</w:t>
      </w:r>
      <w:r w:rsidR="00B70C84" w:rsidRPr="00EC0DA5">
        <w:rPr>
          <w:rFonts w:eastAsia="Times New Roman" w:cs="Times New Roman"/>
          <w:szCs w:val="24"/>
          <w:lang w:val="sq-AL"/>
        </w:rPr>
        <w:t xml:space="preserve"> në harkun kohor të Planit</w:t>
      </w:r>
      <w:r w:rsidR="001C6486">
        <w:rPr>
          <w:rFonts w:eastAsia="Times New Roman" w:cs="Times New Roman"/>
          <w:szCs w:val="24"/>
          <w:lang w:val="sq-AL"/>
        </w:rPr>
        <w:t>.</w:t>
      </w:r>
    </w:p>
    <w:tbl>
      <w:tblPr>
        <w:tblW w:w="9423" w:type="dxa"/>
        <w:tblInd w:w="93" w:type="dxa"/>
        <w:tblLayout w:type="fixed"/>
        <w:tblLook w:val="04A0" w:firstRow="1" w:lastRow="0" w:firstColumn="1" w:lastColumn="0" w:noHBand="0" w:noVBand="1"/>
      </w:tblPr>
      <w:tblGrid>
        <w:gridCol w:w="1307"/>
        <w:gridCol w:w="1158"/>
        <w:gridCol w:w="1159"/>
        <w:gridCol w:w="1158"/>
        <w:gridCol w:w="1158"/>
        <w:gridCol w:w="1159"/>
        <w:gridCol w:w="1158"/>
        <w:gridCol w:w="1166"/>
      </w:tblGrid>
      <w:tr w:rsidR="00EB3D9F" w:rsidRPr="00EB3D9F" w:rsidTr="00EC0C0F">
        <w:trPr>
          <w:trHeight w:val="439"/>
        </w:trPr>
        <w:tc>
          <w:tcPr>
            <w:tcW w:w="9423" w:type="dxa"/>
            <w:gridSpan w:val="8"/>
            <w:tcBorders>
              <w:top w:val="single" w:sz="4" w:space="0" w:color="auto"/>
              <w:left w:val="single" w:sz="4" w:space="0" w:color="auto"/>
              <w:bottom w:val="single" w:sz="8" w:space="0" w:color="auto"/>
              <w:right w:val="single" w:sz="4" w:space="0" w:color="auto"/>
            </w:tcBorders>
            <w:shd w:val="clear" w:color="auto" w:fill="D99594" w:themeFill="accent2" w:themeFillTint="99"/>
            <w:noWrap/>
            <w:vAlign w:val="center"/>
            <w:hideMark/>
          </w:tcPr>
          <w:p w:rsidR="00EB3D9F" w:rsidRPr="00EB3D9F" w:rsidRDefault="00B70C84" w:rsidP="006B69C4">
            <w:pPr>
              <w:spacing w:after="0" w:line="240" w:lineRule="auto"/>
              <w:ind w:right="350"/>
              <w:jc w:val="center"/>
              <w:rPr>
                <w:rFonts w:ascii="Calibri" w:eastAsia="Times New Roman" w:hAnsi="Calibri" w:cs="Times New Roman"/>
                <w:b/>
                <w:bCs/>
                <w:color w:val="262626" w:themeColor="text1" w:themeTint="D9"/>
                <w:lang w:val="sq-AL" w:eastAsia="sq-AL"/>
              </w:rPr>
            </w:pPr>
            <w:r w:rsidRPr="00B70C84">
              <w:rPr>
                <w:rFonts w:ascii="Calibri" w:eastAsia="Times New Roman" w:hAnsi="Calibri" w:cs="Times New Roman"/>
                <w:b/>
                <w:bCs/>
                <w:color w:val="262626" w:themeColor="text1" w:themeTint="D9"/>
                <w:lang w:val="sq-AL" w:eastAsia="sq-AL"/>
              </w:rPr>
              <w:t>Projeksoni i gjenerimit gjith</w:t>
            </w:r>
            <w:r w:rsidR="002A5084">
              <w:rPr>
                <w:rFonts w:ascii="Calibri" w:eastAsia="Times New Roman" w:hAnsi="Calibri" w:cs="Times New Roman"/>
                <w:b/>
                <w:bCs/>
                <w:color w:val="262626" w:themeColor="text1" w:themeTint="D9"/>
                <w:lang w:val="sq-AL" w:eastAsia="sq-AL"/>
              </w:rPr>
              <w:t>ë</w:t>
            </w:r>
            <w:r w:rsidRPr="00B70C84">
              <w:rPr>
                <w:rFonts w:ascii="Calibri" w:eastAsia="Times New Roman" w:hAnsi="Calibri" w:cs="Times New Roman"/>
                <w:b/>
                <w:bCs/>
                <w:color w:val="262626" w:themeColor="text1" w:themeTint="D9"/>
                <w:lang w:val="sq-AL" w:eastAsia="sq-AL"/>
              </w:rPr>
              <w:t>sej</w:t>
            </w:r>
            <w:r>
              <w:rPr>
                <w:rFonts w:ascii="Calibri" w:eastAsia="Times New Roman" w:hAnsi="Calibri" w:cs="Times New Roman"/>
                <w:b/>
                <w:bCs/>
                <w:color w:val="262626" w:themeColor="text1" w:themeTint="D9"/>
                <w:lang w:val="sq-AL" w:eastAsia="sq-AL"/>
              </w:rPr>
              <w:t xml:space="preserve"> </w:t>
            </w:r>
            <w:r w:rsidRPr="00B70C84">
              <w:rPr>
                <w:rFonts w:ascii="Calibri" w:eastAsia="Times New Roman" w:hAnsi="Calibri" w:cs="Times New Roman"/>
                <w:b/>
                <w:bCs/>
                <w:color w:val="262626" w:themeColor="text1" w:themeTint="D9"/>
                <w:lang w:val="sq-AL" w:eastAsia="sq-AL"/>
              </w:rPr>
              <w:t>(t/d)</w:t>
            </w:r>
          </w:p>
        </w:tc>
      </w:tr>
      <w:tr w:rsidR="00EB3D9F" w:rsidRPr="00EB3D9F" w:rsidTr="00EC0C0F">
        <w:trPr>
          <w:trHeight w:val="430"/>
        </w:trPr>
        <w:tc>
          <w:tcPr>
            <w:tcW w:w="1307" w:type="dxa"/>
            <w:tcBorders>
              <w:top w:val="nil"/>
              <w:left w:val="single" w:sz="4" w:space="0" w:color="auto"/>
              <w:bottom w:val="single" w:sz="4" w:space="0" w:color="auto"/>
              <w:right w:val="single" w:sz="4" w:space="0" w:color="auto"/>
            </w:tcBorders>
            <w:shd w:val="clear" w:color="auto" w:fill="D99594" w:themeFill="accent2" w:themeFillTint="99"/>
            <w:noWrap/>
            <w:vAlign w:val="bottom"/>
            <w:hideMark/>
          </w:tcPr>
          <w:p w:rsidR="00EB3D9F" w:rsidRPr="00EB3D9F" w:rsidRDefault="00EB3D9F" w:rsidP="00A85C7F">
            <w:pPr>
              <w:spacing w:after="0" w:line="240" w:lineRule="auto"/>
              <w:ind w:right="-108"/>
              <w:rPr>
                <w:rFonts w:ascii="Calibri" w:eastAsia="Times New Roman" w:hAnsi="Calibri" w:cs="Times New Roman"/>
                <w:color w:val="262626" w:themeColor="text1" w:themeTint="D9"/>
                <w:lang w:val="sq-AL" w:eastAsia="sq-AL"/>
              </w:rPr>
            </w:pPr>
            <w:r w:rsidRPr="00EB3D9F">
              <w:rPr>
                <w:rFonts w:ascii="Calibri" w:eastAsia="Times New Roman" w:hAnsi="Calibri" w:cs="Times New Roman"/>
                <w:color w:val="262626" w:themeColor="text1" w:themeTint="D9"/>
                <w:lang w:val="sq-AL" w:eastAsia="sq-AL"/>
              </w:rPr>
              <w:t> </w:t>
            </w:r>
          </w:p>
        </w:tc>
        <w:tc>
          <w:tcPr>
            <w:tcW w:w="1158" w:type="dxa"/>
            <w:tcBorders>
              <w:top w:val="nil"/>
              <w:left w:val="nil"/>
              <w:bottom w:val="single" w:sz="4" w:space="0" w:color="auto"/>
              <w:right w:val="single" w:sz="4" w:space="0" w:color="auto"/>
            </w:tcBorders>
            <w:shd w:val="clear" w:color="auto" w:fill="D99594" w:themeFill="accent2" w:themeFillTint="99"/>
            <w:noWrap/>
            <w:vAlign w:val="center"/>
            <w:hideMark/>
          </w:tcPr>
          <w:p w:rsidR="00EB3D9F" w:rsidRPr="00EB3D9F" w:rsidRDefault="00EB3D9F" w:rsidP="00A85C7F">
            <w:pPr>
              <w:spacing w:after="0" w:line="240" w:lineRule="auto"/>
              <w:ind w:right="-108"/>
              <w:jc w:val="center"/>
              <w:rPr>
                <w:rFonts w:ascii="Calibri" w:eastAsia="Times New Roman" w:hAnsi="Calibri" w:cs="Times New Roman"/>
                <w:b/>
                <w:bCs/>
                <w:color w:val="262626" w:themeColor="text1" w:themeTint="D9"/>
                <w:lang w:val="sq-AL" w:eastAsia="sq-AL"/>
              </w:rPr>
            </w:pPr>
            <w:r w:rsidRPr="00EB3D9F">
              <w:rPr>
                <w:rFonts w:ascii="Calibri" w:eastAsia="Times New Roman" w:hAnsi="Calibri" w:cs="Times New Roman"/>
                <w:b/>
                <w:bCs/>
                <w:color w:val="262626" w:themeColor="text1" w:themeTint="D9"/>
                <w:lang w:val="sq-AL" w:eastAsia="sq-AL"/>
              </w:rPr>
              <w:t>2019</w:t>
            </w:r>
          </w:p>
        </w:tc>
        <w:tc>
          <w:tcPr>
            <w:tcW w:w="1159" w:type="dxa"/>
            <w:tcBorders>
              <w:top w:val="nil"/>
              <w:left w:val="nil"/>
              <w:bottom w:val="single" w:sz="4" w:space="0" w:color="auto"/>
              <w:right w:val="single" w:sz="4" w:space="0" w:color="auto"/>
            </w:tcBorders>
            <w:shd w:val="clear" w:color="auto" w:fill="D99594" w:themeFill="accent2" w:themeFillTint="99"/>
            <w:noWrap/>
            <w:vAlign w:val="center"/>
            <w:hideMark/>
          </w:tcPr>
          <w:p w:rsidR="00EB3D9F" w:rsidRPr="00EB3D9F" w:rsidRDefault="00EB3D9F" w:rsidP="00A85C7F">
            <w:pPr>
              <w:spacing w:after="0" w:line="240" w:lineRule="auto"/>
              <w:ind w:right="-108"/>
              <w:jc w:val="center"/>
              <w:rPr>
                <w:rFonts w:ascii="Calibri" w:eastAsia="Times New Roman" w:hAnsi="Calibri" w:cs="Times New Roman"/>
                <w:b/>
                <w:bCs/>
                <w:color w:val="262626" w:themeColor="text1" w:themeTint="D9"/>
                <w:lang w:val="sq-AL" w:eastAsia="sq-AL"/>
              </w:rPr>
            </w:pPr>
            <w:r w:rsidRPr="00EB3D9F">
              <w:rPr>
                <w:rFonts w:ascii="Calibri" w:eastAsia="Times New Roman" w:hAnsi="Calibri" w:cs="Times New Roman"/>
                <w:b/>
                <w:bCs/>
                <w:color w:val="262626" w:themeColor="text1" w:themeTint="D9"/>
                <w:lang w:val="sq-AL" w:eastAsia="sq-AL"/>
              </w:rPr>
              <w:t>2020</w:t>
            </w:r>
          </w:p>
        </w:tc>
        <w:tc>
          <w:tcPr>
            <w:tcW w:w="1158" w:type="dxa"/>
            <w:tcBorders>
              <w:top w:val="nil"/>
              <w:left w:val="nil"/>
              <w:bottom w:val="single" w:sz="4" w:space="0" w:color="auto"/>
              <w:right w:val="single" w:sz="4" w:space="0" w:color="auto"/>
            </w:tcBorders>
            <w:shd w:val="clear" w:color="auto" w:fill="D99594" w:themeFill="accent2" w:themeFillTint="99"/>
            <w:noWrap/>
            <w:vAlign w:val="center"/>
            <w:hideMark/>
          </w:tcPr>
          <w:p w:rsidR="00EB3D9F" w:rsidRPr="00EB3D9F" w:rsidRDefault="00EB3D9F" w:rsidP="00A85C7F">
            <w:pPr>
              <w:spacing w:after="0" w:line="240" w:lineRule="auto"/>
              <w:ind w:right="-108"/>
              <w:jc w:val="center"/>
              <w:rPr>
                <w:rFonts w:ascii="Calibri" w:eastAsia="Times New Roman" w:hAnsi="Calibri" w:cs="Times New Roman"/>
                <w:b/>
                <w:bCs/>
                <w:color w:val="262626" w:themeColor="text1" w:themeTint="D9"/>
                <w:lang w:val="sq-AL" w:eastAsia="sq-AL"/>
              </w:rPr>
            </w:pPr>
            <w:r w:rsidRPr="00EB3D9F">
              <w:rPr>
                <w:rFonts w:ascii="Calibri" w:eastAsia="Times New Roman" w:hAnsi="Calibri" w:cs="Times New Roman"/>
                <w:b/>
                <w:bCs/>
                <w:color w:val="262626" w:themeColor="text1" w:themeTint="D9"/>
                <w:lang w:val="sq-AL" w:eastAsia="sq-AL"/>
              </w:rPr>
              <w:t>2021</w:t>
            </w:r>
          </w:p>
        </w:tc>
        <w:tc>
          <w:tcPr>
            <w:tcW w:w="1158" w:type="dxa"/>
            <w:tcBorders>
              <w:top w:val="nil"/>
              <w:left w:val="nil"/>
              <w:bottom w:val="single" w:sz="4" w:space="0" w:color="auto"/>
              <w:right w:val="single" w:sz="4" w:space="0" w:color="auto"/>
            </w:tcBorders>
            <w:shd w:val="clear" w:color="auto" w:fill="D99594" w:themeFill="accent2" w:themeFillTint="99"/>
            <w:noWrap/>
            <w:vAlign w:val="center"/>
            <w:hideMark/>
          </w:tcPr>
          <w:p w:rsidR="00EB3D9F" w:rsidRPr="00EB3D9F" w:rsidRDefault="00EB3D9F" w:rsidP="00A85C7F">
            <w:pPr>
              <w:spacing w:after="0" w:line="240" w:lineRule="auto"/>
              <w:ind w:right="-108"/>
              <w:jc w:val="center"/>
              <w:rPr>
                <w:rFonts w:ascii="Calibri" w:eastAsia="Times New Roman" w:hAnsi="Calibri" w:cs="Times New Roman"/>
                <w:b/>
                <w:bCs/>
                <w:color w:val="262626" w:themeColor="text1" w:themeTint="D9"/>
                <w:lang w:val="sq-AL" w:eastAsia="sq-AL"/>
              </w:rPr>
            </w:pPr>
            <w:r w:rsidRPr="00EB3D9F">
              <w:rPr>
                <w:rFonts w:ascii="Calibri" w:eastAsia="Times New Roman" w:hAnsi="Calibri" w:cs="Times New Roman"/>
                <w:b/>
                <w:bCs/>
                <w:color w:val="262626" w:themeColor="text1" w:themeTint="D9"/>
                <w:lang w:val="sq-AL" w:eastAsia="sq-AL"/>
              </w:rPr>
              <w:t>2022</w:t>
            </w:r>
          </w:p>
        </w:tc>
        <w:tc>
          <w:tcPr>
            <w:tcW w:w="1159" w:type="dxa"/>
            <w:tcBorders>
              <w:top w:val="nil"/>
              <w:left w:val="nil"/>
              <w:bottom w:val="single" w:sz="4" w:space="0" w:color="auto"/>
              <w:right w:val="single" w:sz="4" w:space="0" w:color="auto"/>
            </w:tcBorders>
            <w:shd w:val="clear" w:color="auto" w:fill="D99594" w:themeFill="accent2" w:themeFillTint="99"/>
            <w:noWrap/>
            <w:vAlign w:val="center"/>
            <w:hideMark/>
          </w:tcPr>
          <w:p w:rsidR="00EB3D9F" w:rsidRPr="00EB3D9F" w:rsidRDefault="00EB3D9F" w:rsidP="00A85C7F">
            <w:pPr>
              <w:spacing w:after="0" w:line="240" w:lineRule="auto"/>
              <w:ind w:right="-108"/>
              <w:jc w:val="center"/>
              <w:rPr>
                <w:rFonts w:ascii="Calibri" w:eastAsia="Times New Roman" w:hAnsi="Calibri" w:cs="Times New Roman"/>
                <w:b/>
                <w:bCs/>
                <w:color w:val="262626" w:themeColor="text1" w:themeTint="D9"/>
                <w:lang w:val="sq-AL" w:eastAsia="sq-AL"/>
              </w:rPr>
            </w:pPr>
            <w:r w:rsidRPr="00EB3D9F">
              <w:rPr>
                <w:rFonts w:ascii="Calibri" w:eastAsia="Times New Roman" w:hAnsi="Calibri" w:cs="Times New Roman"/>
                <w:b/>
                <w:bCs/>
                <w:color w:val="262626" w:themeColor="text1" w:themeTint="D9"/>
                <w:lang w:val="sq-AL" w:eastAsia="sq-AL"/>
              </w:rPr>
              <w:t>2023</w:t>
            </w:r>
          </w:p>
        </w:tc>
        <w:tc>
          <w:tcPr>
            <w:tcW w:w="1158" w:type="dxa"/>
            <w:tcBorders>
              <w:top w:val="nil"/>
              <w:left w:val="nil"/>
              <w:bottom w:val="single" w:sz="4" w:space="0" w:color="auto"/>
              <w:right w:val="single" w:sz="4" w:space="0" w:color="auto"/>
            </w:tcBorders>
            <w:shd w:val="clear" w:color="auto" w:fill="D99594" w:themeFill="accent2" w:themeFillTint="99"/>
            <w:noWrap/>
            <w:vAlign w:val="center"/>
            <w:hideMark/>
          </w:tcPr>
          <w:p w:rsidR="00EB3D9F" w:rsidRPr="00EB3D9F" w:rsidRDefault="00EB3D9F" w:rsidP="00A85C7F">
            <w:pPr>
              <w:spacing w:after="0" w:line="240" w:lineRule="auto"/>
              <w:ind w:right="-108"/>
              <w:jc w:val="center"/>
              <w:rPr>
                <w:rFonts w:ascii="Calibri" w:eastAsia="Times New Roman" w:hAnsi="Calibri" w:cs="Times New Roman"/>
                <w:b/>
                <w:bCs/>
                <w:color w:val="262626" w:themeColor="text1" w:themeTint="D9"/>
                <w:lang w:val="sq-AL" w:eastAsia="sq-AL"/>
              </w:rPr>
            </w:pPr>
            <w:r w:rsidRPr="00EB3D9F">
              <w:rPr>
                <w:rFonts w:ascii="Calibri" w:eastAsia="Times New Roman" w:hAnsi="Calibri" w:cs="Times New Roman"/>
                <w:b/>
                <w:bCs/>
                <w:color w:val="262626" w:themeColor="text1" w:themeTint="D9"/>
                <w:lang w:val="sq-AL" w:eastAsia="sq-AL"/>
              </w:rPr>
              <w:t>2024</w:t>
            </w:r>
          </w:p>
        </w:tc>
        <w:tc>
          <w:tcPr>
            <w:tcW w:w="1162" w:type="dxa"/>
            <w:tcBorders>
              <w:top w:val="nil"/>
              <w:left w:val="nil"/>
              <w:bottom w:val="single" w:sz="4" w:space="0" w:color="auto"/>
              <w:right w:val="single" w:sz="4" w:space="0" w:color="auto"/>
            </w:tcBorders>
            <w:shd w:val="clear" w:color="auto" w:fill="D99594" w:themeFill="accent2" w:themeFillTint="99"/>
            <w:noWrap/>
            <w:vAlign w:val="center"/>
            <w:hideMark/>
          </w:tcPr>
          <w:p w:rsidR="00EB3D9F" w:rsidRPr="00EB3D9F" w:rsidRDefault="00EB3D9F" w:rsidP="00A85C7F">
            <w:pPr>
              <w:spacing w:after="0" w:line="240" w:lineRule="auto"/>
              <w:ind w:right="-108"/>
              <w:jc w:val="center"/>
              <w:rPr>
                <w:rFonts w:ascii="Calibri" w:eastAsia="Times New Roman" w:hAnsi="Calibri" w:cs="Times New Roman"/>
                <w:b/>
                <w:bCs/>
                <w:color w:val="262626" w:themeColor="text1" w:themeTint="D9"/>
                <w:lang w:val="sq-AL" w:eastAsia="sq-AL"/>
              </w:rPr>
            </w:pPr>
            <w:r w:rsidRPr="00EB3D9F">
              <w:rPr>
                <w:rFonts w:ascii="Calibri" w:eastAsia="Times New Roman" w:hAnsi="Calibri" w:cs="Times New Roman"/>
                <w:b/>
                <w:bCs/>
                <w:color w:val="262626" w:themeColor="text1" w:themeTint="D9"/>
                <w:lang w:val="sq-AL" w:eastAsia="sq-AL"/>
              </w:rPr>
              <w:t>2025</w:t>
            </w:r>
          </w:p>
        </w:tc>
      </w:tr>
      <w:tr w:rsidR="00B70C84" w:rsidRPr="00EB3D9F" w:rsidTr="00EC0C0F">
        <w:trPr>
          <w:trHeight w:val="268"/>
        </w:trPr>
        <w:tc>
          <w:tcPr>
            <w:tcW w:w="1307" w:type="dxa"/>
            <w:tcBorders>
              <w:top w:val="nil"/>
              <w:left w:val="single" w:sz="4" w:space="0" w:color="auto"/>
              <w:bottom w:val="single" w:sz="4" w:space="0" w:color="auto"/>
              <w:right w:val="single" w:sz="4" w:space="0" w:color="auto"/>
            </w:tcBorders>
            <w:shd w:val="clear" w:color="auto" w:fill="auto"/>
            <w:vAlign w:val="center"/>
            <w:hideMark/>
          </w:tcPr>
          <w:p w:rsidR="00B70C84" w:rsidRPr="00EB3D9F" w:rsidRDefault="00B70C84" w:rsidP="00A85C7F">
            <w:pPr>
              <w:spacing w:after="0" w:line="240" w:lineRule="auto"/>
              <w:ind w:right="-108"/>
              <w:rPr>
                <w:rFonts w:eastAsia="Times New Roman" w:cs="Times New Roman"/>
                <w:b/>
                <w:bCs/>
                <w:color w:val="000000"/>
                <w:lang w:val="sq-AL" w:eastAsia="sq-AL"/>
              </w:rPr>
            </w:pPr>
            <w:r w:rsidRPr="00EB3D9F">
              <w:rPr>
                <w:rFonts w:eastAsia="Times New Roman" w:cs="Times New Roman"/>
                <w:b/>
                <w:bCs/>
                <w:color w:val="000000"/>
                <w:lang w:val="sq-AL" w:eastAsia="sq-AL"/>
              </w:rPr>
              <w:t>Koplik</w:t>
            </w:r>
          </w:p>
        </w:tc>
        <w:tc>
          <w:tcPr>
            <w:tcW w:w="1158"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2.8</w:t>
            </w:r>
          </w:p>
        </w:tc>
        <w:tc>
          <w:tcPr>
            <w:tcW w:w="1159"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2.8</w:t>
            </w:r>
          </w:p>
        </w:tc>
        <w:tc>
          <w:tcPr>
            <w:tcW w:w="1158"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2.8</w:t>
            </w:r>
          </w:p>
        </w:tc>
        <w:tc>
          <w:tcPr>
            <w:tcW w:w="1158"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2.8</w:t>
            </w:r>
          </w:p>
        </w:tc>
        <w:tc>
          <w:tcPr>
            <w:tcW w:w="1159"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2.8</w:t>
            </w:r>
          </w:p>
        </w:tc>
        <w:tc>
          <w:tcPr>
            <w:tcW w:w="1158"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2.8</w:t>
            </w:r>
          </w:p>
        </w:tc>
        <w:tc>
          <w:tcPr>
            <w:tcW w:w="1162"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2.8</w:t>
            </w:r>
          </w:p>
        </w:tc>
      </w:tr>
      <w:tr w:rsidR="00B70C84" w:rsidRPr="00EB3D9F" w:rsidTr="00EC0C0F">
        <w:trPr>
          <w:trHeight w:val="268"/>
        </w:trPr>
        <w:tc>
          <w:tcPr>
            <w:tcW w:w="1307" w:type="dxa"/>
            <w:tcBorders>
              <w:top w:val="nil"/>
              <w:left w:val="single" w:sz="4" w:space="0" w:color="auto"/>
              <w:bottom w:val="single" w:sz="4" w:space="0" w:color="auto"/>
              <w:right w:val="single" w:sz="4" w:space="0" w:color="auto"/>
            </w:tcBorders>
            <w:shd w:val="clear" w:color="auto" w:fill="auto"/>
            <w:vAlign w:val="center"/>
            <w:hideMark/>
          </w:tcPr>
          <w:p w:rsidR="00B70C84" w:rsidRPr="00EB3D9F" w:rsidRDefault="00B70C84" w:rsidP="00A85C7F">
            <w:pPr>
              <w:spacing w:after="0" w:line="240" w:lineRule="auto"/>
              <w:ind w:right="-108"/>
              <w:rPr>
                <w:rFonts w:eastAsia="Times New Roman" w:cs="Times New Roman"/>
                <w:b/>
                <w:bCs/>
                <w:color w:val="000000"/>
                <w:lang w:val="sq-AL" w:eastAsia="sq-AL"/>
              </w:rPr>
            </w:pPr>
            <w:r w:rsidRPr="00EB3D9F">
              <w:rPr>
                <w:rFonts w:eastAsia="Times New Roman" w:cs="Times New Roman"/>
                <w:b/>
                <w:bCs/>
                <w:color w:val="000000"/>
                <w:lang w:val="sq-AL" w:eastAsia="sq-AL"/>
              </w:rPr>
              <w:t>Kastrat</w:t>
            </w:r>
          </w:p>
        </w:tc>
        <w:tc>
          <w:tcPr>
            <w:tcW w:w="1158"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4.0</w:t>
            </w:r>
          </w:p>
        </w:tc>
        <w:tc>
          <w:tcPr>
            <w:tcW w:w="1159"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4.0</w:t>
            </w:r>
          </w:p>
        </w:tc>
        <w:tc>
          <w:tcPr>
            <w:tcW w:w="1158"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4.0</w:t>
            </w:r>
          </w:p>
        </w:tc>
        <w:tc>
          <w:tcPr>
            <w:tcW w:w="1158"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4.0</w:t>
            </w:r>
          </w:p>
        </w:tc>
        <w:tc>
          <w:tcPr>
            <w:tcW w:w="1159"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4.0</w:t>
            </w:r>
          </w:p>
        </w:tc>
        <w:tc>
          <w:tcPr>
            <w:tcW w:w="1158"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4.0</w:t>
            </w:r>
          </w:p>
        </w:tc>
        <w:tc>
          <w:tcPr>
            <w:tcW w:w="1162"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3.9</w:t>
            </w:r>
          </w:p>
        </w:tc>
      </w:tr>
      <w:tr w:rsidR="00B70C84" w:rsidRPr="00EB3D9F" w:rsidTr="00EC0C0F">
        <w:trPr>
          <w:trHeight w:val="268"/>
        </w:trPr>
        <w:tc>
          <w:tcPr>
            <w:tcW w:w="1307" w:type="dxa"/>
            <w:tcBorders>
              <w:top w:val="nil"/>
              <w:left w:val="single" w:sz="4" w:space="0" w:color="auto"/>
              <w:bottom w:val="single" w:sz="4" w:space="0" w:color="auto"/>
              <w:right w:val="single" w:sz="4" w:space="0" w:color="auto"/>
            </w:tcBorders>
            <w:shd w:val="clear" w:color="auto" w:fill="auto"/>
            <w:vAlign w:val="center"/>
            <w:hideMark/>
          </w:tcPr>
          <w:p w:rsidR="00B70C84" w:rsidRPr="00EB3D9F" w:rsidRDefault="00B70C84" w:rsidP="00A85C7F">
            <w:pPr>
              <w:spacing w:after="0" w:line="240" w:lineRule="auto"/>
              <w:ind w:right="-108"/>
              <w:rPr>
                <w:rFonts w:eastAsia="Times New Roman" w:cs="Times New Roman"/>
                <w:b/>
                <w:bCs/>
                <w:color w:val="000000"/>
                <w:lang w:val="sq-AL" w:eastAsia="sq-AL"/>
              </w:rPr>
            </w:pPr>
            <w:r w:rsidRPr="00EB3D9F">
              <w:rPr>
                <w:rFonts w:eastAsia="Times New Roman" w:cs="Times New Roman"/>
                <w:b/>
                <w:bCs/>
                <w:color w:val="000000"/>
                <w:lang w:val="sq-AL" w:eastAsia="sq-AL"/>
              </w:rPr>
              <w:t>Qender</w:t>
            </w:r>
          </w:p>
        </w:tc>
        <w:tc>
          <w:tcPr>
            <w:tcW w:w="1158"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2.8</w:t>
            </w:r>
          </w:p>
        </w:tc>
        <w:tc>
          <w:tcPr>
            <w:tcW w:w="1159"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2.8</w:t>
            </w:r>
          </w:p>
        </w:tc>
        <w:tc>
          <w:tcPr>
            <w:tcW w:w="1158"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2.8</w:t>
            </w:r>
          </w:p>
        </w:tc>
        <w:tc>
          <w:tcPr>
            <w:tcW w:w="1158"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2.8</w:t>
            </w:r>
          </w:p>
        </w:tc>
        <w:tc>
          <w:tcPr>
            <w:tcW w:w="1159"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2.8</w:t>
            </w:r>
          </w:p>
        </w:tc>
        <w:tc>
          <w:tcPr>
            <w:tcW w:w="1158"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2.8</w:t>
            </w:r>
          </w:p>
        </w:tc>
        <w:tc>
          <w:tcPr>
            <w:tcW w:w="1162"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2.8</w:t>
            </w:r>
          </w:p>
        </w:tc>
      </w:tr>
      <w:tr w:rsidR="00B70C84" w:rsidRPr="00EB3D9F" w:rsidTr="00EC0C0F">
        <w:trPr>
          <w:trHeight w:val="268"/>
        </w:trPr>
        <w:tc>
          <w:tcPr>
            <w:tcW w:w="1307" w:type="dxa"/>
            <w:tcBorders>
              <w:top w:val="nil"/>
              <w:left w:val="single" w:sz="4" w:space="0" w:color="auto"/>
              <w:bottom w:val="single" w:sz="4" w:space="0" w:color="auto"/>
              <w:right w:val="single" w:sz="4" w:space="0" w:color="auto"/>
            </w:tcBorders>
            <w:shd w:val="clear" w:color="auto" w:fill="auto"/>
            <w:vAlign w:val="center"/>
            <w:hideMark/>
          </w:tcPr>
          <w:p w:rsidR="00B70C84" w:rsidRPr="00EB3D9F" w:rsidRDefault="00B70C84" w:rsidP="00A85C7F">
            <w:pPr>
              <w:spacing w:after="0" w:line="240" w:lineRule="auto"/>
              <w:ind w:right="-108"/>
              <w:rPr>
                <w:rFonts w:eastAsia="Times New Roman" w:cs="Times New Roman"/>
                <w:b/>
                <w:bCs/>
                <w:color w:val="000000"/>
                <w:lang w:val="sq-AL" w:eastAsia="sq-AL"/>
              </w:rPr>
            </w:pPr>
            <w:r w:rsidRPr="00EB3D9F">
              <w:rPr>
                <w:rFonts w:eastAsia="Times New Roman" w:cs="Times New Roman"/>
                <w:b/>
                <w:bCs/>
                <w:color w:val="000000"/>
                <w:lang w:val="sq-AL" w:eastAsia="sq-AL"/>
              </w:rPr>
              <w:t>Kelmend</w:t>
            </w:r>
          </w:p>
        </w:tc>
        <w:tc>
          <w:tcPr>
            <w:tcW w:w="1158"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1.2</w:t>
            </w:r>
          </w:p>
        </w:tc>
        <w:tc>
          <w:tcPr>
            <w:tcW w:w="1159"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1.2</w:t>
            </w:r>
          </w:p>
        </w:tc>
        <w:tc>
          <w:tcPr>
            <w:tcW w:w="1158"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1.2</w:t>
            </w:r>
          </w:p>
        </w:tc>
        <w:tc>
          <w:tcPr>
            <w:tcW w:w="1158"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1.2</w:t>
            </w:r>
          </w:p>
        </w:tc>
        <w:tc>
          <w:tcPr>
            <w:tcW w:w="1159"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1.2</w:t>
            </w:r>
          </w:p>
        </w:tc>
        <w:tc>
          <w:tcPr>
            <w:tcW w:w="1158"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1.2</w:t>
            </w:r>
          </w:p>
        </w:tc>
        <w:tc>
          <w:tcPr>
            <w:tcW w:w="1162"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1.2</w:t>
            </w:r>
          </w:p>
        </w:tc>
      </w:tr>
      <w:tr w:rsidR="00B70C84" w:rsidRPr="00EB3D9F" w:rsidTr="00EC0C0F">
        <w:trPr>
          <w:trHeight w:val="268"/>
        </w:trPr>
        <w:tc>
          <w:tcPr>
            <w:tcW w:w="1307" w:type="dxa"/>
            <w:tcBorders>
              <w:top w:val="nil"/>
              <w:left w:val="single" w:sz="4" w:space="0" w:color="auto"/>
              <w:bottom w:val="single" w:sz="4" w:space="0" w:color="auto"/>
              <w:right w:val="single" w:sz="4" w:space="0" w:color="auto"/>
            </w:tcBorders>
            <w:shd w:val="clear" w:color="auto" w:fill="auto"/>
            <w:vAlign w:val="center"/>
            <w:hideMark/>
          </w:tcPr>
          <w:p w:rsidR="00B70C84" w:rsidRPr="00EB3D9F" w:rsidRDefault="00B70C84" w:rsidP="00A85C7F">
            <w:pPr>
              <w:spacing w:after="0" w:line="240" w:lineRule="auto"/>
              <w:ind w:right="-108"/>
              <w:rPr>
                <w:rFonts w:eastAsia="Times New Roman" w:cs="Times New Roman"/>
                <w:b/>
                <w:bCs/>
                <w:color w:val="000000"/>
                <w:lang w:val="sq-AL" w:eastAsia="sq-AL"/>
              </w:rPr>
            </w:pPr>
            <w:r w:rsidRPr="00EB3D9F">
              <w:rPr>
                <w:rFonts w:eastAsia="Times New Roman" w:cs="Times New Roman"/>
                <w:b/>
                <w:bCs/>
                <w:color w:val="000000"/>
                <w:lang w:val="sq-AL" w:eastAsia="sq-AL"/>
              </w:rPr>
              <w:t>Gruemirë</w:t>
            </w:r>
          </w:p>
        </w:tc>
        <w:tc>
          <w:tcPr>
            <w:tcW w:w="1158"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3.1</w:t>
            </w:r>
          </w:p>
        </w:tc>
        <w:tc>
          <w:tcPr>
            <w:tcW w:w="1159"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3.1</w:t>
            </w:r>
          </w:p>
        </w:tc>
        <w:tc>
          <w:tcPr>
            <w:tcW w:w="1158"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3.1</w:t>
            </w:r>
          </w:p>
        </w:tc>
        <w:tc>
          <w:tcPr>
            <w:tcW w:w="1158"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3.1</w:t>
            </w:r>
          </w:p>
        </w:tc>
        <w:tc>
          <w:tcPr>
            <w:tcW w:w="1159"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3.1</w:t>
            </w:r>
          </w:p>
        </w:tc>
        <w:tc>
          <w:tcPr>
            <w:tcW w:w="1158"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3.1</w:t>
            </w:r>
          </w:p>
        </w:tc>
        <w:tc>
          <w:tcPr>
            <w:tcW w:w="1162"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3.1</w:t>
            </w:r>
          </w:p>
        </w:tc>
      </w:tr>
      <w:tr w:rsidR="00B70C84" w:rsidRPr="00EB3D9F" w:rsidTr="00EC0C0F">
        <w:trPr>
          <w:trHeight w:val="268"/>
        </w:trPr>
        <w:tc>
          <w:tcPr>
            <w:tcW w:w="1307" w:type="dxa"/>
            <w:tcBorders>
              <w:top w:val="nil"/>
              <w:left w:val="single" w:sz="4" w:space="0" w:color="auto"/>
              <w:bottom w:val="single" w:sz="4" w:space="0" w:color="auto"/>
              <w:right w:val="single" w:sz="4" w:space="0" w:color="auto"/>
            </w:tcBorders>
            <w:shd w:val="clear" w:color="auto" w:fill="auto"/>
            <w:vAlign w:val="center"/>
            <w:hideMark/>
          </w:tcPr>
          <w:p w:rsidR="00B70C84" w:rsidRPr="00EB3D9F" w:rsidRDefault="00B70C84" w:rsidP="00A85C7F">
            <w:pPr>
              <w:spacing w:after="0" w:line="240" w:lineRule="auto"/>
              <w:ind w:right="-108"/>
              <w:rPr>
                <w:rFonts w:eastAsia="Times New Roman" w:cs="Times New Roman"/>
                <w:b/>
                <w:bCs/>
                <w:color w:val="000000"/>
                <w:lang w:val="sq-AL" w:eastAsia="sq-AL"/>
              </w:rPr>
            </w:pPr>
            <w:r w:rsidRPr="00EB3D9F">
              <w:rPr>
                <w:rFonts w:eastAsia="Times New Roman" w:cs="Times New Roman"/>
                <w:b/>
                <w:bCs/>
                <w:color w:val="000000"/>
                <w:lang w:val="sq-AL" w:eastAsia="sq-AL"/>
              </w:rPr>
              <w:t>Shkrel</w:t>
            </w:r>
          </w:p>
        </w:tc>
        <w:tc>
          <w:tcPr>
            <w:tcW w:w="1158"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1.4</w:t>
            </w:r>
          </w:p>
        </w:tc>
        <w:tc>
          <w:tcPr>
            <w:tcW w:w="1159"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1.4</w:t>
            </w:r>
          </w:p>
        </w:tc>
        <w:tc>
          <w:tcPr>
            <w:tcW w:w="1158"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1.4</w:t>
            </w:r>
          </w:p>
        </w:tc>
        <w:tc>
          <w:tcPr>
            <w:tcW w:w="1158"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1.4</w:t>
            </w:r>
          </w:p>
        </w:tc>
        <w:tc>
          <w:tcPr>
            <w:tcW w:w="1159"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1.4</w:t>
            </w:r>
          </w:p>
        </w:tc>
        <w:tc>
          <w:tcPr>
            <w:tcW w:w="1158"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1.4</w:t>
            </w:r>
          </w:p>
        </w:tc>
        <w:tc>
          <w:tcPr>
            <w:tcW w:w="1162" w:type="dxa"/>
            <w:tcBorders>
              <w:top w:val="nil"/>
              <w:left w:val="nil"/>
              <w:bottom w:val="single" w:sz="4" w:space="0" w:color="auto"/>
              <w:right w:val="single" w:sz="4" w:space="0" w:color="auto"/>
            </w:tcBorders>
            <w:shd w:val="clear" w:color="auto" w:fill="auto"/>
            <w:noWrap/>
            <w:vAlign w:val="center"/>
            <w:hideMark/>
          </w:tcPr>
          <w:p w:rsidR="00B70C84" w:rsidRPr="00EB3D9F" w:rsidRDefault="00B70C84" w:rsidP="00A85C7F">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1.4</w:t>
            </w:r>
          </w:p>
        </w:tc>
      </w:tr>
      <w:tr w:rsidR="00B70C84" w:rsidRPr="00EB3D9F" w:rsidTr="00EC0C0F">
        <w:trPr>
          <w:trHeight w:val="392"/>
        </w:trPr>
        <w:tc>
          <w:tcPr>
            <w:tcW w:w="1307" w:type="dxa"/>
            <w:tcBorders>
              <w:top w:val="nil"/>
              <w:left w:val="single" w:sz="4" w:space="0" w:color="auto"/>
              <w:bottom w:val="single" w:sz="4" w:space="0" w:color="auto"/>
              <w:right w:val="single" w:sz="4" w:space="0" w:color="auto"/>
            </w:tcBorders>
            <w:shd w:val="clear" w:color="auto" w:fill="FABF8F" w:themeFill="accent6" w:themeFillTint="99"/>
            <w:vAlign w:val="center"/>
            <w:hideMark/>
          </w:tcPr>
          <w:p w:rsidR="00B70C84" w:rsidRPr="00EB3D9F" w:rsidRDefault="00B70C84" w:rsidP="00A85C7F">
            <w:pPr>
              <w:spacing w:after="0" w:line="240" w:lineRule="auto"/>
              <w:ind w:right="-108"/>
              <w:rPr>
                <w:rFonts w:eastAsia="Times New Roman" w:cs="Times New Roman"/>
                <w:b/>
                <w:bCs/>
                <w:color w:val="0D0D0D" w:themeColor="text1" w:themeTint="F2"/>
                <w:lang w:val="sq-AL" w:eastAsia="sq-AL"/>
              </w:rPr>
            </w:pPr>
            <w:r w:rsidRPr="00EB3D9F">
              <w:rPr>
                <w:rFonts w:eastAsia="Times New Roman" w:cs="Times New Roman"/>
                <w:b/>
                <w:bCs/>
                <w:color w:val="0D0D0D" w:themeColor="text1" w:themeTint="F2"/>
                <w:lang w:val="sq-AL" w:eastAsia="sq-AL"/>
              </w:rPr>
              <w:t>Total</w:t>
            </w:r>
          </w:p>
        </w:tc>
        <w:tc>
          <w:tcPr>
            <w:tcW w:w="1158" w:type="dxa"/>
            <w:tcBorders>
              <w:top w:val="nil"/>
              <w:left w:val="nil"/>
              <w:bottom w:val="single" w:sz="4" w:space="0" w:color="auto"/>
              <w:right w:val="single" w:sz="4" w:space="0" w:color="auto"/>
            </w:tcBorders>
            <w:shd w:val="clear" w:color="auto" w:fill="FABF8F" w:themeFill="accent6" w:themeFillTint="99"/>
            <w:noWrap/>
            <w:vAlign w:val="center"/>
            <w:hideMark/>
          </w:tcPr>
          <w:p w:rsidR="00B70C84" w:rsidRPr="00B70C84" w:rsidRDefault="00B70C84" w:rsidP="00A85C7F">
            <w:pPr>
              <w:spacing w:after="0" w:line="240" w:lineRule="auto"/>
              <w:ind w:right="-108"/>
              <w:jc w:val="center"/>
              <w:rPr>
                <w:rFonts w:ascii="Calibri" w:eastAsia="Times New Roman" w:hAnsi="Calibri" w:cs="Times New Roman"/>
                <w:b/>
                <w:color w:val="0D0D0D" w:themeColor="text1" w:themeTint="F2"/>
                <w:lang w:val="sq-AL" w:eastAsia="sq-AL"/>
              </w:rPr>
            </w:pPr>
            <w:r w:rsidRPr="00B70C84">
              <w:rPr>
                <w:rFonts w:ascii="Calibri" w:hAnsi="Calibri"/>
                <w:b/>
                <w:color w:val="000000"/>
              </w:rPr>
              <w:t>15.4</w:t>
            </w:r>
          </w:p>
        </w:tc>
        <w:tc>
          <w:tcPr>
            <w:tcW w:w="1159" w:type="dxa"/>
            <w:tcBorders>
              <w:top w:val="nil"/>
              <w:left w:val="nil"/>
              <w:bottom w:val="single" w:sz="4" w:space="0" w:color="auto"/>
              <w:right w:val="single" w:sz="4" w:space="0" w:color="auto"/>
            </w:tcBorders>
            <w:shd w:val="clear" w:color="auto" w:fill="FABF8F" w:themeFill="accent6" w:themeFillTint="99"/>
            <w:noWrap/>
            <w:vAlign w:val="center"/>
            <w:hideMark/>
          </w:tcPr>
          <w:p w:rsidR="00B70C84" w:rsidRPr="00B70C84" w:rsidRDefault="00B70C84" w:rsidP="00A85C7F">
            <w:pPr>
              <w:spacing w:after="0" w:line="240" w:lineRule="auto"/>
              <w:ind w:right="-108"/>
              <w:jc w:val="center"/>
              <w:rPr>
                <w:rFonts w:ascii="Calibri" w:eastAsia="Times New Roman" w:hAnsi="Calibri" w:cs="Times New Roman"/>
                <w:b/>
                <w:color w:val="0D0D0D" w:themeColor="text1" w:themeTint="F2"/>
                <w:lang w:val="sq-AL" w:eastAsia="sq-AL"/>
              </w:rPr>
            </w:pPr>
            <w:r w:rsidRPr="00B70C84">
              <w:rPr>
                <w:rFonts w:ascii="Calibri" w:hAnsi="Calibri"/>
                <w:b/>
                <w:color w:val="000000"/>
              </w:rPr>
              <w:t>15.4</w:t>
            </w:r>
          </w:p>
        </w:tc>
        <w:tc>
          <w:tcPr>
            <w:tcW w:w="1158" w:type="dxa"/>
            <w:tcBorders>
              <w:top w:val="nil"/>
              <w:left w:val="nil"/>
              <w:bottom w:val="single" w:sz="4" w:space="0" w:color="auto"/>
              <w:right w:val="single" w:sz="4" w:space="0" w:color="auto"/>
            </w:tcBorders>
            <w:shd w:val="clear" w:color="auto" w:fill="FABF8F" w:themeFill="accent6" w:themeFillTint="99"/>
            <w:noWrap/>
            <w:vAlign w:val="center"/>
            <w:hideMark/>
          </w:tcPr>
          <w:p w:rsidR="00B70C84" w:rsidRPr="00B70C84" w:rsidRDefault="00B70C84" w:rsidP="00A85C7F">
            <w:pPr>
              <w:spacing w:after="0" w:line="240" w:lineRule="auto"/>
              <w:ind w:right="-108"/>
              <w:jc w:val="center"/>
              <w:rPr>
                <w:rFonts w:ascii="Calibri" w:eastAsia="Times New Roman" w:hAnsi="Calibri" w:cs="Times New Roman"/>
                <w:b/>
                <w:color w:val="0D0D0D" w:themeColor="text1" w:themeTint="F2"/>
                <w:lang w:val="sq-AL" w:eastAsia="sq-AL"/>
              </w:rPr>
            </w:pPr>
            <w:r w:rsidRPr="00B70C84">
              <w:rPr>
                <w:rFonts w:ascii="Calibri" w:hAnsi="Calibri"/>
                <w:b/>
                <w:color w:val="000000"/>
              </w:rPr>
              <w:t>15.3</w:t>
            </w:r>
          </w:p>
        </w:tc>
        <w:tc>
          <w:tcPr>
            <w:tcW w:w="1158" w:type="dxa"/>
            <w:tcBorders>
              <w:top w:val="nil"/>
              <w:left w:val="nil"/>
              <w:bottom w:val="single" w:sz="4" w:space="0" w:color="auto"/>
              <w:right w:val="single" w:sz="4" w:space="0" w:color="auto"/>
            </w:tcBorders>
            <w:shd w:val="clear" w:color="auto" w:fill="FABF8F" w:themeFill="accent6" w:themeFillTint="99"/>
            <w:noWrap/>
            <w:vAlign w:val="center"/>
            <w:hideMark/>
          </w:tcPr>
          <w:p w:rsidR="00B70C84" w:rsidRPr="00B70C84" w:rsidRDefault="00B70C84" w:rsidP="00A85C7F">
            <w:pPr>
              <w:spacing w:after="0" w:line="240" w:lineRule="auto"/>
              <w:ind w:right="-108"/>
              <w:jc w:val="center"/>
              <w:rPr>
                <w:rFonts w:ascii="Calibri" w:eastAsia="Times New Roman" w:hAnsi="Calibri" w:cs="Times New Roman"/>
                <w:b/>
                <w:color w:val="0D0D0D" w:themeColor="text1" w:themeTint="F2"/>
                <w:lang w:val="sq-AL" w:eastAsia="sq-AL"/>
              </w:rPr>
            </w:pPr>
            <w:r w:rsidRPr="00B70C84">
              <w:rPr>
                <w:rFonts w:ascii="Calibri" w:hAnsi="Calibri"/>
                <w:b/>
                <w:color w:val="000000"/>
              </w:rPr>
              <w:t>15.3</w:t>
            </w:r>
          </w:p>
        </w:tc>
        <w:tc>
          <w:tcPr>
            <w:tcW w:w="1159" w:type="dxa"/>
            <w:tcBorders>
              <w:top w:val="nil"/>
              <w:left w:val="nil"/>
              <w:bottom w:val="single" w:sz="4" w:space="0" w:color="auto"/>
              <w:right w:val="single" w:sz="4" w:space="0" w:color="auto"/>
            </w:tcBorders>
            <w:shd w:val="clear" w:color="auto" w:fill="FABF8F" w:themeFill="accent6" w:themeFillTint="99"/>
            <w:noWrap/>
            <w:vAlign w:val="center"/>
            <w:hideMark/>
          </w:tcPr>
          <w:p w:rsidR="00B70C84" w:rsidRPr="00B70C84" w:rsidRDefault="00B70C84" w:rsidP="00A85C7F">
            <w:pPr>
              <w:spacing w:after="0" w:line="240" w:lineRule="auto"/>
              <w:ind w:right="-108"/>
              <w:jc w:val="center"/>
              <w:rPr>
                <w:rFonts w:ascii="Calibri" w:eastAsia="Times New Roman" w:hAnsi="Calibri" w:cs="Times New Roman"/>
                <w:b/>
                <w:color w:val="0D0D0D" w:themeColor="text1" w:themeTint="F2"/>
                <w:lang w:val="sq-AL" w:eastAsia="sq-AL"/>
              </w:rPr>
            </w:pPr>
            <w:r w:rsidRPr="00B70C84">
              <w:rPr>
                <w:rFonts w:ascii="Calibri" w:hAnsi="Calibri"/>
                <w:b/>
                <w:color w:val="000000"/>
              </w:rPr>
              <w:t>15.3</w:t>
            </w:r>
          </w:p>
        </w:tc>
        <w:tc>
          <w:tcPr>
            <w:tcW w:w="1158" w:type="dxa"/>
            <w:tcBorders>
              <w:top w:val="nil"/>
              <w:left w:val="nil"/>
              <w:bottom w:val="single" w:sz="4" w:space="0" w:color="auto"/>
              <w:right w:val="single" w:sz="4" w:space="0" w:color="auto"/>
            </w:tcBorders>
            <w:shd w:val="clear" w:color="auto" w:fill="FABF8F" w:themeFill="accent6" w:themeFillTint="99"/>
            <w:noWrap/>
            <w:vAlign w:val="center"/>
            <w:hideMark/>
          </w:tcPr>
          <w:p w:rsidR="00B70C84" w:rsidRPr="00B70C84" w:rsidRDefault="00B70C84" w:rsidP="00A85C7F">
            <w:pPr>
              <w:spacing w:after="0" w:line="240" w:lineRule="auto"/>
              <w:ind w:right="-108"/>
              <w:jc w:val="center"/>
              <w:rPr>
                <w:rFonts w:ascii="Calibri" w:eastAsia="Times New Roman" w:hAnsi="Calibri" w:cs="Times New Roman"/>
                <w:b/>
                <w:color w:val="0D0D0D" w:themeColor="text1" w:themeTint="F2"/>
                <w:lang w:val="sq-AL" w:eastAsia="sq-AL"/>
              </w:rPr>
            </w:pPr>
            <w:r w:rsidRPr="00B70C84">
              <w:rPr>
                <w:rFonts w:ascii="Calibri" w:hAnsi="Calibri"/>
                <w:b/>
                <w:color w:val="000000"/>
              </w:rPr>
              <w:t>15.2</w:t>
            </w:r>
          </w:p>
        </w:tc>
        <w:tc>
          <w:tcPr>
            <w:tcW w:w="1162" w:type="dxa"/>
            <w:tcBorders>
              <w:top w:val="nil"/>
              <w:left w:val="nil"/>
              <w:bottom w:val="single" w:sz="4" w:space="0" w:color="auto"/>
              <w:right w:val="single" w:sz="4" w:space="0" w:color="auto"/>
            </w:tcBorders>
            <w:shd w:val="clear" w:color="auto" w:fill="FABF8F" w:themeFill="accent6" w:themeFillTint="99"/>
            <w:noWrap/>
            <w:vAlign w:val="center"/>
            <w:hideMark/>
          </w:tcPr>
          <w:p w:rsidR="00B70C84" w:rsidRPr="00B70C84" w:rsidRDefault="00B70C84" w:rsidP="00A85C7F">
            <w:pPr>
              <w:spacing w:after="0" w:line="240" w:lineRule="auto"/>
              <w:ind w:right="-108"/>
              <w:jc w:val="center"/>
              <w:rPr>
                <w:rFonts w:ascii="Calibri" w:eastAsia="Times New Roman" w:hAnsi="Calibri" w:cs="Times New Roman"/>
                <w:b/>
                <w:color w:val="0D0D0D" w:themeColor="text1" w:themeTint="F2"/>
                <w:lang w:val="sq-AL" w:eastAsia="sq-AL"/>
              </w:rPr>
            </w:pPr>
            <w:r w:rsidRPr="00B70C84">
              <w:rPr>
                <w:rFonts w:ascii="Calibri" w:hAnsi="Calibri"/>
                <w:b/>
                <w:color w:val="000000"/>
              </w:rPr>
              <w:t>15.2</w:t>
            </w:r>
          </w:p>
        </w:tc>
      </w:tr>
    </w:tbl>
    <w:p w:rsidR="005A4828" w:rsidRDefault="003D0925" w:rsidP="006B69C4">
      <w:pPr>
        <w:pStyle w:val="Caption"/>
        <w:spacing w:before="120" w:after="240"/>
        <w:ind w:right="350"/>
      </w:pPr>
      <w:bookmarkStart w:id="973" w:name="_Toc40344824"/>
      <w:r w:rsidRPr="00EA60A3">
        <w:t xml:space="preserve">Tabela </w:t>
      </w:r>
      <w:r w:rsidRPr="00EA60A3">
        <w:fldChar w:fldCharType="begin"/>
      </w:r>
      <w:r w:rsidRPr="00EA60A3">
        <w:instrText xml:space="preserve"> SEQ Tabela \* ARABIC </w:instrText>
      </w:r>
      <w:r w:rsidRPr="00EA60A3">
        <w:fldChar w:fldCharType="separate"/>
      </w:r>
      <w:r w:rsidR="00AE7419">
        <w:rPr>
          <w:noProof/>
        </w:rPr>
        <w:t>24</w:t>
      </w:r>
      <w:r w:rsidRPr="00EA60A3">
        <w:fldChar w:fldCharType="end"/>
      </w:r>
      <w:r w:rsidRPr="00EA60A3">
        <w:t>: Projeksioni i gjenerimit</w:t>
      </w:r>
      <w:r w:rsidR="00B70C84">
        <w:t xml:space="preserve"> t</w:t>
      </w:r>
      <w:r w:rsidR="002A5084">
        <w:t>ë</w:t>
      </w:r>
      <w:r w:rsidR="00B70C84">
        <w:t xml:space="preserve"> </w:t>
      </w:r>
      <w:r w:rsidRPr="00EA60A3">
        <w:t xml:space="preserve"> MNB ton/dit</w:t>
      </w:r>
      <w:r w:rsidR="00197373" w:rsidRPr="00EA60A3">
        <w:t>ë</w:t>
      </w:r>
      <w:bookmarkEnd w:id="973"/>
    </w:p>
    <w:p w:rsidR="00284234" w:rsidRPr="00EC0C0F" w:rsidRDefault="00284234" w:rsidP="000D47D2">
      <w:pPr>
        <w:rPr>
          <w:lang w:val="it-IT"/>
        </w:rPr>
      </w:pPr>
    </w:p>
    <w:tbl>
      <w:tblPr>
        <w:tblW w:w="9240" w:type="dxa"/>
        <w:tblInd w:w="93" w:type="dxa"/>
        <w:tblLayout w:type="fixed"/>
        <w:tblLook w:val="04A0" w:firstRow="1" w:lastRow="0" w:firstColumn="1" w:lastColumn="0" w:noHBand="0" w:noVBand="1"/>
      </w:tblPr>
      <w:tblGrid>
        <w:gridCol w:w="1363"/>
        <w:gridCol w:w="1125"/>
        <w:gridCol w:w="1125"/>
        <w:gridCol w:w="1125"/>
        <w:gridCol w:w="1125"/>
        <w:gridCol w:w="1125"/>
        <w:gridCol w:w="1125"/>
        <w:gridCol w:w="1127"/>
      </w:tblGrid>
      <w:tr w:rsidR="005B16DC" w:rsidRPr="005B16DC" w:rsidTr="00EC0C0F">
        <w:trPr>
          <w:trHeight w:val="439"/>
        </w:trPr>
        <w:tc>
          <w:tcPr>
            <w:tcW w:w="9240" w:type="dxa"/>
            <w:gridSpan w:val="8"/>
            <w:tcBorders>
              <w:top w:val="single" w:sz="4" w:space="0" w:color="auto"/>
              <w:left w:val="single" w:sz="4" w:space="0" w:color="auto"/>
              <w:bottom w:val="single" w:sz="8" w:space="0" w:color="auto"/>
              <w:right w:val="single" w:sz="4" w:space="0" w:color="auto"/>
            </w:tcBorders>
            <w:shd w:val="clear" w:color="auto" w:fill="D99594" w:themeFill="accent2" w:themeFillTint="99"/>
            <w:noWrap/>
            <w:vAlign w:val="center"/>
            <w:hideMark/>
          </w:tcPr>
          <w:p w:rsidR="005B16DC" w:rsidRPr="005B16DC" w:rsidRDefault="005B16DC" w:rsidP="00A85C7F">
            <w:pPr>
              <w:spacing w:after="0" w:line="240" w:lineRule="auto"/>
              <w:ind w:right="350"/>
              <w:jc w:val="center"/>
              <w:rPr>
                <w:rFonts w:eastAsia="Times New Roman" w:cs="Times New Roman"/>
                <w:b/>
                <w:bCs/>
                <w:color w:val="000000"/>
                <w:szCs w:val="24"/>
                <w:lang w:val="sq-AL" w:eastAsia="sq-AL"/>
              </w:rPr>
            </w:pPr>
            <w:r w:rsidRPr="005B16DC">
              <w:rPr>
                <w:rFonts w:eastAsia="Times New Roman" w:cs="Times New Roman"/>
                <w:b/>
                <w:bCs/>
                <w:color w:val="000000"/>
                <w:szCs w:val="24"/>
                <w:lang w:val="sq-AL" w:eastAsia="sq-AL"/>
              </w:rPr>
              <w:t xml:space="preserve">Projeksoni </w:t>
            </w:r>
            <w:r w:rsidR="00A85C7F">
              <w:rPr>
                <w:rFonts w:eastAsia="Times New Roman" w:cs="Times New Roman"/>
                <w:b/>
                <w:bCs/>
                <w:color w:val="000000"/>
                <w:szCs w:val="24"/>
                <w:lang w:val="sq-AL" w:eastAsia="sq-AL"/>
              </w:rPr>
              <w:t>i</w:t>
            </w:r>
            <w:r w:rsidRPr="005B16DC">
              <w:rPr>
                <w:rFonts w:eastAsia="Times New Roman" w:cs="Times New Roman"/>
                <w:b/>
                <w:bCs/>
                <w:color w:val="000000"/>
                <w:szCs w:val="24"/>
                <w:lang w:val="sq-AL" w:eastAsia="sq-AL"/>
              </w:rPr>
              <w:t xml:space="preserve"> gjenerimit </w:t>
            </w:r>
            <w:r w:rsidR="00B70C84">
              <w:rPr>
                <w:rFonts w:eastAsia="Times New Roman" w:cs="Times New Roman"/>
                <w:b/>
                <w:bCs/>
                <w:color w:val="000000"/>
                <w:szCs w:val="24"/>
                <w:lang w:val="sq-AL" w:eastAsia="sq-AL"/>
              </w:rPr>
              <w:t>gjith</w:t>
            </w:r>
            <w:r w:rsidR="002A5084">
              <w:rPr>
                <w:rFonts w:eastAsia="Times New Roman" w:cs="Times New Roman"/>
                <w:b/>
                <w:bCs/>
                <w:color w:val="000000"/>
                <w:szCs w:val="24"/>
                <w:lang w:val="sq-AL" w:eastAsia="sq-AL"/>
              </w:rPr>
              <w:t>ë</w:t>
            </w:r>
            <w:r w:rsidR="00B70C84">
              <w:rPr>
                <w:rFonts w:eastAsia="Times New Roman" w:cs="Times New Roman"/>
                <w:b/>
                <w:bCs/>
                <w:color w:val="000000"/>
                <w:szCs w:val="24"/>
                <w:lang w:val="sq-AL" w:eastAsia="sq-AL"/>
              </w:rPr>
              <w:t xml:space="preserve">sej </w:t>
            </w:r>
            <w:r w:rsidRPr="005B16DC">
              <w:rPr>
                <w:rFonts w:eastAsia="Times New Roman" w:cs="Times New Roman"/>
                <w:b/>
                <w:bCs/>
                <w:color w:val="000000"/>
                <w:szCs w:val="24"/>
                <w:lang w:val="sq-AL" w:eastAsia="sq-AL"/>
              </w:rPr>
              <w:t>(t/v)</w:t>
            </w:r>
          </w:p>
        </w:tc>
      </w:tr>
      <w:tr w:rsidR="005B16DC" w:rsidRPr="005B16DC" w:rsidTr="00EC0C0F">
        <w:trPr>
          <w:trHeight w:val="414"/>
        </w:trPr>
        <w:tc>
          <w:tcPr>
            <w:tcW w:w="1363" w:type="dxa"/>
            <w:tcBorders>
              <w:top w:val="nil"/>
              <w:left w:val="single" w:sz="4" w:space="0" w:color="auto"/>
              <w:bottom w:val="single" w:sz="4" w:space="0" w:color="auto"/>
              <w:right w:val="single" w:sz="4" w:space="0" w:color="auto"/>
            </w:tcBorders>
            <w:shd w:val="clear" w:color="auto" w:fill="D99594" w:themeFill="accent2" w:themeFillTint="99"/>
            <w:noWrap/>
            <w:vAlign w:val="bottom"/>
            <w:hideMark/>
          </w:tcPr>
          <w:p w:rsidR="005B16DC" w:rsidRPr="005B16DC" w:rsidRDefault="005B16DC" w:rsidP="00A85C7F">
            <w:pPr>
              <w:spacing w:after="0" w:line="240" w:lineRule="auto"/>
              <w:ind w:right="-108"/>
              <w:rPr>
                <w:rFonts w:eastAsia="Times New Roman" w:cs="Times New Roman"/>
                <w:color w:val="000000"/>
                <w:szCs w:val="24"/>
                <w:lang w:val="sq-AL" w:eastAsia="sq-AL"/>
              </w:rPr>
            </w:pPr>
            <w:r w:rsidRPr="005B16DC">
              <w:rPr>
                <w:rFonts w:eastAsia="Times New Roman" w:cs="Times New Roman"/>
                <w:color w:val="000000"/>
                <w:szCs w:val="24"/>
                <w:lang w:val="sq-AL" w:eastAsia="sq-AL"/>
              </w:rPr>
              <w:t> </w:t>
            </w:r>
          </w:p>
        </w:tc>
        <w:tc>
          <w:tcPr>
            <w:tcW w:w="1125" w:type="dxa"/>
            <w:tcBorders>
              <w:top w:val="nil"/>
              <w:left w:val="nil"/>
              <w:bottom w:val="single" w:sz="4" w:space="0" w:color="auto"/>
              <w:right w:val="single" w:sz="4" w:space="0" w:color="auto"/>
            </w:tcBorders>
            <w:shd w:val="clear" w:color="auto" w:fill="D99594" w:themeFill="accent2" w:themeFillTint="99"/>
            <w:noWrap/>
            <w:vAlign w:val="center"/>
            <w:hideMark/>
          </w:tcPr>
          <w:p w:rsidR="005B16DC" w:rsidRPr="005B16DC" w:rsidRDefault="005B16DC" w:rsidP="00A85C7F">
            <w:pPr>
              <w:spacing w:after="0" w:line="240" w:lineRule="auto"/>
              <w:ind w:right="-108"/>
              <w:jc w:val="center"/>
              <w:rPr>
                <w:rFonts w:eastAsia="Times New Roman" w:cs="Times New Roman"/>
                <w:b/>
                <w:bCs/>
                <w:color w:val="000000"/>
                <w:lang w:val="sq-AL" w:eastAsia="sq-AL"/>
              </w:rPr>
            </w:pPr>
            <w:r w:rsidRPr="005B16DC">
              <w:rPr>
                <w:rFonts w:eastAsia="Times New Roman" w:cs="Times New Roman"/>
                <w:b/>
                <w:bCs/>
                <w:color w:val="000000"/>
                <w:lang w:val="sq-AL" w:eastAsia="sq-AL"/>
              </w:rPr>
              <w:t>2019</w:t>
            </w:r>
          </w:p>
        </w:tc>
        <w:tc>
          <w:tcPr>
            <w:tcW w:w="1125" w:type="dxa"/>
            <w:tcBorders>
              <w:top w:val="nil"/>
              <w:left w:val="nil"/>
              <w:bottom w:val="single" w:sz="4" w:space="0" w:color="auto"/>
              <w:right w:val="single" w:sz="4" w:space="0" w:color="auto"/>
            </w:tcBorders>
            <w:shd w:val="clear" w:color="auto" w:fill="D99594" w:themeFill="accent2" w:themeFillTint="99"/>
            <w:noWrap/>
            <w:vAlign w:val="center"/>
            <w:hideMark/>
          </w:tcPr>
          <w:p w:rsidR="005B16DC" w:rsidRPr="005B16DC" w:rsidRDefault="005B16DC" w:rsidP="00A85C7F">
            <w:pPr>
              <w:spacing w:after="0" w:line="240" w:lineRule="auto"/>
              <w:ind w:right="-108"/>
              <w:jc w:val="center"/>
              <w:rPr>
                <w:rFonts w:eastAsia="Times New Roman" w:cs="Times New Roman"/>
                <w:b/>
                <w:bCs/>
                <w:color w:val="000000"/>
                <w:lang w:val="sq-AL" w:eastAsia="sq-AL"/>
              </w:rPr>
            </w:pPr>
            <w:r w:rsidRPr="005B16DC">
              <w:rPr>
                <w:rFonts w:eastAsia="Times New Roman" w:cs="Times New Roman"/>
                <w:b/>
                <w:bCs/>
                <w:color w:val="000000"/>
                <w:lang w:val="sq-AL" w:eastAsia="sq-AL"/>
              </w:rPr>
              <w:t>2020</w:t>
            </w:r>
          </w:p>
        </w:tc>
        <w:tc>
          <w:tcPr>
            <w:tcW w:w="1125" w:type="dxa"/>
            <w:tcBorders>
              <w:top w:val="nil"/>
              <w:left w:val="nil"/>
              <w:bottom w:val="single" w:sz="4" w:space="0" w:color="auto"/>
              <w:right w:val="single" w:sz="4" w:space="0" w:color="auto"/>
            </w:tcBorders>
            <w:shd w:val="clear" w:color="auto" w:fill="D99594" w:themeFill="accent2" w:themeFillTint="99"/>
            <w:noWrap/>
            <w:vAlign w:val="center"/>
            <w:hideMark/>
          </w:tcPr>
          <w:p w:rsidR="005B16DC" w:rsidRPr="005B16DC" w:rsidRDefault="005B16DC" w:rsidP="00A85C7F">
            <w:pPr>
              <w:spacing w:after="0" w:line="240" w:lineRule="auto"/>
              <w:ind w:right="-108"/>
              <w:jc w:val="center"/>
              <w:rPr>
                <w:rFonts w:eastAsia="Times New Roman" w:cs="Times New Roman"/>
                <w:b/>
                <w:bCs/>
                <w:color w:val="000000"/>
                <w:lang w:val="sq-AL" w:eastAsia="sq-AL"/>
              </w:rPr>
            </w:pPr>
            <w:r w:rsidRPr="005B16DC">
              <w:rPr>
                <w:rFonts w:eastAsia="Times New Roman" w:cs="Times New Roman"/>
                <w:b/>
                <w:bCs/>
                <w:color w:val="000000"/>
                <w:lang w:val="sq-AL" w:eastAsia="sq-AL"/>
              </w:rPr>
              <w:t>2021</w:t>
            </w:r>
          </w:p>
        </w:tc>
        <w:tc>
          <w:tcPr>
            <w:tcW w:w="1125" w:type="dxa"/>
            <w:tcBorders>
              <w:top w:val="nil"/>
              <w:left w:val="nil"/>
              <w:bottom w:val="single" w:sz="4" w:space="0" w:color="auto"/>
              <w:right w:val="single" w:sz="4" w:space="0" w:color="auto"/>
            </w:tcBorders>
            <w:shd w:val="clear" w:color="auto" w:fill="D99594" w:themeFill="accent2" w:themeFillTint="99"/>
            <w:noWrap/>
            <w:vAlign w:val="center"/>
            <w:hideMark/>
          </w:tcPr>
          <w:p w:rsidR="005B16DC" w:rsidRPr="005B16DC" w:rsidRDefault="005B16DC" w:rsidP="00A85C7F">
            <w:pPr>
              <w:spacing w:after="0" w:line="240" w:lineRule="auto"/>
              <w:ind w:right="-108"/>
              <w:jc w:val="center"/>
              <w:rPr>
                <w:rFonts w:eastAsia="Times New Roman" w:cs="Times New Roman"/>
                <w:b/>
                <w:bCs/>
                <w:color w:val="000000"/>
                <w:lang w:val="sq-AL" w:eastAsia="sq-AL"/>
              </w:rPr>
            </w:pPr>
            <w:r w:rsidRPr="005B16DC">
              <w:rPr>
                <w:rFonts w:eastAsia="Times New Roman" w:cs="Times New Roman"/>
                <w:b/>
                <w:bCs/>
                <w:color w:val="000000"/>
                <w:lang w:val="sq-AL" w:eastAsia="sq-AL"/>
              </w:rPr>
              <w:t>2022</w:t>
            </w:r>
          </w:p>
        </w:tc>
        <w:tc>
          <w:tcPr>
            <w:tcW w:w="1125" w:type="dxa"/>
            <w:tcBorders>
              <w:top w:val="nil"/>
              <w:left w:val="nil"/>
              <w:bottom w:val="single" w:sz="4" w:space="0" w:color="auto"/>
              <w:right w:val="single" w:sz="4" w:space="0" w:color="auto"/>
            </w:tcBorders>
            <w:shd w:val="clear" w:color="auto" w:fill="D99594" w:themeFill="accent2" w:themeFillTint="99"/>
            <w:noWrap/>
            <w:vAlign w:val="center"/>
            <w:hideMark/>
          </w:tcPr>
          <w:p w:rsidR="005B16DC" w:rsidRPr="005B16DC" w:rsidRDefault="005B16DC" w:rsidP="00A85C7F">
            <w:pPr>
              <w:spacing w:after="0" w:line="240" w:lineRule="auto"/>
              <w:ind w:right="-108"/>
              <w:jc w:val="center"/>
              <w:rPr>
                <w:rFonts w:eastAsia="Times New Roman" w:cs="Times New Roman"/>
                <w:b/>
                <w:bCs/>
                <w:color w:val="000000"/>
                <w:lang w:val="sq-AL" w:eastAsia="sq-AL"/>
              </w:rPr>
            </w:pPr>
            <w:r w:rsidRPr="005B16DC">
              <w:rPr>
                <w:rFonts w:eastAsia="Times New Roman" w:cs="Times New Roman"/>
                <w:b/>
                <w:bCs/>
                <w:color w:val="000000"/>
                <w:lang w:val="sq-AL" w:eastAsia="sq-AL"/>
              </w:rPr>
              <w:t>2023</w:t>
            </w:r>
          </w:p>
        </w:tc>
        <w:tc>
          <w:tcPr>
            <w:tcW w:w="1125" w:type="dxa"/>
            <w:tcBorders>
              <w:top w:val="nil"/>
              <w:left w:val="nil"/>
              <w:bottom w:val="single" w:sz="4" w:space="0" w:color="auto"/>
              <w:right w:val="single" w:sz="4" w:space="0" w:color="auto"/>
            </w:tcBorders>
            <w:shd w:val="clear" w:color="auto" w:fill="D99594" w:themeFill="accent2" w:themeFillTint="99"/>
            <w:noWrap/>
            <w:vAlign w:val="center"/>
            <w:hideMark/>
          </w:tcPr>
          <w:p w:rsidR="005B16DC" w:rsidRPr="005B16DC" w:rsidRDefault="005B16DC" w:rsidP="00A85C7F">
            <w:pPr>
              <w:spacing w:after="0" w:line="240" w:lineRule="auto"/>
              <w:ind w:right="-108"/>
              <w:jc w:val="center"/>
              <w:rPr>
                <w:rFonts w:eastAsia="Times New Roman" w:cs="Times New Roman"/>
                <w:b/>
                <w:bCs/>
                <w:color w:val="000000"/>
                <w:lang w:val="sq-AL" w:eastAsia="sq-AL"/>
              </w:rPr>
            </w:pPr>
            <w:r w:rsidRPr="005B16DC">
              <w:rPr>
                <w:rFonts w:eastAsia="Times New Roman" w:cs="Times New Roman"/>
                <w:b/>
                <w:bCs/>
                <w:color w:val="000000"/>
                <w:lang w:val="sq-AL" w:eastAsia="sq-AL"/>
              </w:rPr>
              <w:t>2024</w:t>
            </w:r>
          </w:p>
        </w:tc>
        <w:tc>
          <w:tcPr>
            <w:tcW w:w="1127" w:type="dxa"/>
            <w:tcBorders>
              <w:top w:val="nil"/>
              <w:left w:val="nil"/>
              <w:bottom w:val="single" w:sz="4" w:space="0" w:color="auto"/>
              <w:right w:val="single" w:sz="4" w:space="0" w:color="auto"/>
            </w:tcBorders>
            <w:shd w:val="clear" w:color="auto" w:fill="D99594" w:themeFill="accent2" w:themeFillTint="99"/>
            <w:noWrap/>
            <w:vAlign w:val="center"/>
            <w:hideMark/>
          </w:tcPr>
          <w:p w:rsidR="005B16DC" w:rsidRPr="005B16DC" w:rsidRDefault="005B16DC" w:rsidP="00A85C7F">
            <w:pPr>
              <w:spacing w:after="0" w:line="240" w:lineRule="auto"/>
              <w:ind w:right="-108"/>
              <w:jc w:val="center"/>
              <w:rPr>
                <w:rFonts w:eastAsia="Times New Roman" w:cs="Times New Roman"/>
                <w:b/>
                <w:bCs/>
                <w:color w:val="000000"/>
                <w:lang w:val="sq-AL" w:eastAsia="sq-AL"/>
              </w:rPr>
            </w:pPr>
            <w:r w:rsidRPr="005B16DC">
              <w:rPr>
                <w:rFonts w:eastAsia="Times New Roman" w:cs="Times New Roman"/>
                <w:b/>
                <w:bCs/>
                <w:color w:val="000000"/>
                <w:lang w:val="sq-AL" w:eastAsia="sq-AL"/>
              </w:rPr>
              <w:t>2025</w:t>
            </w:r>
          </w:p>
        </w:tc>
      </w:tr>
      <w:tr w:rsidR="00B70C84" w:rsidRPr="005B16DC" w:rsidTr="00EC0C0F">
        <w:trPr>
          <w:trHeight w:val="280"/>
        </w:trPr>
        <w:tc>
          <w:tcPr>
            <w:tcW w:w="1363" w:type="dxa"/>
            <w:tcBorders>
              <w:top w:val="nil"/>
              <w:left w:val="single" w:sz="4" w:space="0" w:color="auto"/>
              <w:bottom w:val="single" w:sz="4" w:space="0" w:color="auto"/>
              <w:right w:val="single" w:sz="4" w:space="0" w:color="auto"/>
            </w:tcBorders>
            <w:shd w:val="clear" w:color="auto" w:fill="auto"/>
            <w:vAlign w:val="center"/>
            <w:hideMark/>
          </w:tcPr>
          <w:p w:rsidR="00B70C84" w:rsidRPr="005B16DC" w:rsidRDefault="00B70C84" w:rsidP="00A85C7F">
            <w:pPr>
              <w:spacing w:after="0" w:line="240" w:lineRule="auto"/>
              <w:ind w:right="-108"/>
              <w:rPr>
                <w:rFonts w:eastAsia="Times New Roman" w:cs="Times New Roman"/>
                <w:b/>
                <w:bCs/>
                <w:color w:val="000000"/>
                <w:szCs w:val="24"/>
                <w:lang w:val="sq-AL" w:eastAsia="sq-AL"/>
              </w:rPr>
            </w:pPr>
            <w:r w:rsidRPr="005B16DC">
              <w:rPr>
                <w:rFonts w:eastAsia="Times New Roman" w:cs="Times New Roman"/>
                <w:b/>
                <w:bCs/>
                <w:color w:val="000000"/>
                <w:szCs w:val="24"/>
                <w:lang w:val="sq-AL" w:eastAsia="sq-AL"/>
              </w:rPr>
              <w:t>Koplik</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1,040</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1,037</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1,035</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1,032</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1,030</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1,027</w:t>
            </w:r>
          </w:p>
        </w:tc>
        <w:tc>
          <w:tcPr>
            <w:tcW w:w="1127"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1,025</w:t>
            </w:r>
          </w:p>
        </w:tc>
      </w:tr>
      <w:tr w:rsidR="00B70C84" w:rsidRPr="005B16DC" w:rsidTr="00EC0C0F">
        <w:trPr>
          <w:trHeight w:val="280"/>
        </w:trPr>
        <w:tc>
          <w:tcPr>
            <w:tcW w:w="1363" w:type="dxa"/>
            <w:tcBorders>
              <w:top w:val="nil"/>
              <w:left w:val="single" w:sz="4" w:space="0" w:color="auto"/>
              <w:bottom w:val="single" w:sz="4" w:space="0" w:color="auto"/>
              <w:right w:val="single" w:sz="4" w:space="0" w:color="auto"/>
            </w:tcBorders>
            <w:shd w:val="clear" w:color="auto" w:fill="auto"/>
            <w:vAlign w:val="center"/>
            <w:hideMark/>
          </w:tcPr>
          <w:p w:rsidR="00B70C84" w:rsidRPr="005B16DC" w:rsidRDefault="00B70C84" w:rsidP="00A85C7F">
            <w:pPr>
              <w:spacing w:after="0" w:line="240" w:lineRule="auto"/>
              <w:ind w:right="-108"/>
              <w:rPr>
                <w:rFonts w:eastAsia="Times New Roman" w:cs="Times New Roman"/>
                <w:b/>
                <w:bCs/>
                <w:color w:val="000000"/>
                <w:szCs w:val="24"/>
                <w:lang w:val="sq-AL" w:eastAsia="sq-AL"/>
              </w:rPr>
            </w:pPr>
            <w:r w:rsidRPr="005B16DC">
              <w:rPr>
                <w:rFonts w:eastAsia="Times New Roman" w:cs="Times New Roman"/>
                <w:b/>
                <w:bCs/>
                <w:color w:val="000000"/>
                <w:szCs w:val="24"/>
                <w:lang w:val="sq-AL" w:eastAsia="sq-AL"/>
              </w:rPr>
              <w:t>Kastrat</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1,461</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1,458</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1,454</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1,451</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1,447</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1,444</w:t>
            </w:r>
          </w:p>
        </w:tc>
        <w:tc>
          <w:tcPr>
            <w:tcW w:w="1127"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1,440</w:t>
            </w:r>
          </w:p>
        </w:tc>
      </w:tr>
      <w:tr w:rsidR="00B70C84" w:rsidRPr="005B16DC" w:rsidTr="00EC0C0F">
        <w:trPr>
          <w:trHeight w:val="280"/>
        </w:trPr>
        <w:tc>
          <w:tcPr>
            <w:tcW w:w="1363" w:type="dxa"/>
            <w:tcBorders>
              <w:top w:val="nil"/>
              <w:left w:val="single" w:sz="4" w:space="0" w:color="auto"/>
              <w:bottom w:val="single" w:sz="4" w:space="0" w:color="auto"/>
              <w:right w:val="single" w:sz="4" w:space="0" w:color="auto"/>
            </w:tcBorders>
            <w:shd w:val="clear" w:color="auto" w:fill="auto"/>
            <w:vAlign w:val="center"/>
            <w:hideMark/>
          </w:tcPr>
          <w:p w:rsidR="00B70C84" w:rsidRPr="005B16DC" w:rsidRDefault="00B70C84" w:rsidP="00A85C7F">
            <w:pPr>
              <w:spacing w:after="0" w:line="240" w:lineRule="auto"/>
              <w:ind w:right="-108"/>
              <w:rPr>
                <w:rFonts w:eastAsia="Times New Roman" w:cs="Times New Roman"/>
                <w:b/>
                <w:bCs/>
                <w:color w:val="000000"/>
                <w:szCs w:val="24"/>
                <w:lang w:val="sq-AL" w:eastAsia="sq-AL"/>
              </w:rPr>
            </w:pPr>
            <w:r w:rsidRPr="005B16DC">
              <w:rPr>
                <w:rFonts w:eastAsia="Times New Roman" w:cs="Times New Roman"/>
                <w:b/>
                <w:bCs/>
                <w:color w:val="000000"/>
                <w:szCs w:val="24"/>
                <w:lang w:val="sq-AL" w:eastAsia="sq-AL"/>
              </w:rPr>
              <w:t>Qender</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1,026</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1,024</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1,021</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1,019</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1,016</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1,014</w:t>
            </w:r>
          </w:p>
        </w:tc>
        <w:tc>
          <w:tcPr>
            <w:tcW w:w="1127"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1,012</w:t>
            </w:r>
          </w:p>
        </w:tc>
      </w:tr>
      <w:tr w:rsidR="00B70C84" w:rsidRPr="005B16DC" w:rsidTr="00EC0C0F">
        <w:trPr>
          <w:trHeight w:val="280"/>
        </w:trPr>
        <w:tc>
          <w:tcPr>
            <w:tcW w:w="1363" w:type="dxa"/>
            <w:tcBorders>
              <w:top w:val="nil"/>
              <w:left w:val="single" w:sz="4" w:space="0" w:color="auto"/>
              <w:bottom w:val="single" w:sz="4" w:space="0" w:color="auto"/>
              <w:right w:val="single" w:sz="4" w:space="0" w:color="auto"/>
            </w:tcBorders>
            <w:shd w:val="clear" w:color="auto" w:fill="auto"/>
            <w:vAlign w:val="center"/>
            <w:hideMark/>
          </w:tcPr>
          <w:p w:rsidR="00B70C84" w:rsidRPr="005B16DC" w:rsidRDefault="00B70C84" w:rsidP="00A85C7F">
            <w:pPr>
              <w:spacing w:after="0" w:line="240" w:lineRule="auto"/>
              <w:ind w:right="-108"/>
              <w:rPr>
                <w:rFonts w:eastAsia="Times New Roman" w:cs="Times New Roman"/>
                <w:b/>
                <w:bCs/>
                <w:color w:val="000000"/>
                <w:szCs w:val="24"/>
                <w:lang w:val="sq-AL" w:eastAsia="sq-AL"/>
              </w:rPr>
            </w:pPr>
            <w:r w:rsidRPr="005B16DC">
              <w:rPr>
                <w:rFonts w:eastAsia="Times New Roman" w:cs="Times New Roman"/>
                <w:b/>
                <w:bCs/>
                <w:color w:val="000000"/>
                <w:szCs w:val="24"/>
                <w:lang w:val="sq-AL" w:eastAsia="sq-AL"/>
              </w:rPr>
              <w:t>Kelmend</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435</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434</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433</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432</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431</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430</w:t>
            </w:r>
          </w:p>
        </w:tc>
        <w:tc>
          <w:tcPr>
            <w:tcW w:w="1127"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429</w:t>
            </w:r>
          </w:p>
        </w:tc>
      </w:tr>
      <w:tr w:rsidR="00B70C84" w:rsidRPr="005B16DC" w:rsidTr="00EC0C0F">
        <w:trPr>
          <w:trHeight w:val="280"/>
        </w:trPr>
        <w:tc>
          <w:tcPr>
            <w:tcW w:w="1363" w:type="dxa"/>
            <w:tcBorders>
              <w:top w:val="nil"/>
              <w:left w:val="single" w:sz="4" w:space="0" w:color="auto"/>
              <w:bottom w:val="single" w:sz="4" w:space="0" w:color="auto"/>
              <w:right w:val="single" w:sz="4" w:space="0" w:color="auto"/>
            </w:tcBorders>
            <w:shd w:val="clear" w:color="auto" w:fill="auto"/>
            <w:vAlign w:val="center"/>
            <w:hideMark/>
          </w:tcPr>
          <w:p w:rsidR="00B70C84" w:rsidRPr="005B16DC" w:rsidRDefault="00B70C84" w:rsidP="00A85C7F">
            <w:pPr>
              <w:spacing w:after="0" w:line="240" w:lineRule="auto"/>
              <w:ind w:right="-108"/>
              <w:rPr>
                <w:rFonts w:eastAsia="Times New Roman" w:cs="Times New Roman"/>
                <w:b/>
                <w:bCs/>
                <w:color w:val="000000"/>
                <w:szCs w:val="24"/>
                <w:lang w:val="sq-AL" w:eastAsia="sq-AL"/>
              </w:rPr>
            </w:pPr>
            <w:r w:rsidRPr="005B16DC">
              <w:rPr>
                <w:rFonts w:eastAsia="Times New Roman" w:cs="Times New Roman"/>
                <w:b/>
                <w:bCs/>
                <w:color w:val="000000"/>
                <w:szCs w:val="24"/>
                <w:lang w:val="sq-AL" w:eastAsia="sq-AL"/>
              </w:rPr>
              <w:t>Gruemirë</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1,136</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1,134</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1,131</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1,128</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1,125</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1,123</w:t>
            </w:r>
          </w:p>
        </w:tc>
        <w:tc>
          <w:tcPr>
            <w:tcW w:w="1127"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1,120</w:t>
            </w:r>
          </w:p>
        </w:tc>
      </w:tr>
      <w:tr w:rsidR="00B70C84" w:rsidRPr="005B16DC" w:rsidTr="00EC0C0F">
        <w:trPr>
          <w:trHeight w:val="79"/>
        </w:trPr>
        <w:tc>
          <w:tcPr>
            <w:tcW w:w="1363" w:type="dxa"/>
            <w:tcBorders>
              <w:top w:val="nil"/>
              <w:left w:val="single" w:sz="4" w:space="0" w:color="auto"/>
              <w:bottom w:val="single" w:sz="4" w:space="0" w:color="auto"/>
              <w:right w:val="single" w:sz="4" w:space="0" w:color="auto"/>
            </w:tcBorders>
            <w:shd w:val="clear" w:color="auto" w:fill="auto"/>
            <w:vAlign w:val="center"/>
            <w:hideMark/>
          </w:tcPr>
          <w:p w:rsidR="00B70C84" w:rsidRPr="005B16DC" w:rsidRDefault="00B70C84" w:rsidP="00A85C7F">
            <w:pPr>
              <w:spacing w:after="0" w:line="240" w:lineRule="auto"/>
              <w:ind w:right="-108"/>
              <w:rPr>
                <w:rFonts w:eastAsia="Times New Roman" w:cs="Times New Roman"/>
                <w:b/>
                <w:bCs/>
                <w:color w:val="000000"/>
                <w:szCs w:val="24"/>
                <w:lang w:val="sq-AL" w:eastAsia="sq-AL"/>
              </w:rPr>
            </w:pPr>
            <w:r w:rsidRPr="005B16DC">
              <w:rPr>
                <w:rFonts w:eastAsia="Times New Roman" w:cs="Times New Roman"/>
                <w:b/>
                <w:bCs/>
                <w:color w:val="000000"/>
                <w:szCs w:val="24"/>
                <w:lang w:val="sq-AL" w:eastAsia="sq-AL"/>
              </w:rPr>
              <w:t>Shkrel</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527</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526</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525</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524</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522</w:t>
            </w:r>
          </w:p>
        </w:tc>
        <w:tc>
          <w:tcPr>
            <w:tcW w:w="1125"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521</w:t>
            </w:r>
          </w:p>
        </w:tc>
        <w:tc>
          <w:tcPr>
            <w:tcW w:w="1127" w:type="dxa"/>
            <w:tcBorders>
              <w:top w:val="nil"/>
              <w:left w:val="nil"/>
              <w:bottom w:val="single" w:sz="4" w:space="0" w:color="auto"/>
              <w:right w:val="single" w:sz="4" w:space="0" w:color="auto"/>
            </w:tcBorders>
            <w:shd w:val="clear" w:color="auto" w:fill="auto"/>
            <w:noWrap/>
            <w:vAlign w:val="center"/>
            <w:hideMark/>
          </w:tcPr>
          <w:p w:rsidR="00B70C84" w:rsidRPr="005B16DC" w:rsidRDefault="00B70C84" w:rsidP="00A85C7F">
            <w:pPr>
              <w:spacing w:after="0" w:line="240" w:lineRule="auto"/>
              <w:ind w:right="-108"/>
              <w:jc w:val="center"/>
              <w:rPr>
                <w:rFonts w:eastAsia="Times New Roman" w:cs="Times New Roman"/>
                <w:color w:val="000000"/>
                <w:lang w:val="sq-AL" w:eastAsia="sq-AL"/>
              </w:rPr>
            </w:pPr>
            <w:r>
              <w:rPr>
                <w:rFonts w:ascii="Calibri" w:hAnsi="Calibri"/>
                <w:color w:val="000000"/>
              </w:rPr>
              <w:t>520</w:t>
            </w:r>
          </w:p>
        </w:tc>
      </w:tr>
      <w:tr w:rsidR="00B70C84" w:rsidRPr="005B16DC" w:rsidTr="00EC0C0F">
        <w:trPr>
          <w:trHeight w:val="415"/>
        </w:trPr>
        <w:tc>
          <w:tcPr>
            <w:tcW w:w="1363" w:type="dxa"/>
            <w:tcBorders>
              <w:top w:val="nil"/>
              <w:left w:val="single" w:sz="4" w:space="0" w:color="auto"/>
              <w:bottom w:val="single" w:sz="4" w:space="0" w:color="auto"/>
              <w:right w:val="single" w:sz="4" w:space="0" w:color="auto"/>
            </w:tcBorders>
            <w:shd w:val="clear" w:color="auto" w:fill="FABF8F" w:themeFill="accent6" w:themeFillTint="99"/>
            <w:vAlign w:val="center"/>
            <w:hideMark/>
          </w:tcPr>
          <w:p w:rsidR="00B70C84" w:rsidRPr="005B16DC" w:rsidRDefault="00B70C84" w:rsidP="00A85C7F">
            <w:pPr>
              <w:spacing w:after="0" w:line="240" w:lineRule="auto"/>
              <w:ind w:right="-108"/>
              <w:rPr>
                <w:rFonts w:eastAsia="Times New Roman" w:cs="Times New Roman"/>
                <w:b/>
                <w:bCs/>
                <w:color w:val="0D0D0D" w:themeColor="text1" w:themeTint="F2"/>
                <w:szCs w:val="24"/>
                <w:lang w:val="sq-AL" w:eastAsia="sq-AL"/>
              </w:rPr>
            </w:pPr>
            <w:r w:rsidRPr="005B16DC">
              <w:rPr>
                <w:rFonts w:eastAsia="Times New Roman" w:cs="Times New Roman"/>
                <w:b/>
                <w:bCs/>
                <w:color w:val="0D0D0D" w:themeColor="text1" w:themeTint="F2"/>
                <w:szCs w:val="24"/>
                <w:lang w:val="sq-AL" w:eastAsia="sq-AL"/>
              </w:rPr>
              <w:t>Total</w:t>
            </w:r>
          </w:p>
        </w:tc>
        <w:tc>
          <w:tcPr>
            <w:tcW w:w="1125" w:type="dxa"/>
            <w:tcBorders>
              <w:top w:val="nil"/>
              <w:left w:val="nil"/>
              <w:bottom w:val="single" w:sz="4" w:space="0" w:color="auto"/>
              <w:right w:val="single" w:sz="4" w:space="0" w:color="auto"/>
            </w:tcBorders>
            <w:shd w:val="clear" w:color="auto" w:fill="FABF8F" w:themeFill="accent6" w:themeFillTint="99"/>
            <w:noWrap/>
            <w:vAlign w:val="center"/>
            <w:hideMark/>
          </w:tcPr>
          <w:p w:rsidR="00B70C84" w:rsidRPr="00B70C84" w:rsidRDefault="00B70C84" w:rsidP="00A85C7F">
            <w:pPr>
              <w:spacing w:after="0" w:line="240" w:lineRule="auto"/>
              <w:ind w:right="-108"/>
              <w:jc w:val="center"/>
              <w:rPr>
                <w:rFonts w:eastAsia="Times New Roman" w:cs="Times New Roman"/>
                <w:b/>
                <w:color w:val="0D0D0D" w:themeColor="text1" w:themeTint="F2"/>
                <w:lang w:val="sq-AL" w:eastAsia="sq-AL"/>
              </w:rPr>
            </w:pPr>
            <w:r w:rsidRPr="00B70C84">
              <w:rPr>
                <w:rFonts w:ascii="Calibri" w:hAnsi="Calibri"/>
                <w:b/>
                <w:color w:val="000000"/>
              </w:rPr>
              <w:t>5,627</w:t>
            </w:r>
          </w:p>
        </w:tc>
        <w:tc>
          <w:tcPr>
            <w:tcW w:w="1125" w:type="dxa"/>
            <w:tcBorders>
              <w:top w:val="nil"/>
              <w:left w:val="nil"/>
              <w:bottom w:val="single" w:sz="4" w:space="0" w:color="auto"/>
              <w:right w:val="single" w:sz="4" w:space="0" w:color="auto"/>
            </w:tcBorders>
            <w:shd w:val="clear" w:color="auto" w:fill="FABF8F" w:themeFill="accent6" w:themeFillTint="99"/>
            <w:noWrap/>
            <w:vAlign w:val="center"/>
            <w:hideMark/>
          </w:tcPr>
          <w:p w:rsidR="00B70C84" w:rsidRPr="00B70C84" w:rsidRDefault="00B70C84" w:rsidP="00A85C7F">
            <w:pPr>
              <w:spacing w:after="0" w:line="240" w:lineRule="auto"/>
              <w:ind w:right="-108"/>
              <w:jc w:val="center"/>
              <w:rPr>
                <w:rFonts w:eastAsia="Times New Roman" w:cs="Times New Roman"/>
                <w:b/>
                <w:color w:val="0D0D0D" w:themeColor="text1" w:themeTint="F2"/>
                <w:lang w:val="sq-AL" w:eastAsia="sq-AL"/>
              </w:rPr>
            </w:pPr>
            <w:r w:rsidRPr="00B70C84">
              <w:rPr>
                <w:rFonts w:ascii="Calibri" w:hAnsi="Calibri"/>
                <w:b/>
                <w:color w:val="000000"/>
              </w:rPr>
              <w:t>5,613</w:t>
            </w:r>
          </w:p>
        </w:tc>
        <w:tc>
          <w:tcPr>
            <w:tcW w:w="1125" w:type="dxa"/>
            <w:tcBorders>
              <w:top w:val="nil"/>
              <w:left w:val="nil"/>
              <w:bottom w:val="single" w:sz="4" w:space="0" w:color="auto"/>
              <w:right w:val="single" w:sz="4" w:space="0" w:color="auto"/>
            </w:tcBorders>
            <w:shd w:val="clear" w:color="auto" w:fill="FABF8F" w:themeFill="accent6" w:themeFillTint="99"/>
            <w:noWrap/>
            <w:vAlign w:val="center"/>
            <w:hideMark/>
          </w:tcPr>
          <w:p w:rsidR="00B70C84" w:rsidRPr="00B70C84" w:rsidRDefault="00B70C84" w:rsidP="00A85C7F">
            <w:pPr>
              <w:spacing w:after="0" w:line="240" w:lineRule="auto"/>
              <w:ind w:right="-108"/>
              <w:jc w:val="center"/>
              <w:rPr>
                <w:rFonts w:eastAsia="Times New Roman" w:cs="Times New Roman"/>
                <w:b/>
                <w:color w:val="0D0D0D" w:themeColor="text1" w:themeTint="F2"/>
                <w:lang w:val="sq-AL" w:eastAsia="sq-AL"/>
              </w:rPr>
            </w:pPr>
            <w:r w:rsidRPr="00B70C84">
              <w:rPr>
                <w:rFonts w:ascii="Calibri" w:hAnsi="Calibri"/>
                <w:b/>
                <w:color w:val="000000"/>
              </w:rPr>
              <w:t>5,599</w:t>
            </w:r>
          </w:p>
        </w:tc>
        <w:tc>
          <w:tcPr>
            <w:tcW w:w="1125" w:type="dxa"/>
            <w:tcBorders>
              <w:top w:val="nil"/>
              <w:left w:val="nil"/>
              <w:bottom w:val="single" w:sz="4" w:space="0" w:color="auto"/>
              <w:right w:val="single" w:sz="4" w:space="0" w:color="auto"/>
            </w:tcBorders>
            <w:shd w:val="clear" w:color="auto" w:fill="FABF8F" w:themeFill="accent6" w:themeFillTint="99"/>
            <w:noWrap/>
            <w:vAlign w:val="center"/>
            <w:hideMark/>
          </w:tcPr>
          <w:p w:rsidR="00B70C84" w:rsidRPr="00B70C84" w:rsidRDefault="00B70C84" w:rsidP="00A85C7F">
            <w:pPr>
              <w:spacing w:after="0" w:line="240" w:lineRule="auto"/>
              <w:ind w:right="-108"/>
              <w:jc w:val="center"/>
              <w:rPr>
                <w:rFonts w:eastAsia="Times New Roman" w:cs="Times New Roman"/>
                <w:b/>
                <w:color w:val="0D0D0D" w:themeColor="text1" w:themeTint="F2"/>
                <w:lang w:val="sq-AL" w:eastAsia="sq-AL"/>
              </w:rPr>
            </w:pPr>
            <w:r w:rsidRPr="00B70C84">
              <w:rPr>
                <w:rFonts w:ascii="Calibri" w:hAnsi="Calibri"/>
                <w:b/>
                <w:color w:val="000000"/>
              </w:rPr>
              <w:t>5,586</w:t>
            </w:r>
          </w:p>
        </w:tc>
        <w:tc>
          <w:tcPr>
            <w:tcW w:w="1125" w:type="dxa"/>
            <w:tcBorders>
              <w:top w:val="nil"/>
              <w:left w:val="nil"/>
              <w:bottom w:val="single" w:sz="4" w:space="0" w:color="auto"/>
              <w:right w:val="single" w:sz="4" w:space="0" w:color="auto"/>
            </w:tcBorders>
            <w:shd w:val="clear" w:color="auto" w:fill="FABF8F" w:themeFill="accent6" w:themeFillTint="99"/>
            <w:noWrap/>
            <w:vAlign w:val="center"/>
            <w:hideMark/>
          </w:tcPr>
          <w:p w:rsidR="00B70C84" w:rsidRPr="00B70C84" w:rsidRDefault="00B70C84" w:rsidP="00A85C7F">
            <w:pPr>
              <w:spacing w:after="0" w:line="240" w:lineRule="auto"/>
              <w:ind w:right="-108"/>
              <w:jc w:val="center"/>
              <w:rPr>
                <w:rFonts w:eastAsia="Times New Roman" w:cs="Times New Roman"/>
                <w:b/>
                <w:color w:val="0D0D0D" w:themeColor="text1" w:themeTint="F2"/>
                <w:lang w:val="sq-AL" w:eastAsia="sq-AL"/>
              </w:rPr>
            </w:pPr>
            <w:r w:rsidRPr="00B70C84">
              <w:rPr>
                <w:rFonts w:ascii="Calibri" w:hAnsi="Calibri"/>
                <w:b/>
                <w:color w:val="000000"/>
              </w:rPr>
              <w:t>5,572</w:t>
            </w:r>
          </w:p>
        </w:tc>
        <w:tc>
          <w:tcPr>
            <w:tcW w:w="1125" w:type="dxa"/>
            <w:tcBorders>
              <w:top w:val="nil"/>
              <w:left w:val="nil"/>
              <w:bottom w:val="single" w:sz="4" w:space="0" w:color="auto"/>
              <w:right w:val="single" w:sz="4" w:space="0" w:color="auto"/>
            </w:tcBorders>
            <w:shd w:val="clear" w:color="auto" w:fill="FABF8F" w:themeFill="accent6" w:themeFillTint="99"/>
            <w:noWrap/>
            <w:vAlign w:val="center"/>
            <w:hideMark/>
          </w:tcPr>
          <w:p w:rsidR="00B70C84" w:rsidRPr="00B70C84" w:rsidRDefault="00B70C84" w:rsidP="00A85C7F">
            <w:pPr>
              <w:spacing w:after="0" w:line="240" w:lineRule="auto"/>
              <w:ind w:right="-108"/>
              <w:jc w:val="center"/>
              <w:rPr>
                <w:rFonts w:eastAsia="Times New Roman" w:cs="Times New Roman"/>
                <w:b/>
                <w:color w:val="0D0D0D" w:themeColor="text1" w:themeTint="F2"/>
                <w:lang w:val="sq-AL" w:eastAsia="sq-AL"/>
              </w:rPr>
            </w:pPr>
            <w:r w:rsidRPr="00B70C84">
              <w:rPr>
                <w:rFonts w:ascii="Calibri" w:hAnsi="Calibri"/>
                <w:b/>
                <w:color w:val="000000"/>
              </w:rPr>
              <w:t>5,559</w:t>
            </w:r>
          </w:p>
        </w:tc>
        <w:tc>
          <w:tcPr>
            <w:tcW w:w="1127" w:type="dxa"/>
            <w:tcBorders>
              <w:top w:val="nil"/>
              <w:left w:val="nil"/>
              <w:bottom w:val="single" w:sz="4" w:space="0" w:color="auto"/>
              <w:right w:val="single" w:sz="4" w:space="0" w:color="auto"/>
            </w:tcBorders>
            <w:shd w:val="clear" w:color="auto" w:fill="FABF8F" w:themeFill="accent6" w:themeFillTint="99"/>
            <w:noWrap/>
            <w:vAlign w:val="center"/>
            <w:hideMark/>
          </w:tcPr>
          <w:p w:rsidR="00B70C84" w:rsidRPr="00B70C84" w:rsidRDefault="00B70C84" w:rsidP="00A85C7F">
            <w:pPr>
              <w:spacing w:after="0" w:line="240" w:lineRule="auto"/>
              <w:ind w:right="-108"/>
              <w:jc w:val="center"/>
              <w:rPr>
                <w:rFonts w:eastAsia="Times New Roman" w:cs="Times New Roman"/>
                <w:b/>
                <w:color w:val="0D0D0D" w:themeColor="text1" w:themeTint="F2"/>
                <w:lang w:val="sq-AL" w:eastAsia="sq-AL"/>
              </w:rPr>
            </w:pPr>
            <w:r w:rsidRPr="00B70C84">
              <w:rPr>
                <w:rFonts w:ascii="Calibri" w:hAnsi="Calibri"/>
                <w:b/>
                <w:color w:val="000000"/>
              </w:rPr>
              <w:t>5,546</w:t>
            </w:r>
          </w:p>
        </w:tc>
      </w:tr>
    </w:tbl>
    <w:p w:rsidR="003D0925" w:rsidRPr="00EA60A3" w:rsidRDefault="003D0925" w:rsidP="006B69C4">
      <w:pPr>
        <w:pStyle w:val="Caption"/>
        <w:spacing w:before="120" w:after="240"/>
        <w:ind w:right="350"/>
      </w:pPr>
      <w:bookmarkStart w:id="974" w:name="_Toc40344825"/>
      <w:r w:rsidRPr="00EA60A3">
        <w:t xml:space="preserve">Tabela </w:t>
      </w:r>
      <w:r w:rsidRPr="00EA60A3">
        <w:fldChar w:fldCharType="begin"/>
      </w:r>
      <w:r w:rsidRPr="00EA60A3">
        <w:instrText xml:space="preserve"> SEQ Tabela \* ARABIC </w:instrText>
      </w:r>
      <w:r w:rsidRPr="00EA60A3">
        <w:fldChar w:fldCharType="separate"/>
      </w:r>
      <w:r w:rsidR="00AE7419">
        <w:rPr>
          <w:noProof/>
        </w:rPr>
        <w:t>25</w:t>
      </w:r>
      <w:r w:rsidRPr="00EA60A3">
        <w:fldChar w:fldCharType="end"/>
      </w:r>
      <w:r w:rsidRPr="00EA60A3">
        <w:t>: Projeksioni i gjerimit t</w:t>
      </w:r>
      <w:r w:rsidR="00197373" w:rsidRPr="00EA60A3">
        <w:t>ë</w:t>
      </w:r>
      <w:r w:rsidRPr="00EA60A3">
        <w:t xml:space="preserve"> MNB ton/vit</w:t>
      </w:r>
      <w:bookmarkEnd w:id="974"/>
    </w:p>
    <w:p w:rsidR="00544ADE" w:rsidRPr="00EA60A3" w:rsidRDefault="00544ADE" w:rsidP="00EA65DF">
      <w:pPr>
        <w:spacing w:before="240" w:after="120" w:line="240" w:lineRule="auto"/>
        <w:rPr>
          <w:rFonts w:eastAsia="Times New Roman" w:cs="Times New Roman"/>
          <w:szCs w:val="24"/>
          <w:lang w:val="sq-AL"/>
        </w:rPr>
      </w:pPr>
      <w:r w:rsidRPr="00EA60A3">
        <w:rPr>
          <w:rFonts w:eastAsia="Times New Roman" w:cs="Times New Roman"/>
          <w:szCs w:val="24"/>
          <w:lang w:val="sq-AL"/>
        </w:rPr>
        <w:t>Tabelat si m</w:t>
      </w:r>
      <w:r w:rsidR="00D84706" w:rsidRPr="00EA60A3">
        <w:rPr>
          <w:rFonts w:eastAsia="Times New Roman" w:cs="Times New Roman"/>
          <w:szCs w:val="24"/>
          <w:lang w:val="sq-AL"/>
        </w:rPr>
        <w:t>ë</w:t>
      </w:r>
      <w:r w:rsidRPr="00EA60A3">
        <w:rPr>
          <w:rFonts w:eastAsia="Times New Roman" w:cs="Times New Roman"/>
          <w:szCs w:val="24"/>
          <w:lang w:val="sq-AL"/>
        </w:rPr>
        <w:t xml:space="preserve"> sip</w:t>
      </w:r>
      <w:r w:rsidR="00D84706" w:rsidRPr="00EA60A3">
        <w:rPr>
          <w:rFonts w:eastAsia="Times New Roman" w:cs="Times New Roman"/>
          <w:szCs w:val="24"/>
          <w:lang w:val="sq-AL"/>
        </w:rPr>
        <w:t>ë</w:t>
      </w:r>
      <w:r w:rsidRPr="00EA60A3">
        <w:rPr>
          <w:rFonts w:eastAsia="Times New Roman" w:cs="Times New Roman"/>
          <w:szCs w:val="24"/>
          <w:lang w:val="sq-AL"/>
        </w:rPr>
        <w:t xml:space="preserve">r </w:t>
      </w:r>
      <w:r w:rsidR="002F35FA" w:rsidRPr="00EA60A3">
        <w:rPr>
          <w:rFonts w:eastAsia="Times New Roman" w:cs="Times New Roman"/>
          <w:szCs w:val="24"/>
          <w:lang w:val="sq-AL"/>
        </w:rPr>
        <w:t xml:space="preserve">paraqesin </w:t>
      </w:r>
      <w:r w:rsidRPr="00EA60A3">
        <w:rPr>
          <w:rFonts w:eastAsia="Times New Roman" w:cs="Times New Roman"/>
          <w:szCs w:val="24"/>
          <w:lang w:val="sq-AL"/>
        </w:rPr>
        <w:t>n</w:t>
      </w:r>
      <w:r w:rsidR="00D84706" w:rsidRPr="00EA60A3">
        <w:rPr>
          <w:rFonts w:eastAsia="Times New Roman" w:cs="Times New Roman"/>
          <w:szCs w:val="24"/>
          <w:lang w:val="sq-AL"/>
        </w:rPr>
        <w:t>ë</w:t>
      </w:r>
      <w:r w:rsidRPr="00EA60A3">
        <w:rPr>
          <w:rFonts w:eastAsia="Times New Roman" w:cs="Times New Roman"/>
          <w:szCs w:val="24"/>
          <w:lang w:val="sq-AL"/>
        </w:rPr>
        <w:t xml:space="preserve"> m</w:t>
      </w:r>
      <w:r w:rsidR="00D84706" w:rsidRPr="00EA60A3">
        <w:rPr>
          <w:rFonts w:eastAsia="Times New Roman" w:cs="Times New Roman"/>
          <w:szCs w:val="24"/>
          <w:lang w:val="sq-AL"/>
        </w:rPr>
        <w:t>ë</w:t>
      </w:r>
      <w:r w:rsidRPr="00EA60A3">
        <w:rPr>
          <w:rFonts w:eastAsia="Times New Roman" w:cs="Times New Roman"/>
          <w:szCs w:val="24"/>
          <w:lang w:val="sq-AL"/>
        </w:rPr>
        <w:t>nyr</w:t>
      </w:r>
      <w:r w:rsidR="00D84706" w:rsidRPr="00EA60A3">
        <w:rPr>
          <w:rFonts w:eastAsia="Times New Roman" w:cs="Times New Roman"/>
          <w:szCs w:val="24"/>
          <w:lang w:val="sq-AL"/>
        </w:rPr>
        <w:t>ë</w:t>
      </w:r>
      <w:r w:rsidRPr="00EA60A3">
        <w:rPr>
          <w:rFonts w:eastAsia="Times New Roman" w:cs="Times New Roman"/>
          <w:szCs w:val="24"/>
          <w:lang w:val="sq-AL"/>
        </w:rPr>
        <w:t xml:space="preserve"> t</w:t>
      </w:r>
      <w:r w:rsidR="00D84706" w:rsidRPr="00EA60A3">
        <w:rPr>
          <w:rFonts w:eastAsia="Times New Roman" w:cs="Times New Roman"/>
          <w:szCs w:val="24"/>
          <w:lang w:val="sq-AL"/>
        </w:rPr>
        <w:t>ë</w:t>
      </w:r>
      <w:r w:rsidRPr="00EA60A3">
        <w:rPr>
          <w:rFonts w:eastAsia="Times New Roman" w:cs="Times New Roman"/>
          <w:szCs w:val="24"/>
          <w:lang w:val="sq-AL"/>
        </w:rPr>
        <w:t xml:space="preserve"> p</w:t>
      </w:r>
      <w:r w:rsidR="00D84706" w:rsidRPr="00EA60A3">
        <w:rPr>
          <w:rFonts w:eastAsia="Times New Roman" w:cs="Times New Roman"/>
          <w:szCs w:val="24"/>
          <w:lang w:val="sq-AL"/>
        </w:rPr>
        <w:t>ë</w:t>
      </w:r>
      <w:r w:rsidRPr="00EA60A3">
        <w:rPr>
          <w:rFonts w:eastAsia="Times New Roman" w:cs="Times New Roman"/>
          <w:szCs w:val="24"/>
          <w:lang w:val="sq-AL"/>
        </w:rPr>
        <w:t>rmbledhur projeksionin e rritjes s</w:t>
      </w:r>
      <w:r w:rsidR="00D84706" w:rsidRPr="00EA60A3">
        <w:rPr>
          <w:rFonts w:eastAsia="Times New Roman" w:cs="Times New Roman"/>
          <w:szCs w:val="24"/>
          <w:lang w:val="sq-AL"/>
        </w:rPr>
        <w:t>ë</w:t>
      </w:r>
      <w:r w:rsidRPr="00EA60A3">
        <w:rPr>
          <w:rFonts w:eastAsia="Times New Roman" w:cs="Times New Roman"/>
          <w:szCs w:val="24"/>
          <w:lang w:val="sq-AL"/>
        </w:rPr>
        <w:t xml:space="preserve"> sasis</w:t>
      </w:r>
      <w:r w:rsidR="00D84706" w:rsidRPr="00EA60A3">
        <w:rPr>
          <w:rFonts w:eastAsia="Times New Roman" w:cs="Times New Roman"/>
          <w:szCs w:val="24"/>
          <w:lang w:val="sq-AL"/>
        </w:rPr>
        <w:t>ë</w:t>
      </w:r>
      <w:r w:rsidRPr="00EA60A3">
        <w:rPr>
          <w:rFonts w:eastAsia="Times New Roman" w:cs="Times New Roman"/>
          <w:szCs w:val="24"/>
          <w:lang w:val="sq-AL"/>
        </w:rPr>
        <w:t xml:space="preserve"> s</w:t>
      </w:r>
      <w:r w:rsidR="00D84706" w:rsidRPr="00EA60A3">
        <w:rPr>
          <w:rFonts w:eastAsia="Times New Roman" w:cs="Times New Roman"/>
          <w:szCs w:val="24"/>
          <w:lang w:val="sq-AL"/>
        </w:rPr>
        <w:t>ë</w:t>
      </w:r>
      <w:r w:rsidRPr="00EA60A3">
        <w:rPr>
          <w:rFonts w:eastAsia="Times New Roman" w:cs="Times New Roman"/>
          <w:szCs w:val="24"/>
          <w:lang w:val="sq-AL"/>
        </w:rPr>
        <w:t xml:space="preserve"> MNB</w:t>
      </w:r>
      <w:r w:rsidR="00E76CD3">
        <w:rPr>
          <w:rFonts w:eastAsia="Times New Roman" w:cs="Times New Roman"/>
          <w:szCs w:val="24"/>
          <w:lang w:val="sq-AL"/>
        </w:rPr>
        <w:t xml:space="preserve"> n</w:t>
      </w:r>
      <w:r w:rsidR="002A5084">
        <w:rPr>
          <w:rFonts w:eastAsia="Times New Roman" w:cs="Times New Roman"/>
          <w:szCs w:val="24"/>
          <w:lang w:val="sq-AL"/>
        </w:rPr>
        <w:t>ë</w:t>
      </w:r>
      <w:r w:rsidR="00E76CD3">
        <w:rPr>
          <w:rFonts w:eastAsia="Times New Roman" w:cs="Times New Roman"/>
          <w:szCs w:val="24"/>
          <w:lang w:val="sq-AL"/>
        </w:rPr>
        <w:t xml:space="preserve"> t</w:t>
      </w:r>
      <w:r w:rsidR="002A5084">
        <w:rPr>
          <w:rFonts w:eastAsia="Times New Roman" w:cs="Times New Roman"/>
          <w:szCs w:val="24"/>
          <w:lang w:val="sq-AL"/>
        </w:rPr>
        <w:t>ë</w:t>
      </w:r>
      <w:r w:rsidR="00E76CD3">
        <w:rPr>
          <w:rFonts w:eastAsia="Times New Roman" w:cs="Times New Roman"/>
          <w:szCs w:val="24"/>
          <w:lang w:val="sq-AL"/>
        </w:rPr>
        <w:t xml:space="preserve"> cilat </w:t>
      </w:r>
      <w:r w:rsidR="002A5084">
        <w:rPr>
          <w:rFonts w:eastAsia="Times New Roman" w:cs="Times New Roman"/>
          <w:szCs w:val="24"/>
          <w:lang w:val="sq-AL"/>
        </w:rPr>
        <w:t>ë</w:t>
      </w:r>
      <w:r w:rsidR="00FF251A">
        <w:rPr>
          <w:rFonts w:eastAsia="Times New Roman" w:cs="Times New Roman"/>
          <w:szCs w:val="24"/>
          <w:lang w:val="sq-AL"/>
        </w:rPr>
        <w:t>sht</w:t>
      </w:r>
      <w:r w:rsidR="002A5084">
        <w:rPr>
          <w:rFonts w:eastAsia="Times New Roman" w:cs="Times New Roman"/>
          <w:szCs w:val="24"/>
          <w:lang w:val="sq-AL"/>
        </w:rPr>
        <w:t>ë</w:t>
      </w:r>
      <w:r w:rsidR="00E76CD3">
        <w:rPr>
          <w:rFonts w:eastAsia="Times New Roman" w:cs="Times New Roman"/>
          <w:szCs w:val="24"/>
          <w:lang w:val="sq-AL"/>
        </w:rPr>
        <w:t xml:space="preserve"> p</w:t>
      </w:r>
      <w:r w:rsidR="002A5084">
        <w:rPr>
          <w:rFonts w:eastAsia="Times New Roman" w:cs="Times New Roman"/>
          <w:szCs w:val="24"/>
          <w:lang w:val="sq-AL"/>
        </w:rPr>
        <w:t>ë</w:t>
      </w:r>
      <w:r w:rsidR="00E76CD3">
        <w:rPr>
          <w:rFonts w:eastAsia="Times New Roman" w:cs="Times New Roman"/>
          <w:szCs w:val="24"/>
          <w:lang w:val="sq-AL"/>
        </w:rPr>
        <w:t>rfshir</w:t>
      </w:r>
      <w:r w:rsidR="002A5084">
        <w:rPr>
          <w:rFonts w:eastAsia="Times New Roman" w:cs="Times New Roman"/>
          <w:szCs w:val="24"/>
          <w:lang w:val="sq-AL"/>
        </w:rPr>
        <w:t>ë</w:t>
      </w:r>
      <w:r w:rsidR="00E76CD3">
        <w:rPr>
          <w:rFonts w:eastAsia="Times New Roman" w:cs="Times New Roman"/>
          <w:szCs w:val="24"/>
          <w:lang w:val="sq-AL"/>
        </w:rPr>
        <w:t xml:space="preserve"> </w:t>
      </w:r>
      <w:r w:rsidR="00FF251A">
        <w:rPr>
          <w:rFonts w:eastAsia="Times New Roman" w:cs="Times New Roman"/>
          <w:szCs w:val="24"/>
          <w:lang w:val="sq-AL"/>
        </w:rPr>
        <w:t xml:space="preserve">gjenerimi nga </w:t>
      </w:r>
      <w:r w:rsidR="00E76CD3">
        <w:rPr>
          <w:rFonts w:eastAsia="Times New Roman" w:cs="Times New Roman"/>
          <w:szCs w:val="24"/>
          <w:lang w:val="sq-AL"/>
        </w:rPr>
        <w:t>popullsia q</w:t>
      </w:r>
      <w:r w:rsidR="002A5084">
        <w:rPr>
          <w:rFonts w:eastAsia="Times New Roman" w:cs="Times New Roman"/>
          <w:szCs w:val="24"/>
          <w:lang w:val="sq-AL"/>
        </w:rPr>
        <w:t>ë</w:t>
      </w:r>
      <w:r w:rsidR="00E76CD3">
        <w:rPr>
          <w:rFonts w:eastAsia="Times New Roman" w:cs="Times New Roman"/>
          <w:szCs w:val="24"/>
          <w:lang w:val="sq-AL"/>
        </w:rPr>
        <w:t xml:space="preserve"> aktualisht merr sh</w:t>
      </w:r>
      <w:r w:rsidR="002A5084">
        <w:rPr>
          <w:rFonts w:eastAsia="Times New Roman" w:cs="Times New Roman"/>
          <w:szCs w:val="24"/>
          <w:lang w:val="sq-AL"/>
        </w:rPr>
        <w:t>ë</w:t>
      </w:r>
      <w:r w:rsidR="00E76CD3">
        <w:rPr>
          <w:rFonts w:eastAsia="Times New Roman" w:cs="Times New Roman"/>
          <w:szCs w:val="24"/>
          <w:lang w:val="sq-AL"/>
        </w:rPr>
        <w:t xml:space="preserve">rbim si dhe </w:t>
      </w:r>
      <w:r w:rsidR="00FF251A">
        <w:rPr>
          <w:rFonts w:eastAsia="Times New Roman" w:cs="Times New Roman"/>
          <w:szCs w:val="24"/>
          <w:lang w:val="sq-AL"/>
        </w:rPr>
        <w:t xml:space="preserve">nga </w:t>
      </w:r>
      <w:r w:rsidR="00E76CD3">
        <w:rPr>
          <w:rFonts w:eastAsia="Times New Roman" w:cs="Times New Roman"/>
          <w:szCs w:val="24"/>
          <w:lang w:val="sq-AL"/>
        </w:rPr>
        <w:t>popull</w:t>
      </w:r>
      <w:r w:rsidR="00FF251A">
        <w:rPr>
          <w:rFonts w:eastAsia="Times New Roman" w:cs="Times New Roman"/>
          <w:szCs w:val="24"/>
          <w:lang w:val="sq-AL"/>
        </w:rPr>
        <w:t>sia q</w:t>
      </w:r>
      <w:r w:rsidR="002A5084">
        <w:rPr>
          <w:rFonts w:eastAsia="Times New Roman" w:cs="Times New Roman"/>
          <w:szCs w:val="24"/>
          <w:lang w:val="sq-AL"/>
        </w:rPr>
        <w:t>ë</w:t>
      </w:r>
      <w:r w:rsidR="00FF251A">
        <w:rPr>
          <w:rFonts w:eastAsia="Times New Roman" w:cs="Times New Roman"/>
          <w:szCs w:val="24"/>
          <w:lang w:val="sq-AL"/>
        </w:rPr>
        <w:t xml:space="preserve"> pritet t</w:t>
      </w:r>
      <w:r w:rsidR="002A5084">
        <w:rPr>
          <w:rFonts w:eastAsia="Times New Roman" w:cs="Times New Roman"/>
          <w:szCs w:val="24"/>
          <w:lang w:val="sq-AL"/>
        </w:rPr>
        <w:t>ë</w:t>
      </w:r>
      <w:r w:rsidR="00FF251A">
        <w:rPr>
          <w:rFonts w:eastAsia="Times New Roman" w:cs="Times New Roman"/>
          <w:szCs w:val="24"/>
          <w:lang w:val="sq-AL"/>
        </w:rPr>
        <w:t xml:space="preserve"> p</w:t>
      </w:r>
      <w:r w:rsidR="002A5084">
        <w:rPr>
          <w:rFonts w:eastAsia="Times New Roman" w:cs="Times New Roman"/>
          <w:szCs w:val="24"/>
          <w:lang w:val="sq-AL"/>
        </w:rPr>
        <w:t>ë</w:t>
      </w:r>
      <w:r w:rsidR="00FF251A">
        <w:rPr>
          <w:rFonts w:eastAsia="Times New Roman" w:cs="Times New Roman"/>
          <w:szCs w:val="24"/>
          <w:lang w:val="sq-AL"/>
        </w:rPr>
        <w:t>rfshihet n</w:t>
      </w:r>
      <w:r w:rsidR="002A5084">
        <w:rPr>
          <w:rFonts w:eastAsia="Times New Roman" w:cs="Times New Roman"/>
          <w:szCs w:val="24"/>
          <w:lang w:val="sq-AL"/>
        </w:rPr>
        <w:t>ë</w:t>
      </w:r>
      <w:r w:rsidR="00FF251A">
        <w:rPr>
          <w:rFonts w:eastAsia="Times New Roman" w:cs="Times New Roman"/>
          <w:szCs w:val="24"/>
          <w:lang w:val="sq-AL"/>
        </w:rPr>
        <w:t xml:space="preserve"> ofrimin e sh</w:t>
      </w:r>
      <w:r w:rsidR="002A5084">
        <w:rPr>
          <w:rFonts w:eastAsia="Times New Roman" w:cs="Times New Roman"/>
          <w:szCs w:val="24"/>
          <w:lang w:val="sq-AL"/>
        </w:rPr>
        <w:t>ë</w:t>
      </w:r>
      <w:r w:rsidR="00E76CD3">
        <w:rPr>
          <w:rFonts w:eastAsia="Times New Roman" w:cs="Times New Roman"/>
          <w:szCs w:val="24"/>
          <w:lang w:val="sq-AL"/>
        </w:rPr>
        <w:t>rbim</w:t>
      </w:r>
      <w:r w:rsidR="00FF251A">
        <w:rPr>
          <w:rFonts w:eastAsia="Times New Roman" w:cs="Times New Roman"/>
          <w:szCs w:val="24"/>
          <w:lang w:val="sq-AL"/>
        </w:rPr>
        <w:t>it</w:t>
      </w:r>
      <w:r w:rsidR="00E76CD3">
        <w:rPr>
          <w:rFonts w:eastAsia="Times New Roman" w:cs="Times New Roman"/>
          <w:szCs w:val="24"/>
          <w:lang w:val="sq-AL"/>
        </w:rPr>
        <w:t xml:space="preserve"> </w:t>
      </w:r>
      <w:r w:rsidR="00FF251A">
        <w:rPr>
          <w:rFonts w:eastAsia="Times New Roman" w:cs="Times New Roman"/>
          <w:szCs w:val="24"/>
          <w:lang w:val="sq-AL"/>
        </w:rPr>
        <w:t>p</w:t>
      </w:r>
      <w:r w:rsidR="002A5084">
        <w:rPr>
          <w:rFonts w:eastAsia="Times New Roman" w:cs="Times New Roman"/>
          <w:szCs w:val="24"/>
          <w:lang w:val="sq-AL"/>
        </w:rPr>
        <w:t>ë</w:t>
      </w:r>
      <w:r w:rsidR="00FF251A">
        <w:rPr>
          <w:rFonts w:eastAsia="Times New Roman" w:cs="Times New Roman"/>
          <w:szCs w:val="24"/>
          <w:lang w:val="sq-AL"/>
        </w:rPr>
        <w:t>rgjat</w:t>
      </w:r>
      <w:r w:rsidR="002A5084">
        <w:rPr>
          <w:rFonts w:eastAsia="Times New Roman" w:cs="Times New Roman"/>
          <w:szCs w:val="24"/>
          <w:lang w:val="sq-AL"/>
        </w:rPr>
        <w:t>ë</w:t>
      </w:r>
      <w:r w:rsidR="00FF251A">
        <w:rPr>
          <w:rFonts w:eastAsia="Times New Roman" w:cs="Times New Roman"/>
          <w:szCs w:val="24"/>
          <w:lang w:val="sq-AL"/>
        </w:rPr>
        <w:t xml:space="preserve"> harkut kohor t</w:t>
      </w:r>
      <w:r w:rsidR="002A5084">
        <w:rPr>
          <w:rFonts w:eastAsia="Times New Roman" w:cs="Times New Roman"/>
          <w:szCs w:val="24"/>
          <w:lang w:val="sq-AL"/>
        </w:rPr>
        <w:t>ë</w:t>
      </w:r>
      <w:r w:rsidR="00FF251A">
        <w:rPr>
          <w:rFonts w:eastAsia="Times New Roman" w:cs="Times New Roman"/>
          <w:szCs w:val="24"/>
          <w:lang w:val="sq-AL"/>
        </w:rPr>
        <w:t xml:space="preserve"> Planit. </w:t>
      </w:r>
      <w:r w:rsidRPr="00EA60A3">
        <w:rPr>
          <w:rFonts w:eastAsia="Times New Roman" w:cs="Times New Roman"/>
          <w:szCs w:val="24"/>
          <w:lang w:val="sq-AL"/>
        </w:rPr>
        <w:t>Llogaritjet sugjerojn</w:t>
      </w:r>
      <w:r w:rsidR="00D84706" w:rsidRPr="00EA60A3">
        <w:rPr>
          <w:rFonts w:eastAsia="Times New Roman" w:cs="Times New Roman"/>
          <w:szCs w:val="24"/>
          <w:lang w:val="sq-AL"/>
        </w:rPr>
        <w:t>ë</w:t>
      </w:r>
      <w:r w:rsidRPr="00EA60A3">
        <w:rPr>
          <w:rFonts w:eastAsia="Times New Roman" w:cs="Times New Roman"/>
          <w:szCs w:val="24"/>
          <w:lang w:val="sq-AL"/>
        </w:rPr>
        <w:t xml:space="preserve"> </w:t>
      </w:r>
      <w:r w:rsidR="002F35FA" w:rsidRPr="00EA60A3">
        <w:rPr>
          <w:rFonts w:eastAsia="Times New Roman" w:cs="Times New Roman"/>
          <w:szCs w:val="24"/>
          <w:lang w:val="sq-AL"/>
        </w:rPr>
        <w:t xml:space="preserve">se </w:t>
      </w:r>
      <w:r w:rsidRPr="00EA60A3">
        <w:rPr>
          <w:rFonts w:eastAsia="Times New Roman" w:cs="Times New Roman"/>
          <w:szCs w:val="24"/>
          <w:lang w:val="sq-AL"/>
        </w:rPr>
        <w:t>sasia e mbetjeve q</w:t>
      </w:r>
      <w:r w:rsidR="00D84706" w:rsidRPr="00EA60A3">
        <w:rPr>
          <w:rFonts w:eastAsia="Times New Roman" w:cs="Times New Roman"/>
          <w:szCs w:val="24"/>
          <w:lang w:val="sq-AL"/>
        </w:rPr>
        <w:t>ë</w:t>
      </w:r>
      <w:r w:rsidRPr="00EA60A3">
        <w:rPr>
          <w:rFonts w:eastAsia="Times New Roman" w:cs="Times New Roman"/>
          <w:szCs w:val="24"/>
          <w:lang w:val="sq-AL"/>
        </w:rPr>
        <w:t xml:space="preserve"> parashikohet t</w:t>
      </w:r>
      <w:r w:rsidR="00D84706" w:rsidRPr="00EA60A3">
        <w:rPr>
          <w:rFonts w:eastAsia="Times New Roman" w:cs="Times New Roman"/>
          <w:szCs w:val="24"/>
          <w:lang w:val="sq-AL"/>
        </w:rPr>
        <w:t>ë</w:t>
      </w:r>
      <w:r w:rsidRPr="00EA60A3">
        <w:rPr>
          <w:rFonts w:eastAsia="Times New Roman" w:cs="Times New Roman"/>
          <w:szCs w:val="24"/>
          <w:lang w:val="sq-AL"/>
        </w:rPr>
        <w:t xml:space="preserve"> gjenerohet n</w:t>
      </w:r>
      <w:r w:rsidR="00D84706" w:rsidRPr="00EA60A3">
        <w:rPr>
          <w:rFonts w:eastAsia="Times New Roman" w:cs="Times New Roman"/>
          <w:szCs w:val="24"/>
          <w:lang w:val="sq-AL"/>
        </w:rPr>
        <w:t>ë</w:t>
      </w:r>
      <w:r w:rsidRPr="00EA60A3">
        <w:rPr>
          <w:rFonts w:eastAsia="Times New Roman" w:cs="Times New Roman"/>
          <w:szCs w:val="24"/>
          <w:lang w:val="sq-AL"/>
        </w:rPr>
        <w:t xml:space="preserve"> territorin e bashkis</w:t>
      </w:r>
      <w:r w:rsidR="00D84706" w:rsidRPr="00EA60A3">
        <w:rPr>
          <w:rFonts w:eastAsia="Times New Roman" w:cs="Times New Roman"/>
          <w:szCs w:val="24"/>
          <w:lang w:val="sq-AL"/>
        </w:rPr>
        <w:t>ë</w:t>
      </w:r>
      <w:r w:rsidRPr="00EA60A3">
        <w:rPr>
          <w:rFonts w:eastAsia="Times New Roman" w:cs="Times New Roman"/>
          <w:szCs w:val="24"/>
          <w:lang w:val="sq-AL"/>
        </w:rPr>
        <w:t xml:space="preserve"> do t</w:t>
      </w:r>
      <w:r w:rsidR="00D84706" w:rsidRPr="00EA60A3">
        <w:rPr>
          <w:rFonts w:eastAsia="Times New Roman" w:cs="Times New Roman"/>
          <w:szCs w:val="24"/>
          <w:lang w:val="sq-AL"/>
        </w:rPr>
        <w:t>ë</w:t>
      </w:r>
      <w:r w:rsidRPr="00EA60A3">
        <w:rPr>
          <w:rFonts w:eastAsia="Times New Roman" w:cs="Times New Roman"/>
          <w:szCs w:val="24"/>
          <w:lang w:val="sq-AL"/>
        </w:rPr>
        <w:t xml:space="preserve"> p</w:t>
      </w:r>
      <w:r w:rsidR="00D84706" w:rsidRPr="00EA60A3">
        <w:rPr>
          <w:rFonts w:eastAsia="Times New Roman" w:cs="Times New Roman"/>
          <w:szCs w:val="24"/>
          <w:lang w:val="sq-AL"/>
        </w:rPr>
        <w:t>ë</w:t>
      </w:r>
      <w:r w:rsidRPr="00EA60A3">
        <w:rPr>
          <w:rFonts w:eastAsia="Times New Roman" w:cs="Times New Roman"/>
          <w:szCs w:val="24"/>
          <w:lang w:val="sq-AL"/>
        </w:rPr>
        <w:t>soj</w:t>
      </w:r>
      <w:r w:rsidR="00D84706" w:rsidRPr="00EA60A3">
        <w:rPr>
          <w:rFonts w:eastAsia="Times New Roman" w:cs="Times New Roman"/>
          <w:szCs w:val="24"/>
          <w:lang w:val="sq-AL"/>
        </w:rPr>
        <w:t>ë</w:t>
      </w:r>
      <w:r w:rsidRPr="00EA60A3">
        <w:rPr>
          <w:rFonts w:eastAsia="Times New Roman" w:cs="Times New Roman"/>
          <w:szCs w:val="24"/>
          <w:lang w:val="sq-AL"/>
        </w:rPr>
        <w:t xml:space="preserve"> nj</w:t>
      </w:r>
      <w:r w:rsidR="00D84706" w:rsidRPr="00EA60A3">
        <w:rPr>
          <w:rFonts w:eastAsia="Times New Roman" w:cs="Times New Roman"/>
          <w:szCs w:val="24"/>
          <w:lang w:val="sq-AL"/>
        </w:rPr>
        <w:t>ë</w:t>
      </w:r>
      <w:r w:rsidRPr="00EA60A3">
        <w:rPr>
          <w:rFonts w:eastAsia="Times New Roman" w:cs="Times New Roman"/>
          <w:szCs w:val="24"/>
          <w:lang w:val="sq-AL"/>
        </w:rPr>
        <w:t xml:space="preserve"> </w:t>
      </w:r>
      <w:r w:rsidR="00E76CD3">
        <w:rPr>
          <w:rFonts w:eastAsia="Times New Roman" w:cs="Times New Roman"/>
          <w:szCs w:val="24"/>
          <w:lang w:val="sq-AL"/>
        </w:rPr>
        <w:t>r</w:t>
      </w:r>
      <w:r w:rsidR="002A5084">
        <w:rPr>
          <w:rFonts w:eastAsia="Times New Roman" w:cs="Times New Roman"/>
          <w:szCs w:val="24"/>
          <w:lang w:val="sq-AL"/>
        </w:rPr>
        <w:t>ë</w:t>
      </w:r>
      <w:r w:rsidR="00E76CD3">
        <w:rPr>
          <w:rFonts w:eastAsia="Times New Roman" w:cs="Times New Roman"/>
          <w:szCs w:val="24"/>
          <w:lang w:val="sq-AL"/>
        </w:rPr>
        <w:t>nie me p</w:t>
      </w:r>
      <w:r w:rsidR="002A5084">
        <w:rPr>
          <w:rFonts w:eastAsia="Times New Roman" w:cs="Times New Roman"/>
          <w:szCs w:val="24"/>
          <w:lang w:val="sq-AL"/>
        </w:rPr>
        <w:t>ë</w:t>
      </w:r>
      <w:r w:rsidR="00E76CD3">
        <w:rPr>
          <w:rFonts w:eastAsia="Times New Roman" w:cs="Times New Roman"/>
          <w:szCs w:val="24"/>
          <w:lang w:val="sq-AL"/>
        </w:rPr>
        <w:t>raf</w:t>
      </w:r>
      <w:r w:rsidR="002A5084">
        <w:rPr>
          <w:rFonts w:eastAsia="Times New Roman" w:cs="Times New Roman"/>
          <w:szCs w:val="24"/>
          <w:lang w:val="sq-AL"/>
        </w:rPr>
        <w:t>ë</w:t>
      </w:r>
      <w:r w:rsidR="00E76CD3">
        <w:rPr>
          <w:rFonts w:eastAsia="Times New Roman" w:cs="Times New Roman"/>
          <w:szCs w:val="24"/>
          <w:lang w:val="sq-AL"/>
        </w:rPr>
        <w:t>rsisht 1</w:t>
      </w:r>
      <w:r w:rsidRPr="00EA60A3">
        <w:rPr>
          <w:rFonts w:eastAsia="Times New Roman" w:cs="Times New Roman"/>
          <w:szCs w:val="24"/>
          <w:lang w:val="sq-AL"/>
        </w:rPr>
        <w:t>% n</w:t>
      </w:r>
      <w:r w:rsidR="00D84706" w:rsidRPr="00EA60A3">
        <w:rPr>
          <w:rFonts w:eastAsia="Times New Roman" w:cs="Times New Roman"/>
          <w:szCs w:val="24"/>
          <w:lang w:val="sq-AL"/>
        </w:rPr>
        <w:t>ë</w:t>
      </w:r>
      <w:r w:rsidRPr="00EA60A3">
        <w:rPr>
          <w:rFonts w:eastAsia="Times New Roman" w:cs="Times New Roman"/>
          <w:szCs w:val="24"/>
          <w:lang w:val="sq-AL"/>
        </w:rPr>
        <w:t xml:space="preserve"> fund t</w:t>
      </w:r>
      <w:r w:rsidR="00D84706" w:rsidRPr="00EA60A3">
        <w:rPr>
          <w:rFonts w:eastAsia="Times New Roman" w:cs="Times New Roman"/>
          <w:szCs w:val="24"/>
          <w:lang w:val="sq-AL"/>
        </w:rPr>
        <w:t>ë</w:t>
      </w:r>
      <w:r w:rsidRPr="00EA60A3">
        <w:rPr>
          <w:rFonts w:eastAsia="Times New Roman" w:cs="Times New Roman"/>
          <w:szCs w:val="24"/>
          <w:lang w:val="sq-AL"/>
        </w:rPr>
        <w:t xml:space="preserve"> harkut kohor t</w:t>
      </w:r>
      <w:r w:rsidR="00D84706" w:rsidRPr="00EA60A3">
        <w:rPr>
          <w:rFonts w:eastAsia="Times New Roman" w:cs="Times New Roman"/>
          <w:szCs w:val="24"/>
          <w:lang w:val="sq-AL"/>
        </w:rPr>
        <w:t>ë</w:t>
      </w:r>
      <w:r w:rsidRPr="00EA60A3">
        <w:rPr>
          <w:rFonts w:eastAsia="Times New Roman" w:cs="Times New Roman"/>
          <w:szCs w:val="24"/>
          <w:lang w:val="sq-AL"/>
        </w:rPr>
        <w:t xml:space="preserve"> planit krahasuar me sasin</w:t>
      </w:r>
      <w:r w:rsidR="00D84706" w:rsidRPr="00EA60A3">
        <w:rPr>
          <w:rFonts w:eastAsia="Times New Roman" w:cs="Times New Roman"/>
          <w:szCs w:val="24"/>
          <w:lang w:val="sq-AL"/>
        </w:rPr>
        <w:t>ë</w:t>
      </w:r>
      <w:r w:rsidRPr="00EA60A3">
        <w:rPr>
          <w:rFonts w:eastAsia="Times New Roman" w:cs="Times New Roman"/>
          <w:szCs w:val="24"/>
          <w:lang w:val="sq-AL"/>
        </w:rPr>
        <w:t xml:space="preserve"> aktuale</w:t>
      </w:r>
      <w:r w:rsidR="00FF251A">
        <w:rPr>
          <w:rFonts w:eastAsia="Times New Roman" w:cs="Times New Roman"/>
          <w:szCs w:val="24"/>
          <w:lang w:val="sq-AL"/>
        </w:rPr>
        <w:t>, e cila vjen kryesisht p</w:t>
      </w:r>
      <w:r w:rsidR="002A5084">
        <w:rPr>
          <w:rFonts w:eastAsia="Times New Roman" w:cs="Times New Roman"/>
          <w:szCs w:val="24"/>
          <w:lang w:val="sq-AL"/>
        </w:rPr>
        <w:t>ë</w:t>
      </w:r>
      <w:r w:rsidR="00FF251A">
        <w:rPr>
          <w:rFonts w:eastAsia="Times New Roman" w:cs="Times New Roman"/>
          <w:szCs w:val="24"/>
          <w:lang w:val="sq-AL"/>
        </w:rPr>
        <w:t>r shkak t</w:t>
      </w:r>
      <w:r w:rsidR="002A5084">
        <w:rPr>
          <w:rFonts w:eastAsia="Times New Roman" w:cs="Times New Roman"/>
          <w:szCs w:val="24"/>
          <w:lang w:val="sq-AL"/>
        </w:rPr>
        <w:t>ë</w:t>
      </w:r>
      <w:r w:rsidR="00FF251A">
        <w:rPr>
          <w:rFonts w:eastAsia="Times New Roman" w:cs="Times New Roman"/>
          <w:szCs w:val="24"/>
          <w:lang w:val="sq-AL"/>
        </w:rPr>
        <w:t xml:space="preserve"> zog</w:t>
      </w:r>
      <w:r w:rsidR="002A5084">
        <w:rPr>
          <w:rFonts w:eastAsia="Times New Roman" w:cs="Times New Roman"/>
          <w:szCs w:val="24"/>
          <w:lang w:val="sq-AL"/>
        </w:rPr>
        <w:t>ë</w:t>
      </w:r>
      <w:r w:rsidR="00FF251A">
        <w:rPr>
          <w:rFonts w:eastAsia="Times New Roman" w:cs="Times New Roman"/>
          <w:szCs w:val="24"/>
          <w:lang w:val="sq-AL"/>
        </w:rPr>
        <w:t>limit t</w:t>
      </w:r>
      <w:r w:rsidR="002A5084">
        <w:rPr>
          <w:rFonts w:eastAsia="Times New Roman" w:cs="Times New Roman"/>
          <w:szCs w:val="24"/>
          <w:lang w:val="sq-AL"/>
        </w:rPr>
        <w:t>ë</w:t>
      </w:r>
      <w:r w:rsidR="00FF251A">
        <w:rPr>
          <w:rFonts w:eastAsia="Times New Roman" w:cs="Times New Roman"/>
          <w:szCs w:val="24"/>
          <w:lang w:val="sq-AL"/>
        </w:rPr>
        <w:t xml:space="preserve"> popullsis</w:t>
      </w:r>
      <w:r w:rsidR="002A5084">
        <w:rPr>
          <w:rFonts w:eastAsia="Times New Roman" w:cs="Times New Roman"/>
          <w:szCs w:val="24"/>
          <w:lang w:val="sq-AL"/>
        </w:rPr>
        <w:t>ë</w:t>
      </w:r>
      <w:r w:rsidRPr="00EA60A3">
        <w:rPr>
          <w:rFonts w:eastAsia="Times New Roman" w:cs="Times New Roman"/>
          <w:szCs w:val="24"/>
          <w:lang w:val="sq-AL"/>
        </w:rPr>
        <w:t>.</w:t>
      </w:r>
    </w:p>
    <w:p w:rsidR="004E40F1" w:rsidRPr="00EA60A3" w:rsidRDefault="004E40F1" w:rsidP="00EA65DF">
      <w:pPr>
        <w:spacing w:before="240" w:after="120" w:line="240" w:lineRule="auto"/>
        <w:rPr>
          <w:rFonts w:eastAsia="Times New Roman" w:cs="Times New Roman"/>
          <w:szCs w:val="24"/>
          <w:lang w:val="sq-AL"/>
        </w:rPr>
      </w:pPr>
      <w:r w:rsidRPr="00EA60A3">
        <w:rPr>
          <w:rFonts w:eastAsia="Times New Roman" w:cs="Times New Roman"/>
          <w:szCs w:val="24"/>
          <w:lang w:val="sq-AL"/>
        </w:rPr>
        <w:t>Bazuar mbi matje</w:t>
      </w:r>
      <w:r w:rsidR="00E76CD3">
        <w:rPr>
          <w:rFonts w:eastAsia="Times New Roman" w:cs="Times New Roman"/>
          <w:szCs w:val="24"/>
          <w:lang w:val="sq-AL"/>
        </w:rPr>
        <w:t>n</w:t>
      </w:r>
      <w:r w:rsidRPr="00EA60A3">
        <w:rPr>
          <w:rFonts w:eastAsia="Times New Roman" w:cs="Times New Roman"/>
          <w:szCs w:val="24"/>
          <w:lang w:val="sq-AL"/>
        </w:rPr>
        <w:t xml:space="preserve"> n</w:t>
      </w:r>
      <w:r w:rsidR="00BE4F7F" w:rsidRPr="00EA60A3">
        <w:rPr>
          <w:rFonts w:eastAsia="Times New Roman" w:cs="Times New Roman"/>
          <w:szCs w:val="24"/>
          <w:lang w:val="sq-AL"/>
        </w:rPr>
        <w:t>ë</w:t>
      </w:r>
      <w:r w:rsidRPr="00EA60A3">
        <w:rPr>
          <w:rFonts w:eastAsia="Times New Roman" w:cs="Times New Roman"/>
          <w:szCs w:val="24"/>
          <w:lang w:val="sq-AL"/>
        </w:rPr>
        <w:t xml:space="preserve"> terren</w:t>
      </w:r>
      <w:r w:rsidR="00E76CD3">
        <w:rPr>
          <w:rFonts w:eastAsia="Times New Roman" w:cs="Times New Roman"/>
          <w:szCs w:val="24"/>
          <w:lang w:val="sq-AL"/>
        </w:rPr>
        <w:t>,</w:t>
      </w:r>
      <w:r w:rsidRPr="00EA60A3">
        <w:rPr>
          <w:rFonts w:eastAsia="Times New Roman" w:cs="Times New Roman"/>
          <w:szCs w:val="24"/>
          <w:lang w:val="sq-AL"/>
        </w:rPr>
        <w:t xml:space="preserve"> t</w:t>
      </w:r>
      <w:r w:rsidR="00BE4F7F" w:rsidRPr="00EA60A3">
        <w:rPr>
          <w:rFonts w:eastAsia="Times New Roman" w:cs="Times New Roman"/>
          <w:szCs w:val="24"/>
          <w:lang w:val="sq-AL"/>
        </w:rPr>
        <w:t>ë</w:t>
      </w:r>
      <w:r w:rsidRPr="00EA60A3">
        <w:rPr>
          <w:rFonts w:eastAsia="Times New Roman" w:cs="Times New Roman"/>
          <w:szCs w:val="24"/>
          <w:lang w:val="sq-AL"/>
        </w:rPr>
        <w:t xml:space="preserve"> p</w:t>
      </w:r>
      <w:r w:rsidR="00BE4F7F" w:rsidRPr="00EA60A3">
        <w:rPr>
          <w:rFonts w:eastAsia="Times New Roman" w:cs="Times New Roman"/>
          <w:szCs w:val="24"/>
          <w:lang w:val="sq-AL"/>
        </w:rPr>
        <w:t>ë</w:t>
      </w:r>
      <w:r w:rsidRPr="00EA60A3">
        <w:rPr>
          <w:rFonts w:eastAsia="Times New Roman" w:cs="Times New Roman"/>
          <w:szCs w:val="24"/>
          <w:lang w:val="sq-AL"/>
        </w:rPr>
        <w:t>rb</w:t>
      </w:r>
      <w:r w:rsidR="00BE4F7F" w:rsidRPr="00EA60A3">
        <w:rPr>
          <w:rFonts w:eastAsia="Times New Roman" w:cs="Times New Roman"/>
          <w:szCs w:val="24"/>
          <w:lang w:val="sq-AL"/>
        </w:rPr>
        <w:t>ë</w:t>
      </w:r>
      <w:r w:rsidRPr="00EA60A3">
        <w:rPr>
          <w:rFonts w:eastAsia="Times New Roman" w:cs="Times New Roman"/>
          <w:szCs w:val="24"/>
          <w:lang w:val="sq-AL"/>
        </w:rPr>
        <w:t>rjes s</w:t>
      </w:r>
      <w:r w:rsidR="00BE4F7F" w:rsidRPr="00EA60A3">
        <w:rPr>
          <w:rFonts w:eastAsia="Times New Roman" w:cs="Times New Roman"/>
          <w:szCs w:val="24"/>
          <w:lang w:val="sq-AL"/>
        </w:rPr>
        <w:t>ë</w:t>
      </w:r>
      <w:r w:rsidRPr="00EA60A3">
        <w:rPr>
          <w:rFonts w:eastAsia="Times New Roman" w:cs="Times New Roman"/>
          <w:szCs w:val="24"/>
          <w:lang w:val="sq-AL"/>
        </w:rPr>
        <w:t xml:space="preserve"> mbetjeve</w:t>
      </w:r>
      <w:r w:rsidR="00E76CD3">
        <w:rPr>
          <w:rFonts w:eastAsia="Times New Roman" w:cs="Times New Roman"/>
          <w:szCs w:val="24"/>
          <w:lang w:val="sq-AL"/>
        </w:rPr>
        <w:t>,</w:t>
      </w:r>
      <w:r w:rsidRPr="00EA60A3">
        <w:rPr>
          <w:rFonts w:eastAsia="Times New Roman" w:cs="Times New Roman"/>
          <w:szCs w:val="24"/>
          <w:lang w:val="sq-AL"/>
        </w:rPr>
        <w:t xml:space="preserve"> ka rezultuar se n</w:t>
      </w:r>
      <w:r w:rsidR="00BE4F7F" w:rsidRPr="00EA60A3">
        <w:rPr>
          <w:rFonts w:eastAsia="Times New Roman" w:cs="Times New Roman"/>
          <w:szCs w:val="24"/>
          <w:lang w:val="sq-AL"/>
        </w:rPr>
        <w:t>ë</w:t>
      </w:r>
      <w:r w:rsidRPr="00EA60A3">
        <w:rPr>
          <w:rFonts w:eastAsia="Times New Roman" w:cs="Times New Roman"/>
          <w:szCs w:val="24"/>
          <w:lang w:val="sq-AL"/>
        </w:rPr>
        <w:t xml:space="preserve"> nj</w:t>
      </w:r>
      <w:r w:rsidR="00BE4F7F" w:rsidRPr="00EA60A3">
        <w:rPr>
          <w:rFonts w:eastAsia="Times New Roman" w:cs="Times New Roman"/>
          <w:szCs w:val="24"/>
          <w:lang w:val="sq-AL"/>
        </w:rPr>
        <w:t>ë</w:t>
      </w:r>
      <w:r w:rsidRPr="00EA60A3">
        <w:rPr>
          <w:rFonts w:eastAsia="Times New Roman" w:cs="Times New Roman"/>
          <w:szCs w:val="24"/>
          <w:lang w:val="sq-AL"/>
        </w:rPr>
        <w:t>si vendore me tipologji t</w:t>
      </w:r>
      <w:r w:rsidR="00BE4F7F" w:rsidRPr="00EA60A3">
        <w:rPr>
          <w:rFonts w:eastAsia="Times New Roman" w:cs="Times New Roman"/>
          <w:szCs w:val="24"/>
          <w:lang w:val="sq-AL"/>
        </w:rPr>
        <w:t>ë</w:t>
      </w:r>
      <w:r w:rsidRPr="00EA60A3">
        <w:rPr>
          <w:rFonts w:eastAsia="Times New Roman" w:cs="Times New Roman"/>
          <w:szCs w:val="24"/>
          <w:lang w:val="sq-AL"/>
        </w:rPr>
        <w:t xml:space="preserve"> ngjashme me bashkin</w:t>
      </w:r>
      <w:r w:rsidR="00BE4F7F" w:rsidRPr="00EA60A3">
        <w:rPr>
          <w:rFonts w:eastAsia="Times New Roman" w:cs="Times New Roman"/>
          <w:szCs w:val="24"/>
          <w:lang w:val="sq-AL"/>
        </w:rPr>
        <w:t>ë</w:t>
      </w:r>
      <w:r w:rsidRPr="00EA60A3">
        <w:rPr>
          <w:rFonts w:eastAsia="Times New Roman" w:cs="Times New Roman"/>
          <w:szCs w:val="24"/>
          <w:lang w:val="sq-AL"/>
        </w:rPr>
        <w:t xml:space="preserve"> </w:t>
      </w:r>
      <w:r w:rsidR="00DB69DB">
        <w:rPr>
          <w:rFonts w:eastAsia="Times New Roman" w:cs="Times New Roman"/>
          <w:szCs w:val="24"/>
          <w:lang w:val="sq-AL"/>
        </w:rPr>
        <w:t>Malësia</w:t>
      </w:r>
      <w:r w:rsidR="002F35FA" w:rsidRPr="00EA60A3">
        <w:rPr>
          <w:rFonts w:eastAsia="Times New Roman" w:cs="Times New Roman"/>
          <w:szCs w:val="24"/>
          <w:lang w:val="sq-AL"/>
        </w:rPr>
        <w:t xml:space="preserve"> e </w:t>
      </w:r>
      <w:r w:rsidR="00FF251A">
        <w:rPr>
          <w:rFonts w:eastAsia="Times New Roman" w:cs="Times New Roman"/>
          <w:szCs w:val="24"/>
          <w:lang w:val="sq-AL"/>
        </w:rPr>
        <w:t>Madhe</w:t>
      </w:r>
      <w:r w:rsidRPr="00EA60A3">
        <w:rPr>
          <w:rFonts w:eastAsia="Times New Roman" w:cs="Times New Roman"/>
          <w:szCs w:val="24"/>
          <w:lang w:val="sq-AL"/>
        </w:rPr>
        <w:t xml:space="preserve"> kategorit</w:t>
      </w:r>
      <w:r w:rsidR="00BE4F7F" w:rsidRPr="00EA60A3">
        <w:rPr>
          <w:rFonts w:eastAsia="Times New Roman" w:cs="Times New Roman"/>
          <w:szCs w:val="24"/>
          <w:lang w:val="sq-AL"/>
        </w:rPr>
        <w:t>ë</w:t>
      </w:r>
      <w:r w:rsidRPr="00EA60A3">
        <w:rPr>
          <w:rFonts w:eastAsia="Times New Roman" w:cs="Times New Roman"/>
          <w:szCs w:val="24"/>
          <w:lang w:val="sq-AL"/>
        </w:rPr>
        <w:t xml:space="preserve"> kryesore t</w:t>
      </w:r>
      <w:r w:rsidR="00BE4F7F" w:rsidRPr="00EA60A3">
        <w:rPr>
          <w:rFonts w:eastAsia="Times New Roman" w:cs="Times New Roman"/>
          <w:szCs w:val="24"/>
          <w:lang w:val="sq-AL"/>
        </w:rPr>
        <w:t>ë</w:t>
      </w:r>
      <w:r w:rsidRPr="00EA60A3">
        <w:rPr>
          <w:rFonts w:eastAsia="Times New Roman" w:cs="Times New Roman"/>
          <w:szCs w:val="24"/>
          <w:lang w:val="sq-AL"/>
        </w:rPr>
        <w:t xml:space="preserve"> MNB dhe % e tyre jan</w:t>
      </w:r>
      <w:r w:rsidR="00BE4F7F" w:rsidRPr="00EA60A3">
        <w:rPr>
          <w:rFonts w:eastAsia="Times New Roman" w:cs="Times New Roman"/>
          <w:szCs w:val="24"/>
          <w:lang w:val="sq-AL"/>
        </w:rPr>
        <w:t>ë</w:t>
      </w:r>
      <w:r w:rsidRPr="00EA60A3">
        <w:rPr>
          <w:rFonts w:eastAsia="Times New Roman" w:cs="Times New Roman"/>
          <w:szCs w:val="24"/>
          <w:lang w:val="sq-AL"/>
        </w:rPr>
        <w:t xml:space="preserve"> si m</w:t>
      </w:r>
      <w:r w:rsidR="00BE4F7F" w:rsidRPr="00EA60A3">
        <w:rPr>
          <w:rFonts w:eastAsia="Times New Roman" w:cs="Times New Roman"/>
          <w:szCs w:val="24"/>
          <w:lang w:val="sq-AL"/>
        </w:rPr>
        <w:t>ë</w:t>
      </w:r>
      <w:r w:rsidRPr="00EA60A3">
        <w:rPr>
          <w:rFonts w:eastAsia="Times New Roman" w:cs="Times New Roman"/>
          <w:szCs w:val="24"/>
          <w:lang w:val="sq-AL"/>
        </w:rPr>
        <w:t xml:space="preserve"> posht</w:t>
      </w:r>
      <w:r w:rsidR="00BE4F7F" w:rsidRPr="00EA60A3">
        <w:rPr>
          <w:rFonts w:eastAsia="Times New Roman" w:cs="Times New Roman"/>
          <w:szCs w:val="24"/>
          <w:lang w:val="sq-AL"/>
        </w:rPr>
        <w:t>ë</w:t>
      </w:r>
      <w:r w:rsidRPr="00EA60A3">
        <w:rPr>
          <w:rFonts w:eastAsia="Times New Roman" w:cs="Times New Roman"/>
          <w:szCs w:val="24"/>
          <w:lang w:val="sq-AL"/>
        </w:rPr>
        <w:t>:</w:t>
      </w:r>
    </w:p>
    <w:p w:rsidR="004E40F1" w:rsidRPr="00EA60A3" w:rsidRDefault="004E40F1" w:rsidP="00EA65DF">
      <w:pPr>
        <w:pStyle w:val="ListParagraph"/>
        <w:numPr>
          <w:ilvl w:val="1"/>
          <w:numId w:val="5"/>
        </w:numPr>
        <w:spacing w:before="120" w:after="120" w:line="240" w:lineRule="auto"/>
        <w:ind w:left="1434" w:hanging="357"/>
        <w:contextualSpacing w:val="0"/>
        <w:rPr>
          <w:rFonts w:eastAsia="Times New Roman" w:cs="Times New Roman"/>
          <w:szCs w:val="24"/>
          <w:lang w:val="sq-AL"/>
        </w:rPr>
      </w:pPr>
      <w:r w:rsidRPr="00EA60A3">
        <w:rPr>
          <w:rFonts w:eastAsia="Times New Roman" w:cs="Times New Roman"/>
          <w:szCs w:val="24"/>
          <w:lang w:val="sq-AL"/>
        </w:rPr>
        <w:t>Mbetjet t</w:t>
      </w:r>
      <w:r w:rsidR="00BE4F7F" w:rsidRPr="00EA60A3">
        <w:rPr>
          <w:rFonts w:eastAsia="Times New Roman" w:cs="Times New Roman"/>
          <w:szCs w:val="24"/>
          <w:lang w:val="sq-AL"/>
        </w:rPr>
        <w:t>ë</w:t>
      </w:r>
      <w:r w:rsidRPr="00EA60A3">
        <w:rPr>
          <w:rFonts w:eastAsia="Times New Roman" w:cs="Times New Roman"/>
          <w:szCs w:val="24"/>
          <w:lang w:val="sq-AL"/>
        </w:rPr>
        <w:t xml:space="preserve"> biodegradueshme </w:t>
      </w:r>
      <w:r w:rsidRPr="00EA60A3">
        <w:rPr>
          <w:rFonts w:eastAsia="Times New Roman" w:cs="Times New Roman"/>
          <w:szCs w:val="24"/>
          <w:lang w:val="sq-AL"/>
        </w:rPr>
        <w:tab/>
      </w:r>
      <w:r w:rsidRPr="00EA60A3">
        <w:rPr>
          <w:rFonts w:eastAsia="Times New Roman" w:cs="Times New Roman"/>
          <w:szCs w:val="24"/>
          <w:lang w:val="sq-AL"/>
        </w:rPr>
        <w:tab/>
        <w:t>63 %,</w:t>
      </w:r>
    </w:p>
    <w:p w:rsidR="004E40F1" w:rsidRPr="00EA60A3" w:rsidRDefault="004E40F1" w:rsidP="00EA65DF">
      <w:pPr>
        <w:pStyle w:val="ListParagraph"/>
        <w:numPr>
          <w:ilvl w:val="1"/>
          <w:numId w:val="5"/>
        </w:numPr>
        <w:spacing w:before="120" w:after="120" w:line="240" w:lineRule="auto"/>
        <w:ind w:left="1434" w:hanging="357"/>
        <w:contextualSpacing w:val="0"/>
        <w:rPr>
          <w:rFonts w:eastAsia="Times New Roman" w:cs="Times New Roman"/>
          <w:szCs w:val="24"/>
          <w:lang w:val="sq-AL"/>
        </w:rPr>
      </w:pPr>
      <w:r w:rsidRPr="00EA60A3">
        <w:rPr>
          <w:rFonts w:eastAsia="Times New Roman" w:cs="Times New Roman"/>
          <w:szCs w:val="24"/>
          <w:lang w:val="sq-AL"/>
        </w:rPr>
        <w:t>Mbetjet t</w:t>
      </w:r>
      <w:r w:rsidR="00BE4F7F" w:rsidRPr="00EA60A3">
        <w:rPr>
          <w:rFonts w:eastAsia="Times New Roman" w:cs="Times New Roman"/>
          <w:szCs w:val="24"/>
          <w:lang w:val="sq-AL"/>
        </w:rPr>
        <w:t>ë</w:t>
      </w:r>
      <w:r w:rsidRPr="00EA60A3">
        <w:rPr>
          <w:rFonts w:eastAsia="Times New Roman" w:cs="Times New Roman"/>
          <w:szCs w:val="24"/>
          <w:lang w:val="sq-AL"/>
        </w:rPr>
        <w:t xml:space="preserve"> riciklueshme t</w:t>
      </w:r>
      <w:r w:rsidR="00BE4F7F" w:rsidRPr="00EA60A3">
        <w:rPr>
          <w:rFonts w:eastAsia="Times New Roman" w:cs="Times New Roman"/>
          <w:szCs w:val="24"/>
          <w:lang w:val="sq-AL"/>
        </w:rPr>
        <w:t>ë</w:t>
      </w:r>
      <w:r w:rsidRPr="00EA60A3">
        <w:rPr>
          <w:rFonts w:eastAsia="Times New Roman" w:cs="Times New Roman"/>
          <w:szCs w:val="24"/>
          <w:lang w:val="sq-AL"/>
        </w:rPr>
        <w:t xml:space="preserve"> thata</w:t>
      </w:r>
      <w:r w:rsidRPr="00EA60A3">
        <w:rPr>
          <w:rFonts w:eastAsia="Times New Roman" w:cs="Times New Roman"/>
          <w:szCs w:val="24"/>
          <w:lang w:val="sq-AL"/>
        </w:rPr>
        <w:tab/>
        <w:t>20 %,</w:t>
      </w:r>
    </w:p>
    <w:p w:rsidR="004E40F1" w:rsidRPr="00EA60A3" w:rsidRDefault="004E40F1" w:rsidP="00EA65DF">
      <w:pPr>
        <w:pStyle w:val="ListParagraph"/>
        <w:numPr>
          <w:ilvl w:val="1"/>
          <w:numId w:val="5"/>
        </w:numPr>
        <w:spacing w:before="120" w:after="120" w:line="240" w:lineRule="auto"/>
        <w:ind w:left="1434" w:hanging="357"/>
        <w:contextualSpacing w:val="0"/>
        <w:rPr>
          <w:rFonts w:eastAsia="Times New Roman" w:cs="Times New Roman"/>
          <w:szCs w:val="24"/>
          <w:lang w:val="sq-AL"/>
        </w:rPr>
      </w:pPr>
      <w:r w:rsidRPr="00EA60A3">
        <w:rPr>
          <w:rFonts w:eastAsia="Times New Roman" w:cs="Times New Roman"/>
          <w:szCs w:val="24"/>
          <w:lang w:val="sq-AL"/>
        </w:rPr>
        <w:t>Mbetje t</w:t>
      </w:r>
      <w:r w:rsidR="00BE4F7F" w:rsidRPr="00EA60A3">
        <w:rPr>
          <w:rFonts w:eastAsia="Times New Roman" w:cs="Times New Roman"/>
          <w:szCs w:val="24"/>
          <w:lang w:val="sq-AL"/>
        </w:rPr>
        <w:t>ë</w:t>
      </w:r>
      <w:r w:rsidRPr="00EA60A3">
        <w:rPr>
          <w:rFonts w:eastAsia="Times New Roman" w:cs="Times New Roman"/>
          <w:szCs w:val="24"/>
          <w:lang w:val="sq-AL"/>
        </w:rPr>
        <w:t xml:space="preserve"> tjera t</w:t>
      </w:r>
      <w:r w:rsidR="00BE4F7F" w:rsidRPr="00EA60A3">
        <w:rPr>
          <w:rFonts w:eastAsia="Times New Roman" w:cs="Times New Roman"/>
          <w:szCs w:val="24"/>
          <w:lang w:val="sq-AL"/>
        </w:rPr>
        <w:t>ë</w:t>
      </w:r>
      <w:r w:rsidRPr="00EA60A3">
        <w:rPr>
          <w:rFonts w:eastAsia="Times New Roman" w:cs="Times New Roman"/>
          <w:szCs w:val="24"/>
          <w:lang w:val="sq-AL"/>
        </w:rPr>
        <w:t xml:space="preserve"> pariciklueshme</w:t>
      </w:r>
      <w:r w:rsidRPr="00EA60A3">
        <w:rPr>
          <w:rFonts w:eastAsia="Times New Roman" w:cs="Times New Roman"/>
          <w:szCs w:val="24"/>
          <w:lang w:val="sq-AL"/>
        </w:rPr>
        <w:tab/>
        <w:t>16 %</w:t>
      </w:r>
    </w:p>
    <w:p w:rsidR="00A85C7F" w:rsidRDefault="00E55265" w:rsidP="006B69C4">
      <w:pPr>
        <w:spacing w:before="240" w:after="120" w:line="240" w:lineRule="auto"/>
        <w:ind w:right="350"/>
        <w:rPr>
          <w:rFonts w:eastAsia="Times New Roman" w:cs="Times New Roman"/>
          <w:szCs w:val="24"/>
          <w:lang w:val="sq-AL"/>
        </w:rPr>
      </w:pPr>
      <w:r>
        <w:rPr>
          <w:rFonts w:eastAsia="Times New Roman" w:cs="Times New Roman"/>
          <w:noProof/>
          <w:szCs w:val="24"/>
        </w:rPr>
        <mc:AlternateContent>
          <mc:Choice Requires="wpg">
            <w:drawing>
              <wp:inline distT="0" distB="0" distL="0" distR="0" wp14:anchorId="6D46FD43" wp14:editId="576EF2B8">
                <wp:extent cx="5612235" cy="2466363"/>
                <wp:effectExtent l="0" t="0" r="26670" b="10160"/>
                <wp:docPr id="56" name="Group 56"/>
                <wp:cNvGraphicFramePr/>
                <a:graphic xmlns:a="http://schemas.openxmlformats.org/drawingml/2006/main">
                  <a:graphicData uri="http://schemas.microsoft.com/office/word/2010/wordprocessingGroup">
                    <wpg:wgp>
                      <wpg:cNvGrpSpPr/>
                      <wpg:grpSpPr>
                        <a:xfrm>
                          <a:off x="0" y="0"/>
                          <a:ext cx="5612235" cy="2466363"/>
                          <a:chOff x="0" y="0"/>
                          <a:chExt cx="5283835" cy="1966595"/>
                        </a:xfrm>
                      </wpg:grpSpPr>
                      <wps:wsp>
                        <wps:cNvPr id="11" name="Text Box 11"/>
                        <wps:cNvSpPr txBox="1"/>
                        <wps:spPr>
                          <a:xfrm>
                            <a:off x="0" y="0"/>
                            <a:ext cx="5283835" cy="1966595"/>
                          </a:xfrm>
                          <a:prstGeom prst="rect">
                            <a:avLst/>
                          </a:prstGeom>
                          <a:solidFill>
                            <a:schemeClr val="lt1"/>
                          </a:solidFill>
                          <a:ln w="1905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3515CB" w:rsidRDefault="003515CB"/>
                            <w:p w:rsidR="003515CB" w:rsidRDefault="003515CB"/>
                            <w:p w:rsidR="003515CB" w:rsidRPr="00FD270E" w:rsidRDefault="003515CB" w:rsidP="00AC343E">
                              <w:pPr>
                                <w:pStyle w:val="ListParagraph"/>
                                <w:numPr>
                                  <w:ilvl w:val="0"/>
                                  <w:numId w:val="41"/>
                                </w:numPr>
                                <w:spacing w:before="120" w:after="120"/>
                                <w:ind w:left="714" w:hanging="357"/>
                                <w:contextualSpacing w:val="0"/>
                                <w:rPr>
                                  <w:rFonts w:cs="Times New Roman"/>
                                  <w:lang w:val="sq-AL"/>
                                </w:rPr>
                              </w:pPr>
                              <w:r w:rsidRPr="00FD270E">
                                <w:rPr>
                                  <w:rFonts w:cs="Times New Roman"/>
                                  <w:lang w:val="sq-AL"/>
                                </w:rPr>
                                <w:t>Mbetje të biogradueshme përfshijnë mbetje të njoma të cilat përfshijnë mbetjet ushqimore dhe ato të kuzhinës.</w:t>
                              </w:r>
                            </w:p>
                            <w:p w:rsidR="003515CB" w:rsidRPr="00FD270E" w:rsidRDefault="003515CB" w:rsidP="00AC343E">
                              <w:pPr>
                                <w:pStyle w:val="ListParagraph"/>
                                <w:numPr>
                                  <w:ilvl w:val="0"/>
                                  <w:numId w:val="41"/>
                                </w:numPr>
                                <w:spacing w:before="120" w:after="120"/>
                                <w:ind w:left="714" w:hanging="357"/>
                                <w:contextualSpacing w:val="0"/>
                                <w:rPr>
                                  <w:rFonts w:cs="Times New Roman"/>
                                  <w:lang w:val="sq-AL"/>
                                </w:rPr>
                              </w:pPr>
                              <w:r w:rsidRPr="00FD270E">
                                <w:rPr>
                                  <w:rFonts w:cs="Times New Roman"/>
                                  <w:lang w:val="sq-AL"/>
                                </w:rPr>
                                <w:t>Mbetje të riciklueshme të cilat përfshijnë mbetje qelqi, kartoni dhe letre, plastike dhe alumini.</w:t>
                              </w:r>
                            </w:p>
                            <w:p w:rsidR="003515CB" w:rsidRPr="00FD270E" w:rsidRDefault="003515CB" w:rsidP="00AC343E">
                              <w:pPr>
                                <w:pStyle w:val="ListParagraph"/>
                                <w:numPr>
                                  <w:ilvl w:val="0"/>
                                  <w:numId w:val="41"/>
                                </w:numPr>
                                <w:spacing w:before="120" w:after="120"/>
                                <w:ind w:left="714" w:hanging="357"/>
                                <w:contextualSpacing w:val="0"/>
                                <w:rPr>
                                  <w:rFonts w:cs="Times New Roman"/>
                                  <w:lang w:val="sq-AL"/>
                                </w:rPr>
                              </w:pPr>
                              <w:r w:rsidRPr="00FD270E">
                                <w:rPr>
                                  <w:rFonts w:cs="Times New Roman"/>
                                  <w:lang w:val="sq-AL"/>
                                </w:rPr>
                                <w:t>Mbetje të pariciklueshme të cilat grumbullohen nga sisitemi i grumbullimit të MNB përfshijnë mbetjet elektrike dhe elektronike, bateritë</w:t>
                              </w:r>
                              <w:r>
                                <w:rPr>
                                  <w:rFonts w:cs="Times New Roman"/>
                                  <w:lang w:val="sq-AL"/>
                                </w:rPr>
                                <w:t>, mbetjet mjekësore (ambalazhet)</w:t>
                              </w:r>
                              <w:r w:rsidRPr="00FD270E">
                                <w:rPr>
                                  <w:rFonts w:cs="Times New Roman"/>
                                  <w:lang w:val="sq-AL"/>
                                </w:rPr>
                                <w:t xml:space="preserve"> etj.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Rectangle 47"/>
                        <wps:cNvSpPr/>
                        <wps:spPr>
                          <a:xfrm>
                            <a:off x="0" y="0"/>
                            <a:ext cx="5283835" cy="447883"/>
                          </a:xfrm>
                          <a:prstGeom prst="rect">
                            <a:avLst/>
                          </a:prstGeom>
                          <a:ln w="190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5CB" w:rsidRPr="00827A0F" w:rsidRDefault="003515CB" w:rsidP="00A85C7F">
                              <w:pPr>
                                <w:jc w:val="center"/>
                                <w:rPr>
                                  <w:b/>
                                  <w:sz w:val="32"/>
                                  <w:lang w:val="it-IT"/>
                                </w:rPr>
                              </w:pPr>
                              <w:r>
                                <w:rPr>
                                  <w:b/>
                                  <w:sz w:val="32"/>
                                  <w:lang w:val="it-IT"/>
                                </w:rPr>
                                <w:t>Shënim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D46FD43" id="Group 56" o:spid="_x0000_s1048" style="width:441.9pt;height:194.2pt;mso-position-horizontal-relative:char;mso-position-vertical-relative:line" coordsize="52838,19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">
                <v:shape id="Text Box 11" o:spid="_x0000_s1049" type="#_x0000_t202" style="position:absolute;width:52838;height:19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Rfl78A&#10;AADbAAAADwAAAGRycy9kb3ducmV2LnhtbESPQYvCMBCF78L+hzAL3nSqB5WuUUQQ96oWvA7NbFNs&#10;Jt0ma7v/3giCtxnee9+8WW8H16g7d6H2omE2zUCxlN7UUmkoLofJClSIJIYaL6zhnwNsNx+jNeXG&#10;93Li+zlWKkEk5KTBxtjmiKG07ChMfcuStB/fOYpp7So0HfUJ7hqcZ9kCHdWSLlhqeW+5vJ3/XKIU&#10;TY/L4bpfFJnx5fEX5WBR6/HnsPsCFXmIb/Mr/W1S/Rk8f0kD4OY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VpF+XvwAAANsAAAAPAAAAAAAAAAAAAAAAAJgCAABkcnMvZG93bnJl&#10;di54bWxQSwUGAAAAAAQABAD1AAAAhAMAAAAA&#10;" fillcolor="white [3201]" strokecolor="#365f91 [2404]" strokeweight="1.5pt">
                  <v:textbox>
                    <w:txbxContent>
                      <w:p w:rsidR="003515CB" w:rsidRDefault="003515CB"/>
                      <w:p w:rsidR="003515CB" w:rsidRDefault="003515CB"/>
                      <w:p w:rsidR="003515CB" w:rsidRPr="00FD270E" w:rsidRDefault="003515CB" w:rsidP="00AC343E">
                        <w:pPr>
                          <w:pStyle w:val="ListParagraph"/>
                          <w:numPr>
                            <w:ilvl w:val="0"/>
                            <w:numId w:val="41"/>
                          </w:numPr>
                          <w:spacing w:before="120" w:after="120"/>
                          <w:ind w:left="714" w:hanging="357"/>
                          <w:contextualSpacing w:val="0"/>
                          <w:rPr>
                            <w:rFonts w:cs="Times New Roman"/>
                            <w:lang w:val="sq-AL"/>
                          </w:rPr>
                        </w:pPr>
                        <w:r w:rsidRPr="00FD270E">
                          <w:rPr>
                            <w:rFonts w:cs="Times New Roman"/>
                            <w:lang w:val="sq-AL"/>
                          </w:rPr>
                          <w:t>Mbetje të biogradueshme përfshijnë mbetje të njoma të cilat përfshijnë mbetjet ushqimore dhe ato të kuzhinës.</w:t>
                        </w:r>
                      </w:p>
                      <w:p w:rsidR="003515CB" w:rsidRPr="00FD270E" w:rsidRDefault="003515CB" w:rsidP="00AC343E">
                        <w:pPr>
                          <w:pStyle w:val="ListParagraph"/>
                          <w:numPr>
                            <w:ilvl w:val="0"/>
                            <w:numId w:val="41"/>
                          </w:numPr>
                          <w:spacing w:before="120" w:after="120"/>
                          <w:ind w:left="714" w:hanging="357"/>
                          <w:contextualSpacing w:val="0"/>
                          <w:rPr>
                            <w:rFonts w:cs="Times New Roman"/>
                            <w:lang w:val="sq-AL"/>
                          </w:rPr>
                        </w:pPr>
                        <w:r w:rsidRPr="00FD270E">
                          <w:rPr>
                            <w:rFonts w:cs="Times New Roman"/>
                            <w:lang w:val="sq-AL"/>
                          </w:rPr>
                          <w:t>Mbetje të riciklueshme të cilat përfshijnë mbetje qelqi, kartoni dhe letre, plastike dhe alumini.</w:t>
                        </w:r>
                      </w:p>
                      <w:p w:rsidR="003515CB" w:rsidRPr="00FD270E" w:rsidRDefault="003515CB" w:rsidP="00AC343E">
                        <w:pPr>
                          <w:pStyle w:val="ListParagraph"/>
                          <w:numPr>
                            <w:ilvl w:val="0"/>
                            <w:numId w:val="41"/>
                          </w:numPr>
                          <w:spacing w:before="120" w:after="120"/>
                          <w:ind w:left="714" w:hanging="357"/>
                          <w:contextualSpacing w:val="0"/>
                          <w:rPr>
                            <w:rFonts w:cs="Times New Roman"/>
                            <w:lang w:val="sq-AL"/>
                          </w:rPr>
                        </w:pPr>
                        <w:r w:rsidRPr="00FD270E">
                          <w:rPr>
                            <w:rFonts w:cs="Times New Roman"/>
                            <w:lang w:val="sq-AL"/>
                          </w:rPr>
                          <w:t>Mbetje të pariciklueshme të cilat grumbullohen nga sisitemi i grumbullimit të MNB përfshijnë mbetjet elektrike dhe elektronike, bateritë</w:t>
                        </w:r>
                        <w:r>
                          <w:rPr>
                            <w:rFonts w:cs="Times New Roman"/>
                            <w:lang w:val="sq-AL"/>
                          </w:rPr>
                          <w:t>, mbetjet mjekësore (ambalazhet)</w:t>
                        </w:r>
                        <w:r w:rsidRPr="00FD270E">
                          <w:rPr>
                            <w:rFonts w:cs="Times New Roman"/>
                            <w:lang w:val="sq-AL"/>
                          </w:rPr>
                          <w:t xml:space="preserve"> etj.</w:t>
                        </w:r>
                      </w:p>
                    </w:txbxContent>
                  </v:textbox>
                </v:shape>
                <v:rect id="Rectangle 47" o:spid="_x0000_s1050" style="position:absolute;width:52838;height:44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er8IA&#10;AADbAAAADwAAAGRycy9kb3ducmV2LnhtbESPT4vCMBTE78J+h/AWvGm6Kq5Uo6yCf0AvWwWvj+Zt&#10;W7d5KU2q9dsbQfA4zMxvmNmiNaW4Uu0Kywq++hEI4tTqgjMFp+O6NwHhPLLG0jIpuJODxfyjM8NY&#10;2xv/0jXxmQgQdjEqyL2vYildmpNB17cVcfD+bG3QB1lnUtd4C3BTykEUjaXBgsNCjhWtckr/k8Yo&#10;KNyxwcsSL9uNa/ZNdRjigc9KdT/bnykIT61/h1/tnVYw+obnl/AD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z56vwgAAANsAAAAPAAAAAAAAAAAAAAAAAJgCAABkcnMvZG93&#10;bnJldi54bWxQSwUGAAAAAAQABAD1AAAAhwMAAAAA&#10;" fillcolor="#4f81bd [3204]" strokecolor="#365f91 [2404]" strokeweight="1.5pt">
                  <v:textbox>
                    <w:txbxContent>
                      <w:p w:rsidR="003515CB" w:rsidRPr="00827A0F" w:rsidRDefault="003515CB" w:rsidP="00A85C7F">
                        <w:pPr>
                          <w:jc w:val="center"/>
                          <w:rPr>
                            <w:b/>
                            <w:sz w:val="32"/>
                            <w:lang w:val="it-IT"/>
                          </w:rPr>
                        </w:pPr>
                        <w:r>
                          <w:rPr>
                            <w:b/>
                            <w:sz w:val="32"/>
                            <w:lang w:val="it-IT"/>
                          </w:rPr>
                          <w:t>Shënim</w:t>
                        </w:r>
                      </w:p>
                    </w:txbxContent>
                  </v:textbox>
                </v:rect>
                <w10:anchorlock/>
              </v:group>
            </w:pict>
          </mc:Fallback>
        </mc:AlternateContent>
      </w:r>
    </w:p>
    <w:p w:rsidR="00664CAC" w:rsidRDefault="00664CAC" w:rsidP="00EA65DF">
      <w:pPr>
        <w:spacing w:before="240" w:after="120" w:line="240" w:lineRule="auto"/>
        <w:rPr>
          <w:rFonts w:eastAsia="Times New Roman" w:cs="Times New Roman"/>
          <w:szCs w:val="24"/>
          <w:lang w:val="sq-AL"/>
        </w:rPr>
      </w:pPr>
    </w:p>
    <w:p w:rsidR="004E40F1" w:rsidRDefault="004E40F1" w:rsidP="00EA65DF">
      <w:pPr>
        <w:spacing w:before="240" w:after="120" w:line="240" w:lineRule="auto"/>
        <w:rPr>
          <w:rFonts w:eastAsia="Times New Roman" w:cs="Times New Roman"/>
          <w:szCs w:val="24"/>
          <w:lang w:val="sq-AL"/>
        </w:rPr>
      </w:pPr>
      <w:r w:rsidRPr="00EA60A3">
        <w:rPr>
          <w:rFonts w:eastAsia="Times New Roman" w:cs="Times New Roman"/>
          <w:szCs w:val="24"/>
          <w:lang w:val="sq-AL"/>
        </w:rPr>
        <w:lastRenderedPageBreak/>
        <w:t>Mbi baz</w:t>
      </w:r>
      <w:r w:rsidR="00BE4F7F" w:rsidRPr="00EA60A3">
        <w:rPr>
          <w:rFonts w:eastAsia="Times New Roman" w:cs="Times New Roman"/>
          <w:szCs w:val="24"/>
          <w:lang w:val="sq-AL"/>
        </w:rPr>
        <w:t>ë</w:t>
      </w:r>
      <w:r w:rsidRPr="00EA60A3">
        <w:rPr>
          <w:rFonts w:eastAsia="Times New Roman" w:cs="Times New Roman"/>
          <w:szCs w:val="24"/>
          <w:lang w:val="sq-AL"/>
        </w:rPr>
        <w:t>n e k</w:t>
      </w:r>
      <w:r w:rsidR="00BE4F7F" w:rsidRPr="00EA60A3">
        <w:rPr>
          <w:rFonts w:eastAsia="Times New Roman" w:cs="Times New Roman"/>
          <w:szCs w:val="24"/>
          <w:lang w:val="sq-AL"/>
        </w:rPr>
        <w:t>ë</w:t>
      </w:r>
      <w:r w:rsidRPr="00EA60A3">
        <w:rPr>
          <w:rFonts w:eastAsia="Times New Roman" w:cs="Times New Roman"/>
          <w:szCs w:val="24"/>
          <w:lang w:val="sq-AL"/>
        </w:rPr>
        <w:t>tyre treguesve dhe sasis</w:t>
      </w:r>
      <w:r w:rsidR="00BE4F7F" w:rsidRPr="00EA60A3">
        <w:rPr>
          <w:rFonts w:eastAsia="Times New Roman" w:cs="Times New Roman"/>
          <w:szCs w:val="24"/>
          <w:lang w:val="sq-AL"/>
        </w:rPr>
        <w:t>ë</w:t>
      </w:r>
      <w:r w:rsidRPr="00EA60A3">
        <w:rPr>
          <w:rFonts w:eastAsia="Times New Roman" w:cs="Times New Roman"/>
          <w:szCs w:val="24"/>
          <w:lang w:val="sq-AL"/>
        </w:rPr>
        <w:t xml:space="preserve"> s</w:t>
      </w:r>
      <w:r w:rsidR="00BE4F7F" w:rsidRPr="00EA60A3">
        <w:rPr>
          <w:rFonts w:eastAsia="Times New Roman" w:cs="Times New Roman"/>
          <w:szCs w:val="24"/>
          <w:lang w:val="sq-AL"/>
        </w:rPr>
        <w:t>ë</w:t>
      </w:r>
      <w:r w:rsidRPr="00EA60A3">
        <w:rPr>
          <w:rFonts w:eastAsia="Times New Roman" w:cs="Times New Roman"/>
          <w:szCs w:val="24"/>
          <w:lang w:val="sq-AL"/>
        </w:rPr>
        <w:t xml:space="preserve"> llogaritur t</w:t>
      </w:r>
      <w:r w:rsidR="00BE4F7F" w:rsidRPr="00EA60A3">
        <w:rPr>
          <w:rFonts w:eastAsia="Times New Roman" w:cs="Times New Roman"/>
          <w:szCs w:val="24"/>
          <w:lang w:val="sq-AL"/>
        </w:rPr>
        <w:t>ë</w:t>
      </w:r>
      <w:r w:rsidRPr="00EA60A3">
        <w:rPr>
          <w:rFonts w:eastAsia="Times New Roman" w:cs="Times New Roman"/>
          <w:szCs w:val="24"/>
          <w:lang w:val="sq-AL"/>
        </w:rPr>
        <w:t xml:space="preserve"> gjenerimit t</w:t>
      </w:r>
      <w:r w:rsidR="00BE4F7F" w:rsidRPr="00EA60A3">
        <w:rPr>
          <w:rFonts w:eastAsia="Times New Roman" w:cs="Times New Roman"/>
          <w:szCs w:val="24"/>
          <w:lang w:val="sq-AL"/>
        </w:rPr>
        <w:t>ë</w:t>
      </w:r>
      <w:r w:rsidRPr="00EA60A3">
        <w:rPr>
          <w:rFonts w:eastAsia="Times New Roman" w:cs="Times New Roman"/>
          <w:szCs w:val="24"/>
          <w:lang w:val="sq-AL"/>
        </w:rPr>
        <w:t xml:space="preserve"> mbetjeve, p</w:t>
      </w:r>
      <w:r w:rsidR="00BE4F7F" w:rsidRPr="00EA60A3">
        <w:rPr>
          <w:rFonts w:eastAsia="Times New Roman" w:cs="Times New Roman"/>
          <w:szCs w:val="24"/>
          <w:lang w:val="sq-AL"/>
        </w:rPr>
        <w:t>ë</w:t>
      </w:r>
      <w:r w:rsidRPr="00EA60A3">
        <w:rPr>
          <w:rFonts w:eastAsia="Times New Roman" w:cs="Times New Roman"/>
          <w:szCs w:val="24"/>
          <w:lang w:val="sq-AL"/>
        </w:rPr>
        <w:t>rb</w:t>
      </w:r>
      <w:r w:rsidR="00BE4F7F" w:rsidRPr="00EA60A3">
        <w:rPr>
          <w:rFonts w:eastAsia="Times New Roman" w:cs="Times New Roman"/>
          <w:szCs w:val="24"/>
          <w:lang w:val="sq-AL"/>
        </w:rPr>
        <w:t>ë</w:t>
      </w:r>
      <w:r w:rsidRPr="00EA60A3">
        <w:rPr>
          <w:rFonts w:eastAsia="Times New Roman" w:cs="Times New Roman"/>
          <w:szCs w:val="24"/>
          <w:lang w:val="sq-AL"/>
        </w:rPr>
        <w:t>rja dhe sasit</w:t>
      </w:r>
      <w:r w:rsidR="00BE4F7F" w:rsidRPr="00EA60A3">
        <w:rPr>
          <w:rFonts w:eastAsia="Times New Roman" w:cs="Times New Roman"/>
          <w:szCs w:val="24"/>
          <w:lang w:val="sq-AL"/>
        </w:rPr>
        <w:t>ë</w:t>
      </w:r>
      <w:r w:rsidRPr="00EA60A3">
        <w:rPr>
          <w:rFonts w:eastAsia="Times New Roman" w:cs="Times New Roman"/>
          <w:szCs w:val="24"/>
          <w:lang w:val="sq-AL"/>
        </w:rPr>
        <w:t xml:space="preserve"> e projektuara sipas k</w:t>
      </w:r>
      <w:r w:rsidR="00BE4F7F" w:rsidRPr="00EA60A3">
        <w:rPr>
          <w:rFonts w:eastAsia="Times New Roman" w:cs="Times New Roman"/>
          <w:szCs w:val="24"/>
          <w:lang w:val="sq-AL"/>
        </w:rPr>
        <w:t>ë</w:t>
      </w:r>
      <w:r w:rsidRPr="00EA60A3">
        <w:rPr>
          <w:rFonts w:eastAsia="Times New Roman" w:cs="Times New Roman"/>
          <w:szCs w:val="24"/>
          <w:lang w:val="sq-AL"/>
        </w:rPr>
        <w:t xml:space="preserve">tyre tre </w:t>
      </w:r>
      <w:r w:rsidR="001F43B4" w:rsidRPr="00EA60A3">
        <w:rPr>
          <w:rFonts w:eastAsia="Times New Roman" w:cs="Times New Roman"/>
          <w:szCs w:val="24"/>
          <w:lang w:val="sq-AL"/>
        </w:rPr>
        <w:t>k</w:t>
      </w:r>
      <w:r w:rsidRPr="00EA60A3">
        <w:rPr>
          <w:rFonts w:eastAsia="Times New Roman" w:cs="Times New Roman"/>
          <w:szCs w:val="24"/>
          <w:lang w:val="sq-AL"/>
        </w:rPr>
        <w:t>ategorive t</w:t>
      </w:r>
      <w:r w:rsidR="00BE4F7F" w:rsidRPr="00EA60A3">
        <w:rPr>
          <w:rFonts w:eastAsia="Times New Roman" w:cs="Times New Roman"/>
          <w:szCs w:val="24"/>
          <w:lang w:val="sq-AL"/>
        </w:rPr>
        <w:t>ë</w:t>
      </w:r>
      <w:r w:rsidRPr="00EA60A3">
        <w:rPr>
          <w:rFonts w:eastAsia="Times New Roman" w:cs="Times New Roman"/>
          <w:szCs w:val="24"/>
          <w:lang w:val="sq-AL"/>
        </w:rPr>
        <w:t xml:space="preserve"> MNB p</w:t>
      </w:r>
      <w:r w:rsidR="00BE4F7F" w:rsidRPr="00EA60A3">
        <w:rPr>
          <w:rFonts w:eastAsia="Times New Roman" w:cs="Times New Roman"/>
          <w:szCs w:val="24"/>
          <w:lang w:val="sq-AL"/>
        </w:rPr>
        <w:t>ë</w:t>
      </w:r>
      <w:r w:rsidRPr="00EA60A3">
        <w:rPr>
          <w:rFonts w:eastAsia="Times New Roman" w:cs="Times New Roman"/>
          <w:szCs w:val="24"/>
          <w:lang w:val="sq-AL"/>
        </w:rPr>
        <w:t>r harkun kohor t</w:t>
      </w:r>
      <w:r w:rsidR="00BE4F7F" w:rsidRPr="00EA60A3">
        <w:rPr>
          <w:rFonts w:eastAsia="Times New Roman" w:cs="Times New Roman"/>
          <w:szCs w:val="24"/>
          <w:lang w:val="sq-AL"/>
        </w:rPr>
        <w:t>ë</w:t>
      </w:r>
      <w:r w:rsidRPr="00EA60A3">
        <w:rPr>
          <w:rFonts w:eastAsia="Times New Roman" w:cs="Times New Roman"/>
          <w:szCs w:val="24"/>
          <w:lang w:val="sq-AL"/>
        </w:rPr>
        <w:t xml:space="preserve"> Planit </w:t>
      </w:r>
      <w:r w:rsidR="00E9696B" w:rsidRPr="00EA60A3">
        <w:rPr>
          <w:rFonts w:eastAsia="Times New Roman" w:cs="Times New Roman"/>
          <w:szCs w:val="24"/>
          <w:lang w:val="sq-AL"/>
        </w:rPr>
        <w:t xml:space="preserve">janë </w:t>
      </w:r>
      <w:r w:rsidRPr="00EA60A3">
        <w:rPr>
          <w:rFonts w:eastAsia="Times New Roman" w:cs="Times New Roman"/>
          <w:szCs w:val="24"/>
          <w:lang w:val="sq-AL"/>
        </w:rPr>
        <w:t>si m</w:t>
      </w:r>
      <w:r w:rsidR="00BE4F7F" w:rsidRPr="00EA60A3">
        <w:rPr>
          <w:rFonts w:eastAsia="Times New Roman" w:cs="Times New Roman"/>
          <w:szCs w:val="24"/>
          <w:lang w:val="sq-AL"/>
        </w:rPr>
        <w:t>ë</w:t>
      </w:r>
      <w:r w:rsidRPr="00EA60A3">
        <w:rPr>
          <w:rFonts w:eastAsia="Times New Roman" w:cs="Times New Roman"/>
          <w:szCs w:val="24"/>
          <w:lang w:val="sq-AL"/>
        </w:rPr>
        <w:t xml:space="preserve"> poshht</w:t>
      </w:r>
      <w:r w:rsidR="00BE4F7F" w:rsidRPr="00EA60A3">
        <w:rPr>
          <w:rFonts w:eastAsia="Times New Roman" w:cs="Times New Roman"/>
          <w:szCs w:val="24"/>
          <w:lang w:val="sq-AL"/>
        </w:rPr>
        <w:t>ë</w:t>
      </w:r>
      <w:r w:rsidRPr="00EA60A3">
        <w:rPr>
          <w:rFonts w:eastAsia="Times New Roman" w:cs="Times New Roman"/>
          <w:szCs w:val="24"/>
          <w:lang w:val="sq-AL"/>
        </w:rPr>
        <w:t>.</w:t>
      </w:r>
    </w:p>
    <w:tbl>
      <w:tblPr>
        <w:tblW w:w="8996" w:type="dxa"/>
        <w:tblInd w:w="18" w:type="dxa"/>
        <w:tblLayout w:type="fixed"/>
        <w:tblLook w:val="04A0" w:firstRow="1" w:lastRow="0" w:firstColumn="1" w:lastColumn="0" w:noHBand="0" w:noVBand="1"/>
      </w:tblPr>
      <w:tblGrid>
        <w:gridCol w:w="2340"/>
        <w:gridCol w:w="720"/>
        <w:gridCol w:w="992"/>
        <w:gridCol w:w="993"/>
        <w:gridCol w:w="1134"/>
        <w:gridCol w:w="992"/>
        <w:gridCol w:w="850"/>
        <w:gridCol w:w="969"/>
        <w:gridCol w:w="6"/>
      </w:tblGrid>
      <w:tr w:rsidR="00494520" w:rsidRPr="001D0BF9" w:rsidTr="004C0511">
        <w:trPr>
          <w:trHeight w:val="402"/>
        </w:trPr>
        <w:tc>
          <w:tcPr>
            <w:tcW w:w="8996" w:type="dxa"/>
            <w:gridSpan w:val="9"/>
            <w:tcBorders>
              <w:top w:val="single" w:sz="4" w:space="0" w:color="auto"/>
              <w:left w:val="single" w:sz="4" w:space="0" w:color="auto"/>
              <w:bottom w:val="single" w:sz="8" w:space="0" w:color="auto"/>
              <w:right w:val="single" w:sz="4" w:space="0" w:color="auto"/>
            </w:tcBorders>
            <w:shd w:val="clear" w:color="auto" w:fill="D99594" w:themeFill="accent2" w:themeFillTint="99"/>
            <w:noWrap/>
            <w:vAlign w:val="center"/>
            <w:hideMark/>
          </w:tcPr>
          <w:p w:rsidR="00494520" w:rsidRPr="00494520" w:rsidRDefault="00494520" w:rsidP="00E55265">
            <w:pPr>
              <w:spacing w:after="0" w:line="240" w:lineRule="auto"/>
              <w:ind w:right="350"/>
              <w:jc w:val="center"/>
              <w:rPr>
                <w:rFonts w:ascii="Calibri" w:eastAsia="Times New Roman" w:hAnsi="Calibri" w:cs="Times New Roman"/>
                <w:b/>
                <w:bCs/>
                <w:color w:val="000000"/>
                <w:lang w:val="sq-AL" w:eastAsia="sq-AL"/>
              </w:rPr>
            </w:pPr>
            <w:r w:rsidRPr="00494520">
              <w:rPr>
                <w:rFonts w:ascii="Calibri" w:eastAsia="Times New Roman" w:hAnsi="Calibri" w:cs="Times New Roman"/>
                <w:b/>
                <w:bCs/>
                <w:color w:val="000000"/>
                <w:lang w:val="sq-AL" w:eastAsia="sq-AL"/>
              </w:rPr>
              <w:t xml:space="preserve">Projeksioni </w:t>
            </w:r>
            <w:r w:rsidR="00E55265">
              <w:rPr>
                <w:rFonts w:ascii="Calibri" w:eastAsia="Times New Roman" w:hAnsi="Calibri" w:cs="Times New Roman"/>
                <w:b/>
                <w:bCs/>
                <w:color w:val="000000"/>
                <w:lang w:val="sq-AL" w:eastAsia="sq-AL"/>
              </w:rPr>
              <w:t>i</w:t>
            </w:r>
            <w:r w:rsidRPr="00494520">
              <w:rPr>
                <w:rFonts w:ascii="Calibri" w:eastAsia="Times New Roman" w:hAnsi="Calibri" w:cs="Times New Roman"/>
                <w:b/>
                <w:bCs/>
                <w:color w:val="000000"/>
                <w:lang w:val="sq-AL" w:eastAsia="sq-AL"/>
              </w:rPr>
              <w:t xml:space="preserve"> p</w:t>
            </w:r>
            <w:r w:rsidR="00ED5272">
              <w:rPr>
                <w:rFonts w:ascii="Calibri" w:eastAsia="Times New Roman" w:hAnsi="Calibri" w:cs="Times New Roman"/>
                <w:b/>
                <w:bCs/>
                <w:color w:val="000000"/>
                <w:lang w:val="sq-AL" w:eastAsia="sq-AL"/>
              </w:rPr>
              <w:t>ë</w:t>
            </w:r>
            <w:r w:rsidRPr="00494520">
              <w:rPr>
                <w:rFonts w:ascii="Calibri" w:eastAsia="Times New Roman" w:hAnsi="Calibri" w:cs="Times New Roman"/>
                <w:b/>
                <w:bCs/>
                <w:color w:val="000000"/>
                <w:lang w:val="sq-AL" w:eastAsia="sq-AL"/>
              </w:rPr>
              <w:t>rb</w:t>
            </w:r>
            <w:r w:rsidR="00ED5272">
              <w:rPr>
                <w:rFonts w:ascii="Calibri" w:eastAsia="Times New Roman" w:hAnsi="Calibri" w:cs="Times New Roman"/>
                <w:b/>
                <w:bCs/>
                <w:color w:val="000000"/>
                <w:lang w:val="sq-AL" w:eastAsia="sq-AL"/>
              </w:rPr>
              <w:t>ë</w:t>
            </w:r>
            <w:r w:rsidRPr="00494520">
              <w:rPr>
                <w:rFonts w:ascii="Calibri" w:eastAsia="Times New Roman" w:hAnsi="Calibri" w:cs="Times New Roman"/>
                <w:b/>
                <w:bCs/>
                <w:color w:val="000000"/>
                <w:lang w:val="sq-AL" w:eastAsia="sq-AL"/>
              </w:rPr>
              <w:t>rjes s</w:t>
            </w:r>
            <w:r w:rsidR="00ED5272">
              <w:rPr>
                <w:rFonts w:ascii="Calibri" w:eastAsia="Times New Roman" w:hAnsi="Calibri" w:cs="Times New Roman"/>
                <w:b/>
                <w:bCs/>
                <w:color w:val="000000"/>
                <w:lang w:val="sq-AL" w:eastAsia="sq-AL"/>
              </w:rPr>
              <w:t>ë</w:t>
            </w:r>
            <w:r w:rsidRPr="00494520">
              <w:rPr>
                <w:rFonts w:ascii="Calibri" w:eastAsia="Times New Roman" w:hAnsi="Calibri" w:cs="Times New Roman"/>
                <w:b/>
                <w:bCs/>
                <w:color w:val="000000"/>
                <w:lang w:val="sq-AL" w:eastAsia="sq-AL"/>
              </w:rPr>
              <w:t xml:space="preserve"> mbetjeve </w:t>
            </w:r>
            <w:r w:rsidR="008175EF">
              <w:rPr>
                <w:rFonts w:ascii="Calibri" w:eastAsia="Times New Roman" w:hAnsi="Calibri" w:cs="Times New Roman"/>
                <w:b/>
                <w:bCs/>
                <w:color w:val="000000"/>
                <w:lang w:val="sq-AL" w:eastAsia="sq-AL"/>
              </w:rPr>
              <w:t>gjith</w:t>
            </w:r>
            <w:r w:rsidR="002A5084">
              <w:rPr>
                <w:rFonts w:ascii="Calibri" w:eastAsia="Times New Roman" w:hAnsi="Calibri" w:cs="Times New Roman"/>
                <w:b/>
                <w:bCs/>
                <w:color w:val="000000"/>
                <w:lang w:val="sq-AL" w:eastAsia="sq-AL"/>
              </w:rPr>
              <w:t>ë</w:t>
            </w:r>
            <w:r w:rsidR="008175EF">
              <w:rPr>
                <w:rFonts w:ascii="Calibri" w:eastAsia="Times New Roman" w:hAnsi="Calibri" w:cs="Times New Roman"/>
                <w:b/>
                <w:bCs/>
                <w:color w:val="000000"/>
                <w:lang w:val="sq-AL" w:eastAsia="sq-AL"/>
              </w:rPr>
              <w:t xml:space="preserve">sej </w:t>
            </w:r>
            <w:r w:rsidRPr="00494520">
              <w:rPr>
                <w:rFonts w:ascii="Calibri" w:eastAsia="Times New Roman" w:hAnsi="Calibri" w:cs="Times New Roman"/>
                <w:b/>
                <w:bCs/>
                <w:color w:val="000000"/>
                <w:lang w:val="sq-AL" w:eastAsia="sq-AL"/>
              </w:rPr>
              <w:t>(t/d)</w:t>
            </w:r>
          </w:p>
        </w:tc>
      </w:tr>
      <w:tr w:rsidR="0061547D" w:rsidRPr="00494520" w:rsidTr="004C0511">
        <w:trPr>
          <w:gridAfter w:val="1"/>
          <w:wAfter w:w="6" w:type="dxa"/>
          <w:trHeight w:val="227"/>
        </w:trPr>
        <w:tc>
          <w:tcPr>
            <w:tcW w:w="2340" w:type="dxa"/>
            <w:tcBorders>
              <w:top w:val="nil"/>
              <w:left w:val="single" w:sz="4" w:space="0" w:color="auto"/>
              <w:bottom w:val="single" w:sz="4" w:space="0" w:color="auto"/>
              <w:right w:val="single" w:sz="4" w:space="0" w:color="auto"/>
            </w:tcBorders>
            <w:shd w:val="clear" w:color="auto" w:fill="D99594" w:themeFill="accent2" w:themeFillTint="99"/>
            <w:noWrap/>
            <w:vAlign w:val="bottom"/>
            <w:hideMark/>
          </w:tcPr>
          <w:p w:rsidR="00494520" w:rsidRPr="00494520" w:rsidRDefault="00494520" w:rsidP="00E55265">
            <w:pPr>
              <w:spacing w:after="0" w:line="240" w:lineRule="auto"/>
              <w:ind w:right="-108"/>
              <w:rPr>
                <w:rFonts w:ascii="Calibri" w:eastAsia="Times New Roman" w:hAnsi="Calibri" w:cs="Times New Roman"/>
                <w:color w:val="000000"/>
                <w:lang w:val="sq-AL" w:eastAsia="sq-AL"/>
              </w:rPr>
            </w:pPr>
            <w:r w:rsidRPr="00494520">
              <w:rPr>
                <w:rFonts w:ascii="Calibri" w:eastAsia="Times New Roman" w:hAnsi="Calibri" w:cs="Times New Roman"/>
                <w:color w:val="000000"/>
                <w:lang w:val="sq-AL" w:eastAsia="sq-AL"/>
              </w:rPr>
              <w:t> </w:t>
            </w:r>
          </w:p>
        </w:tc>
        <w:tc>
          <w:tcPr>
            <w:tcW w:w="720" w:type="dxa"/>
            <w:tcBorders>
              <w:top w:val="nil"/>
              <w:left w:val="nil"/>
              <w:bottom w:val="single" w:sz="4" w:space="0" w:color="auto"/>
              <w:right w:val="single" w:sz="4" w:space="0" w:color="auto"/>
            </w:tcBorders>
            <w:shd w:val="clear" w:color="auto" w:fill="D99594" w:themeFill="accent2" w:themeFillTint="99"/>
            <w:noWrap/>
            <w:vAlign w:val="center"/>
            <w:hideMark/>
          </w:tcPr>
          <w:p w:rsidR="00494520" w:rsidRPr="00494520" w:rsidRDefault="00494520" w:rsidP="00E55265">
            <w:pPr>
              <w:spacing w:after="0" w:line="240" w:lineRule="auto"/>
              <w:ind w:right="-108"/>
              <w:jc w:val="center"/>
              <w:rPr>
                <w:rFonts w:ascii="Calibri" w:eastAsia="Times New Roman" w:hAnsi="Calibri" w:cs="Times New Roman"/>
                <w:b/>
                <w:bCs/>
                <w:color w:val="000000"/>
                <w:lang w:val="sq-AL" w:eastAsia="sq-AL"/>
              </w:rPr>
            </w:pPr>
            <w:r w:rsidRPr="00494520">
              <w:rPr>
                <w:rFonts w:ascii="Calibri" w:eastAsia="Times New Roman" w:hAnsi="Calibri" w:cs="Times New Roman"/>
                <w:b/>
                <w:bCs/>
                <w:color w:val="000000"/>
                <w:lang w:val="sq-AL" w:eastAsia="sq-AL"/>
              </w:rPr>
              <w:t>2019</w:t>
            </w:r>
          </w:p>
        </w:tc>
        <w:tc>
          <w:tcPr>
            <w:tcW w:w="992" w:type="dxa"/>
            <w:tcBorders>
              <w:top w:val="nil"/>
              <w:left w:val="nil"/>
              <w:bottom w:val="single" w:sz="4" w:space="0" w:color="auto"/>
              <w:right w:val="single" w:sz="4" w:space="0" w:color="auto"/>
            </w:tcBorders>
            <w:shd w:val="clear" w:color="auto" w:fill="D99594" w:themeFill="accent2" w:themeFillTint="99"/>
            <w:noWrap/>
            <w:vAlign w:val="center"/>
            <w:hideMark/>
          </w:tcPr>
          <w:p w:rsidR="00494520" w:rsidRPr="00494520" w:rsidRDefault="00494520" w:rsidP="00E55265">
            <w:pPr>
              <w:spacing w:after="0" w:line="240" w:lineRule="auto"/>
              <w:ind w:right="-108"/>
              <w:jc w:val="center"/>
              <w:rPr>
                <w:rFonts w:ascii="Calibri" w:eastAsia="Times New Roman" w:hAnsi="Calibri" w:cs="Times New Roman"/>
                <w:b/>
                <w:bCs/>
                <w:color w:val="000000"/>
                <w:lang w:val="sq-AL" w:eastAsia="sq-AL"/>
              </w:rPr>
            </w:pPr>
            <w:r w:rsidRPr="00494520">
              <w:rPr>
                <w:rFonts w:ascii="Calibri" w:eastAsia="Times New Roman" w:hAnsi="Calibri" w:cs="Times New Roman"/>
                <w:b/>
                <w:bCs/>
                <w:color w:val="000000"/>
                <w:lang w:val="sq-AL" w:eastAsia="sq-AL"/>
              </w:rPr>
              <w:t>2020</w:t>
            </w:r>
          </w:p>
        </w:tc>
        <w:tc>
          <w:tcPr>
            <w:tcW w:w="993" w:type="dxa"/>
            <w:tcBorders>
              <w:top w:val="nil"/>
              <w:left w:val="nil"/>
              <w:bottom w:val="single" w:sz="4" w:space="0" w:color="auto"/>
              <w:right w:val="single" w:sz="4" w:space="0" w:color="auto"/>
            </w:tcBorders>
            <w:shd w:val="clear" w:color="auto" w:fill="D99594" w:themeFill="accent2" w:themeFillTint="99"/>
            <w:noWrap/>
            <w:vAlign w:val="center"/>
            <w:hideMark/>
          </w:tcPr>
          <w:p w:rsidR="00494520" w:rsidRPr="00494520" w:rsidRDefault="00494520" w:rsidP="00E55265">
            <w:pPr>
              <w:spacing w:after="0" w:line="240" w:lineRule="auto"/>
              <w:ind w:right="-108"/>
              <w:jc w:val="center"/>
              <w:rPr>
                <w:rFonts w:ascii="Calibri" w:eastAsia="Times New Roman" w:hAnsi="Calibri" w:cs="Times New Roman"/>
                <w:b/>
                <w:bCs/>
                <w:color w:val="000000"/>
                <w:lang w:val="sq-AL" w:eastAsia="sq-AL"/>
              </w:rPr>
            </w:pPr>
            <w:r w:rsidRPr="00494520">
              <w:rPr>
                <w:rFonts w:ascii="Calibri" w:eastAsia="Times New Roman" w:hAnsi="Calibri" w:cs="Times New Roman"/>
                <w:b/>
                <w:bCs/>
                <w:color w:val="000000"/>
                <w:lang w:val="sq-AL" w:eastAsia="sq-AL"/>
              </w:rPr>
              <w:t>2021</w:t>
            </w:r>
          </w:p>
        </w:tc>
        <w:tc>
          <w:tcPr>
            <w:tcW w:w="1134" w:type="dxa"/>
            <w:tcBorders>
              <w:top w:val="nil"/>
              <w:left w:val="nil"/>
              <w:bottom w:val="single" w:sz="4" w:space="0" w:color="auto"/>
              <w:right w:val="single" w:sz="4" w:space="0" w:color="auto"/>
            </w:tcBorders>
            <w:shd w:val="clear" w:color="auto" w:fill="D99594" w:themeFill="accent2" w:themeFillTint="99"/>
            <w:noWrap/>
            <w:vAlign w:val="center"/>
            <w:hideMark/>
          </w:tcPr>
          <w:p w:rsidR="00494520" w:rsidRPr="00494520" w:rsidRDefault="00494520" w:rsidP="00E55265">
            <w:pPr>
              <w:spacing w:after="0" w:line="240" w:lineRule="auto"/>
              <w:ind w:right="-108"/>
              <w:jc w:val="center"/>
              <w:rPr>
                <w:rFonts w:ascii="Calibri" w:eastAsia="Times New Roman" w:hAnsi="Calibri" w:cs="Times New Roman"/>
                <w:b/>
                <w:bCs/>
                <w:color w:val="000000"/>
                <w:lang w:val="sq-AL" w:eastAsia="sq-AL"/>
              </w:rPr>
            </w:pPr>
            <w:r w:rsidRPr="00494520">
              <w:rPr>
                <w:rFonts w:ascii="Calibri" w:eastAsia="Times New Roman" w:hAnsi="Calibri" w:cs="Times New Roman"/>
                <w:b/>
                <w:bCs/>
                <w:color w:val="000000"/>
                <w:lang w:val="sq-AL" w:eastAsia="sq-AL"/>
              </w:rPr>
              <w:t>2022</w:t>
            </w:r>
          </w:p>
        </w:tc>
        <w:tc>
          <w:tcPr>
            <w:tcW w:w="992" w:type="dxa"/>
            <w:tcBorders>
              <w:top w:val="nil"/>
              <w:left w:val="nil"/>
              <w:bottom w:val="single" w:sz="4" w:space="0" w:color="auto"/>
              <w:right w:val="single" w:sz="4" w:space="0" w:color="auto"/>
            </w:tcBorders>
            <w:shd w:val="clear" w:color="auto" w:fill="D99594" w:themeFill="accent2" w:themeFillTint="99"/>
            <w:noWrap/>
            <w:vAlign w:val="center"/>
            <w:hideMark/>
          </w:tcPr>
          <w:p w:rsidR="00494520" w:rsidRPr="00494520" w:rsidRDefault="00494520" w:rsidP="00E55265">
            <w:pPr>
              <w:spacing w:after="0" w:line="240" w:lineRule="auto"/>
              <w:ind w:right="-108"/>
              <w:jc w:val="center"/>
              <w:rPr>
                <w:rFonts w:ascii="Calibri" w:eastAsia="Times New Roman" w:hAnsi="Calibri" w:cs="Times New Roman"/>
                <w:b/>
                <w:bCs/>
                <w:color w:val="000000"/>
                <w:lang w:val="sq-AL" w:eastAsia="sq-AL"/>
              </w:rPr>
            </w:pPr>
            <w:r w:rsidRPr="00494520">
              <w:rPr>
                <w:rFonts w:ascii="Calibri" w:eastAsia="Times New Roman" w:hAnsi="Calibri" w:cs="Times New Roman"/>
                <w:b/>
                <w:bCs/>
                <w:color w:val="000000"/>
                <w:lang w:val="sq-AL" w:eastAsia="sq-AL"/>
              </w:rPr>
              <w:t>2023</w:t>
            </w:r>
          </w:p>
        </w:tc>
        <w:tc>
          <w:tcPr>
            <w:tcW w:w="850" w:type="dxa"/>
            <w:tcBorders>
              <w:top w:val="nil"/>
              <w:left w:val="nil"/>
              <w:bottom w:val="single" w:sz="4" w:space="0" w:color="auto"/>
              <w:right w:val="single" w:sz="4" w:space="0" w:color="auto"/>
            </w:tcBorders>
            <w:shd w:val="clear" w:color="auto" w:fill="D99594" w:themeFill="accent2" w:themeFillTint="99"/>
            <w:noWrap/>
            <w:vAlign w:val="center"/>
            <w:hideMark/>
          </w:tcPr>
          <w:p w:rsidR="00494520" w:rsidRPr="00494520" w:rsidRDefault="00494520" w:rsidP="00E55265">
            <w:pPr>
              <w:spacing w:after="0" w:line="240" w:lineRule="auto"/>
              <w:ind w:right="-108"/>
              <w:jc w:val="center"/>
              <w:rPr>
                <w:rFonts w:ascii="Calibri" w:eastAsia="Times New Roman" w:hAnsi="Calibri" w:cs="Times New Roman"/>
                <w:b/>
                <w:bCs/>
                <w:color w:val="000000"/>
                <w:lang w:val="sq-AL" w:eastAsia="sq-AL"/>
              </w:rPr>
            </w:pPr>
            <w:r w:rsidRPr="00494520">
              <w:rPr>
                <w:rFonts w:ascii="Calibri" w:eastAsia="Times New Roman" w:hAnsi="Calibri" w:cs="Times New Roman"/>
                <w:b/>
                <w:bCs/>
                <w:color w:val="000000"/>
                <w:lang w:val="sq-AL" w:eastAsia="sq-AL"/>
              </w:rPr>
              <w:t>2024</w:t>
            </w:r>
          </w:p>
        </w:tc>
        <w:tc>
          <w:tcPr>
            <w:tcW w:w="969" w:type="dxa"/>
            <w:tcBorders>
              <w:top w:val="nil"/>
              <w:left w:val="nil"/>
              <w:bottom w:val="single" w:sz="4" w:space="0" w:color="auto"/>
              <w:right w:val="single" w:sz="4" w:space="0" w:color="auto"/>
            </w:tcBorders>
            <w:shd w:val="clear" w:color="auto" w:fill="D99594" w:themeFill="accent2" w:themeFillTint="99"/>
            <w:noWrap/>
            <w:vAlign w:val="center"/>
            <w:hideMark/>
          </w:tcPr>
          <w:p w:rsidR="00494520" w:rsidRPr="00494520" w:rsidRDefault="00494520" w:rsidP="00E55265">
            <w:pPr>
              <w:spacing w:after="0" w:line="240" w:lineRule="auto"/>
              <w:ind w:right="-108"/>
              <w:jc w:val="center"/>
              <w:rPr>
                <w:rFonts w:ascii="Calibri" w:eastAsia="Times New Roman" w:hAnsi="Calibri" w:cs="Times New Roman"/>
                <w:b/>
                <w:bCs/>
                <w:color w:val="000000"/>
                <w:lang w:val="sq-AL" w:eastAsia="sq-AL"/>
              </w:rPr>
            </w:pPr>
            <w:r w:rsidRPr="00494520">
              <w:rPr>
                <w:rFonts w:ascii="Calibri" w:eastAsia="Times New Roman" w:hAnsi="Calibri" w:cs="Times New Roman"/>
                <w:b/>
                <w:bCs/>
                <w:color w:val="000000"/>
                <w:lang w:val="sq-AL" w:eastAsia="sq-AL"/>
              </w:rPr>
              <w:t>2025</w:t>
            </w:r>
          </w:p>
        </w:tc>
      </w:tr>
      <w:tr w:rsidR="0061547D" w:rsidRPr="00494520" w:rsidTr="004C0511">
        <w:trPr>
          <w:gridAfter w:val="1"/>
          <w:wAfter w:w="6" w:type="dxa"/>
          <w:trHeight w:val="397"/>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rsidR="008175EF" w:rsidRPr="00494520" w:rsidRDefault="008175EF" w:rsidP="00EC0C0F">
            <w:pPr>
              <w:spacing w:after="0" w:line="240" w:lineRule="auto"/>
              <w:ind w:right="-108"/>
              <w:jc w:val="left"/>
              <w:rPr>
                <w:rFonts w:ascii="Calibri" w:eastAsia="Times New Roman" w:hAnsi="Calibri" w:cs="Times New Roman"/>
                <w:color w:val="000000"/>
                <w:lang w:val="sq-AL" w:eastAsia="sq-AL"/>
              </w:rPr>
            </w:pPr>
            <w:r w:rsidRPr="00494520">
              <w:rPr>
                <w:rFonts w:ascii="Calibri" w:eastAsia="Times New Roman" w:hAnsi="Calibri" w:cs="Times New Roman"/>
                <w:color w:val="000000"/>
                <w:lang w:val="sq-AL" w:eastAsia="sq-AL"/>
              </w:rPr>
              <w:t>Mbetje t</w:t>
            </w:r>
            <w:r>
              <w:rPr>
                <w:rFonts w:ascii="Calibri" w:eastAsia="Times New Roman" w:hAnsi="Calibri" w:cs="Times New Roman"/>
                <w:color w:val="000000"/>
                <w:lang w:val="sq-AL" w:eastAsia="sq-AL"/>
              </w:rPr>
              <w:t>ë</w:t>
            </w:r>
            <w:r w:rsidRPr="00494520">
              <w:rPr>
                <w:rFonts w:ascii="Calibri" w:eastAsia="Times New Roman" w:hAnsi="Calibri" w:cs="Times New Roman"/>
                <w:color w:val="000000"/>
                <w:lang w:val="sq-AL" w:eastAsia="sq-AL"/>
              </w:rPr>
              <w:t xml:space="preserve"> biodegradueshme</w:t>
            </w:r>
          </w:p>
        </w:tc>
        <w:tc>
          <w:tcPr>
            <w:tcW w:w="720"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9.7</w:t>
            </w:r>
          </w:p>
        </w:tc>
        <w:tc>
          <w:tcPr>
            <w:tcW w:w="992"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9.7</w:t>
            </w:r>
          </w:p>
        </w:tc>
        <w:tc>
          <w:tcPr>
            <w:tcW w:w="993"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9.7</w:t>
            </w:r>
          </w:p>
        </w:tc>
        <w:tc>
          <w:tcPr>
            <w:tcW w:w="1134"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9.7</w:t>
            </w:r>
          </w:p>
        </w:tc>
        <w:tc>
          <w:tcPr>
            <w:tcW w:w="992"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9.7</w:t>
            </w:r>
          </w:p>
        </w:tc>
        <w:tc>
          <w:tcPr>
            <w:tcW w:w="850"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9.6</w:t>
            </w:r>
          </w:p>
        </w:tc>
        <w:tc>
          <w:tcPr>
            <w:tcW w:w="969"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9.6</w:t>
            </w:r>
          </w:p>
        </w:tc>
      </w:tr>
      <w:tr w:rsidR="0061547D" w:rsidRPr="00494520" w:rsidTr="004C0511">
        <w:trPr>
          <w:gridAfter w:val="1"/>
          <w:wAfter w:w="6" w:type="dxa"/>
          <w:trHeight w:val="397"/>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rsidR="008175EF" w:rsidRPr="00494520" w:rsidRDefault="008175EF" w:rsidP="00EC0C0F">
            <w:pPr>
              <w:spacing w:after="0" w:line="240" w:lineRule="auto"/>
              <w:ind w:right="-108"/>
              <w:jc w:val="left"/>
              <w:rPr>
                <w:rFonts w:ascii="Calibri" w:eastAsia="Times New Roman" w:hAnsi="Calibri" w:cs="Times New Roman"/>
                <w:color w:val="000000"/>
                <w:lang w:val="sq-AL" w:eastAsia="sq-AL"/>
              </w:rPr>
            </w:pPr>
            <w:r w:rsidRPr="00494520">
              <w:rPr>
                <w:rFonts w:ascii="Calibri" w:eastAsia="Times New Roman" w:hAnsi="Calibri" w:cs="Times New Roman"/>
                <w:color w:val="000000"/>
                <w:lang w:val="sq-AL" w:eastAsia="sq-AL"/>
              </w:rPr>
              <w:t>Mbetje t</w:t>
            </w:r>
            <w:r>
              <w:rPr>
                <w:rFonts w:ascii="Calibri" w:eastAsia="Times New Roman" w:hAnsi="Calibri" w:cs="Times New Roman"/>
                <w:color w:val="000000"/>
                <w:lang w:val="sq-AL" w:eastAsia="sq-AL"/>
              </w:rPr>
              <w:t>ë</w:t>
            </w:r>
            <w:r w:rsidRPr="00494520">
              <w:rPr>
                <w:rFonts w:ascii="Calibri" w:eastAsia="Times New Roman" w:hAnsi="Calibri" w:cs="Times New Roman"/>
                <w:color w:val="000000"/>
                <w:lang w:val="sq-AL" w:eastAsia="sq-AL"/>
              </w:rPr>
              <w:t xml:space="preserve"> riciklueshme t</w:t>
            </w:r>
            <w:r>
              <w:rPr>
                <w:rFonts w:ascii="Calibri" w:eastAsia="Times New Roman" w:hAnsi="Calibri" w:cs="Times New Roman"/>
                <w:color w:val="000000"/>
                <w:lang w:val="sq-AL" w:eastAsia="sq-AL"/>
              </w:rPr>
              <w:t>ë</w:t>
            </w:r>
            <w:r w:rsidRPr="00494520">
              <w:rPr>
                <w:rFonts w:ascii="Calibri" w:eastAsia="Times New Roman" w:hAnsi="Calibri" w:cs="Times New Roman"/>
                <w:color w:val="000000"/>
                <w:lang w:val="sq-AL" w:eastAsia="sq-AL"/>
              </w:rPr>
              <w:t xml:space="preserve"> thata</w:t>
            </w:r>
          </w:p>
        </w:tc>
        <w:tc>
          <w:tcPr>
            <w:tcW w:w="720"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3.1</w:t>
            </w:r>
          </w:p>
        </w:tc>
        <w:tc>
          <w:tcPr>
            <w:tcW w:w="992"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3.1</w:t>
            </w:r>
          </w:p>
        </w:tc>
        <w:tc>
          <w:tcPr>
            <w:tcW w:w="993"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3.1</w:t>
            </w:r>
          </w:p>
        </w:tc>
        <w:tc>
          <w:tcPr>
            <w:tcW w:w="1134"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3.1</w:t>
            </w:r>
          </w:p>
        </w:tc>
        <w:tc>
          <w:tcPr>
            <w:tcW w:w="992"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3.1</w:t>
            </w:r>
          </w:p>
        </w:tc>
        <w:tc>
          <w:tcPr>
            <w:tcW w:w="850"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3.1</w:t>
            </w:r>
          </w:p>
        </w:tc>
        <w:tc>
          <w:tcPr>
            <w:tcW w:w="969"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3.1</w:t>
            </w:r>
          </w:p>
        </w:tc>
      </w:tr>
      <w:tr w:rsidR="0061547D" w:rsidRPr="00494520" w:rsidTr="004C0511">
        <w:trPr>
          <w:gridAfter w:val="1"/>
          <w:wAfter w:w="6" w:type="dxa"/>
          <w:trHeight w:val="397"/>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rsidR="008175EF" w:rsidRPr="00494520" w:rsidRDefault="008175EF" w:rsidP="00EC0C0F">
            <w:pPr>
              <w:spacing w:after="0" w:line="240" w:lineRule="auto"/>
              <w:ind w:right="-108"/>
              <w:jc w:val="left"/>
              <w:rPr>
                <w:rFonts w:ascii="Calibri" w:eastAsia="Times New Roman" w:hAnsi="Calibri" w:cs="Times New Roman"/>
                <w:color w:val="000000"/>
                <w:lang w:val="sq-AL" w:eastAsia="sq-AL"/>
              </w:rPr>
            </w:pPr>
            <w:r w:rsidRPr="00494520">
              <w:rPr>
                <w:rFonts w:ascii="Calibri" w:eastAsia="Times New Roman" w:hAnsi="Calibri" w:cs="Times New Roman"/>
                <w:color w:val="000000"/>
                <w:lang w:val="sq-AL" w:eastAsia="sq-AL"/>
              </w:rPr>
              <w:t>Mbetje t</w:t>
            </w:r>
            <w:r>
              <w:rPr>
                <w:rFonts w:ascii="Calibri" w:eastAsia="Times New Roman" w:hAnsi="Calibri" w:cs="Times New Roman"/>
                <w:color w:val="000000"/>
                <w:lang w:val="sq-AL" w:eastAsia="sq-AL"/>
              </w:rPr>
              <w:t>ë</w:t>
            </w:r>
            <w:r w:rsidRPr="00494520">
              <w:rPr>
                <w:rFonts w:ascii="Calibri" w:eastAsia="Times New Roman" w:hAnsi="Calibri" w:cs="Times New Roman"/>
                <w:color w:val="000000"/>
                <w:lang w:val="sq-AL" w:eastAsia="sq-AL"/>
              </w:rPr>
              <w:t xml:space="preserve"> tjera t</w:t>
            </w:r>
            <w:r>
              <w:rPr>
                <w:rFonts w:ascii="Calibri" w:eastAsia="Times New Roman" w:hAnsi="Calibri" w:cs="Times New Roman"/>
                <w:color w:val="000000"/>
                <w:lang w:val="sq-AL" w:eastAsia="sq-AL"/>
              </w:rPr>
              <w:t xml:space="preserve">ë </w:t>
            </w:r>
            <w:r w:rsidRPr="00494520">
              <w:rPr>
                <w:rFonts w:ascii="Calibri" w:eastAsia="Times New Roman" w:hAnsi="Calibri" w:cs="Times New Roman"/>
                <w:color w:val="000000"/>
                <w:lang w:val="sq-AL" w:eastAsia="sq-AL"/>
              </w:rPr>
              <w:t>pariciklueshme</w:t>
            </w:r>
          </w:p>
        </w:tc>
        <w:tc>
          <w:tcPr>
            <w:tcW w:w="720"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2.5</w:t>
            </w:r>
          </w:p>
        </w:tc>
        <w:tc>
          <w:tcPr>
            <w:tcW w:w="992"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2.5</w:t>
            </w:r>
          </w:p>
        </w:tc>
        <w:tc>
          <w:tcPr>
            <w:tcW w:w="993"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2.5</w:t>
            </w:r>
          </w:p>
        </w:tc>
        <w:tc>
          <w:tcPr>
            <w:tcW w:w="1134"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2.5</w:t>
            </w:r>
          </w:p>
        </w:tc>
        <w:tc>
          <w:tcPr>
            <w:tcW w:w="992"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2.5</w:t>
            </w:r>
          </w:p>
        </w:tc>
        <w:tc>
          <w:tcPr>
            <w:tcW w:w="850"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2.5</w:t>
            </w:r>
          </w:p>
        </w:tc>
        <w:tc>
          <w:tcPr>
            <w:tcW w:w="969"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2.5</w:t>
            </w:r>
          </w:p>
        </w:tc>
      </w:tr>
    </w:tbl>
    <w:p w:rsidR="008175EF" w:rsidRPr="008175EF" w:rsidRDefault="004E40F1" w:rsidP="006F3D4C">
      <w:pPr>
        <w:pStyle w:val="Caption"/>
        <w:spacing w:before="120" w:after="240"/>
        <w:ind w:right="350"/>
      </w:pPr>
      <w:bookmarkStart w:id="975" w:name="_Toc40344826"/>
      <w:r w:rsidRPr="00EA60A3">
        <w:t xml:space="preserve">Tabela </w:t>
      </w:r>
      <w:r w:rsidRPr="00EA60A3">
        <w:fldChar w:fldCharType="begin"/>
      </w:r>
      <w:r w:rsidRPr="00EA60A3">
        <w:instrText xml:space="preserve"> SEQ Tabela \* ARABIC </w:instrText>
      </w:r>
      <w:r w:rsidRPr="00EA60A3">
        <w:fldChar w:fldCharType="separate"/>
      </w:r>
      <w:r w:rsidR="00AE7419">
        <w:rPr>
          <w:noProof/>
        </w:rPr>
        <w:t>26</w:t>
      </w:r>
      <w:r w:rsidRPr="00EA60A3">
        <w:fldChar w:fldCharType="end"/>
      </w:r>
      <w:r w:rsidRPr="00EA60A3">
        <w:t>: Projeksioni i kategorive p</w:t>
      </w:r>
      <w:r w:rsidR="00BE4F7F" w:rsidRPr="00EA60A3">
        <w:t>ë</w:t>
      </w:r>
      <w:r w:rsidRPr="00EA60A3">
        <w:t>rb</w:t>
      </w:r>
      <w:r w:rsidR="00BE4F7F" w:rsidRPr="00EA60A3">
        <w:t>ë</w:t>
      </w:r>
      <w:r w:rsidRPr="00EA60A3">
        <w:t>r</w:t>
      </w:r>
      <w:r w:rsidR="00BE4F7F" w:rsidRPr="00EA60A3">
        <w:t>ë</w:t>
      </w:r>
      <w:r w:rsidRPr="00EA60A3">
        <w:t>se t</w:t>
      </w:r>
      <w:r w:rsidR="00BE4F7F" w:rsidRPr="00EA60A3">
        <w:t>ë</w:t>
      </w:r>
      <w:r w:rsidRPr="00EA60A3">
        <w:t xml:space="preserve"> MNB</w:t>
      </w:r>
      <w:r w:rsidR="006417AC">
        <w:t xml:space="preserve"> n</w:t>
      </w:r>
      <w:r w:rsidR="00E267A7">
        <w:t>ë</w:t>
      </w:r>
      <w:r w:rsidR="006417AC">
        <w:t xml:space="preserve"> t/d</w:t>
      </w:r>
      <w:bookmarkEnd w:id="975"/>
    </w:p>
    <w:tbl>
      <w:tblPr>
        <w:tblW w:w="8913" w:type="dxa"/>
        <w:tblInd w:w="18" w:type="dxa"/>
        <w:tblLayout w:type="fixed"/>
        <w:tblLook w:val="04A0" w:firstRow="1" w:lastRow="0" w:firstColumn="1" w:lastColumn="0" w:noHBand="0" w:noVBand="1"/>
      </w:tblPr>
      <w:tblGrid>
        <w:gridCol w:w="2470"/>
        <w:gridCol w:w="980"/>
        <w:gridCol w:w="841"/>
        <w:gridCol w:w="840"/>
        <w:gridCol w:w="841"/>
        <w:gridCol w:w="980"/>
        <w:gridCol w:w="980"/>
        <w:gridCol w:w="981"/>
      </w:tblGrid>
      <w:tr w:rsidR="00494520" w:rsidRPr="001D0BF9" w:rsidTr="00EA65DF">
        <w:trPr>
          <w:trHeight w:val="475"/>
        </w:trPr>
        <w:tc>
          <w:tcPr>
            <w:tcW w:w="8912" w:type="dxa"/>
            <w:gridSpan w:val="8"/>
            <w:tcBorders>
              <w:top w:val="single" w:sz="4" w:space="0" w:color="auto"/>
              <w:left w:val="single" w:sz="4" w:space="0" w:color="auto"/>
              <w:bottom w:val="single" w:sz="8" w:space="0" w:color="auto"/>
              <w:right w:val="single" w:sz="4" w:space="0" w:color="auto"/>
            </w:tcBorders>
            <w:shd w:val="clear" w:color="auto" w:fill="D99594" w:themeFill="accent2" w:themeFillTint="99"/>
            <w:noWrap/>
            <w:vAlign w:val="center"/>
            <w:hideMark/>
          </w:tcPr>
          <w:p w:rsidR="00494520" w:rsidRPr="00494520" w:rsidRDefault="00494520" w:rsidP="00E55265">
            <w:pPr>
              <w:spacing w:after="0" w:line="240" w:lineRule="auto"/>
              <w:ind w:right="350"/>
              <w:jc w:val="center"/>
              <w:rPr>
                <w:rFonts w:ascii="Calibri" w:eastAsia="Times New Roman" w:hAnsi="Calibri" w:cs="Times New Roman"/>
                <w:b/>
                <w:bCs/>
                <w:color w:val="000000"/>
                <w:lang w:val="sq-AL" w:eastAsia="sq-AL"/>
              </w:rPr>
            </w:pPr>
            <w:r w:rsidRPr="00494520">
              <w:rPr>
                <w:rFonts w:ascii="Calibri" w:eastAsia="Times New Roman" w:hAnsi="Calibri" w:cs="Times New Roman"/>
                <w:b/>
                <w:bCs/>
                <w:color w:val="000000"/>
                <w:lang w:val="sq-AL" w:eastAsia="sq-AL"/>
              </w:rPr>
              <w:t xml:space="preserve">Projeksioni </w:t>
            </w:r>
            <w:r w:rsidR="00E55265">
              <w:rPr>
                <w:rFonts w:ascii="Calibri" w:eastAsia="Times New Roman" w:hAnsi="Calibri" w:cs="Times New Roman"/>
                <w:b/>
                <w:bCs/>
                <w:color w:val="000000"/>
                <w:lang w:val="sq-AL" w:eastAsia="sq-AL"/>
              </w:rPr>
              <w:t>i</w:t>
            </w:r>
            <w:r w:rsidRPr="00494520">
              <w:rPr>
                <w:rFonts w:ascii="Calibri" w:eastAsia="Times New Roman" w:hAnsi="Calibri" w:cs="Times New Roman"/>
                <w:b/>
                <w:bCs/>
                <w:color w:val="000000"/>
                <w:lang w:val="sq-AL" w:eastAsia="sq-AL"/>
              </w:rPr>
              <w:t xml:space="preserve"> p</w:t>
            </w:r>
            <w:r w:rsidR="00ED5272">
              <w:rPr>
                <w:rFonts w:ascii="Calibri" w:eastAsia="Times New Roman" w:hAnsi="Calibri" w:cs="Times New Roman"/>
                <w:b/>
                <w:bCs/>
                <w:color w:val="000000"/>
                <w:lang w:val="sq-AL" w:eastAsia="sq-AL"/>
              </w:rPr>
              <w:t>ë</w:t>
            </w:r>
            <w:r w:rsidRPr="00494520">
              <w:rPr>
                <w:rFonts w:ascii="Calibri" w:eastAsia="Times New Roman" w:hAnsi="Calibri" w:cs="Times New Roman"/>
                <w:b/>
                <w:bCs/>
                <w:color w:val="000000"/>
                <w:lang w:val="sq-AL" w:eastAsia="sq-AL"/>
              </w:rPr>
              <w:t>rb</w:t>
            </w:r>
            <w:r w:rsidR="00ED5272">
              <w:rPr>
                <w:rFonts w:ascii="Calibri" w:eastAsia="Times New Roman" w:hAnsi="Calibri" w:cs="Times New Roman"/>
                <w:b/>
                <w:bCs/>
                <w:color w:val="000000"/>
                <w:lang w:val="sq-AL" w:eastAsia="sq-AL"/>
              </w:rPr>
              <w:t>ë</w:t>
            </w:r>
            <w:r w:rsidRPr="00494520">
              <w:rPr>
                <w:rFonts w:ascii="Calibri" w:eastAsia="Times New Roman" w:hAnsi="Calibri" w:cs="Times New Roman"/>
                <w:b/>
                <w:bCs/>
                <w:color w:val="000000"/>
                <w:lang w:val="sq-AL" w:eastAsia="sq-AL"/>
              </w:rPr>
              <w:t>rjes s</w:t>
            </w:r>
            <w:r w:rsidR="00ED5272">
              <w:rPr>
                <w:rFonts w:ascii="Calibri" w:eastAsia="Times New Roman" w:hAnsi="Calibri" w:cs="Times New Roman"/>
                <w:b/>
                <w:bCs/>
                <w:color w:val="000000"/>
                <w:lang w:val="sq-AL" w:eastAsia="sq-AL"/>
              </w:rPr>
              <w:t>ë</w:t>
            </w:r>
            <w:r w:rsidRPr="00494520">
              <w:rPr>
                <w:rFonts w:ascii="Calibri" w:eastAsia="Times New Roman" w:hAnsi="Calibri" w:cs="Times New Roman"/>
                <w:b/>
                <w:bCs/>
                <w:color w:val="000000"/>
                <w:lang w:val="sq-AL" w:eastAsia="sq-AL"/>
              </w:rPr>
              <w:t xml:space="preserve"> mbetjeve </w:t>
            </w:r>
            <w:r w:rsidR="008175EF">
              <w:rPr>
                <w:rFonts w:ascii="Calibri" w:eastAsia="Times New Roman" w:hAnsi="Calibri" w:cs="Times New Roman"/>
                <w:b/>
                <w:bCs/>
                <w:color w:val="000000"/>
                <w:lang w:val="sq-AL" w:eastAsia="sq-AL"/>
              </w:rPr>
              <w:t>gjith</w:t>
            </w:r>
            <w:r w:rsidR="002A5084">
              <w:rPr>
                <w:rFonts w:ascii="Calibri" w:eastAsia="Times New Roman" w:hAnsi="Calibri" w:cs="Times New Roman"/>
                <w:b/>
                <w:bCs/>
                <w:color w:val="000000"/>
                <w:lang w:val="sq-AL" w:eastAsia="sq-AL"/>
              </w:rPr>
              <w:t>ë</w:t>
            </w:r>
            <w:r w:rsidR="008175EF">
              <w:rPr>
                <w:rFonts w:ascii="Calibri" w:eastAsia="Times New Roman" w:hAnsi="Calibri" w:cs="Times New Roman"/>
                <w:b/>
                <w:bCs/>
                <w:color w:val="000000"/>
                <w:lang w:val="sq-AL" w:eastAsia="sq-AL"/>
              </w:rPr>
              <w:t xml:space="preserve">sej </w:t>
            </w:r>
            <w:r w:rsidRPr="00494520">
              <w:rPr>
                <w:rFonts w:ascii="Calibri" w:eastAsia="Times New Roman" w:hAnsi="Calibri" w:cs="Times New Roman"/>
                <w:b/>
                <w:bCs/>
                <w:color w:val="000000"/>
                <w:lang w:val="sq-AL" w:eastAsia="sq-AL"/>
              </w:rPr>
              <w:t>(t/v)</w:t>
            </w:r>
          </w:p>
        </w:tc>
      </w:tr>
      <w:tr w:rsidR="00494520" w:rsidRPr="00494520" w:rsidTr="00EA65DF">
        <w:trPr>
          <w:trHeight w:val="373"/>
        </w:trPr>
        <w:tc>
          <w:tcPr>
            <w:tcW w:w="2470" w:type="dxa"/>
            <w:tcBorders>
              <w:top w:val="nil"/>
              <w:left w:val="single" w:sz="4" w:space="0" w:color="auto"/>
              <w:bottom w:val="single" w:sz="4" w:space="0" w:color="auto"/>
              <w:right w:val="single" w:sz="4" w:space="0" w:color="auto"/>
            </w:tcBorders>
            <w:shd w:val="clear" w:color="auto" w:fill="D99594" w:themeFill="accent2" w:themeFillTint="99"/>
            <w:noWrap/>
            <w:vAlign w:val="bottom"/>
            <w:hideMark/>
          </w:tcPr>
          <w:p w:rsidR="00494520" w:rsidRPr="00494520" w:rsidRDefault="00494520" w:rsidP="00E55265">
            <w:pPr>
              <w:spacing w:after="0" w:line="240" w:lineRule="auto"/>
              <w:ind w:right="-108"/>
              <w:rPr>
                <w:rFonts w:ascii="Calibri" w:eastAsia="Times New Roman" w:hAnsi="Calibri" w:cs="Times New Roman"/>
                <w:color w:val="000000"/>
                <w:lang w:val="sq-AL" w:eastAsia="sq-AL"/>
              </w:rPr>
            </w:pPr>
            <w:r w:rsidRPr="00494520">
              <w:rPr>
                <w:rFonts w:ascii="Calibri" w:eastAsia="Times New Roman" w:hAnsi="Calibri" w:cs="Times New Roman"/>
                <w:color w:val="000000"/>
                <w:lang w:val="sq-AL" w:eastAsia="sq-AL"/>
              </w:rPr>
              <w:t> </w:t>
            </w:r>
          </w:p>
        </w:tc>
        <w:tc>
          <w:tcPr>
            <w:tcW w:w="980" w:type="dxa"/>
            <w:tcBorders>
              <w:top w:val="nil"/>
              <w:left w:val="nil"/>
              <w:bottom w:val="single" w:sz="4" w:space="0" w:color="auto"/>
              <w:right w:val="single" w:sz="4" w:space="0" w:color="auto"/>
            </w:tcBorders>
            <w:shd w:val="clear" w:color="auto" w:fill="D99594" w:themeFill="accent2" w:themeFillTint="99"/>
            <w:noWrap/>
            <w:vAlign w:val="center"/>
            <w:hideMark/>
          </w:tcPr>
          <w:p w:rsidR="00494520" w:rsidRPr="00494520" w:rsidRDefault="00494520" w:rsidP="00E55265">
            <w:pPr>
              <w:spacing w:after="0" w:line="240" w:lineRule="auto"/>
              <w:ind w:right="-108"/>
              <w:jc w:val="center"/>
              <w:rPr>
                <w:rFonts w:ascii="Calibri" w:eastAsia="Times New Roman" w:hAnsi="Calibri" w:cs="Times New Roman"/>
                <w:b/>
                <w:bCs/>
                <w:color w:val="000000"/>
                <w:lang w:val="sq-AL" w:eastAsia="sq-AL"/>
              </w:rPr>
            </w:pPr>
            <w:r w:rsidRPr="00494520">
              <w:rPr>
                <w:rFonts w:ascii="Calibri" w:eastAsia="Times New Roman" w:hAnsi="Calibri" w:cs="Times New Roman"/>
                <w:b/>
                <w:bCs/>
                <w:color w:val="000000"/>
                <w:lang w:val="sq-AL" w:eastAsia="sq-AL"/>
              </w:rPr>
              <w:t>2019</w:t>
            </w:r>
          </w:p>
        </w:tc>
        <w:tc>
          <w:tcPr>
            <w:tcW w:w="841" w:type="dxa"/>
            <w:tcBorders>
              <w:top w:val="nil"/>
              <w:left w:val="nil"/>
              <w:bottom w:val="single" w:sz="4" w:space="0" w:color="auto"/>
              <w:right w:val="single" w:sz="4" w:space="0" w:color="auto"/>
            </w:tcBorders>
            <w:shd w:val="clear" w:color="auto" w:fill="D99594" w:themeFill="accent2" w:themeFillTint="99"/>
            <w:noWrap/>
            <w:vAlign w:val="center"/>
            <w:hideMark/>
          </w:tcPr>
          <w:p w:rsidR="00494520" w:rsidRPr="00494520" w:rsidRDefault="00494520" w:rsidP="00E55265">
            <w:pPr>
              <w:spacing w:after="0" w:line="240" w:lineRule="auto"/>
              <w:ind w:right="-108"/>
              <w:jc w:val="center"/>
              <w:rPr>
                <w:rFonts w:ascii="Calibri" w:eastAsia="Times New Roman" w:hAnsi="Calibri" w:cs="Times New Roman"/>
                <w:b/>
                <w:bCs/>
                <w:color w:val="000000"/>
                <w:lang w:val="sq-AL" w:eastAsia="sq-AL"/>
              </w:rPr>
            </w:pPr>
            <w:r w:rsidRPr="00494520">
              <w:rPr>
                <w:rFonts w:ascii="Calibri" w:eastAsia="Times New Roman" w:hAnsi="Calibri" w:cs="Times New Roman"/>
                <w:b/>
                <w:bCs/>
                <w:color w:val="000000"/>
                <w:lang w:val="sq-AL" w:eastAsia="sq-AL"/>
              </w:rPr>
              <w:t>2020</w:t>
            </w:r>
          </w:p>
        </w:tc>
        <w:tc>
          <w:tcPr>
            <w:tcW w:w="840" w:type="dxa"/>
            <w:tcBorders>
              <w:top w:val="nil"/>
              <w:left w:val="nil"/>
              <w:bottom w:val="single" w:sz="4" w:space="0" w:color="auto"/>
              <w:right w:val="single" w:sz="4" w:space="0" w:color="auto"/>
            </w:tcBorders>
            <w:shd w:val="clear" w:color="auto" w:fill="D99594" w:themeFill="accent2" w:themeFillTint="99"/>
            <w:noWrap/>
            <w:vAlign w:val="center"/>
            <w:hideMark/>
          </w:tcPr>
          <w:p w:rsidR="00494520" w:rsidRPr="00494520" w:rsidRDefault="00494520" w:rsidP="00E55265">
            <w:pPr>
              <w:spacing w:after="0" w:line="240" w:lineRule="auto"/>
              <w:ind w:right="-108"/>
              <w:jc w:val="center"/>
              <w:rPr>
                <w:rFonts w:ascii="Calibri" w:eastAsia="Times New Roman" w:hAnsi="Calibri" w:cs="Times New Roman"/>
                <w:b/>
                <w:bCs/>
                <w:color w:val="000000"/>
                <w:lang w:val="sq-AL" w:eastAsia="sq-AL"/>
              </w:rPr>
            </w:pPr>
            <w:r w:rsidRPr="00494520">
              <w:rPr>
                <w:rFonts w:ascii="Calibri" w:eastAsia="Times New Roman" w:hAnsi="Calibri" w:cs="Times New Roman"/>
                <w:b/>
                <w:bCs/>
                <w:color w:val="000000"/>
                <w:lang w:val="sq-AL" w:eastAsia="sq-AL"/>
              </w:rPr>
              <w:t>2021</w:t>
            </w:r>
          </w:p>
        </w:tc>
        <w:tc>
          <w:tcPr>
            <w:tcW w:w="841" w:type="dxa"/>
            <w:tcBorders>
              <w:top w:val="nil"/>
              <w:left w:val="nil"/>
              <w:bottom w:val="single" w:sz="4" w:space="0" w:color="auto"/>
              <w:right w:val="single" w:sz="4" w:space="0" w:color="auto"/>
            </w:tcBorders>
            <w:shd w:val="clear" w:color="auto" w:fill="D99594" w:themeFill="accent2" w:themeFillTint="99"/>
            <w:noWrap/>
            <w:vAlign w:val="center"/>
            <w:hideMark/>
          </w:tcPr>
          <w:p w:rsidR="00494520" w:rsidRPr="00494520" w:rsidRDefault="00494520" w:rsidP="00E55265">
            <w:pPr>
              <w:spacing w:after="0" w:line="240" w:lineRule="auto"/>
              <w:ind w:right="-108"/>
              <w:jc w:val="center"/>
              <w:rPr>
                <w:rFonts w:ascii="Calibri" w:eastAsia="Times New Roman" w:hAnsi="Calibri" w:cs="Times New Roman"/>
                <w:b/>
                <w:bCs/>
                <w:color w:val="000000"/>
                <w:lang w:val="sq-AL" w:eastAsia="sq-AL"/>
              </w:rPr>
            </w:pPr>
            <w:r w:rsidRPr="00494520">
              <w:rPr>
                <w:rFonts w:ascii="Calibri" w:eastAsia="Times New Roman" w:hAnsi="Calibri" w:cs="Times New Roman"/>
                <w:b/>
                <w:bCs/>
                <w:color w:val="000000"/>
                <w:lang w:val="sq-AL" w:eastAsia="sq-AL"/>
              </w:rPr>
              <w:t>2022</w:t>
            </w:r>
          </w:p>
        </w:tc>
        <w:tc>
          <w:tcPr>
            <w:tcW w:w="980" w:type="dxa"/>
            <w:tcBorders>
              <w:top w:val="nil"/>
              <w:left w:val="nil"/>
              <w:bottom w:val="single" w:sz="4" w:space="0" w:color="auto"/>
              <w:right w:val="single" w:sz="4" w:space="0" w:color="auto"/>
            </w:tcBorders>
            <w:shd w:val="clear" w:color="auto" w:fill="D99594" w:themeFill="accent2" w:themeFillTint="99"/>
            <w:noWrap/>
            <w:vAlign w:val="center"/>
            <w:hideMark/>
          </w:tcPr>
          <w:p w:rsidR="00494520" w:rsidRPr="00494520" w:rsidRDefault="00494520" w:rsidP="00E55265">
            <w:pPr>
              <w:spacing w:after="0" w:line="240" w:lineRule="auto"/>
              <w:ind w:right="-108"/>
              <w:jc w:val="center"/>
              <w:rPr>
                <w:rFonts w:ascii="Calibri" w:eastAsia="Times New Roman" w:hAnsi="Calibri" w:cs="Times New Roman"/>
                <w:b/>
                <w:bCs/>
                <w:color w:val="000000"/>
                <w:lang w:val="sq-AL" w:eastAsia="sq-AL"/>
              </w:rPr>
            </w:pPr>
            <w:r w:rsidRPr="00494520">
              <w:rPr>
                <w:rFonts w:ascii="Calibri" w:eastAsia="Times New Roman" w:hAnsi="Calibri" w:cs="Times New Roman"/>
                <w:b/>
                <w:bCs/>
                <w:color w:val="000000"/>
                <w:lang w:val="sq-AL" w:eastAsia="sq-AL"/>
              </w:rPr>
              <w:t>2023</w:t>
            </w:r>
          </w:p>
        </w:tc>
        <w:tc>
          <w:tcPr>
            <w:tcW w:w="980" w:type="dxa"/>
            <w:tcBorders>
              <w:top w:val="nil"/>
              <w:left w:val="nil"/>
              <w:bottom w:val="single" w:sz="4" w:space="0" w:color="auto"/>
              <w:right w:val="single" w:sz="4" w:space="0" w:color="auto"/>
            </w:tcBorders>
            <w:shd w:val="clear" w:color="auto" w:fill="D99594" w:themeFill="accent2" w:themeFillTint="99"/>
            <w:noWrap/>
            <w:vAlign w:val="center"/>
            <w:hideMark/>
          </w:tcPr>
          <w:p w:rsidR="00494520" w:rsidRPr="00494520" w:rsidRDefault="00494520" w:rsidP="00E55265">
            <w:pPr>
              <w:spacing w:after="0" w:line="240" w:lineRule="auto"/>
              <w:ind w:right="-108"/>
              <w:jc w:val="center"/>
              <w:rPr>
                <w:rFonts w:ascii="Calibri" w:eastAsia="Times New Roman" w:hAnsi="Calibri" w:cs="Times New Roman"/>
                <w:b/>
                <w:bCs/>
                <w:color w:val="000000"/>
                <w:lang w:val="sq-AL" w:eastAsia="sq-AL"/>
              </w:rPr>
            </w:pPr>
            <w:r w:rsidRPr="00494520">
              <w:rPr>
                <w:rFonts w:ascii="Calibri" w:eastAsia="Times New Roman" w:hAnsi="Calibri" w:cs="Times New Roman"/>
                <w:b/>
                <w:bCs/>
                <w:color w:val="000000"/>
                <w:lang w:val="sq-AL" w:eastAsia="sq-AL"/>
              </w:rPr>
              <w:t>2024</w:t>
            </w:r>
          </w:p>
        </w:tc>
        <w:tc>
          <w:tcPr>
            <w:tcW w:w="981" w:type="dxa"/>
            <w:tcBorders>
              <w:top w:val="nil"/>
              <w:left w:val="nil"/>
              <w:bottom w:val="single" w:sz="4" w:space="0" w:color="auto"/>
              <w:right w:val="single" w:sz="4" w:space="0" w:color="auto"/>
            </w:tcBorders>
            <w:shd w:val="clear" w:color="auto" w:fill="D99594" w:themeFill="accent2" w:themeFillTint="99"/>
            <w:noWrap/>
            <w:vAlign w:val="center"/>
            <w:hideMark/>
          </w:tcPr>
          <w:p w:rsidR="00494520" w:rsidRPr="00494520" w:rsidRDefault="00494520" w:rsidP="00E55265">
            <w:pPr>
              <w:spacing w:after="0" w:line="240" w:lineRule="auto"/>
              <w:ind w:right="-108"/>
              <w:jc w:val="center"/>
              <w:rPr>
                <w:rFonts w:ascii="Calibri" w:eastAsia="Times New Roman" w:hAnsi="Calibri" w:cs="Times New Roman"/>
                <w:b/>
                <w:bCs/>
                <w:color w:val="000000"/>
                <w:lang w:val="sq-AL" w:eastAsia="sq-AL"/>
              </w:rPr>
            </w:pPr>
            <w:r w:rsidRPr="00494520">
              <w:rPr>
                <w:rFonts w:ascii="Calibri" w:eastAsia="Times New Roman" w:hAnsi="Calibri" w:cs="Times New Roman"/>
                <w:b/>
                <w:bCs/>
                <w:color w:val="000000"/>
                <w:lang w:val="sq-AL" w:eastAsia="sq-AL"/>
              </w:rPr>
              <w:t>2025</w:t>
            </w:r>
          </w:p>
        </w:tc>
      </w:tr>
      <w:tr w:rsidR="008175EF" w:rsidRPr="00494520" w:rsidTr="00EA65DF">
        <w:trPr>
          <w:trHeight w:val="263"/>
        </w:trPr>
        <w:tc>
          <w:tcPr>
            <w:tcW w:w="2470" w:type="dxa"/>
            <w:tcBorders>
              <w:top w:val="nil"/>
              <w:left w:val="single" w:sz="4" w:space="0" w:color="auto"/>
              <w:bottom w:val="single" w:sz="4" w:space="0" w:color="auto"/>
              <w:right w:val="single" w:sz="4" w:space="0" w:color="auto"/>
            </w:tcBorders>
            <w:shd w:val="clear" w:color="auto" w:fill="auto"/>
            <w:noWrap/>
            <w:vAlign w:val="bottom"/>
            <w:hideMark/>
          </w:tcPr>
          <w:p w:rsidR="008175EF" w:rsidRPr="00494520" w:rsidRDefault="008175EF" w:rsidP="00EC0C0F">
            <w:pPr>
              <w:spacing w:after="0" w:line="240" w:lineRule="auto"/>
              <w:ind w:right="-108"/>
              <w:jc w:val="left"/>
              <w:rPr>
                <w:rFonts w:ascii="Calibri" w:eastAsia="Times New Roman" w:hAnsi="Calibri" w:cs="Times New Roman"/>
                <w:color w:val="000000"/>
                <w:lang w:val="sq-AL" w:eastAsia="sq-AL"/>
              </w:rPr>
            </w:pPr>
            <w:r w:rsidRPr="00494520">
              <w:rPr>
                <w:rFonts w:ascii="Calibri" w:eastAsia="Times New Roman" w:hAnsi="Calibri" w:cs="Times New Roman"/>
                <w:color w:val="000000"/>
                <w:lang w:val="sq-AL" w:eastAsia="sq-AL"/>
              </w:rPr>
              <w:t>Mbetje t</w:t>
            </w:r>
            <w:r>
              <w:rPr>
                <w:rFonts w:ascii="Calibri" w:eastAsia="Times New Roman" w:hAnsi="Calibri" w:cs="Times New Roman"/>
                <w:color w:val="000000"/>
                <w:lang w:val="sq-AL" w:eastAsia="sq-AL"/>
              </w:rPr>
              <w:t>ë</w:t>
            </w:r>
            <w:r w:rsidRPr="00494520">
              <w:rPr>
                <w:rFonts w:ascii="Calibri" w:eastAsia="Times New Roman" w:hAnsi="Calibri" w:cs="Times New Roman"/>
                <w:color w:val="000000"/>
                <w:lang w:val="sq-AL" w:eastAsia="sq-AL"/>
              </w:rPr>
              <w:t xml:space="preserve"> biodegradueshme</w:t>
            </w:r>
          </w:p>
        </w:tc>
        <w:tc>
          <w:tcPr>
            <w:tcW w:w="980"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3,558</w:t>
            </w:r>
          </w:p>
        </w:tc>
        <w:tc>
          <w:tcPr>
            <w:tcW w:w="841"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3,549</w:t>
            </w:r>
          </w:p>
        </w:tc>
        <w:tc>
          <w:tcPr>
            <w:tcW w:w="840"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3,541</w:t>
            </w:r>
          </w:p>
        </w:tc>
        <w:tc>
          <w:tcPr>
            <w:tcW w:w="841"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3,532</w:t>
            </w:r>
          </w:p>
        </w:tc>
        <w:tc>
          <w:tcPr>
            <w:tcW w:w="980"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3,523</w:t>
            </w:r>
          </w:p>
        </w:tc>
        <w:tc>
          <w:tcPr>
            <w:tcW w:w="980"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3,515</w:t>
            </w:r>
          </w:p>
        </w:tc>
        <w:tc>
          <w:tcPr>
            <w:tcW w:w="981"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3,506</w:t>
            </w:r>
          </w:p>
        </w:tc>
      </w:tr>
      <w:tr w:rsidR="008175EF" w:rsidRPr="00494520" w:rsidTr="00EA65DF">
        <w:trPr>
          <w:trHeight w:val="263"/>
        </w:trPr>
        <w:tc>
          <w:tcPr>
            <w:tcW w:w="2470" w:type="dxa"/>
            <w:tcBorders>
              <w:top w:val="nil"/>
              <w:left w:val="single" w:sz="4" w:space="0" w:color="auto"/>
              <w:bottom w:val="single" w:sz="4" w:space="0" w:color="auto"/>
              <w:right w:val="single" w:sz="4" w:space="0" w:color="auto"/>
            </w:tcBorders>
            <w:shd w:val="clear" w:color="auto" w:fill="auto"/>
            <w:noWrap/>
            <w:vAlign w:val="bottom"/>
            <w:hideMark/>
          </w:tcPr>
          <w:p w:rsidR="008175EF" w:rsidRPr="00494520" w:rsidRDefault="008175EF" w:rsidP="00EC0C0F">
            <w:pPr>
              <w:spacing w:after="0" w:line="240" w:lineRule="auto"/>
              <w:ind w:right="-108"/>
              <w:jc w:val="left"/>
              <w:rPr>
                <w:rFonts w:ascii="Calibri" w:eastAsia="Times New Roman" w:hAnsi="Calibri" w:cs="Times New Roman"/>
                <w:color w:val="000000"/>
                <w:lang w:val="sq-AL" w:eastAsia="sq-AL"/>
              </w:rPr>
            </w:pPr>
            <w:r w:rsidRPr="00494520">
              <w:rPr>
                <w:rFonts w:ascii="Calibri" w:eastAsia="Times New Roman" w:hAnsi="Calibri" w:cs="Times New Roman"/>
                <w:color w:val="000000"/>
                <w:lang w:val="sq-AL" w:eastAsia="sq-AL"/>
              </w:rPr>
              <w:t>Mbetje t</w:t>
            </w:r>
            <w:r>
              <w:rPr>
                <w:rFonts w:ascii="Calibri" w:eastAsia="Times New Roman" w:hAnsi="Calibri" w:cs="Times New Roman"/>
                <w:color w:val="000000"/>
                <w:lang w:val="sq-AL" w:eastAsia="sq-AL"/>
              </w:rPr>
              <w:t>ë</w:t>
            </w:r>
            <w:r w:rsidRPr="00494520">
              <w:rPr>
                <w:rFonts w:ascii="Calibri" w:eastAsia="Times New Roman" w:hAnsi="Calibri" w:cs="Times New Roman"/>
                <w:color w:val="000000"/>
                <w:lang w:val="sq-AL" w:eastAsia="sq-AL"/>
              </w:rPr>
              <w:t xml:space="preserve"> riciklueshme t</w:t>
            </w:r>
            <w:r>
              <w:rPr>
                <w:rFonts w:ascii="Calibri" w:eastAsia="Times New Roman" w:hAnsi="Calibri" w:cs="Times New Roman"/>
                <w:color w:val="000000"/>
                <w:lang w:val="sq-AL" w:eastAsia="sq-AL"/>
              </w:rPr>
              <w:t>ë</w:t>
            </w:r>
            <w:r w:rsidRPr="00494520">
              <w:rPr>
                <w:rFonts w:ascii="Calibri" w:eastAsia="Times New Roman" w:hAnsi="Calibri" w:cs="Times New Roman"/>
                <w:color w:val="000000"/>
                <w:lang w:val="sq-AL" w:eastAsia="sq-AL"/>
              </w:rPr>
              <w:t xml:space="preserve"> thata</w:t>
            </w:r>
          </w:p>
        </w:tc>
        <w:tc>
          <w:tcPr>
            <w:tcW w:w="980"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1,150</w:t>
            </w:r>
          </w:p>
        </w:tc>
        <w:tc>
          <w:tcPr>
            <w:tcW w:w="841"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1,147</w:t>
            </w:r>
          </w:p>
        </w:tc>
        <w:tc>
          <w:tcPr>
            <w:tcW w:w="840"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1,144</w:t>
            </w:r>
          </w:p>
        </w:tc>
        <w:tc>
          <w:tcPr>
            <w:tcW w:w="841"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1,141</w:t>
            </w:r>
          </w:p>
        </w:tc>
        <w:tc>
          <w:tcPr>
            <w:tcW w:w="980"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1,138</w:t>
            </w:r>
          </w:p>
        </w:tc>
        <w:tc>
          <w:tcPr>
            <w:tcW w:w="980"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1,136</w:t>
            </w:r>
          </w:p>
        </w:tc>
        <w:tc>
          <w:tcPr>
            <w:tcW w:w="981"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1,133</w:t>
            </w:r>
          </w:p>
        </w:tc>
      </w:tr>
      <w:tr w:rsidR="008175EF" w:rsidRPr="00494520" w:rsidTr="00EA65DF">
        <w:trPr>
          <w:trHeight w:val="276"/>
        </w:trPr>
        <w:tc>
          <w:tcPr>
            <w:tcW w:w="2470" w:type="dxa"/>
            <w:tcBorders>
              <w:top w:val="nil"/>
              <w:left w:val="single" w:sz="4" w:space="0" w:color="auto"/>
              <w:bottom w:val="single" w:sz="4" w:space="0" w:color="auto"/>
              <w:right w:val="single" w:sz="4" w:space="0" w:color="auto"/>
            </w:tcBorders>
            <w:shd w:val="clear" w:color="auto" w:fill="auto"/>
            <w:noWrap/>
            <w:vAlign w:val="bottom"/>
            <w:hideMark/>
          </w:tcPr>
          <w:p w:rsidR="008175EF" w:rsidRPr="00494520" w:rsidRDefault="008175EF" w:rsidP="00EC0C0F">
            <w:pPr>
              <w:spacing w:after="0" w:line="240" w:lineRule="auto"/>
              <w:ind w:right="-108"/>
              <w:jc w:val="left"/>
              <w:rPr>
                <w:rFonts w:ascii="Calibri" w:eastAsia="Times New Roman" w:hAnsi="Calibri" w:cs="Times New Roman"/>
                <w:color w:val="000000"/>
                <w:lang w:val="sq-AL" w:eastAsia="sq-AL"/>
              </w:rPr>
            </w:pPr>
            <w:r w:rsidRPr="00494520">
              <w:rPr>
                <w:rFonts w:ascii="Calibri" w:eastAsia="Times New Roman" w:hAnsi="Calibri" w:cs="Times New Roman"/>
                <w:color w:val="000000"/>
                <w:lang w:val="sq-AL" w:eastAsia="sq-AL"/>
              </w:rPr>
              <w:t>Mbetje t</w:t>
            </w:r>
            <w:r>
              <w:rPr>
                <w:rFonts w:ascii="Calibri" w:eastAsia="Times New Roman" w:hAnsi="Calibri" w:cs="Times New Roman"/>
                <w:color w:val="000000"/>
                <w:lang w:val="sq-AL" w:eastAsia="sq-AL"/>
              </w:rPr>
              <w:t>ë</w:t>
            </w:r>
            <w:r w:rsidRPr="00494520">
              <w:rPr>
                <w:rFonts w:ascii="Calibri" w:eastAsia="Times New Roman" w:hAnsi="Calibri" w:cs="Times New Roman"/>
                <w:color w:val="000000"/>
                <w:lang w:val="sq-AL" w:eastAsia="sq-AL"/>
              </w:rPr>
              <w:t xml:space="preserve"> tjera t</w:t>
            </w:r>
            <w:r>
              <w:rPr>
                <w:rFonts w:ascii="Calibri" w:eastAsia="Times New Roman" w:hAnsi="Calibri" w:cs="Times New Roman"/>
                <w:color w:val="000000"/>
                <w:lang w:val="sq-AL" w:eastAsia="sq-AL"/>
              </w:rPr>
              <w:t>ë</w:t>
            </w:r>
            <w:r w:rsidRPr="00494520">
              <w:rPr>
                <w:rFonts w:ascii="Calibri" w:eastAsia="Times New Roman" w:hAnsi="Calibri" w:cs="Times New Roman"/>
                <w:color w:val="000000"/>
                <w:lang w:val="sq-AL" w:eastAsia="sq-AL"/>
              </w:rPr>
              <w:t xml:space="preserve"> pariciklueshme</w:t>
            </w:r>
          </w:p>
        </w:tc>
        <w:tc>
          <w:tcPr>
            <w:tcW w:w="980"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919</w:t>
            </w:r>
          </w:p>
        </w:tc>
        <w:tc>
          <w:tcPr>
            <w:tcW w:w="841"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917</w:t>
            </w:r>
          </w:p>
        </w:tc>
        <w:tc>
          <w:tcPr>
            <w:tcW w:w="840"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915</w:t>
            </w:r>
          </w:p>
        </w:tc>
        <w:tc>
          <w:tcPr>
            <w:tcW w:w="841"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913</w:t>
            </w:r>
          </w:p>
        </w:tc>
        <w:tc>
          <w:tcPr>
            <w:tcW w:w="980"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911</w:t>
            </w:r>
          </w:p>
        </w:tc>
        <w:tc>
          <w:tcPr>
            <w:tcW w:w="980"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908</w:t>
            </w:r>
          </w:p>
        </w:tc>
        <w:tc>
          <w:tcPr>
            <w:tcW w:w="981" w:type="dxa"/>
            <w:tcBorders>
              <w:top w:val="nil"/>
              <w:left w:val="nil"/>
              <w:bottom w:val="single" w:sz="4" w:space="0" w:color="auto"/>
              <w:right w:val="single" w:sz="4" w:space="0" w:color="auto"/>
            </w:tcBorders>
            <w:shd w:val="clear" w:color="auto" w:fill="auto"/>
            <w:noWrap/>
            <w:vAlign w:val="center"/>
            <w:hideMark/>
          </w:tcPr>
          <w:p w:rsidR="008175EF" w:rsidRPr="00494520" w:rsidRDefault="008175EF"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906</w:t>
            </w:r>
          </w:p>
        </w:tc>
      </w:tr>
    </w:tbl>
    <w:p w:rsidR="00494520" w:rsidRDefault="006417AC" w:rsidP="006B69C4">
      <w:pPr>
        <w:pStyle w:val="Caption"/>
        <w:spacing w:before="120" w:after="240"/>
        <w:ind w:right="350"/>
        <w:rPr>
          <w:rFonts w:eastAsia="Times New Roman" w:cs="Times New Roman"/>
          <w:sz w:val="24"/>
          <w:szCs w:val="24"/>
        </w:rPr>
      </w:pPr>
      <w:bookmarkStart w:id="976" w:name="_Toc40344827"/>
      <w:r w:rsidRPr="00EA60A3">
        <w:t xml:space="preserve">Tabela </w:t>
      </w:r>
      <w:r w:rsidRPr="00EA60A3">
        <w:fldChar w:fldCharType="begin"/>
      </w:r>
      <w:r w:rsidRPr="00EA60A3">
        <w:instrText xml:space="preserve"> SEQ Tabela \* ARABIC </w:instrText>
      </w:r>
      <w:r w:rsidRPr="00EA60A3">
        <w:fldChar w:fldCharType="separate"/>
      </w:r>
      <w:r w:rsidR="00AE7419">
        <w:rPr>
          <w:noProof/>
        </w:rPr>
        <w:t>27</w:t>
      </w:r>
      <w:r w:rsidRPr="00EA60A3">
        <w:fldChar w:fldCharType="end"/>
      </w:r>
      <w:r w:rsidRPr="00EA60A3">
        <w:t>: Projeksioni i kategorive përbërëse të MNB</w:t>
      </w:r>
      <w:r>
        <w:t xml:space="preserve">  n</w:t>
      </w:r>
      <w:r w:rsidR="00E267A7">
        <w:t>ë</w:t>
      </w:r>
      <w:r>
        <w:t xml:space="preserve"> t/v</w:t>
      </w:r>
      <w:bookmarkEnd w:id="976"/>
    </w:p>
    <w:p w:rsidR="004E40F1" w:rsidRPr="00EA60A3" w:rsidRDefault="00BE4F7F" w:rsidP="00EA65DF">
      <w:pPr>
        <w:spacing w:before="240" w:after="120" w:line="240" w:lineRule="auto"/>
        <w:rPr>
          <w:rFonts w:eastAsia="Times New Roman" w:cs="Times New Roman"/>
          <w:szCs w:val="24"/>
          <w:lang w:val="sq-AL"/>
        </w:rPr>
      </w:pPr>
      <w:r w:rsidRPr="00EA60A3">
        <w:rPr>
          <w:rFonts w:eastAsia="Times New Roman" w:cs="Times New Roman"/>
          <w:szCs w:val="24"/>
          <w:lang w:val="sq-AL"/>
        </w:rPr>
        <w:t xml:space="preserve">Këto projeksione do të përdoren për të llogaritur </w:t>
      </w:r>
      <w:r w:rsidR="00E9696B" w:rsidRPr="00EA60A3">
        <w:rPr>
          <w:rFonts w:eastAsia="Times New Roman" w:cs="Times New Roman"/>
          <w:szCs w:val="24"/>
          <w:lang w:val="sq-AL"/>
        </w:rPr>
        <w:t xml:space="preserve">reduktimin </w:t>
      </w:r>
      <w:r w:rsidRPr="00EA60A3">
        <w:rPr>
          <w:rFonts w:eastAsia="Times New Roman" w:cs="Times New Roman"/>
          <w:szCs w:val="24"/>
          <w:lang w:val="sq-AL"/>
        </w:rPr>
        <w:t>e mbetjeve nëpërmjet kompostimit dhe grumbullimit të diferencuar përgjatë fazave të zbatimit të Planit.</w:t>
      </w:r>
    </w:p>
    <w:p w:rsidR="00C54FAA" w:rsidRDefault="00C54FAA" w:rsidP="00EA65DF">
      <w:pPr>
        <w:spacing w:line="264" w:lineRule="auto"/>
        <w:rPr>
          <w:rFonts w:eastAsia="Times New Roman" w:cs="Times New Roman"/>
          <w:szCs w:val="24"/>
          <w:lang w:val="sq-AL"/>
        </w:rPr>
      </w:pPr>
      <w:r w:rsidRPr="00EA60A3">
        <w:rPr>
          <w:rFonts w:eastAsia="Times New Roman" w:cs="Times New Roman"/>
          <w:szCs w:val="24"/>
          <w:lang w:val="sq-AL"/>
        </w:rPr>
        <w:t>Bashkia ka synuar q</w:t>
      </w:r>
      <w:r w:rsidR="00D84706" w:rsidRPr="00EA60A3">
        <w:rPr>
          <w:rFonts w:eastAsia="Times New Roman" w:cs="Times New Roman"/>
          <w:szCs w:val="24"/>
          <w:lang w:val="sq-AL"/>
        </w:rPr>
        <w:t>ë</w:t>
      </w:r>
      <w:r w:rsidRPr="00EA60A3">
        <w:rPr>
          <w:rFonts w:eastAsia="Times New Roman" w:cs="Times New Roman"/>
          <w:szCs w:val="24"/>
          <w:lang w:val="sq-AL"/>
        </w:rPr>
        <w:t xml:space="preserve"> shtrirja e sh</w:t>
      </w:r>
      <w:r w:rsidR="00D84706" w:rsidRPr="00EA60A3">
        <w:rPr>
          <w:rFonts w:eastAsia="Times New Roman" w:cs="Times New Roman"/>
          <w:szCs w:val="24"/>
          <w:lang w:val="sq-AL"/>
        </w:rPr>
        <w:t>ë</w:t>
      </w:r>
      <w:r w:rsidRPr="00EA60A3">
        <w:rPr>
          <w:rFonts w:eastAsia="Times New Roman" w:cs="Times New Roman"/>
          <w:szCs w:val="24"/>
          <w:lang w:val="sq-AL"/>
        </w:rPr>
        <w:t>rbimit dhe maksimizimi i grumbullimit t</w:t>
      </w:r>
      <w:r w:rsidR="00D84706" w:rsidRPr="00EA60A3">
        <w:rPr>
          <w:rFonts w:eastAsia="Times New Roman" w:cs="Times New Roman"/>
          <w:szCs w:val="24"/>
          <w:lang w:val="sq-AL"/>
        </w:rPr>
        <w:t>ë</w:t>
      </w:r>
      <w:r w:rsidRPr="00EA60A3">
        <w:rPr>
          <w:rFonts w:eastAsia="Times New Roman" w:cs="Times New Roman"/>
          <w:szCs w:val="24"/>
          <w:lang w:val="sq-AL"/>
        </w:rPr>
        <w:t xml:space="preserve"> mbetjeve t</w:t>
      </w:r>
      <w:r w:rsidR="00D84706" w:rsidRPr="00EA60A3">
        <w:rPr>
          <w:rFonts w:eastAsia="Times New Roman" w:cs="Times New Roman"/>
          <w:szCs w:val="24"/>
          <w:lang w:val="sq-AL"/>
        </w:rPr>
        <w:t>ë</w:t>
      </w:r>
      <w:r w:rsidRPr="00EA60A3">
        <w:rPr>
          <w:rFonts w:eastAsia="Times New Roman" w:cs="Times New Roman"/>
          <w:szCs w:val="24"/>
          <w:lang w:val="sq-AL"/>
        </w:rPr>
        <w:t xml:space="preserve"> jet</w:t>
      </w:r>
      <w:r w:rsidR="00D84706" w:rsidRPr="00EA60A3">
        <w:rPr>
          <w:rFonts w:eastAsia="Times New Roman" w:cs="Times New Roman"/>
          <w:szCs w:val="24"/>
          <w:lang w:val="sq-AL"/>
        </w:rPr>
        <w:t>ë</w:t>
      </w:r>
      <w:r w:rsidRPr="00EA60A3">
        <w:rPr>
          <w:rFonts w:eastAsia="Times New Roman" w:cs="Times New Roman"/>
          <w:szCs w:val="24"/>
          <w:lang w:val="sq-AL"/>
        </w:rPr>
        <w:t xml:space="preserve"> nj</w:t>
      </w:r>
      <w:r w:rsidR="00D84706" w:rsidRPr="00EA60A3">
        <w:rPr>
          <w:rFonts w:eastAsia="Times New Roman" w:cs="Times New Roman"/>
          <w:szCs w:val="24"/>
          <w:lang w:val="sq-AL"/>
        </w:rPr>
        <w:t>ë</w:t>
      </w:r>
      <w:r w:rsidRPr="00EA60A3">
        <w:rPr>
          <w:rFonts w:eastAsia="Times New Roman" w:cs="Times New Roman"/>
          <w:szCs w:val="24"/>
          <w:lang w:val="sq-AL"/>
        </w:rPr>
        <w:t xml:space="preserve"> nga objektivat kryesore duke adresuar k</w:t>
      </w:r>
      <w:r w:rsidR="00D84706" w:rsidRPr="00EA60A3">
        <w:rPr>
          <w:rFonts w:eastAsia="Times New Roman" w:cs="Times New Roman"/>
          <w:szCs w:val="24"/>
          <w:lang w:val="sq-AL"/>
        </w:rPr>
        <w:t>ë</w:t>
      </w:r>
      <w:r w:rsidRPr="00EA60A3">
        <w:rPr>
          <w:rFonts w:eastAsia="Times New Roman" w:cs="Times New Roman"/>
          <w:szCs w:val="24"/>
          <w:lang w:val="sq-AL"/>
        </w:rPr>
        <w:t xml:space="preserve">shtu </w:t>
      </w:r>
      <w:r w:rsidR="00FF251A">
        <w:rPr>
          <w:rFonts w:eastAsia="Times New Roman" w:cs="Times New Roman"/>
          <w:szCs w:val="24"/>
          <w:lang w:val="sq-AL"/>
        </w:rPr>
        <w:t>shmangjen</w:t>
      </w:r>
      <w:r w:rsidRPr="00EA60A3">
        <w:rPr>
          <w:rFonts w:eastAsia="Times New Roman" w:cs="Times New Roman"/>
          <w:szCs w:val="24"/>
          <w:lang w:val="sq-AL"/>
        </w:rPr>
        <w:t xml:space="preserve"> e hedhjes s</w:t>
      </w:r>
      <w:r w:rsidR="00D84706" w:rsidRPr="00EA60A3">
        <w:rPr>
          <w:rFonts w:eastAsia="Times New Roman" w:cs="Times New Roman"/>
          <w:szCs w:val="24"/>
          <w:lang w:val="sq-AL"/>
        </w:rPr>
        <w:t>ë</w:t>
      </w:r>
      <w:r w:rsidRPr="00EA60A3">
        <w:rPr>
          <w:rFonts w:eastAsia="Times New Roman" w:cs="Times New Roman"/>
          <w:szCs w:val="24"/>
          <w:lang w:val="sq-AL"/>
        </w:rPr>
        <w:t xml:space="preserve"> mbetjeve n</w:t>
      </w:r>
      <w:r w:rsidR="00D84706" w:rsidRPr="00EA60A3">
        <w:rPr>
          <w:rFonts w:eastAsia="Times New Roman" w:cs="Times New Roman"/>
          <w:szCs w:val="24"/>
          <w:lang w:val="sq-AL"/>
        </w:rPr>
        <w:t>ë</w:t>
      </w:r>
      <w:r w:rsidRPr="00EA60A3">
        <w:rPr>
          <w:rFonts w:eastAsia="Times New Roman" w:cs="Times New Roman"/>
          <w:szCs w:val="24"/>
          <w:lang w:val="sq-AL"/>
        </w:rPr>
        <w:t xml:space="preserve"> m</w:t>
      </w:r>
      <w:r w:rsidR="00D84706" w:rsidRPr="00EA60A3">
        <w:rPr>
          <w:rFonts w:eastAsia="Times New Roman" w:cs="Times New Roman"/>
          <w:szCs w:val="24"/>
          <w:lang w:val="sq-AL"/>
        </w:rPr>
        <w:t>ë</w:t>
      </w:r>
      <w:r w:rsidRPr="00EA60A3">
        <w:rPr>
          <w:rFonts w:eastAsia="Times New Roman" w:cs="Times New Roman"/>
          <w:szCs w:val="24"/>
          <w:lang w:val="sq-AL"/>
        </w:rPr>
        <w:t>nyr</w:t>
      </w:r>
      <w:r w:rsidR="00D84706" w:rsidRPr="00EA60A3">
        <w:rPr>
          <w:rFonts w:eastAsia="Times New Roman" w:cs="Times New Roman"/>
          <w:szCs w:val="24"/>
          <w:lang w:val="sq-AL"/>
        </w:rPr>
        <w:t>ë</w:t>
      </w:r>
      <w:r w:rsidRPr="00EA60A3">
        <w:rPr>
          <w:rFonts w:eastAsia="Times New Roman" w:cs="Times New Roman"/>
          <w:szCs w:val="24"/>
          <w:lang w:val="sq-AL"/>
        </w:rPr>
        <w:t xml:space="preserve"> t</w:t>
      </w:r>
      <w:r w:rsidR="00D84706" w:rsidRPr="00EA60A3">
        <w:rPr>
          <w:rFonts w:eastAsia="Times New Roman" w:cs="Times New Roman"/>
          <w:szCs w:val="24"/>
          <w:lang w:val="sq-AL"/>
        </w:rPr>
        <w:t>ë</w:t>
      </w:r>
      <w:r w:rsidRPr="00EA60A3">
        <w:rPr>
          <w:rFonts w:eastAsia="Times New Roman" w:cs="Times New Roman"/>
          <w:szCs w:val="24"/>
          <w:lang w:val="sq-AL"/>
        </w:rPr>
        <w:t xml:space="preserve"> pakontrolluar. Tabela n</w:t>
      </w:r>
      <w:r w:rsidR="00D84706" w:rsidRPr="00EA60A3">
        <w:rPr>
          <w:rFonts w:eastAsia="Times New Roman" w:cs="Times New Roman"/>
          <w:szCs w:val="24"/>
          <w:lang w:val="sq-AL"/>
        </w:rPr>
        <w:t>ë</w:t>
      </w:r>
      <w:r w:rsidRPr="00EA60A3">
        <w:rPr>
          <w:rFonts w:eastAsia="Times New Roman" w:cs="Times New Roman"/>
          <w:szCs w:val="24"/>
          <w:lang w:val="sq-AL"/>
        </w:rPr>
        <w:t xml:space="preserve"> vijim paraqet nj</w:t>
      </w:r>
      <w:r w:rsidR="00D84706" w:rsidRPr="00EA60A3">
        <w:rPr>
          <w:rFonts w:eastAsia="Times New Roman" w:cs="Times New Roman"/>
          <w:szCs w:val="24"/>
          <w:lang w:val="sq-AL"/>
        </w:rPr>
        <w:t>ë</w:t>
      </w:r>
      <w:r w:rsidRPr="00EA60A3">
        <w:rPr>
          <w:rFonts w:eastAsia="Times New Roman" w:cs="Times New Roman"/>
          <w:szCs w:val="24"/>
          <w:lang w:val="sq-AL"/>
        </w:rPr>
        <w:t xml:space="preserve"> projeksion t</w:t>
      </w:r>
      <w:r w:rsidR="00D84706" w:rsidRPr="00EA60A3">
        <w:rPr>
          <w:rFonts w:eastAsia="Times New Roman" w:cs="Times New Roman"/>
          <w:szCs w:val="24"/>
          <w:lang w:val="sq-AL"/>
        </w:rPr>
        <w:t>ë</w:t>
      </w:r>
      <w:r w:rsidRPr="00EA60A3">
        <w:rPr>
          <w:rFonts w:eastAsia="Times New Roman" w:cs="Times New Roman"/>
          <w:szCs w:val="24"/>
          <w:lang w:val="sq-AL"/>
        </w:rPr>
        <w:t xml:space="preserve"> mbulimit me sh</w:t>
      </w:r>
      <w:r w:rsidR="00D84706" w:rsidRPr="00EA60A3">
        <w:rPr>
          <w:rFonts w:eastAsia="Times New Roman" w:cs="Times New Roman"/>
          <w:szCs w:val="24"/>
          <w:lang w:val="sq-AL"/>
        </w:rPr>
        <w:t>ë</w:t>
      </w:r>
      <w:r w:rsidRPr="00EA60A3">
        <w:rPr>
          <w:rFonts w:eastAsia="Times New Roman" w:cs="Times New Roman"/>
          <w:szCs w:val="24"/>
          <w:lang w:val="sq-AL"/>
        </w:rPr>
        <w:t xml:space="preserve">rbim </w:t>
      </w:r>
      <w:r w:rsidR="00CE4903" w:rsidRPr="00EA60A3">
        <w:rPr>
          <w:rFonts w:eastAsia="Times New Roman" w:cs="Times New Roman"/>
          <w:szCs w:val="24"/>
          <w:lang w:val="sq-AL"/>
        </w:rPr>
        <w:t>n</w:t>
      </w:r>
      <w:r w:rsidR="00685C52" w:rsidRPr="00EA60A3">
        <w:rPr>
          <w:rFonts w:eastAsia="Times New Roman" w:cs="Times New Roman"/>
          <w:szCs w:val="24"/>
          <w:lang w:val="sq-AL"/>
        </w:rPr>
        <w:t>ë</w:t>
      </w:r>
      <w:r w:rsidR="00CE4903" w:rsidRPr="00EA60A3">
        <w:rPr>
          <w:rFonts w:eastAsia="Times New Roman" w:cs="Times New Roman"/>
          <w:szCs w:val="24"/>
          <w:lang w:val="sq-AL"/>
        </w:rPr>
        <w:t xml:space="preserve"> </w:t>
      </w:r>
      <w:r w:rsidRPr="00EA60A3">
        <w:rPr>
          <w:rFonts w:eastAsia="Times New Roman" w:cs="Times New Roman"/>
          <w:szCs w:val="24"/>
          <w:lang w:val="sq-AL"/>
        </w:rPr>
        <w:t>harkun kohor t</w:t>
      </w:r>
      <w:r w:rsidR="00D84706" w:rsidRPr="00EA60A3">
        <w:rPr>
          <w:rFonts w:eastAsia="Times New Roman" w:cs="Times New Roman"/>
          <w:szCs w:val="24"/>
          <w:lang w:val="sq-AL"/>
        </w:rPr>
        <w:t>ë</w:t>
      </w:r>
      <w:r w:rsidRPr="00EA60A3">
        <w:rPr>
          <w:rFonts w:eastAsia="Times New Roman" w:cs="Times New Roman"/>
          <w:szCs w:val="24"/>
          <w:lang w:val="sq-AL"/>
        </w:rPr>
        <w:t xml:space="preserve"> planit.</w:t>
      </w:r>
    </w:p>
    <w:tbl>
      <w:tblPr>
        <w:tblW w:w="9022" w:type="dxa"/>
        <w:tblInd w:w="93" w:type="dxa"/>
        <w:tblLayout w:type="fixed"/>
        <w:tblLook w:val="04A0" w:firstRow="1" w:lastRow="0" w:firstColumn="1" w:lastColumn="0" w:noHBand="0" w:noVBand="1"/>
      </w:tblPr>
      <w:tblGrid>
        <w:gridCol w:w="1394"/>
        <w:gridCol w:w="1010"/>
        <w:gridCol w:w="1195"/>
        <w:gridCol w:w="1010"/>
        <w:gridCol w:w="1195"/>
        <w:gridCol w:w="1010"/>
        <w:gridCol w:w="1010"/>
        <w:gridCol w:w="1198"/>
      </w:tblGrid>
      <w:tr w:rsidR="00D769CE" w:rsidRPr="00D769CE" w:rsidTr="00EA65DF">
        <w:trPr>
          <w:trHeight w:val="674"/>
        </w:trPr>
        <w:tc>
          <w:tcPr>
            <w:tcW w:w="9022" w:type="dxa"/>
            <w:gridSpan w:val="8"/>
            <w:tcBorders>
              <w:top w:val="single" w:sz="4" w:space="0" w:color="auto"/>
              <w:left w:val="single" w:sz="4" w:space="0" w:color="auto"/>
              <w:bottom w:val="single" w:sz="8" w:space="0" w:color="auto"/>
              <w:right w:val="single" w:sz="4" w:space="0" w:color="auto"/>
            </w:tcBorders>
            <w:shd w:val="clear" w:color="auto" w:fill="D99594" w:themeFill="accent2" w:themeFillTint="99"/>
            <w:noWrap/>
            <w:vAlign w:val="center"/>
            <w:hideMark/>
          </w:tcPr>
          <w:p w:rsidR="00D769CE" w:rsidRPr="00D769CE" w:rsidRDefault="00D769CE" w:rsidP="007B1685">
            <w:pPr>
              <w:spacing w:after="0" w:line="240" w:lineRule="auto"/>
              <w:ind w:right="350"/>
              <w:jc w:val="center"/>
              <w:rPr>
                <w:rFonts w:ascii="Calibri" w:eastAsia="Times New Roman" w:hAnsi="Calibri" w:cs="Times New Roman"/>
                <w:b/>
                <w:bCs/>
                <w:color w:val="000000"/>
                <w:lang w:val="sq-AL" w:eastAsia="sq-AL"/>
              </w:rPr>
            </w:pPr>
            <w:r w:rsidRPr="00D769CE">
              <w:rPr>
                <w:rFonts w:ascii="Calibri" w:eastAsia="Times New Roman" w:hAnsi="Calibri" w:cs="Times New Roman"/>
                <w:b/>
                <w:bCs/>
                <w:color w:val="000000"/>
                <w:lang w:val="sq-AL" w:eastAsia="sq-AL"/>
              </w:rPr>
              <w:t>Objektivat p</w:t>
            </w:r>
            <w:r w:rsidR="007B1685">
              <w:rPr>
                <w:rFonts w:ascii="Calibri" w:eastAsia="Times New Roman" w:hAnsi="Calibri" w:cs="Times New Roman"/>
                <w:b/>
                <w:bCs/>
                <w:color w:val="000000"/>
                <w:lang w:val="sq-AL" w:eastAsia="sq-AL"/>
              </w:rPr>
              <w:t>ë</w:t>
            </w:r>
            <w:r w:rsidRPr="00D769CE">
              <w:rPr>
                <w:rFonts w:ascii="Calibri" w:eastAsia="Times New Roman" w:hAnsi="Calibri" w:cs="Times New Roman"/>
                <w:b/>
                <w:bCs/>
                <w:color w:val="000000"/>
                <w:lang w:val="sq-AL" w:eastAsia="sq-AL"/>
              </w:rPr>
              <w:t>r grumbullim</w:t>
            </w:r>
            <w:r w:rsidR="00E55265">
              <w:rPr>
                <w:rFonts w:ascii="Calibri" w:eastAsia="Times New Roman" w:hAnsi="Calibri" w:cs="Times New Roman"/>
                <w:b/>
                <w:bCs/>
                <w:color w:val="000000"/>
                <w:lang w:val="sq-AL" w:eastAsia="sq-AL"/>
              </w:rPr>
              <w:t>in e MNB</w:t>
            </w:r>
          </w:p>
        </w:tc>
      </w:tr>
      <w:tr w:rsidR="00D769CE" w:rsidRPr="00D769CE" w:rsidTr="00EA65DF">
        <w:trPr>
          <w:trHeight w:val="333"/>
        </w:trPr>
        <w:tc>
          <w:tcPr>
            <w:tcW w:w="1394" w:type="dxa"/>
            <w:tcBorders>
              <w:top w:val="nil"/>
              <w:left w:val="single" w:sz="4" w:space="0" w:color="auto"/>
              <w:bottom w:val="single" w:sz="4" w:space="0" w:color="auto"/>
              <w:right w:val="single" w:sz="4" w:space="0" w:color="auto"/>
            </w:tcBorders>
            <w:shd w:val="clear" w:color="auto" w:fill="D99594" w:themeFill="accent2" w:themeFillTint="99"/>
            <w:noWrap/>
            <w:vAlign w:val="bottom"/>
            <w:hideMark/>
          </w:tcPr>
          <w:p w:rsidR="00D769CE" w:rsidRPr="00D769CE" w:rsidRDefault="00D769CE" w:rsidP="00E55265">
            <w:pPr>
              <w:spacing w:after="0" w:line="240" w:lineRule="auto"/>
              <w:ind w:right="-108"/>
              <w:rPr>
                <w:rFonts w:ascii="Calibri" w:eastAsia="Times New Roman" w:hAnsi="Calibri" w:cs="Times New Roman"/>
                <w:color w:val="000000"/>
                <w:lang w:val="sq-AL" w:eastAsia="sq-AL"/>
              </w:rPr>
            </w:pPr>
            <w:r w:rsidRPr="00D769CE">
              <w:rPr>
                <w:rFonts w:ascii="Calibri" w:eastAsia="Times New Roman" w:hAnsi="Calibri" w:cs="Times New Roman"/>
                <w:color w:val="000000"/>
                <w:lang w:val="sq-AL" w:eastAsia="sq-AL"/>
              </w:rPr>
              <w:t> </w:t>
            </w:r>
          </w:p>
        </w:tc>
        <w:tc>
          <w:tcPr>
            <w:tcW w:w="1010" w:type="dxa"/>
            <w:tcBorders>
              <w:top w:val="nil"/>
              <w:left w:val="nil"/>
              <w:bottom w:val="single" w:sz="4" w:space="0" w:color="auto"/>
              <w:right w:val="single" w:sz="4" w:space="0" w:color="auto"/>
            </w:tcBorders>
            <w:shd w:val="clear" w:color="auto" w:fill="D99594" w:themeFill="accent2" w:themeFillTint="99"/>
            <w:noWrap/>
            <w:vAlign w:val="center"/>
            <w:hideMark/>
          </w:tcPr>
          <w:p w:rsidR="00D769CE" w:rsidRPr="00D769CE" w:rsidRDefault="00D769CE" w:rsidP="00E55265">
            <w:pPr>
              <w:spacing w:after="0" w:line="240" w:lineRule="auto"/>
              <w:ind w:right="-108"/>
              <w:jc w:val="center"/>
              <w:rPr>
                <w:rFonts w:ascii="Calibri" w:eastAsia="Times New Roman" w:hAnsi="Calibri" w:cs="Times New Roman"/>
                <w:b/>
                <w:bCs/>
                <w:color w:val="000000"/>
                <w:lang w:val="sq-AL" w:eastAsia="sq-AL"/>
              </w:rPr>
            </w:pPr>
            <w:r w:rsidRPr="00D769CE">
              <w:rPr>
                <w:rFonts w:ascii="Calibri" w:eastAsia="Times New Roman" w:hAnsi="Calibri" w:cs="Times New Roman"/>
                <w:b/>
                <w:bCs/>
                <w:color w:val="000000"/>
                <w:lang w:val="sq-AL" w:eastAsia="sq-AL"/>
              </w:rPr>
              <w:t>2019</w:t>
            </w:r>
          </w:p>
        </w:tc>
        <w:tc>
          <w:tcPr>
            <w:tcW w:w="1195" w:type="dxa"/>
            <w:tcBorders>
              <w:top w:val="nil"/>
              <w:left w:val="nil"/>
              <w:bottom w:val="single" w:sz="4" w:space="0" w:color="auto"/>
              <w:right w:val="single" w:sz="4" w:space="0" w:color="auto"/>
            </w:tcBorders>
            <w:shd w:val="clear" w:color="auto" w:fill="D99594" w:themeFill="accent2" w:themeFillTint="99"/>
            <w:noWrap/>
            <w:vAlign w:val="center"/>
            <w:hideMark/>
          </w:tcPr>
          <w:p w:rsidR="00D769CE" w:rsidRPr="00D769CE" w:rsidRDefault="00D769CE" w:rsidP="00E55265">
            <w:pPr>
              <w:spacing w:after="0" w:line="240" w:lineRule="auto"/>
              <w:ind w:right="-108"/>
              <w:jc w:val="center"/>
              <w:rPr>
                <w:rFonts w:ascii="Calibri" w:eastAsia="Times New Roman" w:hAnsi="Calibri" w:cs="Times New Roman"/>
                <w:b/>
                <w:bCs/>
                <w:color w:val="000000"/>
                <w:lang w:val="sq-AL" w:eastAsia="sq-AL"/>
              </w:rPr>
            </w:pPr>
            <w:r w:rsidRPr="00D769CE">
              <w:rPr>
                <w:rFonts w:ascii="Calibri" w:eastAsia="Times New Roman" w:hAnsi="Calibri" w:cs="Times New Roman"/>
                <w:b/>
                <w:bCs/>
                <w:color w:val="000000"/>
                <w:lang w:val="sq-AL" w:eastAsia="sq-AL"/>
              </w:rPr>
              <w:t>2020</w:t>
            </w:r>
          </w:p>
        </w:tc>
        <w:tc>
          <w:tcPr>
            <w:tcW w:w="1010" w:type="dxa"/>
            <w:tcBorders>
              <w:top w:val="nil"/>
              <w:left w:val="nil"/>
              <w:bottom w:val="single" w:sz="4" w:space="0" w:color="auto"/>
              <w:right w:val="single" w:sz="4" w:space="0" w:color="auto"/>
            </w:tcBorders>
            <w:shd w:val="clear" w:color="auto" w:fill="D99594" w:themeFill="accent2" w:themeFillTint="99"/>
            <w:noWrap/>
            <w:vAlign w:val="center"/>
            <w:hideMark/>
          </w:tcPr>
          <w:p w:rsidR="00D769CE" w:rsidRPr="00D769CE" w:rsidRDefault="00D769CE" w:rsidP="00E55265">
            <w:pPr>
              <w:spacing w:after="0" w:line="240" w:lineRule="auto"/>
              <w:ind w:right="-108"/>
              <w:jc w:val="center"/>
              <w:rPr>
                <w:rFonts w:ascii="Calibri" w:eastAsia="Times New Roman" w:hAnsi="Calibri" w:cs="Times New Roman"/>
                <w:b/>
                <w:bCs/>
                <w:color w:val="000000"/>
                <w:lang w:val="sq-AL" w:eastAsia="sq-AL"/>
              </w:rPr>
            </w:pPr>
            <w:r w:rsidRPr="00D769CE">
              <w:rPr>
                <w:rFonts w:ascii="Calibri" w:eastAsia="Times New Roman" w:hAnsi="Calibri" w:cs="Times New Roman"/>
                <w:b/>
                <w:bCs/>
                <w:color w:val="000000"/>
                <w:lang w:val="sq-AL" w:eastAsia="sq-AL"/>
              </w:rPr>
              <w:t>2021</w:t>
            </w:r>
          </w:p>
        </w:tc>
        <w:tc>
          <w:tcPr>
            <w:tcW w:w="1195" w:type="dxa"/>
            <w:tcBorders>
              <w:top w:val="nil"/>
              <w:left w:val="nil"/>
              <w:bottom w:val="single" w:sz="4" w:space="0" w:color="auto"/>
              <w:right w:val="single" w:sz="4" w:space="0" w:color="auto"/>
            </w:tcBorders>
            <w:shd w:val="clear" w:color="auto" w:fill="D99594" w:themeFill="accent2" w:themeFillTint="99"/>
            <w:noWrap/>
            <w:vAlign w:val="center"/>
            <w:hideMark/>
          </w:tcPr>
          <w:p w:rsidR="00D769CE" w:rsidRPr="00D769CE" w:rsidRDefault="00D769CE" w:rsidP="00E55265">
            <w:pPr>
              <w:spacing w:after="0" w:line="240" w:lineRule="auto"/>
              <w:ind w:right="-108"/>
              <w:jc w:val="center"/>
              <w:rPr>
                <w:rFonts w:ascii="Calibri" w:eastAsia="Times New Roman" w:hAnsi="Calibri" w:cs="Times New Roman"/>
                <w:b/>
                <w:bCs/>
                <w:color w:val="000000"/>
                <w:lang w:val="sq-AL" w:eastAsia="sq-AL"/>
              </w:rPr>
            </w:pPr>
            <w:r w:rsidRPr="00D769CE">
              <w:rPr>
                <w:rFonts w:ascii="Calibri" w:eastAsia="Times New Roman" w:hAnsi="Calibri" w:cs="Times New Roman"/>
                <w:b/>
                <w:bCs/>
                <w:color w:val="000000"/>
                <w:lang w:val="sq-AL" w:eastAsia="sq-AL"/>
              </w:rPr>
              <w:t>2022</w:t>
            </w:r>
          </w:p>
        </w:tc>
        <w:tc>
          <w:tcPr>
            <w:tcW w:w="1010" w:type="dxa"/>
            <w:tcBorders>
              <w:top w:val="nil"/>
              <w:left w:val="nil"/>
              <w:bottom w:val="single" w:sz="4" w:space="0" w:color="auto"/>
              <w:right w:val="single" w:sz="4" w:space="0" w:color="auto"/>
            </w:tcBorders>
            <w:shd w:val="clear" w:color="auto" w:fill="D99594" w:themeFill="accent2" w:themeFillTint="99"/>
            <w:noWrap/>
            <w:vAlign w:val="center"/>
            <w:hideMark/>
          </w:tcPr>
          <w:p w:rsidR="00D769CE" w:rsidRPr="00D769CE" w:rsidRDefault="00D769CE" w:rsidP="00E55265">
            <w:pPr>
              <w:spacing w:after="0" w:line="240" w:lineRule="auto"/>
              <w:ind w:right="-108"/>
              <w:jc w:val="center"/>
              <w:rPr>
                <w:rFonts w:ascii="Calibri" w:eastAsia="Times New Roman" w:hAnsi="Calibri" w:cs="Times New Roman"/>
                <w:b/>
                <w:bCs/>
                <w:color w:val="000000"/>
                <w:lang w:val="sq-AL" w:eastAsia="sq-AL"/>
              </w:rPr>
            </w:pPr>
            <w:r w:rsidRPr="00D769CE">
              <w:rPr>
                <w:rFonts w:ascii="Calibri" w:eastAsia="Times New Roman" w:hAnsi="Calibri" w:cs="Times New Roman"/>
                <w:b/>
                <w:bCs/>
                <w:color w:val="000000"/>
                <w:lang w:val="sq-AL" w:eastAsia="sq-AL"/>
              </w:rPr>
              <w:t>2023</w:t>
            </w:r>
          </w:p>
        </w:tc>
        <w:tc>
          <w:tcPr>
            <w:tcW w:w="1010" w:type="dxa"/>
            <w:tcBorders>
              <w:top w:val="nil"/>
              <w:left w:val="nil"/>
              <w:bottom w:val="single" w:sz="4" w:space="0" w:color="auto"/>
              <w:right w:val="single" w:sz="4" w:space="0" w:color="auto"/>
            </w:tcBorders>
            <w:shd w:val="clear" w:color="auto" w:fill="D99594" w:themeFill="accent2" w:themeFillTint="99"/>
            <w:noWrap/>
            <w:vAlign w:val="center"/>
            <w:hideMark/>
          </w:tcPr>
          <w:p w:rsidR="00D769CE" w:rsidRPr="00D769CE" w:rsidRDefault="00D769CE" w:rsidP="00E55265">
            <w:pPr>
              <w:spacing w:after="0" w:line="240" w:lineRule="auto"/>
              <w:ind w:right="-108"/>
              <w:jc w:val="center"/>
              <w:rPr>
                <w:rFonts w:ascii="Calibri" w:eastAsia="Times New Roman" w:hAnsi="Calibri" w:cs="Times New Roman"/>
                <w:b/>
                <w:bCs/>
                <w:color w:val="000000"/>
                <w:lang w:val="sq-AL" w:eastAsia="sq-AL"/>
              </w:rPr>
            </w:pPr>
            <w:r w:rsidRPr="00D769CE">
              <w:rPr>
                <w:rFonts w:ascii="Calibri" w:eastAsia="Times New Roman" w:hAnsi="Calibri" w:cs="Times New Roman"/>
                <w:b/>
                <w:bCs/>
                <w:color w:val="000000"/>
                <w:lang w:val="sq-AL" w:eastAsia="sq-AL"/>
              </w:rPr>
              <w:t>2024</w:t>
            </w:r>
          </w:p>
        </w:tc>
        <w:tc>
          <w:tcPr>
            <w:tcW w:w="1198" w:type="dxa"/>
            <w:tcBorders>
              <w:top w:val="nil"/>
              <w:left w:val="nil"/>
              <w:bottom w:val="single" w:sz="4" w:space="0" w:color="auto"/>
              <w:right w:val="single" w:sz="4" w:space="0" w:color="auto"/>
            </w:tcBorders>
            <w:shd w:val="clear" w:color="auto" w:fill="D99594" w:themeFill="accent2" w:themeFillTint="99"/>
            <w:noWrap/>
            <w:vAlign w:val="center"/>
            <w:hideMark/>
          </w:tcPr>
          <w:p w:rsidR="00D769CE" w:rsidRPr="00D769CE" w:rsidRDefault="00D769CE" w:rsidP="00E55265">
            <w:pPr>
              <w:spacing w:after="0" w:line="240" w:lineRule="auto"/>
              <w:ind w:right="-108"/>
              <w:jc w:val="center"/>
              <w:rPr>
                <w:rFonts w:ascii="Calibri" w:eastAsia="Times New Roman" w:hAnsi="Calibri" w:cs="Times New Roman"/>
                <w:b/>
                <w:bCs/>
                <w:color w:val="000000"/>
                <w:lang w:val="sq-AL" w:eastAsia="sq-AL"/>
              </w:rPr>
            </w:pPr>
            <w:r w:rsidRPr="00D769CE">
              <w:rPr>
                <w:rFonts w:ascii="Calibri" w:eastAsia="Times New Roman" w:hAnsi="Calibri" w:cs="Times New Roman"/>
                <w:b/>
                <w:bCs/>
                <w:color w:val="000000"/>
                <w:lang w:val="sq-AL" w:eastAsia="sq-AL"/>
              </w:rPr>
              <w:t>2025</w:t>
            </w:r>
          </w:p>
        </w:tc>
      </w:tr>
      <w:tr w:rsidR="000A121B" w:rsidRPr="00D769CE" w:rsidTr="00EA65DF">
        <w:trPr>
          <w:trHeight w:val="333"/>
        </w:trPr>
        <w:tc>
          <w:tcPr>
            <w:tcW w:w="1394" w:type="dxa"/>
            <w:tcBorders>
              <w:top w:val="nil"/>
              <w:left w:val="single" w:sz="4" w:space="0" w:color="auto"/>
              <w:bottom w:val="single" w:sz="4" w:space="0" w:color="auto"/>
              <w:right w:val="single" w:sz="4" w:space="0" w:color="auto"/>
            </w:tcBorders>
            <w:shd w:val="clear" w:color="auto" w:fill="auto"/>
            <w:vAlign w:val="center"/>
            <w:hideMark/>
          </w:tcPr>
          <w:p w:rsidR="000A121B" w:rsidRPr="00D769CE" w:rsidRDefault="000A121B" w:rsidP="00E55265">
            <w:pPr>
              <w:spacing w:after="0" w:line="240" w:lineRule="auto"/>
              <w:ind w:right="-108"/>
              <w:rPr>
                <w:rFonts w:eastAsia="Times New Roman" w:cs="Times New Roman"/>
                <w:b/>
                <w:bCs/>
                <w:color w:val="000000"/>
                <w:lang w:val="sq-AL" w:eastAsia="sq-AL"/>
              </w:rPr>
            </w:pPr>
            <w:r w:rsidRPr="00D769CE">
              <w:rPr>
                <w:rFonts w:eastAsia="Times New Roman" w:cs="Times New Roman"/>
                <w:b/>
                <w:bCs/>
                <w:color w:val="000000"/>
                <w:lang w:val="sq-AL" w:eastAsia="sq-AL"/>
              </w:rPr>
              <w:t>Koplik</w:t>
            </w:r>
          </w:p>
        </w:tc>
        <w:tc>
          <w:tcPr>
            <w:tcW w:w="1010"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100%</w:t>
            </w:r>
          </w:p>
        </w:tc>
        <w:tc>
          <w:tcPr>
            <w:tcW w:w="1195"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100%</w:t>
            </w:r>
          </w:p>
        </w:tc>
        <w:tc>
          <w:tcPr>
            <w:tcW w:w="1010"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100%</w:t>
            </w:r>
          </w:p>
        </w:tc>
        <w:tc>
          <w:tcPr>
            <w:tcW w:w="1195"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100%</w:t>
            </w:r>
          </w:p>
        </w:tc>
        <w:tc>
          <w:tcPr>
            <w:tcW w:w="1010"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100%</w:t>
            </w:r>
          </w:p>
        </w:tc>
        <w:tc>
          <w:tcPr>
            <w:tcW w:w="1010"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100%</w:t>
            </w:r>
          </w:p>
        </w:tc>
        <w:tc>
          <w:tcPr>
            <w:tcW w:w="1198"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100%</w:t>
            </w:r>
          </w:p>
        </w:tc>
      </w:tr>
      <w:tr w:rsidR="000A121B" w:rsidRPr="00D769CE" w:rsidTr="00EA65DF">
        <w:trPr>
          <w:trHeight w:val="333"/>
        </w:trPr>
        <w:tc>
          <w:tcPr>
            <w:tcW w:w="1394" w:type="dxa"/>
            <w:tcBorders>
              <w:top w:val="nil"/>
              <w:left w:val="single" w:sz="4" w:space="0" w:color="auto"/>
              <w:bottom w:val="single" w:sz="4" w:space="0" w:color="auto"/>
              <w:right w:val="single" w:sz="4" w:space="0" w:color="auto"/>
            </w:tcBorders>
            <w:shd w:val="clear" w:color="auto" w:fill="auto"/>
            <w:vAlign w:val="center"/>
            <w:hideMark/>
          </w:tcPr>
          <w:p w:rsidR="000A121B" w:rsidRPr="00D769CE" w:rsidRDefault="000A121B" w:rsidP="00E55265">
            <w:pPr>
              <w:spacing w:after="0" w:line="240" w:lineRule="auto"/>
              <w:ind w:right="-108"/>
              <w:rPr>
                <w:rFonts w:eastAsia="Times New Roman" w:cs="Times New Roman"/>
                <w:b/>
                <w:bCs/>
                <w:color w:val="000000"/>
                <w:lang w:val="sq-AL" w:eastAsia="sq-AL"/>
              </w:rPr>
            </w:pPr>
            <w:r w:rsidRPr="00D769CE">
              <w:rPr>
                <w:rFonts w:eastAsia="Times New Roman" w:cs="Times New Roman"/>
                <w:b/>
                <w:bCs/>
                <w:color w:val="000000"/>
                <w:lang w:val="sq-AL" w:eastAsia="sq-AL"/>
              </w:rPr>
              <w:t>Kastrat</w:t>
            </w:r>
          </w:p>
        </w:tc>
        <w:tc>
          <w:tcPr>
            <w:tcW w:w="1010"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90%</w:t>
            </w:r>
          </w:p>
        </w:tc>
        <w:tc>
          <w:tcPr>
            <w:tcW w:w="1195"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90%</w:t>
            </w:r>
          </w:p>
        </w:tc>
        <w:tc>
          <w:tcPr>
            <w:tcW w:w="1010"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92%</w:t>
            </w:r>
          </w:p>
        </w:tc>
        <w:tc>
          <w:tcPr>
            <w:tcW w:w="1195"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94%</w:t>
            </w:r>
          </w:p>
        </w:tc>
        <w:tc>
          <w:tcPr>
            <w:tcW w:w="1010"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96%</w:t>
            </w:r>
          </w:p>
        </w:tc>
        <w:tc>
          <w:tcPr>
            <w:tcW w:w="1010"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98%</w:t>
            </w:r>
          </w:p>
        </w:tc>
        <w:tc>
          <w:tcPr>
            <w:tcW w:w="1198"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98%</w:t>
            </w:r>
          </w:p>
        </w:tc>
      </w:tr>
      <w:tr w:rsidR="000A121B" w:rsidRPr="00D769CE" w:rsidTr="00EA65DF">
        <w:trPr>
          <w:trHeight w:val="333"/>
        </w:trPr>
        <w:tc>
          <w:tcPr>
            <w:tcW w:w="1394" w:type="dxa"/>
            <w:tcBorders>
              <w:top w:val="nil"/>
              <w:left w:val="single" w:sz="4" w:space="0" w:color="auto"/>
              <w:bottom w:val="single" w:sz="4" w:space="0" w:color="auto"/>
              <w:right w:val="single" w:sz="4" w:space="0" w:color="auto"/>
            </w:tcBorders>
            <w:shd w:val="clear" w:color="auto" w:fill="auto"/>
            <w:vAlign w:val="center"/>
            <w:hideMark/>
          </w:tcPr>
          <w:p w:rsidR="000A121B" w:rsidRPr="00D769CE" w:rsidRDefault="000A121B" w:rsidP="00FF251A">
            <w:pPr>
              <w:spacing w:after="0" w:line="240" w:lineRule="auto"/>
              <w:ind w:right="-108"/>
              <w:rPr>
                <w:rFonts w:eastAsia="Times New Roman" w:cs="Times New Roman"/>
                <w:b/>
                <w:bCs/>
                <w:color w:val="000000"/>
                <w:lang w:val="sq-AL" w:eastAsia="sq-AL"/>
              </w:rPr>
            </w:pPr>
            <w:r w:rsidRPr="00D769CE">
              <w:rPr>
                <w:rFonts w:eastAsia="Times New Roman" w:cs="Times New Roman"/>
                <w:b/>
                <w:bCs/>
                <w:color w:val="000000"/>
                <w:lang w:val="sq-AL" w:eastAsia="sq-AL"/>
              </w:rPr>
              <w:t>Qend</w:t>
            </w:r>
            <w:r w:rsidR="002A5084">
              <w:rPr>
                <w:rFonts w:eastAsia="Times New Roman" w:cs="Times New Roman"/>
                <w:b/>
                <w:bCs/>
                <w:color w:val="000000"/>
                <w:lang w:val="sq-AL" w:eastAsia="sq-AL"/>
              </w:rPr>
              <w:t>ë</w:t>
            </w:r>
            <w:r w:rsidRPr="00D769CE">
              <w:rPr>
                <w:rFonts w:eastAsia="Times New Roman" w:cs="Times New Roman"/>
                <w:b/>
                <w:bCs/>
                <w:color w:val="000000"/>
                <w:lang w:val="sq-AL" w:eastAsia="sq-AL"/>
              </w:rPr>
              <w:t>r</w:t>
            </w:r>
          </w:p>
        </w:tc>
        <w:tc>
          <w:tcPr>
            <w:tcW w:w="1010"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98%</w:t>
            </w:r>
          </w:p>
        </w:tc>
        <w:tc>
          <w:tcPr>
            <w:tcW w:w="1195"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98%</w:t>
            </w:r>
          </w:p>
        </w:tc>
        <w:tc>
          <w:tcPr>
            <w:tcW w:w="1010"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98%</w:t>
            </w:r>
          </w:p>
        </w:tc>
        <w:tc>
          <w:tcPr>
            <w:tcW w:w="1195"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98%</w:t>
            </w:r>
          </w:p>
        </w:tc>
        <w:tc>
          <w:tcPr>
            <w:tcW w:w="1010"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98%</w:t>
            </w:r>
          </w:p>
        </w:tc>
        <w:tc>
          <w:tcPr>
            <w:tcW w:w="1010"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100%</w:t>
            </w:r>
          </w:p>
        </w:tc>
        <w:tc>
          <w:tcPr>
            <w:tcW w:w="1198"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100%</w:t>
            </w:r>
          </w:p>
        </w:tc>
      </w:tr>
      <w:tr w:rsidR="000A121B" w:rsidRPr="00D769CE" w:rsidTr="00EA65DF">
        <w:trPr>
          <w:trHeight w:val="333"/>
        </w:trPr>
        <w:tc>
          <w:tcPr>
            <w:tcW w:w="1394" w:type="dxa"/>
            <w:tcBorders>
              <w:top w:val="nil"/>
              <w:left w:val="single" w:sz="4" w:space="0" w:color="auto"/>
              <w:bottom w:val="single" w:sz="4" w:space="0" w:color="auto"/>
              <w:right w:val="single" w:sz="4" w:space="0" w:color="auto"/>
            </w:tcBorders>
            <w:shd w:val="clear" w:color="auto" w:fill="auto"/>
            <w:vAlign w:val="center"/>
            <w:hideMark/>
          </w:tcPr>
          <w:p w:rsidR="000A121B" w:rsidRPr="00D769CE" w:rsidRDefault="000A121B" w:rsidP="00E55265">
            <w:pPr>
              <w:spacing w:after="0" w:line="240" w:lineRule="auto"/>
              <w:ind w:right="-108"/>
              <w:rPr>
                <w:rFonts w:eastAsia="Times New Roman" w:cs="Times New Roman"/>
                <w:b/>
                <w:bCs/>
                <w:color w:val="000000"/>
                <w:lang w:val="sq-AL" w:eastAsia="sq-AL"/>
              </w:rPr>
            </w:pPr>
            <w:r w:rsidRPr="00D769CE">
              <w:rPr>
                <w:rFonts w:eastAsia="Times New Roman" w:cs="Times New Roman"/>
                <w:b/>
                <w:bCs/>
                <w:color w:val="000000"/>
                <w:lang w:val="sq-AL" w:eastAsia="sq-AL"/>
              </w:rPr>
              <w:t>Kelmend</w:t>
            </w:r>
          </w:p>
        </w:tc>
        <w:tc>
          <w:tcPr>
            <w:tcW w:w="1010"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50%</w:t>
            </w:r>
          </w:p>
        </w:tc>
        <w:tc>
          <w:tcPr>
            <w:tcW w:w="1195"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50%</w:t>
            </w:r>
          </w:p>
        </w:tc>
        <w:tc>
          <w:tcPr>
            <w:tcW w:w="1010"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55%</w:t>
            </w:r>
          </w:p>
        </w:tc>
        <w:tc>
          <w:tcPr>
            <w:tcW w:w="1195"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60%</w:t>
            </w:r>
          </w:p>
        </w:tc>
        <w:tc>
          <w:tcPr>
            <w:tcW w:w="1010"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67%</w:t>
            </w:r>
          </w:p>
        </w:tc>
        <w:tc>
          <w:tcPr>
            <w:tcW w:w="1010"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75%</w:t>
            </w:r>
          </w:p>
        </w:tc>
        <w:tc>
          <w:tcPr>
            <w:tcW w:w="1198"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85%</w:t>
            </w:r>
          </w:p>
        </w:tc>
      </w:tr>
      <w:tr w:rsidR="000A121B" w:rsidRPr="00D769CE" w:rsidTr="00EA65DF">
        <w:trPr>
          <w:trHeight w:val="333"/>
        </w:trPr>
        <w:tc>
          <w:tcPr>
            <w:tcW w:w="1394" w:type="dxa"/>
            <w:tcBorders>
              <w:top w:val="nil"/>
              <w:left w:val="single" w:sz="4" w:space="0" w:color="auto"/>
              <w:bottom w:val="single" w:sz="4" w:space="0" w:color="auto"/>
              <w:right w:val="single" w:sz="4" w:space="0" w:color="auto"/>
            </w:tcBorders>
            <w:shd w:val="clear" w:color="auto" w:fill="auto"/>
            <w:vAlign w:val="center"/>
            <w:hideMark/>
          </w:tcPr>
          <w:p w:rsidR="000A121B" w:rsidRPr="00D769CE" w:rsidRDefault="000A121B" w:rsidP="00E55265">
            <w:pPr>
              <w:spacing w:after="0" w:line="240" w:lineRule="auto"/>
              <w:ind w:right="-108"/>
              <w:rPr>
                <w:rFonts w:eastAsia="Times New Roman" w:cs="Times New Roman"/>
                <w:b/>
                <w:bCs/>
                <w:color w:val="000000"/>
                <w:lang w:val="sq-AL" w:eastAsia="sq-AL"/>
              </w:rPr>
            </w:pPr>
            <w:r w:rsidRPr="00D769CE">
              <w:rPr>
                <w:rFonts w:eastAsia="Times New Roman" w:cs="Times New Roman"/>
                <w:b/>
                <w:bCs/>
                <w:color w:val="000000"/>
                <w:lang w:val="sq-AL" w:eastAsia="sq-AL"/>
              </w:rPr>
              <w:t>Gruemirë</w:t>
            </w:r>
          </w:p>
        </w:tc>
        <w:tc>
          <w:tcPr>
            <w:tcW w:w="1010"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75%</w:t>
            </w:r>
          </w:p>
        </w:tc>
        <w:tc>
          <w:tcPr>
            <w:tcW w:w="1195"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75%</w:t>
            </w:r>
          </w:p>
        </w:tc>
        <w:tc>
          <w:tcPr>
            <w:tcW w:w="1010"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77%</w:t>
            </w:r>
          </w:p>
        </w:tc>
        <w:tc>
          <w:tcPr>
            <w:tcW w:w="1195"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79%</w:t>
            </w:r>
          </w:p>
        </w:tc>
        <w:tc>
          <w:tcPr>
            <w:tcW w:w="1010"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82%</w:t>
            </w:r>
          </w:p>
        </w:tc>
        <w:tc>
          <w:tcPr>
            <w:tcW w:w="1010"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84%</w:t>
            </w:r>
          </w:p>
        </w:tc>
        <w:tc>
          <w:tcPr>
            <w:tcW w:w="1198"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85%</w:t>
            </w:r>
          </w:p>
        </w:tc>
      </w:tr>
      <w:tr w:rsidR="000A121B" w:rsidRPr="00D769CE" w:rsidTr="00EA65DF">
        <w:trPr>
          <w:trHeight w:val="333"/>
        </w:trPr>
        <w:tc>
          <w:tcPr>
            <w:tcW w:w="1394" w:type="dxa"/>
            <w:tcBorders>
              <w:top w:val="nil"/>
              <w:left w:val="single" w:sz="4" w:space="0" w:color="auto"/>
              <w:bottom w:val="single" w:sz="4" w:space="0" w:color="auto"/>
              <w:right w:val="single" w:sz="4" w:space="0" w:color="auto"/>
            </w:tcBorders>
            <w:shd w:val="clear" w:color="auto" w:fill="auto"/>
            <w:vAlign w:val="center"/>
            <w:hideMark/>
          </w:tcPr>
          <w:p w:rsidR="000A121B" w:rsidRPr="00D769CE" w:rsidRDefault="000A121B" w:rsidP="00E55265">
            <w:pPr>
              <w:spacing w:after="0" w:line="240" w:lineRule="auto"/>
              <w:ind w:right="-108"/>
              <w:rPr>
                <w:rFonts w:eastAsia="Times New Roman" w:cs="Times New Roman"/>
                <w:b/>
                <w:bCs/>
                <w:color w:val="000000"/>
                <w:lang w:val="sq-AL" w:eastAsia="sq-AL"/>
              </w:rPr>
            </w:pPr>
            <w:r w:rsidRPr="00D769CE">
              <w:rPr>
                <w:rFonts w:eastAsia="Times New Roman" w:cs="Times New Roman"/>
                <w:b/>
                <w:bCs/>
                <w:color w:val="000000"/>
                <w:lang w:val="sq-AL" w:eastAsia="sq-AL"/>
              </w:rPr>
              <w:t>Shkrel</w:t>
            </w:r>
          </w:p>
        </w:tc>
        <w:tc>
          <w:tcPr>
            <w:tcW w:w="1010"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80%</w:t>
            </w:r>
          </w:p>
        </w:tc>
        <w:tc>
          <w:tcPr>
            <w:tcW w:w="1195"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80%</w:t>
            </w:r>
          </w:p>
        </w:tc>
        <w:tc>
          <w:tcPr>
            <w:tcW w:w="1010"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82%</w:t>
            </w:r>
          </w:p>
        </w:tc>
        <w:tc>
          <w:tcPr>
            <w:tcW w:w="1195"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84%</w:t>
            </w:r>
          </w:p>
        </w:tc>
        <w:tc>
          <w:tcPr>
            <w:tcW w:w="1010"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86%</w:t>
            </w:r>
          </w:p>
        </w:tc>
        <w:tc>
          <w:tcPr>
            <w:tcW w:w="1010"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88%</w:t>
            </w:r>
          </w:p>
        </w:tc>
        <w:tc>
          <w:tcPr>
            <w:tcW w:w="1198" w:type="dxa"/>
            <w:tcBorders>
              <w:top w:val="nil"/>
              <w:left w:val="nil"/>
              <w:bottom w:val="single" w:sz="4" w:space="0" w:color="auto"/>
              <w:right w:val="single" w:sz="4" w:space="0" w:color="auto"/>
            </w:tcBorders>
            <w:shd w:val="clear" w:color="auto" w:fill="auto"/>
            <w:noWrap/>
            <w:vAlign w:val="center"/>
            <w:hideMark/>
          </w:tcPr>
          <w:p w:rsidR="000A121B" w:rsidRPr="00D769CE" w:rsidRDefault="000A121B" w:rsidP="00E55265">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90%</w:t>
            </w:r>
          </w:p>
        </w:tc>
      </w:tr>
    </w:tbl>
    <w:p w:rsidR="00C54FAA" w:rsidRPr="00EA60A3" w:rsidRDefault="00C54FAA" w:rsidP="006B69C4">
      <w:pPr>
        <w:pStyle w:val="Caption"/>
        <w:spacing w:before="120" w:after="240"/>
        <w:ind w:right="350"/>
        <w:rPr>
          <w:rFonts w:eastAsia="Times New Roman" w:cs="Times New Roman"/>
        </w:rPr>
      </w:pPr>
      <w:bookmarkStart w:id="977" w:name="_Toc40344828"/>
      <w:r w:rsidRPr="00EA60A3">
        <w:t xml:space="preserve">Tabela </w:t>
      </w:r>
      <w:r w:rsidRPr="00EA60A3">
        <w:fldChar w:fldCharType="begin"/>
      </w:r>
      <w:r w:rsidRPr="00EA60A3">
        <w:instrText xml:space="preserve"> SEQ Tabela \* ARABIC </w:instrText>
      </w:r>
      <w:r w:rsidRPr="00EA60A3">
        <w:fldChar w:fldCharType="separate"/>
      </w:r>
      <w:r w:rsidR="0050304C">
        <w:rPr>
          <w:noProof/>
        </w:rPr>
        <w:t>27</w:t>
      </w:r>
      <w:r w:rsidRPr="00EA60A3">
        <w:fldChar w:fldCharType="end"/>
      </w:r>
      <w:r w:rsidRPr="00EA60A3">
        <w:t>: Projeksioni i shtrirjes s</w:t>
      </w:r>
      <w:r w:rsidR="00461532">
        <w:t>ë</w:t>
      </w:r>
      <w:r w:rsidRPr="00EA60A3">
        <w:t xml:space="preserve"> mbulimi</w:t>
      </w:r>
      <w:r w:rsidR="003D0925" w:rsidRPr="00EA60A3">
        <w:t xml:space="preserve">t me grumbullimin e mbetjeve, </w:t>
      </w:r>
      <w:r w:rsidR="00F67E86">
        <w:t xml:space="preserve">bashkia </w:t>
      </w:r>
      <w:r w:rsidR="00DB69DB">
        <w:t>Malësia</w:t>
      </w:r>
      <w:r w:rsidR="00F67E86">
        <w:t xml:space="preserve"> e</w:t>
      </w:r>
      <w:r w:rsidRPr="00EA60A3">
        <w:t xml:space="preserve"> Madhe</w:t>
      </w:r>
      <w:bookmarkEnd w:id="977"/>
    </w:p>
    <w:p w:rsidR="006F3D4C" w:rsidRDefault="00544ADE" w:rsidP="0061547D">
      <w:pPr>
        <w:spacing w:line="264" w:lineRule="auto"/>
        <w:ind w:right="-574"/>
        <w:rPr>
          <w:rFonts w:eastAsia="Times New Roman" w:cs="Times New Roman"/>
          <w:szCs w:val="24"/>
          <w:lang w:val="sq-AL"/>
        </w:rPr>
      </w:pPr>
      <w:r w:rsidRPr="00EA60A3">
        <w:rPr>
          <w:rFonts w:eastAsia="Times New Roman" w:cs="Times New Roman"/>
          <w:szCs w:val="24"/>
          <w:lang w:val="sq-AL"/>
        </w:rPr>
        <w:lastRenderedPageBreak/>
        <w:t>Bazuar mbi gjenerimi</w:t>
      </w:r>
      <w:r w:rsidR="00FF251A">
        <w:rPr>
          <w:rFonts w:eastAsia="Times New Roman" w:cs="Times New Roman"/>
          <w:szCs w:val="24"/>
          <w:lang w:val="sq-AL"/>
        </w:rPr>
        <w:t>n</w:t>
      </w:r>
      <w:r w:rsidRPr="00EA60A3">
        <w:rPr>
          <w:rFonts w:eastAsia="Times New Roman" w:cs="Times New Roman"/>
          <w:szCs w:val="24"/>
          <w:lang w:val="sq-AL"/>
        </w:rPr>
        <w:t xml:space="preserve"> e llogaritur si dhe objektivat e shtrirjes s</w:t>
      </w:r>
      <w:r w:rsidR="00D84706" w:rsidRPr="00EA60A3">
        <w:rPr>
          <w:rFonts w:eastAsia="Times New Roman" w:cs="Times New Roman"/>
          <w:szCs w:val="24"/>
          <w:lang w:val="sq-AL"/>
        </w:rPr>
        <w:t>ë</w:t>
      </w:r>
      <w:r w:rsidRPr="00EA60A3">
        <w:rPr>
          <w:rFonts w:eastAsia="Times New Roman" w:cs="Times New Roman"/>
          <w:szCs w:val="24"/>
          <w:lang w:val="sq-AL"/>
        </w:rPr>
        <w:t xml:space="preserve"> pritshme t</w:t>
      </w:r>
      <w:r w:rsidR="00D84706" w:rsidRPr="00EA60A3">
        <w:rPr>
          <w:rFonts w:eastAsia="Times New Roman" w:cs="Times New Roman"/>
          <w:szCs w:val="24"/>
          <w:lang w:val="sq-AL"/>
        </w:rPr>
        <w:t>ë</w:t>
      </w:r>
      <w:r w:rsidRPr="00EA60A3">
        <w:rPr>
          <w:rFonts w:eastAsia="Times New Roman" w:cs="Times New Roman"/>
          <w:szCs w:val="24"/>
          <w:lang w:val="sq-AL"/>
        </w:rPr>
        <w:t xml:space="preserve"> mbulimit me sh</w:t>
      </w:r>
      <w:r w:rsidR="00D84706" w:rsidRPr="00EA60A3">
        <w:rPr>
          <w:rFonts w:eastAsia="Times New Roman" w:cs="Times New Roman"/>
          <w:szCs w:val="24"/>
          <w:lang w:val="sq-AL"/>
        </w:rPr>
        <w:t>ë</w:t>
      </w:r>
      <w:r w:rsidRPr="00EA60A3">
        <w:rPr>
          <w:rFonts w:eastAsia="Times New Roman" w:cs="Times New Roman"/>
          <w:szCs w:val="24"/>
          <w:lang w:val="sq-AL"/>
        </w:rPr>
        <w:t xml:space="preserve">rbim </w:t>
      </w:r>
      <w:r w:rsidR="00D84706" w:rsidRPr="00EA60A3">
        <w:rPr>
          <w:rFonts w:eastAsia="Times New Roman" w:cs="Times New Roman"/>
          <w:szCs w:val="24"/>
          <w:lang w:val="sq-AL"/>
        </w:rPr>
        <w:t>ë</w:t>
      </w:r>
      <w:r w:rsidR="00C54FAA" w:rsidRPr="00EA60A3">
        <w:rPr>
          <w:rFonts w:eastAsia="Times New Roman" w:cs="Times New Roman"/>
          <w:szCs w:val="24"/>
          <w:lang w:val="sq-AL"/>
        </w:rPr>
        <w:t>sht</w:t>
      </w:r>
      <w:r w:rsidR="00D84706" w:rsidRPr="00EA60A3">
        <w:rPr>
          <w:rFonts w:eastAsia="Times New Roman" w:cs="Times New Roman"/>
          <w:szCs w:val="24"/>
          <w:lang w:val="sq-AL"/>
        </w:rPr>
        <w:t>ë</w:t>
      </w:r>
      <w:r w:rsidR="00C54FAA" w:rsidRPr="00EA60A3">
        <w:rPr>
          <w:rFonts w:eastAsia="Times New Roman" w:cs="Times New Roman"/>
          <w:szCs w:val="24"/>
          <w:lang w:val="sq-AL"/>
        </w:rPr>
        <w:t xml:space="preserve"> hartuar projeksioni i grumbullimit ditor dhe vjetor t</w:t>
      </w:r>
      <w:r w:rsidR="00D84706" w:rsidRPr="00EA60A3">
        <w:rPr>
          <w:rFonts w:eastAsia="Times New Roman" w:cs="Times New Roman"/>
          <w:szCs w:val="24"/>
          <w:lang w:val="sq-AL"/>
        </w:rPr>
        <w:t>ë</w:t>
      </w:r>
      <w:r w:rsidR="00C54FAA" w:rsidRPr="00EA60A3">
        <w:rPr>
          <w:rFonts w:eastAsia="Times New Roman" w:cs="Times New Roman"/>
          <w:szCs w:val="24"/>
          <w:lang w:val="sq-AL"/>
        </w:rPr>
        <w:t xml:space="preserve"> mbetjeve n</w:t>
      </w:r>
      <w:r w:rsidR="00D84706" w:rsidRPr="00EA60A3">
        <w:rPr>
          <w:rFonts w:eastAsia="Times New Roman" w:cs="Times New Roman"/>
          <w:szCs w:val="24"/>
          <w:lang w:val="sq-AL"/>
        </w:rPr>
        <w:t>ë</w:t>
      </w:r>
      <w:r w:rsidR="00C54FAA" w:rsidRPr="00EA60A3">
        <w:rPr>
          <w:rFonts w:eastAsia="Times New Roman" w:cs="Times New Roman"/>
          <w:szCs w:val="24"/>
          <w:lang w:val="sq-AL"/>
        </w:rPr>
        <w:t xml:space="preserve"> periudh</w:t>
      </w:r>
      <w:r w:rsidR="00D84706" w:rsidRPr="00EA60A3">
        <w:rPr>
          <w:rFonts w:eastAsia="Times New Roman" w:cs="Times New Roman"/>
          <w:szCs w:val="24"/>
          <w:lang w:val="sq-AL"/>
        </w:rPr>
        <w:t>ë</w:t>
      </w:r>
      <w:r w:rsidR="00C54FAA" w:rsidRPr="00EA60A3">
        <w:rPr>
          <w:rFonts w:eastAsia="Times New Roman" w:cs="Times New Roman"/>
          <w:szCs w:val="24"/>
          <w:lang w:val="sq-AL"/>
        </w:rPr>
        <w:t>n 2020 – 2025.</w:t>
      </w:r>
    </w:p>
    <w:tbl>
      <w:tblPr>
        <w:tblW w:w="9301" w:type="dxa"/>
        <w:tblInd w:w="93" w:type="dxa"/>
        <w:tblLook w:val="04A0" w:firstRow="1" w:lastRow="0" w:firstColumn="1" w:lastColumn="0" w:noHBand="0" w:noVBand="1"/>
      </w:tblPr>
      <w:tblGrid>
        <w:gridCol w:w="1440"/>
        <w:gridCol w:w="1044"/>
        <w:gridCol w:w="1212"/>
        <w:gridCol w:w="1066"/>
        <w:gridCol w:w="1212"/>
        <w:gridCol w:w="1066"/>
        <w:gridCol w:w="1044"/>
        <w:gridCol w:w="1217"/>
      </w:tblGrid>
      <w:tr w:rsidR="006D1246" w:rsidRPr="006D1246" w:rsidTr="00EC0C0F">
        <w:trPr>
          <w:trHeight w:val="467"/>
        </w:trPr>
        <w:tc>
          <w:tcPr>
            <w:tcW w:w="9301" w:type="dxa"/>
            <w:gridSpan w:val="8"/>
            <w:tcBorders>
              <w:top w:val="single" w:sz="4" w:space="0" w:color="auto"/>
              <w:left w:val="single" w:sz="4" w:space="0" w:color="auto"/>
              <w:bottom w:val="single" w:sz="8" w:space="0" w:color="auto"/>
              <w:right w:val="single" w:sz="4" w:space="0" w:color="auto"/>
            </w:tcBorders>
            <w:shd w:val="clear" w:color="auto" w:fill="D99594" w:themeFill="accent2" w:themeFillTint="99"/>
            <w:noWrap/>
            <w:vAlign w:val="center"/>
            <w:hideMark/>
          </w:tcPr>
          <w:p w:rsidR="006D1246" w:rsidRPr="006D1246" w:rsidRDefault="006D1246" w:rsidP="006B69C4">
            <w:pPr>
              <w:spacing w:after="0" w:line="240" w:lineRule="auto"/>
              <w:ind w:right="350"/>
              <w:jc w:val="center"/>
              <w:rPr>
                <w:rFonts w:ascii="Calibri" w:eastAsia="Times New Roman" w:hAnsi="Calibri" w:cs="Times New Roman"/>
                <w:b/>
                <w:bCs/>
                <w:color w:val="000000"/>
                <w:lang w:val="sq-AL" w:eastAsia="sq-AL"/>
              </w:rPr>
            </w:pPr>
            <w:r w:rsidRPr="006D1246">
              <w:rPr>
                <w:rFonts w:ascii="Calibri" w:eastAsia="Times New Roman" w:hAnsi="Calibri" w:cs="Times New Roman"/>
                <w:b/>
                <w:bCs/>
                <w:color w:val="000000"/>
                <w:lang w:val="sq-AL" w:eastAsia="sq-AL"/>
              </w:rPr>
              <w:t>Sasia totale (t/d) e grumbulluar sipas objektivave</w:t>
            </w:r>
          </w:p>
        </w:tc>
      </w:tr>
      <w:tr w:rsidR="006D1246" w:rsidRPr="006D1246" w:rsidTr="00EC0C0F">
        <w:trPr>
          <w:trHeight w:val="400"/>
        </w:trPr>
        <w:tc>
          <w:tcPr>
            <w:tcW w:w="1440" w:type="dxa"/>
            <w:tcBorders>
              <w:top w:val="nil"/>
              <w:left w:val="single" w:sz="4" w:space="0" w:color="auto"/>
              <w:bottom w:val="single" w:sz="4" w:space="0" w:color="auto"/>
              <w:right w:val="single" w:sz="4" w:space="0" w:color="auto"/>
            </w:tcBorders>
            <w:shd w:val="clear" w:color="auto" w:fill="D99594" w:themeFill="accent2" w:themeFillTint="99"/>
            <w:noWrap/>
            <w:vAlign w:val="center"/>
            <w:hideMark/>
          </w:tcPr>
          <w:p w:rsidR="006D1246" w:rsidRPr="006D1246" w:rsidRDefault="006D1246" w:rsidP="00E55265">
            <w:pPr>
              <w:spacing w:after="0" w:line="240" w:lineRule="auto"/>
              <w:ind w:right="-68"/>
              <w:rPr>
                <w:rFonts w:ascii="Calibri" w:eastAsia="Times New Roman" w:hAnsi="Calibri" w:cs="Times New Roman"/>
                <w:color w:val="000000"/>
                <w:lang w:val="sq-AL" w:eastAsia="sq-AL"/>
              </w:rPr>
            </w:pPr>
            <w:r w:rsidRPr="006D1246">
              <w:rPr>
                <w:rFonts w:ascii="Calibri" w:eastAsia="Times New Roman" w:hAnsi="Calibri" w:cs="Times New Roman"/>
                <w:color w:val="000000"/>
                <w:lang w:val="sq-AL" w:eastAsia="sq-AL"/>
              </w:rPr>
              <w:t> </w:t>
            </w:r>
          </w:p>
        </w:tc>
        <w:tc>
          <w:tcPr>
            <w:tcW w:w="1044" w:type="dxa"/>
            <w:tcBorders>
              <w:top w:val="nil"/>
              <w:left w:val="nil"/>
              <w:bottom w:val="single" w:sz="4" w:space="0" w:color="auto"/>
              <w:right w:val="single" w:sz="4" w:space="0" w:color="auto"/>
            </w:tcBorders>
            <w:shd w:val="clear" w:color="auto" w:fill="D99594" w:themeFill="accent2" w:themeFillTint="99"/>
            <w:noWrap/>
            <w:vAlign w:val="center"/>
            <w:hideMark/>
          </w:tcPr>
          <w:p w:rsidR="006D1246" w:rsidRPr="006D1246" w:rsidRDefault="006D1246" w:rsidP="00E55265">
            <w:pPr>
              <w:spacing w:after="0" w:line="240" w:lineRule="auto"/>
              <w:ind w:right="-68"/>
              <w:jc w:val="center"/>
              <w:rPr>
                <w:rFonts w:ascii="Calibri" w:eastAsia="Times New Roman" w:hAnsi="Calibri" w:cs="Times New Roman"/>
                <w:b/>
                <w:bCs/>
                <w:color w:val="000000"/>
                <w:lang w:val="sq-AL" w:eastAsia="sq-AL"/>
              </w:rPr>
            </w:pPr>
            <w:r w:rsidRPr="006D1246">
              <w:rPr>
                <w:rFonts w:ascii="Calibri" w:eastAsia="Times New Roman" w:hAnsi="Calibri" w:cs="Times New Roman"/>
                <w:b/>
                <w:bCs/>
                <w:color w:val="000000"/>
                <w:lang w:val="sq-AL" w:eastAsia="sq-AL"/>
              </w:rPr>
              <w:t>2019</w:t>
            </w:r>
          </w:p>
        </w:tc>
        <w:tc>
          <w:tcPr>
            <w:tcW w:w="1212" w:type="dxa"/>
            <w:tcBorders>
              <w:top w:val="nil"/>
              <w:left w:val="nil"/>
              <w:bottom w:val="single" w:sz="4" w:space="0" w:color="auto"/>
              <w:right w:val="single" w:sz="4" w:space="0" w:color="auto"/>
            </w:tcBorders>
            <w:shd w:val="clear" w:color="auto" w:fill="D99594" w:themeFill="accent2" w:themeFillTint="99"/>
            <w:noWrap/>
            <w:vAlign w:val="center"/>
            <w:hideMark/>
          </w:tcPr>
          <w:p w:rsidR="006D1246" w:rsidRPr="006D1246" w:rsidRDefault="006D1246" w:rsidP="00E55265">
            <w:pPr>
              <w:spacing w:after="0" w:line="240" w:lineRule="auto"/>
              <w:ind w:right="-68"/>
              <w:jc w:val="center"/>
              <w:rPr>
                <w:rFonts w:ascii="Calibri" w:eastAsia="Times New Roman" w:hAnsi="Calibri" w:cs="Times New Roman"/>
                <w:b/>
                <w:bCs/>
                <w:color w:val="000000"/>
                <w:lang w:val="sq-AL" w:eastAsia="sq-AL"/>
              </w:rPr>
            </w:pPr>
            <w:r w:rsidRPr="006D1246">
              <w:rPr>
                <w:rFonts w:ascii="Calibri" w:eastAsia="Times New Roman" w:hAnsi="Calibri" w:cs="Times New Roman"/>
                <w:b/>
                <w:bCs/>
                <w:color w:val="000000"/>
                <w:lang w:val="sq-AL" w:eastAsia="sq-AL"/>
              </w:rPr>
              <w:t>2020</w:t>
            </w:r>
          </w:p>
        </w:tc>
        <w:tc>
          <w:tcPr>
            <w:tcW w:w="1066" w:type="dxa"/>
            <w:tcBorders>
              <w:top w:val="nil"/>
              <w:left w:val="nil"/>
              <w:bottom w:val="single" w:sz="4" w:space="0" w:color="auto"/>
              <w:right w:val="single" w:sz="4" w:space="0" w:color="auto"/>
            </w:tcBorders>
            <w:shd w:val="clear" w:color="auto" w:fill="D99594" w:themeFill="accent2" w:themeFillTint="99"/>
            <w:noWrap/>
            <w:vAlign w:val="center"/>
            <w:hideMark/>
          </w:tcPr>
          <w:p w:rsidR="006D1246" w:rsidRPr="006D1246" w:rsidRDefault="006D1246" w:rsidP="00E55265">
            <w:pPr>
              <w:spacing w:after="0" w:line="240" w:lineRule="auto"/>
              <w:ind w:right="-68"/>
              <w:jc w:val="center"/>
              <w:rPr>
                <w:rFonts w:ascii="Calibri" w:eastAsia="Times New Roman" w:hAnsi="Calibri" w:cs="Times New Roman"/>
                <w:b/>
                <w:bCs/>
                <w:color w:val="000000"/>
                <w:lang w:val="sq-AL" w:eastAsia="sq-AL"/>
              </w:rPr>
            </w:pPr>
            <w:r w:rsidRPr="006D1246">
              <w:rPr>
                <w:rFonts w:ascii="Calibri" w:eastAsia="Times New Roman" w:hAnsi="Calibri" w:cs="Times New Roman"/>
                <w:b/>
                <w:bCs/>
                <w:color w:val="000000"/>
                <w:lang w:val="sq-AL" w:eastAsia="sq-AL"/>
              </w:rPr>
              <w:t>2021</w:t>
            </w:r>
          </w:p>
        </w:tc>
        <w:tc>
          <w:tcPr>
            <w:tcW w:w="1212" w:type="dxa"/>
            <w:tcBorders>
              <w:top w:val="nil"/>
              <w:left w:val="nil"/>
              <w:bottom w:val="single" w:sz="4" w:space="0" w:color="auto"/>
              <w:right w:val="single" w:sz="4" w:space="0" w:color="auto"/>
            </w:tcBorders>
            <w:shd w:val="clear" w:color="auto" w:fill="D99594" w:themeFill="accent2" w:themeFillTint="99"/>
            <w:noWrap/>
            <w:vAlign w:val="center"/>
            <w:hideMark/>
          </w:tcPr>
          <w:p w:rsidR="006D1246" w:rsidRPr="006D1246" w:rsidRDefault="006D1246" w:rsidP="00E55265">
            <w:pPr>
              <w:spacing w:after="0" w:line="240" w:lineRule="auto"/>
              <w:ind w:right="-68"/>
              <w:jc w:val="center"/>
              <w:rPr>
                <w:rFonts w:ascii="Calibri" w:eastAsia="Times New Roman" w:hAnsi="Calibri" w:cs="Times New Roman"/>
                <w:b/>
                <w:bCs/>
                <w:color w:val="000000"/>
                <w:lang w:val="sq-AL" w:eastAsia="sq-AL"/>
              </w:rPr>
            </w:pPr>
            <w:r w:rsidRPr="006D1246">
              <w:rPr>
                <w:rFonts w:ascii="Calibri" w:eastAsia="Times New Roman" w:hAnsi="Calibri" w:cs="Times New Roman"/>
                <w:b/>
                <w:bCs/>
                <w:color w:val="000000"/>
                <w:lang w:val="sq-AL" w:eastAsia="sq-AL"/>
              </w:rPr>
              <w:t>2022</w:t>
            </w:r>
          </w:p>
        </w:tc>
        <w:tc>
          <w:tcPr>
            <w:tcW w:w="1066" w:type="dxa"/>
            <w:tcBorders>
              <w:top w:val="nil"/>
              <w:left w:val="nil"/>
              <w:bottom w:val="single" w:sz="4" w:space="0" w:color="auto"/>
              <w:right w:val="single" w:sz="4" w:space="0" w:color="auto"/>
            </w:tcBorders>
            <w:shd w:val="clear" w:color="auto" w:fill="D99594" w:themeFill="accent2" w:themeFillTint="99"/>
            <w:noWrap/>
            <w:vAlign w:val="center"/>
            <w:hideMark/>
          </w:tcPr>
          <w:p w:rsidR="006D1246" w:rsidRPr="006D1246" w:rsidRDefault="006D1246" w:rsidP="00E55265">
            <w:pPr>
              <w:spacing w:after="0" w:line="240" w:lineRule="auto"/>
              <w:ind w:right="-68"/>
              <w:jc w:val="center"/>
              <w:rPr>
                <w:rFonts w:ascii="Calibri" w:eastAsia="Times New Roman" w:hAnsi="Calibri" w:cs="Times New Roman"/>
                <w:b/>
                <w:bCs/>
                <w:color w:val="000000"/>
                <w:lang w:val="sq-AL" w:eastAsia="sq-AL"/>
              </w:rPr>
            </w:pPr>
            <w:r w:rsidRPr="006D1246">
              <w:rPr>
                <w:rFonts w:ascii="Calibri" w:eastAsia="Times New Roman" w:hAnsi="Calibri" w:cs="Times New Roman"/>
                <w:b/>
                <w:bCs/>
                <w:color w:val="000000"/>
                <w:lang w:val="sq-AL" w:eastAsia="sq-AL"/>
              </w:rPr>
              <w:t>2023</w:t>
            </w:r>
          </w:p>
        </w:tc>
        <w:tc>
          <w:tcPr>
            <w:tcW w:w="1044" w:type="dxa"/>
            <w:tcBorders>
              <w:top w:val="nil"/>
              <w:left w:val="nil"/>
              <w:bottom w:val="single" w:sz="4" w:space="0" w:color="auto"/>
              <w:right w:val="single" w:sz="4" w:space="0" w:color="auto"/>
            </w:tcBorders>
            <w:shd w:val="clear" w:color="auto" w:fill="D99594" w:themeFill="accent2" w:themeFillTint="99"/>
            <w:noWrap/>
            <w:vAlign w:val="center"/>
            <w:hideMark/>
          </w:tcPr>
          <w:p w:rsidR="006D1246" w:rsidRPr="006D1246" w:rsidRDefault="006D1246" w:rsidP="00E55265">
            <w:pPr>
              <w:spacing w:after="0" w:line="240" w:lineRule="auto"/>
              <w:ind w:right="-68"/>
              <w:jc w:val="center"/>
              <w:rPr>
                <w:rFonts w:ascii="Calibri" w:eastAsia="Times New Roman" w:hAnsi="Calibri" w:cs="Times New Roman"/>
                <w:b/>
                <w:bCs/>
                <w:color w:val="000000"/>
                <w:lang w:val="sq-AL" w:eastAsia="sq-AL"/>
              </w:rPr>
            </w:pPr>
            <w:r w:rsidRPr="006D1246">
              <w:rPr>
                <w:rFonts w:ascii="Calibri" w:eastAsia="Times New Roman" w:hAnsi="Calibri" w:cs="Times New Roman"/>
                <w:b/>
                <w:bCs/>
                <w:color w:val="000000"/>
                <w:lang w:val="sq-AL" w:eastAsia="sq-AL"/>
              </w:rPr>
              <w:t>2024</w:t>
            </w:r>
          </w:p>
        </w:tc>
        <w:tc>
          <w:tcPr>
            <w:tcW w:w="1212" w:type="dxa"/>
            <w:tcBorders>
              <w:top w:val="nil"/>
              <w:left w:val="nil"/>
              <w:bottom w:val="single" w:sz="4" w:space="0" w:color="auto"/>
              <w:right w:val="single" w:sz="4" w:space="0" w:color="auto"/>
            </w:tcBorders>
            <w:shd w:val="clear" w:color="auto" w:fill="D99594" w:themeFill="accent2" w:themeFillTint="99"/>
            <w:noWrap/>
            <w:vAlign w:val="center"/>
            <w:hideMark/>
          </w:tcPr>
          <w:p w:rsidR="006D1246" w:rsidRPr="006D1246" w:rsidRDefault="006D1246" w:rsidP="00E55265">
            <w:pPr>
              <w:spacing w:after="0" w:line="240" w:lineRule="auto"/>
              <w:ind w:right="-68"/>
              <w:jc w:val="center"/>
              <w:rPr>
                <w:rFonts w:ascii="Calibri" w:eastAsia="Times New Roman" w:hAnsi="Calibri" w:cs="Times New Roman"/>
                <w:b/>
                <w:bCs/>
                <w:color w:val="000000"/>
                <w:lang w:val="sq-AL" w:eastAsia="sq-AL"/>
              </w:rPr>
            </w:pPr>
            <w:r w:rsidRPr="006D1246">
              <w:rPr>
                <w:rFonts w:ascii="Calibri" w:eastAsia="Times New Roman" w:hAnsi="Calibri" w:cs="Times New Roman"/>
                <w:b/>
                <w:bCs/>
                <w:color w:val="000000"/>
                <w:lang w:val="sq-AL" w:eastAsia="sq-AL"/>
              </w:rPr>
              <w:t>2025</w:t>
            </w:r>
          </w:p>
        </w:tc>
      </w:tr>
      <w:tr w:rsidR="00FF251A" w:rsidRPr="006D1246" w:rsidTr="00EC0C0F">
        <w:trPr>
          <w:trHeight w:val="282"/>
        </w:trPr>
        <w:tc>
          <w:tcPr>
            <w:tcW w:w="1440" w:type="dxa"/>
            <w:tcBorders>
              <w:top w:val="nil"/>
              <w:left w:val="single" w:sz="4" w:space="0" w:color="auto"/>
              <w:bottom w:val="single" w:sz="4" w:space="0" w:color="auto"/>
              <w:right w:val="single" w:sz="4" w:space="0" w:color="auto"/>
            </w:tcBorders>
            <w:shd w:val="clear" w:color="auto" w:fill="auto"/>
            <w:vAlign w:val="center"/>
            <w:hideMark/>
          </w:tcPr>
          <w:p w:rsidR="00FF251A" w:rsidRPr="006D1246" w:rsidRDefault="00FF251A" w:rsidP="00E55265">
            <w:pPr>
              <w:spacing w:after="0" w:line="240" w:lineRule="auto"/>
              <w:ind w:right="-68"/>
              <w:rPr>
                <w:rFonts w:eastAsia="Times New Roman" w:cs="Times New Roman"/>
                <w:b/>
                <w:bCs/>
                <w:color w:val="000000"/>
                <w:lang w:val="sq-AL" w:eastAsia="sq-AL"/>
              </w:rPr>
            </w:pPr>
            <w:r w:rsidRPr="006D1246">
              <w:rPr>
                <w:rFonts w:eastAsia="Times New Roman" w:cs="Times New Roman"/>
                <w:b/>
                <w:bCs/>
                <w:color w:val="000000"/>
                <w:lang w:val="sq-AL" w:eastAsia="sq-AL"/>
              </w:rPr>
              <w:t>Koplik</w:t>
            </w:r>
          </w:p>
        </w:tc>
        <w:tc>
          <w:tcPr>
            <w:tcW w:w="1044"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2.85</w:t>
            </w:r>
          </w:p>
        </w:tc>
        <w:tc>
          <w:tcPr>
            <w:tcW w:w="1212"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2.84</w:t>
            </w:r>
          </w:p>
        </w:tc>
        <w:tc>
          <w:tcPr>
            <w:tcW w:w="1066"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2.84</w:t>
            </w:r>
          </w:p>
        </w:tc>
        <w:tc>
          <w:tcPr>
            <w:tcW w:w="1212"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2.83</w:t>
            </w:r>
          </w:p>
        </w:tc>
        <w:tc>
          <w:tcPr>
            <w:tcW w:w="1066"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2.82</w:t>
            </w:r>
          </w:p>
        </w:tc>
        <w:tc>
          <w:tcPr>
            <w:tcW w:w="1044"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2.82</w:t>
            </w:r>
          </w:p>
        </w:tc>
        <w:tc>
          <w:tcPr>
            <w:tcW w:w="1212"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2.81</w:t>
            </w:r>
          </w:p>
        </w:tc>
      </w:tr>
      <w:tr w:rsidR="00FF251A" w:rsidRPr="006D1246" w:rsidTr="00EC0C0F">
        <w:trPr>
          <w:trHeight w:val="282"/>
        </w:trPr>
        <w:tc>
          <w:tcPr>
            <w:tcW w:w="1440" w:type="dxa"/>
            <w:tcBorders>
              <w:top w:val="nil"/>
              <w:left w:val="single" w:sz="4" w:space="0" w:color="auto"/>
              <w:bottom w:val="single" w:sz="4" w:space="0" w:color="auto"/>
              <w:right w:val="single" w:sz="4" w:space="0" w:color="auto"/>
            </w:tcBorders>
            <w:shd w:val="clear" w:color="auto" w:fill="auto"/>
            <w:vAlign w:val="center"/>
            <w:hideMark/>
          </w:tcPr>
          <w:p w:rsidR="00FF251A" w:rsidRPr="006D1246" w:rsidRDefault="00FF251A" w:rsidP="00E55265">
            <w:pPr>
              <w:spacing w:after="0" w:line="240" w:lineRule="auto"/>
              <w:ind w:right="-68"/>
              <w:rPr>
                <w:rFonts w:eastAsia="Times New Roman" w:cs="Times New Roman"/>
                <w:b/>
                <w:bCs/>
                <w:color w:val="000000"/>
                <w:lang w:val="sq-AL" w:eastAsia="sq-AL"/>
              </w:rPr>
            </w:pPr>
            <w:r w:rsidRPr="006D1246">
              <w:rPr>
                <w:rFonts w:eastAsia="Times New Roman" w:cs="Times New Roman"/>
                <w:b/>
                <w:bCs/>
                <w:color w:val="000000"/>
                <w:lang w:val="sq-AL" w:eastAsia="sq-AL"/>
              </w:rPr>
              <w:t>Kastrat</w:t>
            </w:r>
          </w:p>
        </w:tc>
        <w:tc>
          <w:tcPr>
            <w:tcW w:w="1044"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3.76</w:t>
            </w:r>
          </w:p>
        </w:tc>
        <w:tc>
          <w:tcPr>
            <w:tcW w:w="1212"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3.75</w:t>
            </w:r>
          </w:p>
        </w:tc>
        <w:tc>
          <w:tcPr>
            <w:tcW w:w="1066"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3.79</w:t>
            </w:r>
          </w:p>
        </w:tc>
        <w:tc>
          <w:tcPr>
            <w:tcW w:w="1212"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3.83</w:t>
            </w:r>
          </w:p>
        </w:tc>
        <w:tc>
          <w:tcPr>
            <w:tcW w:w="1066"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3.87</w:t>
            </w:r>
          </w:p>
        </w:tc>
        <w:tc>
          <w:tcPr>
            <w:tcW w:w="1044"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3.91</w:t>
            </w:r>
          </w:p>
        </w:tc>
        <w:tc>
          <w:tcPr>
            <w:tcW w:w="1212"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3.90</w:t>
            </w:r>
          </w:p>
        </w:tc>
      </w:tr>
      <w:tr w:rsidR="00FF251A" w:rsidRPr="006D1246" w:rsidTr="00EC0C0F">
        <w:trPr>
          <w:trHeight w:val="282"/>
        </w:trPr>
        <w:tc>
          <w:tcPr>
            <w:tcW w:w="1440" w:type="dxa"/>
            <w:tcBorders>
              <w:top w:val="nil"/>
              <w:left w:val="single" w:sz="4" w:space="0" w:color="auto"/>
              <w:bottom w:val="single" w:sz="4" w:space="0" w:color="auto"/>
              <w:right w:val="single" w:sz="4" w:space="0" w:color="auto"/>
            </w:tcBorders>
            <w:shd w:val="clear" w:color="auto" w:fill="auto"/>
            <w:vAlign w:val="center"/>
            <w:hideMark/>
          </w:tcPr>
          <w:p w:rsidR="00FF251A" w:rsidRPr="006D1246" w:rsidRDefault="00FF251A" w:rsidP="00E55265">
            <w:pPr>
              <w:spacing w:after="0" w:line="240" w:lineRule="auto"/>
              <w:ind w:right="-68"/>
              <w:rPr>
                <w:rFonts w:eastAsia="Times New Roman" w:cs="Times New Roman"/>
                <w:b/>
                <w:bCs/>
                <w:color w:val="000000"/>
                <w:lang w:val="sq-AL" w:eastAsia="sq-AL"/>
              </w:rPr>
            </w:pPr>
            <w:r w:rsidRPr="006D1246">
              <w:rPr>
                <w:rFonts w:eastAsia="Times New Roman" w:cs="Times New Roman"/>
                <w:b/>
                <w:bCs/>
                <w:color w:val="000000"/>
                <w:lang w:val="sq-AL" w:eastAsia="sq-AL"/>
              </w:rPr>
              <w:t>Qender</w:t>
            </w:r>
          </w:p>
        </w:tc>
        <w:tc>
          <w:tcPr>
            <w:tcW w:w="1044"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2.78</w:t>
            </w:r>
          </w:p>
        </w:tc>
        <w:tc>
          <w:tcPr>
            <w:tcW w:w="1212"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2.77</w:t>
            </w:r>
          </w:p>
        </w:tc>
        <w:tc>
          <w:tcPr>
            <w:tcW w:w="1066"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2.77</w:t>
            </w:r>
          </w:p>
        </w:tc>
        <w:tc>
          <w:tcPr>
            <w:tcW w:w="1212"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2.76</w:t>
            </w:r>
          </w:p>
        </w:tc>
        <w:tc>
          <w:tcPr>
            <w:tcW w:w="1066"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2.75</w:t>
            </w:r>
          </w:p>
        </w:tc>
        <w:tc>
          <w:tcPr>
            <w:tcW w:w="1044"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2.78</w:t>
            </w:r>
          </w:p>
        </w:tc>
        <w:tc>
          <w:tcPr>
            <w:tcW w:w="1212"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2.77</w:t>
            </w:r>
          </w:p>
        </w:tc>
      </w:tr>
      <w:tr w:rsidR="00FF251A" w:rsidRPr="006D1246" w:rsidTr="00EC0C0F">
        <w:trPr>
          <w:trHeight w:val="282"/>
        </w:trPr>
        <w:tc>
          <w:tcPr>
            <w:tcW w:w="1440" w:type="dxa"/>
            <w:tcBorders>
              <w:top w:val="nil"/>
              <w:left w:val="single" w:sz="4" w:space="0" w:color="auto"/>
              <w:bottom w:val="single" w:sz="4" w:space="0" w:color="auto"/>
              <w:right w:val="single" w:sz="4" w:space="0" w:color="auto"/>
            </w:tcBorders>
            <w:shd w:val="clear" w:color="auto" w:fill="auto"/>
            <w:vAlign w:val="center"/>
            <w:hideMark/>
          </w:tcPr>
          <w:p w:rsidR="00FF251A" w:rsidRPr="006D1246" w:rsidRDefault="00FF251A" w:rsidP="00E55265">
            <w:pPr>
              <w:spacing w:after="0" w:line="240" w:lineRule="auto"/>
              <w:ind w:right="-68"/>
              <w:rPr>
                <w:rFonts w:eastAsia="Times New Roman" w:cs="Times New Roman"/>
                <w:b/>
                <w:bCs/>
                <w:color w:val="000000"/>
                <w:lang w:val="sq-AL" w:eastAsia="sq-AL"/>
              </w:rPr>
            </w:pPr>
            <w:r w:rsidRPr="006D1246">
              <w:rPr>
                <w:rFonts w:eastAsia="Times New Roman" w:cs="Times New Roman"/>
                <w:b/>
                <w:bCs/>
                <w:color w:val="000000"/>
                <w:lang w:val="sq-AL" w:eastAsia="sq-AL"/>
              </w:rPr>
              <w:t>Kelmend</w:t>
            </w:r>
          </w:p>
        </w:tc>
        <w:tc>
          <w:tcPr>
            <w:tcW w:w="1044"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0.61</w:t>
            </w:r>
          </w:p>
        </w:tc>
        <w:tc>
          <w:tcPr>
            <w:tcW w:w="1212"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0.61</w:t>
            </w:r>
          </w:p>
        </w:tc>
        <w:tc>
          <w:tcPr>
            <w:tcW w:w="1066"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0.67</w:t>
            </w:r>
          </w:p>
        </w:tc>
        <w:tc>
          <w:tcPr>
            <w:tcW w:w="1212"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0.72</w:t>
            </w:r>
          </w:p>
        </w:tc>
        <w:tc>
          <w:tcPr>
            <w:tcW w:w="1066"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0.80</w:t>
            </w:r>
          </w:p>
        </w:tc>
        <w:tc>
          <w:tcPr>
            <w:tcW w:w="1044"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0.89</w:t>
            </w:r>
          </w:p>
        </w:tc>
        <w:tc>
          <w:tcPr>
            <w:tcW w:w="1212"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1.00</w:t>
            </w:r>
          </w:p>
        </w:tc>
      </w:tr>
      <w:tr w:rsidR="00FF251A" w:rsidRPr="006D1246" w:rsidTr="00EC0C0F">
        <w:trPr>
          <w:trHeight w:val="282"/>
        </w:trPr>
        <w:tc>
          <w:tcPr>
            <w:tcW w:w="1440" w:type="dxa"/>
            <w:tcBorders>
              <w:top w:val="nil"/>
              <w:left w:val="single" w:sz="4" w:space="0" w:color="auto"/>
              <w:bottom w:val="single" w:sz="4" w:space="0" w:color="auto"/>
              <w:right w:val="single" w:sz="4" w:space="0" w:color="auto"/>
            </w:tcBorders>
            <w:shd w:val="clear" w:color="auto" w:fill="auto"/>
            <w:vAlign w:val="center"/>
            <w:hideMark/>
          </w:tcPr>
          <w:p w:rsidR="00FF251A" w:rsidRPr="006D1246" w:rsidRDefault="00FF251A" w:rsidP="00E55265">
            <w:pPr>
              <w:spacing w:after="0" w:line="240" w:lineRule="auto"/>
              <w:ind w:right="-68"/>
              <w:rPr>
                <w:rFonts w:eastAsia="Times New Roman" w:cs="Times New Roman"/>
                <w:b/>
                <w:bCs/>
                <w:color w:val="000000"/>
                <w:lang w:val="sq-AL" w:eastAsia="sq-AL"/>
              </w:rPr>
            </w:pPr>
            <w:r w:rsidRPr="006D1246">
              <w:rPr>
                <w:rFonts w:eastAsia="Times New Roman" w:cs="Times New Roman"/>
                <w:b/>
                <w:bCs/>
                <w:color w:val="000000"/>
                <w:lang w:val="sq-AL" w:eastAsia="sq-AL"/>
              </w:rPr>
              <w:t>Gruemirë</w:t>
            </w:r>
          </w:p>
        </w:tc>
        <w:tc>
          <w:tcPr>
            <w:tcW w:w="1044"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2.35</w:t>
            </w:r>
          </w:p>
        </w:tc>
        <w:tc>
          <w:tcPr>
            <w:tcW w:w="1212"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2.35</w:t>
            </w:r>
          </w:p>
        </w:tc>
        <w:tc>
          <w:tcPr>
            <w:tcW w:w="1066"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2.40</w:t>
            </w:r>
          </w:p>
        </w:tc>
        <w:tc>
          <w:tcPr>
            <w:tcW w:w="1212"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2.46</w:t>
            </w:r>
          </w:p>
        </w:tc>
        <w:tc>
          <w:tcPr>
            <w:tcW w:w="1066"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2.54</w:t>
            </w:r>
          </w:p>
        </w:tc>
        <w:tc>
          <w:tcPr>
            <w:tcW w:w="1044"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2.60</w:t>
            </w:r>
          </w:p>
        </w:tc>
        <w:tc>
          <w:tcPr>
            <w:tcW w:w="1212"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2.62</w:t>
            </w:r>
          </w:p>
        </w:tc>
      </w:tr>
      <w:tr w:rsidR="00FF251A" w:rsidRPr="006D1246" w:rsidTr="00EC0C0F">
        <w:trPr>
          <w:trHeight w:val="282"/>
        </w:trPr>
        <w:tc>
          <w:tcPr>
            <w:tcW w:w="1440" w:type="dxa"/>
            <w:tcBorders>
              <w:top w:val="nil"/>
              <w:left w:val="single" w:sz="4" w:space="0" w:color="auto"/>
              <w:bottom w:val="single" w:sz="4" w:space="0" w:color="auto"/>
              <w:right w:val="single" w:sz="4" w:space="0" w:color="auto"/>
            </w:tcBorders>
            <w:shd w:val="clear" w:color="auto" w:fill="auto"/>
            <w:vAlign w:val="center"/>
            <w:hideMark/>
          </w:tcPr>
          <w:p w:rsidR="00FF251A" w:rsidRPr="006D1246" w:rsidRDefault="00FF251A" w:rsidP="00E55265">
            <w:pPr>
              <w:spacing w:after="0" w:line="240" w:lineRule="auto"/>
              <w:ind w:right="-68"/>
              <w:rPr>
                <w:rFonts w:eastAsia="Times New Roman" w:cs="Times New Roman"/>
                <w:b/>
                <w:bCs/>
                <w:color w:val="000000"/>
                <w:lang w:val="sq-AL" w:eastAsia="sq-AL"/>
              </w:rPr>
            </w:pPr>
            <w:r w:rsidRPr="006D1246">
              <w:rPr>
                <w:rFonts w:eastAsia="Times New Roman" w:cs="Times New Roman"/>
                <w:b/>
                <w:bCs/>
                <w:color w:val="000000"/>
                <w:lang w:val="sq-AL" w:eastAsia="sq-AL"/>
              </w:rPr>
              <w:t>Shkrel</w:t>
            </w:r>
          </w:p>
        </w:tc>
        <w:tc>
          <w:tcPr>
            <w:tcW w:w="1044"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1.20</w:t>
            </w:r>
          </w:p>
        </w:tc>
        <w:tc>
          <w:tcPr>
            <w:tcW w:w="1212"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1.19</w:t>
            </w:r>
          </w:p>
        </w:tc>
        <w:tc>
          <w:tcPr>
            <w:tcW w:w="1066"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1.22</w:t>
            </w:r>
          </w:p>
        </w:tc>
        <w:tc>
          <w:tcPr>
            <w:tcW w:w="1212"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1.24</w:t>
            </w:r>
          </w:p>
        </w:tc>
        <w:tc>
          <w:tcPr>
            <w:tcW w:w="1066"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1.26</w:t>
            </w:r>
          </w:p>
        </w:tc>
        <w:tc>
          <w:tcPr>
            <w:tcW w:w="1044"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1.28</w:t>
            </w:r>
          </w:p>
        </w:tc>
        <w:tc>
          <w:tcPr>
            <w:tcW w:w="1212" w:type="dxa"/>
            <w:tcBorders>
              <w:top w:val="nil"/>
              <w:left w:val="nil"/>
              <w:bottom w:val="single" w:sz="4" w:space="0" w:color="auto"/>
              <w:right w:val="single" w:sz="4" w:space="0" w:color="auto"/>
            </w:tcBorders>
            <w:shd w:val="clear" w:color="auto" w:fill="auto"/>
            <w:noWrap/>
            <w:vAlign w:val="center"/>
            <w:hideMark/>
          </w:tcPr>
          <w:p w:rsidR="00FF251A" w:rsidRPr="006D1246" w:rsidRDefault="00FF251A" w:rsidP="00E55265">
            <w:pPr>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1.30</w:t>
            </w:r>
          </w:p>
        </w:tc>
      </w:tr>
      <w:tr w:rsidR="00FF251A" w:rsidRPr="006D1246" w:rsidTr="00EC0C0F">
        <w:trPr>
          <w:trHeight w:val="443"/>
        </w:trPr>
        <w:tc>
          <w:tcPr>
            <w:tcW w:w="1440" w:type="dxa"/>
            <w:tcBorders>
              <w:top w:val="nil"/>
              <w:left w:val="single" w:sz="4" w:space="0" w:color="auto"/>
              <w:bottom w:val="single" w:sz="4" w:space="0" w:color="auto"/>
              <w:right w:val="single" w:sz="4" w:space="0" w:color="auto"/>
            </w:tcBorders>
            <w:shd w:val="clear" w:color="auto" w:fill="FABF8F" w:themeFill="accent6" w:themeFillTint="99"/>
            <w:vAlign w:val="center"/>
            <w:hideMark/>
          </w:tcPr>
          <w:p w:rsidR="00FF251A" w:rsidRDefault="00FF251A" w:rsidP="00E55265">
            <w:pPr>
              <w:spacing w:after="0" w:line="240" w:lineRule="auto"/>
              <w:ind w:right="-68"/>
              <w:rPr>
                <w:rFonts w:eastAsia="Times New Roman" w:cs="Times New Roman"/>
                <w:b/>
                <w:bCs/>
                <w:color w:val="000000"/>
                <w:lang w:val="sq-AL" w:eastAsia="sq-AL"/>
              </w:rPr>
            </w:pPr>
            <w:r w:rsidRPr="006D1246">
              <w:rPr>
                <w:rFonts w:eastAsia="Times New Roman" w:cs="Times New Roman"/>
                <w:b/>
                <w:bCs/>
                <w:color w:val="000000"/>
                <w:lang w:val="sq-AL" w:eastAsia="sq-AL"/>
              </w:rPr>
              <w:t>Total</w:t>
            </w:r>
          </w:p>
          <w:p w:rsidR="00FF251A" w:rsidRPr="006D1246" w:rsidRDefault="00FF251A" w:rsidP="00E55265">
            <w:pPr>
              <w:spacing w:after="0" w:line="240" w:lineRule="auto"/>
              <w:ind w:right="-68"/>
              <w:rPr>
                <w:rFonts w:eastAsia="Times New Roman" w:cs="Times New Roman"/>
                <w:b/>
                <w:bCs/>
                <w:color w:val="000000"/>
                <w:lang w:val="sq-AL" w:eastAsia="sq-AL"/>
              </w:rPr>
            </w:pPr>
            <w:r>
              <w:rPr>
                <w:rFonts w:eastAsia="Times New Roman" w:cs="Times New Roman"/>
                <w:b/>
                <w:bCs/>
                <w:color w:val="000000"/>
                <w:lang w:val="sq-AL" w:eastAsia="sq-AL"/>
              </w:rPr>
              <w:t>Bashkia</w:t>
            </w:r>
          </w:p>
        </w:tc>
        <w:tc>
          <w:tcPr>
            <w:tcW w:w="1044" w:type="dxa"/>
            <w:tcBorders>
              <w:top w:val="nil"/>
              <w:left w:val="nil"/>
              <w:bottom w:val="single" w:sz="4" w:space="0" w:color="auto"/>
              <w:right w:val="single" w:sz="4" w:space="0" w:color="auto"/>
            </w:tcBorders>
            <w:shd w:val="clear" w:color="auto" w:fill="FABF8F" w:themeFill="accent6" w:themeFillTint="99"/>
            <w:noWrap/>
            <w:vAlign w:val="center"/>
            <w:hideMark/>
          </w:tcPr>
          <w:p w:rsidR="00FF251A" w:rsidRPr="006D1246" w:rsidRDefault="00FF251A" w:rsidP="00FF251A">
            <w:pPr>
              <w:spacing w:after="0" w:line="240" w:lineRule="auto"/>
              <w:ind w:right="-68"/>
              <w:jc w:val="center"/>
              <w:rPr>
                <w:rFonts w:ascii="Calibri" w:eastAsia="Times New Roman" w:hAnsi="Calibri" w:cs="Times New Roman"/>
                <w:b/>
                <w:bCs/>
                <w:color w:val="000000"/>
                <w:lang w:val="sq-AL" w:eastAsia="sq-AL"/>
              </w:rPr>
            </w:pPr>
            <w:r>
              <w:rPr>
                <w:rFonts w:ascii="Calibri" w:hAnsi="Calibri"/>
                <w:b/>
                <w:bCs/>
                <w:color w:val="000000"/>
              </w:rPr>
              <w:t>13.56</w:t>
            </w:r>
          </w:p>
        </w:tc>
        <w:tc>
          <w:tcPr>
            <w:tcW w:w="1212" w:type="dxa"/>
            <w:tcBorders>
              <w:top w:val="nil"/>
              <w:left w:val="nil"/>
              <w:bottom w:val="single" w:sz="4" w:space="0" w:color="auto"/>
              <w:right w:val="single" w:sz="4" w:space="0" w:color="auto"/>
            </w:tcBorders>
            <w:shd w:val="clear" w:color="auto" w:fill="FABF8F" w:themeFill="accent6" w:themeFillTint="99"/>
            <w:noWrap/>
            <w:vAlign w:val="center"/>
            <w:hideMark/>
          </w:tcPr>
          <w:p w:rsidR="00FF251A" w:rsidRPr="006D1246" w:rsidRDefault="00FF251A" w:rsidP="00FF251A">
            <w:pPr>
              <w:spacing w:after="0" w:line="240" w:lineRule="auto"/>
              <w:ind w:right="-68"/>
              <w:jc w:val="center"/>
              <w:rPr>
                <w:rFonts w:ascii="Calibri" w:eastAsia="Times New Roman" w:hAnsi="Calibri" w:cs="Times New Roman"/>
                <w:b/>
                <w:bCs/>
                <w:color w:val="000000"/>
                <w:lang w:val="sq-AL" w:eastAsia="sq-AL"/>
              </w:rPr>
            </w:pPr>
            <w:r>
              <w:rPr>
                <w:rFonts w:ascii="Calibri" w:hAnsi="Calibri"/>
                <w:b/>
                <w:bCs/>
                <w:color w:val="000000"/>
              </w:rPr>
              <w:t>13.52</w:t>
            </w:r>
          </w:p>
        </w:tc>
        <w:tc>
          <w:tcPr>
            <w:tcW w:w="1066" w:type="dxa"/>
            <w:tcBorders>
              <w:top w:val="nil"/>
              <w:left w:val="nil"/>
              <w:bottom w:val="single" w:sz="4" w:space="0" w:color="auto"/>
              <w:right w:val="single" w:sz="4" w:space="0" w:color="auto"/>
            </w:tcBorders>
            <w:shd w:val="clear" w:color="auto" w:fill="FABF8F" w:themeFill="accent6" w:themeFillTint="99"/>
            <w:noWrap/>
            <w:vAlign w:val="center"/>
            <w:hideMark/>
          </w:tcPr>
          <w:p w:rsidR="00FF251A" w:rsidRPr="006D1246" w:rsidRDefault="00FF251A" w:rsidP="00FF251A">
            <w:pPr>
              <w:spacing w:after="0" w:line="240" w:lineRule="auto"/>
              <w:ind w:right="-68"/>
              <w:jc w:val="center"/>
              <w:rPr>
                <w:rFonts w:ascii="Calibri" w:eastAsia="Times New Roman" w:hAnsi="Calibri" w:cs="Times New Roman"/>
                <w:b/>
                <w:bCs/>
                <w:color w:val="000000"/>
                <w:lang w:val="sq-AL" w:eastAsia="sq-AL"/>
              </w:rPr>
            </w:pPr>
            <w:r>
              <w:rPr>
                <w:rFonts w:ascii="Calibri" w:hAnsi="Calibri"/>
                <w:b/>
                <w:bCs/>
                <w:color w:val="000000"/>
              </w:rPr>
              <w:t>13.68</w:t>
            </w:r>
          </w:p>
        </w:tc>
        <w:tc>
          <w:tcPr>
            <w:tcW w:w="1212" w:type="dxa"/>
            <w:tcBorders>
              <w:top w:val="nil"/>
              <w:left w:val="nil"/>
              <w:bottom w:val="single" w:sz="4" w:space="0" w:color="auto"/>
              <w:right w:val="single" w:sz="4" w:space="0" w:color="auto"/>
            </w:tcBorders>
            <w:shd w:val="clear" w:color="auto" w:fill="FABF8F" w:themeFill="accent6" w:themeFillTint="99"/>
            <w:noWrap/>
            <w:vAlign w:val="center"/>
            <w:hideMark/>
          </w:tcPr>
          <w:p w:rsidR="00FF251A" w:rsidRPr="006D1246" w:rsidRDefault="00FF251A" w:rsidP="00FF251A">
            <w:pPr>
              <w:spacing w:after="0" w:line="240" w:lineRule="auto"/>
              <w:ind w:right="-68"/>
              <w:jc w:val="center"/>
              <w:rPr>
                <w:rFonts w:ascii="Calibri" w:eastAsia="Times New Roman" w:hAnsi="Calibri" w:cs="Times New Roman"/>
                <w:b/>
                <w:bCs/>
                <w:color w:val="000000"/>
                <w:lang w:val="sq-AL" w:eastAsia="sq-AL"/>
              </w:rPr>
            </w:pPr>
            <w:r>
              <w:rPr>
                <w:rFonts w:ascii="Calibri" w:hAnsi="Calibri"/>
                <w:b/>
                <w:bCs/>
                <w:color w:val="000000"/>
              </w:rPr>
              <w:t>13.84</w:t>
            </w:r>
          </w:p>
        </w:tc>
        <w:tc>
          <w:tcPr>
            <w:tcW w:w="1066" w:type="dxa"/>
            <w:tcBorders>
              <w:top w:val="nil"/>
              <w:left w:val="nil"/>
              <w:bottom w:val="single" w:sz="4" w:space="0" w:color="auto"/>
              <w:right w:val="single" w:sz="4" w:space="0" w:color="auto"/>
            </w:tcBorders>
            <w:shd w:val="clear" w:color="auto" w:fill="FABF8F" w:themeFill="accent6" w:themeFillTint="99"/>
            <w:noWrap/>
            <w:vAlign w:val="center"/>
            <w:hideMark/>
          </w:tcPr>
          <w:p w:rsidR="00FF251A" w:rsidRPr="006D1246" w:rsidRDefault="00FF251A" w:rsidP="00FF251A">
            <w:pPr>
              <w:spacing w:after="0" w:line="240" w:lineRule="auto"/>
              <w:ind w:right="-68"/>
              <w:jc w:val="center"/>
              <w:rPr>
                <w:rFonts w:ascii="Calibri" w:eastAsia="Times New Roman" w:hAnsi="Calibri" w:cs="Times New Roman"/>
                <w:b/>
                <w:bCs/>
                <w:color w:val="000000"/>
                <w:lang w:val="sq-AL" w:eastAsia="sq-AL"/>
              </w:rPr>
            </w:pPr>
            <w:r>
              <w:rPr>
                <w:rFonts w:ascii="Calibri" w:hAnsi="Calibri"/>
                <w:b/>
                <w:bCs/>
                <w:color w:val="000000"/>
              </w:rPr>
              <w:t>14.05</w:t>
            </w:r>
          </w:p>
        </w:tc>
        <w:tc>
          <w:tcPr>
            <w:tcW w:w="1044" w:type="dxa"/>
            <w:tcBorders>
              <w:top w:val="nil"/>
              <w:left w:val="nil"/>
              <w:bottom w:val="single" w:sz="4" w:space="0" w:color="auto"/>
              <w:right w:val="single" w:sz="4" w:space="0" w:color="auto"/>
            </w:tcBorders>
            <w:shd w:val="clear" w:color="auto" w:fill="FABF8F" w:themeFill="accent6" w:themeFillTint="99"/>
            <w:noWrap/>
            <w:vAlign w:val="center"/>
            <w:hideMark/>
          </w:tcPr>
          <w:p w:rsidR="00FF251A" w:rsidRPr="006D1246" w:rsidRDefault="00FF251A" w:rsidP="00FF251A">
            <w:pPr>
              <w:spacing w:after="0" w:line="240" w:lineRule="auto"/>
              <w:ind w:right="-68"/>
              <w:jc w:val="center"/>
              <w:rPr>
                <w:rFonts w:ascii="Calibri" w:eastAsia="Times New Roman" w:hAnsi="Calibri" w:cs="Times New Roman"/>
                <w:b/>
                <w:bCs/>
                <w:color w:val="000000"/>
                <w:lang w:val="sq-AL" w:eastAsia="sq-AL"/>
              </w:rPr>
            </w:pPr>
            <w:r>
              <w:rPr>
                <w:rFonts w:ascii="Calibri" w:hAnsi="Calibri"/>
                <w:b/>
                <w:bCs/>
                <w:color w:val="000000"/>
              </w:rPr>
              <w:t>14.27</w:t>
            </w:r>
          </w:p>
        </w:tc>
        <w:tc>
          <w:tcPr>
            <w:tcW w:w="1212" w:type="dxa"/>
            <w:tcBorders>
              <w:top w:val="nil"/>
              <w:left w:val="nil"/>
              <w:bottom w:val="single" w:sz="4" w:space="0" w:color="auto"/>
              <w:right w:val="single" w:sz="4" w:space="0" w:color="auto"/>
            </w:tcBorders>
            <w:shd w:val="clear" w:color="auto" w:fill="FABF8F" w:themeFill="accent6" w:themeFillTint="99"/>
            <w:noWrap/>
            <w:vAlign w:val="center"/>
            <w:hideMark/>
          </w:tcPr>
          <w:p w:rsidR="00FF251A" w:rsidRPr="006D1246" w:rsidRDefault="00FF251A" w:rsidP="00FF251A">
            <w:pPr>
              <w:spacing w:after="0" w:line="240" w:lineRule="auto"/>
              <w:ind w:right="-68"/>
              <w:jc w:val="center"/>
              <w:rPr>
                <w:rFonts w:ascii="Calibri" w:eastAsia="Times New Roman" w:hAnsi="Calibri" w:cs="Times New Roman"/>
                <w:b/>
                <w:bCs/>
                <w:color w:val="000000"/>
                <w:lang w:val="sq-AL" w:eastAsia="sq-AL"/>
              </w:rPr>
            </w:pPr>
            <w:r>
              <w:rPr>
                <w:rFonts w:ascii="Calibri" w:hAnsi="Calibri"/>
                <w:b/>
                <w:bCs/>
                <w:color w:val="000000"/>
              </w:rPr>
              <w:t>14.40</w:t>
            </w:r>
          </w:p>
        </w:tc>
      </w:tr>
    </w:tbl>
    <w:p w:rsidR="00C54FAA" w:rsidRDefault="003D0925" w:rsidP="006B69C4">
      <w:pPr>
        <w:pStyle w:val="Caption"/>
        <w:spacing w:before="120" w:after="240"/>
        <w:ind w:right="350"/>
      </w:pPr>
      <w:bookmarkStart w:id="978" w:name="_Toc40344829"/>
      <w:r w:rsidRPr="00EA60A3">
        <w:t xml:space="preserve">Tabela </w:t>
      </w:r>
      <w:r w:rsidRPr="00EA60A3">
        <w:fldChar w:fldCharType="begin"/>
      </w:r>
      <w:r w:rsidRPr="00EA60A3">
        <w:instrText xml:space="preserve"> SEQ Tabela \* ARABIC </w:instrText>
      </w:r>
      <w:r w:rsidRPr="00EA60A3">
        <w:fldChar w:fldCharType="separate"/>
      </w:r>
      <w:r w:rsidR="00AE7419">
        <w:rPr>
          <w:noProof/>
        </w:rPr>
        <w:t>29</w:t>
      </w:r>
      <w:r w:rsidRPr="00EA60A3">
        <w:fldChar w:fldCharType="end"/>
      </w:r>
      <w:r w:rsidRPr="00EA60A3">
        <w:t>: Projeksioni i grumbullimit t</w:t>
      </w:r>
      <w:r w:rsidR="00197373" w:rsidRPr="00EA60A3">
        <w:t>ë</w:t>
      </w:r>
      <w:r w:rsidRPr="00EA60A3">
        <w:t xml:space="preserve"> MNB, (ton/dit</w:t>
      </w:r>
      <w:r w:rsidR="00197373" w:rsidRPr="00EA60A3">
        <w:t>ë</w:t>
      </w:r>
      <w:r w:rsidRPr="00EA60A3">
        <w:t>)</w:t>
      </w:r>
      <w:bookmarkEnd w:id="978"/>
    </w:p>
    <w:tbl>
      <w:tblPr>
        <w:tblW w:w="9341" w:type="dxa"/>
        <w:tblInd w:w="93" w:type="dxa"/>
        <w:tblLook w:val="04A0" w:firstRow="1" w:lastRow="0" w:firstColumn="1" w:lastColumn="0" w:noHBand="0" w:noVBand="1"/>
      </w:tblPr>
      <w:tblGrid>
        <w:gridCol w:w="1447"/>
        <w:gridCol w:w="1049"/>
        <w:gridCol w:w="1214"/>
        <w:gridCol w:w="1076"/>
        <w:gridCol w:w="1214"/>
        <w:gridCol w:w="1076"/>
        <w:gridCol w:w="1049"/>
        <w:gridCol w:w="1216"/>
      </w:tblGrid>
      <w:tr w:rsidR="006D1246" w:rsidRPr="006D1246" w:rsidTr="00EC0C0F">
        <w:trPr>
          <w:trHeight w:val="395"/>
        </w:trPr>
        <w:tc>
          <w:tcPr>
            <w:tcW w:w="9341" w:type="dxa"/>
            <w:gridSpan w:val="8"/>
            <w:tcBorders>
              <w:top w:val="single" w:sz="4" w:space="0" w:color="auto"/>
              <w:left w:val="single" w:sz="4" w:space="0" w:color="auto"/>
              <w:bottom w:val="single" w:sz="8" w:space="0" w:color="auto"/>
              <w:right w:val="single" w:sz="4" w:space="0" w:color="auto"/>
            </w:tcBorders>
            <w:shd w:val="clear" w:color="auto" w:fill="D99594" w:themeFill="accent2" w:themeFillTint="99"/>
            <w:noWrap/>
            <w:vAlign w:val="center"/>
            <w:hideMark/>
          </w:tcPr>
          <w:p w:rsidR="006D1246" w:rsidRPr="006D1246" w:rsidRDefault="006D1246" w:rsidP="006B69C4">
            <w:pPr>
              <w:spacing w:after="0" w:line="240" w:lineRule="auto"/>
              <w:ind w:right="350"/>
              <w:jc w:val="center"/>
              <w:rPr>
                <w:rFonts w:ascii="Calibri" w:eastAsia="Times New Roman" w:hAnsi="Calibri" w:cs="Times New Roman"/>
                <w:b/>
                <w:bCs/>
                <w:color w:val="000000"/>
                <w:lang w:val="sq-AL" w:eastAsia="sq-AL"/>
              </w:rPr>
            </w:pPr>
            <w:r w:rsidRPr="006D1246">
              <w:rPr>
                <w:rFonts w:ascii="Calibri" w:eastAsia="Times New Roman" w:hAnsi="Calibri" w:cs="Times New Roman"/>
                <w:b/>
                <w:bCs/>
                <w:color w:val="000000"/>
                <w:lang w:val="sq-AL" w:eastAsia="sq-AL"/>
              </w:rPr>
              <w:t>Sasia totale (t/v) e grumbulluar sipas objektivave per grumbullim</w:t>
            </w:r>
          </w:p>
        </w:tc>
      </w:tr>
      <w:tr w:rsidR="006D1246" w:rsidRPr="006D1246" w:rsidTr="00EC0C0F">
        <w:trPr>
          <w:trHeight w:val="348"/>
        </w:trPr>
        <w:tc>
          <w:tcPr>
            <w:tcW w:w="1447" w:type="dxa"/>
            <w:tcBorders>
              <w:top w:val="nil"/>
              <w:left w:val="single" w:sz="4" w:space="0" w:color="auto"/>
              <w:bottom w:val="single" w:sz="4" w:space="0" w:color="auto"/>
              <w:right w:val="single" w:sz="4" w:space="0" w:color="auto"/>
            </w:tcBorders>
            <w:shd w:val="clear" w:color="auto" w:fill="D99594" w:themeFill="accent2" w:themeFillTint="99"/>
            <w:noWrap/>
            <w:vAlign w:val="bottom"/>
            <w:hideMark/>
          </w:tcPr>
          <w:p w:rsidR="006D1246" w:rsidRPr="006D1246" w:rsidRDefault="006D1246" w:rsidP="00E55265">
            <w:pPr>
              <w:tabs>
                <w:tab w:val="left" w:pos="1279"/>
              </w:tabs>
              <w:spacing w:after="0" w:line="240" w:lineRule="auto"/>
              <w:ind w:right="-68"/>
              <w:rPr>
                <w:rFonts w:ascii="Calibri" w:eastAsia="Times New Roman" w:hAnsi="Calibri" w:cs="Times New Roman"/>
                <w:color w:val="000000"/>
                <w:lang w:val="sq-AL" w:eastAsia="sq-AL"/>
              </w:rPr>
            </w:pPr>
            <w:r w:rsidRPr="006D1246">
              <w:rPr>
                <w:rFonts w:ascii="Calibri" w:eastAsia="Times New Roman" w:hAnsi="Calibri" w:cs="Times New Roman"/>
                <w:color w:val="000000"/>
                <w:lang w:val="sq-AL" w:eastAsia="sq-AL"/>
              </w:rPr>
              <w:t> </w:t>
            </w:r>
          </w:p>
        </w:tc>
        <w:tc>
          <w:tcPr>
            <w:tcW w:w="1049" w:type="dxa"/>
            <w:tcBorders>
              <w:top w:val="nil"/>
              <w:left w:val="nil"/>
              <w:bottom w:val="single" w:sz="4" w:space="0" w:color="auto"/>
              <w:right w:val="single" w:sz="4" w:space="0" w:color="auto"/>
            </w:tcBorders>
            <w:shd w:val="clear" w:color="auto" w:fill="D99594" w:themeFill="accent2" w:themeFillTint="99"/>
            <w:noWrap/>
            <w:vAlign w:val="center"/>
            <w:hideMark/>
          </w:tcPr>
          <w:p w:rsidR="006D1246" w:rsidRPr="006D1246" w:rsidRDefault="006D1246" w:rsidP="00E55265">
            <w:pPr>
              <w:tabs>
                <w:tab w:val="left" w:pos="1279"/>
              </w:tabs>
              <w:spacing w:after="0" w:line="240" w:lineRule="auto"/>
              <w:ind w:right="-68"/>
              <w:jc w:val="center"/>
              <w:rPr>
                <w:rFonts w:ascii="Calibri" w:eastAsia="Times New Roman" w:hAnsi="Calibri" w:cs="Times New Roman"/>
                <w:b/>
                <w:bCs/>
                <w:color w:val="000000"/>
                <w:lang w:val="sq-AL" w:eastAsia="sq-AL"/>
              </w:rPr>
            </w:pPr>
            <w:r w:rsidRPr="006D1246">
              <w:rPr>
                <w:rFonts w:ascii="Calibri" w:eastAsia="Times New Roman" w:hAnsi="Calibri" w:cs="Times New Roman"/>
                <w:b/>
                <w:bCs/>
                <w:color w:val="000000"/>
                <w:lang w:val="sq-AL" w:eastAsia="sq-AL"/>
              </w:rPr>
              <w:t>2019</w:t>
            </w:r>
          </w:p>
        </w:tc>
        <w:tc>
          <w:tcPr>
            <w:tcW w:w="1214" w:type="dxa"/>
            <w:tcBorders>
              <w:top w:val="nil"/>
              <w:left w:val="nil"/>
              <w:bottom w:val="single" w:sz="4" w:space="0" w:color="auto"/>
              <w:right w:val="single" w:sz="4" w:space="0" w:color="auto"/>
            </w:tcBorders>
            <w:shd w:val="clear" w:color="auto" w:fill="D99594" w:themeFill="accent2" w:themeFillTint="99"/>
            <w:noWrap/>
            <w:vAlign w:val="center"/>
            <w:hideMark/>
          </w:tcPr>
          <w:p w:rsidR="006D1246" w:rsidRPr="006D1246" w:rsidRDefault="006D1246" w:rsidP="00E55265">
            <w:pPr>
              <w:tabs>
                <w:tab w:val="left" w:pos="1279"/>
              </w:tabs>
              <w:spacing w:after="0" w:line="240" w:lineRule="auto"/>
              <w:ind w:right="-68"/>
              <w:jc w:val="center"/>
              <w:rPr>
                <w:rFonts w:ascii="Calibri" w:eastAsia="Times New Roman" w:hAnsi="Calibri" w:cs="Times New Roman"/>
                <w:b/>
                <w:bCs/>
                <w:color w:val="000000"/>
                <w:lang w:val="sq-AL" w:eastAsia="sq-AL"/>
              </w:rPr>
            </w:pPr>
            <w:r w:rsidRPr="006D1246">
              <w:rPr>
                <w:rFonts w:ascii="Calibri" w:eastAsia="Times New Roman" w:hAnsi="Calibri" w:cs="Times New Roman"/>
                <w:b/>
                <w:bCs/>
                <w:color w:val="000000"/>
                <w:lang w:val="sq-AL" w:eastAsia="sq-AL"/>
              </w:rPr>
              <w:t>2020</w:t>
            </w:r>
          </w:p>
        </w:tc>
        <w:tc>
          <w:tcPr>
            <w:tcW w:w="1076" w:type="dxa"/>
            <w:tcBorders>
              <w:top w:val="nil"/>
              <w:left w:val="nil"/>
              <w:bottom w:val="single" w:sz="4" w:space="0" w:color="auto"/>
              <w:right w:val="single" w:sz="4" w:space="0" w:color="auto"/>
            </w:tcBorders>
            <w:shd w:val="clear" w:color="auto" w:fill="D99594" w:themeFill="accent2" w:themeFillTint="99"/>
            <w:noWrap/>
            <w:vAlign w:val="center"/>
            <w:hideMark/>
          </w:tcPr>
          <w:p w:rsidR="006D1246" w:rsidRPr="006D1246" w:rsidRDefault="006D1246" w:rsidP="00E55265">
            <w:pPr>
              <w:tabs>
                <w:tab w:val="left" w:pos="1279"/>
              </w:tabs>
              <w:spacing w:after="0" w:line="240" w:lineRule="auto"/>
              <w:ind w:right="-68"/>
              <w:jc w:val="center"/>
              <w:rPr>
                <w:rFonts w:ascii="Calibri" w:eastAsia="Times New Roman" w:hAnsi="Calibri" w:cs="Times New Roman"/>
                <w:b/>
                <w:bCs/>
                <w:color w:val="000000"/>
                <w:lang w:val="sq-AL" w:eastAsia="sq-AL"/>
              </w:rPr>
            </w:pPr>
            <w:r w:rsidRPr="006D1246">
              <w:rPr>
                <w:rFonts w:ascii="Calibri" w:eastAsia="Times New Roman" w:hAnsi="Calibri" w:cs="Times New Roman"/>
                <w:b/>
                <w:bCs/>
                <w:color w:val="000000"/>
                <w:lang w:val="sq-AL" w:eastAsia="sq-AL"/>
              </w:rPr>
              <w:t>2021</w:t>
            </w:r>
          </w:p>
        </w:tc>
        <w:tc>
          <w:tcPr>
            <w:tcW w:w="1214" w:type="dxa"/>
            <w:tcBorders>
              <w:top w:val="nil"/>
              <w:left w:val="nil"/>
              <w:bottom w:val="single" w:sz="4" w:space="0" w:color="auto"/>
              <w:right w:val="single" w:sz="4" w:space="0" w:color="auto"/>
            </w:tcBorders>
            <w:shd w:val="clear" w:color="auto" w:fill="D99594" w:themeFill="accent2" w:themeFillTint="99"/>
            <w:noWrap/>
            <w:vAlign w:val="center"/>
            <w:hideMark/>
          </w:tcPr>
          <w:p w:rsidR="006D1246" w:rsidRPr="006D1246" w:rsidRDefault="006D1246" w:rsidP="00E55265">
            <w:pPr>
              <w:tabs>
                <w:tab w:val="left" w:pos="1279"/>
              </w:tabs>
              <w:spacing w:after="0" w:line="240" w:lineRule="auto"/>
              <w:ind w:right="-68"/>
              <w:jc w:val="center"/>
              <w:rPr>
                <w:rFonts w:ascii="Calibri" w:eastAsia="Times New Roman" w:hAnsi="Calibri" w:cs="Times New Roman"/>
                <w:b/>
                <w:bCs/>
                <w:color w:val="000000"/>
                <w:lang w:val="sq-AL" w:eastAsia="sq-AL"/>
              </w:rPr>
            </w:pPr>
            <w:r w:rsidRPr="006D1246">
              <w:rPr>
                <w:rFonts w:ascii="Calibri" w:eastAsia="Times New Roman" w:hAnsi="Calibri" w:cs="Times New Roman"/>
                <w:b/>
                <w:bCs/>
                <w:color w:val="000000"/>
                <w:lang w:val="sq-AL" w:eastAsia="sq-AL"/>
              </w:rPr>
              <w:t>2022</w:t>
            </w:r>
          </w:p>
        </w:tc>
        <w:tc>
          <w:tcPr>
            <w:tcW w:w="1076" w:type="dxa"/>
            <w:tcBorders>
              <w:top w:val="nil"/>
              <w:left w:val="nil"/>
              <w:bottom w:val="single" w:sz="4" w:space="0" w:color="auto"/>
              <w:right w:val="single" w:sz="4" w:space="0" w:color="auto"/>
            </w:tcBorders>
            <w:shd w:val="clear" w:color="auto" w:fill="D99594" w:themeFill="accent2" w:themeFillTint="99"/>
            <w:noWrap/>
            <w:vAlign w:val="center"/>
            <w:hideMark/>
          </w:tcPr>
          <w:p w:rsidR="006D1246" w:rsidRPr="006D1246" w:rsidRDefault="006D1246" w:rsidP="00E55265">
            <w:pPr>
              <w:tabs>
                <w:tab w:val="left" w:pos="1279"/>
              </w:tabs>
              <w:spacing w:after="0" w:line="240" w:lineRule="auto"/>
              <w:ind w:right="-68"/>
              <w:jc w:val="center"/>
              <w:rPr>
                <w:rFonts w:ascii="Calibri" w:eastAsia="Times New Roman" w:hAnsi="Calibri" w:cs="Times New Roman"/>
                <w:b/>
                <w:bCs/>
                <w:color w:val="000000"/>
                <w:lang w:val="sq-AL" w:eastAsia="sq-AL"/>
              </w:rPr>
            </w:pPr>
            <w:r w:rsidRPr="006D1246">
              <w:rPr>
                <w:rFonts w:ascii="Calibri" w:eastAsia="Times New Roman" w:hAnsi="Calibri" w:cs="Times New Roman"/>
                <w:b/>
                <w:bCs/>
                <w:color w:val="000000"/>
                <w:lang w:val="sq-AL" w:eastAsia="sq-AL"/>
              </w:rPr>
              <w:t>2023</w:t>
            </w:r>
          </w:p>
        </w:tc>
        <w:tc>
          <w:tcPr>
            <w:tcW w:w="1049" w:type="dxa"/>
            <w:tcBorders>
              <w:top w:val="nil"/>
              <w:left w:val="nil"/>
              <w:bottom w:val="single" w:sz="4" w:space="0" w:color="auto"/>
              <w:right w:val="single" w:sz="4" w:space="0" w:color="auto"/>
            </w:tcBorders>
            <w:shd w:val="clear" w:color="auto" w:fill="D99594" w:themeFill="accent2" w:themeFillTint="99"/>
            <w:noWrap/>
            <w:vAlign w:val="center"/>
            <w:hideMark/>
          </w:tcPr>
          <w:p w:rsidR="006D1246" w:rsidRPr="006D1246" w:rsidRDefault="006D1246" w:rsidP="00E55265">
            <w:pPr>
              <w:tabs>
                <w:tab w:val="left" w:pos="1279"/>
              </w:tabs>
              <w:spacing w:after="0" w:line="240" w:lineRule="auto"/>
              <w:ind w:right="-68"/>
              <w:jc w:val="center"/>
              <w:rPr>
                <w:rFonts w:ascii="Calibri" w:eastAsia="Times New Roman" w:hAnsi="Calibri" w:cs="Times New Roman"/>
                <w:b/>
                <w:bCs/>
                <w:color w:val="000000"/>
                <w:lang w:val="sq-AL" w:eastAsia="sq-AL"/>
              </w:rPr>
            </w:pPr>
            <w:r w:rsidRPr="006D1246">
              <w:rPr>
                <w:rFonts w:ascii="Calibri" w:eastAsia="Times New Roman" w:hAnsi="Calibri" w:cs="Times New Roman"/>
                <w:b/>
                <w:bCs/>
                <w:color w:val="000000"/>
                <w:lang w:val="sq-AL" w:eastAsia="sq-AL"/>
              </w:rPr>
              <w:t>2024</w:t>
            </w:r>
          </w:p>
        </w:tc>
        <w:tc>
          <w:tcPr>
            <w:tcW w:w="1214" w:type="dxa"/>
            <w:tcBorders>
              <w:top w:val="nil"/>
              <w:left w:val="nil"/>
              <w:bottom w:val="single" w:sz="4" w:space="0" w:color="auto"/>
              <w:right w:val="single" w:sz="4" w:space="0" w:color="auto"/>
            </w:tcBorders>
            <w:shd w:val="clear" w:color="auto" w:fill="D99594" w:themeFill="accent2" w:themeFillTint="99"/>
            <w:noWrap/>
            <w:vAlign w:val="center"/>
            <w:hideMark/>
          </w:tcPr>
          <w:p w:rsidR="006D1246" w:rsidRPr="006D1246" w:rsidRDefault="006D1246" w:rsidP="00E55265">
            <w:pPr>
              <w:tabs>
                <w:tab w:val="left" w:pos="1279"/>
              </w:tabs>
              <w:spacing w:after="0" w:line="240" w:lineRule="auto"/>
              <w:ind w:right="-68"/>
              <w:jc w:val="center"/>
              <w:rPr>
                <w:rFonts w:ascii="Calibri" w:eastAsia="Times New Roman" w:hAnsi="Calibri" w:cs="Times New Roman"/>
                <w:b/>
                <w:bCs/>
                <w:color w:val="000000"/>
                <w:lang w:val="sq-AL" w:eastAsia="sq-AL"/>
              </w:rPr>
            </w:pPr>
            <w:r w:rsidRPr="006D1246">
              <w:rPr>
                <w:rFonts w:ascii="Calibri" w:eastAsia="Times New Roman" w:hAnsi="Calibri" w:cs="Times New Roman"/>
                <w:b/>
                <w:bCs/>
                <w:color w:val="000000"/>
                <w:lang w:val="sq-AL" w:eastAsia="sq-AL"/>
              </w:rPr>
              <w:t>2025</w:t>
            </w:r>
          </w:p>
        </w:tc>
      </w:tr>
      <w:tr w:rsidR="000A121B" w:rsidRPr="006D1246" w:rsidTr="00EC0C0F">
        <w:trPr>
          <w:trHeight w:val="262"/>
        </w:trPr>
        <w:tc>
          <w:tcPr>
            <w:tcW w:w="1447" w:type="dxa"/>
            <w:tcBorders>
              <w:top w:val="nil"/>
              <w:left w:val="single" w:sz="4" w:space="0" w:color="auto"/>
              <w:bottom w:val="single" w:sz="4" w:space="0" w:color="auto"/>
              <w:right w:val="single" w:sz="4" w:space="0" w:color="auto"/>
            </w:tcBorders>
            <w:shd w:val="clear" w:color="auto" w:fill="auto"/>
            <w:vAlign w:val="center"/>
            <w:hideMark/>
          </w:tcPr>
          <w:p w:rsidR="000A121B" w:rsidRPr="006D1246" w:rsidRDefault="000A121B" w:rsidP="00E55265">
            <w:pPr>
              <w:tabs>
                <w:tab w:val="left" w:pos="1279"/>
              </w:tabs>
              <w:spacing w:after="0" w:line="240" w:lineRule="auto"/>
              <w:ind w:right="-68"/>
              <w:rPr>
                <w:rFonts w:eastAsia="Times New Roman" w:cs="Times New Roman"/>
                <w:b/>
                <w:bCs/>
                <w:color w:val="000000"/>
                <w:lang w:val="sq-AL" w:eastAsia="sq-AL"/>
              </w:rPr>
            </w:pPr>
            <w:r w:rsidRPr="006D1246">
              <w:rPr>
                <w:rFonts w:eastAsia="Times New Roman" w:cs="Times New Roman"/>
                <w:b/>
                <w:bCs/>
                <w:color w:val="000000"/>
                <w:lang w:val="sq-AL" w:eastAsia="sq-AL"/>
              </w:rPr>
              <w:t>Koplik</w:t>
            </w:r>
          </w:p>
        </w:tc>
        <w:tc>
          <w:tcPr>
            <w:tcW w:w="1049"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1,040</w:t>
            </w:r>
          </w:p>
        </w:tc>
        <w:tc>
          <w:tcPr>
            <w:tcW w:w="1214"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1,037</w:t>
            </w:r>
          </w:p>
        </w:tc>
        <w:tc>
          <w:tcPr>
            <w:tcW w:w="1076"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1,035</w:t>
            </w:r>
          </w:p>
        </w:tc>
        <w:tc>
          <w:tcPr>
            <w:tcW w:w="1214"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1,032</w:t>
            </w:r>
          </w:p>
        </w:tc>
        <w:tc>
          <w:tcPr>
            <w:tcW w:w="1076"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1,030</w:t>
            </w:r>
          </w:p>
        </w:tc>
        <w:tc>
          <w:tcPr>
            <w:tcW w:w="1049"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1,027</w:t>
            </w:r>
          </w:p>
        </w:tc>
        <w:tc>
          <w:tcPr>
            <w:tcW w:w="1214"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1,025</w:t>
            </w:r>
          </w:p>
        </w:tc>
      </w:tr>
      <w:tr w:rsidR="000A121B" w:rsidRPr="006D1246" w:rsidTr="00EC0C0F">
        <w:trPr>
          <w:trHeight w:val="262"/>
        </w:trPr>
        <w:tc>
          <w:tcPr>
            <w:tcW w:w="1447" w:type="dxa"/>
            <w:tcBorders>
              <w:top w:val="nil"/>
              <w:left w:val="single" w:sz="4" w:space="0" w:color="auto"/>
              <w:bottom w:val="single" w:sz="4" w:space="0" w:color="auto"/>
              <w:right w:val="single" w:sz="4" w:space="0" w:color="auto"/>
            </w:tcBorders>
            <w:shd w:val="clear" w:color="auto" w:fill="auto"/>
            <w:vAlign w:val="center"/>
            <w:hideMark/>
          </w:tcPr>
          <w:p w:rsidR="000A121B" w:rsidRPr="006D1246" w:rsidRDefault="000A121B" w:rsidP="00E55265">
            <w:pPr>
              <w:tabs>
                <w:tab w:val="left" w:pos="1279"/>
              </w:tabs>
              <w:spacing w:after="0" w:line="240" w:lineRule="auto"/>
              <w:ind w:right="-68"/>
              <w:rPr>
                <w:rFonts w:eastAsia="Times New Roman" w:cs="Times New Roman"/>
                <w:b/>
                <w:bCs/>
                <w:color w:val="000000"/>
                <w:lang w:val="sq-AL" w:eastAsia="sq-AL"/>
              </w:rPr>
            </w:pPr>
            <w:r w:rsidRPr="006D1246">
              <w:rPr>
                <w:rFonts w:eastAsia="Times New Roman" w:cs="Times New Roman"/>
                <w:b/>
                <w:bCs/>
                <w:color w:val="000000"/>
                <w:lang w:val="sq-AL" w:eastAsia="sq-AL"/>
              </w:rPr>
              <w:t>Kastrat</w:t>
            </w:r>
          </w:p>
        </w:tc>
        <w:tc>
          <w:tcPr>
            <w:tcW w:w="1049"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1,373</w:t>
            </w:r>
          </w:p>
        </w:tc>
        <w:tc>
          <w:tcPr>
            <w:tcW w:w="1214"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1,369</w:t>
            </w:r>
          </w:p>
        </w:tc>
        <w:tc>
          <w:tcPr>
            <w:tcW w:w="1076"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1,384</w:t>
            </w:r>
          </w:p>
        </w:tc>
        <w:tc>
          <w:tcPr>
            <w:tcW w:w="1214"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1,398</w:t>
            </w:r>
          </w:p>
        </w:tc>
        <w:tc>
          <w:tcPr>
            <w:tcW w:w="1076"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1,412</w:t>
            </w:r>
          </w:p>
        </w:tc>
        <w:tc>
          <w:tcPr>
            <w:tcW w:w="1049"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1,426</w:t>
            </w:r>
          </w:p>
        </w:tc>
        <w:tc>
          <w:tcPr>
            <w:tcW w:w="1214"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1,423</w:t>
            </w:r>
          </w:p>
        </w:tc>
      </w:tr>
      <w:tr w:rsidR="000A121B" w:rsidRPr="006D1246" w:rsidTr="00EC0C0F">
        <w:trPr>
          <w:trHeight w:val="262"/>
        </w:trPr>
        <w:tc>
          <w:tcPr>
            <w:tcW w:w="1447" w:type="dxa"/>
            <w:tcBorders>
              <w:top w:val="nil"/>
              <w:left w:val="single" w:sz="4" w:space="0" w:color="auto"/>
              <w:bottom w:val="single" w:sz="4" w:space="0" w:color="auto"/>
              <w:right w:val="single" w:sz="4" w:space="0" w:color="auto"/>
            </w:tcBorders>
            <w:shd w:val="clear" w:color="auto" w:fill="auto"/>
            <w:vAlign w:val="center"/>
            <w:hideMark/>
          </w:tcPr>
          <w:p w:rsidR="000A121B" w:rsidRPr="006D1246" w:rsidRDefault="000A121B" w:rsidP="00E55265">
            <w:pPr>
              <w:tabs>
                <w:tab w:val="left" w:pos="1279"/>
              </w:tabs>
              <w:spacing w:after="0" w:line="240" w:lineRule="auto"/>
              <w:ind w:right="-68"/>
              <w:rPr>
                <w:rFonts w:eastAsia="Times New Roman" w:cs="Times New Roman"/>
                <w:b/>
                <w:bCs/>
                <w:color w:val="000000"/>
                <w:lang w:val="sq-AL" w:eastAsia="sq-AL"/>
              </w:rPr>
            </w:pPr>
            <w:r w:rsidRPr="006D1246">
              <w:rPr>
                <w:rFonts w:eastAsia="Times New Roman" w:cs="Times New Roman"/>
                <w:b/>
                <w:bCs/>
                <w:color w:val="000000"/>
                <w:lang w:val="sq-AL" w:eastAsia="sq-AL"/>
              </w:rPr>
              <w:t>Qender</w:t>
            </w:r>
          </w:p>
        </w:tc>
        <w:tc>
          <w:tcPr>
            <w:tcW w:w="1049"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1,015</w:t>
            </w:r>
          </w:p>
        </w:tc>
        <w:tc>
          <w:tcPr>
            <w:tcW w:w="1214"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1,013</w:t>
            </w:r>
          </w:p>
        </w:tc>
        <w:tc>
          <w:tcPr>
            <w:tcW w:w="1076"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1,010</w:t>
            </w:r>
          </w:p>
        </w:tc>
        <w:tc>
          <w:tcPr>
            <w:tcW w:w="1214"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1,008</w:t>
            </w:r>
          </w:p>
        </w:tc>
        <w:tc>
          <w:tcPr>
            <w:tcW w:w="1076"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1,005</w:t>
            </w:r>
          </w:p>
        </w:tc>
        <w:tc>
          <w:tcPr>
            <w:tcW w:w="1049"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1,014</w:t>
            </w:r>
          </w:p>
        </w:tc>
        <w:tc>
          <w:tcPr>
            <w:tcW w:w="1214"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1,012</w:t>
            </w:r>
          </w:p>
        </w:tc>
      </w:tr>
      <w:tr w:rsidR="000A121B" w:rsidRPr="006D1246" w:rsidTr="00EC0C0F">
        <w:trPr>
          <w:trHeight w:val="262"/>
        </w:trPr>
        <w:tc>
          <w:tcPr>
            <w:tcW w:w="1447" w:type="dxa"/>
            <w:tcBorders>
              <w:top w:val="nil"/>
              <w:left w:val="single" w:sz="4" w:space="0" w:color="auto"/>
              <w:bottom w:val="single" w:sz="4" w:space="0" w:color="auto"/>
              <w:right w:val="single" w:sz="4" w:space="0" w:color="auto"/>
            </w:tcBorders>
            <w:shd w:val="clear" w:color="auto" w:fill="auto"/>
            <w:vAlign w:val="center"/>
            <w:hideMark/>
          </w:tcPr>
          <w:p w:rsidR="000A121B" w:rsidRPr="006D1246" w:rsidRDefault="000A121B" w:rsidP="00E55265">
            <w:pPr>
              <w:tabs>
                <w:tab w:val="left" w:pos="1279"/>
              </w:tabs>
              <w:spacing w:after="0" w:line="240" w:lineRule="auto"/>
              <w:ind w:right="-68"/>
              <w:rPr>
                <w:rFonts w:eastAsia="Times New Roman" w:cs="Times New Roman"/>
                <w:b/>
                <w:bCs/>
                <w:color w:val="000000"/>
                <w:lang w:val="sq-AL" w:eastAsia="sq-AL"/>
              </w:rPr>
            </w:pPr>
            <w:r w:rsidRPr="006D1246">
              <w:rPr>
                <w:rFonts w:eastAsia="Times New Roman" w:cs="Times New Roman"/>
                <w:b/>
                <w:bCs/>
                <w:color w:val="000000"/>
                <w:lang w:val="sq-AL" w:eastAsia="sq-AL"/>
              </w:rPr>
              <w:t>Kelmend</w:t>
            </w:r>
          </w:p>
        </w:tc>
        <w:tc>
          <w:tcPr>
            <w:tcW w:w="1049"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224</w:t>
            </w:r>
          </w:p>
        </w:tc>
        <w:tc>
          <w:tcPr>
            <w:tcW w:w="1214"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223</w:t>
            </w:r>
          </w:p>
        </w:tc>
        <w:tc>
          <w:tcPr>
            <w:tcW w:w="1076"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244</w:t>
            </w:r>
          </w:p>
        </w:tc>
        <w:tc>
          <w:tcPr>
            <w:tcW w:w="1214"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264</w:t>
            </w:r>
          </w:p>
        </w:tc>
        <w:tc>
          <w:tcPr>
            <w:tcW w:w="1076"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293</w:t>
            </w:r>
          </w:p>
        </w:tc>
        <w:tc>
          <w:tcPr>
            <w:tcW w:w="1049"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326</w:t>
            </w:r>
          </w:p>
        </w:tc>
        <w:tc>
          <w:tcPr>
            <w:tcW w:w="1214"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367</w:t>
            </w:r>
          </w:p>
        </w:tc>
      </w:tr>
      <w:tr w:rsidR="000A121B" w:rsidRPr="006D1246" w:rsidTr="00EC0C0F">
        <w:trPr>
          <w:trHeight w:val="262"/>
        </w:trPr>
        <w:tc>
          <w:tcPr>
            <w:tcW w:w="1447" w:type="dxa"/>
            <w:tcBorders>
              <w:top w:val="nil"/>
              <w:left w:val="single" w:sz="4" w:space="0" w:color="auto"/>
              <w:bottom w:val="single" w:sz="4" w:space="0" w:color="auto"/>
              <w:right w:val="single" w:sz="4" w:space="0" w:color="auto"/>
            </w:tcBorders>
            <w:shd w:val="clear" w:color="auto" w:fill="auto"/>
            <w:vAlign w:val="center"/>
            <w:hideMark/>
          </w:tcPr>
          <w:p w:rsidR="000A121B" w:rsidRPr="006D1246" w:rsidRDefault="000A121B" w:rsidP="00E55265">
            <w:pPr>
              <w:tabs>
                <w:tab w:val="left" w:pos="1279"/>
              </w:tabs>
              <w:spacing w:after="0" w:line="240" w:lineRule="auto"/>
              <w:ind w:right="-68"/>
              <w:rPr>
                <w:rFonts w:eastAsia="Times New Roman" w:cs="Times New Roman"/>
                <w:b/>
                <w:bCs/>
                <w:color w:val="000000"/>
                <w:lang w:val="sq-AL" w:eastAsia="sq-AL"/>
              </w:rPr>
            </w:pPr>
            <w:r w:rsidRPr="006D1246">
              <w:rPr>
                <w:rFonts w:eastAsia="Times New Roman" w:cs="Times New Roman"/>
                <w:b/>
                <w:bCs/>
                <w:color w:val="000000"/>
                <w:lang w:val="sq-AL" w:eastAsia="sq-AL"/>
              </w:rPr>
              <w:t>Gruemirë</w:t>
            </w:r>
          </w:p>
        </w:tc>
        <w:tc>
          <w:tcPr>
            <w:tcW w:w="1049"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859</w:t>
            </w:r>
          </w:p>
        </w:tc>
        <w:tc>
          <w:tcPr>
            <w:tcW w:w="1214"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857</w:t>
            </w:r>
          </w:p>
        </w:tc>
        <w:tc>
          <w:tcPr>
            <w:tcW w:w="1076"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877</w:t>
            </w:r>
          </w:p>
        </w:tc>
        <w:tc>
          <w:tcPr>
            <w:tcW w:w="1214"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897</w:t>
            </w:r>
          </w:p>
        </w:tc>
        <w:tc>
          <w:tcPr>
            <w:tcW w:w="1076"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928</w:t>
            </w:r>
          </w:p>
        </w:tc>
        <w:tc>
          <w:tcPr>
            <w:tcW w:w="1049"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948</w:t>
            </w:r>
          </w:p>
        </w:tc>
        <w:tc>
          <w:tcPr>
            <w:tcW w:w="1214"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956</w:t>
            </w:r>
          </w:p>
        </w:tc>
      </w:tr>
      <w:tr w:rsidR="000A121B" w:rsidRPr="006D1246" w:rsidTr="00EC0C0F">
        <w:trPr>
          <w:trHeight w:val="262"/>
        </w:trPr>
        <w:tc>
          <w:tcPr>
            <w:tcW w:w="1447" w:type="dxa"/>
            <w:tcBorders>
              <w:top w:val="nil"/>
              <w:left w:val="single" w:sz="4" w:space="0" w:color="auto"/>
              <w:bottom w:val="single" w:sz="4" w:space="0" w:color="auto"/>
              <w:right w:val="single" w:sz="4" w:space="0" w:color="auto"/>
            </w:tcBorders>
            <w:shd w:val="clear" w:color="auto" w:fill="auto"/>
            <w:vAlign w:val="center"/>
            <w:hideMark/>
          </w:tcPr>
          <w:p w:rsidR="000A121B" w:rsidRPr="006D1246" w:rsidRDefault="000A121B" w:rsidP="00E55265">
            <w:pPr>
              <w:tabs>
                <w:tab w:val="left" w:pos="1279"/>
              </w:tabs>
              <w:spacing w:after="0" w:line="240" w:lineRule="auto"/>
              <w:ind w:right="-68"/>
              <w:rPr>
                <w:rFonts w:eastAsia="Times New Roman" w:cs="Times New Roman"/>
                <w:b/>
                <w:bCs/>
                <w:color w:val="000000"/>
                <w:lang w:val="sq-AL" w:eastAsia="sq-AL"/>
              </w:rPr>
            </w:pPr>
            <w:r w:rsidRPr="006D1246">
              <w:rPr>
                <w:rFonts w:eastAsia="Times New Roman" w:cs="Times New Roman"/>
                <w:b/>
                <w:bCs/>
                <w:color w:val="000000"/>
                <w:lang w:val="sq-AL" w:eastAsia="sq-AL"/>
              </w:rPr>
              <w:t>Shkrel</w:t>
            </w:r>
          </w:p>
        </w:tc>
        <w:tc>
          <w:tcPr>
            <w:tcW w:w="1049"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437</w:t>
            </w:r>
          </w:p>
        </w:tc>
        <w:tc>
          <w:tcPr>
            <w:tcW w:w="1214"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436</w:t>
            </w:r>
          </w:p>
        </w:tc>
        <w:tc>
          <w:tcPr>
            <w:tcW w:w="1076"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444</w:t>
            </w:r>
          </w:p>
        </w:tc>
        <w:tc>
          <w:tcPr>
            <w:tcW w:w="1214"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452</w:t>
            </w:r>
          </w:p>
        </w:tc>
        <w:tc>
          <w:tcPr>
            <w:tcW w:w="1076"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460</w:t>
            </w:r>
          </w:p>
        </w:tc>
        <w:tc>
          <w:tcPr>
            <w:tcW w:w="1049"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467</w:t>
            </w:r>
          </w:p>
        </w:tc>
        <w:tc>
          <w:tcPr>
            <w:tcW w:w="1214" w:type="dxa"/>
            <w:tcBorders>
              <w:top w:val="nil"/>
              <w:left w:val="nil"/>
              <w:bottom w:val="single" w:sz="4" w:space="0" w:color="auto"/>
              <w:right w:val="single" w:sz="4" w:space="0" w:color="auto"/>
            </w:tcBorders>
            <w:shd w:val="clear" w:color="auto" w:fill="auto"/>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color w:val="000000"/>
                <w:lang w:val="sq-AL" w:eastAsia="sq-AL"/>
              </w:rPr>
            </w:pPr>
            <w:r>
              <w:rPr>
                <w:rFonts w:ascii="Calibri" w:hAnsi="Calibri"/>
                <w:color w:val="000000"/>
              </w:rPr>
              <w:t>475</w:t>
            </w:r>
          </w:p>
        </w:tc>
      </w:tr>
      <w:tr w:rsidR="000A121B" w:rsidRPr="006D1246" w:rsidTr="00EC0C0F">
        <w:trPr>
          <w:trHeight w:val="411"/>
        </w:trPr>
        <w:tc>
          <w:tcPr>
            <w:tcW w:w="1447" w:type="dxa"/>
            <w:tcBorders>
              <w:top w:val="nil"/>
              <w:left w:val="single" w:sz="4" w:space="0" w:color="auto"/>
              <w:bottom w:val="single" w:sz="4" w:space="0" w:color="auto"/>
              <w:right w:val="single" w:sz="4" w:space="0" w:color="auto"/>
            </w:tcBorders>
            <w:shd w:val="clear" w:color="auto" w:fill="FABF8F" w:themeFill="accent6" w:themeFillTint="99"/>
            <w:vAlign w:val="center"/>
            <w:hideMark/>
          </w:tcPr>
          <w:p w:rsidR="000A121B" w:rsidRPr="006D1246" w:rsidRDefault="000A121B" w:rsidP="00E55265">
            <w:pPr>
              <w:tabs>
                <w:tab w:val="left" w:pos="1279"/>
              </w:tabs>
              <w:spacing w:after="0" w:line="240" w:lineRule="auto"/>
              <w:ind w:right="-68"/>
              <w:rPr>
                <w:rFonts w:eastAsia="Times New Roman" w:cs="Times New Roman"/>
                <w:b/>
                <w:bCs/>
                <w:color w:val="000000"/>
                <w:lang w:val="sq-AL" w:eastAsia="sq-AL"/>
              </w:rPr>
            </w:pPr>
            <w:r w:rsidRPr="006D1246">
              <w:rPr>
                <w:rFonts w:eastAsia="Times New Roman" w:cs="Times New Roman"/>
                <w:b/>
                <w:bCs/>
                <w:color w:val="000000"/>
                <w:lang w:val="sq-AL" w:eastAsia="sq-AL"/>
              </w:rPr>
              <w:t>Total</w:t>
            </w:r>
            <w:r>
              <w:rPr>
                <w:rFonts w:eastAsia="Times New Roman" w:cs="Times New Roman"/>
                <w:b/>
                <w:bCs/>
                <w:color w:val="000000"/>
                <w:lang w:val="sq-AL" w:eastAsia="sq-AL"/>
              </w:rPr>
              <w:t xml:space="preserve"> Bashkia</w:t>
            </w:r>
          </w:p>
        </w:tc>
        <w:tc>
          <w:tcPr>
            <w:tcW w:w="1049" w:type="dxa"/>
            <w:tcBorders>
              <w:top w:val="nil"/>
              <w:left w:val="nil"/>
              <w:bottom w:val="single" w:sz="4" w:space="0" w:color="auto"/>
              <w:right w:val="single" w:sz="4" w:space="0" w:color="auto"/>
            </w:tcBorders>
            <w:shd w:val="clear" w:color="auto" w:fill="FABF8F" w:themeFill="accent6" w:themeFillTint="99"/>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b/>
                <w:bCs/>
                <w:color w:val="000000"/>
                <w:lang w:val="sq-AL" w:eastAsia="sq-AL"/>
              </w:rPr>
            </w:pPr>
            <w:r>
              <w:rPr>
                <w:rFonts w:ascii="Calibri" w:hAnsi="Calibri"/>
                <w:b/>
                <w:bCs/>
                <w:color w:val="000000"/>
              </w:rPr>
              <w:t>4,948</w:t>
            </w:r>
          </w:p>
        </w:tc>
        <w:tc>
          <w:tcPr>
            <w:tcW w:w="1214" w:type="dxa"/>
            <w:tcBorders>
              <w:top w:val="nil"/>
              <w:left w:val="nil"/>
              <w:bottom w:val="single" w:sz="4" w:space="0" w:color="auto"/>
              <w:right w:val="single" w:sz="4" w:space="0" w:color="auto"/>
            </w:tcBorders>
            <w:shd w:val="clear" w:color="auto" w:fill="FABF8F" w:themeFill="accent6" w:themeFillTint="99"/>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b/>
                <w:bCs/>
                <w:color w:val="000000"/>
                <w:lang w:val="sq-AL" w:eastAsia="sq-AL"/>
              </w:rPr>
            </w:pPr>
            <w:r>
              <w:rPr>
                <w:rFonts w:ascii="Calibri" w:hAnsi="Calibri"/>
                <w:b/>
                <w:bCs/>
                <w:color w:val="000000"/>
              </w:rPr>
              <w:t>4,936</w:t>
            </w:r>
          </w:p>
        </w:tc>
        <w:tc>
          <w:tcPr>
            <w:tcW w:w="1076" w:type="dxa"/>
            <w:tcBorders>
              <w:top w:val="nil"/>
              <w:left w:val="nil"/>
              <w:bottom w:val="single" w:sz="4" w:space="0" w:color="auto"/>
              <w:right w:val="single" w:sz="4" w:space="0" w:color="auto"/>
            </w:tcBorders>
            <w:shd w:val="clear" w:color="auto" w:fill="FABF8F" w:themeFill="accent6" w:themeFillTint="99"/>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b/>
                <w:bCs/>
                <w:color w:val="000000"/>
                <w:lang w:val="sq-AL" w:eastAsia="sq-AL"/>
              </w:rPr>
            </w:pPr>
            <w:r>
              <w:rPr>
                <w:rFonts w:ascii="Calibri" w:hAnsi="Calibri"/>
                <w:b/>
                <w:bCs/>
                <w:color w:val="000000"/>
              </w:rPr>
              <w:t>4,994</w:t>
            </w:r>
          </w:p>
        </w:tc>
        <w:tc>
          <w:tcPr>
            <w:tcW w:w="1214" w:type="dxa"/>
            <w:tcBorders>
              <w:top w:val="nil"/>
              <w:left w:val="nil"/>
              <w:bottom w:val="single" w:sz="4" w:space="0" w:color="auto"/>
              <w:right w:val="single" w:sz="4" w:space="0" w:color="auto"/>
            </w:tcBorders>
            <w:shd w:val="clear" w:color="auto" w:fill="FABF8F" w:themeFill="accent6" w:themeFillTint="99"/>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b/>
                <w:bCs/>
                <w:color w:val="000000"/>
                <w:lang w:val="sq-AL" w:eastAsia="sq-AL"/>
              </w:rPr>
            </w:pPr>
            <w:r>
              <w:rPr>
                <w:rFonts w:ascii="Calibri" w:hAnsi="Calibri"/>
                <w:b/>
                <w:bCs/>
                <w:color w:val="000000"/>
              </w:rPr>
              <w:t>5,051</w:t>
            </w:r>
          </w:p>
        </w:tc>
        <w:tc>
          <w:tcPr>
            <w:tcW w:w="1076" w:type="dxa"/>
            <w:tcBorders>
              <w:top w:val="nil"/>
              <w:left w:val="nil"/>
              <w:bottom w:val="single" w:sz="4" w:space="0" w:color="auto"/>
              <w:right w:val="single" w:sz="4" w:space="0" w:color="auto"/>
            </w:tcBorders>
            <w:shd w:val="clear" w:color="auto" w:fill="FABF8F" w:themeFill="accent6" w:themeFillTint="99"/>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b/>
                <w:bCs/>
                <w:color w:val="000000"/>
                <w:lang w:val="sq-AL" w:eastAsia="sq-AL"/>
              </w:rPr>
            </w:pPr>
            <w:r>
              <w:rPr>
                <w:rFonts w:ascii="Calibri" w:hAnsi="Calibri"/>
                <w:b/>
                <w:bCs/>
                <w:color w:val="000000"/>
              </w:rPr>
              <w:t>5,128</w:t>
            </w:r>
          </w:p>
        </w:tc>
        <w:tc>
          <w:tcPr>
            <w:tcW w:w="1049" w:type="dxa"/>
            <w:tcBorders>
              <w:top w:val="nil"/>
              <w:left w:val="nil"/>
              <w:bottom w:val="single" w:sz="4" w:space="0" w:color="auto"/>
              <w:right w:val="single" w:sz="4" w:space="0" w:color="auto"/>
            </w:tcBorders>
            <w:shd w:val="clear" w:color="auto" w:fill="FABF8F" w:themeFill="accent6" w:themeFillTint="99"/>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b/>
                <w:bCs/>
                <w:color w:val="000000"/>
                <w:lang w:val="sq-AL" w:eastAsia="sq-AL"/>
              </w:rPr>
            </w:pPr>
            <w:r>
              <w:rPr>
                <w:rFonts w:ascii="Calibri" w:hAnsi="Calibri"/>
                <w:b/>
                <w:bCs/>
                <w:color w:val="000000"/>
              </w:rPr>
              <w:t>5,208</w:t>
            </w:r>
          </w:p>
        </w:tc>
        <w:tc>
          <w:tcPr>
            <w:tcW w:w="1214" w:type="dxa"/>
            <w:tcBorders>
              <w:top w:val="nil"/>
              <w:left w:val="nil"/>
              <w:bottom w:val="single" w:sz="4" w:space="0" w:color="auto"/>
              <w:right w:val="single" w:sz="4" w:space="0" w:color="auto"/>
            </w:tcBorders>
            <w:shd w:val="clear" w:color="auto" w:fill="FABF8F" w:themeFill="accent6" w:themeFillTint="99"/>
            <w:noWrap/>
            <w:vAlign w:val="center"/>
            <w:hideMark/>
          </w:tcPr>
          <w:p w:rsidR="000A121B" w:rsidRPr="006D1246" w:rsidRDefault="000A121B" w:rsidP="00E55265">
            <w:pPr>
              <w:tabs>
                <w:tab w:val="left" w:pos="1279"/>
              </w:tabs>
              <w:spacing w:after="0" w:line="240" w:lineRule="auto"/>
              <w:ind w:right="-68"/>
              <w:jc w:val="center"/>
              <w:rPr>
                <w:rFonts w:ascii="Calibri" w:eastAsia="Times New Roman" w:hAnsi="Calibri" w:cs="Times New Roman"/>
                <w:b/>
                <w:bCs/>
                <w:color w:val="000000"/>
                <w:lang w:val="sq-AL" w:eastAsia="sq-AL"/>
              </w:rPr>
            </w:pPr>
            <w:r>
              <w:rPr>
                <w:rFonts w:ascii="Calibri" w:hAnsi="Calibri"/>
                <w:b/>
                <w:bCs/>
                <w:color w:val="000000"/>
              </w:rPr>
              <w:t>5,257</w:t>
            </w:r>
          </w:p>
        </w:tc>
      </w:tr>
    </w:tbl>
    <w:p w:rsidR="00C54FAA" w:rsidRPr="00EA60A3" w:rsidRDefault="003D0925" w:rsidP="006B69C4">
      <w:pPr>
        <w:pStyle w:val="Caption"/>
        <w:spacing w:before="120" w:after="240"/>
        <w:ind w:right="350"/>
        <w:rPr>
          <w:rFonts w:eastAsia="Times New Roman" w:cs="Times New Roman"/>
        </w:rPr>
      </w:pPr>
      <w:bookmarkStart w:id="979" w:name="_Toc40344830"/>
      <w:r w:rsidRPr="00EA60A3">
        <w:t xml:space="preserve">Tabela </w:t>
      </w:r>
      <w:r w:rsidRPr="00EA60A3">
        <w:fldChar w:fldCharType="begin"/>
      </w:r>
      <w:r w:rsidRPr="00EA60A3">
        <w:instrText xml:space="preserve"> SEQ Tabela \* ARABIC </w:instrText>
      </w:r>
      <w:r w:rsidRPr="00EA60A3">
        <w:fldChar w:fldCharType="separate"/>
      </w:r>
      <w:r w:rsidR="00AE7419">
        <w:rPr>
          <w:noProof/>
        </w:rPr>
        <w:t>30</w:t>
      </w:r>
      <w:r w:rsidRPr="00EA60A3">
        <w:fldChar w:fldCharType="end"/>
      </w:r>
      <w:r w:rsidRPr="00EA60A3">
        <w:t xml:space="preserve">: Projeksioni i </w:t>
      </w:r>
      <w:r w:rsidR="00F67E86">
        <w:t xml:space="preserve">grumbullimit </w:t>
      </w:r>
      <w:r w:rsidRPr="00EA60A3">
        <w:t xml:space="preserve"> t</w:t>
      </w:r>
      <w:r w:rsidR="00197373" w:rsidRPr="00EA60A3">
        <w:t>ë</w:t>
      </w:r>
      <w:r w:rsidRPr="00EA60A3">
        <w:t xml:space="preserve"> MNB (ton/vit)</w:t>
      </w:r>
      <w:bookmarkEnd w:id="979"/>
    </w:p>
    <w:p w:rsidR="00C54FAA" w:rsidRPr="00EA60A3" w:rsidRDefault="00C54FAA" w:rsidP="00EA65DF">
      <w:pPr>
        <w:spacing w:line="264" w:lineRule="auto"/>
        <w:rPr>
          <w:rFonts w:eastAsia="Times New Roman" w:cs="Times New Roman"/>
          <w:szCs w:val="24"/>
          <w:lang w:val="sq-AL"/>
        </w:rPr>
      </w:pPr>
      <w:r w:rsidRPr="00EA60A3">
        <w:rPr>
          <w:rFonts w:eastAsia="Times New Roman" w:cs="Times New Roman"/>
          <w:szCs w:val="24"/>
          <w:lang w:val="sq-AL"/>
        </w:rPr>
        <w:t>Grumbullimi do t</w:t>
      </w:r>
      <w:r w:rsidR="00D84706" w:rsidRPr="00EA60A3">
        <w:rPr>
          <w:rFonts w:eastAsia="Times New Roman" w:cs="Times New Roman"/>
          <w:szCs w:val="24"/>
          <w:lang w:val="sq-AL"/>
        </w:rPr>
        <w:t>ë</w:t>
      </w:r>
      <w:r w:rsidR="00FF251A">
        <w:rPr>
          <w:rFonts w:eastAsia="Times New Roman" w:cs="Times New Roman"/>
          <w:szCs w:val="24"/>
          <w:lang w:val="sq-AL"/>
        </w:rPr>
        <w:t xml:space="preserve"> rrit</w:t>
      </w:r>
      <w:r w:rsidRPr="00EA60A3">
        <w:rPr>
          <w:rFonts w:eastAsia="Times New Roman" w:cs="Times New Roman"/>
          <w:szCs w:val="24"/>
          <w:lang w:val="sq-AL"/>
        </w:rPr>
        <w:t>et t</w:t>
      </w:r>
      <w:r w:rsidR="00D84706" w:rsidRPr="00EA60A3">
        <w:rPr>
          <w:rFonts w:eastAsia="Times New Roman" w:cs="Times New Roman"/>
          <w:szCs w:val="24"/>
          <w:lang w:val="sq-AL"/>
        </w:rPr>
        <w:t>ë</w:t>
      </w:r>
      <w:r w:rsidRPr="00EA60A3">
        <w:rPr>
          <w:rFonts w:eastAsia="Times New Roman" w:cs="Times New Roman"/>
          <w:szCs w:val="24"/>
          <w:lang w:val="sq-AL"/>
        </w:rPr>
        <w:t xml:space="preserve"> pakt</w:t>
      </w:r>
      <w:r w:rsidR="00D84706" w:rsidRPr="00EA60A3">
        <w:rPr>
          <w:rFonts w:eastAsia="Times New Roman" w:cs="Times New Roman"/>
          <w:szCs w:val="24"/>
          <w:lang w:val="sq-AL"/>
        </w:rPr>
        <w:t>ë</w:t>
      </w:r>
      <w:r w:rsidRPr="00EA60A3">
        <w:rPr>
          <w:rFonts w:eastAsia="Times New Roman" w:cs="Times New Roman"/>
          <w:szCs w:val="24"/>
          <w:lang w:val="sq-AL"/>
        </w:rPr>
        <w:t>n deri n</w:t>
      </w:r>
      <w:r w:rsidR="00D84706" w:rsidRPr="00EA60A3">
        <w:rPr>
          <w:rFonts w:eastAsia="Times New Roman" w:cs="Times New Roman"/>
          <w:szCs w:val="24"/>
          <w:lang w:val="sq-AL"/>
        </w:rPr>
        <w:t>ë</w:t>
      </w:r>
      <w:r w:rsidRPr="00EA60A3">
        <w:rPr>
          <w:rFonts w:eastAsia="Times New Roman" w:cs="Times New Roman"/>
          <w:szCs w:val="24"/>
          <w:lang w:val="sq-AL"/>
        </w:rPr>
        <w:t xml:space="preserve"> </w:t>
      </w:r>
      <w:r w:rsidR="00BE4F7F" w:rsidRPr="00EA60A3">
        <w:rPr>
          <w:rFonts w:eastAsia="Times New Roman" w:cs="Times New Roman"/>
          <w:szCs w:val="24"/>
          <w:lang w:val="sq-AL"/>
        </w:rPr>
        <w:t>9</w:t>
      </w:r>
      <w:r w:rsidR="00D54383">
        <w:rPr>
          <w:rFonts w:eastAsia="Times New Roman" w:cs="Times New Roman"/>
          <w:szCs w:val="24"/>
          <w:lang w:val="sq-AL"/>
        </w:rPr>
        <w:t>3</w:t>
      </w:r>
      <w:r w:rsidR="00BE4F7F" w:rsidRPr="00EA60A3">
        <w:rPr>
          <w:rFonts w:eastAsia="Times New Roman" w:cs="Times New Roman"/>
          <w:szCs w:val="24"/>
          <w:lang w:val="sq-AL"/>
        </w:rPr>
        <w:t xml:space="preserve"> </w:t>
      </w:r>
      <w:r w:rsidRPr="00E55265">
        <w:rPr>
          <w:rFonts w:eastAsia="Times New Roman" w:cs="Times New Roman"/>
          <w:szCs w:val="24"/>
          <w:lang w:val="sq-AL"/>
        </w:rPr>
        <w:t>% t</w:t>
      </w:r>
      <w:r w:rsidR="00D84706" w:rsidRPr="00E55265">
        <w:rPr>
          <w:rFonts w:eastAsia="Times New Roman" w:cs="Times New Roman"/>
          <w:szCs w:val="24"/>
          <w:lang w:val="sq-AL"/>
        </w:rPr>
        <w:t>ë</w:t>
      </w:r>
      <w:r w:rsidRPr="00EA60A3">
        <w:rPr>
          <w:rFonts w:eastAsia="Times New Roman" w:cs="Times New Roman"/>
          <w:szCs w:val="24"/>
          <w:lang w:val="sq-AL"/>
        </w:rPr>
        <w:t xml:space="preserve"> totalit </w:t>
      </w:r>
      <w:r w:rsidR="00FF251A">
        <w:rPr>
          <w:rFonts w:eastAsia="Times New Roman" w:cs="Times New Roman"/>
          <w:szCs w:val="24"/>
          <w:lang w:val="sq-AL"/>
        </w:rPr>
        <w:t>t</w:t>
      </w:r>
      <w:r w:rsidR="002A5084">
        <w:rPr>
          <w:rFonts w:eastAsia="Times New Roman" w:cs="Times New Roman"/>
          <w:szCs w:val="24"/>
          <w:lang w:val="sq-AL"/>
        </w:rPr>
        <w:t>ë</w:t>
      </w:r>
      <w:r w:rsidR="00FF251A">
        <w:rPr>
          <w:rFonts w:eastAsia="Times New Roman" w:cs="Times New Roman"/>
          <w:szCs w:val="24"/>
          <w:lang w:val="sq-AL"/>
        </w:rPr>
        <w:t xml:space="preserve"> mbetjeve </w:t>
      </w:r>
      <w:r w:rsidRPr="00EA60A3">
        <w:rPr>
          <w:rFonts w:eastAsia="Times New Roman" w:cs="Times New Roman"/>
          <w:szCs w:val="24"/>
          <w:lang w:val="sq-AL"/>
        </w:rPr>
        <w:t>q</w:t>
      </w:r>
      <w:r w:rsidR="00D84706" w:rsidRPr="00EA60A3">
        <w:rPr>
          <w:rFonts w:eastAsia="Times New Roman" w:cs="Times New Roman"/>
          <w:szCs w:val="24"/>
          <w:lang w:val="sq-AL"/>
        </w:rPr>
        <w:t>ë</w:t>
      </w:r>
      <w:r w:rsidRPr="00EA60A3">
        <w:rPr>
          <w:rFonts w:eastAsia="Times New Roman" w:cs="Times New Roman"/>
          <w:szCs w:val="24"/>
          <w:lang w:val="sq-AL"/>
        </w:rPr>
        <w:t xml:space="preserve"> pritet t</w:t>
      </w:r>
      <w:r w:rsidR="00D84706" w:rsidRPr="00EA60A3">
        <w:rPr>
          <w:rFonts w:eastAsia="Times New Roman" w:cs="Times New Roman"/>
          <w:szCs w:val="24"/>
          <w:lang w:val="sq-AL"/>
        </w:rPr>
        <w:t>ë</w:t>
      </w:r>
      <w:r w:rsidRPr="00EA60A3">
        <w:rPr>
          <w:rFonts w:eastAsia="Times New Roman" w:cs="Times New Roman"/>
          <w:szCs w:val="24"/>
          <w:lang w:val="sq-AL"/>
        </w:rPr>
        <w:t xml:space="preserve"> gjenerohet n</w:t>
      </w:r>
      <w:r w:rsidR="00D84706" w:rsidRPr="00EA60A3">
        <w:rPr>
          <w:rFonts w:eastAsia="Times New Roman" w:cs="Times New Roman"/>
          <w:szCs w:val="24"/>
          <w:lang w:val="sq-AL"/>
        </w:rPr>
        <w:t>ë</w:t>
      </w:r>
      <w:r w:rsidRPr="00EA60A3">
        <w:rPr>
          <w:rFonts w:eastAsia="Times New Roman" w:cs="Times New Roman"/>
          <w:szCs w:val="24"/>
          <w:lang w:val="sq-AL"/>
        </w:rPr>
        <w:t xml:space="preserve"> vitin 2025. Kurbat </w:t>
      </w:r>
      <w:r w:rsidR="00CE4903" w:rsidRPr="00EA60A3">
        <w:rPr>
          <w:rFonts w:eastAsia="Times New Roman" w:cs="Times New Roman"/>
          <w:szCs w:val="24"/>
          <w:lang w:val="sq-AL"/>
        </w:rPr>
        <w:t>n</w:t>
      </w:r>
      <w:r w:rsidR="00685C52" w:rsidRPr="00EA60A3">
        <w:rPr>
          <w:rFonts w:eastAsia="Times New Roman" w:cs="Times New Roman"/>
          <w:szCs w:val="24"/>
          <w:lang w:val="sq-AL"/>
        </w:rPr>
        <w:t>ë</w:t>
      </w:r>
      <w:r w:rsidR="00CE4903" w:rsidRPr="00EA60A3">
        <w:rPr>
          <w:rFonts w:eastAsia="Times New Roman" w:cs="Times New Roman"/>
          <w:szCs w:val="24"/>
          <w:lang w:val="sq-AL"/>
        </w:rPr>
        <w:t xml:space="preserve"> </w:t>
      </w:r>
      <w:r w:rsidRPr="00EA60A3">
        <w:rPr>
          <w:rFonts w:eastAsia="Times New Roman" w:cs="Times New Roman"/>
          <w:szCs w:val="24"/>
          <w:lang w:val="sq-AL"/>
        </w:rPr>
        <w:t>vijim ofrojn</w:t>
      </w:r>
      <w:r w:rsidR="00D84706" w:rsidRPr="00EA60A3">
        <w:rPr>
          <w:rFonts w:eastAsia="Times New Roman" w:cs="Times New Roman"/>
          <w:szCs w:val="24"/>
          <w:lang w:val="sq-AL"/>
        </w:rPr>
        <w:t>ë</w:t>
      </w:r>
      <w:r w:rsidRPr="00EA60A3">
        <w:rPr>
          <w:rFonts w:eastAsia="Times New Roman" w:cs="Times New Roman"/>
          <w:szCs w:val="24"/>
          <w:lang w:val="sq-AL"/>
        </w:rPr>
        <w:t xml:space="preserve"> nj</w:t>
      </w:r>
      <w:r w:rsidR="00D84706" w:rsidRPr="00EA60A3">
        <w:rPr>
          <w:rFonts w:eastAsia="Times New Roman" w:cs="Times New Roman"/>
          <w:szCs w:val="24"/>
          <w:lang w:val="sq-AL"/>
        </w:rPr>
        <w:t>ë</w:t>
      </w:r>
      <w:r w:rsidRPr="00EA60A3">
        <w:rPr>
          <w:rFonts w:eastAsia="Times New Roman" w:cs="Times New Roman"/>
          <w:szCs w:val="24"/>
          <w:lang w:val="sq-AL"/>
        </w:rPr>
        <w:t xml:space="preserve"> pamje lineare t</w:t>
      </w:r>
      <w:r w:rsidR="00D84706" w:rsidRPr="00EA60A3">
        <w:rPr>
          <w:rFonts w:eastAsia="Times New Roman" w:cs="Times New Roman"/>
          <w:szCs w:val="24"/>
          <w:lang w:val="sq-AL"/>
        </w:rPr>
        <w:t>ë</w:t>
      </w:r>
      <w:r w:rsidRPr="00EA60A3">
        <w:rPr>
          <w:rFonts w:eastAsia="Times New Roman" w:cs="Times New Roman"/>
          <w:szCs w:val="24"/>
          <w:lang w:val="sq-AL"/>
        </w:rPr>
        <w:t xml:space="preserve"> rritjes s</w:t>
      </w:r>
      <w:r w:rsidR="00D84706" w:rsidRPr="00EA60A3">
        <w:rPr>
          <w:rFonts w:eastAsia="Times New Roman" w:cs="Times New Roman"/>
          <w:szCs w:val="24"/>
          <w:lang w:val="sq-AL"/>
        </w:rPr>
        <w:t>ë</w:t>
      </w:r>
      <w:r w:rsidRPr="00EA60A3">
        <w:rPr>
          <w:rFonts w:eastAsia="Times New Roman" w:cs="Times New Roman"/>
          <w:szCs w:val="24"/>
          <w:lang w:val="sq-AL"/>
        </w:rPr>
        <w:t xml:space="preserve"> grumbullimit kundrejt gjenerimit t</w:t>
      </w:r>
      <w:r w:rsidR="0025288F">
        <w:rPr>
          <w:rFonts w:eastAsia="Times New Roman" w:cs="Times New Roman"/>
          <w:szCs w:val="24"/>
          <w:lang w:val="sq-AL"/>
        </w:rPr>
        <w:t>ë</w:t>
      </w:r>
      <w:r w:rsidRPr="00EA60A3">
        <w:rPr>
          <w:rFonts w:eastAsia="Times New Roman" w:cs="Times New Roman"/>
          <w:szCs w:val="24"/>
          <w:lang w:val="sq-AL"/>
        </w:rPr>
        <w:t xml:space="preserve"> mbetjeve. </w:t>
      </w:r>
    </w:p>
    <w:p w:rsidR="00C54FAA" w:rsidRPr="00EA60A3" w:rsidRDefault="00D75A50" w:rsidP="006B69C4">
      <w:pPr>
        <w:spacing w:line="264" w:lineRule="auto"/>
        <w:ind w:right="350"/>
        <w:rPr>
          <w:rFonts w:eastAsia="Times New Roman" w:cs="Times New Roman"/>
          <w:lang w:val="sq-AL"/>
        </w:rPr>
      </w:pPr>
      <w:r>
        <w:rPr>
          <w:noProof/>
        </w:rPr>
        <w:lastRenderedPageBreak/>
        <w:drawing>
          <wp:inline distT="0" distB="0" distL="0" distR="0" wp14:anchorId="56624E97" wp14:editId="146DD737">
            <wp:extent cx="5583219" cy="3044414"/>
            <wp:effectExtent l="0" t="0" r="17780" b="3810"/>
            <wp:docPr id="20" name="Chart 20">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EC1A06" w:rsidRPr="00EA60A3" w:rsidRDefault="00EC1A06" w:rsidP="006B69C4">
      <w:pPr>
        <w:pStyle w:val="Caption"/>
        <w:ind w:right="350"/>
        <w:rPr>
          <w:rFonts w:eastAsia="Times New Roman" w:cs="Times New Roman"/>
        </w:rPr>
      </w:pPr>
      <w:bookmarkStart w:id="980" w:name="_Toc40192417"/>
      <w:r w:rsidRPr="00EA60A3">
        <w:t xml:space="preserve">Grafiku </w:t>
      </w:r>
      <w:r w:rsidRPr="00EA60A3">
        <w:fldChar w:fldCharType="begin"/>
      </w:r>
      <w:r w:rsidRPr="00EA60A3">
        <w:instrText xml:space="preserve"> SEQ Grafiku \* ARABIC </w:instrText>
      </w:r>
      <w:r w:rsidRPr="00EA60A3">
        <w:fldChar w:fldCharType="separate"/>
      </w:r>
      <w:r w:rsidR="00AE7419">
        <w:rPr>
          <w:noProof/>
        </w:rPr>
        <w:t>11</w:t>
      </w:r>
      <w:r w:rsidRPr="00EA60A3">
        <w:fldChar w:fldCharType="end"/>
      </w:r>
      <w:r w:rsidRPr="00EA60A3">
        <w:t>: Projeksioni i grumbullimit kundrejt gjenerimit t</w:t>
      </w:r>
      <w:r w:rsidR="00461532">
        <w:t>ë</w:t>
      </w:r>
      <w:r w:rsidRPr="00EA60A3">
        <w:t xml:space="preserve"> MNB, 2020 - 2025 (ton/vit)</w:t>
      </w:r>
      <w:bookmarkEnd w:id="980"/>
    </w:p>
    <w:p w:rsidR="00EC1A06" w:rsidRPr="00EA60A3" w:rsidRDefault="00EC1A06" w:rsidP="00EA65DF">
      <w:pPr>
        <w:spacing w:line="264" w:lineRule="auto"/>
        <w:rPr>
          <w:rFonts w:eastAsia="Times New Roman" w:cs="Times New Roman"/>
          <w:szCs w:val="24"/>
          <w:lang w:val="sq-AL"/>
        </w:rPr>
      </w:pPr>
      <w:r w:rsidRPr="00EA60A3">
        <w:rPr>
          <w:rFonts w:eastAsia="Times New Roman" w:cs="Times New Roman"/>
          <w:szCs w:val="24"/>
          <w:lang w:val="sq-AL"/>
        </w:rPr>
        <w:t>Objektivat q</w:t>
      </w:r>
      <w:r w:rsidR="00D84706" w:rsidRPr="00EA60A3">
        <w:rPr>
          <w:rFonts w:eastAsia="Times New Roman" w:cs="Times New Roman"/>
          <w:szCs w:val="24"/>
          <w:lang w:val="sq-AL"/>
        </w:rPr>
        <w:t>ë</w:t>
      </w:r>
      <w:r w:rsidRPr="00EA60A3">
        <w:rPr>
          <w:rFonts w:eastAsia="Times New Roman" w:cs="Times New Roman"/>
          <w:szCs w:val="24"/>
          <w:lang w:val="sq-AL"/>
        </w:rPr>
        <w:t xml:space="preserve"> ka vendosur bashkia sugjerojn</w:t>
      </w:r>
      <w:r w:rsidR="00D84706" w:rsidRPr="00EA60A3">
        <w:rPr>
          <w:rFonts w:eastAsia="Times New Roman" w:cs="Times New Roman"/>
          <w:szCs w:val="24"/>
          <w:lang w:val="sq-AL"/>
        </w:rPr>
        <w:t>ë</w:t>
      </w:r>
      <w:r w:rsidRPr="00EA60A3">
        <w:rPr>
          <w:rFonts w:eastAsia="Times New Roman" w:cs="Times New Roman"/>
          <w:szCs w:val="24"/>
          <w:lang w:val="sq-AL"/>
        </w:rPr>
        <w:t xml:space="preserve"> nj</w:t>
      </w:r>
      <w:r w:rsidR="00D84706" w:rsidRPr="00EA60A3">
        <w:rPr>
          <w:rFonts w:eastAsia="Times New Roman" w:cs="Times New Roman"/>
          <w:szCs w:val="24"/>
          <w:lang w:val="sq-AL"/>
        </w:rPr>
        <w:t>ë</w:t>
      </w:r>
      <w:r w:rsidRPr="00EA60A3">
        <w:rPr>
          <w:rFonts w:eastAsia="Times New Roman" w:cs="Times New Roman"/>
          <w:szCs w:val="24"/>
          <w:lang w:val="sq-AL"/>
        </w:rPr>
        <w:t xml:space="preserve"> ndryshim n</w:t>
      </w:r>
      <w:r w:rsidR="00D84706" w:rsidRPr="00EA60A3">
        <w:rPr>
          <w:rFonts w:eastAsia="Times New Roman" w:cs="Times New Roman"/>
          <w:szCs w:val="24"/>
          <w:lang w:val="sq-AL"/>
        </w:rPr>
        <w:t>ë</w:t>
      </w:r>
      <w:r w:rsidRPr="00EA60A3">
        <w:rPr>
          <w:rFonts w:eastAsia="Times New Roman" w:cs="Times New Roman"/>
          <w:szCs w:val="24"/>
          <w:lang w:val="sq-AL"/>
        </w:rPr>
        <w:t xml:space="preserve"> rritje </w:t>
      </w:r>
      <w:r w:rsidR="00F157BA" w:rsidRPr="00EA60A3">
        <w:rPr>
          <w:rFonts w:eastAsia="Times New Roman" w:cs="Times New Roman"/>
          <w:szCs w:val="24"/>
          <w:lang w:val="sq-AL"/>
        </w:rPr>
        <w:t>me rreth 10</w:t>
      </w:r>
      <w:r w:rsidRPr="00EA60A3">
        <w:rPr>
          <w:rFonts w:eastAsia="Times New Roman" w:cs="Times New Roman"/>
          <w:szCs w:val="24"/>
          <w:lang w:val="sq-AL"/>
        </w:rPr>
        <w:t>% t</w:t>
      </w:r>
      <w:r w:rsidR="00D84706" w:rsidRPr="00EA60A3">
        <w:rPr>
          <w:rFonts w:eastAsia="Times New Roman" w:cs="Times New Roman"/>
          <w:szCs w:val="24"/>
          <w:lang w:val="sq-AL"/>
        </w:rPr>
        <w:t>ë</w:t>
      </w:r>
      <w:r w:rsidRPr="00EA60A3">
        <w:rPr>
          <w:rFonts w:eastAsia="Times New Roman" w:cs="Times New Roman"/>
          <w:szCs w:val="24"/>
          <w:lang w:val="sq-AL"/>
        </w:rPr>
        <w:t xml:space="preserve"> mbulimit n</w:t>
      </w:r>
      <w:r w:rsidR="00D84706" w:rsidRPr="00EA60A3">
        <w:rPr>
          <w:rFonts w:eastAsia="Times New Roman" w:cs="Times New Roman"/>
          <w:szCs w:val="24"/>
          <w:lang w:val="sq-AL"/>
        </w:rPr>
        <w:t>ë</w:t>
      </w:r>
      <w:r w:rsidRPr="00EA60A3">
        <w:rPr>
          <w:rFonts w:eastAsia="Times New Roman" w:cs="Times New Roman"/>
          <w:szCs w:val="24"/>
          <w:lang w:val="sq-AL"/>
        </w:rPr>
        <w:t xml:space="preserve"> </w:t>
      </w:r>
      <w:r w:rsidR="006F3D4C">
        <w:rPr>
          <w:rFonts w:eastAsia="Times New Roman" w:cs="Times New Roman"/>
          <w:szCs w:val="24"/>
          <w:lang w:val="sq-AL"/>
        </w:rPr>
        <w:t>vitin</w:t>
      </w:r>
      <w:r w:rsidRPr="00EA60A3">
        <w:rPr>
          <w:rFonts w:eastAsia="Times New Roman" w:cs="Times New Roman"/>
          <w:szCs w:val="24"/>
          <w:lang w:val="sq-AL"/>
        </w:rPr>
        <w:t xml:space="preserve"> </w:t>
      </w:r>
      <w:r w:rsidR="00D75A50">
        <w:rPr>
          <w:rFonts w:eastAsia="Times New Roman" w:cs="Times New Roman"/>
          <w:szCs w:val="24"/>
          <w:lang w:val="sq-AL"/>
        </w:rPr>
        <w:t>2025</w:t>
      </w:r>
      <w:r w:rsidR="00CE4903" w:rsidRPr="00EA60A3">
        <w:rPr>
          <w:rFonts w:eastAsia="Times New Roman" w:cs="Times New Roman"/>
          <w:szCs w:val="24"/>
          <w:lang w:val="sq-AL"/>
        </w:rPr>
        <w:t xml:space="preserve"> </w:t>
      </w:r>
      <w:r w:rsidRPr="00EA60A3">
        <w:rPr>
          <w:rFonts w:eastAsia="Times New Roman" w:cs="Times New Roman"/>
          <w:szCs w:val="24"/>
          <w:lang w:val="sq-AL"/>
        </w:rPr>
        <w:t>kundrejt vler</w:t>
      </w:r>
      <w:r w:rsidR="00D84706" w:rsidRPr="00EA60A3">
        <w:rPr>
          <w:rFonts w:eastAsia="Times New Roman" w:cs="Times New Roman"/>
          <w:szCs w:val="24"/>
          <w:lang w:val="sq-AL"/>
        </w:rPr>
        <w:t>ë</w:t>
      </w:r>
      <w:r w:rsidRPr="00EA60A3">
        <w:rPr>
          <w:rFonts w:eastAsia="Times New Roman" w:cs="Times New Roman"/>
          <w:szCs w:val="24"/>
          <w:lang w:val="sq-AL"/>
        </w:rPr>
        <w:t>s aktual</w:t>
      </w:r>
      <w:r w:rsidR="00CE4903" w:rsidRPr="00EA60A3">
        <w:rPr>
          <w:rFonts w:eastAsia="Times New Roman" w:cs="Times New Roman"/>
          <w:szCs w:val="24"/>
          <w:lang w:val="sq-AL"/>
        </w:rPr>
        <w:t>e</w:t>
      </w:r>
      <w:r w:rsidRPr="00EA60A3">
        <w:rPr>
          <w:rFonts w:eastAsia="Times New Roman" w:cs="Times New Roman"/>
          <w:szCs w:val="24"/>
          <w:lang w:val="sq-AL"/>
        </w:rPr>
        <w:t>, nd</w:t>
      </w:r>
      <w:r w:rsidR="00D84706" w:rsidRPr="00EA60A3">
        <w:rPr>
          <w:rFonts w:eastAsia="Times New Roman" w:cs="Times New Roman"/>
          <w:szCs w:val="24"/>
          <w:lang w:val="sq-AL"/>
        </w:rPr>
        <w:t>ë</w:t>
      </w:r>
      <w:r w:rsidRPr="00EA60A3">
        <w:rPr>
          <w:rFonts w:eastAsia="Times New Roman" w:cs="Times New Roman"/>
          <w:szCs w:val="24"/>
          <w:lang w:val="sq-AL"/>
        </w:rPr>
        <w:t>rsa kurbat jan</w:t>
      </w:r>
      <w:r w:rsidR="00D84706" w:rsidRPr="00EA60A3">
        <w:rPr>
          <w:rFonts w:eastAsia="Times New Roman" w:cs="Times New Roman"/>
          <w:szCs w:val="24"/>
          <w:lang w:val="sq-AL"/>
        </w:rPr>
        <w:t>ë</w:t>
      </w:r>
      <w:r w:rsidRPr="00EA60A3">
        <w:rPr>
          <w:rFonts w:eastAsia="Times New Roman" w:cs="Times New Roman"/>
          <w:szCs w:val="24"/>
          <w:lang w:val="sq-AL"/>
        </w:rPr>
        <w:t xml:space="preserve"> lineare n</w:t>
      </w:r>
      <w:r w:rsidR="00D84706" w:rsidRPr="00EA60A3">
        <w:rPr>
          <w:rFonts w:eastAsia="Times New Roman" w:cs="Times New Roman"/>
          <w:szCs w:val="24"/>
          <w:lang w:val="sq-AL"/>
        </w:rPr>
        <w:t>ë</w:t>
      </w:r>
      <w:r w:rsidRPr="00EA60A3">
        <w:rPr>
          <w:rFonts w:eastAsia="Times New Roman" w:cs="Times New Roman"/>
          <w:szCs w:val="24"/>
          <w:lang w:val="sq-AL"/>
        </w:rPr>
        <w:t xml:space="preserve"> rritje deri n</w:t>
      </w:r>
      <w:r w:rsidR="00D84706" w:rsidRPr="00EA60A3">
        <w:rPr>
          <w:rFonts w:eastAsia="Times New Roman" w:cs="Times New Roman"/>
          <w:szCs w:val="24"/>
          <w:lang w:val="sq-AL"/>
        </w:rPr>
        <w:t>ë</w:t>
      </w:r>
      <w:r w:rsidRPr="00EA60A3">
        <w:rPr>
          <w:rFonts w:eastAsia="Times New Roman" w:cs="Times New Roman"/>
          <w:szCs w:val="24"/>
          <w:lang w:val="sq-AL"/>
        </w:rPr>
        <w:t xml:space="preserve"> fund t</w:t>
      </w:r>
      <w:r w:rsidR="00D84706" w:rsidRPr="00EA60A3">
        <w:rPr>
          <w:rFonts w:eastAsia="Times New Roman" w:cs="Times New Roman"/>
          <w:szCs w:val="24"/>
          <w:lang w:val="sq-AL"/>
        </w:rPr>
        <w:t>ë</w:t>
      </w:r>
      <w:r w:rsidRPr="00EA60A3">
        <w:rPr>
          <w:rFonts w:eastAsia="Times New Roman" w:cs="Times New Roman"/>
          <w:szCs w:val="24"/>
          <w:lang w:val="sq-AL"/>
        </w:rPr>
        <w:t xml:space="preserve"> periudh</w:t>
      </w:r>
      <w:r w:rsidR="00D84706" w:rsidRPr="00EA60A3">
        <w:rPr>
          <w:rFonts w:eastAsia="Times New Roman" w:cs="Times New Roman"/>
          <w:szCs w:val="24"/>
          <w:lang w:val="sq-AL"/>
        </w:rPr>
        <w:t>ë</w:t>
      </w:r>
      <w:r w:rsidRPr="00EA60A3">
        <w:rPr>
          <w:rFonts w:eastAsia="Times New Roman" w:cs="Times New Roman"/>
          <w:szCs w:val="24"/>
          <w:lang w:val="sq-AL"/>
        </w:rPr>
        <w:t>s s</w:t>
      </w:r>
      <w:r w:rsidR="00D84706" w:rsidRPr="00EA60A3">
        <w:rPr>
          <w:rFonts w:eastAsia="Times New Roman" w:cs="Times New Roman"/>
          <w:szCs w:val="24"/>
          <w:lang w:val="sq-AL"/>
        </w:rPr>
        <w:t>ë</w:t>
      </w:r>
      <w:r w:rsidRPr="00EA60A3">
        <w:rPr>
          <w:rFonts w:eastAsia="Times New Roman" w:cs="Times New Roman"/>
          <w:szCs w:val="24"/>
          <w:lang w:val="sq-AL"/>
        </w:rPr>
        <w:t xml:space="preserve"> planifikimit. </w:t>
      </w:r>
    </w:p>
    <w:p w:rsidR="00241608" w:rsidRPr="00EA60A3" w:rsidRDefault="00241608" w:rsidP="00EA65DF">
      <w:pPr>
        <w:spacing w:line="264" w:lineRule="auto"/>
        <w:rPr>
          <w:rFonts w:eastAsia="Times New Roman" w:cs="Times New Roman"/>
          <w:szCs w:val="24"/>
          <w:lang w:val="sq-AL"/>
        </w:rPr>
      </w:pPr>
      <w:r w:rsidRPr="00EA60A3">
        <w:rPr>
          <w:rFonts w:eastAsia="Times New Roman" w:cs="Times New Roman"/>
          <w:szCs w:val="24"/>
          <w:lang w:val="sq-AL"/>
        </w:rPr>
        <w:t>Krahas me rritjen e mbulimit me sh</w:t>
      </w:r>
      <w:r w:rsidR="00D84706" w:rsidRPr="00EA60A3">
        <w:rPr>
          <w:rFonts w:eastAsia="Times New Roman" w:cs="Times New Roman"/>
          <w:szCs w:val="24"/>
          <w:lang w:val="sq-AL"/>
        </w:rPr>
        <w:t>ë</w:t>
      </w:r>
      <w:r w:rsidRPr="00EA60A3">
        <w:rPr>
          <w:rFonts w:eastAsia="Times New Roman" w:cs="Times New Roman"/>
          <w:szCs w:val="24"/>
          <w:lang w:val="sq-AL"/>
        </w:rPr>
        <w:t>rbim dhe sasis</w:t>
      </w:r>
      <w:r w:rsidR="00D84706" w:rsidRPr="00EA60A3">
        <w:rPr>
          <w:rFonts w:eastAsia="Times New Roman" w:cs="Times New Roman"/>
          <w:szCs w:val="24"/>
          <w:lang w:val="sq-AL"/>
        </w:rPr>
        <w:t>ë</w:t>
      </w:r>
      <w:r w:rsidRPr="00EA60A3">
        <w:rPr>
          <w:rFonts w:eastAsia="Times New Roman" w:cs="Times New Roman"/>
          <w:szCs w:val="24"/>
          <w:lang w:val="sq-AL"/>
        </w:rPr>
        <w:t xml:space="preserve"> s</w:t>
      </w:r>
      <w:r w:rsidR="00D84706" w:rsidRPr="00EA60A3">
        <w:rPr>
          <w:rFonts w:eastAsia="Times New Roman" w:cs="Times New Roman"/>
          <w:szCs w:val="24"/>
          <w:lang w:val="sq-AL"/>
        </w:rPr>
        <w:t>ë</w:t>
      </w:r>
      <w:r w:rsidRPr="00EA60A3">
        <w:rPr>
          <w:rFonts w:eastAsia="Times New Roman" w:cs="Times New Roman"/>
          <w:szCs w:val="24"/>
          <w:lang w:val="sq-AL"/>
        </w:rPr>
        <w:t xml:space="preserve"> mbetjeve q</w:t>
      </w:r>
      <w:r w:rsidR="00D84706" w:rsidRPr="00EA60A3">
        <w:rPr>
          <w:rFonts w:eastAsia="Times New Roman" w:cs="Times New Roman"/>
          <w:szCs w:val="24"/>
          <w:lang w:val="sq-AL"/>
        </w:rPr>
        <w:t>ë</w:t>
      </w:r>
      <w:r w:rsidRPr="00EA60A3">
        <w:rPr>
          <w:rFonts w:eastAsia="Times New Roman" w:cs="Times New Roman"/>
          <w:szCs w:val="24"/>
          <w:lang w:val="sq-AL"/>
        </w:rPr>
        <w:t xml:space="preserve"> grumbullohen dhe depozitohen n</w:t>
      </w:r>
      <w:r w:rsidR="00D84706" w:rsidRPr="00EA60A3">
        <w:rPr>
          <w:rFonts w:eastAsia="Times New Roman" w:cs="Times New Roman"/>
          <w:szCs w:val="24"/>
          <w:lang w:val="sq-AL"/>
        </w:rPr>
        <w:t>ë</w:t>
      </w:r>
      <w:r w:rsidRPr="00EA60A3">
        <w:rPr>
          <w:rFonts w:eastAsia="Times New Roman" w:cs="Times New Roman"/>
          <w:szCs w:val="24"/>
          <w:lang w:val="sq-AL"/>
        </w:rPr>
        <w:t xml:space="preserve"> m</w:t>
      </w:r>
      <w:r w:rsidR="00D84706" w:rsidRPr="00EA60A3">
        <w:rPr>
          <w:rFonts w:eastAsia="Times New Roman" w:cs="Times New Roman"/>
          <w:szCs w:val="24"/>
          <w:lang w:val="sq-AL"/>
        </w:rPr>
        <w:t>ë</w:t>
      </w:r>
      <w:r w:rsidRPr="00EA60A3">
        <w:rPr>
          <w:rFonts w:eastAsia="Times New Roman" w:cs="Times New Roman"/>
          <w:szCs w:val="24"/>
          <w:lang w:val="sq-AL"/>
        </w:rPr>
        <w:t>nyr</w:t>
      </w:r>
      <w:r w:rsidR="00D84706" w:rsidRPr="00EA60A3">
        <w:rPr>
          <w:rFonts w:eastAsia="Times New Roman" w:cs="Times New Roman"/>
          <w:szCs w:val="24"/>
          <w:lang w:val="sq-AL"/>
        </w:rPr>
        <w:t>ë</w:t>
      </w:r>
      <w:r w:rsidRPr="00EA60A3">
        <w:rPr>
          <w:rFonts w:eastAsia="Times New Roman" w:cs="Times New Roman"/>
          <w:szCs w:val="24"/>
          <w:lang w:val="sq-AL"/>
        </w:rPr>
        <w:t xml:space="preserve"> t</w:t>
      </w:r>
      <w:r w:rsidR="00D84706" w:rsidRPr="00EA60A3">
        <w:rPr>
          <w:rFonts w:eastAsia="Times New Roman" w:cs="Times New Roman"/>
          <w:szCs w:val="24"/>
          <w:lang w:val="sq-AL"/>
        </w:rPr>
        <w:t>ë</w:t>
      </w:r>
      <w:r w:rsidRPr="00EA60A3">
        <w:rPr>
          <w:rFonts w:eastAsia="Times New Roman" w:cs="Times New Roman"/>
          <w:szCs w:val="24"/>
          <w:lang w:val="sq-AL"/>
        </w:rPr>
        <w:t xml:space="preserve"> kontrolluar, </w:t>
      </w:r>
      <w:r w:rsidR="00D84706" w:rsidRPr="00EA60A3">
        <w:rPr>
          <w:rFonts w:eastAsia="Times New Roman" w:cs="Times New Roman"/>
          <w:szCs w:val="24"/>
          <w:lang w:val="sq-AL"/>
        </w:rPr>
        <w:t>ë</w:t>
      </w:r>
      <w:r w:rsidRPr="00EA60A3">
        <w:rPr>
          <w:rFonts w:eastAsia="Times New Roman" w:cs="Times New Roman"/>
          <w:szCs w:val="24"/>
          <w:lang w:val="sq-AL"/>
        </w:rPr>
        <w:t>sht</w:t>
      </w:r>
      <w:r w:rsidR="00D84706" w:rsidRPr="00EA60A3">
        <w:rPr>
          <w:rFonts w:eastAsia="Times New Roman" w:cs="Times New Roman"/>
          <w:szCs w:val="24"/>
          <w:lang w:val="sq-AL"/>
        </w:rPr>
        <w:t>ë</w:t>
      </w:r>
      <w:r w:rsidRPr="00EA60A3">
        <w:rPr>
          <w:rFonts w:eastAsia="Times New Roman" w:cs="Times New Roman"/>
          <w:szCs w:val="24"/>
          <w:lang w:val="sq-AL"/>
        </w:rPr>
        <w:t xml:space="preserve"> projektuar edhe sasia e </w:t>
      </w:r>
      <w:r w:rsidR="001F3E5C">
        <w:rPr>
          <w:rFonts w:eastAsia="Times New Roman" w:cs="Times New Roman"/>
          <w:szCs w:val="24"/>
          <w:lang w:val="sq-AL"/>
        </w:rPr>
        <w:t>mbetjeve</w:t>
      </w:r>
      <w:r w:rsidRPr="00EA60A3">
        <w:rPr>
          <w:rFonts w:eastAsia="Times New Roman" w:cs="Times New Roman"/>
          <w:szCs w:val="24"/>
          <w:lang w:val="sq-AL"/>
        </w:rPr>
        <w:t xml:space="preserve"> q</w:t>
      </w:r>
      <w:r w:rsidR="00D84706" w:rsidRPr="00EA60A3">
        <w:rPr>
          <w:rFonts w:eastAsia="Times New Roman" w:cs="Times New Roman"/>
          <w:szCs w:val="24"/>
          <w:lang w:val="sq-AL"/>
        </w:rPr>
        <w:t>ë</w:t>
      </w:r>
      <w:r w:rsidRPr="00EA60A3">
        <w:rPr>
          <w:rFonts w:eastAsia="Times New Roman" w:cs="Times New Roman"/>
          <w:szCs w:val="24"/>
          <w:lang w:val="sq-AL"/>
        </w:rPr>
        <w:t xml:space="preserve"> depozitohen n</w:t>
      </w:r>
      <w:r w:rsidR="00D84706" w:rsidRPr="00EA60A3">
        <w:rPr>
          <w:rFonts w:eastAsia="Times New Roman" w:cs="Times New Roman"/>
          <w:szCs w:val="24"/>
          <w:lang w:val="sq-AL"/>
        </w:rPr>
        <w:t>ë</w:t>
      </w:r>
      <w:r w:rsidRPr="00EA60A3">
        <w:rPr>
          <w:rFonts w:eastAsia="Times New Roman" w:cs="Times New Roman"/>
          <w:szCs w:val="24"/>
          <w:lang w:val="sq-AL"/>
        </w:rPr>
        <w:t xml:space="preserve"> m</w:t>
      </w:r>
      <w:r w:rsidR="00D84706" w:rsidRPr="00EA60A3">
        <w:rPr>
          <w:rFonts w:eastAsia="Times New Roman" w:cs="Times New Roman"/>
          <w:szCs w:val="24"/>
          <w:lang w:val="sq-AL"/>
        </w:rPr>
        <w:t>ë</w:t>
      </w:r>
      <w:r w:rsidRPr="00EA60A3">
        <w:rPr>
          <w:rFonts w:eastAsia="Times New Roman" w:cs="Times New Roman"/>
          <w:szCs w:val="24"/>
          <w:lang w:val="sq-AL"/>
        </w:rPr>
        <w:t>nyr</w:t>
      </w:r>
      <w:r w:rsidR="00D84706" w:rsidRPr="00EA60A3">
        <w:rPr>
          <w:rFonts w:eastAsia="Times New Roman" w:cs="Times New Roman"/>
          <w:szCs w:val="24"/>
          <w:lang w:val="sq-AL"/>
        </w:rPr>
        <w:t>ë</w:t>
      </w:r>
      <w:r w:rsidRPr="00EA60A3">
        <w:rPr>
          <w:rFonts w:eastAsia="Times New Roman" w:cs="Times New Roman"/>
          <w:szCs w:val="24"/>
          <w:lang w:val="sq-AL"/>
        </w:rPr>
        <w:t xml:space="preserve"> t</w:t>
      </w:r>
      <w:r w:rsidR="00D84706" w:rsidRPr="00EA60A3">
        <w:rPr>
          <w:rFonts w:eastAsia="Times New Roman" w:cs="Times New Roman"/>
          <w:szCs w:val="24"/>
          <w:lang w:val="sq-AL"/>
        </w:rPr>
        <w:t>ë</w:t>
      </w:r>
      <w:r w:rsidRPr="00EA60A3">
        <w:rPr>
          <w:rFonts w:eastAsia="Times New Roman" w:cs="Times New Roman"/>
          <w:szCs w:val="24"/>
          <w:lang w:val="sq-AL"/>
        </w:rPr>
        <w:t xml:space="preserve"> pakontrolluar.</w:t>
      </w:r>
    </w:p>
    <w:p w:rsidR="00241608" w:rsidRPr="00EA60A3" w:rsidRDefault="00241608" w:rsidP="00EA65DF">
      <w:pPr>
        <w:spacing w:line="264" w:lineRule="auto"/>
        <w:rPr>
          <w:rFonts w:eastAsia="Times New Roman" w:cs="Times New Roman"/>
          <w:szCs w:val="24"/>
          <w:lang w:val="sq-AL"/>
        </w:rPr>
      </w:pPr>
      <w:r w:rsidRPr="00EA60A3">
        <w:rPr>
          <w:rFonts w:eastAsia="Times New Roman" w:cs="Times New Roman"/>
          <w:szCs w:val="24"/>
          <w:lang w:val="sq-AL"/>
        </w:rPr>
        <w:t>Grafiku n</w:t>
      </w:r>
      <w:r w:rsidR="00D84706" w:rsidRPr="00EA60A3">
        <w:rPr>
          <w:rFonts w:eastAsia="Times New Roman" w:cs="Times New Roman"/>
          <w:szCs w:val="24"/>
          <w:lang w:val="sq-AL"/>
        </w:rPr>
        <w:t>ë</w:t>
      </w:r>
      <w:r w:rsidRPr="00EA60A3">
        <w:rPr>
          <w:rFonts w:eastAsia="Times New Roman" w:cs="Times New Roman"/>
          <w:szCs w:val="24"/>
          <w:lang w:val="sq-AL"/>
        </w:rPr>
        <w:t xml:space="preserve"> </w:t>
      </w:r>
      <w:r w:rsidR="006F3D4C">
        <w:rPr>
          <w:rFonts w:eastAsia="Times New Roman" w:cs="Times New Roman"/>
          <w:szCs w:val="24"/>
          <w:lang w:val="sq-AL"/>
        </w:rPr>
        <w:t>vijim tregon se sasia mbetjeve t</w:t>
      </w:r>
      <w:r w:rsidR="00D84706" w:rsidRPr="00EA60A3">
        <w:rPr>
          <w:rFonts w:eastAsia="Times New Roman" w:cs="Times New Roman"/>
          <w:szCs w:val="24"/>
          <w:lang w:val="sq-AL"/>
        </w:rPr>
        <w:t>ë</w:t>
      </w:r>
      <w:r w:rsidR="006F3D4C">
        <w:rPr>
          <w:rFonts w:eastAsia="Times New Roman" w:cs="Times New Roman"/>
          <w:szCs w:val="24"/>
          <w:lang w:val="sq-AL"/>
        </w:rPr>
        <w:t xml:space="preserve"> cilat</w:t>
      </w:r>
      <w:r w:rsidRPr="00EA60A3">
        <w:rPr>
          <w:rFonts w:eastAsia="Times New Roman" w:cs="Times New Roman"/>
          <w:szCs w:val="24"/>
          <w:lang w:val="sq-AL"/>
        </w:rPr>
        <w:t xml:space="preserve"> nuk </w:t>
      </w:r>
      <w:r w:rsidR="00CE4903" w:rsidRPr="00EA60A3">
        <w:rPr>
          <w:rFonts w:eastAsia="Times New Roman" w:cs="Times New Roman"/>
          <w:szCs w:val="24"/>
          <w:lang w:val="sq-AL"/>
        </w:rPr>
        <w:t xml:space="preserve">grumbullohen </w:t>
      </w:r>
      <w:r w:rsidRPr="00EA60A3">
        <w:rPr>
          <w:rFonts w:eastAsia="Times New Roman" w:cs="Times New Roman"/>
          <w:szCs w:val="24"/>
          <w:lang w:val="sq-AL"/>
        </w:rPr>
        <w:t>dhe depozitohen n</w:t>
      </w:r>
      <w:r w:rsidR="00D84706" w:rsidRPr="00EA60A3">
        <w:rPr>
          <w:rFonts w:eastAsia="Times New Roman" w:cs="Times New Roman"/>
          <w:szCs w:val="24"/>
          <w:lang w:val="sq-AL"/>
        </w:rPr>
        <w:t>ë</w:t>
      </w:r>
      <w:r w:rsidRPr="00EA60A3">
        <w:rPr>
          <w:rFonts w:eastAsia="Times New Roman" w:cs="Times New Roman"/>
          <w:szCs w:val="24"/>
          <w:lang w:val="sq-AL"/>
        </w:rPr>
        <w:t xml:space="preserve"> m</w:t>
      </w:r>
      <w:r w:rsidR="00D84706" w:rsidRPr="00EA60A3">
        <w:rPr>
          <w:rFonts w:eastAsia="Times New Roman" w:cs="Times New Roman"/>
          <w:szCs w:val="24"/>
          <w:lang w:val="sq-AL"/>
        </w:rPr>
        <w:t>ë</w:t>
      </w:r>
      <w:r w:rsidRPr="00EA60A3">
        <w:rPr>
          <w:rFonts w:eastAsia="Times New Roman" w:cs="Times New Roman"/>
          <w:szCs w:val="24"/>
          <w:lang w:val="sq-AL"/>
        </w:rPr>
        <w:t>nyr</w:t>
      </w:r>
      <w:r w:rsidR="00D84706" w:rsidRPr="00EA60A3">
        <w:rPr>
          <w:rFonts w:eastAsia="Times New Roman" w:cs="Times New Roman"/>
          <w:szCs w:val="24"/>
          <w:lang w:val="sq-AL"/>
        </w:rPr>
        <w:t>ë</w:t>
      </w:r>
      <w:r w:rsidRPr="00EA60A3">
        <w:rPr>
          <w:rFonts w:eastAsia="Times New Roman" w:cs="Times New Roman"/>
          <w:szCs w:val="24"/>
          <w:lang w:val="sq-AL"/>
        </w:rPr>
        <w:t xml:space="preserve"> t</w:t>
      </w:r>
      <w:r w:rsidR="00D84706" w:rsidRPr="00EA60A3">
        <w:rPr>
          <w:rFonts w:eastAsia="Times New Roman" w:cs="Times New Roman"/>
          <w:szCs w:val="24"/>
          <w:lang w:val="sq-AL"/>
        </w:rPr>
        <w:t>ë</w:t>
      </w:r>
      <w:r w:rsidRPr="00EA60A3">
        <w:rPr>
          <w:rFonts w:eastAsia="Times New Roman" w:cs="Times New Roman"/>
          <w:szCs w:val="24"/>
          <w:lang w:val="sq-AL"/>
        </w:rPr>
        <w:t xml:space="preserve"> pakontrolluar ulet paralelisht me rrritjen e mbuli</w:t>
      </w:r>
      <w:r w:rsidR="00CE4903" w:rsidRPr="00EA60A3">
        <w:rPr>
          <w:rFonts w:eastAsia="Times New Roman" w:cs="Times New Roman"/>
          <w:szCs w:val="24"/>
          <w:lang w:val="sq-AL"/>
        </w:rPr>
        <w:t>m</w:t>
      </w:r>
      <w:r w:rsidRPr="00EA60A3">
        <w:rPr>
          <w:rFonts w:eastAsia="Times New Roman" w:cs="Times New Roman"/>
          <w:szCs w:val="24"/>
          <w:lang w:val="sq-AL"/>
        </w:rPr>
        <w:t>it dhe sasis</w:t>
      </w:r>
      <w:r w:rsidR="00D84706" w:rsidRPr="00EA60A3">
        <w:rPr>
          <w:rFonts w:eastAsia="Times New Roman" w:cs="Times New Roman"/>
          <w:szCs w:val="24"/>
          <w:lang w:val="sq-AL"/>
        </w:rPr>
        <w:t>ë</w:t>
      </w:r>
      <w:r w:rsidRPr="00EA60A3">
        <w:rPr>
          <w:rFonts w:eastAsia="Times New Roman" w:cs="Times New Roman"/>
          <w:szCs w:val="24"/>
          <w:lang w:val="sq-AL"/>
        </w:rPr>
        <w:t xml:space="preserve"> s</w:t>
      </w:r>
      <w:r w:rsidR="00D84706" w:rsidRPr="00EA60A3">
        <w:rPr>
          <w:rFonts w:eastAsia="Times New Roman" w:cs="Times New Roman"/>
          <w:szCs w:val="24"/>
          <w:lang w:val="sq-AL"/>
        </w:rPr>
        <w:t>ë</w:t>
      </w:r>
      <w:r w:rsidRPr="00EA60A3">
        <w:rPr>
          <w:rFonts w:eastAsia="Times New Roman" w:cs="Times New Roman"/>
          <w:szCs w:val="24"/>
          <w:lang w:val="sq-AL"/>
        </w:rPr>
        <w:t xml:space="preserve"> grumbulluar.</w:t>
      </w:r>
    </w:p>
    <w:p w:rsidR="00F157BA" w:rsidRDefault="00F157BA" w:rsidP="00EA65DF">
      <w:pPr>
        <w:spacing w:line="264" w:lineRule="auto"/>
        <w:rPr>
          <w:rFonts w:eastAsia="Times New Roman" w:cs="Times New Roman"/>
          <w:szCs w:val="24"/>
          <w:lang w:val="sq-AL"/>
        </w:rPr>
      </w:pPr>
      <w:r w:rsidRPr="00EA60A3">
        <w:rPr>
          <w:rFonts w:eastAsia="Times New Roman" w:cs="Times New Roman"/>
          <w:szCs w:val="24"/>
          <w:lang w:val="sq-AL"/>
        </w:rPr>
        <w:t xml:space="preserve">Kështu është projektuar që në fund të periudhës së Planit bashkia </w:t>
      </w:r>
      <w:r w:rsidR="00CE4903" w:rsidRPr="00EA60A3">
        <w:rPr>
          <w:rFonts w:eastAsia="Times New Roman" w:cs="Times New Roman"/>
          <w:szCs w:val="24"/>
          <w:lang w:val="sq-AL"/>
        </w:rPr>
        <w:t>t</w:t>
      </w:r>
      <w:r w:rsidRPr="00EA60A3">
        <w:rPr>
          <w:rFonts w:eastAsia="Times New Roman" w:cs="Times New Roman"/>
          <w:szCs w:val="24"/>
          <w:lang w:val="sq-AL"/>
        </w:rPr>
        <w:t>ë mundësojë depoziti</w:t>
      </w:r>
      <w:r w:rsidR="001F43B4" w:rsidRPr="00EA60A3">
        <w:rPr>
          <w:rFonts w:eastAsia="Times New Roman" w:cs="Times New Roman"/>
          <w:szCs w:val="24"/>
          <w:lang w:val="sq-AL"/>
        </w:rPr>
        <w:t>m</w:t>
      </w:r>
      <w:r w:rsidRPr="00EA60A3">
        <w:rPr>
          <w:rFonts w:eastAsia="Times New Roman" w:cs="Times New Roman"/>
          <w:szCs w:val="24"/>
          <w:lang w:val="sq-AL"/>
        </w:rPr>
        <w:t>in në landfill të 9</w:t>
      </w:r>
      <w:r w:rsidR="00D75A50">
        <w:rPr>
          <w:rFonts w:eastAsia="Times New Roman" w:cs="Times New Roman"/>
          <w:szCs w:val="24"/>
          <w:lang w:val="sq-AL"/>
        </w:rPr>
        <w:t>0</w:t>
      </w:r>
      <w:r w:rsidRPr="00EA60A3">
        <w:rPr>
          <w:rFonts w:eastAsia="Times New Roman" w:cs="Times New Roman"/>
          <w:szCs w:val="24"/>
          <w:lang w:val="sq-AL"/>
        </w:rPr>
        <w:t xml:space="preserve"> % të MNB që </w:t>
      </w:r>
      <w:r w:rsidR="00E65AB7">
        <w:rPr>
          <w:rFonts w:eastAsia="Times New Roman" w:cs="Times New Roman"/>
          <w:szCs w:val="24"/>
          <w:lang w:val="sq-AL"/>
        </w:rPr>
        <w:t>grumbullohen ose 86% t</w:t>
      </w:r>
      <w:r w:rsidR="002A5084">
        <w:rPr>
          <w:rFonts w:eastAsia="Times New Roman" w:cs="Times New Roman"/>
          <w:szCs w:val="24"/>
          <w:lang w:val="sq-AL"/>
        </w:rPr>
        <w:t>ë</w:t>
      </w:r>
      <w:r w:rsidR="00E65AB7">
        <w:rPr>
          <w:rFonts w:eastAsia="Times New Roman" w:cs="Times New Roman"/>
          <w:szCs w:val="24"/>
          <w:lang w:val="sq-AL"/>
        </w:rPr>
        <w:t xml:space="preserve"> totalit t</w:t>
      </w:r>
      <w:r w:rsidR="002A5084">
        <w:rPr>
          <w:rFonts w:eastAsia="Times New Roman" w:cs="Times New Roman"/>
          <w:szCs w:val="24"/>
          <w:lang w:val="sq-AL"/>
        </w:rPr>
        <w:t>ë</w:t>
      </w:r>
      <w:r w:rsidR="006F3D4C">
        <w:rPr>
          <w:rFonts w:eastAsia="Times New Roman" w:cs="Times New Roman"/>
          <w:szCs w:val="24"/>
          <w:lang w:val="sq-AL"/>
        </w:rPr>
        <w:t xml:space="preserve"> mbetjeve t</w:t>
      </w:r>
      <w:r w:rsidR="00A97819">
        <w:rPr>
          <w:rFonts w:eastAsia="Times New Roman" w:cs="Times New Roman"/>
          <w:szCs w:val="24"/>
          <w:lang w:val="sq-AL"/>
        </w:rPr>
        <w:t>ë</w:t>
      </w:r>
      <w:r w:rsidR="006F3D4C">
        <w:rPr>
          <w:rFonts w:eastAsia="Times New Roman" w:cs="Times New Roman"/>
          <w:szCs w:val="24"/>
          <w:lang w:val="sq-AL"/>
        </w:rPr>
        <w:t xml:space="preserve"> cilat</w:t>
      </w:r>
      <w:r w:rsidR="00E65AB7">
        <w:rPr>
          <w:rFonts w:eastAsia="Times New Roman" w:cs="Times New Roman"/>
          <w:szCs w:val="24"/>
          <w:lang w:val="sq-AL"/>
        </w:rPr>
        <w:t xml:space="preserve"> gjenerohen</w:t>
      </w:r>
      <w:r w:rsidRPr="00EA60A3">
        <w:rPr>
          <w:rFonts w:eastAsia="Times New Roman" w:cs="Times New Roman"/>
          <w:szCs w:val="24"/>
          <w:lang w:val="sq-AL"/>
        </w:rPr>
        <w:t xml:space="preserve"> në territorin e saj duke e përmirësuar ndjeshëm gjendjen mjedisore.</w:t>
      </w:r>
      <w:r w:rsidR="00E55265">
        <w:rPr>
          <w:rFonts w:eastAsia="Times New Roman" w:cs="Times New Roman"/>
          <w:szCs w:val="24"/>
          <w:lang w:val="sq-AL"/>
        </w:rPr>
        <w:t xml:space="preserve"> N</w:t>
      </w:r>
      <w:r w:rsidR="00ED5272">
        <w:rPr>
          <w:rFonts w:eastAsia="Times New Roman" w:cs="Times New Roman"/>
          <w:szCs w:val="24"/>
          <w:lang w:val="sq-AL"/>
        </w:rPr>
        <w:t>ë</w:t>
      </w:r>
      <w:r w:rsidR="00E55265">
        <w:rPr>
          <w:rFonts w:eastAsia="Times New Roman" w:cs="Times New Roman"/>
          <w:szCs w:val="24"/>
          <w:lang w:val="sq-AL"/>
        </w:rPr>
        <w:t xml:space="preserve"> tabelat n</w:t>
      </w:r>
      <w:r w:rsidR="00ED5272">
        <w:rPr>
          <w:rFonts w:eastAsia="Times New Roman" w:cs="Times New Roman"/>
          <w:szCs w:val="24"/>
          <w:lang w:val="sq-AL"/>
        </w:rPr>
        <w:t>ë</w:t>
      </w:r>
      <w:r w:rsidR="00E55265">
        <w:rPr>
          <w:rFonts w:eastAsia="Times New Roman" w:cs="Times New Roman"/>
          <w:szCs w:val="24"/>
          <w:lang w:val="sq-AL"/>
        </w:rPr>
        <w:t xml:space="preserve"> vijim paraqiten t</w:t>
      </w:r>
      <w:r w:rsidR="00ED5272">
        <w:rPr>
          <w:rFonts w:eastAsia="Times New Roman" w:cs="Times New Roman"/>
          <w:szCs w:val="24"/>
          <w:lang w:val="sq-AL"/>
        </w:rPr>
        <w:t>ë</w:t>
      </w:r>
      <w:r w:rsidR="00E55265">
        <w:rPr>
          <w:rFonts w:eastAsia="Times New Roman" w:cs="Times New Roman"/>
          <w:szCs w:val="24"/>
          <w:lang w:val="sq-AL"/>
        </w:rPr>
        <w:t xml:space="preserve"> dh</w:t>
      </w:r>
      <w:r w:rsidR="00ED5272">
        <w:rPr>
          <w:rFonts w:eastAsia="Times New Roman" w:cs="Times New Roman"/>
          <w:szCs w:val="24"/>
          <w:lang w:val="sq-AL"/>
        </w:rPr>
        <w:t>ë</w:t>
      </w:r>
      <w:r w:rsidR="00E55265">
        <w:rPr>
          <w:rFonts w:eastAsia="Times New Roman" w:cs="Times New Roman"/>
          <w:szCs w:val="24"/>
          <w:lang w:val="sq-AL"/>
        </w:rPr>
        <w:t>na p</w:t>
      </w:r>
      <w:r w:rsidR="00ED5272">
        <w:rPr>
          <w:rFonts w:eastAsia="Times New Roman" w:cs="Times New Roman"/>
          <w:szCs w:val="24"/>
          <w:lang w:val="sq-AL"/>
        </w:rPr>
        <w:t>ë</w:t>
      </w:r>
      <w:r w:rsidR="00E55265">
        <w:rPr>
          <w:rFonts w:eastAsia="Times New Roman" w:cs="Times New Roman"/>
          <w:szCs w:val="24"/>
          <w:lang w:val="sq-AL"/>
        </w:rPr>
        <w:t>r sasin</w:t>
      </w:r>
      <w:r w:rsidR="00ED5272">
        <w:rPr>
          <w:rFonts w:eastAsia="Times New Roman" w:cs="Times New Roman"/>
          <w:szCs w:val="24"/>
          <w:lang w:val="sq-AL"/>
        </w:rPr>
        <w:t>ë</w:t>
      </w:r>
      <w:r w:rsidR="00E55265">
        <w:rPr>
          <w:rFonts w:eastAsia="Times New Roman" w:cs="Times New Roman"/>
          <w:szCs w:val="24"/>
          <w:lang w:val="sq-AL"/>
        </w:rPr>
        <w:t xml:space="preserve"> e mbetjeve n</w:t>
      </w:r>
      <w:r w:rsidR="00ED5272">
        <w:rPr>
          <w:rFonts w:eastAsia="Times New Roman" w:cs="Times New Roman"/>
          <w:szCs w:val="24"/>
          <w:lang w:val="sq-AL"/>
        </w:rPr>
        <w:t>ë</w:t>
      </w:r>
      <w:r w:rsidR="00E55265">
        <w:rPr>
          <w:rFonts w:eastAsia="Times New Roman" w:cs="Times New Roman"/>
          <w:szCs w:val="24"/>
          <w:lang w:val="sq-AL"/>
        </w:rPr>
        <w:t xml:space="preserve"> ton n</w:t>
      </w:r>
      <w:r w:rsidR="00ED5272">
        <w:rPr>
          <w:rFonts w:eastAsia="Times New Roman" w:cs="Times New Roman"/>
          <w:szCs w:val="24"/>
          <w:lang w:val="sq-AL"/>
        </w:rPr>
        <w:t>ë</w:t>
      </w:r>
      <w:r w:rsidR="00E55265">
        <w:rPr>
          <w:rFonts w:eastAsia="Times New Roman" w:cs="Times New Roman"/>
          <w:szCs w:val="24"/>
          <w:lang w:val="sq-AL"/>
        </w:rPr>
        <w:t xml:space="preserve"> dit</w:t>
      </w:r>
      <w:r w:rsidR="00ED5272">
        <w:rPr>
          <w:rFonts w:eastAsia="Times New Roman" w:cs="Times New Roman"/>
          <w:szCs w:val="24"/>
          <w:lang w:val="sq-AL"/>
        </w:rPr>
        <w:t>ë</w:t>
      </w:r>
      <w:r w:rsidR="00E55265">
        <w:rPr>
          <w:rFonts w:eastAsia="Times New Roman" w:cs="Times New Roman"/>
          <w:szCs w:val="24"/>
          <w:lang w:val="sq-AL"/>
        </w:rPr>
        <w:t xml:space="preserve"> dhe ton n</w:t>
      </w:r>
      <w:r w:rsidR="00ED5272">
        <w:rPr>
          <w:rFonts w:eastAsia="Times New Roman" w:cs="Times New Roman"/>
          <w:szCs w:val="24"/>
          <w:lang w:val="sq-AL"/>
        </w:rPr>
        <w:t>ë</w:t>
      </w:r>
      <w:r w:rsidR="00E55265">
        <w:rPr>
          <w:rFonts w:eastAsia="Times New Roman" w:cs="Times New Roman"/>
          <w:szCs w:val="24"/>
          <w:lang w:val="sq-AL"/>
        </w:rPr>
        <w:t xml:space="preserve"> vit t</w:t>
      </w:r>
      <w:r w:rsidR="00ED5272">
        <w:rPr>
          <w:rFonts w:eastAsia="Times New Roman" w:cs="Times New Roman"/>
          <w:szCs w:val="24"/>
          <w:lang w:val="sq-AL"/>
        </w:rPr>
        <w:t>ë</w:t>
      </w:r>
      <w:r w:rsidR="00E55265">
        <w:rPr>
          <w:rFonts w:eastAsia="Times New Roman" w:cs="Times New Roman"/>
          <w:szCs w:val="24"/>
          <w:lang w:val="sq-AL"/>
        </w:rPr>
        <w:t xml:space="preserve"> cilat depozitohen n</w:t>
      </w:r>
      <w:r w:rsidR="00ED5272">
        <w:rPr>
          <w:rFonts w:eastAsia="Times New Roman" w:cs="Times New Roman"/>
          <w:szCs w:val="24"/>
          <w:lang w:val="sq-AL"/>
        </w:rPr>
        <w:t>ë</w:t>
      </w:r>
      <w:r w:rsidR="00E55265">
        <w:rPr>
          <w:rFonts w:eastAsia="Times New Roman" w:cs="Times New Roman"/>
          <w:szCs w:val="24"/>
          <w:lang w:val="sq-AL"/>
        </w:rPr>
        <w:t xml:space="preserve"> lendfill me aplikimin e praktikave t</w:t>
      </w:r>
      <w:r w:rsidR="00ED5272">
        <w:rPr>
          <w:rFonts w:eastAsia="Times New Roman" w:cs="Times New Roman"/>
          <w:szCs w:val="24"/>
          <w:lang w:val="sq-AL"/>
        </w:rPr>
        <w:t>ë</w:t>
      </w:r>
      <w:r w:rsidR="00E55265">
        <w:rPr>
          <w:rFonts w:eastAsia="Times New Roman" w:cs="Times New Roman"/>
          <w:szCs w:val="24"/>
          <w:lang w:val="sq-AL"/>
        </w:rPr>
        <w:t xml:space="preserve"> kompostimin n</w:t>
      </w:r>
      <w:r w:rsidR="00ED5272">
        <w:rPr>
          <w:rFonts w:eastAsia="Times New Roman" w:cs="Times New Roman"/>
          <w:szCs w:val="24"/>
          <w:lang w:val="sq-AL"/>
        </w:rPr>
        <w:t>ë</w:t>
      </w:r>
      <w:r w:rsidR="00E55265">
        <w:rPr>
          <w:rFonts w:eastAsia="Times New Roman" w:cs="Times New Roman"/>
          <w:szCs w:val="24"/>
          <w:lang w:val="sq-AL"/>
        </w:rPr>
        <w:t xml:space="preserve"> sht</w:t>
      </w:r>
      <w:r w:rsidR="00ED5272">
        <w:rPr>
          <w:rFonts w:eastAsia="Times New Roman" w:cs="Times New Roman"/>
          <w:szCs w:val="24"/>
          <w:lang w:val="sq-AL"/>
        </w:rPr>
        <w:t>ë</w:t>
      </w:r>
      <w:r w:rsidR="00E55265">
        <w:rPr>
          <w:rFonts w:eastAsia="Times New Roman" w:cs="Times New Roman"/>
          <w:szCs w:val="24"/>
          <w:lang w:val="sq-AL"/>
        </w:rPr>
        <w:t>pi dhe riciklimit.</w:t>
      </w:r>
    </w:p>
    <w:tbl>
      <w:tblPr>
        <w:tblW w:w="9356" w:type="dxa"/>
        <w:tblInd w:w="98" w:type="dxa"/>
        <w:tblLook w:val="04A0" w:firstRow="1" w:lastRow="0" w:firstColumn="1" w:lastColumn="0" w:noHBand="0" w:noVBand="1"/>
      </w:tblPr>
      <w:tblGrid>
        <w:gridCol w:w="1436"/>
        <w:gridCol w:w="1129"/>
        <w:gridCol w:w="1129"/>
        <w:gridCol w:w="1129"/>
        <w:gridCol w:w="1129"/>
        <w:gridCol w:w="1129"/>
        <w:gridCol w:w="1129"/>
        <w:gridCol w:w="1146"/>
      </w:tblGrid>
      <w:tr w:rsidR="004A65F4" w:rsidRPr="001D0BF9" w:rsidTr="00EC0C0F">
        <w:trPr>
          <w:trHeight w:val="20"/>
        </w:trPr>
        <w:tc>
          <w:tcPr>
            <w:tcW w:w="9356" w:type="dxa"/>
            <w:gridSpan w:val="8"/>
            <w:tcBorders>
              <w:top w:val="single" w:sz="8" w:space="0" w:color="auto"/>
              <w:left w:val="single" w:sz="8" w:space="0" w:color="auto"/>
              <w:bottom w:val="single" w:sz="8" w:space="0" w:color="auto"/>
              <w:right w:val="single" w:sz="8" w:space="0" w:color="000000"/>
            </w:tcBorders>
            <w:shd w:val="clear" w:color="auto" w:fill="D99594" w:themeFill="accent2" w:themeFillTint="99"/>
            <w:noWrap/>
            <w:vAlign w:val="center"/>
            <w:hideMark/>
          </w:tcPr>
          <w:p w:rsidR="004A65F4" w:rsidRPr="004A65F4" w:rsidRDefault="004A65F4" w:rsidP="0025288F">
            <w:pPr>
              <w:spacing w:after="0" w:line="240" w:lineRule="auto"/>
              <w:jc w:val="center"/>
              <w:rPr>
                <w:rFonts w:ascii="Calibri" w:eastAsia="Times New Roman" w:hAnsi="Calibri" w:cs="Times New Roman"/>
                <w:b/>
                <w:bCs/>
                <w:color w:val="000000"/>
                <w:lang w:val="sq-AL" w:eastAsia="sq-AL"/>
              </w:rPr>
            </w:pPr>
            <w:r w:rsidRPr="004A65F4">
              <w:rPr>
                <w:rFonts w:ascii="Calibri" w:eastAsia="Times New Roman" w:hAnsi="Calibri" w:cs="Times New Roman"/>
                <w:b/>
                <w:bCs/>
                <w:color w:val="000000"/>
                <w:lang w:val="sq-AL" w:eastAsia="sq-AL"/>
              </w:rPr>
              <w:t xml:space="preserve">Sasia (t/d) e mbetjeve </w:t>
            </w:r>
            <w:r w:rsidR="006F3D4C">
              <w:rPr>
                <w:rFonts w:ascii="Calibri" w:eastAsia="Times New Roman" w:hAnsi="Calibri" w:cs="Times New Roman"/>
                <w:b/>
                <w:bCs/>
                <w:color w:val="000000"/>
                <w:lang w:val="sq-AL" w:eastAsia="sq-AL"/>
              </w:rPr>
              <w:t>t</w:t>
            </w:r>
            <w:r w:rsidR="00A97819">
              <w:rPr>
                <w:rFonts w:ascii="Calibri" w:eastAsia="Times New Roman" w:hAnsi="Calibri" w:cs="Times New Roman"/>
                <w:b/>
                <w:bCs/>
                <w:color w:val="000000"/>
                <w:lang w:val="sq-AL" w:eastAsia="sq-AL"/>
              </w:rPr>
              <w:t>ë</w:t>
            </w:r>
            <w:r w:rsidR="006F3D4C">
              <w:rPr>
                <w:rFonts w:ascii="Calibri" w:eastAsia="Times New Roman" w:hAnsi="Calibri" w:cs="Times New Roman"/>
                <w:b/>
                <w:bCs/>
                <w:color w:val="000000"/>
                <w:lang w:val="sq-AL" w:eastAsia="sq-AL"/>
              </w:rPr>
              <w:t xml:space="preserve"> gr</w:t>
            </w:r>
            <w:r w:rsidR="0025288F">
              <w:rPr>
                <w:rFonts w:ascii="Calibri" w:eastAsia="Times New Roman" w:hAnsi="Calibri" w:cs="Times New Roman"/>
                <w:b/>
                <w:bCs/>
                <w:color w:val="000000"/>
                <w:lang w:val="sq-AL" w:eastAsia="sq-AL"/>
              </w:rPr>
              <w:t>u</w:t>
            </w:r>
            <w:r w:rsidR="006F3D4C">
              <w:rPr>
                <w:rFonts w:ascii="Calibri" w:eastAsia="Times New Roman" w:hAnsi="Calibri" w:cs="Times New Roman"/>
                <w:b/>
                <w:bCs/>
                <w:color w:val="000000"/>
                <w:lang w:val="sq-AL" w:eastAsia="sq-AL"/>
              </w:rPr>
              <w:t xml:space="preserve">mbulluara </w:t>
            </w:r>
            <w:r w:rsidRPr="004A65F4">
              <w:rPr>
                <w:rFonts w:ascii="Calibri" w:eastAsia="Times New Roman" w:hAnsi="Calibri" w:cs="Times New Roman"/>
                <w:b/>
                <w:bCs/>
                <w:color w:val="000000"/>
                <w:lang w:val="sq-AL" w:eastAsia="sq-AL"/>
              </w:rPr>
              <w:t>q</w:t>
            </w:r>
            <w:r w:rsidR="00ED5272">
              <w:rPr>
                <w:rFonts w:ascii="Calibri" w:eastAsia="Times New Roman" w:hAnsi="Calibri" w:cs="Times New Roman"/>
                <w:b/>
                <w:bCs/>
                <w:color w:val="000000"/>
                <w:lang w:val="sq-AL" w:eastAsia="sq-AL"/>
              </w:rPr>
              <w:t>ë</w:t>
            </w:r>
            <w:r w:rsidRPr="004A65F4">
              <w:rPr>
                <w:rFonts w:ascii="Calibri" w:eastAsia="Times New Roman" w:hAnsi="Calibri" w:cs="Times New Roman"/>
                <w:b/>
                <w:bCs/>
                <w:color w:val="000000"/>
                <w:lang w:val="sq-AL" w:eastAsia="sq-AL"/>
              </w:rPr>
              <w:t xml:space="preserve"> </w:t>
            </w:r>
            <w:r>
              <w:rPr>
                <w:rFonts w:ascii="Calibri" w:eastAsia="Times New Roman" w:hAnsi="Calibri" w:cs="Times New Roman"/>
                <w:b/>
                <w:bCs/>
                <w:color w:val="000000"/>
                <w:lang w:val="sq-AL" w:eastAsia="sq-AL"/>
              </w:rPr>
              <w:t>depozitohen</w:t>
            </w:r>
            <w:r w:rsidRPr="004A65F4">
              <w:rPr>
                <w:rFonts w:ascii="Calibri" w:eastAsia="Times New Roman" w:hAnsi="Calibri" w:cs="Times New Roman"/>
                <w:b/>
                <w:bCs/>
                <w:color w:val="000000"/>
                <w:lang w:val="sq-AL" w:eastAsia="sq-AL"/>
              </w:rPr>
              <w:t xml:space="preserve"> n</w:t>
            </w:r>
            <w:r w:rsidR="00ED5272">
              <w:rPr>
                <w:rFonts w:ascii="Calibri" w:eastAsia="Times New Roman" w:hAnsi="Calibri" w:cs="Times New Roman"/>
                <w:b/>
                <w:bCs/>
                <w:color w:val="000000"/>
                <w:lang w:val="sq-AL" w:eastAsia="sq-AL"/>
              </w:rPr>
              <w:t>ë</w:t>
            </w:r>
            <w:r w:rsidRPr="004A65F4">
              <w:rPr>
                <w:rFonts w:ascii="Calibri" w:eastAsia="Times New Roman" w:hAnsi="Calibri" w:cs="Times New Roman"/>
                <w:b/>
                <w:bCs/>
                <w:color w:val="000000"/>
                <w:lang w:val="sq-AL" w:eastAsia="sq-AL"/>
              </w:rPr>
              <w:t xml:space="preserve"> landfill</w:t>
            </w:r>
          </w:p>
        </w:tc>
      </w:tr>
      <w:tr w:rsidR="004A65F4" w:rsidRPr="004A65F4" w:rsidTr="00EC0C0F">
        <w:trPr>
          <w:trHeight w:val="20"/>
        </w:trPr>
        <w:tc>
          <w:tcPr>
            <w:tcW w:w="1436" w:type="dxa"/>
            <w:tcBorders>
              <w:top w:val="nil"/>
              <w:left w:val="single" w:sz="8" w:space="0" w:color="auto"/>
              <w:bottom w:val="single" w:sz="4" w:space="0" w:color="auto"/>
              <w:right w:val="single" w:sz="4" w:space="0" w:color="auto"/>
            </w:tcBorders>
            <w:shd w:val="clear" w:color="auto" w:fill="D99594" w:themeFill="accent2" w:themeFillTint="99"/>
            <w:noWrap/>
            <w:vAlign w:val="center"/>
            <w:hideMark/>
          </w:tcPr>
          <w:p w:rsidR="004A65F4" w:rsidRPr="004A65F4" w:rsidRDefault="004A65F4" w:rsidP="004A65F4">
            <w:pPr>
              <w:spacing w:after="0" w:line="240" w:lineRule="auto"/>
              <w:ind w:right="-108"/>
              <w:rPr>
                <w:rFonts w:ascii="Calibri" w:eastAsia="Times New Roman" w:hAnsi="Calibri" w:cs="Times New Roman"/>
                <w:color w:val="000000"/>
                <w:lang w:val="sq-AL" w:eastAsia="sq-AL"/>
              </w:rPr>
            </w:pPr>
            <w:r w:rsidRPr="004A65F4">
              <w:rPr>
                <w:rFonts w:ascii="Calibri" w:eastAsia="Times New Roman" w:hAnsi="Calibri" w:cs="Times New Roman"/>
                <w:color w:val="000000"/>
                <w:lang w:val="sq-AL" w:eastAsia="sq-AL"/>
              </w:rPr>
              <w:t> </w:t>
            </w:r>
          </w:p>
        </w:tc>
        <w:tc>
          <w:tcPr>
            <w:tcW w:w="1129" w:type="dxa"/>
            <w:tcBorders>
              <w:top w:val="nil"/>
              <w:left w:val="nil"/>
              <w:bottom w:val="single" w:sz="4" w:space="0" w:color="auto"/>
              <w:right w:val="single" w:sz="4" w:space="0" w:color="auto"/>
            </w:tcBorders>
            <w:shd w:val="clear" w:color="auto" w:fill="D99594" w:themeFill="accent2" w:themeFillTint="99"/>
            <w:noWrap/>
            <w:vAlign w:val="center"/>
            <w:hideMark/>
          </w:tcPr>
          <w:p w:rsidR="004A65F4" w:rsidRPr="004A65F4" w:rsidRDefault="004A65F4" w:rsidP="004A65F4">
            <w:pPr>
              <w:spacing w:after="0" w:line="240" w:lineRule="auto"/>
              <w:ind w:right="-108"/>
              <w:jc w:val="center"/>
              <w:rPr>
                <w:rFonts w:ascii="Calibri" w:eastAsia="Times New Roman" w:hAnsi="Calibri" w:cs="Times New Roman"/>
                <w:b/>
                <w:bCs/>
                <w:color w:val="000000"/>
                <w:lang w:val="sq-AL" w:eastAsia="sq-AL"/>
              </w:rPr>
            </w:pPr>
            <w:r w:rsidRPr="004A65F4">
              <w:rPr>
                <w:rFonts w:ascii="Calibri" w:eastAsia="Times New Roman" w:hAnsi="Calibri" w:cs="Times New Roman"/>
                <w:b/>
                <w:bCs/>
                <w:color w:val="000000"/>
                <w:lang w:val="sq-AL" w:eastAsia="sq-AL"/>
              </w:rPr>
              <w:t>2019</w:t>
            </w:r>
          </w:p>
        </w:tc>
        <w:tc>
          <w:tcPr>
            <w:tcW w:w="1129" w:type="dxa"/>
            <w:tcBorders>
              <w:top w:val="nil"/>
              <w:left w:val="nil"/>
              <w:bottom w:val="single" w:sz="4" w:space="0" w:color="auto"/>
              <w:right w:val="single" w:sz="4" w:space="0" w:color="auto"/>
            </w:tcBorders>
            <w:shd w:val="clear" w:color="auto" w:fill="D99594" w:themeFill="accent2" w:themeFillTint="99"/>
            <w:noWrap/>
            <w:vAlign w:val="center"/>
            <w:hideMark/>
          </w:tcPr>
          <w:p w:rsidR="004A65F4" w:rsidRPr="004A65F4" w:rsidRDefault="004A65F4" w:rsidP="004A65F4">
            <w:pPr>
              <w:spacing w:after="0" w:line="240" w:lineRule="auto"/>
              <w:ind w:right="-108"/>
              <w:jc w:val="center"/>
              <w:rPr>
                <w:rFonts w:ascii="Calibri" w:eastAsia="Times New Roman" w:hAnsi="Calibri" w:cs="Times New Roman"/>
                <w:b/>
                <w:bCs/>
                <w:color w:val="000000"/>
                <w:lang w:val="sq-AL" w:eastAsia="sq-AL"/>
              </w:rPr>
            </w:pPr>
            <w:r w:rsidRPr="004A65F4">
              <w:rPr>
                <w:rFonts w:ascii="Calibri" w:eastAsia="Times New Roman" w:hAnsi="Calibri" w:cs="Times New Roman"/>
                <w:b/>
                <w:bCs/>
                <w:color w:val="000000"/>
                <w:lang w:val="sq-AL" w:eastAsia="sq-AL"/>
              </w:rPr>
              <w:t>2020</w:t>
            </w:r>
          </w:p>
        </w:tc>
        <w:tc>
          <w:tcPr>
            <w:tcW w:w="1129" w:type="dxa"/>
            <w:tcBorders>
              <w:top w:val="nil"/>
              <w:left w:val="nil"/>
              <w:bottom w:val="single" w:sz="4" w:space="0" w:color="auto"/>
              <w:right w:val="single" w:sz="4" w:space="0" w:color="auto"/>
            </w:tcBorders>
            <w:shd w:val="clear" w:color="auto" w:fill="D99594" w:themeFill="accent2" w:themeFillTint="99"/>
            <w:noWrap/>
            <w:vAlign w:val="center"/>
            <w:hideMark/>
          </w:tcPr>
          <w:p w:rsidR="004A65F4" w:rsidRPr="004A65F4" w:rsidRDefault="004A65F4" w:rsidP="004A65F4">
            <w:pPr>
              <w:spacing w:after="0" w:line="240" w:lineRule="auto"/>
              <w:ind w:right="-108"/>
              <w:jc w:val="center"/>
              <w:rPr>
                <w:rFonts w:ascii="Calibri" w:eastAsia="Times New Roman" w:hAnsi="Calibri" w:cs="Times New Roman"/>
                <w:b/>
                <w:bCs/>
                <w:color w:val="000000"/>
                <w:lang w:val="sq-AL" w:eastAsia="sq-AL"/>
              </w:rPr>
            </w:pPr>
            <w:r w:rsidRPr="004A65F4">
              <w:rPr>
                <w:rFonts w:ascii="Calibri" w:eastAsia="Times New Roman" w:hAnsi="Calibri" w:cs="Times New Roman"/>
                <w:b/>
                <w:bCs/>
                <w:color w:val="000000"/>
                <w:lang w:val="sq-AL" w:eastAsia="sq-AL"/>
              </w:rPr>
              <w:t>2021</w:t>
            </w:r>
          </w:p>
        </w:tc>
        <w:tc>
          <w:tcPr>
            <w:tcW w:w="1129" w:type="dxa"/>
            <w:tcBorders>
              <w:top w:val="nil"/>
              <w:left w:val="nil"/>
              <w:bottom w:val="single" w:sz="4" w:space="0" w:color="auto"/>
              <w:right w:val="single" w:sz="4" w:space="0" w:color="auto"/>
            </w:tcBorders>
            <w:shd w:val="clear" w:color="auto" w:fill="D99594" w:themeFill="accent2" w:themeFillTint="99"/>
            <w:noWrap/>
            <w:vAlign w:val="center"/>
            <w:hideMark/>
          </w:tcPr>
          <w:p w:rsidR="004A65F4" w:rsidRPr="004A65F4" w:rsidRDefault="004A65F4" w:rsidP="004A65F4">
            <w:pPr>
              <w:spacing w:after="0" w:line="240" w:lineRule="auto"/>
              <w:ind w:right="-108"/>
              <w:jc w:val="center"/>
              <w:rPr>
                <w:rFonts w:ascii="Calibri" w:eastAsia="Times New Roman" w:hAnsi="Calibri" w:cs="Times New Roman"/>
                <w:b/>
                <w:bCs/>
                <w:color w:val="000000"/>
                <w:lang w:val="sq-AL" w:eastAsia="sq-AL"/>
              </w:rPr>
            </w:pPr>
            <w:r w:rsidRPr="004A65F4">
              <w:rPr>
                <w:rFonts w:ascii="Calibri" w:eastAsia="Times New Roman" w:hAnsi="Calibri" w:cs="Times New Roman"/>
                <w:b/>
                <w:bCs/>
                <w:color w:val="000000"/>
                <w:lang w:val="sq-AL" w:eastAsia="sq-AL"/>
              </w:rPr>
              <w:t>2022</w:t>
            </w:r>
          </w:p>
        </w:tc>
        <w:tc>
          <w:tcPr>
            <w:tcW w:w="1129" w:type="dxa"/>
            <w:tcBorders>
              <w:top w:val="nil"/>
              <w:left w:val="nil"/>
              <w:bottom w:val="single" w:sz="4" w:space="0" w:color="auto"/>
              <w:right w:val="single" w:sz="4" w:space="0" w:color="auto"/>
            </w:tcBorders>
            <w:shd w:val="clear" w:color="auto" w:fill="D99594" w:themeFill="accent2" w:themeFillTint="99"/>
            <w:noWrap/>
            <w:vAlign w:val="center"/>
            <w:hideMark/>
          </w:tcPr>
          <w:p w:rsidR="004A65F4" w:rsidRPr="004A65F4" w:rsidRDefault="004A65F4" w:rsidP="004A65F4">
            <w:pPr>
              <w:spacing w:after="0" w:line="240" w:lineRule="auto"/>
              <w:ind w:right="-108"/>
              <w:jc w:val="center"/>
              <w:rPr>
                <w:rFonts w:ascii="Calibri" w:eastAsia="Times New Roman" w:hAnsi="Calibri" w:cs="Times New Roman"/>
                <w:b/>
                <w:bCs/>
                <w:color w:val="000000"/>
                <w:lang w:val="sq-AL" w:eastAsia="sq-AL"/>
              </w:rPr>
            </w:pPr>
            <w:r w:rsidRPr="004A65F4">
              <w:rPr>
                <w:rFonts w:ascii="Calibri" w:eastAsia="Times New Roman" w:hAnsi="Calibri" w:cs="Times New Roman"/>
                <w:b/>
                <w:bCs/>
                <w:color w:val="000000"/>
                <w:lang w:val="sq-AL" w:eastAsia="sq-AL"/>
              </w:rPr>
              <w:t>2023</w:t>
            </w:r>
          </w:p>
        </w:tc>
        <w:tc>
          <w:tcPr>
            <w:tcW w:w="1129" w:type="dxa"/>
            <w:tcBorders>
              <w:top w:val="nil"/>
              <w:left w:val="nil"/>
              <w:bottom w:val="single" w:sz="4" w:space="0" w:color="auto"/>
              <w:right w:val="single" w:sz="4" w:space="0" w:color="auto"/>
            </w:tcBorders>
            <w:shd w:val="clear" w:color="auto" w:fill="D99594" w:themeFill="accent2" w:themeFillTint="99"/>
            <w:noWrap/>
            <w:vAlign w:val="center"/>
            <w:hideMark/>
          </w:tcPr>
          <w:p w:rsidR="004A65F4" w:rsidRPr="004A65F4" w:rsidRDefault="004A65F4" w:rsidP="004A65F4">
            <w:pPr>
              <w:spacing w:after="0" w:line="240" w:lineRule="auto"/>
              <w:ind w:right="-108"/>
              <w:jc w:val="center"/>
              <w:rPr>
                <w:rFonts w:ascii="Calibri" w:eastAsia="Times New Roman" w:hAnsi="Calibri" w:cs="Times New Roman"/>
                <w:b/>
                <w:bCs/>
                <w:color w:val="000000"/>
                <w:lang w:val="sq-AL" w:eastAsia="sq-AL"/>
              </w:rPr>
            </w:pPr>
            <w:r w:rsidRPr="004A65F4">
              <w:rPr>
                <w:rFonts w:ascii="Calibri" w:eastAsia="Times New Roman" w:hAnsi="Calibri" w:cs="Times New Roman"/>
                <w:b/>
                <w:bCs/>
                <w:color w:val="000000"/>
                <w:lang w:val="sq-AL" w:eastAsia="sq-AL"/>
              </w:rPr>
              <w:t>2024</w:t>
            </w:r>
          </w:p>
        </w:tc>
        <w:tc>
          <w:tcPr>
            <w:tcW w:w="1142" w:type="dxa"/>
            <w:tcBorders>
              <w:top w:val="nil"/>
              <w:left w:val="nil"/>
              <w:bottom w:val="single" w:sz="4" w:space="0" w:color="auto"/>
              <w:right w:val="single" w:sz="8" w:space="0" w:color="auto"/>
            </w:tcBorders>
            <w:shd w:val="clear" w:color="auto" w:fill="D99594" w:themeFill="accent2" w:themeFillTint="99"/>
            <w:noWrap/>
            <w:vAlign w:val="center"/>
            <w:hideMark/>
          </w:tcPr>
          <w:p w:rsidR="004A65F4" w:rsidRPr="004A65F4" w:rsidRDefault="004A65F4" w:rsidP="004A65F4">
            <w:pPr>
              <w:spacing w:after="0" w:line="240" w:lineRule="auto"/>
              <w:ind w:right="-108"/>
              <w:jc w:val="center"/>
              <w:rPr>
                <w:rFonts w:ascii="Calibri" w:eastAsia="Times New Roman" w:hAnsi="Calibri" w:cs="Times New Roman"/>
                <w:b/>
                <w:bCs/>
                <w:color w:val="000000"/>
                <w:lang w:val="sq-AL" w:eastAsia="sq-AL"/>
              </w:rPr>
            </w:pPr>
            <w:r w:rsidRPr="004A65F4">
              <w:rPr>
                <w:rFonts w:ascii="Calibri" w:eastAsia="Times New Roman" w:hAnsi="Calibri" w:cs="Times New Roman"/>
                <w:b/>
                <w:bCs/>
                <w:color w:val="000000"/>
                <w:lang w:val="sq-AL" w:eastAsia="sq-AL"/>
              </w:rPr>
              <w:t>2025</w:t>
            </w:r>
          </w:p>
        </w:tc>
      </w:tr>
      <w:tr w:rsidR="00E65AB7" w:rsidRPr="004A65F4" w:rsidTr="00EC0C0F">
        <w:trPr>
          <w:trHeight w:val="20"/>
        </w:trPr>
        <w:tc>
          <w:tcPr>
            <w:tcW w:w="1436" w:type="dxa"/>
            <w:tcBorders>
              <w:top w:val="nil"/>
              <w:left w:val="single" w:sz="8" w:space="0" w:color="auto"/>
              <w:bottom w:val="single" w:sz="4" w:space="0" w:color="auto"/>
              <w:right w:val="single" w:sz="4" w:space="0" w:color="auto"/>
            </w:tcBorders>
            <w:shd w:val="clear" w:color="auto" w:fill="auto"/>
            <w:vAlign w:val="center"/>
            <w:hideMark/>
          </w:tcPr>
          <w:p w:rsidR="00E65AB7" w:rsidRPr="004A65F4" w:rsidRDefault="00E65AB7" w:rsidP="004A65F4">
            <w:pPr>
              <w:spacing w:after="0" w:line="240" w:lineRule="auto"/>
              <w:ind w:right="-108"/>
              <w:rPr>
                <w:rFonts w:eastAsia="Times New Roman" w:cs="Times New Roman"/>
                <w:b/>
                <w:bCs/>
                <w:color w:val="000000"/>
                <w:lang w:val="sq-AL" w:eastAsia="sq-AL"/>
              </w:rPr>
            </w:pPr>
            <w:r w:rsidRPr="004A65F4">
              <w:rPr>
                <w:rFonts w:eastAsia="Times New Roman" w:cs="Times New Roman"/>
                <w:b/>
                <w:bCs/>
                <w:color w:val="000000"/>
                <w:lang w:val="sq-AL" w:eastAsia="sq-AL"/>
              </w:rPr>
              <w:t>Koplik</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2.8</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2.8</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2.8</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2.8</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2.7</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2.6</w:t>
            </w:r>
          </w:p>
        </w:tc>
        <w:tc>
          <w:tcPr>
            <w:tcW w:w="1142"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2.6</w:t>
            </w:r>
          </w:p>
        </w:tc>
      </w:tr>
      <w:tr w:rsidR="00E65AB7" w:rsidRPr="004A65F4" w:rsidTr="00EC0C0F">
        <w:trPr>
          <w:trHeight w:val="20"/>
        </w:trPr>
        <w:tc>
          <w:tcPr>
            <w:tcW w:w="1436" w:type="dxa"/>
            <w:tcBorders>
              <w:top w:val="nil"/>
              <w:left w:val="single" w:sz="8" w:space="0" w:color="auto"/>
              <w:bottom w:val="single" w:sz="4" w:space="0" w:color="auto"/>
              <w:right w:val="single" w:sz="4" w:space="0" w:color="auto"/>
            </w:tcBorders>
            <w:shd w:val="clear" w:color="auto" w:fill="auto"/>
            <w:vAlign w:val="center"/>
            <w:hideMark/>
          </w:tcPr>
          <w:p w:rsidR="00E65AB7" w:rsidRPr="004A65F4" w:rsidRDefault="00E65AB7" w:rsidP="004A65F4">
            <w:pPr>
              <w:spacing w:after="0" w:line="240" w:lineRule="auto"/>
              <w:ind w:right="-108"/>
              <w:rPr>
                <w:rFonts w:eastAsia="Times New Roman" w:cs="Times New Roman"/>
                <w:b/>
                <w:bCs/>
                <w:color w:val="000000"/>
                <w:lang w:val="sq-AL" w:eastAsia="sq-AL"/>
              </w:rPr>
            </w:pPr>
            <w:r w:rsidRPr="004A65F4">
              <w:rPr>
                <w:rFonts w:eastAsia="Times New Roman" w:cs="Times New Roman"/>
                <w:b/>
                <w:bCs/>
                <w:color w:val="000000"/>
                <w:lang w:val="sq-AL" w:eastAsia="sq-AL"/>
              </w:rPr>
              <w:t>Kastrat</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3.8</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3.8</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3.5</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3.6</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3.3</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3.3</w:t>
            </w:r>
          </w:p>
        </w:tc>
        <w:tc>
          <w:tcPr>
            <w:tcW w:w="1142"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3.2</w:t>
            </w:r>
          </w:p>
        </w:tc>
      </w:tr>
      <w:tr w:rsidR="00E65AB7" w:rsidRPr="004A65F4" w:rsidTr="00EC0C0F">
        <w:trPr>
          <w:trHeight w:val="20"/>
        </w:trPr>
        <w:tc>
          <w:tcPr>
            <w:tcW w:w="1436" w:type="dxa"/>
            <w:tcBorders>
              <w:top w:val="nil"/>
              <w:left w:val="single" w:sz="8" w:space="0" w:color="auto"/>
              <w:bottom w:val="single" w:sz="4" w:space="0" w:color="auto"/>
              <w:right w:val="single" w:sz="4" w:space="0" w:color="auto"/>
            </w:tcBorders>
            <w:shd w:val="clear" w:color="auto" w:fill="auto"/>
            <w:vAlign w:val="center"/>
            <w:hideMark/>
          </w:tcPr>
          <w:p w:rsidR="00E65AB7" w:rsidRPr="004A65F4" w:rsidRDefault="00E65AB7" w:rsidP="004A65F4">
            <w:pPr>
              <w:spacing w:after="0" w:line="240" w:lineRule="auto"/>
              <w:ind w:right="-108"/>
              <w:rPr>
                <w:rFonts w:eastAsia="Times New Roman" w:cs="Times New Roman"/>
                <w:b/>
                <w:bCs/>
                <w:color w:val="000000"/>
                <w:lang w:val="sq-AL" w:eastAsia="sq-AL"/>
              </w:rPr>
            </w:pPr>
            <w:r w:rsidRPr="004A65F4">
              <w:rPr>
                <w:rFonts w:eastAsia="Times New Roman" w:cs="Times New Roman"/>
                <w:b/>
                <w:bCs/>
                <w:color w:val="000000"/>
                <w:lang w:val="sq-AL" w:eastAsia="sq-AL"/>
              </w:rPr>
              <w:t>Qender</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2.8</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2.8</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2.8</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2.8</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2.7</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2.7</w:t>
            </w:r>
          </w:p>
        </w:tc>
        <w:tc>
          <w:tcPr>
            <w:tcW w:w="1142"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2.7</w:t>
            </w:r>
          </w:p>
        </w:tc>
      </w:tr>
      <w:tr w:rsidR="00E65AB7" w:rsidRPr="004A65F4" w:rsidTr="00EC0C0F">
        <w:trPr>
          <w:trHeight w:val="20"/>
        </w:trPr>
        <w:tc>
          <w:tcPr>
            <w:tcW w:w="1436" w:type="dxa"/>
            <w:tcBorders>
              <w:top w:val="nil"/>
              <w:left w:val="single" w:sz="8" w:space="0" w:color="auto"/>
              <w:bottom w:val="single" w:sz="4" w:space="0" w:color="auto"/>
              <w:right w:val="single" w:sz="4" w:space="0" w:color="auto"/>
            </w:tcBorders>
            <w:shd w:val="clear" w:color="auto" w:fill="auto"/>
            <w:vAlign w:val="center"/>
            <w:hideMark/>
          </w:tcPr>
          <w:p w:rsidR="00E65AB7" w:rsidRPr="004A65F4" w:rsidRDefault="00E65AB7" w:rsidP="004A65F4">
            <w:pPr>
              <w:spacing w:after="0" w:line="240" w:lineRule="auto"/>
              <w:ind w:right="-108"/>
              <w:rPr>
                <w:rFonts w:eastAsia="Times New Roman" w:cs="Times New Roman"/>
                <w:b/>
                <w:bCs/>
                <w:color w:val="000000"/>
                <w:lang w:val="sq-AL" w:eastAsia="sq-AL"/>
              </w:rPr>
            </w:pPr>
            <w:r w:rsidRPr="004A65F4">
              <w:rPr>
                <w:rFonts w:eastAsia="Times New Roman" w:cs="Times New Roman"/>
                <w:b/>
                <w:bCs/>
                <w:color w:val="000000"/>
                <w:lang w:val="sq-AL" w:eastAsia="sq-AL"/>
              </w:rPr>
              <w:t>Kelmend</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0.6</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0.6</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0.6</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0.6</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0.6</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0.7</w:t>
            </w:r>
          </w:p>
        </w:tc>
        <w:tc>
          <w:tcPr>
            <w:tcW w:w="1142"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0.8</w:t>
            </w:r>
          </w:p>
        </w:tc>
      </w:tr>
      <w:tr w:rsidR="00E65AB7" w:rsidRPr="004A65F4" w:rsidTr="00EC0C0F">
        <w:trPr>
          <w:trHeight w:val="20"/>
        </w:trPr>
        <w:tc>
          <w:tcPr>
            <w:tcW w:w="1436" w:type="dxa"/>
            <w:tcBorders>
              <w:top w:val="nil"/>
              <w:left w:val="single" w:sz="8" w:space="0" w:color="auto"/>
              <w:bottom w:val="single" w:sz="4" w:space="0" w:color="auto"/>
              <w:right w:val="single" w:sz="4" w:space="0" w:color="auto"/>
            </w:tcBorders>
            <w:shd w:val="clear" w:color="auto" w:fill="auto"/>
            <w:vAlign w:val="center"/>
            <w:hideMark/>
          </w:tcPr>
          <w:p w:rsidR="00E65AB7" w:rsidRPr="004A65F4" w:rsidRDefault="00E65AB7" w:rsidP="004A65F4">
            <w:pPr>
              <w:spacing w:after="0" w:line="240" w:lineRule="auto"/>
              <w:ind w:right="-108"/>
              <w:rPr>
                <w:rFonts w:eastAsia="Times New Roman" w:cs="Times New Roman"/>
                <w:b/>
                <w:bCs/>
                <w:color w:val="000000"/>
                <w:lang w:val="sq-AL" w:eastAsia="sq-AL"/>
              </w:rPr>
            </w:pPr>
            <w:r w:rsidRPr="004A65F4">
              <w:rPr>
                <w:rFonts w:eastAsia="Times New Roman" w:cs="Times New Roman"/>
                <w:b/>
                <w:bCs/>
                <w:color w:val="000000"/>
                <w:lang w:val="sq-AL" w:eastAsia="sq-AL"/>
              </w:rPr>
              <w:t>Gruemir</w:t>
            </w:r>
            <w:r>
              <w:rPr>
                <w:rFonts w:eastAsia="Times New Roman" w:cs="Times New Roman"/>
                <w:b/>
                <w:bCs/>
                <w:color w:val="000000"/>
                <w:lang w:val="sq-AL" w:eastAsia="sq-AL"/>
              </w:rPr>
              <w:t>ë</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2.4</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2.3</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2.4</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2.5</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2.5</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2.6</w:t>
            </w:r>
          </w:p>
        </w:tc>
        <w:tc>
          <w:tcPr>
            <w:tcW w:w="1142"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2.6</w:t>
            </w:r>
          </w:p>
        </w:tc>
      </w:tr>
      <w:tr w:rsidR="00E65AB7" w:rsidRPr="004A65F4" w:rsidTr="00EC0C0F">
        <w:trPr>
          <w:trHeight w:val="20"/>
        </w:trPr>
        <w:tc>
          <w:tcPr>
            <w:tcW w:w="1436" w:type="dxa"/>
            <w:tcBorders>
              <w:top w:val="nil"/>
              <w:left w:val="single" w:sz="8" w:space="0" w:color="auto"/>
              <w:bottom w:val="single" w:sz="4" w:space="0" w:color="auto"/>
              <w:right w:val="single" w:sz="4" w:space="0" w:color="auto"/>
            </w:tcBorders>
            <w:shd w:val="clear" w:color="auto" w:fill="auto"/>
            <w:vAlign w:val="center"/>
            <w:hideMark/>
          </w:tcPr>
          <w:p w:rsidR="00E65AB7" w:rsidRPr="004A65F4" w:rsidRDefault="00E65AB7" w:rsidP="004A65F4">
            <w:pPr>
              <w:spacing w:after="0" w:line="240" w:lineRule="auto"/>
              <w:ind w:right="-108"/>
              <w:rPr>
                <w:rFonts w:eastAsia="Times New Roman" w:cs="Times New Roman"/>
                <w:b/>
                <w:bCs/>
                <w:color w:val="000000"/>
                <w:lang w:val="sq-AL" w:eastAsia="sq-AL"/>
              </w:rPr>
            </w:pPr>
            <w:r w:rsidRPr="004A65F4">
              <w:rPr>
                <w:rFonts w:eastAsia="Times New Roman" w:cs="Times New Roman"/>
                <w:b/>
                <w:bCs/>
                <w:color w:val="000000"/>
                <w:lang w:val="sq-AL" w:eastAsia="sq-AL"/>
              </w:rPr>
              <w:lastRenderedPageBreak/>
              <w:t>Shkrel</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1.2</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1.2</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1.1</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1.1</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1.0</w:t>
            </w:r>
          </w:p>
        </w:tc>
        <w:tc>
          <w:tcPr>
            <w:tcW w:w="112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1.0</w:t>
            </w:r>
          </w:p>
        </w:tc>
        <w:tc>
          <w:tcPr>
            <w:tcW w:w="1142"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ind w:right="-108"/>
              <w:jc w:val="center"/>
              <w:rPr>
                <w:rFonts w:ascii="Calibri" w:eastAsia="Times New Roman" w:hAnsi="Calibri" w:cs="Times New Roman"/>
                <w:color w:val="000000"/>
                <w:lang w:val="sq-AL" w:eastAsia="sq-AL"/>
              </w:rPr>
            </w:pPr>
            <w:r>
              <w:rPr>
                <w:rFonts w:ascii="Calibri" w:hAnsi="Calibri"/>
                <w:color w:val="000000"/>
              </w:rPr>
              <w:t>1.1</w:t>
            </w:r>
          </w:p>
        </w:tc>
      </w:tr>
      <w:tr w:rsidR="004A65F4" w:rsidRPr="004A65F4" w:rsidTr="00EC0C0F">
        <w:trPr>
          <w:trHeight w:val="20"/>
        </w:trPr>
        <w:tc>
          <w:tcPr>
            <w:tcW w:w="1436" w:type="dxa"/>
            <w:tcBorders>
              <w:top w:val="nil"/>
              <w:left w:val="single" w:sz="8" w:space="0" w:color="auto"/>
              <w:bottom w:val="single" w:sz="8" w:space="0" w:color="auto"/>
              <w:right w:val="single" w:sz="4" w:space="0" w:color="auto"/>
            </w:tcBorders>
            <w:shd w:val="clear" w:color="auto" w:fill="FABF8F" w:themeFill="accent6" w:themeFillTint="99"/>
            <w:vAlign w:val="center"/>
            <w:hideMark/>
          </w:tcPr>
          <w:p w:rsidR="004A65F4" w:rsidRPr="004A65F4" w:rsidRDefault="004A65F4" w:rsidP="004A65F4">
            <w:pPr>
              <w:spacing w:after="0" w:line="240" w:lineRule="auto"/>
              <w:ind w:right="-108"/>
              <w:rPr>
                <w:rFonts w:eastAsia="Times New Roman" w:cs="Times New Roman"/>
                <w:b/>
                <w:bCs/>
                <w:color w:val="000000"/>
                <w:lang w:val="sq-AL" w:eastAsia="sq-AL"/>
              </w:rPr>
            </w:pPr>
            <w:r w:rsidRPr="004A65F4">
              <w:rPr>
                <w:rFonts w:eastAsia="Times New Roman" w:cs="Times New Roman"/>
                <w:b/>
                <w:bCs/>
                <w:color w:val="000000"/>
                <w:lang w:val="sq-AL" w:eastAsia="sq-AL"/>
              </w:rPr>
              <w:t>Total</w:t>
            </w:r>
          </w:p>
        </w:tc>
        <w:tc>
          <w:tcPr>
            <w:tcW w:w="1129" w:type="dxa"/>
            <w:tcBorders>
              <w:top w:val="nil"/>
              <w:left w:val="nil"/>
              <w:bottom w:val="single" w:sz="8" w:space="0" w:color="auto"/>
              <w:right w:val="single" w:sz="4" w:space="0" w:color="auto"/>
            </w:tcBorders>
            <w:shd w:val="clear" w:color="auto" w:fill="FABF8F" w:themeFill="accent6" w:themeFillTint="99"/>
            <w:noWrap/>
            <w:vAlign w:val="center"/>
            <w:hideMark/>
          </w:tcPr>
          <w:p w:rsidR="004A65F4" w:rsidRPr="004A65F4" w:rsidRDefault="004A65F4" w:rsidP="004A65F4">
            <w:pPr>
              <w:spacing w:after="0" w:line="240" w:lineRule="auto"/>
              <w:ind w:right="-108"/>
              <w:jc w:val="center"/>
              <w:rPr>
                <w:rFonts w:ascii="Calibri" w:eastAsia="Times New Roman" w:hAnsi="Calibri" w:cs="Times New Roman"/>
                <w:b/>
                <w:bCs/>
                <w:color w:val="000000"/>
                <w:lang w:val="sq-AL" w:eastAsia="sq-AL"/>
              </w:rPr>
            </w:pPr>
            <w:r w:rsidRPr="004A65F4">
              <w:rPr>
                <w:rFonts w:ascii="Calibri" w:eastAsia="Times New Roman" w:hAnsi="Calibri" w:cs="Times New Roman"/>
                <w:b/>
                <w:bCs/>
                <w:color w:val="000000"/>
                <w:lang w:val="sq-AL" w:eastAsia="sq-AL"/>
              </w:rPr>
              <w:t>13.6</w:t>
            </w:r>
          </w:p>
        </w:tc>
        <w:tc>
          <w:tcPr>
            <w:tcW w:w="1129" w:type="dxa"/>
            <w:tcBorders>
              <w:top w:val="nil"/>
              <w:left w:val="nil"/>
              <w:bottom w:val="single" w:sz="8" w:space="0" w:color="auto"/>
              <w:right w:val="single" w:sz="4" w:space="0" w:color="auto"/>
            </w:tcBorders>
            <w:shd w:val="clear" w:color="auto" w:fill="FABF8F" w:themeFill="accent6" w:themeFillTint="99"/>
            <w:noWrap/>
            <w:vAlign w:val="center"/>
            <w:hideMark/>
          </w:tcPr>
          <w:p w:rsidR="004A65F4" w:rsidRPr="004A65F4" w:rsidRDefault="004A65F4" w:rsidP="004A65F4">
            <w:pPr>
              <w:spacing w:after="0" w:line="240" w:lineRule="auto"/>
              <w:ind w:right="-108"/>
              <w:jc w:val="center"/>
              <w:rPr>
                <w:rFonts w:ascii="Calibri" w:eastAsia="Times New Roman" w:hAnsi="Calibri" w:cs="Times New Roman"/>
                <w:b/>
                <w:bCs/>
                <w:color w:val="000000"/>
                <w:lang w:val="sq-AL" w:eastAsia="sq-AL"/>
              </w:rPr>
            </w:pPr>
            <w:r w:rsidRPr="004A65F4">
              <w:rPr>
                <w:rFonts w:ascii="Calibri" w:eastAsia="Times New Roman" w:hAnsi="Calibri" w:cs="Times New Roman"/>
                <w:b/>
                <w:bCs/>
                <w:color w:val="000000"/>
                <w:lang w:val="sq-AL" w:eastAsia="sq-AL"/>
              </w:rPr>
              <w:t>13.5</w:t>
            </w:r>
          </w:p>
        </w:tc>
        <w:tc>
          <w:tcPr>
            <w:tcW w:w="1129" w:type="dxa"/>
            <w:tcBorders>
              <w:top w:val="nil"/>
              <w:left w:val="nil"/>
              <w:bottom w:val="single" w:sz="8" w:space="0" w:color="auto"/>
              <w:right w:val="single" w:sz="4" w:space="0" w:color="auto"/>
            </w:tcBorders>
            <w:shd w:val="clear" w:color="auto" w:fill="FABF8F" w:themeFill="accent6" w:themeFillTint="99"/>
            <w:noWrap/>
            <w:vAlign w:val="center"/>
            <w:hideMark/>
          </w:tcPr>
          <w:p w:rsidR="004A65F4" w:rsidRPr="004A65F4" w:rsidRDefault="004A65F4" w:rsidP="004A65F4">
            <w:pPr>
              <w:spacing w:after="0" w:line="240" w:lineRule="auto"/>
              <w:ind w:right="-108"/>
              <w:jc w:val="center"/>
              <w:rPr>
                <w:rFonts w:ascii="Calibri" w:eastAsia="Times New Roman" w:hAnsi="Calibri" w:cs="Times New Roman"/>
                <w:b/>
                <w:bCs/>
                <w:color w:val="000000"/>
                <w:lang w:val="sq-AL" w:eastAsia="sq-AL"/>
              </w:rPr>
            </w:pPr>
            <w:r w:rsidRPr="004A65F4">
              <w:rPr>
                <w:rFonts w:ascii="Calibri" w:eastAsia="Times New Roman" w:hAnsi="Calibri" w:cs="Times New Roman"/>
                <w:b/>
                <w:bCs/>
                <w:color w:val="000000"/>
                <w:lang w:val="sq-AL" w:eastAsia="sq-AL"/>
              </w:rPr>
              <w:t>13.2</w:t>
            </w:r>
          </w:p>
        </w:tc>
        <w:tc>
          <w:tcPr>
            <w:tcW w:w="1129" w:type="dxa"/>
            <w:tcBorders>
              <w:top w:val="nil"/>
              <w:left w:val="nil"/>
              <w:bottom w:val="single" w:sz="8" w:space="0" w:color="auto"/>
              <w:right w:val="single" w:sz="4" w:space="0" w:color="auto"/>
            </w:tcBorders>
            <w:shd w:val="clear" w:color="auto" w:fill="FABF8F" w:themeFill="accent6" w:themeFillTint="99"/>
            <w:noWrap/>
            <w:vAlign w:val="center"/>
            <w:hideMark/>
          </w:tcPr>
          <w:p w:rsidR="004A65F4" w:rsidRPr="004A65F4" w:rsidRDefault="004A65F4" w:rsidP="004A65F4">
            <w:pPr>
              <w:spacing w:after="0" w:line="240" w:lineRule="auto"/>
              <w:ind w:right="-108"/>
              <w:jc w:val="center"/>
              <w:rPr>
                <w:rFonts w:ascii="Calibri" w:eastAsia="Times New Roman" w:hAnsi="Calibri" w:cs="Times New Roman"/>
                <w:b/>
                <w:bCs/>
                <w:color w:val="000000"/>
                <w:lang w:val="sq-AL" w:eastAsia="sq-AL"/>
              </w:rPr>
            </w:pPr>
            <w:r w:rsidRPr="004A65F4">
              <w:rPr>
                <w:rFonts w:ascii="Calibri" w:eastAsia="Times New Roman" w:hAnsi="Calibri" w:cs="Times New Roman"/>
                <w:b/>
                <w:bCs/>
                <w:color w:val="000000"/>
                <w:lang w:val="sq-AL" w:eastAsia="sq-AL"/>
              </w:rPr>
              <w:t>13.4</w:t>
            </w:r>
          </w:p>
        </w:tc>
        <w:tc>
          <w:tcPr>
            <w:tcW w:w="1129" w:type="dxa"/>
            <w:tcBorders>
              <w:top w:val="nil"/>
              <w:left w:val="nil"/>
              <w:bottom w:val="single" w:sz="8" w:space="0" w:color="auto"/>
              <w:right w:val="single" w:sz="4" w:space="0" w:color="auto"/>
            </w:tcBorders>
            <w:shd w:val="clear" w:color="auto" w:fill="FABF8F" w:themeFill="accent6" w:themeFillTint="99"/>
            <w:noWrap/>
            <w:vAlign w:val="center"/>
            <w:hideMark/>
          </w:tcPr>
          <w:p w:rsidR="004A65F4" w:rsidRPr="004A65F4" w:rsidRDefault="004A65F4" w:rsidP="004A65F4">
            <w:pPr>
              <w:spacing w:after="0" w:line="240" w:lineRule="auto"/>
              <w:ind w:right="-108"/>
              <w:jc w:val="center"/>
              <w:rPr>
                <w:rFonts w:ascii="Calibri" w:eastAsia="Times New Roman" w:hAnsi="Calibri" w:cs="Times New Roman"/>
                <w:b/>
                <w:bCs/>
                <w:color w:val="000000"/>
                <w:lang w:val="sq-AL" w:eastAsia="sq-AL"/>
              </w:rPr>
            </w:pPr>
            <w:r w:rsidRPr="004A65F4">
              <w:rPr>
                <w:rFonts w:ascii="Calibri" w:eastAsia="Times New Roman" w:hAnsi="Calibri" w:cs="Times New Roman"/>
                <w:b/>
                <w:bCs/>
                <w:color w:val="000000"/>
                <w:lang w:val="sq-AL" w:eastAsia="sq-AL"/>
              </w:rPr>
              <w:t>12.9</w:t>
            </w:r>
          </w:p>
        </w:tc>
        <w:tc>
          <w:tcPr>
            <w:tcW w:w="1129" w:type="dxa"/>
            <w:tcBorders>
              <w:top w:val="nil"/>
              <w:left w:val="nil"/>
              <w:bottom w:val="single" w:sz="8" w:space="0" w:color="auto"/>
              <w:right w:val="single" w:sz="4" w:space="0" w:color="auto"/>
            </w:tcBorders>
            <w:shd w:val="clear" w:color="auto" w:fill="FABF8F" w:themeFill="accent6" w:themeFillTint="99"/>
            <w:noWrap/>
            <w:vAlign w:val="center"/>
            <w:hideMark/>
          </w:tcPr>
          <w:p w:rsidR="004A65F4" w:rsidRPr="004A65F4" w:rsidRDefault="004A65F4" w:rsidP="004A65F4">
            <w:pPr>
              <w:spacing w:after="0" w:line="240" w:lineRule="auto"/>
              <w:ind w:right="-108"/>
              <w:jc w:val="center"/>
              <w:rPr>
                <w:rFonts w:ascii="Calibri" w:eastAsia="Times New Roman" w:hAnsi="Calibri" w:cs="Times New Roman"/>
                <w:b/>
                <w:bCs/>
                <w:color w:val="000000"/>
                <w:lang w:val="sq-AL" w:eastAsia="sq-AL"/>
              </w:rPr>
            </w:pPr>
            <w:r w:rsidRPr="004A65F4">
              <w:rPr>
                <w:rFonts w:ascii="Calibri" w:eastAsia="Times New Roman" w:hAnsi="Calibri" w:cs="Times New Roman"/>
                <w:b/>
                <w:bCs/>
                <w:color w:val="000000"/>
                <w:lang w:val="sq-AL" w:eastAsia="sq-AL"/>
              </w:rPr>
              <w:t>13.0</w:t>
            </w:r>
          </w:p>
        </w:tc>
        <w:tc>
          <w:tcPr>
            <w:tcW w:w="1142" w:type="dxa"/>
            <w:tcBorders>
              <w:top w:val="nil"/>
              <w:left w:val="nil"/>
              <w:bottom w:val="single" w:sz="8" w:space="0" w:color="auto"/>
              <w:right w:val="single" w:sz="8" w:space="0" w:color="auto"/>
            </w:tcBorders>
            <w:shd w:val="clear" w:color="auto" w:fill="FABF8F" w:themeFill="accent6" w:themeFillTint="99"/>
            <w:noWrap/>
            <w:vAlign w:val="center"/>
            <w:hideMark/>
          </w:tcPr>
          <w:p w:rsidR="004A65F4" w:rsidRPr="004A65F4" w:rsidRDefault="004A65F4" w:rsidP="004A65F4">
            <w:pPr>
              <w:spacing w:after="0" w:line="240" w:lineRule="auto"/>
              <w:ind w:right="-108"/>
              <w:jc w:val="center"/>
              <w:rPr>
                <w:rFonts w:ascii="Calibri" w:eastAsia="Times New Roman" w:hAnsi="Calibri" w:cs="Times New Roman"/>
                <w:b/>
                <w:bCs/>
                <w:color w:val="000000"/>
                <w:lang w:val="sq-AL" w:eastAsia="sq-AL"/>
              </w:rPr>
            </w:pPr>
            <w:r w:rsidRPr="004A65F4">
              <w:rPr>
                <w:rFonts w:ascii="Calibri" w:eastAsia="Times New Roman" w:hAnsi="Calibri" w:cs="Times New Roman"/>
                <w:b/>
                <w:bCs/>
                <w:color w:val="000000"/>
                <w:lang w:val="sq-AL" w:eastAsia="sq-AL"/>
              </w:rPr>
              <w:t>13.0</w:t>
            </w:r>
          </w:p>
        </w:tc>
      </w:tr>
    </w:tbl>
    <w:p w:rsidR="004A65F4" w:rsidRPr="00EA60A3" w:rsidRDefault="004A65F4" w:rsidP="004A65F4">
      <w:pPr>
        <w:pStyle w:val="Caption"/>
        <w:spacing w:before="120" w:after="240"/>
        <w:ind w:right="350"/>
        <w:rPr>
          <w:rFonts w:eastAsia="Times New Roman" w:cs="Times New Roman"/>
        </w:rPr>
      </w:pPr>
      <w:bookmarkStart w:id="981" w:name="_Toc40344831"/>
      <w:r w:rsidRPr="00EA60A3">
        <w:t xml:space="preserve">Tabela </w:t>
      </w:r>
      <w:r w:rsidRPr="00EA60A3">
        <w:fldChar w:fldCharType="begin"/>
      </w:r>
      <w:r w:rsidRPr="00EA60A3">
        <w:instrText xml:space="preserve"> SEQ Tabela \* ARABIC </w:instrText>
      </w:r>
      <w:r w:rsidRPr="00EA60A3">
        <w:fldChar w:fldCharType="separate"/>
      </w:r>
      <w:r w:rsidR="00AE7419">
        <w:rPr>
          <w:noProof/>
        </w:rPr>
        <w:t>31</w:t>
      </w:r>
      <w:r w:rsidRPr="00EA60A3">
        <w:fldChar w:fldCharType="end"/>
      </w:r>
      <w:r w:rsidRPr="00EA60A3">
        <w:t xml:space="preserve">: </w:t>
      </w:r>
      <w:r>
        <w:t>Sasia e mbetjeve t</w:t>
      </w:r>
      <w:r w:rsidR="00ED5272">
        <w:t>ë</w:t>
      </w:r>
      <w:r>
        <w:t xml:space="preserve"> grumbulluara t</w:t>
      </w:r>
      <w:r w:rsidR="00ED5272">
        <w:t>ë</w:t>
      </w:r>
      <w:r>
        <w:t xml:space="preserve"> cilat depozitohen n</w:t>
      </w:r>
      <w:r w:rsidR="00ED5272">
        <w:t>ë</w:t>
      </w:r>
      <w:r>
        <w:t xml:space="preserve"> lendfill n</w:t>
      </w:r>
      <w:r w:rsidR="00ED5272">
        <w:t>ë</w:t>
      </w:r>
      <w:r>
        <w:t xml:space="preserve"> p</w:t>
      </w:r>
      <w:r w:rsidR="00ED5272">
        <w:t>ë</w:t>
      </w:r>
      <w:r>
        <w:t>rfundim t</w:t>
      </w:r>
      <w:r w:rsidR="00ED5272">
        <w:t>ë</w:t>
      </w:r>
      <w:r>
        <w:t xml:space="preserve"> Planit n</w:t>
      </w:r>
      <w:r w:rsidR="00ED5272">
        <w:t>ë</w:t>
      </w:r>
      <w:r>
        <w:t xml:space="preserve"> t/d</w:t>
      </w:r>
      <w:bookmarkEnd w:id="981"/>
    </w:p>
    <w:tbl>
      <w:tblPr>
        <w:tblW w:w="9254" w:type="dxa"/>
        <w:tblInd w:w="98" w:type="dxa"/>
        <w:tblLook w:val="04A0" w:firstRow="1" w:lastRow="0" w:firstColumn="1" w:lastColumn="0" w:noHBand="0" w:noVBand="1"/>
      </w:tblPr>
      <w:tblGrid>
        <w:gridCol w:w="1419"/>
        <w:gridCol w:w="1031"/>
        <w:gridCol w:w="1169"/>
        <w:gridCol w:w="1169"/>
        <w:gridCol w:w="1032"/>
        <w:gridCol w:w="1169"/>
        <w:gridCol w:w="1078"/>
        <w:gridCol w:w="1187"/>
      </w:tblGrid>
      <w:tr w:rsidR="004A65F4" w:rsidRPr="001D0BF9" w:rsidTr="00EC0C0F">
        <w:trPr>
          <w:trHeight w:val="434"/>
        </w:trPr>
        <w:tc>
          <w:tcPr>
            <w:tcW w:w="9254" w:type="dxa"/>
            <w:gridSpan w:val="8"/>
            <w:tcBorders>
              <w:top w:val="single" w:sz="8" w:space="0" w:color="auto"/>
              <w:left w:val="single" w:sz="8" w:space="0" w:color="auto"/>
              <w:bottom w:val="single" w:sz="8" w:space="0" w:color="auto"/>
              <w:right w:val="single" w:sz="8" w:space="0" w:color="000000"/>
            </w:tcBorders>
            <w:shd w:val="clear" w:color="auto" w:fill="D99594" w:themeFill="accent2" w:themeFillTint="99"/>
            <w:noWrap/>
            <w:vAlign w:val="center"/>
            <w:hideMark/>
          </w:tcPr>
          <w:p w:rsidR="004A65F4" w:rsidRPr="004A65F4" w:rsidRDefault="004A65F4" w:rsidP="0025288F">
            <w:pPr>
              <w:spacing w:after="0" w:line="240" w:lineRule="auto"/>
              <w:jc w:val="center"/>
              <w:rPr>
                <w:rFonts w:ascii="Calibri" w:eastAsia="Times New Roman" w:hAnsi="Calibri" w:cs="Times New Roman"/>
                <w:b/>
                <w:bCs/>
                <w:color w:val="000000"/>
                <w:lang w:val="sq-AL" w:eastAsia="sq-AL"/>
              </w:rPr>
            </w:pPr>
            <w:r w:rsidRPr="004A65F4">
              <w:rPr>
                <w:rFonts w:ascii="Calibri" w:eastAsia="Times New Roman" w:hAnsi="Calibri" w:cs="Times New Roman"/>
                <w:b/>
                <w:bCs/>
                <w:color w:val="000000"/>
                <w:lang w:val="sq-AL" w:eastAsia="sq-AL"/>
              </w:rPr>
              <w:t xml:space="preserve">Sasia (t/v) e mbetjeve </w:t>
            </w:r>
            <w:r w:rsidR="006F3D4C">
              <w:rPr>
                <w:rFonts w:ascii="Calibri" w:eastAsia="Times New Roman" w:hAnsi="Calibri" w:cs="Times New Roman"/>
                <w:b/>
                <w:bCs/>
                <w:color w:val="000000"/>
                <w:lang w:val="sq-AL" w:eastAsia="sq-AL"/>
              </w:rPr>
              <w:t>t</w:t>
            </w:r>
            <w:r w:rsidR="00A97819">
              <w:rPr>
                <w:rFonts w:ascii="Calibri" w:eastAsia="Times New Roman" w:hAnsi="Calibri" w:cs="Times New Roman"/>
                <w:b/>
                <w:bCs/>
                <w:color w:val="000000"/>
                <w:lang w:val="sq-AL" w:eastAsia="sq-AL"/>
              </w:rPr>
              <w:t>ë</w:t>
            </w:r>
            <w:r w:rsidR="006F3D4C">
              <w:rPr>
                <w:rFonts w:ascii="Calibri" w:eastAsia="Times New Roman" w:hAnsi="Calibri" w:cs="Times New Roman"/>
                <w:b/>
                <w:bCs/>
                <w:color w:val="000000"/>
                <w:lang w:val="sq-AL" w:eastAsia="sq-AL"/>
              </w:rPr>
              <w:t xml:space="preserve"> gr</w:t>
            </w:r>
            <w:r w:rsidR="0025288F">
              <w:rPr>
                <w:rFonts w:ascii="Calibri" w:eastAsia="Times New Roman" w:hAnsi="Calibri" w:cs="Times New Roman"/>
                <w:b/>
                <w:bCs/>
                <w:color w:val="000000"/>
                <w:lang w:val="sq-AL" w:eastAsia="sq-AL"/>
              </w:rPr>
              <w:t>u</w:t>
            </w:r>
            <w:r w:rsidR="006F3D4C">
              <w:rPr>
                <w:rFonts w:ascii="Calibri" w:eastAsia="Times New Roman" w:hAnsi="Calibri" w:cs="Times New Roman"/>
                <w:b/>
                <w:bCs/>
                <w:color w:val="000000"/>
                <w:lang w:val="sq-AL" w:eastAsia="sq-AL"/>
              </w:rPr>
              <w:t xml:space="preserve">mbulluara </w:t>
            </w:r>
            <w:r w:rsidRPr="004A65F4">
              <w:rPr>
                <w:rFonts w:ascii="Calibri" w:eastAsia="Times New Roman" w:hAnsi="Calibri" w:cs="Times New Roman"/>
                <w:b/>
                <w:bCs/>
                <w:color w:val="000000"/>
                <w:lang w:val="sq-AL" w:eastAsia="sq-AL"/>
              </w:rPr>
              <w:t>q</w:t>
            </w:r>
            <w:r w:rsidR="002A5084">
              <w:rPr>
                <w:rFonts w:ascii="Calibri" w:eastAsia="Times New Roman" w:hAnsi="Calibri" w:cs="Times New Roman"/>
                <w:b/>
                <w:bCs/>
                <w:color w:val="000000"/>
                <w:lang w:val="sq-AL" w:eastAsia="sq-AL"/>
              </w:rPr>
              <w:t>ë</w:t>
            </w:r>
            <w:r w:rsidRPr="004A65F4">
              <w:rPr>
                <w:rFonts w:ascii="Calibri" w:eastAsia="Times New Roman" w:hAnsi="Calibri" w:cs="Times New Roman"/>
                <w:b/>
                <w:bCs/>
                <w:color w:val="000000"/>
                <w:lang w:val="sq-AL" w:eastAsia="sq-AL"/>
              </w:rPr>
              <w:t xml:space="preserve"> </w:t>
            </w:r>
            <w:r w:rsidR="00E65AB7">
              <w:rPr>
                <w:rFonts w:ascii="Calibri" w:eastAsia="Times New Roman" w:hAnsi="Calibri" w:cs="Times New Roman"/>
                <w:b/>
                <w:bCs/>
                <w:color w:val="000000"/>
                <w:lang w:val="sq-AL" w:eastAsia="sq-AL"/>
              </w:rPr>
              <w:t>depozitohen</w:t>
            </w:r>
            <w:r w:rsidRPr="004A65F4">
              <w:rPr>
                <w:rFonts w:ascii="Calibri" w:eastAsia="Times New Roman" w:hAnsi="Calibri" w:cs="Times New Roman"/>
                <w:b/>
                <w:bCs/>
                <w:color w:val="000000"/>
                <w:lang w:val="sq-AL" w:eastAsia="sq-AL"/>
              </w:rPr>
              <w:t xml:space="preserve"> n</w:t>
            </w:r>
            <w:r w:rsidR="002A5084">
              <w:rPr>
                <w:rFonts w:ascii="Calibri" w:eastAsia="Times New Roman" w:hAnsi="Calibri" w:cs="Times New Roman"/>
                <w:b/>
                <w:bCs/>
                <w:color w:val="000000"/>
                <w:lang w:val="sq-AL" w:eastAsia="sq-AL"/>
              </w:rPr>
              <w:t>ë</w:t>
            </w:r>
            <w:r w:rsidRPr="004A65F4">
              <w:rPr>
                <w:rFonts w:ascii="Calibri" w:eastAsia="Times New Roman" w:hAnsi="Calibri" w:cs="Times New Roman"/>
                <w:b/>
                <w:bCs/>
                <w:color w:val="000000"/>
                <w:lang w:val="sq-AL" w:eastAsia="sq-AL"/>
              </w:rPr>
              <w:t xml:space="preserve"> landfill</w:t>
            </w:r>
          </w:p>
        </w:tc>
      </w:tr>
      <w:tr w:rsidR="004A65F4" w:rsidRPr="004A65F4" w:rsidTr="00EC0C0F">
        <w:trPr>
          <w:trHeight w:val="331"/>
        </w:trPr>
        <w:tc>
          <w:tcPr>
            <w:tcW w:w="1419" w:type="dxa"/>
            <w:tcBorders>
              <w:top w:val="nil"/>
              <w:left w:val="single" w:sz="8" w:space="0" w:color="auto"/>
              <w:bottom w:val="single" w:sz="4" w:space="0" w:color="auto"/>
              <w:right w:val="single" w:sz="4" w:space="0" w:color="auto"/>
            </w:tcBorders>
            <w:shd w:val="clear" w:color="auto" w:fill="D99594" w:themeFill="accent2" w:themeFillTint="99"/>
            <w:noWrap/>
            <w:vAlign w:val="center"/>
            <w:hideMark/>
          </w:tcPr>
          <w:p w:rsidR="004A65F4" w:rsidRPr="004A65F4" w:rsidRDefault="004A65F4" w:rsidP="004A65F4">
            <w:pPr>
              <w:spacing w:after="0" w:line="240" w:lineRule="auto"/>
              <w:rPr>
                <w:rFonts w:ascii="Calibri" w:eastAsia="Times New Roman" w:hAnsi="Calibri" w:cs="Times New Roman"/>
                <w:color w:val="000000"/>
                <w:lang w:val="sq-AL" w:eastAsia="sq-AL"/>
              </w:rPr>
            </w:pPr>
            <w:r w:rsidRPr="004A65F4">
              <w:rPr>
                <w:rFonts w:ascii="Calibri" w:eastAsia="Times New Roman" w:hAnsi="Calibri" w:cs="Times New Roman"/>
                <w:color w:val="000000"/>
                <w:lang w:val="sq-AL" w:eastAsia="sq-AL"/>
              </w:rPr>
              <w:t> </w:t>
            </w:r>
          </w:p>
        </w:tc>
        <w:tc>
          <w:tcPr>
            <w:tcW w:w="1031" w:type="dxa"/>
            <w:tcBorders>
              <w:top w:val="nil"/>
              <w:left w:val="nil"/>
              <w:bottom w:val="single" w:sz="4" w:space="0" w:color="auto"/>
              <w:right w:val="single" w:sz="4" w:space="0" w:color="auto"/>
            </w:tcBorders>
            <w:shd w:val="clear" w:color="auto" w:fill="D99594" w:themeFill="accent2" w:themeFillTint="99"/>
            <w:noWrap/>
            <w:vAlign w:val="center"/>
            <w:hideMark/>
          </w:tcPr>
          <w:p w:rsidR="004A65F4" w:rsidRPr="004A65F4" w:rsidRDefault="004A65F4" w:rsidP="004A65F4">
            <w:pPr>
              <w:spacing w:after="0" w:line="240" w:lineRule="auto"/>
              <w:jc w:val="center"/>
              <w:rPr>
                <w:rFonts w:ascii="Calibri" w:eastAsia="Times New Roman" w:hAnsi="Calibri" w:cs="Times New Roman"/>
                <w:b/>
                <w:bCs/>
                <w:color w:val="000000"/>
                <w:lang w:val="sq-AL" w:eastAsia="sq-AL"/>
              </w:rPr>
            </w:pPr>
            <w:r w:rsidRPr="004A65F4">
              <w:rPr>
                <w:rFonts w:ascii="Calibri" w:eastAsia="Times New Roman" w:hAnsi="Calibri" w:cs="Times New Roman"/>
                <w:b/>
                <w:bCs/>
                <w:color w:val="000000"/>
                <w:lang w:val="sq-AL" w:eastAsia="sq-AL"/>
              </w:rPr>
              <w:t>2019</w:t>
            </w:r>
          </w:p>
        </w:tc>
        <w:tc>
          <w:tcPr>
            <w:tcW w:w="1169" w:type="dxa"/>
            <w:tcBorders>
              <w:top w:val="nil"/>
              <w:left w:val="nil"/>
              <w:bottom w:val="single" w:sz="4" w:space="0" w:color="auto"/>
              <w:right w:val="single" w:sz="4" w:space="0" w:color="auto"/>
            </w:tcBorders>
            <w:shd w:val="clear" w:color="auto" w:fill="D99594" w:themeFill="accent2" w:themeFillTint="99"/>
            <w:noWrap/>
            <w:vAlign w:val="center"/>
            <w:hideMark/>
          </w:tcPr>
          <w:p w:rsidR="004A65F4" w:rsidRPr="004A65F4" w:rsidRDefault="004A65F4" w:rsidP="004A65F4">
            <w:pPr>
              <w:spacing w:after="0" w:line="240" w:lineRule="auto"/>
              <w:jc w:val="center"/>
              <w:rPr>
                <w:rFonts w:ascii="Calibri" w:eastAsia="Times New Roman" w:hAnsi="Calibri" w:cs="Times New Roman"/>
                <w:b/>
                <w:bCs/>
                <w:color w:val="000000"/>
                <w:lang w:val="sq-AL" w:eastAsia="sq-AL"/>
              </w:rPr>
            </w:pPr>
            <w:r w:rsidRPr="004A65F4">
              <w:rPr>
                <w:rFonts w:ascii="Calibri" w:eastAsia="Times New Roman" w:hAnsi="Calibri" w:cs="Times New Roman"/>
                <w:b/>
                <w:bCs/>
                <w:color w:val="000000"/>
                <w:lang w:val="sq-AL" w:eastAsia="sq-AL"/>
              </w:rPr>
              <w:t>2020</w:t>
            </w:r>
          </w:p>
        </w:tc>
        <w:tc>
          <w:tcPr>
            <w:tcW w:w="1169" w:type="dxa"/>
            <w:tcBorders>
              <w:top w:val="nil"/>
              <w:left w:val="nil"/>
              <w:bottom w:val="single" w:sz="4" w:space="0" w:color="auto"/>
              <w:right w:val="single" w:sz="4" w:space="0" w:color="auto"/>
            </w:tcBorders>
            <w:shd w:val="clear" w:color="auto" w:fill="D99594" w:themeFill="accent2" w:themeFillTint="99"/>
            <w:noWrap/>
            <w:vAlign w:val="center"/>
            <w:hideMark/>
          </w:tcPr>
          <w:p w:rsidR="004A65F4" w:rsidRPr="004A65F4" w:rsidRDefault="004A65F4" w:rsidP="004A65F4">
            <w:pPr>
              <w:spacing w:after="0" w:line="240" w:lineRule="auto"/>
              <w:jc w:val="center"/>
              <w:rPr>
                <w:rFonts w:ascii="Calibri" w:eastAsia="Times New Roman" w:hAnsi="Calibri" w:cs="Times New Roman"/>
                <w:b/>
                <w:bCs/>
                <w:color w:val="000000"/>
                <w:lang w:val="sq-AL" w:eastAsia="sq-AL"/>
              </w:rPr>
            </w:pPr>
            <w:r w:rsidRPr="004A65F4">
              <w:rPr>
                <w:rFonts w:ascii="Calibri" w:eastAsia="Times New Roman" w:hAnsi="Calibri" w:cs="Times New Roman"/>
                <w:b/>
                <w:bCs/>
                <w:color w:val="000000"/>
                <w:lang w:val="sq-AL" w:eastAsia="sq-AL"/>
              </w:rPr>
              <w:t>2021</w:t>
            </w:r>
          </w:p>
        </w:tc>
        <w:tc>
          <w:tcPr>
            <w:tcW w:w="1032" w:type="dxa"/>
            <w:tcBorders>
              <w:top w:val="nil"/>
              <w:left w:val="nil"/>
              <w:bottom w:val="single" w:sz="4" w:space="0" w:color="auto"/>
              <w:right w:val="single" w:sz="4" w:space="0" w:color="auto"/>
            </w:tcBorders>
            <w:shd w:val="clear" w:color="auto" w:fill="D99594" w:themeFill="accent2" w:themeFillTint="99"/>
            <w:noWrap/>
            <w:vAlign w:val="center"/>
            <w:hideMark/>
          </w:tcPr>
          <w:p w:rsidR="004A65F4" w:rsidRPr="004A65F4" w:rsidRDefault="004A65F4" w:rsidP="004A65F4">
            <w:pPr>
              <w:spacing w:after="0" w:line="240" w:lineRule="auto"/>
              <w:jc w:val="center"/>
              <w:rPr>
                <w:rFonts w:ascii="Calibri" w:eastAsia="Times New Roman" w:hAnsi="Calibri" w:cs="Times New Roman"/>
                <w:b/>
                <w:bCs/>
                <w:color w:val="000000"/>
                <w:lang w:val="sq-AL" w:eastAsia="sq-AL"/>
              </w:rPr>
            </w:pPr>
            <w:r w:rsidRPr="004A65F4">
              <w:rPr>
                <w:rFonts w:ascii="Calibri" w:eastAsia="Times New Roman" w:hAnsi="Calibri" w:cs="Times New Roman"/>
                <w:b/>
                <w:bCs/>
                <w:color w:val="000000"/>
                <w:lang w:val="sq-AL" w:eastAsia="sq-AL"/>
              </w:rPr>
              <w:t>2022</w:t>
            </w:r>
          </w:p>
        </w:tc>
        <w:tc>
          <w:tcPr>
            <w:tcW w:w="1169" w:type="dxa"/>
            <w:tcBorders>
              <w:top w:val="nil"/>
              <w:left w:val="nil"/>
              <w:bottom w:val="single" w:sz="4" w:space="0" w:color="auto"/>
              <w:right w:val="single" w:sz="4" w:space="0" w:color="auto"/>
            </w:tcBorders>
            <w:shd w:val="clear" w:color="auto" w:fill="D99594" w:themeFill="accent2" w:themeFillTint="99"/>
            <w:noWrap/>
            <w:vAlign w:val="center"/>
            <w:hideMark/>
          </w:tcPr>
          <w:p w:rsidR="004A65F4" w:rsidRPr="004A65F4" w:rsidRDefault="004A65F4" w:rsidP="004A65F4">
            <w:pPr>
              <w:spacing w:after="0" w:line="240" w:lineRule="auto"/>
              <w:jc w:val="center"/>
              <w:rPr>
                <w:rFonts w:ascii="Calibri" w:eastAsia="Times New Roman" w:hAnsi="Calibri" w:cs="Times New Roman"/>
                <w:b/>
                <w:bCs/>
                <w:color w:val="000000"/>
                <w:lang w:val="sq-AL" w:eastAsia="sq-AL"/>
              </w:rPr>
            </w:pPr>
            <w:r w:rsidRPr="004A65F4">
              <w:rPr>
                <w:rFonts w:ascii="Calibri" w:eastAsia="Times New Roman" w:hAnsi="Calibri" w:cs="Times New Roman"/>
                <w:b/>
                <w:bCs/>
                <w:color w:val="000000"/>
                <w:lang w:val="sq-AL" w:eastAsia="sq-AL"/>
              </w:rPr>
              <w:t>2023</w:t>
            </w:r>
          </w:p>
        </w:tc>
        <w:tc>
          <w:tcPr>
            <w:tcW w:w="1078" w:type="dxa"/>
            <w:tcBorders>
              <w:top w:val="nil"/>
              <w:left w:val="nil"/>
              <w:bottom w:val="single" w:sz="4" w:space="0" w:color="auto"/>
              <w:right w:val="single" w:sz="4" w:space="0" w:color="auto"/>
            </w:tcBorders>
            <w:shd w:val="clear" w:color="auto" w:fill="D99594" w:themeFill="accent2" w:themeFillTint="99"/>
            <w:noWrap/>
            <w:vAlign w:val="center"/>
            <w:hideMark/>
          </w:tcPr>
          <w:p w:rsidR="004A65F4" w:rsidRPr="004A65F4" w:rsidRDefault="004A65F4" w:rsidP="004A65F4">
            <w:pPr>
              <w:spacing w:after="0" w:line="240" w:lineRule="auto"/>
              <w:jc w:val="center"/>
              <w:rPr>
                <w:rFonts w:ascii="Calibri" w:eastAsia="Times New Roman" w:hAnsi="Calibri" w:cs="Times New Roman"/>
                <w:b/>
                <w:bCs/>
                <w:color w:val="000000"/>
                <w:lang w:val="sq-AL" w:eastAsia="sq-AL"/>
              </w:rPr>
            </w:pPr>
            <w:r w:rsidRPr="004A65F4">
              <w:rPr>
                <w:rFonts w:ascii="Calibri" w:eastAsia="Times New Roman" w:hAnsi="Calibri" w:cs="Times New Roman"/>
                <w:b/>
                <w:bCs/>
                <w:color w:val="000000"/>
                <w:lang w:val="sq-AL" w:eastAsia="sq-AL"/>
              </w:rPr>
              <w:t>2024</w:t>
            </w:r>
          </w:p>
        </w:tc>
        <w:tc>
          <w:tcPr>
            <w:tcW w:w="1183" w:type="dxa"/>
            <w:tcBorders>
              <w:top w:val="nil"/>
              <w:left w:val="nil"/>
              <w:bottom w:val="single" w:sz="4" w:space="0" w:color="auto"/>
              <w:right w:val="single" w:sz="8" w:space="0" w:color="auto"/>
            </w:tcBorders>
            <w:shd w:val="clear" w:color="auto" w:fill="D99594" w:themeFill="accent2" w:themeFillTint="99"/>
            <w:noWrap/>
            <w:vAlign w:val="center"/>
            <w:hideMark/>
          </w:tcPr>
          <w:p w:rsidR="004A65F4" w:rsidRPr="004A65F4" w:rsidRDefault="004A65F4" w:rsidP="004A65F4">
            <w:pPr>
              <w:spacing w:after="0" w:line="240" w:lineRule="auto"/>
              <w:jc w:val="center"/>
              <w:rPr>
                <w:rFonts w:ascii="Calibri" w:eastAsia="Times New Roman" w:hAnsi="Calibri" w:cs="Times New Roman"/>
                <w:b/>
                <w:bCs/>
                <w:color w:val="000000"/>
                <w:lang w:val="sq-AL" w:eastAsia="sq-AL"/>
              </w:rPr>
            </w:pPr>
            <w:r w:rsidRPr="004A65F4">
              <w:rPr>
                <w:rFonts w:ascii="Calibri" w:eastAsia="Times New Roman" w:hAnsi="Calibri" w:cs="Times New Roman"/>
                <w:b/>
                <w:bCs/>
                <w:color w:val="000000"/>
                <w:lang w:val="sq-AL" w:eastAsia="sq-AL"/>
              </w:rPr>
              <w:t>2025</w:t>
            </w:r>
          </w:p>
        </w:tc>
      </w:tr>
      <w:tr w:rsidR="00E65AB7" w:rsidRPr="004A65F4" w:rsidTr="00EC0C0F">
        <w:trPr>
          <w:trHeight w:val="281"/>
        </w:trPr>
        <w:tc>
          <w:tcPr>
            <w:tcW w:w="1419" w:type="dxa"/>
            <w:tcBorders>
              <w:top w:val="nil"/>
              <w:left w:val="single" w:sz="8" w:space="0" w:color="auto"/>
              <w:bottom w:val="single" w:sz="4" w:space="0" w:color="auto"/>
              <w:right w:val="single" w:sz="4" w:space="0" w:color="auto"/>
            </w:tcBorders>
            <w:shd w:val="clear" w:color="auto" w:fill="auto"/>
            <w:vAlign w:val="center"/>
            <w:hideMark/>
          </w:tcPr>
          <w:p w:rsidR="00E65AB7" w:rsidRPr="004A65F4" w:rsidRDefault="00E65AB7" w:rsidP="004A65F4">
            <w:pPr>
              <w:spacing w:after="0" w:line="240" w:lineRule="auto"/>
              <w:rPr>
                <w:rFonts w:eastAsia="Times New Roman" w:cs="Times New Roman"/>
                <w:b/>
                <w:bCs/>
                <w:color w:val="000000"/>
                <w:lang w:val="sq-AL" w:eastAsia="sq-AL"/>
              </w:rPr>
            </w:pPr>
            <w:r w:rsidRPr="004A65F4">
              <w:rPr>
                <w:rFonts w:eastAsia="Times New Roman" w:cs="Times New Roman"/>
                <w:b/>
                <w:bCs/>
                <w:color w:val="000000"/>
                <w:lang w:val="sq-AL" w:eastAsia="sq-AL"/>
              </w:rPr>
              <w:t>Koplik</w:t>
            </w:r>
          </w:p>
        </w:tc>
        <w:tc>
          <w:tcPr>
            <w:tcW w:w="1031"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1,040</w:t>
            </w:r>
          </w:p>
        </w:tc>
        <w:tc>
          <w:tcPr>
            <w:tcW w:w="116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1,037</w:t>
            </w:r>
          </w:p>
        </w:tc>
        <w:tc>
          <w:tcPr>
            <w:tcW w:w="116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1,035</w:t>
            </w:r>
          </w:p>
        </w:tc>
        <w:tc>
          <w:tcPr>
            <w:tcW w:w="1032"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1,032</w:t>
            </w:r>
          </w:p>
        </w:tc>
        <w:tc>
          <w:tcPr>
            <w:tcW w:w="116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986</w:t>
            </w:r>
          </w:p>
        </w:tc>
        <w:tc>
          <w:tcPr>
            <w:tcW w:w="1078"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964</w:t>
            </w:r>
          </w:p>
        </w:tc>
        <w:tc>
          <w:tcPr>
            <w:tcW w:w="1183"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948</w:t>
            </w:r>
          </w:p>
        </w:tc>
      </w:tr>
      <w:tr w:rsidR="00E65AB7" w:rsidRPr="004A65F4" w:rsidTr="00EC0C0F">
        <w:trPr>
          <w:trHeight w:val="281"/>
        </w:trPr>
        <w:tc>
          <w:tcPr>
            <w:tcW w:w="1419" w:type="dxa"/>
            <w:tcBorders>
              <w:top w:val="nil"/>
              <w:left w:val="single" w:sz="8" w:space="0" w:color="auto"/>
              <w:bottom w:val="single" w:sz="4" w:space="0" w:color="auto"/>
              <w:right w:val="single" w:sz="4" w:space="0" w:color="auto"/>
            </w:tcBorders>
            <w:shd w:val="clear" w:color="auto" w:fill="auto"/>
            <w:vAlign w:val="center"/>
            <w:hideMark/>
          </w:tcPr>
          <w:p w:rsidR="00E65AB7" w:rsidRPr="004A65F4" w:rsidRDefault="00E65AB7" w:rsidP="004A65F4">
            <w:pPr>
              <w:spacing w:after="0" w:line="240" w:lineRule="auto"/>
              <w:rPr>
                <w:rFonts w:eastAsia="Times New Roman" w:cs="Times New Roman"/>
                <w:b/>
                <w:bCs/>
                <w:color w:val="000000"/>
                <w:lang w:val="sq-AL" w:eastAsia="sq-AL"/>
              </w:rPr>
            </w:pPr>
            <w:r w:rsidRPr="004A65F4">
              <w:rPr>
                <w:rFonts w:eastAsia="Times New Roman" w:cs="Times New Roman"/>
                <w:b/>
                <w:bCs/>
                <w:color w:val="000000"/>
                <w:lang w:val="sq-AL" w:eastAsia="sq-AL"/>
              </w:rPr>
              <w:t>Kastrat</w:t>
            </w:r>
          </w:p>
        </w:tc>
        <w:tc>
          <w:tcPr>
            <w:tcW w:w="1031"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1,373</w:t>
            </w:r>
          </w:p>
        </w:tc>
        <w:tc>
          <w:tcPr>
            <w:tcW w:w="116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1,369</w:t>
            </w:r>
          </w:p>
        </w:tc>
        <w:tc>
          <w:tcPr>
            <w:tcW w:w="116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1,284</w:t>
            </w:r>
          </w:p>
        </w:tc>
        <w:tc>
          <w:tcPr>
            <w:tcW w:w="1032"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1,297</w:t>
            </w:r>
          </w:p>
        </w:tc>
        <w:tc>
          <w:tcPr>
            <w:tcW w:w="116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1,188</w:t>
            </w:r>
          </w:p>
        </w:tc>
        <w:tc>
          <w:tcPr>
            <w:tcW w:w="1078"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1,191</w:t>
            </w:r>
          </w:p>
        </w:tc>
        <w:tc>
          <w:tcPr>
            <w:tcW w:w="1183"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1,183</w:t>
            </w:r>
          </w:p>
        </w:tc>
      </w:tr>
      <w:tr w:rsidR="00E65AB7" w:rsidRPr="004A65F4" w:rsidTr="00EC0C0F">
        <w:trPr>
          <w:trHeight w:val="281"/>
        </w:trPr>
        <w:tc>
          <w:tcPr>
            <w:tcW w:w="1419" w:type="dxa"/>
            <w:tcBorders>
              <w:top w:val="nil"/>
              <w:left w:val="single" w:sz="8" w:space="0" w:color="auto"/>
              <w:bottom w:val="single" w:sz="4" w:space="0" w:color="auto"/>
              <w:right w:val="single" w:sz="4" w:space="0" w:color="auto"/>
            </w:tcBorders>
            <w:shd w:val="clear" w:color="auto" w:fill="auto"/>
            <w:vAlign w:val="center"/>
            <w:hideMark/>
          </w:tcPr>
          <w:p w:rsidR="00E65AB7" w:rsidRPr="004A65F4" w:rsidRDefault="00E65AB7" w:rsidP="004A65F4">
            <w:pPr>
              <w:spacing w:after="0" w:line="240" w:lineRule="auto"/>
              <w:rPr>
                <w:rFonts w:eastAsia="Times New Roman" w:cs="Times New Roman"/>
                <w:b/>
                <w:bCs/>
                <w:color w:val="000000"/>
                <w:lang w:val="sq-AL" w:eastAsia="sq-AL"/>
              </w:rPr>
            </w:pPr>
            <w:r w:rsidRPr="004A65F4">
              <w:rPr>
                <w:rFonts w:eastAsia="Times New Roman" w:cs="Times New Roman"/>
                <w:b/>
                <w:bCs/>
                <w:color w:val="000000"/>
                <w:lang w:val="sq-AL" w:eastAsia="sq-AL"/>
              </w:rPr>
              <w:t>Qender</w:t>
            </w:r>
          </w:p>
        </w:tc>
        <w:tc>
          <w:tcPr>
            <w:tcW w:w="1031"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1,015</w:t>
            </w:r>
          </w:p>
        </w:tc>
        <w:tc>
          <w:tcPr>
            <w:tcW w:w="116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1,013</w:t>
            </w:r>
          </w:p>
        </w:tc>
        <w:tc>
          <w:tcPr>
            <w:tcW w:w="116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1,010</w:t>
            </w:r>
          </w:p>
        </w:tc>
        <w:tc>
          <w:tcPr>
            <w:tcW w:w="1032"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1,008</w:t>
            </w:r>
          </w:p>
        </w:tc>
        <w:tc>
          <w:tcPr>
            <w:tcW w:w="116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994</w:t>
            </w:r>
          </w:p>
        </w:tc>
        <w:tc>
          <w:tcPr>
            <w:tcW w:w="1078"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998</w:t>
            </w:r>
          </w:p>
        </w:tc>
        <w:tc>
          <w:tcPr>
            <w:tcW w:w="1183"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992</w:t>
            </w:r>
          </w:p>
        </w:tc>
      </w:tr>
      <w:tr w:rsidR="00E65AB7" w:rsidRPr="004A65F4" w:rsidTr="00EC0C0F">
        <w:trPr>
          <w:trHeight w:val="281"/>
        </w:trPr>
        <w:tc>
          <w:tcPr>
            <w:tcW w:w="1419" w:type="dxa"/>
            <w:tcBorders>
              <w:top w:val="nil"/>
              <w:left w:val="single" w:sz="8" w:space="0" w:color="auto"/>
              <w:bottom w:val="single" w:sz="4" w:space="0" w:color="auto"/>
              <w:right w:val="single" w:sz="4" w:space="0" w:color="auto"/>
            </w:tcBorders>
            <w:shd w:val="clear" w:color="auto" w:fill="auto"/>
            <w:vAlign w:val="center"/>
            <w:hideMark/>
          </w:tcPr>
          <w:p w:rsidR="00E65AB7" w:rsidRPr="004A65F4" w:rsidRDefault="00E65AB7" w:rsidP="004A65F4">
            <w:pPr>
              <w:spacing w:after="0" w:line="240" w:lineRule="auto"/>
              <w:rPr>
                <w:rFonts w:eastAsia="Times New Roman" w:cs="Times New Roman"/>
                <w:b/>
                <w:bCs/>
                <w:color w:val="000000"/>
                <w:lang w:val="sq-AL" w:eastAsia="sq-AL"/>
              </w:rPr>
            </w:pPr>
            <w:r w:rsidRPr="004A65F4">
              <w:rPr>
                <w:rFonts w:eastAsia="Times New Roman" w:cs="Times New Roman"/>
                <w:b/>
                <w:bCs/>
                <w:color w:val="000000"/>
                <w:lang w:val="sq-AL" w:eastAsia="sq-AL"/>
              </w:rPr>
              <w:t>Kelmend</w:t>
            </w:r>
          </w:p>
        </w:tc>
        <w:tc>
          <w:tcPr>
            <w:tcW w:w="1031"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224</w:t>
            </w:r>
          </w:p>
        </w:tc>
        <w:tc>
          <w:tcPr>
            <w:tcW w:w="116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223</w:t>
            </w:r>
          </w:p>
        </w:tc>
        <w:tc>
          <w:tcPr>
            <w:tcW w:w="116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218</w:t>
            </w:r>
          </w:p>
        </w:tc>
        <w:tc>
          <w:tcPr>
            <w:tcW w:w="1032"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236</w:t>
            </w:r>
          </w:p>
        </w:tc>
        <w:tc>
          <w:tcPr>
            <w:tcW w:w="116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230</w:t>
            </w:r>
          </w:p>
        </w:tc>
        <w:tc>
          <w:tcPr>
            <w:tcW w:w="1078"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255</w:t>
            </w:r>
          </w:p>
        </w:tc>
        <w:tc>
          <w:tcPr>
            <w:tcW w:w="1183"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287</w:t>
            </w:r>
          </w:p>
        </w:tc>
      </w:tr>
      <w:tr w:rsidR="00E65AB7" w:rsidRPr="004A65F4" w:rsidTr="00EC0C0F">
        <w:trPr>
          <w:trHeight w:val="281"/>
        </w:trPr>
        <w:tc>
          <w:tcPr>
            <w:tcW w:w="1419" w:type="dxa"/>
            <w:tcBorders>
              <w:top w:val="nil"/>
              <w:left w:val="single" w:sz="8" w:space="0" w:color="auto"/>
              <w:bottom w:val="single" w:sz="4" w:space="0" w:color="auto"/>
              <w:right w:val="single" w:sz="4" w:space="0" w:color="auto"/>
            </w:tcBorders>
            <w:shd w:val="clear" w:color="auto" w:fill="auto"/>
            <w:vAlign w:val="center"/>
            <w:hideMark/>
          </w:tcPr>
          <w:p w:rsidR="00E65AB7" w:rsidRPr="004A65F4" w:rsidRDefault="00E65AB7" w:rsidP="004A65F4">
            <w:pPr>
              <w:spacing w:after="0" w:line="240" w:lineRule="auto"/>
              <w:rPr>
                <w:rFonts w:eastAsia="Times New Roman" w:cs="Times New Roman"/>
                <w:b/>
                <w:bCs/>
                <w:color w:val="000000"/>
                <w:lang w:val="sq-AL" w:eastAsia="sq-AL"/>
              </w:rPr>
            </w:pPr>
            <w:r w:rsidRPr="004A65F4">
              <w:rPr>
                <w:rFonts w:eastAsia="Times New Roman" w:cs="Times New Roman"/>
                <w:b/>
                <w:bCs/>
                <w:color w:val="000000"/>
                <w:lang w:val="sq-AL" w:eastAsia="sq-AL"/>
              </w:rPr>
              <w:t>Gruemir</w:t>
            </w:r>
            <w:r>
              <w:rPr>
                <w:rFonts w:eastAsia="Times New Roman" w:cs="Times New Roman"/>
                <w:b/>
                <w:bCs/>
                <w:color w:val="000000"/>
                <w:lang w:val="sq-AL" w:eastAsia="sq-AL"/>
              </w:rPr>
              <w:t>ë</w:t>
            </w:r>
          </w:p>
        </w:tc>
        <w:tc>
          <w:tcPr>
            <w:tcW w:w="1031"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859</w:t>
            </w:r>
          </w:p>
        </w:tc>
        <w:tc>
          <w:tcPr>
            <w:tcW w:w="116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857</w:t>
            </w:r>
          </w:p>
        </w:tc>
        <w:tc>
          <w:tcPr>
            <w:tcW w:w="116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877</w:t>
            </w:r>
          </w:p>
        </w:tc>
        <w:tc>
          <w:tcPr>
            <w:tcW w:w="1032"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897</w:t>
            </w:r>
          </w:p>
        </w:tc>
        <w:tc>
          <w:tcPr>
            <w:tcW w:w="116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928</w:t>
            </w:r>
          </w:p>
        </w:tc>
        <w:tc>
          <w:tcPr>
            <w:tcW w:w="1078"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948</w:t>
            </w:r>
          </w:p>
        </w:tc>
        <w:tc>
          <w:tcPr>
            <w:tcW w:w="1183"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956</w:t>
            </w:r>
          </w:p>
        </w:tc>
      </w:tr>
      <w:tr w:rsidR="00E65AB7" w:rsidRPr="004A65F4" w:rsidTr="00EC0C0F">
        <w:trPr>
          <w:trHeight w:val="281"/>
        </w:trPr>
        <w:tc>
          <w:tcPr>
            <w:tcW w:w="1419" w:type="dxa"/>
            <w:tcBorders>
              <w:top w:val="nil"/>
              <w:left w:val="single" w:sz="8" w:space="0" w:color="auto"/>
              <w:bottom w:val="single" w:sz="4" w:space="0" w:color="auto"/>
              <w:right w:val="single" w:sz="4" w:space="0" w:color="auto"/>
            </w:tcBorders>
            <w:shd w:val="clear" w:color="auto" w:fill="auto"/>
            <w:vAlign w:val="center"/>
            <w:hideMark/>
          </w:tcPr>
          <w:p w:rsidR="00E65AB7" w:rsidRPr="004A65F4" w:rsidRDefault="00E65AB7" w:rsidP="004A65F4">
            <w:pPr>
              <w:spacing w:after="0" w:line="240" w:lineRule="auto"/>
              <w:rPr>
                <w:rFonts w:eastAsia="Times New Roman" w:cs="Times New Roman"/>
                <w:b/>
                <w:bCs/>
                <w:color w:val="000000"/>
                <w:lang w:val="sq-AL" w:eastAsia="sq-AL"/>
              </w:rPr>
            </w:pPr>
            <w:r w:rsidRPr="004A65F4">
              <w:rPr>
                <w:rFonts w:eastAsia="Times New Roman" w:cs="Times New Roman"/>
                <w:b/>
                <w:bCs/>
                <w:color w:val="000000"/>
                <w:lang w:val="sq-AL" w:eastAsia="sq-AL"/>
              </w:rPr>
              <w:t>Shkrel</w:t>
            </w:r>
          </w:p>
        </w:tc>
        <w:tc>
          <w:tcPr>
            <w:tcW w:w="1031"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437</w:t>
            </w:r>
          </w:p>
        </w:tc>
        <w:tc>
          <w:tcPr>
            <w:tcW w:w="116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436</w:t>
            </w:r>
          </w:p>
        </w:tc>
        <w:tc>
          <w:tcPr>
            <w:tcW w:w="116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402</w:t>
            </w:r>
          </w:p>
        </w:tc>
        <w:tc>
          <w:tcPr>
            <w:tcW w:w="1032"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409</w:t>
            </w:r>
          </w:p>
        </w:tc>
        <w:tc>
          <w:tcPr>
            <w:tcW w:w="1169"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372</w:t>
            </w:r>
          </w:p>
        </w:tc>
        <w:tc>
          <w:tcPr>
            <w:tcW w:w="1078"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378</w:t>
            </w:r>
          </w:p>
        </w:tc>
        <w:tc>
          <w:tcPr>
            <w:tcW w:w="1183" w:type="dxa"/>
            <w:tcBorders>
              <w:top w:val="nil"/>
              <w:left w:val="nil"/>
              <w:bottom w:val="single" w:sz="4" w:space="0" w:color="auto"/>
              <w:right w:val="single" w:sz="4" w:space="0" w:color="auto"/>
            </w:tcBorders>
            <w:shd w:val="clear" w:color="auto" w:fill="auto"/>
            <w:noWrap/>
            <w:vAlign w:val="center"/>
            <w:hideMark/>
          </w:tcPr>
          <w:p w:rsidR="00E65AB7" w:rsidRPr="004A65F4" w:rsidRDefault="00E65AB7" w:rsidP="004A65F4">
            <w:pPr>
              <w:spacing w:after="0" w:line="240" w:lineRule="auto"/>
              <w:jc w:val="center"/>
              <w:rPr>
                <w:rFonts w:ascii="Calibri" w:eastAsia="Times New Roman" w:hAnsi="Calibri" w:cs="Times New Roman"/>
                <w:color w:val="000000"/>
                <w:lang w:val="sq-AL" w:eastAsia="sq-AL"/>
              </w:rPr>
            </w:pPr>
            <w:r>
              <w:rPr>
                <w:rFonts w:ascii="Calibri" w:hAnsi="Calibri"/>
                <w:color w:val="000000"/>
              </w:rPr>
              <w:t>384</w:t>
            </w:r>
          </w:p>
        </w:tc>
      </w:tr>
      <w:tr w:rsidR="00E65AB7" w:rsidRPr="004A65F4" w:rsidTr="00EC0C0F">
        <w:trPr>
          <w:trHeight w:val="425"/>
        </w:trPr>
        <w:tc>
          <w:tcPr>
            <w:tcW w:w="1419" w:type="dxa"/>
            <w:tcBorders>
              <w:top w:val="nil"/>
              <w:left w:val="single" w:sz="8" w:space="0" w:color="auto"/>
              <w:bottom w:val="single" w:sz="8" w:space="0" w:color="auto"/>
              <w:right w:val="single" w:sz="4" w:space="0" w:color="auto"/>
            </w:tcBorders>
            <w:shd w:val="clear" w:color="auto" w:fill="FABF8F" w:themeFill="accent6" w:themeFillTint="99"/>
            <w:vAlign w:val="center"/>
            <w:hideMark/>
          </w:tcPr>
          <w:p w:rsidR="00E65AB7" w:rsidRPr="004A65F4" w:rsidRDefault="00E65AB7" w:rsidP="004A65F4">
            <w:pPr>
              <w:spacing w:after="0" w:line="240" w:lineRule="auto"/>
              <w:rPr>
                <w:rFonts w:eastAsia="Times New Roman" w:cs="Times New Roman"/>
                <w:b/>
                <w:bCs/>
                <w:color w:val="000000"/>
                <w:lang w:val="sq-AL" w:eastAsia="sq-AL"/>
              </w:rPr>
            </w:pPr>
            <w:r w:rsidRPr="004A65F4">
              <w:rPr>
                <w:rFonts w:eastAsia="Times New Roman" w:cs="Times New Roman"/>
                <w:b/>
                <w:bCs/>
                <w:color w:val="000000"/>
                <w:lang w:val="sq-AL" w:eastAsia="sq-AL"/>
              </w:rPr>
              <w:t>Total</w:t>
            </w:r>
          </w:p>
        </w:tc>
        <w:tc>
          <w:tcPr>
            <w:tcW w:w="1031" w:type="dxa"/>
            <w:tcBorders>
              <w:top w:val="nil"/>
              <w:left w:val="nil"/>
              <w:bottom w:val="single" w:sz="8" w:space="0" w:color="auto"/>
              <w:right w:val="single" w:sz="4" w:space="0" w:color="auto"/>
            </w:tcBorders>
            <w:shd w:val="clear" w:color="auto" w:fill="FABF8F" w:themeFill="accent6" w:themeFillTint="99"/>
            <w:noWrap/>
            <w:vAlign w:val="center"/>
            <w:hideMark/>
          </w:tcPr>
          <w:p w:rsidR="00E65AB7" w:rsidRPr="004A65F4" w:rsidRDefault="00E65AB7" w:rsidP="00A5689F">
            <w:pPr>
              <w:spacing w:after="0" w:line="240" w:lineRule="auto"/>
              <w:jc w:val="center"/>
              <w:rPr>
                <w:rFonts w:ascii="Calibri" w:eastAsia="Times New Roman" w:hAnsi="Calibri" w:cs="Times New Roman"/>
                <w:b/>
                <w:bCs/>
                <w:color w:val="000000"/>
                <w:lang w:val="sq-AL" w:eastAsia="sq-AL"/>
              </w:rPr>
            </w:pPr>
            <w:r>
              <w:rPr>
                <w:rFonts w:ascii="Calibri" w:hAnsi="Calibri"/>
                <w:b/>
                <w:bCs/>
                <w:color w:val="000000"/>
              </w:rPr>
              <w:t>4,948</w:t>
            </w:r>
          </w:p>
        </w:tc>
        <w:tc>
          <w:tcPr>
            <w:tcW w:w="1169" w:type="dxa"/>
            <w:tcBorders>
              <w:top w:val="nil"/>
              <w:left w:val="nil"/>
              <w:bottom w:val="single" w:sz="8" w:space="0" w:color="auto"/>
              <w:right w:val="single" w:sz="4" w:space="0" w:color="auto"/>
            </w:tcBorders>
            <w:shd w:val="clear" w:color="auto" w:fill="FABF8F" w:themeFill="accent6" w:themeFillTint="99"/>
            <w:noWrap/>
            <w:vAlign w:val="center"/>
            <w:hideMark/>
          </w:tcPr>
          <w:p w:rsidR="00E65AB7" w:rsidRPr="004A65F4" w:rsidRDefault="00E65AB7" w:rsidP="00A5689F">
            <w:pPr>
              <w:spacing w:after="0" w:line="240" w:lineRule="auto"/>
              <w:jc w:val="center"/>
              <w:rPr>
                <w:rFonts w:ascii="Calibri" w:eastAsia="Times New Roman" w:hAnsi="Calibri" w:cs="Times New Roman"/>
                <w:b/>
                <w:bCs/>
                <w:color w:val="000000"/>
                <w:lang w:val="sq-AL" w:eastAsia="sq-AL"/>
              </w:rPr>
            </w:pPr>
            <w:r>
              <w:rPr>
                <w:rFonts w:ascii="Calibri" w:hAnsi="Calibri"/>
                <w:b/>
                <w:bCs/>
                <w:color w:val="000000"/>
              </w:rPr>
              <w:t>4,936</w:t>
            </w:r>
          </w:p>
        </w:tc>
        <w:tc>
          <w:tcPr>
            <w:tcW w:w="1169" w:type="dxa"/>
            <w:tcBorders>
              <w:top w:val="nil"/>
              <w:left w:val="nil"/>
              <w:bottom w:val="single" w:sz="8" w:space="0" w:color="auto"/>
              <w:right w:val="single" w:sz="4" w:space="0" w:color="auto"/>
            </w:tcBorders>
            <w:shd w:val="clear" w:color="auto" w:fill="FABF8F" w:themeFill="accent6" w:themeFillTint="99"/>
            <w:noWrap/>
            <w:vAlign w:val="center"/>
            <w:hideMark/>
          </w:tcPr>
          <w:p w:rsidR="00E65AB7" w:rsidRPr="004A65F4" w:rsidRDefault="00E65AB7" w:rsidP="00A5689F">
            <w:pPr>
              <w:spacing w:after="0" w:line="240" w:lineRule="auto"/>
              <w:jc w:val="center"/>
              <w:rPr>
                <w:rFonts w:ascii="Calibri" w:eastAsia="Times New Roman" w:hAnsi="Calibri" w:cs="Times New Roman"/>
                <w:b/>
                <w:bCs/>
                <w:color w:val="000000"/>
                <w:lang w:val="sq-AL" w:eastAsia="sq-AL"/>
              </w:rPr>
            </w:pPr>
            <w:r>
              <w:rPr>
                <w:rFonts w:ascii="Calibri" w:hAnsi="Calibri"/>
                <w:b/>
                <w:bCs/>
                <w:color w:val="000000"/>
              </w:rPr>
              <w:t>4,826</w:t>
            </w:r>
          </w:p>
        </w:tc>
        <w:tc>
          <w:tcPr>
            <w:tcW w:w="1032" w:type="dxa"/>
            <w:tcBorders>
              <w:top w:val="nil"/>
              <w:left w:val="nil"/>
              <w:bottom w:val="single" w:sz="8" w:space="0" w:color="auto"/>
              <w:right w:val="single" w:sz="4" w:space="0" w:color="auto"/>
            </w:tcBorders>
            <w:shd w:val="clear" w:color="auto" w:fill="FABF8F" w:themeFill="accent6" w:themeFillTint="99"/>
            <w:noWrap/>
            <w:vAlign w:val="center"/>
            <w:hideMark/>
          </w:tcPr>
          <w:p w:rsidR="00E65AB7" w:rsidRPr="004A65F4" w:rsidRDefault="00E65AB7" w:rsidP="00A5689F">
            <w:pPr>
              <w:spacing w:after="0" w:line="240" w:lineRule="auto"/>
              <w:jc w:val="center"/>
              <w:rPr>
                <w:rFonts w:ascii="Calibri" w:eastAsia="Times New Roman" w:hAnsi="Calibri" w:cs="Times New Roman"/>
                <w:b/>
                <w:bCs/>
                <w:color w:val="000000"/>
                <w:lang w:val="sq-AL" w:eastAsia="sq-AL"/>
              </w:rPr>
            </w:pPr>
            <w:r>
              <w:rPr>
                <w:rFonts w:ascii="Calibri" w:hAnsi="Calibri"/>
                <w:b/>
                <w:bCs/>
                <w:color w:val="000000"/>
              </w:rPr>
              <w:t>4,879</w:t>
            </w:r>
          </w:p>
        </w:tc>
        <w:tc>
          <w:tcPr>
            <w:tcW w:w="1169" w:type="dxa"/>
            <w:tcBorders>
              <w:top w:val="nil"/>
              <w:left w:val="nil"/>
              <w:bottom w:val="single" w:sz="8" w:space="0" w:color="auto"/>
              <w:right w:val="single" w:sz="4" w:space="0" w:color="auto"/>
            </w:tcBorders>
            <w:shd w:val="clear" w:color="auto" w:fill="FABF8F" w:themeFill="accent6" w:themeFillTint="99"/>
            <w:noWrap/>
            <w:vAlign w:val="center"/>
            <w:hideMark/>
          </w:tcPr>
          <w:p w:rsidR="00E65AB7" w:rsidRPr="004A65F4" w:rsidRDefault="00E65AB7" w:rsidP="00A5689F">
            <w:pPr>
              <w:spacing w:after="0" w:line="240" w:lineRule="auto"/>
              <w:jc w:val="center"/>
              <w:rPr>
                <w:rFonts w:ascii="Calibri" w:eastAsia="Times New Roman" w:hAnsi="Calibri" w:cs="Times New Roman"/>
                <w:b/>
                <w:bCs/>
                <w:color w:val="000000"/>
                <w:lang w:val="sq-AL" w:eastAsia="sq-AL"/>
              </w:rPr>
            </w:pPr>
            <w:r>
              <w:rPr>
                <w:rFonts w:ascii="Calibri" w:hAnsi="Calibri"/>
                <w:b/>
                <w:bCs/>
                <w:color w:val="000000"/>
              </w:rPr>
              <w:t>4,697</w:t>
            </w:r>
          </w:p>
        </w:tc>
        <w:tc>
          <w:tcPr>
            <w:tcW w:w="1078" w:type="dxa"/>
            <w:tcBorders>
              <w:top w:val="nil"/>
              <w:left w:val="nil"/>
              <w:bottom w:val="single" w:sz="8" w:space="0" w:color="auto"/>
              <w:right w:val="single" w:sz="4" w:space="0" w:color="auto"/>
            </w:tcBorders>
            <w:shd w:val="clear" w:color="auto" w:fill="FABF8F" w:themeFill="accent6" w:themeFillTint="99"/>
            <w:noWrap/>
            <w:vAlign w:val="center"/>
            <w:hideMark/>
          </w:tcPr>
          <w:p w:rsidR="00E65AB7" w:rsidRPr="004A65F4" w:rsidRDefault="00E65AB7" w:rsidP="00A5689F">
            <w:pPr>
              <w:spacing w:after="0" w:line="240" w:lineRule="auto"/>
              <w:jc w:val="center"/>
              <w:rPr>
                <w:rFonts w:ascii="Calibri" w:eastAsia="Times New Roman" w:hAnsi="Calibri" w:cs="Times New Roman"/>
                <w:b/>
                <w:bCs/>
                <w:color w:val="000000"/>
                <w:lang w:val="sq-AL" w:eastAsia="sq-AL"/>
              </w:rPr>
            </w:pPr>
            <w:r>
              <w:rPr>
                <w:rFonts w:ascii="Calibri" w:hAnsi="Calibri"/>
                <w:b/>
                <w:bCs/>
                <w:color w:val="000000"/>
              </w:rPr>
              <w:t>4,734</w:t>
            </w:r>
          </w:p>
        </w:tc>
        <w:tc>
          <w:tcPr>
            <w:tcW w:w="1183" w:type="dxa"/>
            <w:tcBorders>
              <w:top w:val="nil"/>
              <w:left w:val="nil"/>
              <w:bottom w:val="single" w:sz="8" w:space="0" w:color="auto"/>
              <w:right w:val="single" w:sz="8" w:space="0" w:color="auto"/>
            </w:tcBorders>
            <w:shd w:val="clear" w:color="auto" w:fill="FABF8F" w:themeFill="accent6" w:themeFillTint="99"/>
            <w:noWrap/>
            <w:vAlign w:val="center"/>
            <w:hideMark/>
          </w:tcPr>
          <w:p w:rsidR="00E65AB7" w:rsidRPr="004A65F4" w:rsidRDefault="00E65AB7" w:rsidP="00A5689F">
            <w:pPr>
              <w:spacing w:after="0" w:line="240" w:lineRule="auto"/>
              <w:jc w:val="center"/>
              <w:rPr>
                <w:rFonts w:ascii="Calibri" w:eastAsia="Times New Roman" w:hAnsi="Calibri" w:cs="Times New Roman"/>
                <w:b/>
                <w:bCs/>
                <w:color w:val="000000"/>
                <w:lang w:val="sq-AL" w:eastAsia="sq-AL"/>
              </w:rPr>
            </w:pPr>
            <w:r>
              <w:rPr>
                <w:rFonts w:ascii="Calibri" w:hAnsi="Calibri"/>
                <w:b/>
                <w:bCs/>
                <w:color w:val="000000"/>
              </w:rPr>
              <w:t>4,750</w:t>
            </w:r>
          </w:p>
        </w:tc>
      </w:tr>
    </w:tbl>
    <w:p w:rsidR="004A65F4" w:rsidRDefault="004A65F4" w:rsidP="00D75A50">
      <w:pPr>
        <w:pStyle w:val="Caption"/>
        <w:spacing w:before="120" w:after="240"/>
        <w:ind w:right="350"/>
      </w:pPr>
      <w:bookmarkStart w:id="982" w:name="_Toc40344832"/>
      <w:r w:rsidRPr="00EA60A3">
        <w:t xml:space="preserve">Tabela </w:t>
      </w:r>
      <w:r w:rsidRPr="00EA60A3">
        <w:fldChar w:fldCharType="begin"/>
      </w:r>
      <w:r w:rsidRPr="00EA60A3">
        <w:instrText xml:space="preserve"> SEQ Tabela \* ARABIC </w:instrText>
      </w:r>
      <w:r w:rsidRPr="00EA60A3">
        <w:fldChar w:fldCharType="separate"/>
      </w:r>
      <w:r w:rsidR="00AE7419">
        <w:rPr>
          <w:noProof/>
        </w:rPr>
        <w:t>32</w:t>
      </w:r>
      <w:r w:rsidRPr="00EA60A3">
        <w:fldChar w:fldCharType="end"/>
      </w:r>
      <w:r w:rsidRPr="00EA60A3">
        <w:t xml:space="preserve">: </w:t>
      </w:r>
      <w:r>
        <w:t>Sasia e mbetjeve t</w:t>
      </w:r>
      <w:r w:rsidR="00ED5272">
        <w:t>ë</w:t>
      </w:r>
      <w:r>
        <w:t xml:space="preserve"> grumbulluara t</w:t>
      </w:r>
      <w:r w:rsidR="00ED5272">
        <w:t>ë</w:t>
      </w:r>
      <w:r>
        <w:t xml:space="preserve"> cilat depozitohen n</w:t>
      </w:r>
      <w:r w:rsidR="00ED5272">
        <w:t>ë</w:t>
      </w:r>
      <w:r>
        <w:t xml:space="preserve"> lendfill n</w:t>
      </w:r>
      <w:r w:rsidR="00ED5272">
        <w:t>ë</w:t>
      </w:r>
      <w:r>
        <w:t xml:space="preserve"> p</w:t>
      </w:r>
      <w:r w:rsidR="00ED5272">
        <w:t>ë</w:t>
      </w:r>
      <w:r>
        <w:t>rfundim t</w:t>
      </w:r>
      <w:r w:rsidR="00ED5272">
        <w:t>ë</w:t>
      </w:r>
      <w:r>
        <w:t xml:space="preserve"> Planit n</w:t>
      </w:r>
      <w:r w:rsidR="00ED5272">
        <w:t>ë</w:t>
      </w:r>
      <w:r>
        <w:t xml:space="preserve"> t/v</w:t>
      </w:r>
      <w:bookmarkEnd w:id="982"/>
    </w:p>
    <w:p w:rsidR="004A65F4" w:rsidRPr="004A65F4" w:rsidRDefault="004A65F4" w:rsidP="00EA65DF">
      <w:pPr>
        <w:spacing w:line="264" w:lineRule="auto"/>
        <w:rPr>
          <w:rFonts w:eastAsia="Times New Roman" w:cs="Times New Roman"/>
          <w:szCs w:val="24"/>
          <w:lang w:val="sq-AL"/>
        </w:rPr>
      </w:pPr>
      <w:r w:rsidRPr="00EA60A3">
        <w:rPr>
          <w:rFonts w:eastAsia="Times New Roman" w:cs="Times New Roman"/>
          <w:szCs w:val="24"/>
          <w:lang w:val="sq-AL"/>
        </w:rPr>
        <w:t>A</w:t>
      </w:r>
      <w:r>
        <w:rPr>
          <w:rFonts w:eastAsia="Times New Roman" w:cs="Times New Roman"/>
          <w:szCs w:val="24"/>
          <w:lang w:val="sq-AL"/>
        </w:rPr>
        <w:t>plikimi i kompostimit në shtëpi si dhe shtrirja e sh</w:t>
      </w:r>
      <w:r w:rsidR="00ED5272">
        <w:rPr>
          <w:rFonts w:eastAsia="Times New Roman" w:cs="Times New Roman"/>
          <w:szCs w:val="24"/>
          <w:lang w:val="sq-AL"/>
        </w:rPr>
        <w:t>ë</w:t>
      </w:r>
      <w:r>
        <w:rPr>
          <w:rFonts w:eastAsia="Times New Roman" w:cs="Times New Roman"/>
          <w:szCs w:val="24"/>
          <w:lang w:val="sq-AL"/>
        </w:rPr>
        <w:t>rbimit n</w:t>
      </w:r>
      <w:r w:rsidR="00ED5272">
        <w:rPr>
          <w:rFonts w:eastAsia="Times New Roman" w:cs="Times New Roman"/>
          <w:szCs w:val="24"/>
          <w:lang w:val="sq-AL"/>
        </w:rPr>
        <w:t>ë</w:t>
      </w:r>
      <w:r>
        <w:rPr>
          <w:rFonts w:eastAsia="Times New Roman" w:cs="Times New Roman"/>
          <w:szCs w:val="24"/>
          <w:lang w:val="sq-AL"/>
        </w:rPr>
        <w:t xml:space="preserve"> ato zona t</w:t>
      </w:r>
      <w:r w:rsidR="00ED5272">
        <w:rPr>
          <w:rFonts w:eastAsia="Times New Roman" w:cs="Times New Roman"/>
          <w:szCs w:val="24"/>
          <w:lang w:val="sq-AL"/>
        </w:rPr>
        <w:t>ë</w:t>
      </w:r>
      <w:r>
        <w:rPr>
          <w:rFonts w:eastAsia="Times New Roman" w:cs="Times New Roman"/>
          <w:szCs w:val="24"/>
          <w:lang w:val="sq-AL"/>
        </w:rPr>
        <w:t xml:space="preserve"> cilat m</w:t>
      </w:r>
      <w:r w:rsidR="00ED5272">
        <w:rPr>
          <w:rFonts w:eastAsia="Times New Roman" w:cs="Times New Roman"/>
          <w:szCs w:val="24"/>
          <w:lang w:val="sq-AL"/>
        </w:rPr>
        <w:t>ë</w:t>
      </w:r>
      <w:r>
        <w:rPr>
          <w:rFonts w:eastAsia="Times New Roman" w:cs="Times New Roman"/>
          <w:szCs w:val="24"/>
          <w:lang w:val="sq-AL"/>
        </w:rPr>
        <w:t xml:space="preserve"> par</w:t>
      </w:r>
      <w:r w:rsidR="00ED5272">
        <w:rPr>
          <w:rFonts w:eastAsia="Times New Roman" w:cs="Times New Roman"/>
          <w:szCs w:val="24"/>
          <w:lang w:val="sq-AL"/>
        </w:rPr>
        <w:t>ë</w:t>
      </w:r>
      <w:r>
        <w:rPr>
          <w:rFonts w:eastAsia="Times New Roman" w:cs="Times New Roman"/>
          <w:szCs w:val="24"/>
          <w:lang w:val="sq-AL"/>
        </w:rPr>
        <w:t xml:space="preserve"> nuk sh</w:t>
      </w:r>
      <w:r w:rsidR="00ED5272">
        <w:rPr>
          <w:rFonts w:eastAsia="Times New Roman" w:cs="Times New Roman"/>
          <w:szCs w:val="24"/>
          <w:lang w:val="sq-AL"/>
        </w:rPr>
        <w:t>ë</w:t>
      </w:r>
      <w:r>
        <w:rPr>
          <w:rFonts w:eastAsia="Times New Roman" w:cs="Times New Roman"/>
          <w:szCs w:val="24"/>
          <w:lang w:val="sq-AL"/>
        </w:rPr>
        <w:t xml:space="preserve">rbeheshin </w:t>
      </w:r>
      <w:r w:rsidRPr="00EA60A3">
        <w:rPr>
          <w:rFonts w:eastAsia="Times New Roman" w:cs="Times New Roman"/>
          <w:szCs w:val="24"/>
          <w:lang w:val="sq-AL"/>
        </w:rPr>
        <w:t xml:space="preserve">gjatë </w:t>
      </w:r>
      <w:r>
        <w:rPr>
          <w:rFonts w:eastAsia="Times New Roman" w:cs="Times New Roman"/>
          <w:szCs w:val="24"/>
          <w:lang w:val="sq-AL"/>
        </w:rPr>
        <w:t>aplikimit t</w:t>
      </w:r>
      <w:r w:rsidR="00ED5272">
        <w:rPr>
          <w:rFonts w:eastAsia="Times New Roman" w:cs="Times New Roman"/>
          <w:szCs w:val="24"/>
          <w:lang w:val="sq-AL"/>
        </w:rPr>
        <w:t>ë</w:t>
      </w:r>
      <w:r w:rsidRPr="00EA60A3">
        <w:rPr>
          <w:rFonts w:eastAsia="Times New Roman" w:cs="Times New Roman"/>
          <w:szCs w:val="24"/>
          <w:lang w:val="sq-AL"/>
        </w:rPr>
        <w:t xml:space="preserve"> Planit do ta ulë edhe më shumë % e </w:t>
      </w:r>
      <w:r w:rsidR="001F3E5C">
        <w:rPr>
          <w:rFonts w:eastAsia="Times New Roman" w:cs="Times New Roman"/>
          <w:szCs w:val="24"/>
          <w:lang w:val="sq-AL"/>
        </w:rPr>
        <w:t>mbetjeve</w:t>
      </w:r>
      <w:r w:rsidRPr="00EA60A3">
        <w:rPr>
          <w:rFonts w:eastAsia="Times New Roman" w:cs="Times New Roman"/>
          <w:szCs w:val="24"/>
          <w:lang w:val="sq-AL"/>
        </w:rPr>
        <w:t xml:space="preserve"> që depozitohen në mjedis </w:t>
      </w:r>
      <w:r>
        <w:rPr>
          <w:rFonts w:eastAsia="Times New Roman" w:cs="Times New Roman"/>
          <w:szCs w:val="24"/>
          <w:lang w:val="sq-AL"/>
        </w:rPr>
        <w:t>në mënyrë të pakontrolluar. N</w:t>
      </w:r>
      <w:r w:rsidR="00ED5272">
        <w:rPr>
          <w:rFonts w:eastAsia="Times New Roman" w:cs="Times New Roman"/>
          <w:szCs w:val="24"/>
          <w:lang w:val="sq-AL"/>
        </w:rPr>
        <w:t>ë</w:t>
      </w:r>
      <w:r>
        <w:rPr>
          <w:rFonts w:eastAsia="Times New Roman" w:cs="Times New Roman"/>
          <w:szCs w:val="24"/>
          <w:lang w:val="sq-AL"/>
        </w:rPr>
        <w:t xml:space="preserve"> grafikun n</w:t>
      </w:r>
      <w:r w:rsidR="00ED5272">
        <w:rPr>
          <w:rFonts w:eastAsia="Times New Roman" w:cs="Times New Roman"/>
          <w:szCs w:val="24"/>
          <w:lang w:val="sq-AL"/>
        </w:rPr>
        <w:t>ë</w:t>
      </w:r>
      <w:r>
        <w:rPr>
          <w:rFonts w:eastAsia="Times New Roman" w:cs="Times New Roman"/>
          <w:szCs w:val="24"/>
          <w:lang w:val="sq-AL"/>
        </w:rPr>
        <w:t xml:space="preserve"> vijim paraqitet reduktimi i sasis</w:t>
      </w:r>
      <w:r w:rsidR="00ED5272">
        <w:rPr>
          <w:rFonts w:eastAsia="Times New Roman" w:cs="Times New Roman"/>
          <w:szCs w:val="24"/>
          <w:lang w:val="sq-AL"/>
        </w:rPr>
        <w:t>ë</w:t>
      </w:r>
      <w:r>
        <w:rPr>
          <w:rFonts w:eastAsia="Times New Roman" w:cs="Times New Roman"/>
          <w:szCs w:val="24"/>
          <w:lang w:val="sq-AL"/>
        </w:rPr>
        <w:t xml:space="preserve"> s</w:t>
      </w:r>
      <w:r w:rsidR="00ED5272">
        <w:rPr>
          <w:rFonts w:eastAsia="Times New Roman" w:cs="Times New Roman"/>
          <w:szCs w:val="24"/>
          <w:lang w:val="sq-AL"/>
        </w:rPr>
        <w:t>ë</w:t>
      </w:r>
      <w:r>
        <w:rPr>
          <w:rFonts w:eastAsia="Times New Roman" w:cs="Times New Roman"/>
          <w:szCs w:val="24"/>
          <w:lang w:val="sq-AL"/>
        </w:rPr>
        <w:t xml:space="preserve"> mbetjeve q</w:t>
      </w:r>
      <w:r w:rsidR="00ED5272">
        <w:rPr>
          <w:rFonts w:eastAsia="Times New Roman" w:cs="Times New Roman"/>
          <w:szCs w:val="24"/>
          <w:lang w:val="sq-AL"/>
        </w:rPr>
        <w:t>ë</w:t>
      </w:r>
      <w:r>
        <w:rPr>
          <w:rFonts w:eastAsia="Times New Roman" w:cs="Times New Roman"/>
          <w:szCs w:val="24"/>
          <w:lang w:val="sq-AL"/>
        </w:rPr>
        <w:t xml:space="preserve"> depozitohen n</w:t>
      </w:r>
      <w:r w:rsidR="00ED5272">
        <w:rPr>
          <w:rFonts w:eastAsia="Times New Roman" w:cs="Times New Roman"/>
          <w:szCs w:val="24"/>
          <w:lang w:val="sq-AL"/>
        </w:rPr>
        <w:t>ë</w:t>
      </w:r>
      <w:r>
        <w:rPr>
          <w:rFonts w:eastAsia="Times New Roman" w:cs="Times New Roman"/>
          <w:szCs w:val="24"/>
          <w:lang w:val="sq-AL"/>
        </w:rPr>
        <w:t xml:space="preserve"> m</w:t>
      </w:r>
      <w:r w:rsidR="00ED5272">
        <w:rPr>
          <w:rFonts w:eastAsia="Times New Roman" w:cs="Times New Roman"/>
          <w:szCs w:val="24"/>
          <w:lang w:val="sq-AL"/>
        </w:rPr>
        <w:t>ë</w:t>
      </w:r>
      <w:r>
        <w:rPr>
          <w:rFonts w:eastAsia="Times New Roman" w:cs="Times New Roman"/>
          <w:szCs w:val="24"/>
          <w:lang w:val="sq-AL"/>
        </w:rPr>
        <w:t>nyr</w:t>
      </w:r>
      <w:r w:rsidR="00ED5272">
        <w:rPr>
          <w:rFonts w:eastAsia="Times New Roman" w:cs="Times New Roman"/>
          <w:szCs w:val="24"/>
          <w:lang w:val="sq-AL"/>
        </w:rPr>
        <w:t>ë</w:t>
      </w:r>
      <w:r>
        <w:rPr>
          <w:rFonts w:eastAsia="Times New Roman" w:cs="Times New Roman"/>
          <w:szCs w:val="24"/>
          <w:lang w:val="sq-AL"/>
        </w:rPr>
        <w:t xml:space="preserve"> t</w:t>
      </w:r>
      <w:r w:rsidR="00ED5272">
        <w:rPr>
          <w:rFonts w:eastAsia="Times New Roman" w:cs="Times New Roman"/>
          <w:szCs w:val="24"/>
          <w:lang w:val="sq-AL"/>
        </w:rPr>
        <w:t>ë</w:t>
      </w:r>
      <w:r>
        <w:rPr>
          <w:rFonts w:eastAsia="Times New Roman" w:cs="Times New Roman"/>
          <w:szCs w:val="24"/>
          <w:lang w:val="sq-AL"/>
        </w:rPr>
        <w:t xml:space="preserve"> pakontrolluar n</w:t>
      </w:r>
      <w:r w:rsidR="00ED5272">
        <w:rPr>
          <w:rFonts w:eastAsia="Times New Roman" w:cs="Times New Roman"/>
          <w:szCs w:val="24"/>
          <w:lang w:val="sq-AL"/>
        </w:rPr>
        <w:t>ë</w:t>
      </w:r>
      <w:r>
        <w:rPr>
          <w:rFonts w:eastAsia="Times New Roman" w:cs="Times New Roman"/>
          <w:szCs w:val="24"/>
          <w:lang w:val="sq-AL"/>
        </w:rPr>
        <w:t xml:space="preserve"> mjedis n</w:t>
      </w:r>
      <w:r w:rsidR="00ED5272">
        <w:rPr>
          <w:rFonts w:eastAsia="Times New Roman" w:cs="Times New Roman"/>
          <w:szCs w:val="24"/>
          <w:lang w:val="sq-AL"/>
        </w:rPr>
        <w:t>ë</w:t>
      </w:r>
      <w:r>
        <w:rPr>
          <w:rFonts w:eastAsia="Times New Roman" w:cs="Times New Roman"/>
          <w:szCs w:val="24"/>
          <w:lang w:val="sq-AL"/>
        </w:rPr>
        <w:t xml:space="preserve"> territorin e bashkis</w:t>
      </w:r>
      <w:r w:rsidR="00ED5272">
        <w:rPr>
          <w:rFonts w:eastAsia="Times New Roman" w:cs="Times New Roman"/>
          <w:szCs w:val="24"/>
          <w:lang w:val="sq-AL"/>
        </w:rPr>
        <w:t>ë</w:t>
      </w:r>
      <w:r>
        <w:rPr>
          <w:rFonts w:eastAsia="Times New Roman" w:cs="Times New Roman"/>
          <w:szCs w:val="24"/>
          <w:lang w:val="sq-AL"/>
        </w:rPr>
        <w:t xml:space="preserve"> </w:t>
      </w:r>
      <w:r w:rsidR="00DB69DB">
        <w:rPr>
          <w:rFonts w:eastAsia="Times New Roman" w:cs="Times New Roman"/>
          <w:szCs w:val="24"/>
          <w:lang w:val="sq-AL"/>
        </w:rPr>
        <w:t>Malësia</w:t>
      </w:r>
      <w:r>
        <w:rPr>
          <w:rFonts w:eastAsia="Times New Roman" w:cs="Times New Roman"/>
          <w:szCs w:val="24"/>
          <w:lang w:val="sq-AL"/>
        </w:rPr>
        <w:t xml:space="preserve"> e Madhe.</w:t>
      </w:r>
    </w:p>
    <w:p w:rsidR="00241608" w:rsidRPr="00EA60A3" w:rsidRDefault="00B00754" w:rsidP="006B69C4">
      <w:pPr>
        <w:spacing w:line="264" w:lineRule="auto"/>
        <w:ind w:right="350"/>
        <w:rPr>
          <w:rFonts w:eastAsia="Times New Roman" w:cs="Times New Roman"/>
          <w:lang w:val="sq-AL"/>
        </w:rPr>
      </w:pPr>
      <w:r>
        <w:rPr>
          <w:noProof/>
        </w:rPr>
        <w:drawing>
          <wp:inline distT="0" distB="0" distL="0" distR="0" wp14:anchorId="4E600400" wp14:editId="271B4C17">
            <wp:extent cx="5486400" cy="2312670"/>
            <wp:effectExtent l="0" t="0" r="0" b="11430"/>
            <wp:docPr id="1261" name="Chart 1261">
              <a:extLst xmlns:a="http://schemas.openxmlformats.org/drawingml/2006/main">
                <a:ext uri="{FF2B5EF4-FFF2-40B4-BE49-F238E27FC236}">
                  <a16:creationId xmlns:lc="http://schemas.openxmlformats.org/drawingml/2006/lockedCanvas"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241608" w:rsidRPr="00EA60A3" w:rsidRDefault="00241608" w:rsidP="006B69C4">
      <w:pPr>
        <w:pStyle w:val="Caption"/>
        <w:ind w:right="350"/>
      </w:pPr>
      <w:bookmarkStart w:id="983" w:name="_Toc40192418"/>
      <w:r w:rsidRPr="00EA60A3">
        <w:t xml:space="preserve">Grafiku </w:t>
      </w:r>
      <w:r w:rsidRPr="00EA60A3">
        <w:fldChar w:fldCharType="begin"/>
      </w:r>
      <w:r w:rsidRPr="00EA60A3">
        <w:instrText xml:space="preserve"> SEQ Grafiku \* ARABIC </w:instrText>
      </w:r>
      <w:r w:rsidRPr="00EA60A3">
        <w:fldChar w:fldCharType="separate"/>
      </w:r>
      <w:r w:rsidR="00AE7419">
        <w:rPr>
          <w:noProof/>
        </w:rPr>
        <w:t>12</w:t>
      </w:r>
      <w:r w:rsidRPr="00EA60A3">
        <w:fldChar w:fldCharType="end"/>
      </w:r>
      <w:r w:rsidRPr="00EA60A3">
        <w:t xml:space="preserve">: Sasia e mbetjeve </w:t>
      </w:r>
      <w:r w:rsidR="00F67E86">
        <w:t>t</w:t>
      </w:r>
      <w:r w:rsidR="00461532">
        <w:t>ë</w:t>
      </w:r>
      <w:r w:rsidR="00F67E86">
        <w:t xml:space="preserve"> cilat </w:t>
      </w:r>
      <w:r w:rsidRPr="00EA60A3">
        <w:t xml:space="preserve">nuk grumbullohen </w:t>
      </w:r>
      <w:r w:rsidR="00F67E86">
        <w:t>t</w:t>
      </w:r>
      <w:r w:rsidR="00461532">
        <w:t>ë</w:t>
      </w:r>
      <w:r w:rsidR="00F67E86">
        <w:t xml:space="preserve"> cilat </w:t>
      </w:r>
      <w:r w:rsidRPr="00EA60A3">
        <w:t xml:space="preserve"> depozitohen  n</w:t>
      </w:r>
      <w:r w:rsidR="00D84706" w:rsidRPr="00EA60A3">
        <w:t>ë</w:t>
      </w:r>
      <w:r w:rsidRPr="00EA60A3">
        <w:t xml:space="preserve"> m</w:t>
      </w:r>
      <w:r w:rsidR="00D84706" w:rsidRPr="00EA60A3">
        <w:t>ë</w:t>
      </w:r>
      <w:r w:rsidRPr="00EA60A3">
        <w:t>nyr</w:t>
      </w:r>
      <w:r w:rsidR="00D84706" w:rsidRPr="00EA60A3">
        <w:t>ë</w:t>
      </w:r>
      <w:r w:rsidRPr="00EA60A3">
        <w:t xml:space="preserve"> t</w:t>
      </w:r>
      <w:r w:rsidR="00D84706" w:rsidRPr="00EA60A3">
        <w:t>ë</w:t>
      </w:r>
      <w:r w:rsidRPr="00EA60A3">
        <w:t xml:space="preserve"> pakontrolluar</w:t>
      </w:r>
      <w:bookmarkEnd w:id="983"/>
    </w:p>
    <w:p w:rsidR="00E8607C" w:rsidRPr="008E2C7E" w:rsidRDefault="00E8607C" w:rsidP="007453FD">
      <w:pPr>
        <w:pStyle w:val="Heading3"/>
      </w:pPr>
      <w:bookmarkStart w:id="984" w:name="_Toc38381487"/>
      <w:bookmarkStart w:id="985" w:name="_Toc40450492"/>
      <w:r w:rsidRPr="008E2C7E">
        <w:t>Kompostimi dhe grumbullimit i diferencuar</w:t>
      </w:r>
      <w:bookmarkEnd w:id="984"/>
      <w:bookmarkEnd w:id="985"/>
    </w:p>
    <w:p w:rsidR="00E8607C" w:rsidRPr="00EA60A3" w:rsidRDefault="00E8607C" w:rsidP="00EA65DF">
      <w:pPr>
        <w:spacing w:before="120" w:after="120" w:line="240" w:lineRule="auto"/>
        <w:rPr>
          <w:rFonts w:eastAsia="Times New Roman" w:cs="Times New Roman"/>
          <w:szCs w:val="24"/>
          <w:lang w:val="sq-AL"/>
        </w:rPr>
      </w:pPr>
      <w:r w:rsidRPr="00EA60A3">
        <w:rPr>
          <w:rFonts w:eastAsia="Times New Roman" w:cs="Times New Roman"/>
          <w:szCs w:val="24"/>
          <w:lang w:val="sq-AL"/>
        </w:rPr>
        <w:t>Duke filluar gjat</w:t>
      </w:r>
      <w:r w:rsidR="006657F7" w:rsidRPr="00EA60A3">
        <w:rPr>
          <w:rFonts w:eastAsia="Times New Roman" w:cs="Times New Roman"/>
          <w:szCs w:val="24"/>
          <w:lang w:val="sq-AL"/>
        </w:rPr>
        <w:t>ë</w:t>
      </w:r>
      <w:r w:rsidRPr="00EA60A3">
        <w:rPr>
          <w:rFonts w:eastAsia="Times New Roman" w:cs="Times New Roman"/>
          <w:szCs w:val="24"/>
          <w:lang w:val="sq-AL"/>
        </w:rPr>
        <w:t xml:space="preserve"> faz</w:t>
      </w:r>
      <w:r w:rsidR="006657F7" w:rsidRPr="00EA60A3">
        <w:rPr>
          <w:rFonts w:eastAsia="Times New Roman" w:cs="Times New Roman"/>
          <w:szCs w:val="24"/>
          <w:lang w:val="sq-AL"/>
        </w:rPr>
        <w:t>ë</w:t>
      </w:r>
      <w:r w:rsidRPr="00EA60A3">
        <w:rPr>
          <w:rFonts w:eastAsia="Times New Roman" w:cs="Times New Roman"/>
          <w:szCs w:val="24"/>
          <w:lang w:val="sq-AL"/>
        </w:rPr>
        <w:t>s s</w:t>
      </w:r>
      <w:r w:rsidR="006657F7" w:rsidRPr="00EA60A3">
        <w:rPr>
          <w:rFonts w:eastAsia="Times New Roman" w:cs="Times New Roman"/>
          <w:szCs w:val="24"/>
          <w:lang w:val="sq-AL"/>
        </w:rPr>
        <w:t>ë</w:t>
      </w:r>
      <w:r w:rsidRPr="00EA60A3">
        <w:rPr>
          <w:rFonts w:eastAsia="Times New Roman" w:cs="Times New Roman"/>
          <w:szCs w:val="24"/>
          <w:lang w:val="sq-AL"/>
        </w:rPr>
        <w:t xml:space="preserve"> par</w:t>
      </w:r>
      <w:r w:rsidR="006657F7" w:rsidRPr="00EA60A3">
        <w:rPr>
          <w:rFonts w:eastAsia="Times New Roman" w:cs="Times New Roman"/>
          <w:szCs w:val="24"/>
          <w:lang w:val="sq-AL"/>
        </w:rPr>
        <w:t>ë</w:t>
      </w:r>
      <w:r w:rsidRPr="00EA60A3">
        <w:rPr>
          <w:rFonts w:eastAsia="Times New Roman" w:cs="Times New Roman"/>
          <w:szCs w:val="24"/>
          <w:lang w:val="sq-AL"/>
        </w:rPr>
        <w:t xml:space="preserve"> me pilotimin e kompostimit n</w:t>
      </w:r>
      <w:r w:rsidR="006657F7" w:rsidRPr="00EA60A3">
        <w:rPr>
          <w:rFonts w:eastAsia="Times New Roman" w:cs="Times New Roman"/>
          <w:szCs w:val="24"/>
          <w:lang w:val="sq-AL"/>
        </w:rPr>
        <w:t>ë</w:t>
      </w:r>
      <w:r w:rsidRPr="00EA60A3">
        <w:rPr>
          <w:rFonts w:eastAsia="Times New Roman" w:cs="Times New Roman"/>
          <w:szCs w:val="24"/>
          <w:lang w:val="sq-AL"/>
        </w:rPr>
        <w:t xml:space="preserve"> sht</w:t>
      </w:r>
      <w:r w:rsidR="006657F7" w:rsidRPr="00EA60A3">
        <w:rPr>
          <w:rFonts w:eastAsia="Times New Roman" w:cs="Times New Roman"/>
          <w:szCs w:val="24"/>
          <w:lang w:val="sq-AL"/>
        </w:rPr>
        <w:t>ë</w:t>
      </w:r>
      <w:r w:rsidRPr="00EA60A3">
        <w:rPr>
          <w:rFonts w:eastAsia="Times New Roman" w:cs="Times New Roman"/>
          <w:szCs w:val="24"/>
          <w:lang w:val="sq-AL"/>
        </w:rPr>
        <w:t>pi dhe n</w:t>
      </w:r>
      <w:r w:rsidR="006657F7" w:rsidRPr="00EA60A3">
        <w:rPr>
          <w:rFonts w:eastAsia="Times New Roman" w:cs="Times New Roman"/>
          <w:szCs w:val="24"/>
          <w:lang w:val="sq-AL"/>
        </w:rPr>
        <w:t>ë</w:t>
      </w:r>
      <w:r w:rsidRPr="00EA60A3">
        <w:rPr>
          <w:rFonts w:eastAsia="Times New Roman" w:cs="Times New Roman"/>
          <w:szCs w:val="24"/>
          <w:lang w:val="sq-AL"/>
        </w:rPr>
        <w:t xml:space="preserve"> vijim gjat</w:t>
      </w:r>
      <w:r w:rsidR="006657F7" w:rsidRPr="00EA60A3">
        <w:rPr>
          <w:rFonts w:eastAsia="Times New Roman" w:cs="Times New Roman"/>
          <w:szCs w:val="24"/>
          <w:lang w:val="sq-AL"/>
        </w:rPr>
        <w:t>ë</w:t>
      </w:r>
      <w:r w:rsidRPr="00EA60A3">
        <w:rPr>
          <w:rFonts w:eastAsia="Times New Roman" w:cs="Times New Roman"/>
          <w:szCs w:val="24"/>
          <w:lang w:val="sq-AL"/>
        </w:rPr>
        <w:t xml:space="preserve"> </w:t>
      </w:r>
      <w:r w:rsidR="00E9696B" w:rsidRPr="00EA60A3">
        <w:rPr>
          <w:rFonts w:eastAsia="Times New Roman" w:cs="Times New Roman"/>
          <w:szCs w:val="24"/>
          <w:lang w:val="sq-AL"/>
        </w:rPr>
        <w:t>faz</w:t>
      </w:r>
      <w:r w:rsidR="00685C52" w:rsidRPr="00EA60A3">
        <w:rPr>
          <w:rFonts w:eastAsia="Times New Roman" w:cs="Times New Roman"/>
          <w:szCs w:val="24"/>
          <w:lang w:val="sq-AL"/>
        </w:rPr>
        <w:t>ë</w:t>
      </w:r>
      <w:r w:rsidR="00E9696B" w:rsidRPr="00EA60A3">
        <w:rPr>
          <w:rFonts w:eastAsia="Times New Roman" w:cs="Times New Roman"/>
          <w:szCs w:val="24"/>
          <w:lang w:val="sq-AL"/>
        </w:rPr>
        <w:t xml:space="preserve">s </w:t>
      </w:r>
      <w:r w:rsidRPr="00EA60A3">
        <w:rPr>
          <w:rFonts w:eastAsia="Times New Roman" w:cs="Times New Roman"/>
          <w:szCs w:val="24"/>
          <w:lang w:val="sq-AL"/>
        </w:rPr>
        <w:t>s</w:t>
      </w:r>
      <w:r w:rsidR="006657F7" w:rsidRPr="00EA60A3">
        <w:rPr>
          <w:rFonts w:eastAsia="Times New Roman" w:cs="Times New Roman"/>
          <w:szCs w:val="24"/>
          <w:lang w:val="sq-AL"/>
        </w:rPr>
        <w:t>ë</w:t>
      </w:r>
      <w:r w:rsidRPr="00EA60A3">
        <w:rPr>
          <w:rFonts w:eastAsia="Times New Roman" w:cs="Times New Roman"/>
          <w:szCs w:val="24"/>
          <w:lang w:val="sq-AL"/>
        </w:rPr>
        <w:t xml:space="preserve"> dyt</w:t>
      </w:r>
      <w:r w:rsidR="006657F7" w:rsidRPr="00EA60A3">
        <w:rPr>
          <w:rFonts w:eastAsia="Times New Roman" w:cs="Times New Roman"/>
          <w:szCs w:val="24"/>
          <w:lang w:val="sq-AL"/>
        </w:rPr>
        <w:t>ë</w:t>
      </w:r>
      <w:r w:rsidRPr="00EA60A3">
        <w:rPr>
          <w:rFonts w:eastAsia="Times New Roman" w:cs="Times New Roman"/>
          <w:szCs w:val="24"/>
          <w:lang w:val="sq-AL"/>
        </w:rPr>
        <w:t xml:space="preserve"> duke e zgjeruar k</w:t>
      </w:r>
      <w:r w:rsidR="006657F7" w:rsidRPr="00EA60A3">
        <w:rPr>
          <w:rFonts w:eastAsia="Times New Roman" w:cs="Times New Roman"/>
          <w:szCs w:val="24"/>
          <w:lang w:val="sq-AL"/>
        </w:rPr>
        <w:t>ë</w:t>
      </w:r>
      <w:r w:rsidRPr="00EA60A3">
        <w:rPr>
          <w:rFonts w:eastAsia="Times New Roman" w:cs="Times New Roman"/>
          <w:szCs w:val="24"/>
          <w:lang w:val="sq-AL"/>
        </w:rPr>
        <w:t>t</w:t>
      </w:r>
      <w:r w:rsidR="006657F7" w:rsidRPr="00EA60A3">
        <w:rPr>
          <w:rFonts w:eastAsia="Times New Roman" w:cs="Times New Roman"/>
          <w:szCs w:val="24"/>
          <w:lang w:val="sq-AL"/>
        </w:rPr>
        <w:t>ë</w:t>
      </w:r>
      <w:r w:rsidRPr="00EA60A3">
        <w:rPr>
          <w:rFonts w:eastAsia="Times New Roman" w:cs="Times New Roman"/>
          <w:szCs w:val="24"/>
          <w:lang w:val="sq-AL"/>
        </w:rPr>
        <w:t xml:space="preserve"> praktik</w:t>
      </w:r>
      <w:r w:rsidR="006657F7" w:rsidRPr="00EA60A3">
        <w:rPr>
          <w:rFonts w:eastAsia="Times New Roman" w:cs="Times New Roman"/>
          <w:szCs w:val="24"/>
          <w:lang w:val="sq-AL"/>
        </w:rPr>
        <w:t>ë</w:t>
      </w:r>
      <w:r w:rsidRPr="00EA60A3">
        <w:rPr>
          <w:rFonts w:eastAsia="Times New Roman" w:cs="Times New Roman"/>
          <w:szCs w:val="24"/>
          <w:lang w:val="sq-AL"/>
        </w:rPr>
        <w:t xml:space="preserve"> dhe duke </w:t>
      </w:r>
      <w:r w:rsidR="00E9696B" w:rsidRPr="00EA60A3">
        <w:rPr>
          <w:rFonts w:eastAsia="Times New Roman" w:cs="Times New Roman"/>
          <w:szCs w:val="24"/>
          <w:lang w:val="sq-AL"/>
        </w:rPr>
        <w:t xml:space="preserve">zbatuar </w:t>
      </w:r>
      <w:r w:rsidRPr="00EA60A3">
        <w:rPr>
          <w:rFonts w:eastAsia="Times New Roman" w:cs="Times New Roman"/>
          <w:szCs w:val="24"/>
          <w:lang w:val="sq-AL"/>
        </w:rPr>
        <w:t>grumbullimin e diferencuar t</w:t>
      </w:r>
      <w:r w:rsidR="006657F7" w:rsidRPr="00EA60A3">
        <w:rPr>
          <w:rFonts w:eastAsia="Times New Roman" w:cs="Times New Roman"/>
          <w:szCs w:val="24"/>
          <w:lang w:val="sq-AL"/>
        </w:rPr>
        <w:t>ë</w:t>
      </w:r>
      <w:r w:rsidRPr="00EA60A3">
        <w:rPr>
          <w:rFonts w:eastAsia="Times New Roman" w:cs="Times New Roman"/>
          <w:szCs w:val="24"/>
          <w:lang w:val="sq-AL"/>
        </w:rPr>
        <w:t xml:space="preserve"> mbetjeve t</w:t>
      </w:r>
      <w:r w:rsidR="006657F7" w:rsidRPr="00EA60A3">
        <w:rPr>
          <w:rFonts w:eastAsia="Times New Roman" w:cs="Times New Roman"/>
          <w:szCs w:val="24"/>
          <w:lang w:val="sq-AL"/>
        </w:rPr>
        <w:t>ë</w:t>
      </w:r>
      <w:r w:rsidRPr="00EA60A3">
        <w:rPr>
          <w:rFonts w:eastAsia="Times New Roman" w:cs="Times New Roman"/>
          <w:szCs w:val="24"/>
          <w:lang w:val="sq-AL"/>
        </w:rPr>
        <w:t xml:space="preserve"> riciklueshme, bashkia do t</w:t>
      </w:r>
      <w:r w:rsidR="006657F7" w:rsidRPr="00EA60A3">
        <w:rPr>
          <w:rFonts w:eastAsia="Times New Roman" w:cs="Times New Roman"/>
          <w:szCs w:val="24"/>
          <w:lang w:val="sq-AL"/>
        </w:rPr>
        <w:t>ë</w:t>
      </w:r>
      <w:r w:rsidRPr="00EA60A3">
        <w:rPr>
          <w:rFonts w:eastAsia="Times New Roman" w:cs="Times New Roman"/>
          <w:szCs w:val="24"/>
          <w:lang w:val="sq-AL"/>
        </w:rPr>
        <w:t xml:space="preserve"> synoj</w:t>
      </w:r>
      <w:r w:rsidR="006657F7" w:rsidRPr="00EA60A3">
        <w:rPr>
          <w:rFonts w:eastAsia="Times New Roman" w:cs="Times New Roman"/>
          <w:szCs w:val="24"/>
          <w:lang w:val="sq-AL"/>
        </w:rPr>
        <w:t>ë</w:t>
      </w:r>
      <w:r w:rsidRPr="00EA60A3">
        <w:rPr>
          <w:rFonts w:eastAsia="Times New Roman" w:cs="Times New Roman"/>
          <w:szCs w:val="24"/>
          <w:lang w:val="sq-AL"/>
        </w:rPr>
        <w:t xml:space="preserve"> </w:t>
      </w:r>
      <w:r w:rsidR="00092F50" w:rsidRPr="00EA60A3">
        <w:rPr>
          <w:rFonts w:eastAsia="Times New Roman" w:cs="Times New Roman"/>
          <w:szCs w:val="24"/>
          <w:lang w:val="sq-AL"/>
        </w:rPr>
        <w:t>zvog</w:t>
      </w:r>
      <w:r w:rsidR="00685C52" w:rsidRPr="00EA60A3">
        <w:rPr>
          <w:rFonts w:eastAsia="Times New Roman" w:cs="Times New Roman"/>
          <w:szCs w:val="24"/>
          <w:lang w:val="sq-AL"/>
        </w:rPr>
        <w:t>ë</w:t>
      </w:r>
      <w:r w:rsidR="00092F50" w:rsidRPr="00EA60A3">
        <w:rPr>
          <w:rFonts w:eastAsia="Times New Roman" w:cs="Times New Roman"/>
          <w:szCs w:val="24"/>
          <w:lang w:val="sq-AL"/>
        </w:rPr>
        <w:t>limin e sasis</w:t>
      </w:r>
      <w:r w:rsidR="00685C52" w:rsidRPr="00EA60A3">
        <w:rPr>
          <w:rFonts w:eastAsia="Times New Roman" w:cs="Times New Roman"/>
          <w:szCs w:val="24"/>
          <w:lang w:val="sq-AL"/>
        </w:rPr>
        <w:t>ë</w:t>
      </w:r>
      <w:r w:rsidR="00092F50" w:rsidRPr="00EA60A3">
        <w:rPr>
          <w:rFonts w:eastAsia="Times New Roman" w:cs="Times New Roman"/>
          <w:szCs w:val="24"/>
          <w:lang w:val="sq-AL"/>
        </w:rPr>
        <w:t xml:space="preserve"> s</w:t>
      </w:r>
      <w:r w:rsidR="00685C52" w:rsidRPr="00EA60A3">
        <w:rPr>
          <w:rFonts w:eastAsia="Times New Roman" w:cs="Times New Roman"/>
          <w:szCs w:val="24"/>
          <w:lang w:val="sq-AL"/>
        </w:rPr>
        <w:t>ë</w:t>
      </w:r>
      <w:r w:rsidR="00092F50" w:rsidRPr="00EA60A3">
        <w:rPr>
          <w:rFonts w:eastAsia="Times New Roman" w:cs="Times New Roman"/>
          <w:szCs w:val="24"/>
          <w:lang w:val="sq-AL"/>
        </w:rPr>
        <w:t xml:space="preserve"> </w:t>
      </w:r>
      <w:r w:rsidRPr="00EA60A3">
        <w:rPr>
          <w:rFonts w:eastAsia="Times New Roman" w:cs="Times New Roman"/>
          <w:szCs w:val="24"/>
          <w:lang w:val="sq-AL"/>
        </w:rPr>
        <w:t>mbetjeve q</w:t>
      </w:r>
      <w:r w:rsidR="006657F7" w:rsidRPr="00EA60A3">
        <w:rPr>
          <w:rFonts w:eastAsia="Times New Roman" w:cs="Times New Roman"/>
          <w:szCs w:val="24"/>
          <w:lang w:val="sq-AL"/>
        </w:rPr>
        <w:t>ë</w:t>
      </w:r>
      <w:r w:rsidRPr="00EA60A3">
        <w:rPr>
          <w:rFonts w:eastAsia="Times New Roman" w:cs="Times New Roman"/>
          <w:szCs w:val="24"/>
          <w:lang w:val="sq-AL"/>
        </w:rPr>
        <w:t xml:space="preserve"> depozitohen n</w:t>
      </w:r>
      <w:r w:rsidR="006657F7" w:rsidRPr="00EA60A3">
        <w:rPr>
          <w:rFonts w:eastAsia="Times New Roman" w:cs="Times New Roman"/>
          <w:szCs w:val="24"/>
          <w:lang w:val="sq-AL"/>
        </w:rPr>
        <w:t>ë</w:t>
      </w:r>
      <w:r w:rsidRPr="00EA60A3">
        <w:rPr>
          <w:rFonts w:eastAsia="Times New Roman" w:cs="Times New Roman"/>
          <w:szCs w:val="24"/>
          <w:lang w:val="sq-AL"/>
        </w:rPr>
        <w:t xml:space="preserve"> landfill</w:t>
      </w:r>
      <w:r w:rsidR="00092F50" w:rsidRPr="00EA60A3">
        <w:rPr>
          <w:rFonts w:eastAsia="Times New Roman" w:cs="Times New Roman"/>
          <w:szCs w:val="24"/>
          <w:lang w:val="sq-AL"/>
        </w:rPr>
        <w:t>,</w:t>
      </w:r>
      <w:r w:rsidRPr="00EA60A3">
        <w:rPr>
          <w:rFonts w:eastAsia="Times New Roman" w:cs="Times New Roman"/>
          <w:szCs w:val="24"/>
          <w:lang w:val="sq-AL"/>
        </w:rPr>
        <w:t xml:space="preserve"> krahas p</w:t>
      </w:r>
      <w:r w:rsidR="006657F7" w:rsidRPr="00EA60A3">
        <w:rPr>
          <w:rFonts w:eastAsia="Times New Roman" w:cs="Times New Roman"/>
          <w:szCs w:val="24"/>
          <w:lang w:val="sq-AL"/>
        </w:rPr>
        <w:t>ë</w:t>
      </w:r>
      <w:r w:rsidRPr="00EA60A3">
        <w:rPr>
          <w:rFonts w:eastAsia="Times New Roman" w:cs="Times New Roman"/>
          <w:szCs w:val="24"/>
          <w:lang w:val="sq-AL"/>
        </w:rPr>
        <w:t>rmir</w:t>
      </w:r>
      <w:r w:rsidR="006657F7" w:rsidRPr="00EA60A3">
        <w:rPr>
          <w:rFonts w:eastAsia="Times New Roman" w:cs="Times New Roman"/>
          <w:szCs w:val="24"/>
          <w:lang w:val="sq-AL"/>
        </w:rPr>
        <w:t>ë</w:t>
      </w:r>
      <w:r w:rsidRPr="00EA60A3">
        <w:rPr>
          <w:rFonts w:eastAsia="Times New Roman" w:cs="Times New Roman"/>
          <w:szCs w:val="24"/>
          <w:lang w:val="sq-AL"/>
        </w:rPr>
        <w:t>simit t</w:t>
      </w:r>
      <w:r w:rsidR="006657F7" w:rsidRPr="00EA60A3">
        <w:rPr>
          <w:rFonts w:eastAsia="Times New Roman" w:cs="Times New Roman"/>
          <w:szCs w:val="24"/>
          <w:lang w:val="sq-AL"/>
        </w:rPr>
        <w:t>ë</w:t>
      </w:r>
      <w:r w:rsidRPr="00EA60A3">
        <w:rPr>
          <w:rFonts w:eastAsia="Times New Roman" w:cs="Times New Roman"/>
          <w:szCs w:val="24"/>
          <w:lang w:val="sq-AL"/>
        </w:rPr>
        <w:t xml:space="preserve"> kushteve mjedisore dhe eficienc</w:t>
      </w:r>
      <w:r w:rsidR="006657F7" w:rsidRPr="00EA60A3">
        <w:rPr>
          <w:rFonts w:eastAsia="Times New Roman" w:cs="Times New Roman"/>
          <w:szCs w:val="24"/>
          <w:lang w:val="sq-AL"/>
        </w:rPr>
        <w:t>ë</w:t>
      </w:r>
      <w:r w:rsidRPr="00EA60A3">
        <w:rPr>
          <w:rFonts w:eastAsia="Times New Roman" w:cs="Times New Roman"/>
          <w:szCs w:val="24"/>
          <w:lang w:val="sq-AL"/>
        </w:rPr>
        <w:t>s s</w:t>
      </w:r>
      <w:r w:rsidR="006657F7" w:rsidRPr="00EA60A3">
        <w:rPr>
          <w:rFonts w:eastAsia="Times New Roman" w:cs="Times New Roman"/>
          <w:szCs w:val="24"/>
          <w:lang w:val="sq-AL"/>
        </w:rPr>
        <w:t>ë</w:t>
      </w:r>
      <w:r w:rsidRPr="00EA60A3">
        <w:rPr>
          <w:rFonts w:eastAsia="Times New Roman" w:cs="Times New Roman"/>
          <w:szCs w:val="24"/>
          <w:lang w:val="sq-AL"/>
        </w:rPr>
        <w:t xml:space="preserve"> kostos s</w:t>
      </w:r>
      <w:r w:rsidR="006657F7" w:rsidRPr="00EA60A3">
        <w:rPr>
          <w:rFonts w:eastAsia="Times New Roman" w:cs="Times New Roman"/>
          <w:szCs w:val="24"/>
          <w:lang w:val="sq-AL"/>
        </w:rPr>
        <w:t>ë</w:t>
      </w:r>
      <w:r w:rsidRPr="00EA60A3">
        <w:rPr>
          <w:rFonts w:eastAsia="Times New Roman" w:cs="Times New Roman"/>
          <w:szCs w:val="24"/>
          <w:lang w:val="sq-AL"/>
        </w:rPr>
        <w:t xml:space="preserve"> sh</w:t>
      </w:r>
      <w:r w:rsidR="006657F7" w:rsidRPr="00EA60A3">
        <w:rPr>
          <w:rFonts w:eastAsia="Times New Roman" w:cs="Times New Roman"/>
          <w:szCs w:val="24"/>
          <w:lang w:val="sq-AL"/>
        </w:rPr>
        <w:t>ë</w:t>
      </w:r>
      <w:r w:rsidRPr="00EA60A3">
        <w:rPr>
          <w:rFonts w:eastAsia="Times New Roman" w:cs="Times New Roman"/>
          <w:szCs w:val="24"/>
          <w:lang w:val="sq-AL"/>
        </w:rPr>
        <w:t xml:space="preserve">rbimit. </w:t>
      </w:r>
    </w:p>
    <w:p w:rsidR="007F2E68" w:rsidRDefault="00E8607C" w:rsidP="00EA65DF">
      <w:pPr>
        <w:spacing w:before="120" w:after="120" w:line="240" w:lineRule="auto"/>
        <w:rPr>
          <w:rFonts w:eastAsia="Times New Roman" w:cs="Times New Roman"/>
          <w:szCs w:val="24"/>
          <w:lang w:val="sq-AL"/>
        </w:rPr>
      </w:pPr>
      <w:r w:rsidRPr="00EA60A3">
        <w:rPr>
          <w:rFonts w:eastAsia="Times New Roman" w:cs="Times New Roman"/>
          <w:szCs w:val="24"/>
          <w:lang w:val="sq-AL"/>
        </w:rPr>
        <w:lastRenderedPageBreak/>
        <w:t>Tabelat n</w:t>
      </w:r>
      <w:r w:rsidR="006657F7" w:rsidRPr="00EA60A3">
        <w:rPr>
          <w:rFonts w:eastAsia="Times New Roman" w:cs="Times New Roman"/>
          <w:szCs w:val="24"/>
          <w:lang w:val="sq-AL"/>
        </w:rPr>
        <w:t>ë</w:t>
      </w:r>
      <w:r w:rsidRPr="00EA60A3">
        <w:rPr>
          <w:rFonts w:eastAsia="Times New Roman" w:cs="Times New Roman"/>
          <w:szCs w:val="24"/>
          <w:lang w:val="sq-AL"/>
        </w:rPr>
        <w:t xml:space="preserve"> vijim na informojn</w:t>
      </w:r>
      <w:r w:rsidR="006657F7" w:rsidRPr="00EA60A3">
        <w:rPr>
          <w:rFonts w:eastAsia="Times New Roman" w:cs="Times New Roman"/>
          <w:szCs w:val="24"/>
          <w:lang w:val="sq-AL"/>
        </w:rPr>
        <w:t>ë</w:t>
      </w:r>
      <w:r w:rsidRPr="00EA60A3">
        <w:rPr>
          <w:rFonts w:eastAsia="Times New Roman" w:cs="Times New Roman"/>
          <w:szCs w:val="24"/>
          <w:lang w:val="sq-AL"/>
        </w:rPr>
        <w:t xml:space="preserve"> mbi projeksionin e mbetjeve t</w:t>
      </w:r>
      <w:r w:rsidR="006657F7" w:rsidRPr="00EA60A3">
        <w:rPr>
          <w:rFonts w:eastAsia="Times New Roman" w:cs="Times New Roman"/>
          <w:szCs w:val="24"/>
          <w:lang w:val="sq-AL"/>
        </w:rPr>
        <w:t>ë</w:t>
      </w:r>
      <w:r w:rsidRPr="00EA60A3">
        <w:rPr>
          <w:rFonts w:eastAsia="Times New Roman" w:cs="Times New Roman"/>
          <w:szCs w:val="24"/>
          <w:lang w:val="sq-AL"/>
        </w:rPr>
        <w:t xml:space="preserve"> biodegradueshme si dhe sasin</w:t>
      </w:r>
      <w:r w:rsidR="006657F7" w:rsidRPr="00EA60A3">
        <w:rPr>
          <w:rFonts w:eastAsia="Times New Roman" w:cs="Times New Roman"/>
          <w:szCs w:val="24"/>
          <w:lang w:val="sq-AL"/>
        </w:rPr>
        <w:t>ë</w:t>
      </w:r>
      <w:r w:rsidRPr="00EA60A3">
        <w:rPr>
          <w:rFonts w:eastAsia="Times New Roman" w:cs="Times New Roman"/>
          <w:szCs w:val="24"/>
          <w:lang w:val="sq-AL"/>
        </w:rPr>
        <w:t xml:space="preserve"> e k</w:t>
      </w:r>
      <w:r w:rsidR="006657F7" w:rsidRPr="00EA60A3">
        <w:rPr>
          <w:rFonts w:eastAsia="Times New Roman" w:cs="Times New Roman"/>
          <w:szCs w:val="24"/>
          <w:lang w:val="sq-AL"/>
        </w:rPr>
        <w:t>ë</w:t>
      </w:r>
      <w:r w:rsidRPr="00EA60A3">
        <w:rPr>
          <w:rFonts w:eastAsia="Times New Roman" w:cs="Times New Roman"/>
          <w:szCs w:val="24"/>
          <w:lang w:val="sq-AL"/>
        </w:rPr>
        <w:t>tyre mbetjeve q</w:t>
      </w:r>
      <w:r w:rsidR="006657F7" w:rsidRPr="00EA60A3">
        <w:rPr>
          <w:rFonts w:eastAsia="Times New Roman" w:cs="Times New Roman"/>
          <w:szCs w:val="24"/>
          <w:lang w:val="sq-AL"/>
        </w:rPr>
        <w:t>ë</w:t>
      </w:r>
      <w:r w:rsidRPr="00EA60A3">
        <w:rPr>
          <w:rFonts w:eastAsia="Times New Roman" w:cs="Times New Roman"/>
          <w:szCs w:val="24"/>
          <w:lang w:val="sq-AL"/>
        </w:rPr>
        <w:t xml:space="preserve"> </w:t>
      </w:r>
      <w:r w:rsidR="00092F50" w:rsidRPr="00EA60A3">
        <w:rPr>
          <w:rFonts w:eastAsia="Times New Roman" w:cs="Times New Roman"/>
          <w:szCs w:val="24"/>
          <w:lang w:val="sq-AL"/>
        </w:rPr>
        <w:t xml:space="preserve">grumbullohen </w:t>
      </w:r>
      <w:r w:rsidRPr="00EA60A3">
        <w:rPr>
          <w:rFonts w:eastAsia="Times New Roman" w:cs="Times New Roman"/>
          <w:szCs w:val="24"/>
          <w:lang w:val="sq-AL"/>
        </w:rPr>
        <w:t>n</w:t>
      </w:r>
      <w:r w:rsidR="006657F7" w:rsidRPr="00EA60A3">
        <w:rPr>
          <w:rFonts w:eastAsia="Times New Roman" w:cs="Times New Roman"/>
          <w:szCs w:val="24"/>
          <w:lang w:val="sq-AL"/>
        </w:rPr>
        <w:t>ë</w:t>
      </w:r>
      <w:r w:rsidRPr="00EA60A3">
        <w:rPr>
          <w:rFonts w:eastAsia="Times New Roman" w:cs="Times New Roman"/>
          <w:szCs w:val="24"/>
          <w:lang w:val="sq-AL"/>
        </w:rPr>
        <w:t xml:space="preserve"> m</w:t>
      </w:r>
      <w:r w:rsidR="006657F7" w:rsidRPr="00EA60A3">
        <w:rPr>
          <w:rFonts w:eastAsia="Times New Roman" w:cs="Times New Roman"/>
          <w:szCs w:val="24"/>
          <w:lang w:val="sq-AL"/>
        </w:rPr>
        <w:t>ën</w:t>
      </w:r>
      <w:r w:rsidRPr="00EA60A3">
        <w:rPr>
          <w:rFonts w:eastAsia="Times New Roman" w:cs="Times New Roman"/>
          <w:szCs w:val="24"/>
          <w:lang w:val="sq-AL"/>
        </w:rPr>
        <w:t>yr</w:t>
      </w:r>
      <w:r w:rsidR="006657F7" w:rsidRPr="00EA60A3">
        <w:rPr>
          <w:rFonts w:eastAsia="Times New Roman" w:cs="Times New Roman"/>
          <w:szCs w:val="24"/>
          <w:lang w:val="sq-AL"/>
        </w:rPr>
        <w:t>ë</w:t>
      </w:r>
      <w:r w:rsidRPr="00EA60A3">
        <w:rPr>
          <w:rFonts w:eastAsia="Times New Roman" w:cs="Times New Roman"/>
          <w:szCs w:val="24"/>
          <w:lang w:val="sq-AL"/>
        </w:rPr>
        <w:t xml:space="preserve"> t</w:t>
      </w:r>
      <w:r w:rsidR="006657F7" w:rsidRPr="00EA60A3">
        <w:rPr>
          <w:rFonts w:eastAsia="Times New Roman" w:cs="Times New Roman"/>
          <w:szCs w:val="24"/>
          <w:lang w:val="sq-AL"/>
        </w:rPr>
        <w:t>ë</w:t>
      </w:r>
      <w:r w:rsidRPr="00EA60A3">
        <w:rPr>
          <w:rFonts w:eastAsia="Times New Roman" w:cs="Times New Roman"/>
          <w:szCs w:val="24"/>
          <w:lang w:val="sq-AL"/>
        </w:rPr>
        <w:t xml:space="preserve"> difer</w:t>
      </w:r>
      <w:r w:rsidR="006657F7" w:rsidRPr="00EA60A3">
        <w:rPr>
          <w:rFonts w:eastAsia="Times New Roman" w:cs="Times New Roman"/>
          <w:szCs w:val="24"/>
          <w:lang w:val="sq-AL"/>
        </w:rPr>
        <w:t>ë</w:t>
      </w:r>
      <w:r w:rsidRPr="00EA60A3">
        <w:rPr>
          <w:rFonts w:eastAsia="Times New Roman" w:cs="Times New Roman"/>
          <w:szCs w:val="24"/>
          <w:lang w:val="sq-AL"/>
        </w:rPr>
        <w:t xml:space="preserve">ncuar.  </w:t>
      </w:r>
    </w:p>
    <w:p w:rsidR="00F96298" w:rsidRDefault="00F96298" w:rsidP="0061547D">
      <w:pPr>
        <w:spacing w:before="120" w:after="120" w:line="240" w:lineRule="auto"/>
        <w:ind w:right="-574"/>
        <w:rPr>
          <w:rFonts w:eastAsia="Times New Roman" w:cs="Times New Roman"/>
          <w:szCs w:val="24"/>
          <w:lang w:val="sq-AL"/>
        </w:rPr>
      </w:pPr>
    </w:p>
    <w:tbl>
      <w:tblPr>
        <w:tblW w:w="8844" w:type="dxa"/>
        <w:tblInd w:w="93" w:type="dxa"/>
        <w:tblLook w:val="04A0" w:firstRow="1" w:lastRow="0" w:firstColumn="1" w:lastColumn="0" w:noHBand="0" w:noVBand="1"/>
      </w:tblPr>
      <w:tblGrid>
        <w:gridCol w:w="1616"/>
        <w:gridCol w:w="1033"/>
        <w:gridCol w:w="1032"/>
        <w:gridCol w:w="1032"/>
        <w:gridCol w:w="1032"/>
        <w:gridCol w:w="1032"/>
        <w:gridCol w:w="1032"/>
        <w:gridCol w:w="1035"/>
      </w:tblGrid>
      <w:tr w:rsidR="007F2E68" w:rsidRPr="007F2E68" w:rsidTr="00EA65DF">
        <w:trPr>
          <w:trHeight w:val="470"/>
        </w:trPr>
        <w:tc>
          <w:tcPr>
            <w:tcW w:w="8844" w:type="dxa"/>
            <w:gridSpan w:val="8"/>
            <w:tcBorders>
              <w:top w:val="single" w:sz="8" w:space="0" w:color="auto"/>
              <w:left w:val="single" w:sz="8" w:space="0" w:color="auto"/>
              <w:bottom w:val="single" w:sz="8" w:space="0" w:color="auto"/>
              <w:right w:val="single" w:sz="8" w:space="0" w:color="000000"/>
            </w:tcBorders>
            <w:shd w:val="clear" w:color="auto" w:fill="D99594" w:themeFill="accent2" w:themeFillTint="99"/>
            <w:noWrap/>
            <w:vAlign w:val="center"/>
            <w:hideMark/>
          </w:tcPr>
          <w:p w:rsidR="007F2E68" w:rsidRPr="007F2E68" w:rsidRDefault="007F2E68" w:rsidP="0061547D">
            <w:pPr>
              <w:spacing w:after="0" w:line="240" w:lineRule="auto"/>
              <w:ind w:right="-574"/>
              <w:jc w:val="center"/>
              <w:rPr>
                <w:rFonts w:ascii="Calibri" w:eastAsia="Times New Roman" w:hAnsi="Calibri" w:cs="Times New Roman"/>
                <w:b/>
                <w:bCs/>
                <w:color w:val="000000"/>
                <w:lang w:val="sq-AL" w:eastAsia="sq-AL"/>
              </w:rPr>
            </w:pPr>
            <w:r w:rsidRPr="007F2E68">
              <w:rPr>
                <w:rFonts w:ascii="Calibri" w:eastAsia="Times New Roman" w:hAnsi="Calibri" w:cs="Times New Roman"/>
                <w:b/>
                <w:bCs/>
                <w:color w:val="000000"/>
                <w:lang w:val="sq-AL" w:eastAsia="sq-AL"/>
              </w:rPr>
              <w:t xml:space="preserve">Projeksoni </w:t>
            </w:r>
            <w:r w:rsidR="002D6805">
              <w:rPr>
                <w:rFonts w:ascii="Calibri" w:eastAsia="Times New Roman" w:hAnsi="Calibri" w:cs="Times New Roman"/>
                <w:b/>
                <w:bCs/>
                <w:color w:val="000000"/>
                <w:lang w:val="sq-AL" w:eastAsia="sq-AL"/>
              </w:rPr>
              <w:t>i</w:t>
            </w:r>
            <w:r w:rsidRPr="007F2E68">
              <w:rPr>
                <w:rFonts w:ascii="Calibri" w:eastAsia="Times New Roman" w:hAnsi="Calibri" w:cs="Times New Roman"/>
                <w:b/>
                <w:bCs/>
                <w:color w:val="000000"/>
                <w:lang w:val="sq-AL" w:eastAsia="sq-AL"/>
              </w:rPr>
              <w:t xml:space="preserve"> gjenerimit t</w:t>
            </w:r>
            <w:r w:rsidR="00A5689F">
              <w:rPr>
                <w:rFonts w:ascii="Calibri" w:eastAsia="Times New Roman" w:hAnsi="Calibri" w:cs="Times New Roman"/>
                <w:b/>
                <w:bCs/>
                <w:color w:val="000000"/>
                <w:lang w:val="sq-AL" w:eastAsia="sq-AL"/>
              </w:rPr>
              <w:t>ë</w:t>
            </w:r>
            <w:r w:rsidRPr="007F2E68">
              <w:rPr>
                <w:rFonts w:ascii="Calibri" w:eastAsia="Times New Roman" w:hAnsi="Calibri" w:cs="Times New Roman"/>
                <w:b/>
                <w:bCs/>
                <w:color w:val="000000"/>
                <w:lang w:val="sq-AL" w:eastAsia="sq-AL"/>
              </w:rPr>
              <w:t xml:space="preserve"> mbetjeve t</w:t>
            </w:r>
            <w:r w:rsidR="00A5689F">
              <w:rPr>
                <w:rFonts w:ascii="Calibri" w:eastAsia="Times New Roman" w:hAnsi="Calibri" w:cs="Times New Roman"/>
                <w:b/>
                <w:bCs/>
                <w:color w:val="000000"/>
                <w:lang w:val="sq-AL" w:eastAsia="sq-AL"/>
              </w:rPr>
              <w:t>ë</w:t>
            </w:r>
            <w:r w:rsidRPr="007F2E68">
              <w:rPr>
                <w:rFonts w:ascii="Calibri" w:eastAsia="Times New Roman" w:hAnsi="Calibri" w:cs="Times New Roman"/>
                <w:b/>
                <w:bCs/>
                <w:color w:val="000000"/>
                <w:lang w:val="sq-AL" w:eastAsia="sq-AL"/>
              </w:rPr>
              <w:t xml:space="preserve"> biodegradueshme (t/v)</w:t>
            </w:r>
          </w:p>
        </w:tc>
      </w:tr>
      <w:tr w:rsidR="007F2E68" w:rsidRPr="007F2E68" w:rsidTr="00EA65DF">
        <w:trPr>
          <w:trHeight w:val="417"/>
        </w:trPr>
        <w:tc>
          <w:tcPr>
            <w:tcW w:w="1616" w:type="dxa"/>
            <w:tcBorders>
              <w:top w:val="nil"/>
              <w:left w:val="single" w:sz="8" w:space="0" w:color="auto"/>
              <w:bottom w:val="single" w:sz="4" w:space="0" w:color="auto"/>
              <w:right w:val="single" w:sz="4" w:space="0" w:color="auto"/>
            </w:tcBorders>
            <w:shd w:val="clear" w:color="auto" w:fill="D99594" w:themeFill="accent2" w:themeFillTint="99"/>
            <w:noWrap/>
            <w:vAlign w:val="center"/>
            <w:hideMark/>
          </w:tcPr>
          <w:p w:rsidR="007F2E68" w:rsidRPr="007F2E68" w:rsidRDefault="007F2E68" w:rsidP="0061547D">
            <w:pPr>
              <w:spacing w:after="0" w:line="240" w:lineRule="auto"/>
              <w:ind w:right="-574"/>
              <w:jc w:val="center"/>
              <w:rPr>
                <w:rFonts w:ascii="Calibri" w:eastAsia="Times New Roman" w:hAnsi="Calibri" w:cs="Times New Roman"/>
                <w:b/>
                <w:color w:val="000000"/>
                <w:lang w:val="sq-AL" w:eastAsia="sq-AL"/>
              </w:rPr>
            </w:pPr>
          </w:p>
        </w:tc>
        <w:tc>
          <w:tcPr>
            <w:tcW w:w="1033" w:type="dxa"/>
            <w:tcBorders>
              <w:top w:val="nil"/>
              <w:left w:val="nil"/>
              <w:bottom w:val="single" w:sz="4" w:space="0" w:color="auto"/>
              <w:right w:val="single" w:sz="4" w:space="0" w:color="auto"/>
            </w:tcBorders>
            <w:shd w:val="clear" w:color="auto" w:fill="D99594" w:themeFill="accent2" w:themeFillTint="99"/>
            <w:noWrap/>
            <w:vAlign w:val="center"/>
            <w:hideMark/>
          </w:tcPr>
          <w:p w:rsidR="007F2E68" w:rsidRPr="007F2E68" w:rsidRDefault="007F2E68" w:rsidP="004C0511">
            <w:pPr>
              <w:spacing w:after="0" w:line="240" w:lineRule="auto"/>
              <w:ind w:right="-131"/>
              <w:jc w:val="center"/>
              <w:rPr>
                <w:rFonts w:ascii="Calibri" w:eastAsia="Times New Roman" w:hAnsi="Calibri" w:cs="Times New Roman"/>
                <w:b/>
                <w:bCs/>
                <w:color w:val="000000"/>
                <w:lang w:val="sq-AL" w:eastAsia="sq-AL"/>
              </w:rPr>
            </w:pPr>
            <w:r w:rsidRPr="007F2E68">
              <w:rPr>
                <w:rFonts w:ascii="Calibri" w:eastAsia="Times New Roman" w:hAnsi="Calibri" w:cs="Times New Roman"/>
                <w:b/>
                <w:bCs/>
                <w:color w:val="000000"/>
                <w:lang w:val="sq-AL" w:eastAsia="sq-AL"/>
              </w:rPr>
              <w:t>2019</w:t>
            </w:r>
          </w:p>
        </w:tc>
        <w:tc>
          <w:tcPr>
            <w:tcW w:w="1032" w:type="dxa"/>
            <w:tcBorders>
              <w:top w:val="nil"/>
              <w:left w:val="nil"/>
              <w:bottom w:val="single" w:sz="4" w:space="0" w:color="auto"/>
              <w:right w:val="single" w:sz="4" w:space="0" w:color="auto"/>
            </w:tcBorders>
            <w:shd w:val="clear" w:color="auto" w:fill="D99594" w:themeFill="accent2" w:themeFillTint="99"/>
            <w:noWrap/>
            <w:vAlign w:val="center"/>
            <w:hideMark/>
          </w:tcPr>
          <w:p w:rsidR="007F2E68" w:rsidRPr="007F2E68" w:rsidRDefault="007F2E68" w:rsidP="004C0511">
            <w:pPr>
              <w:spacing w:after="0" w:line="240" w:lineRule="auto"/>
              <w:ind w:right="-131"/>
              <w:jc w:val="center"/>
              <w:rPr>
                <w:rFonts w:ascii="Calibri" w:eastAsia="Times New Roman" w:hAnsi="Calibri" w:cs="Times New Roman"/>
                <w:b/>
                <w:bCs/>
                <w:color w:val="000000"/>
                <w:lang w:val="sq-AL" w:eastAsia="sq-AL"/>
              </w:rPr>
            </w:pPr>
            <w:r w:rsidRPr="007F2E68">
              <w:rPr>
                <w:rFonts w:ascii="Calibri" w:eastAsia="Times New Roman" w:hAnsi="Calibri" w:cs="Times New Roman"/>
                <w:b/>
                <w:bCs/>
                <w:color w:val="000000"/>
                <w:lang w:val="sq-AL" w:eastAsia="sq-AL"/>
              </w:rPr>
              <w:t>2020</w:t>
            </w:r>
          </w:p>
        </w:tc>
        <w:tc>
          <w:tcPr>
            <w:tcW w:w="1032" w:type="dxa"/>
            <w:tcBorders>
              <w:top w:val="nil"/>
              <w:left w:val="nil"/>
              <w:bottom w:val="single" w:sz="4" w:space="0" w:color="auto"/>
              <w:right w:val="single" w:sz="4" w:space="0" w:color="auto"/>
            </w:tcBorders>
            <w:shd w:val="clear" w:color="auto" w:fill="D99594" w:themeFill="accent2" w:themeFillTint="99"/>
            <w:noWrap/>
            <w:vAlign w:val="center"/>
            <w:hideMark/>
          </w:tcPr>
          <w:p w:rsidR="007F2E68" w:rsidRPr="007F2E68" w:rsidRDefault="007F2E68" w:rsidP="004C0511">
            <w:pPr>
              <w:spacing w:after="0" w:line="240" w:lineRule="auto"/>
              <w:ind w:right="-131"/>
              <w:jc w:val="center"/>
              <w:rPr>
                <w:rFonts w:ascii="Calibri" w:eastAsia="Times New Roman" w:hAnsi="Calibri" w:cs="Times New Roman"/>
                <w:b/>
                <w:bCs/>
                <w:color w:val="000000"/>
                <w:lang w:val="sq-AL" w:eastAsia="sq-AL"/>
              </w:rPr>
            </w:pPr>
            <w:r w:rsidRPr="007F2E68">
              <w:rPr>
                <w:rFonts w:ascii="Calibri" w:eastAsia="Times New Roman" w:hAnsi="Calibri" w:cs="Times New Roman"/>
                <w:b/>
                <w:bCs/>
                <w:color w:val="000000"/>
                <w:lang w:val="sq-AL" w:eastAsia="sq-AL"/>
              </w:rPr>
              <w:t>2021</w:t>
            </w:r>
          </w:p>
        </w:tc>
        <w:tc>
          <w:tcPr>
            <w:tcW w:w="1032" w:type="dxa"/>
            <w:tcBorders>
              <w:top w:val="nil"/>
              <w:left w:val="nil"/>
              <w:bottom w:val="single" w:sz="4" w:space="0" w:color="auto"/>
              <w:right w:val="single" w:sz="4" w:space="0" w:color="auto"/>
            </w:tcBorders>
            <w:shd w:val="clear" w:color="auto" w:fill="D99594" w:themeFill="accent2" w:themeFillTint="99"/>
            <w:noWrap/>
            <w:vAlign w:val="center"/>
            <w:hideMark/>
          </w:tcPr>
          <w:p w:rsidR="007F2E68" w:rsidRPr="007F2E68" w:rsidRDefault="007F2E68" w:rsidP="004C0511">
            <w:pPr>
              <w:spacing w:after="0" w:line="240" w:lineRule="auto"/>
              <w:ind w:right="-131"/>
              <w:jc w:val="center"/>
              <w:rPr>
                <w:rFonts w:ascii="Calibri" w:eastAsia="Times New Roman" w:hAnsi="Calibri" w:cs="Times New Roman"/>
                <w:b/>
                <w:bCs/>
                <w:color w:val="000000"/>
                <w:lang w:val="sq-AL" w:eastAsia="sq-AL"/>
              </w:rPr>
            </w:pPr>
            <w:r w:rsidRPr="007F2E68">
              <w:rPr>
                <w:rFonts w:ascii="Calibri" w:eastAsia="Times New Roman" w:hAnsi="Calibri" w:cs="Times New Roman"/>
                <w:b/>
                <w:bCs/>
                <w:color w:val="000000"/>
                <w:lang w:val="sq-AL" w:eastAsia="sq-AL"/>
              </w:rPr>
              <w:t>2022</w:t>
            </w:r>
          </w:p>
        </w:tc>
        <w:tc>
          <w:tcPr>
            <w:tcW w:w="1032" w:type="dxa"/>
            <w:tcBorders>
              <w:top w:val="nil"/>
              <w:left w:val="nil"/>
              <w:bottom w:val="single" w:sz="4" w:space="0" w:color="auto"/>
              <w:right w:val="single" w:sz="4" w:space="0" w:color="auto"/>
            </w:tcBorders>
            <w:shd w:val="clear" w:color="auto" w:fill="D99594" w:themeFill="accent2" w:themeFillTint="99"/>
            <w:noWrap/>
            <w:vAlign w:val="center"/>
            <w:hideMark/>
          </w:tcPr>
          <w:p w:rsidR="007F2E68" w:rsidRPr="007F2E68" w:rsidRDefault="007F2E68" w:rsidP="004C0511">
            <w:pPr>
              <w:spacing w:after="0" w:line="240" w:lineRule="auto"/>
              <w:ind w:right="-131"/>
              <w:jc w:val="center"/>
              <w:rPr>
                <w:rFonts w:ascii="Calibri" w:eastAsia="Times New Roman" w:hAnsi="Calibri" w:cs="Times New Roman"/>
                <w:b/>
                <w:bCs/>
                <w:color w:val="000000"/>
                <w:lang w:val="sq-AL" w:eastAsia="sq-AL"/>
              </w:rPr>
            </w:pPr>
            <w:r w:rsidRPr="007F2E68">
              <w:rPr>
                <w:rFonts w:ascii="Calibri" w:eastAsia="Times New Roman" w:hAnsi="Calibri" w:cs="Times New Roman"/>
                <w:b/>
                <w:bCs/>
                <w:color w:val="000000"/>
                <w:lang w:val="sq-AL" w:eastAsia="sq-AL"/>
              </w:rPr>
              <w:t>2023</w:t>
            </w:r>
          </w:p>
        </w:tc>
        <w:tc>
          <w:tcPr>
            <w:tcW w:w="1032" w:type="dxa"/>
            <w:tcBorders>
              <w:top w:val="nil"/>
              <w:left w:val="nil"/>
              <w:bottom w:val="single" w:sz="4" w:space="0" w:color="auto"/>
              <w:right w:val="single" w:sz="4" w:space="0" w:color="auto"/>
            </w:tcBorders>
            <w:shd w:val="clear" w:color="auto" w:fill="D99594" w:themeFill="accent2" w:themeFillTint="99"/>
            <w:noWrap/>
            <w:vAlign w:val="center"/>
            <w:hideMark/>
          </w:tcPr>
          <w:p w:rsidR="007F2E68" w:rsidRPr="007F2E68" w:rsidRDefault="007F2E68" w:rsidP="004C0511">
            <w:pPr>
              <w:spacing w:after="0" w:line="240" w:lineRule="auto"/>
              <w:ind w:right="-131"/>
              <w:jc w:val="center"/>
              <w:rPr>
                <w:rFonts w:ascii="Calibri" w:eastAsia="Times New Roman" w:hAnsi="Calibri" w:cs="Times New Roman"/>
                <w:b/>
                <w:bCs/>
                <w:color w:val="000000"/>
                <w:lang w:val="sq-AL" w:eastAsia="sq-AL"/>
              </w:rPr>
            </w:pPr>
            <w:r w:rsidRPr="007F2E68">
              <w:rPr>
                <w:rFonts w:ascii="Calibri" w:eastAsia="Times New Roman" w:hAnsi="Calibri" w:cs="Times New Roman"/>
                <w:b/>
                <w:bCs/>
                <w:color w:val="000000"/>
                <w:lang w:val="sq-AL" w:eastAsia="sq-AL"/>
              </w:rPr>
              <w:t>2024</w:t>
            </w:r>
          </w:p>
        </w:tc>
        <w:tc>
          <w:tcPr>
            <w:tcW w:w="1034" w:type="dxa"/>
            <w:tcBorders>
              <w:top w:val="nil"/>
              <w:left w:val="nil"/>
              <w:bottom w:val="single" w:sz="4" w:space="0" w:color="auto"/>
              <w:right w:val="single" w:sz="8" w:space="0" w:color="auto"/>
            </w:tcBorders>
            <w:shd w:val="clear" w:color="auto" w:fill="D99594" w:themeFill="accent2" w:themeFillTint="99"/>
            <w:noWrap/>
            <w:vAlign w:val="center"/>
            <w:hideMark/>
          </w:tcPr>
          <w:p w:rsidR="007F2E68" w:rsidRPr="007F2E68" w:rsidRDefault="007F2E68" w:rsidP="004C0511">
            <w:pPr>
              <w:spacing w:after="0" w:line="240" w:lineRule="auto"/>
              <w:ind w:right="-131"/>
              <w:jc w:val="center"/>
              <w:rPr>
                <w:rFonts w:ascii="Calibri" w:eastAsia="Times New Roman" w:hAnsi="Calibri" w:cs="Times New Roman"/>
                <w:b/>
                <w:bCs/>
                <w:color w:val="000000"/>
                <w:lang w:val="sq-AL" w:eastAsia="sq-AL"/>
              </w:rPr>
            </w:pPr>
            <w:r w:rsidRPr="007F2E68">
              <w:rPr>
                <w:rFonts w:ascii="Calibri" w:eastAsia="Times New Roman" w:hAnsi="Calibri" w:cs="Times New Roman"/>
                <w:b/>
                <w:bCs/>
                <w:color w:val="000000"/>
                <w:lang w:val="sq-AL" w:eastAsia="sq-AL"/>
              </w:rPr>
              <w:t>2025</w:t>
            </w:r>
          </w:p>
        </w:tc>
      </w:tr>
      <w:tr w:rsidR="002D6805" w:rsidRPr="007F2E68" w:rsidTr="00EA65DF">
        <w:trPr>
          <w:trHeight w:val="294"/>
        </w:trPr>
        <w:tc>
          <w:tcPr>
            <w:tcW w:w="1616" w:type="dxa"/>
            <w:tcBorders>
              <w:top w:val="nil"/>
              <w:left w:val="single" w:sz="8" w:space="0" w:color="auto"/>
              <w:bottom w:val="single" w:sz="4" w:space="0" w:color="auto"/>
              <w:right w:val="single" w:sz="4" w:space="0" w:color="auto"/>
            </w:tcBorders>
            <w:shd w:val="clear" w:color="auto" w:fill="auto"/>
            <w:vAlign w:val="center"/>
            <w:hideMark/>
          </w:tcPr>
          <w:p w:rsidR="002D6805" w:rsidRPr="007F2E68" w:rsidRDefault="002D6805" w:rsidP="0061547D">
            <w:pPr>
              <w:spacing w:after="0" w:line="240" w:lineRule="auto"/>
              <w:ind w:right="-574"/>
              <w:rPr>
                <w:rFonts w:eastAsia="Times New Roman" w:cs="Times New Roman"/>
                <w:b/>
                <w:bCs/>
                <w:color w:val="000000"/>
                <w:lang w:val="sq-AL" w:eastAsia="sq-AL"/>
              </w:rPr>
            </w:pPr>
            <w:r w:rsidRPr="007F2E68">
              <w:rPr>
                <w:rFonts w:eastAsia="Times New Roman" w:cs="Times New Roman"/>
                <w:b/>
                <w:bCs/>
                <w:color w:val="000000"/>
                <w:lang w:val="sq-AL" w:eastAsia="sq-AL"/>
              </w:rPr>
              <w:t>Koplik</w:t>
            </w:r>
          </w:p>
        </w:tc>
        <w:tc>
          <w:tcPr>
            <w:tcW w:w="1033"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658</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656</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654</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653</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651</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650</w:t>
            </w:r>
          </w:p>
        </w:tc>
        <w:tc>
          <w:tcPr>
            <w:tcW w:w="1034" w:type="dxa"/>
            <w:tcBorders>
              <w:top w:val="nil"/>
              <w:left w:val="nil"/>
              <w:bottom w:val="single" w:sz="4" w:space="0" w:color="auto"/>
              <w:right w:val="single" w:sz="8"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648</w:t>
            </w:r>
          </w:p>
        </w:tc>
      </w:tr>
      <w:tr w:rsidR="002D6805" w:rsidRPr="007F2E68" w:rsidTr="00EA65DF">
        <w:trPr>
          <w:trHeight w:val="294"/>
        </w:trPr>
        <w:tc>
          <w:tcPr>
            <w:tcW w:w="1616" w:type="dxa"/>
            <w:tcBorders>
              <w:top w:val="nil"/>
              <w:left w:val="single" w:sz="8" w:space="0" w:color="auto"/>
              <w:bottom w:val="single" w:sz="4" w:space="0" w:color="auto"/>
              <w:right w:val="single" w:sz="4" w:space="0" w:color="auto"/>
            </w:tcBorders>
            <w:shd w:val="clear" w:color="auto" w:fill="auto"/>
            <w:vAlign w:val="center"/>
            <w:hideMark/>
          </w:tcPr>
          <w:p w:rsidR="002D6805" w:rsidRPr="007F2E68" w:rsidRDefault="002D6805" w:rsidP="0061547D">
            <w:pPr>
              <w:spacing w:after="0" w:line="240" w:lineRule="auto"/>
              <w:ind w:right="-574"/>
              <w:rPr>
                <w:rFonts w:eastAsia="Times New Roman" w:cs="Times New Roman"/>
                <w:b/>
                <w:bCs/>
                <w:color w:val="000000"/>
                <w:lang w:val="sq-AL" w:eastAsia="sq-AL"/>
              </w:rPr>
            </w:pPr>
            <w:r w:rsidRPr="007F2E68">
              <w:rPr>
                <w:rFonts w:eastAsia="Times New Roman" w:cs="Times New Roman"/>
                <w:b/>
                <w:bCs/>
                <w:color w:val="000000"/>
                <w:lang w:val="sq-AL" w:eastAsia="sq-AL"/>
              </w:rPr>
              <w:t>Kastrat</w:t>
            </w:r>
          </w:p>
        </w:tc>
        <w:tc>
          <w:tcPr>
            <w:tcW w:w="1033"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924</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922</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919</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917</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915</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913</w:t>
            </w:r>
          </w:p>
        </w:tc>
        <w:tc>
          <w:tcPr>
            <w:tcW w:w="1034" w:type="dxa"/>
            <w:tcBorders>
              <w:top w:val="nil"/>
              <w:left w:val="nil"/>
              <w:bottom w:val="single" w:sz="4" w:space="0" w:color="auto"/>
              <w:right w:val="single" w:sz="8"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911</w:t>
            </w:r>
          </w:p>
        </w:tc>
      </w:tr>
      <w:tr w:rsidR="002D6805" w:rsidRPr="007F2E68" w:rsidTr="00EA65DF">
        <w:trPr>
          <w:trHeight w:val="294"/>
        </w:trPr>
        <w:tc>
          <w:tcPr>
            <w:tcW w:w="1616" w:type="dxa"/>
            <w:tcBorders>
              <w:top w:val="nil"/>
              <w:left w:val="single" w:sz="8" w:space="0" w:color="auto"/>
              <w:bottom w:val="single" w:sz="4" w:space="0" w:color="auto"/>
              <w:right w:val="single" w:sz="4" w:space="0" w:color="auto"/>
            </w:tcBorders>
            <w:shd w:val="clear" w:color="auto" w:fill="auto"/>
            <w:vAlign w:val="center"/>
            <w:hideMark/>
          </w:tcPr>
          <w:p w:rsidR="002D6805" w:rsidRPr="007F2E68" w:rsidRDefault="002D6805" w:rsidP="0061547D">
            <w:pPr>
              <w:spacing w:after="0" w:line="240" w:lineRule="auto"/>
              <w:ind w:right="-574"/>
              <w:rPr>
                <w:rFonts w:eastAsia="Times New Roman" w:cs="Times New Roman"/>
                <w:b/>
                <w:bCs/>
                <w:color w:val="000000"/>
                <w:lang w:val="sq-AL" w:eastAsia="sq-AL"/>
              </w:rPr>
            </w:pPr>
            <w:r w:rsidRPr="007F2E68">
              <w:rPr>
                <w:rFonts w:eastAsia="Times New Roman" w:cs="Times New Roman"/>
                <w:b/>
                <w:bCs/>
                <w:color w:val="000000"/>
                <w:lang w:val="sq-AL" w:eastAsia="sq-AL"/>
              </w:rPr>
              <w:t>Qender</w:t>
            </w:r>
          </w:p>
        </w:tc>
        <w:tc>
          <w:tcPr>
            <w:tcW w:w="1033"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649</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647</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646</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644</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643</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641</w:t>
            </w:r>
          </w:p>
        </w:tc>
        <w:tc>
          <w:tcPr>
            <w:tcW w:w="1034" w:type="dxa"/>
            <w:tcBorders>
              <w:top w:val="nil"/>
              <w:left w:val="nil"/>
              <w:bottom w:val="single" w:sz="4" w:space="0" w:color="auto"/>
              <w:right w:val="single" w:sz="8"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640</w:t>
            </w:r>
          </w:p>
        </w:tc>
      </w:tr>
      <w:tr w:rsidR="002D6805" w:rsidRPr="007F2E68" w:rsidTr="00EA65DF">
        <w:trPr>
          <w:trHeight w:val="294"/>
        </w:trPr>
        <w:tc>
          <w:tcPr>
            <w:tcW w:w="1616" w:type="dxa"/>
            <w:tcBorders>
              <w:top w:val="nil"/>
              <w:left w:val="single" w:sz="8" w:space="0" w:color="auto"/>
              <w:bottom w:val="single" w:sz="4" w:space="0" w:color="auto"/>
              <w:right w:val="single" w:sz="4" w:space="0" w:color="auto"/>
            </w:tcBorders>
            <w:shd w:val="clear" w:color="auto" w:fill="auto"/>
            <w:vAlign w:val="center"/>
            <w:hideMark/>
          </w:tcPr>
          <w:p w:rsidR="002D6805" w:rsidRPr="007F2E68" w:rsidRDefault="002D6805" w:rsidP="0061547D">
            <w:pPr>
              <w:spacing w:after="0" w:line="240" w:lineRule="auto"/>
              <w:ind w:right="-574"/>
              <w:rPr>
                <w:rFonts w:eastAsia="Times New Roman" w:cs="Times New Roman"/>
                <w:b/>
                <w:bCs/>
                <w:color w:val="000000"/>
                <w:lang w:val="sq-AL" w:eastAsia="sq-AL"/>
              </w:rPr>
            </w:pPr>
            <w:r w:rsidRPr="007F2E68">
              <w:rPr>
                <w:rFonts w:eastAsia="Times New Roman" w:cs="Times New Roman"/>
                <w:b/>
                <w:bCs/>
                <w:color w:val="000000"/>
                <w:lang w:val="sq-AL" w:eastAsia="sq-AL"/>
              </w:rPr>
              <w:t>Kelmend</w:t>
            </w:r>
          </w:p>
        </w:tc>
        <w:tc>
          <w:tcPr>
            <w:tcW w:w="1033"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275</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275</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274</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273</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273</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272</w:t>
            </w:r>
          </w:p>
        </w:tc>
        <w:tc>
          <w:tcPr>
            <w:tcW w:w="1034" w:type="dxa"/>
            <w:tcBorders>
              <w:top w:val="nil"/>
              <w:left w:val="nil"/>
              <w:bottom w:val="single" w:sz="4" w:space="0" w:color="auto"/>
              <w:right w:val="single" w:sz="8"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271</w:t>
            </w:r>
          </w:p>
        </w:tc>
      </w:tr>
      <w:tr w:rsidR="002D6805" w:rsidRPr="007F2E68" w:rsidTr="00EA65DF">
        <w:trPr>
          <w:trHeight w:val="294"/>
        </w:trPr>
        <w:tc>
          <w:tcPr>
            <w:tcW w:w="1616" w:type="dxa"/>
            <w:tcBorders>
              <w:top w:val="nil"/>
              <w:left w:val="single" w:sz="8" w:space="0" w:color="auto"/>
              <w:bottom w:val="single" w:sz="4" w:space="0" w:color="auto"/>
              <w:right w:val="single" w:sz="4" w:space="0" w:color="auto"/>
            </w:tcBorders>
            <w:shd w:val="clear" w:color="auto" w:fill="auto"/>
            <w:vAlign w:val="center"/>
            <w:hideMark/>
          </w:tcPr>
          <w:p w:rsidR="002D6805" w:rsidRPr="007F2E68" w:rsidRDefault="002D6805" w:rsidP="0061547D">
            <w:pPr>
              <w:spacing w:after="0" w:line="240" w:lineRule="auto"/>
              <w:ind w:right="-574"/>
              <w:rPr>
                <w:rFonts w:eastAsia="Times New Roman" w:cs="Times New Roman"/>
                <w:b/>
                <w:bCs/>
                <w:color w:val="000000"/>
                <w:lang w:val="sq-AL" w:eastAsia="sq-AL"/>
              </w:rPr>
            </w:pPr>
            <w:r w:rsidRPr="007F2E68">
              <w:rPr>
                <w:rFonts w:eastAsia="Times New Roman" w:cs="Times New Roman"/>
                <w:b/>
                <w:bCs/>
                <w:color w:val="000000"/>
                <w:lang w:val="sq-AL" w:eastAsia="sq-AL"/>
              </w:rPr>
              <w:t>Gruemirë</w:t>
            </w:r>
          </w:p>
        </w:tc>
        <w:tc>
          <w:tcPr>
            <w:tcW w:w="1033"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718</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717</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715</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713</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712</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710</w:t>
            </w:r>
          </w:p>
        </w:tc>
        <w:tc>
          <w:tcPr>
            <w:tcW w:w="1034" w:type="dxa"/>
            <w:tcBorders>
              <w:top w:val="nil"/>
              <w:left w:val="nil"/>
              <w:bottom w:val="single" w:sz="4" w:space="0" w:color="auto"/>
              <w:right w:val="single" w:sz="8"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708</w:t>
            </w:r>
          </w:p>
        </w:tc>
      </w:tr>
      <w:tr w:rsidR="002D6805" w:rsidRPr="007F2E68" w:rsidTr="00EA65DF">
        <w:trPr>
          <w:trHeight w:val="294"/>
        </w:trPr>
        <w:tc>
          <w:tcPr>
            <w:tcW w:w="1616" w:type="dxa"/>
            <w:tcBorders>
              <w:top w:val="nil"/>
              <w:left w:val="single" w:sz="8" w:space="0" w:color="auto"/>
              <w:bottom w:val="single" w:sz="4" w:space="0" w:color="auto"/>
              <w:right w:val="single" w:sz="4" w:space="0" w:color="auto"/>
            </w:tcBorders>
            <w:shd w:val="clear" w:color="auto" w:fill="auto"/>
            <w:vAlign w:val="center"/>
            <w:hideMark/>
          </w:tcPr>
          <w:p w:rsidR="002D6805" w:rsidRPr="007F2E68" w:rsidRDefault="002D6805" w:rsidP="0061547D">
            <w:pPr>
              <w:spacing w:after="0" w:line="240" w:lineRule="auto"/>
              <w:ind w:right="-574"/>
              <w:rPr>
                <w:rFonts w:eastAsia="Times New Roman" w:cs="Times New Roman"/>
                <w:b/>
                <w:bCs/>
                <w:color w:val="000000"/>
                <w:lang w:val="sq-AL" w:eastAsia="sq-AL"/>
              </w:rPr>
            </w:pPr>
            <w:r w:rsidRPr="007F2E68">
              <w:rPr>
                <w:rFonts w:eastAsia="Times New Roman" w:cs="Times New Roman"/>
                <w:b/>
                <w:bCs/>
                <w:color w:val="000000"/>
                <w:lang w:val="sq-AL" w:eastAsia="sq-AL"/>
              </w:rPr>
              <w:t>Shkrel</w:t>
            </w:r>
          </w:p>
        </w:tc>
        <w:tc>
          <w:tcPr>
            <w:tcW w:w="1033"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333</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333</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332</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331</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330</w:t>
            </w:r>
          </w:p>
        </w:tc>
        <w:tc>
          <w:tcPr>
            <w:tcW w:w="1032" w:type="dxa"/>
            <w:tcBorders>
              <w:top w:val="nil"/>
              <w:left w:val="nil"/>
              <w:bottom w:val="single" w:sz="4" w:space="0" w:color="auto"/>
              <w:right w:val="single" w:sz="4"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329</w:t>
            </w:r>
          </w:p>
        </w:tc>
        <w:tc>
          <w:tcPr>
            <w:tcW w:w="1034" w:type="dxa"/>
            <w:tcBorders>
              <w:top w:val="nil"/>
              <w:left w:val="nil"/>
              <w:bottom w:val="single" w:sz="4" w:space="0" w:color="auto"/>
              <w:right w:val="single" w:sz="8" w:space="0" w:color="auto"/>
            </w:tcBorders>
            <w:shd w:val="clear" w:color="auto" w:fill="auto"/>
            <w:noWrap/>
            <w:vAlign w:val="center"/>
            <w:hideMark/>
          </w:tcPr>
          <w:p w:rsidR="002D6805" w:rsidRPr="007F2E68" w:rsidRDefault="002D6805" w:rsidP="004C0511">
            <w:pPr>
              <w:spacing w:after="0" w:line="240" w:lineRule="auto"/>
              <w:ind w:right="-131"/>
              <w:jc w:val="center"/>
              <w:rPr>
                <w:rFonts w:ascii="Calibri" w:eastAsia="Times New Roman" w:hAnsi="Calibri" w:cs="Times New Roman"/>
                <w:color w:val="000000"/>
                <w:lang w:val="sq-AL" w:eastAsia="sq-AL"/>
              </w:rPr>
            </w:pPr>
            <w:r>
              <w:rPr>
                <w:rFonts w:ascii="Calibri" w:hAnsi="Calibri"/>
                <w:color w:val="000000"/>
              </w:rPr>
              <w:t>329</w:t>
            </w:r>
          </w:p>
        </w:tc>
      </w:tr>
      <w:tr w:rsidR="002D6805" w:rsidRPr="007F2E68" w:rsidTr="00EA65DF">
        <w:trPr>
          <w:trHeight w:val="471"/>
        </w:trPr>
        <w:tc>
          <w:tcPr>
            <w:tcW w:w="1616" w:type="dxa"/>
            <w:tcBorders>
              <w:top w:val="nil"/>
              <w:left w:val="single" w:sz="8" w:space="0" w:color="auto"/>
              <w:bottom w:val="single" w:sz="8" w:space="0" w:color="auto"/>
              <w:right w:val="single" w:sz="4" w:space="0" w:color="auto"/>
            </w:tcBorders>
            <w:shd w:val="clear" w:color="auto" w:fill="FABF8F" w:themeFill="accent6" w:themeFillTint="99"/>
            <w:vAlign w:val="center"/>
            <w:hideMark/>
          </w:tcPr>
          <w:p w:rsidR="002D6805" w:rsidRDefault="002D6805" w:rsidP="0061547D">
            <w:pPr>
              <w:spacing w:after="0" w:line="240" w:lineRule="auto"/>
              <w:ind w:right="-574"/>
              <w:rPr>
                <w:rFonts w:eastAsia="Times New Roman" w:cs="Times New Roman"/>
                <w:b/>
                <w:bCs/>
                <w:color w:val="000000"/>
                <w:lang w:val="sq-AL" w:eastAsia="sq-AL"/>
              </w:rPr>
            </w:pPr>
            <w:r w:rsidRPr="007F2E68">
              <w:rPr>
                <w:rFonts w:eastAsia="Times New Roman" w:cs="Times New Roman"/>
                <w:b/>
                <w:bCs/>
                <w:color w:val="000000"/>
                <w:lang w:val="sq-AL" w:eastAsia="sq-AL"/>
              </w:rPr>
              <w:t>Total</w:t>
            </w:r>
          </w:p>
          <w:p w:rsidR="002D6805" w:rsidRPr="007F2E68" w:rsidRDefault="002D6805" w:rsidP="0061547D">
            <w:pPr>
              <w:spacing w:after="0" w:line="240" w:lineRule="auto"/>
              <w:ind w:right="-574"/>
              <w:rPr>
                <w:rFonts w:eastAsia="Times New Roman" w:cs="Times New Roman"/>
                <w:b/>
                <w:bCs/>
                <w:color w:val="000000"/>
                <w:lang w:val="sq-AL" w:eastAsia="sq-AL"/>
              </w:rPr>
            </w:pPr>
          </w:p>
        </w:tc>
        <w:tc>
          <w:tcPr>
            <w:tcW w:w="1033" w:type="dxa"/>
            <w:tcBorders>
              <w:top w:val="nil"/>
              <w:left w:val="nil"/>
              <w:bottom w:val="single" w:sz="8" w:space="0" w:color="auto"/>
              <w:right w:val="single" w:sz="4" w:space="0" w:color="auto"/>
            </w:tcBorders>
            <w:shd w:val="clear" w:color="auto" w:fill="FABF8F" w:themeFill="accent6" w:themeFillTint="99"/>
            <w:noWrap/>
            <w:vAlign w:val="center"/>
            <w:hideMark/>
          </w:tcPr>
          <w:p w:rsidR="002D6805" w:rsidRPr="002D6805" w:rsidRDefault="002D6805" w:rsidP="004C0511">
            <w:pPr>
              <w:spacing w:after="0" w:line="240" w:lineRule="auto"/>
              <w:ind w:right="-131"/>
              <w:jc w:val="center"/>
              <w:rPr>
                <w:rFonts w:ascii="Calibri" w:eastAsia="Times New Roman" w:hAnsi="Calibri" w:cs="Times New Roman"/>
                <w:b/>
                <w:color w:val="000000"/>
                <w:lang w:val="sq-AL" w:eastAsia="sq-AL"/>
              </w:rPr>
            </w:pPr>
            <w:r w:rsidRPr="002D6805">
              <w:rPr>
                <w:rFonts w:ascii="Calibri" w:hAnsi="Calibri"/>
                <w:b/>
                <w:color w:val="000000"/>
              </w:rPr>
              <w:t>3,558</w:t>
            </w:r>
          </w:p>
        </w:tc>
        <w:tc>
          <w:tcPr>
            <w:tcW w:w="1032" w:type="dxa"/>
            <w:tcBorders>
              <w:top w:val="nil"/>
              <w:left w:val="nil"/>
              <w:bottom w:val="single" w:sz="8" w:space="0" w:color="auto"/>
              <w:right w:val="single" w:sz="4" w:space="0" w:color="auto"/>
            </w:tcBorders>
            <w:shd w:val="clear" w:color="auto" w:fill="FABF8F" w:themeFill="accent6" w:themeFillTint="99"/>
            <w:noWrap/>
            <w:vAlign w:val="center"/>
            <w:hideMark/>
          </w:tcPr>
          <w:p w:rsidR="002D6805" w:rsidRPr="002D6805" w:rsidRDefault="002D6805" w:rsidP="004C0511">
            <w:pPr>
              <w:spacing w:after="0" w:line="240" w:lineRule="auto"/>
              <w:ind w:right="-131"/>
              <w:jc w:val="center"/>
              <w:rPr>
                <w:rFonts w:ascii="Calibri" w:eastAsia="Times New Roman" w:hAnsi="Calibri" w:cs="Times New Roman"/>
                <w:b/>
                <w:color w:val="000000"/>
                <w:lang w:val="sq-AL" w:eastAsia="sq-AL"/>
              </w:rPr>
            </w:pPr>
            <w:r w:rsidRPr="002D6805">
              <w:rPr>
                <w:rFonts w:ascii="Calibri" w:hAnsi="Calibri"/>
                <w:b/>
                <w:color w:val="000000"/>
              </w:rPr>
              <w:t>3,549</w:t>
            </w:r>
          </w:p>
        </w:tc>
        <w:tc>
          <w:tcPr>
            <w:tcW w:w="1032" w:type="dxa"/>
            <w:tcBorders>
              <w:top w:val="nil"/>
              <w:left w:val="nil"/>
              <w:bottom w:val="single" w:sz="8" w:space="0" w:color="auto"/>
              <w:right w:val="single" w:sz="4" w:space="0" w:color="auto"/>
            </w:tcBorders>
            <w:shd w:val="clear" w:color="auto" w:fill="FABF8F" w:themeFill="accent6" w:themeFillTint="99"/>
            <w:noWrap/>
            <w:vAlign w:val="center"/>
            <w:hideMark/>
          </w:tcPr>
          <w:p w:rsidR="002D6805" w:rsidRPr="002D6805" w:rsidRDefault="002D6805" w:rsidP="004C0511">
            <w:pPr>
              <w:spacing w:after="0" w:line="240" w:lineRule="auto"/>
              <w:ind w:right="-131"/>
              <w:jc w:val="center"/>
              <w:rPr>
                <w:rFonts w:ascii="Calibri" w:eastAsia="Times New Roman" w:hAnsi="Calibri" w:cs="Times New Roman"/>
                <w:b/>
                <w:color w:val="000000"/>
                <w:lang w:val="sq-AL" w:eastAsia="sq-AL"/>
              </w:rPr>
            </w:pPr>
            <w:r w:rsidRPr="002D6805">
              <w:rPr>
                <w:rFonts w:ascii="Calibri" w:hAnsi="Calibri"/>
                <w:b/>
                <w:color w:val="000000"/>
              </w:rPr>
              <w:t>3,541</w:t>
            </w:r>
          </w:p>
        </w:tc>
        <w:tc>
          <w:tcPr>
            <w:tcW w:w="1032" w:type="dxa"/>
            <w:tcBorders>
              <w:top w:val="nil"/>
              <w:left w:val="nil"/>
              <w:bottom w:val="single" w:sz="8" w:space="0" w:color="auto"/>
              <w:right w:val="single" w:sz="4" w:space="0" w:color="auto"/>
            </w:tcBorders>
            <w:shd w:val="clear" w:color="auto" w:fill="FABF8F" w:themeFill="accent6" w:themeFillTint="99"/>
            <w:noWrap/>
            <w:vAlign w:val="center"/>
            <w:hideMark/>
          </w:tcPr>
          <w:p w:rsidR="002D6805" w:rsidRPr="002D6805" w:rsidRDefault="002D6805" w:rsidP="004C0511">
            <w:pPr>
              <w:spacing w:after="0" w:line="240" w:lineRule="auto"/>
              <w:ind w:right="-131"/>
              <w:jc w:val="center"/>
              <w:rPr>
                <w:rFonts w:ascii="Calibri" w:eastAsia="Times New Roman" w:hAnsi="Calibri" w:cs="Times New Roman"/>
                <w:b/>
                <w:color w:val="000000"/>
                <w:lang w:val="sq-AL" w:eastAsia="sq-AL"/>
              </w:rPr>
            </w:pPr>
            <w:r w:rsidRPr="002D6805">
              <w:rPr>
                <w:rFonts w:ascii="Calibri" w:hAnsi="Calibri"/>
                <w:b/>
                <w:color w:val="000000"/>
              </w:rPr>
              <w:t>3,532</w:t>
            </w:r>
          </w:p>
        </w:tc>
        <w:tc>
          <w:tcPr>
            <w:tcW w:w="1032" w:type="dxa"/>
            <w:tcBorders>
              <w:top w:val="nil"/>
              <w:left w:val="nil"/>
              <w:bottom w:val="single" w:sz="8" w:space="0" w:color="auto"/>
              <w:right w:val="single" w:sz="4" w:space="0" w:color="auto"/>
            </w:tcBorders>
            <w:shd w:val="clear" w:color="auto" w:fill="FABF8F" w:themeFill="accent6" w:themeFillTint="99"/>
            <w:noWrap/>
            <w:vAlign w:val="center"/>
            <w:hideMark/>
          </w:tcPr>
          <w:p w:rsidR="002D6805" w:rsidRPr="002D6805" w:rsidRDefault="002D6805" w:rsidP="004C0511">
            <w:pPr>
              <w:spacing w:after="0" w:line="240" w:lineRule="auto"/>
              <w:ind w:right="-131"/>
              <w:jc w:val="center"/>
              <w:rPr>
                <w:rFonts w:ascii="Calibri" w:eastAsia="Times New Roman" w:hAnsi="Calibri" w:cs="Times New Roman"/>
                <w:b/>
                <w:color w:val="000000"/>
                <w:lang w:val="sq-AL" w:eastAsia="sq-AL"/>
              </w:rPr>
            </w:pPr>
            <w:r w:rsidRPr="002D6805">
              <w:rPr>
                <w:rFonts w:ascii="Calibri" w:hAnsi="Calibri"/>
                <w:b/>
                <w:color w:val="000000"/>
              </w:rPr>
              <w:t>3,523</w:t>
            </w:r>
          </w:p>
        </w:tc>
        <w:tc>
          <w:tcPr>
            <w:tcW w:w="1032" w:type="dxa"/>
            <w:tcBorders>
              <w:top w:val="nil"/>
              <w:left w:val="nil"/>
              <w:bottom w:val="single" w:sz="8" w:space="0" w:color="auto"/>
              <w:right w:val="single" w:sz="4" w:space="0" w:color="auto"/>
            </w:tcBorders>
            <w:shd w:val="clear" w:color="auto" w:fill="FABF8F" w:themeFill="accent6" w:themeFillTint="99"/>
            <w:noWrap/>
            <w:vAlign w:val="center"/>
            <w:hideMark/>
          </w:tcPr>
          <w:p w:rsidR="002D6805" w:rsidRPr="002D6805" w:rsidRDefault="002D6805" w:rsidP="004C0511">
            <w:pPr>
              <w:spacing w:after="0" w:line="240" w:lineRule="auto"/>
              <w:ind w:right="-131"/>
              <w:jc w:val="center"/>
              <w:rPr>
                <w:rFonts w:ascii="Calibri" w:eastAsia="Times New Roman" w:hAnsi="Calibri" w:cs="Times New Roman"/>
                <w:b/>
                <w:color w:val="000000"/>
                <w:lang w:val="sq-AL" w:eastAsia="sq-AL"/>
              </w:rPr>
            </w:pPr>
            <w:r w:rsidRPr="002D6805">
              <w:rPr>
                <w:rFonts w:ascii="Calibri" w:hAnsi="Calibri"/>
                <w:b/>
                <w:color w:val="000000"/>
              </w:rPr>
              <w:t>3,515</w:t>
            </w:r>
          </w:p>
        </w:tc>
        <w:tc>
          <w:tcPr>
            <w:tcW w:w="1034" w:type="dxa"/>
            <w:tcBorders>
              <w:top w:val="nil"/>
              <w:left w:val="nil"/>
              <w:bottom w:val="single" w:sz="8" w:space="0" w:color="auto"/>
              <w:right w:val="single" w:sz="8" w:space="0" w:color="auto"/>
            </w:tcBorders>
            <w:shd w:val="clear" w:color="auto" w:fill="FABF8F" w:themeFill="accent6" w:themeFillTint="99"/>
            <w:noWrap/>
            <w:vAlign w:val="center"/>
            <w:hideMark/>
          </w:tcPr>
          <w:p w:rsidR="002D6805" w:rsidRPr="002D6805" w:rsidRDefault="002D6805" w:rsidP="004C0511">
            <w:pPr>
              <w:spacing w:after="0" w:line="240" w:lineRule="auto"/>
              <w:ind w:right="-131"/>
              <w:jc w:val="center"/>
              <w:rPr>
                <w:rFonts w:ascii="Calibri" w:eastAsia="Times New Roman" w:hAnsi="Calibri" w:cs="Times New Roman"/>
                <w:b/>
                <w:color w:val="000000"/>
                <w:lang w:val="sq-AL" w:eastAsia="sq-AL"/>
              </w:rPr>
            </w:pPr>
            <w:r w:rsidRPr="002D6805">
              <w:rPr>
                <w:rFonts w:ascii="Calibri" w:hAnsi="Calibri"/>
                <w:b/>
                <w:color w:val="000000"/>
              </w:rPr>
              <w:t>3,506</w:t>
            </w:r>
          </w:p>
        </w:tc>
      </w:tr>
    </w:tbl>
    <w:p w:rsidR="006657F7" w:rsidRDefault="006657F7" w:rsidP="0061547D">
      <w:pPr>
        <w:pStyle w:val="Caption"/>
        <w:spacing w:before="120"/>
        <w:ind w:right="-574"/>
      </w:pPr>
      <w:bookmarkStart w:id="986" w:name="_Toc40344833"/>
      <w:r w:rsidRPr="00EA60A3">
        <w:t xml:space="preserve">Tabela </w:t>
      </w:r>
      <w:r w:rsidRPr="00EA60A3">
        <w:fldChar w:fldCharType="begin"/>
      </w:r>
      <w:r w:rsidRPr="00EA60A3">
        <w:instrText xml:space="preserve"> SEQ Tabela \* ARABIC </w:instrText>
      </w:r>
      <w:r w:rsidRPr="00EA60A3">
        <w:fldChar w:fldCharType="separate"/>
      </w:r>
      <w:r w:rsidR="00AE7419">
        <w:rPr>
          <w:noProof/>
        </w:rPr>
        <w:t>33</w:t>
      </w:r>
      <w:r w:rsidRPr="00EA60A3">
        <w:fldChar w:fldCharType="end"/>
      </w:r>
      <w:r w:rsidRPr="00EA60A3">
        <w:t>: Projeksioni i mbetjeve t</w:t>
      </w:r>
      <w:r w:rsidR="00197373" w:rsidRPr="00EA60A3">
        <w:t>ë</w:t>
      </w:r>
      <w:r w:rsidRPr="00EA60A3">
        <w:t xml:space="preserve"> biodegradueshme</w:t>
      </w:r>
      <w:bookmarkEnd w:id="986"/>
    </w:p>
    <w:tbl>
      <w:tblPr>
        <w:tblW w:w="8992" w:type="dxa"/>
        <w:tblInd w:w="93" w:type="dxa"/>
        <w:tblLook w:val="04A0" w:firstRow="1" w:lastRow="0" w:firstColumn="1" w:lastColumn="0" w:noHBand="0" w:noVBand="1"/>
      </w:tblPr>
      <w:tblGrid>
        <w:gridCol w:w="1865"/>
        <w:gridCol w:w="996"/>
        <w:gridCol w:w="996"/>
        <w:gridCol w:w="1087"/>
        <w:gridCol w:w="995"/>
        <w:gridCol w:w="998"/>
        <w:gridCol w:w="996"/>
        <w:gridCol w:w="1094"/>
      </w:tblGrid>
      <w:tr w:rsidR="007F2E68" w:rsidRPr="001D0BF9" w:rsidTr="00EA65DF">
        <w:trPr>
          <w:trHeight w:val="278"/>
        </w:trPr>
        <w:tc>
          <w:tcPr>
            <w:tcW w:w="8992" w:type="dxa"/>
            <w:gridSpan w:val="8"/>
            <w:tcBorders>
              <w:top w:val="single" w:sz="8" w:space="0" w:color="auto"/>
              <w:left w:val="single" w:sz="8" w:space="0" w:color="auto"/>
              <w:bottom w:val="single" w:sz="8" w:space="0" w:color="auto"/>
              <w:right w:val="single" w:sz="4" w:space="0" w:color="000000"/>
            </w:tcBorders>
            <w:shd w:val="clear" w:color="auto" w:fill="D99594" w:themeFill="accent2" w:themeFillTint="99"/>
            <w:noWrap/>
            <w:vAlign w:val="center"/>
            <w:hideMark/>
          </w:tcPr>
          <w:p w:rsidR="007F2E68" w:rsidRPr="007F2E68" w:rsidRDefault="007F2E68" w:rsidP="0061547D">
            <w:pPr>
              <w:spacing w:after="0" w:line="240" w:lineRule="auto"/>
              <w:ind w:right="-574"/>
              <w:jc w:val="center"/>
              <w:rPr>
                <w:rFonts w:ascii="Calibri" w:eastAsia="Times New Roman" w:hAnsi="Calibri" w:cs="Times New Roman"/>
                <w:b/>
                <w:bCs/>
                <w:color w:val="000000"/>
                <w:lang w:val="sq-AL" w:eastAsia="sq-AL"/>
              </w:rPr>
            </w:pPr>
            <w:r w:rsidRPr="007F2E68">
              <w:rPr>
                <w:rFonts w:ascii="Calibri" w:eastAsia="Times New Roman" w:hAnsi="Calibri" w:cs="Times New Roman"/>
                <w:b/>
                <w:bCs/>
                <w:color w:val="000000"/>
                <w:lang w:val="sq-AL" w:eastAsia="sq-AL"/>
              </w:rPr>
              <w:t>Sasia e mbetjeve t</w:t>
            </w:r>
            <w:r w:rsidR="00A5689F">
              <w:rPr>
                <w:rFonts w:ascii="Calibri" w:eastAsia="Times New Roman" w:hAnsi="Calibri" w:cs="Times New Roman"/>
                <w:b/>
                <w:bCs/>
                <w:color w:val="000000"/>
                <w:lang w:val="sq-AL" w:eastAsia="sq-AL"/>
              </w:rPr>
              <w:t>ë</w:t>
            </w:r>
            <w:r w:rsidRPr="007F2E68">
              <w:rPr>
                <w:rFonts w:ascii="Calibri" w:eastAsia="Times New Roman" w:hAnsi="Calibri" w:cs="Times New Roman"/>
                <w:b/>
                <w:bCs/>
                <w:color w:val="000000"/>
                <w:lang w:val="sq-AL" w:eastAsia="sq-AL"/>
              </w:rPr>
              <w:t xml:space="preserve"> biodegradueshme t</w:t>
            </w:r>
            <w:r w:rsidR="00A5689F">
              <w:rPr>
                <w:rFonts w:ascii="Calibri" w:eastAsia="Times New Roman" w:hAnsi="Calibri" w:cs="Times New Roman"/>
                <w:b/>
                <w:bCs/>
                <w:color w:val="000000"/>
                <w:lang w:val="sq-AL" w:eastAsia="sq-AL"/>
              </w:rPr>
              <w:t>ë</w:t>
            </w:r>
            <w:r w:rsidRPr="007F2E68">
              <w:rPr>
                <w:rFonts w:ascii="Calibri" w:eastAsia="Times New Roman" w:hAnsi="Calibri" w:cs="Times New Roman"/>
                <w:b/>
                <w:bCs/>
                <w:color w:val="000000"/>
                <w:lang w:val="sq-AL" w:eastAsia="sq-AL"/>
              </w:rPr>
              <w:t xml:space="preserve"> </w:t>
            </w:r>
            <w:r w:rsidR="00DB79BE">
              <w:rPr>
                <w:rFonts w:ascii="Calibri" w:eastAsia="Times New Roman" w:hAnsi="Calibri" w:cs="Times New Roman"/>
                <w:b/>
                <w:bCs/>
                <w:color w:val="000000"/>
                <w:lang w:val="sq-AL" w:eastAsia="sq-AL"/>
              </w:rPr>
              <w:t>reduktuara</w:t>
            </w:r>
            <w:r w:rsidRPr="007F2E68">
              <w:rPr>
                <w:rFonts w:ascii="Calibri" w:eastAsia="Times New Roman" w:hAnsi="Calibri" w:cs="Times New Roman"/>
                <w:b/>
                <w:bCs/>
                <w:color w:val="000000"/>
                <w:lang w:val="sq-AL" w:eastAsia="sq-AL"/>
              </w:rPr>
              <w:t xml:space="preserve"> sipas objektivave (t/v)</w:t>
            </w:r>
          </w:p>
        </w:tc>
      </w:tr>
      <w:tr w:rsidR="00BD7660" w:rsidRPr="007F2E68" w:rsidTr="00EA65DF">
        <w:trPr>
          <w:trHeight w:val="358"/>
        </w:trPr>
        <w:tc>
          <w:tcPr>
            <w:tcW w:w="1829" w:type="dxa"/>
            <w:tcBorders>
              <w:top w:val="nil"/>
              <w:left w:val="single" w:sz="8" w:space="0" w:color="auto"/>
              <w:bottom w:val="single" w:sz="4" w:space="0" w:color="auto"/>
              <w:right w:val="single" w:sz="4" w:space="0" w:color="auto"/>
            </w:tcBorders>
            <w:shd w:val="clear" w:color="auto" w:fill="D99594" w:themeFill="accent2" w:themeFillTint="99"/>
            <w:noWrap/>
            <w:vAlign w:val="center"/>
            <w:hideMark/>
          </w:tcPr>
          <w:p w:rsidR="007F2E68" w:rsidRPr="007F2E68" w:rsidRDefault="007F2E68" w:rsidP="0061547D">
            <w:pPr>
              <w:spacing w:after="0" w:line="240" w:lineRule="auto"/>
              <w:ind w:right="-574"/>
              <w:jc w:val="center"/>
              <w:rPr>
                <w:rFonts w:ascii="Calibri" w:eastAsia="Times New Roman" w:hAnsi="Calibri" w:cs="Times New Roman"/>
                <w:color w:val="000000"/>
                <w:lang w:val="sq-AL" w:eastAsia="sq-AL"/>
              </w:rPr>
            </w:pPr>
          </w:p>
        </w:tc>
        <w:tc>
          <w:tcPr>
            <w:tcW w:w="996" w:type="dxa"/>
            <w:tcBorders>
              <w:top w:val="nil"/>
              <w:left w:val="nil"/>
              <w:bottom w:val="single" w:sz="4" w:space="0" w:color="auto"/>
              <w:right w:val="single" w:sz="4" w:space="0" w:color="auto"/>
            </w:tcBorders>
            <w:shd w:val="clear" w:color="auto" w:fill="D99594" w:themeFill="accent2" w:themeFillTint="99"/>
            <w:noWrap/>
            <w:vAlign w:val="center"/>
            <w:hideMark/>
          </w:tcPr>
          <w:p w:rsidR="007F2E68" w:rsidRPr="007F2E68" w:rsidRDefault="007F2E68" w:rsidP="00EC0C0F">
            <w:pPr>
              <w:spacing w:after="0" w:line="240" w:lineRule="auto"/>
              <w:ind w:right="-574"/>
              <w:jc w:val="left"/>
              <w:rPr>
                <w:rFonts w:ascii="Calibri" w:eastAsia="Times New Roman" w:hAnsi="Calibri" w:cs="Times New Roman"/>
                <w:b/>
                <w:bCs/>
                <w:color w:val="000000"/>
                <w:lang w:val="sq-AL" w:eastAsia="sq-AL"/>
              </w:rPr>
            </w:pPr>
            <w:r w:rsidRPr="007F2E68">
              <w:rPr>
                <w:rFonts w:ascii="Calibri" w:eastAsia="Times New Roman" w:hAnsi="Calibri" w:cs="Times New Roman"/>
                <w:b/>
                <w:bCs/>
                <w:color w:val="000000"/>
                <w:lang w:val="sq-AL" w:eastAsia="sq-AL"/>
              </w:rPr>
              <w:t>2019</w:t>
            </w:r>
          </w:p>
        </w:tc>
        <w:tc>
          <w:tcPr>
            <w:tcW w:w="996" w:type="dxa"/>
            <w:tcBorders>
              <w:top w:val="nil"/>
              <w:left w:val="nil"/>
              <w:bottom w:val="single" w:sz="4" w:space="0" w:color="auto"/>
              <w:right w:val="single" w:sz="4" w:space="0" w:color="auto"/>
            </w:tcBorders>
            <w:shd w:val="clear" w:color="auto" w:fill="D99594" w:themeFill="accent2" w:themeFillTint="99"/>
            <w:noWrap/>
            <w:vAlign w:val="center"/>
            <w:hideMark/>
          </w:tcPr>
          <w:p w:rsidR="007F2E68" w:rsidRPr="007F2E68" w:rsidRDefault="007F2E68" w:rsidP="00EC0C0F">
            <w:pPr>
              <w:spacing w:after="0" w:line="240" w:lineRule="auto"/>
              <w:ind w:right="-574"/>
              <w:jc w:val="left"/>
              <w:rPr>
                <w:rFonts w:ascii="Calibri" w:eastAsia="Times New Roman" w:hAnsi="Calibri" w:cs="Times New Roman"/>
                <w:b/>
                <w:bCs/>
                <w:color w:val="000000"/>
                <w:lang w:val="sq-AL" w:eastAsia="sq-AL"/>
              </w:rPr>
            </w:pPr>
            <w:r w:rsidRPr="007F2E68">
              <w:rPr>
                <w:rFonts w:ascii="Calibri" w:eastAsia="Times New Roman" w:hAnsi="Calibri" w:cs="Times New Roman"/>
                <w:b/>
                <w:bCs/>
                <w:color w:val="000000"/>
                <w:lang w:val="sq-AL" w:eastAsia="sq-AL"/>
              </w:rPr>
              <w:t>2020</w:t>
            </w:r>
          </w:p>
        </w:tc>
        <w:tc>
          <w:tcPr>
            <w:tcW w:w="1087" w:type="dxa"/>
            <w:tcBorders>
              <w:top w:val="nil"/>
              <w:left w:val="nil"/>
              <w:bottom w:val="single" w:sz="4" w:space="0" w:color="auto"/>
              <w:right w:val="single" w:sz="4" w:space="0" w:color="auto"/>
            </w:tcBorders>
            <w:shd w:val="clear" w:color="auto" w:fill="D99594" w:themeFill="accent2" w:themeFillTint="99"/>
            <w:noWrap/>
            <w:vAlign w:val="center"/>
            <w:hideMark/>
          </w:tcPr>
          <w:p w:rsidR="007F2E68" w:rsidRPr="007F2E68" w:rsidRDefault="007F2E68" w:rsidP="00EC0C0F">
            <w:pPr>
              <w:spacing w:after="0" w:line="240" w:lineRule="auto"/>
              <w:ind w:right="-574"/>
              <w:jc w:val="left"/>
              <w:rPr>
                <w:rFonts w:ascii="Calibri" w:eastAsia="Times New Roman" w:hAnsi="Calibri" w:cs="Times New Roman"/>
                <w:b/>
                <w:bCs/>
                <w:color w:val="000000"/>
                <w:lang w:val="sq-AL" w:eastAsia="sq-AL"/>
              </w:rPr>
            </w:pPr>
            <w:r w:rsidRPr="007F2E68">
              <w:rPr>
                <w:rFonts w:ascii="Calibri" w:eastAsia="Times New Roman" w:hAnsi="Calibri" w:cs="Times New Roman"/>
                <w:b/>
                <w:bCs/>
                <w:color w:val="000000"/>
                <w:lang w:val="sq-AL" w:eastAsia="sq-AL"/>
              </w:rPr>
              <w:t>2021</w:t>
            </w:r>
          </w:p>
        </w:tc>
        <w:tc>
          <w:tcPr>
            <w:tcW w:w="995" w:type="dxa"/>
            <w:tcBorders>
              <w:top w:val="nil"/>
              <w:left w:val="nil"/>
              <w:bottom w:val="single" w:sz="4" w:space="0" w:color="auto"/>
              <w:right w:val="single" w:sz="4" w:space="0" w:color="auto"/>
            </w:tcBorders>
            <w:shd w:val="clear" w:color="auto" w:fill="D99594" w:themeFill="accent2" w:themeFillTint="99"/>
            <w:noWrap/>
            <w:vAlign w:val="center"/>
            <w:hideMark/>
          </w:tcPr>
          <w:p w:rsidR="007F2E68" w:rsidRPr="007F2E68" w:rsidRDefault="007F2E68" w:rsidP="00EC0C0F">
            <w:pPr>
              <w:spacing w:after="0" w:line="240" w:lineRule="auto"/>
              <w:ind w:right="-574"/>
              <w:jc w:val="left"/>
              <w:rPr>
                <w:rFonts w:ascii="Calibri" w:eastAsia="Times New Roman" w:hAnsi="Calibri" w:cs="Times New Roman"/>
                <w:b/>
                <w:bCs/>
                <w:color w:val="000000"/>
                <w:lang w:val="sq-AL" w:eastAsia="sq-AL"/>
              </w:rPr>
            </w:pPr>
            <w:r w:rsidRPr="007F2E68">
              <w:rPr>
                <w:rFonts w:ascii="Calibri" w:eastAsia="Times New Roman" w:hAnsi="Calibri" w:cs="Times New Roman"/>
                <w:b/>
                <w:bCs/>
                <w:color w:val="000000"/>
                <w:lang w:val="sq-AL" w:eastAsia="sq-AL"/>
              </w:rPr>
              <w:t>2022</w:t>
            </w:r>
          </w:p>
        </w:tc>
        <w:tc>
          <w:tcPr>
            <w:tcW w:w="998" w:type="dxa"/>
            <w:tcBorders>
              <w:top w:val="nil"/>
              <w:left w:val="nil"/>
              <w:bottom w:val="single" w:sz="4" w:space="0" w:color="auto"/>
              <w:right w:val="single" w:sz="4" w:space="0" w:color="auto"/>
            </w:tcBorders>
            <w:shd w:val="clear" w:color="auto" w:fill="D99594" w:themeFill="accent2" w:themeFillTint="99"/>
            <w:noWrap/>
            <w:vAlign w:val="center"/>
            <w:hideMark/>
          </w:tcPr>
          <w:p w:rsidR="007F2E68" w:rsidRPr="007F2E68" w:rsidRDefault="007F2E68" w:rsidP="00EC0C0F">
            <w:pPr>
              <w:spacing w:after="0" w:line="240" w:lineRule="auto"/>
              <w:ind w:right="-574"/>
              <w:jc w:val="left"/>
              <w:rPr>
                <w:rFonts w:ascii="Calibri" w:eastAsia="Times New Roman" w:hAnsi="Calibri" w:cs="Times New Roman"/>
                <w:b/>
                <w:bCs/>
                <w:color w:val="000000"/>
                <w:lang w:val="sq-AL" w:eastAsia="sq-AL"/>
              </w:rPr>
            </w:pPr>
            <w:r w:rsidRPr="007F2E68">
              <w:rPr>
                <w:rFonts w:ascii="Calibri" w:eastAsia="Times New Roman" w:hAnsi="Calibri" w:cs="Times New Roman"/>
                <w:b/>
                <w:bCs/>
                <w:color w:val="000000"/>
                <w:lang w:val="sq-AL" w:eastAsia="sq-AL"/>
              </w:rPr>
              <w:t>2023</w:t>
            </w:r>
          </w:p>
        </w:tc>
        <w:tc>
          <w:tcPr>
            <w:tcW w:w="996" w:type="dxa"/>
            <w:tcBorders>
              <w:top w:val="nil"/>
              <w:left w:val="nil"/>
              <w:bottom w:val="single" w:sz="4" w:space="0" w:color="auto"/>
              <w:right w:val="single" w:sz="4" w:space="0" w:color="auto"/>
            </w:tcBorders>
            <w:shd w:val="clear" w:color="auto" w:fill="D99594" w:themeFill="accent2" w:themeFillTint="99"/>
            <w:noWrap/>
            <w:vAlign w:val="center"/>
            <w:hideMark/>
          </w:tcPr>
          <w:p w:rsidR="007F2E68" w:rsidRPr="007F2E68" w:rsidRDefault="007F2E68" w:rsidP="00EC0C0F">
            <w:pPr>
              <w:spacing w:after="0" w:line="240" w:lineRule="auto"/>
              <w:ind w:right="-574"/>
              <w:jc w:val="left"/>
              <w:rPr>
                <w:rFonts w:ascii="Calibri" w:eastAsia="Times New Roman" w:hAnsi="Calibri" w:cs="Times New Roman"/>
                <w:b/>
                <w:bCs/>
                <w:color w:val="000000"/>
                <w:lang w:val="sq-AL" w:eastAsia="sq-AL"/>
              </w:rPr>
            </w:pPr>
            <w:r w:rsidRPr="007F2E68">
              <w:rPr>
                <w:rFonts w:ascii="Calibri" w:eastAsia="Times New Roman" w:hAnsi="Calibri" w:cs="Times New Roman"/>
                <w:b/>
                <w:bCs/>
                <w:color w:val="000000"/>
                <w:lang w:val="sq-AL" w:eastAsia="sq-AL"/>
              </w:rPr>
              <w:t>2024</w:t>
            </w:r>
          </w:p>
        </w:tc>
        <w:tc>
          <w:tcPr>
            <w:tcW w:w="1094" w:type="dxa"/>
            <w:tcBorders>
              <w:top w:val="nil"/>
              <w:left w:val="nil"/>
              <w:bottom w:val="single" w:sz="4" w:space="0" w:color="auto"/>
              <w:right w:val="single" w:sz="4" w:space="0" w:color="auto"/>
            </w:tcBorders>
            <w:shd w:val="clear" w:color="auto" w:fill="D99594" w:themeFill="accent2" w:themeFillTint="99"/>
            <w:noWrap/>
            <w:vAlign w:val="center"/>
            <w:hideMark/>
          </w:tcPr>
          <w:p w:rsidR="007F2E68" w:rsidRPr="007F2E68" w:rsidRDefault="007F2E68" w:rsidP="00EC0C0F">
            <w:pPr>
              <w:spacing w:after="0" w:line="240" w:lineRule="auto"/>
              <w:ind w:right="-574"/>
              <w:jc w:val="left"/>
              <w:rPr>
                <w:rFonts w:ascii="Calibri" w:eastAsia="Times New Roman" w:hAnsi="Calibri" w:cs="Times New Roman"/>
                <w:b/>
                <w:bCs/>
                <w:color w:val="000000"/>
                <w:lang w:val="sq-AL" w:eastAsia="sq-AL"/>
              </w:rPr>
            </w:pPr>
            <w:r w:rsidRPr="007F2E68">
              <w:rPr>
                <w:rFonts w:ascii="Calibri" w:eastAsia="Times New Roman" w:hAnsi="Calibri" w:cs="Times New Roman"/>
                <w:b/>
                <w:bCs/>
                <w:color w:val="000000"/>
                <w:lang w:val="sq-AL" w:eastAsia="sq-AL"/>
              </w:rPr>
              <w:t>2025</w:t>
            </w:r>
          </w:p>
        </w:tc>
      </w:tr>
      <w:tr w:rsidR="002D6805" w:rsidRPr="007F2E68" w:rsidTr="00EA65DF">
        <w:trPr>
          <w:trHeight w:val="265"/>
        </w:trPr>
        <w:tc>
          <w:tcPr>
            <w:tcW w:w="18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D6805" w:rsidRPr="007F2E68" w:rsidRDefault="002D6805" w:rsidP="0061547D">
            <w:pPr>
              <w:spacing w:after="0" w:line="240" w:lineRule="auto"/>
              <w:ind w:right="-574"/>
              <w:rPr>
                <w:rFonts w:eastAsia="Times New Roman" w:cs="Times New Roman"/>
                <w:b/>
                <w:bCs/>
                <w:color w:val="000000"/>
                <w:lang w:val="sq-AL" w:eastAsia="sq-AL"/>
              </w:rPr>
            </w:pPr>
            <w:r>
              <w:rPr>
                <w:b/>
                <w:bCs/>
                <w:color w:val="000000"/>
              </w:rPr>
              <w:t>Koplik</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c>
          <w:tcPr>
            <w:tcW w:w="1087"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c>
          <w:tcPr>
            <w:tcW w:w="995"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c>
          <w:tcPr>
            <w:tcW w:w="998"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c>
          <w:tcPr>
            <w:tcW w:w="1094"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r>
      <w:tr w:rsidR="002D6805" w:rsidRPr="007F2E68" w:rsidTr="00EA65DF">
        <w:trPr>
          <w:trHeight w:val="265"/>
        </w:trPr>
        <w:tc>
          <w:tcPr>
            <w:tcW w:w="18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D6805" w:rsidRPr="007F2E68" w:rsidRDefault="002D6805" w:rsidP="0061547D">
            <w:pPr>
              <w:spacing w:after="0" w:line="240" w:lineRule="auto"/>
              <w:ind w:right="-574"/>
              <w:rPr>
                <w:rFonts w:eastAsia="Times New Roman" w:cs="Times New Roman"/>
                <w:b/>
                <w:bCs/>
                <w:color w:val="000000"/>
                <w:lang w:val="sq-AL" w:eastAsia="sq-AL"/>
              </w:rPr>
            </w:pPr>
            <w:r>
              <w:rPr>
                <w:b/>
                <w:bCs/>
                <w:color w:val="000000"/>
              </w:rPr>
              <w:t>Kastrat</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c>
          <w:tcPr>
            <w:tcW w:w="1087"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99.81</w:t>
            </w:r>
          </w:p>
        </w:tc>
        <w:tc>
          <w:tcPr>
            <w:tcW w:w="995"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100.84</w:t>
            </w:r>
          </w:p>
        </w:tc>
        <w:tc>
          <w:tcPr>
            <w:tcW w:w="998"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205.94</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207.99</w:t>
            </w:r>
          </w:p>
        </w:tc>
        <w:tc>
          <w:tcPr>
            <w:tcW w:w="1094"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207.49</w:t>
            </w:r>
          </w:p>
        </w:tc>
      </w:tr>
      <w:tr w:rsidR="002D6805" w:rsidRPr="007F2E68" w:rsidTr="00EA65DF">
        <w:trPr>
          <w:trHeight w:val="265"/>
        </w:trPr>
        <w:tc>
          <w:tcPr>
            <w:tcW w:w="18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D6805" w:rsidRPr="007F2E68" w:rsidRDefault="002D6805" w:rsidP="0061547D">
            <w:pPr>
              <w:spacing w:after="0" w:line="240" w:lineRule="auto"/>
              <w:ind w:right="-574"/>
              <w:rPr>
                <w:rFonts w:eastAsia="Times New Roman" w:cs="Times New Roman"/>
                <w:b/>
                <w:bCs/>
                <w:color w:val="000000"/>
                <w:lang w:val="sq-AL" w:eastAsia="sq-AL"/>
              </w:rPr>
            </w:pPr>
            <w:r>
              <w:rPr>
                <w:b/>
                <w:bCs/>
                <w:color w:val="000000"/>
              </w:rPr>
              <w:t>Qender</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c>
          <w:tcPr>
            <w:tcW w:w="1087"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c>
          <w:tcPr>
            <w:tcW w:w="995"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c>
          <w:tcPr>
            <w:tcW w:w="998"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c>
          <w:tcPr>
            <w:tcW w:w="1094"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r>
      <w:tr w:rsidR="002D6805" w:rsidRPr="007F2E68" w:rsidTr="00EA65DF">
        <w:trPr>
          <w:trHeight w:val="265"/>
        </w:trPr>
        <w:tc>
          <w:tcPr>
            <w:tcW w:w="18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D6805" w:rsidRPr="007F2E68" w:rsidRDefault="002D6805" w:rsidP="0061547D">
            <w:pPr>
              <w:spacing w:after="0" w:line="240" w:lineRule="auto"/>
              <w:ind w:right="-574"/>
              <w:rPr>
                <w:rFonts w:eastAsia="Times New Roman" w:cs="Times New Roman"/>
                <w:b/>
                <w:bCs/>
                <w:color w:val="000000"/>
                <w:lang w:val="sq-AL" w:eastAsia="sq-AL"/>
              </w:rPr>
            </w:pPr>
            <w:r>
              <w:rPr>
                <w:b/>
                <w:bCs/>
                <w:color w:val="000000"/>
              </w:rPr>
              <w:t>Kelmend</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c>
          <w:tcPr>
            <w:tcW w:w="1087"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26.15</w:t>
            </w:r>
          </w:p>
        </w:tc>
        <w:tc>
          <w:tcPr>
            <w:tcW w:w="995"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28.34</w:t>
            </w:r>
          </w:p>
        </w:tc>
        <w:tc>
          <w:tcPr>
            <w:tcW w:w="998"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63.52</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70.61</w:t>
            </w:r>
          </w:p>
        </w:tc>
        <w:tc>
          <w:tcPr>
            <w:tcW w:w="1094"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79.48</w:t>
            </w:r>
          </w:p>
        </w:tc>
      </w:tr>
      <w:tr w:rsidR="002D6805" w:rsidRPr="007F2E68" w:rsidTr="00EA65DF">
        <w:trPr>
          <w:trHeight w:val="265"/>
        </w:trPr>
        <w:tc>
          <w:tcPr>
            <w:tcW w:w="18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D6805" w:rsidRPr="007F2E68" w:rsidRDefault="002D6805" w:rsidP="0061547D">
            <w:pPr>
              <w:spacing w:after="0" w:line="240" w:lineRule="auto"/>
              <w:ind w:right="-574"/>
              <w:rPr>
                <w:rFonts w:eastAsia="Times New Roman" w:cs="Times New Roman"/>
                <w:b/>
                <w:bCs/>
                <w:color w:val="000000"/>
                <w:lang w:val="sq-AL" w:eastAsia="sq-AL"/>
              </w:rPr>
            </w:pPr>
            <w:r>
              <w:rPr>
                <w:b/>
                <w:bCs/>
                <w:color w:val="000000"/>
              </w:rPr>
              <w:t>Gruemir</w:t>
            </w:r>
            <w:r w:rsidR="00A5689F">
              <w:rPr>
                <w:b/>
                <w:bCs/>
                <w:color w:val="000000"/>
              </w:rPr>
              <w:t>ë</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c>
          <w:tcPr>
            <w:tcW w:w="1087"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c>
          <w:tcPr>
            <w:tcW w:w="995"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c>
          <w:tcPr>
            <w:tcW w:w="998"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c>
          <w:tcPr>
            <w:tcW w:w="1094"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r>
      <w:tr w:rsidR="002D6805" w:rsidRPr="007F2E68" w:rsidTr="00EA65DF">
        <w:trPr>
          <w:trHeight w:val="265"/>
        </w:trPr>
        <w:tc>
          <w:tcPr>
            <w:tcW w:w="18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D6805" w:rsidRPr="007F2E68" w:rsidRDefault="002D6805" w:rsidP="0061547D">
            <w:pPr>
              <w:spacing w:after="0" w:line="240" w:lineRule="auto"/>
              <w:ind w:right="-574"/>
              <w:rPr>
                <w:rFonts w:eastAsia="Times New Roman" w:cs="Times New Roman"/>
                <w:b/>
                <w:bCs/>
                <w:color w:val="000000"/>
                <w:lang w:val="sq-AL" w:eastAsia="sq-AL"/>
              </w:rPr>
            </w:pPr>
            <w:r>
              <w:rPr>
                <w:b/>
                <w:bCs/>
                <w:color w:val="000000"/>
              </w:rPr>
              <w:t>Shkrel</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0.00</w:t>
            </w:r>
          </w:p>
        </w:tc>
        <w:tc>
          <w:tcPr>
            <w:tcW w:w="1087"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42.04</w:t>
            </w:r>
          </w:p>
        </w:tc>
        <w:tc>
          <w:tcPr>
            <w:tcW w:w="995"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42.79</w:t>
            </w:r>
          </w:p>
        </w:tc>
        <w:tc>
          <w:tcPr>
            <w:tcW w:w="998"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88.01</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89.51</w:t>
            </w:r>
          </w:p>
        </w:tc>
        <w:tc>
          <w:tcPr>
            <w:tcW w:w="1094" w:type="dxa"/>
            <w:tcBorders>
              <w:top w:val="single" w:sz="4" w:space="0" w:color="auto"/>
              <w:left w:val="nil"/>
              <w:bottom w:val="single" w:sz="4" w:space="0" w:color="auto"/>
              <w:right w:val="single" w:sz="4" w:space="0" w:color="auto"/>
            </w:tcBorders>
            <w:shd w:val="clear" w:color="auto" w:fill="auto"/>
            <w:noWrap/>
            <w:vAlign w:val="center"/>
            <w:hideMark/>
          </w:tcPr>
          <w:p w:rsidR="002D6805" w:rsidRPr="007F2E68" w:rsidRDefault="002D6805" w:rsidP="00EC0C0F">
            <w:pPr>
              <w:spacing w:after="0" w:line="240" w:lineRule="auto"/>
              <w:ind w:right="-574"/>
              <w:jc w:val="left"/>
              <w:rPr>
                <w:rFonts w:ascii="Calibri" w:eastAsia="Times New Roman" w:hAnsi="Calibri" w:cs="Times New Roman"/>
                <w:color w:val="000000"/>
                <w:lang w:val="sq-AL" w:eastAsia="sq-AL"/>
              </w:rPr>
            </w:pPr>
            <w:r>
              <w:rPr>
                <w:rFonts w:ascii="Calibri" w:hAnsi="Calibri"/>
                <w:color w:val="000000"/>
              </w:rPr>
              <w:t>91.00</w:t>
            </w:r>
          </w:p>
        </w:tc>
      </w:tr>
      <w:tr w:rsidR="002D6805" w:rsidRPr="007F2E68" w:rsidTr="00EA65DF">
        <w:trPr>
          <w:trHeight w:val="438"/>
        </w:trPr>
        <w:tc>
          <w:tcPr>
            <w:tcW w:w="1829"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2D6805" w:rsidRPr="007F2E68" w:rsidRDefault="002D6805" w:rsidP="0061547D">
            <w:pPr>
              <w:spacing w:after="0" w:line="240" w:lineRule="auto"/>
              <w:ind w:right="-574"/>
              <w:rPr>
                <w:rFonts w:eastAsia="Times New Roman" w:cs="Times New Roman"/>
                <w:b/>
                <w:bCs/>
                <w:color w:val="000000"/>
                <w:lang w:val="sq-AL" w:eastAsia="sq-AL"/>
              </w:rPr>
            </w:pPr>
            <w:r>
              <w:rPr>
                <w:b/>
                <w:bCs/>
                <w:color w:val="000000"/>
              </w:rPr>
              <w:t>Total</w:t>
            </w:r>
          </w:p>
        </w:tc>
        <w:tc>
          <w:tcPr>
            <w:tcW w:w="996" w:type="dxa"/>
            <w:tcBorders>
              <w:top w:val="single" w:sz="4" w:space="0" w:color="auto"/>
              <w:left w:val="nil"/>
              <w:bottom w:val="single" w:sz="4" w:space="0" w:color="auto"/>
              <w:right w:val="single" w:sz="4" w:space="0" w:color="auto"/>
            </w:tcBorders>
            <w:shd w:val="clear" w:color="auto" w:fill="FABF8F" w:themeFill="accent6" w:themeFillTint="99"/>
            <w:noWrap/>
            <w:vAlign w:val="center"/>
            <w:hideMark/>
          </w:tcPr>
          <w:p w:rsidR="002D6805" w:rsidRPr="007F2E68" w:rsidRDefault="002D6805" w:rsidP="00EC0C0F">
            <w:pPr>
              <w:spacing w:after="0" w:line="240" w:lineRule="auto"/>
              <w:ind w:right="-574"/>
              <w:jc w:val="left"/>
              <w:rPr>
                <w:rFonts w:ascii="Calibri" w:eastAsia="Times New Roman" w:hAnsi="Calibri" w:cs="Times New Roman"/>
                <w:b/>
                <w:bCs/>
                <w:color w:val="000000"/>
                <w:lang w:val="sq-AL" w:eastAsia="sq-AL"/>
              </w:rPr>
            </w:pPr>
            <w:r>
              <w:rPr>
                <w:rFonts w:ascii="Calibri" w:hAnsi="Calibri"/>
                <w:b/>
                <w:bCs/>
                <w:color w:val="000000"/>
              </w:rPr>
              <w:t>0</w:t>
            </w:r>
          </w:p>
        </w:tc>
        <w:tc>
          <w:tcPr>
            <w:tcW w:w="996" w:type="dxa"/>
            <w:tcBorders>
              <w:top w:val="single" w:sz="4" w:space="0" w:color="auto"/>
              <w:left w:val="nil"/>
              <w:bottom w:val="single" w:sz="4" w:space="0" w:color="auto"/>
              <w:right w:val="single" w:sz="4" w:space="0" w:color="auto"/>
            </w:tcBorders>
            <w:shd w:val="clear" w:color="auto" w:fill="FABF8F" w:themeFill="accent6" w:themeFillTint="99"/>
            <w:noWrap/>
            <w:vAlign w:val="center"/>
            <w:hideMark/>
          </w:tcPr>
          <w:p w:rsidR="002D6805" w:rsidRPr="007F2E68" w:rsidRDefault="002D6805" w:rsidP="00EC0C0F">
            <w:pPr>
              <w:spacing w:after="0" w:line="240" w:lineRule="auto"/>
              <w:ind w:right="-574"/>
              <w:jc w:val="left"/>
              <w:rPr>
                <w:rFonts w:ascii="Calibri" w:eastAsia="Times New Roman" w:hAnsi="Calibri" w:cs="Times New Roman"/>
                <w:b/>
                <w:bCs/>
                <w:color w:val="000000"/>
                <w:lang w:val="sq-AL" w:eastAsia="sq-AL"/>
              </w:rPr>
            </w:pPr>
            <w:r>
              <w:rPr>
                <w:rFonts w:ascii="Calibri" w:hAnsi="Calibri"/>
                <w:b/>
                <w:bCs/>
                <w:color w:val="000000"/>
              </w:rPr>
              <w:t>0</w:t>
            </w:r>
          </w:p>
        </w:tc>
        <w:tc>
          <w:tcPr>
            <w:tcW w:w="1087" w:type="dxa"/>
            <w:tcBorders>
              <w:top w:val="single" w:sz="4" w:space="0" w:color="auto"/>
              <w:left w:val="nil"/>
              <w:bottom w:val="single" w:sz="4" w:space="0" w:color="auto"/>
              <w:right w:val="single" w:sz="4" w:space="0" w:color="auto"/>
            </w:tcBorders>
            <w:shd w:val="clear" w:color="auto" w:fill="FABF8F" w:themeFill="accent6" w:themeFillTint="99"/>
            <w:noWrap/>
            <w:vAlign w:val="center"/>
            <w:hideMark/>
          </w:tcPr>
          <w:p w:rsidR="002D6805" w:rsidRPr="007F2E68" w:rsidRDefault="002D6805" w:rsidP="00EC0C0F">
            <w:pPr>
              <w:spacing w:after="0" w:line="240" w:lineRule="auto"/>
              <w:ind w:right="-574"/>
              <w:jc w:val="left"/>
              <w:rPr>
                <w:rFonts w:ascii="Calibri" w:eastAsia="Times New Roman" w:hAnsi="Calibri" w:cs="Times New Roman"/>
                <w:b/>
                <w:bCs/>
                <w:color w:val="000000"/>
                <w:lang w:val="sq-AL" w:eastAsia="sq-AL"/>
              </w:rPr>
            </w:pPr>
            <w:r>
              <w:rPr>
                <w:rFonts w:ascii="Calibri" w:hAnsi="Calibri"/>
                <w:b/>
                <w:bCs/>
                <w:color w:val="000000"/>
              </w:rPr>
              <w:t>168</w:t>
            </w:r>
          </w:p>
        </w:tc>
        <w:tc>
          <w:tcPr>
            <w:tcW w:w="995" w:type="dxa"/>
            <w:tcBorders>
              <w:top w:val="single" w:sz="4" w:space="0" w:color="auto"/>
              <w:left w:val="nil"/>
              <w:bottom w:val="single" w:sz="4" w:space="0" w:color="auto"/>
              <w:right w:val="single" w:sz="4" w:space="0" w:color="auto"/>
            </w:tcBorders>
            <w:shd w:val="clear" w:color="auto" w:fill="FABF8F" w:themeFill="accent6" w:themeFillTint="99"/>
            <w:noWrap/>
            <w:vAlign w:val="center"/>
            <w:hideMark/>
          </w:tcPr>
          <w:p w:rsidR="002D6805" w:rsidRPr="007F2E68" w:rsidRDefault="002D6805" w:rsidP="00EC0C0F">
            <w:pPr>
              <w:spacing w:after="0" w:line="240" w:lineRule="auto"/>
              <w:ind w:right="-574"/>
              <w:jc w:val="left"/>
              <w:rPr>
                <w:rFonts w:ascii="Calibri" w:eastAsia="Times New Roman" w:hAnsi="Calibri" w:cs="Times New Roman"/>
                <w:b/>
                <w:bCs/>
                <w:color w:val="000000"/>
                <w:lang w:val="sq-AL" w:eastAsia="sq-AL"/>
              </w:rPr>
            </w:pPr>
            <w:r>
              <w:rPr>
                <w:rFonts w:ascii="Calibri" w:hAnsi="Calibri"/>
                <w:b/>
                <w:bCs/>
                <w:color w:val="000000"/>
              </w:rPr>
              <w:t>172</w:t>
            </w:r>
          </w:p>
        </w:tc>
        <w:tc>
          <w:tcPr>
            <w:tcW w:w="998" w:type="dxa"/>
            <w:tcBorders>
              <w:top w:val="single" w:sz="4" w:space="0" w:color="auto"/>
              <w:left w:val="nil"/>
              <w:bottom w:val="single" w:sz="4" w:space="0" w:color="auto"/>
              <w:right w:val="single" w:sz="4" w:space="0" w:color="auto"/>
            </w:tcBorders>
            <w:shd w:val="clear" w:color="auto" w:fill="FABF8F" w:themeFill="accent6" w:themeFillTint="99"/>
            <w:noWrap/>
            <w:vAlign w:val="center"/>
            <w:hideMark/>
          </w:tcPr>
          <w:p w:rsidR="002D6805" w:rsidRPr="007F2E68" w:rsidRDefault="002D6805" w:rsidP="00EC0C0F">
            <w:pPr>
              <w:spacing w:after="0" w:line="240" w:lineRule="auto"/>
              <w:ind w:right="-574"/>
              <w:jc w:val="left"/>
              <w:rPr>
                <w:rFonts w:ascii="Calibri" w:eastAsia="Times New Roman" w:hAnsi="Calibri" w:cs="Times New Roman"/>
                <w:b/>
                <w:bCs/>
                <w:color w:val="000000"/>
                <w:lang w:val="sq-AL" w:eastAsia="sq-AL"/>
              </w:rPr>
            </w:pPr>
            <w:r>
              <w:rPr>
                <w:rFonts w:ascii="Calibri" w:hAnsi="Calibri"/>
                <w:b/>
                <w:bCs/>
                <w:color w:val="000000"/>
              </w:rPr>
              <w:t>357</w:t>
            </w:r>
          </w:p>
        </w:tc>
        <w:tc>
          <w:tcPr>
            <w:tcW w:w="996" w:type="dxa"/>
            <w:tcBorders>
              <w:top w:val="single" w:sz="4" w:space="0" w:color="auto"/>
              <w:left w:val="nil"/>
              <w:bottom w:val="single" w:sz="4" w:space="0" w:color="auto"/>
              <w:right w:val="single" w:sz="4" w:space="0" w:color="auto"/>
            </w:tcBorders>
            <w:shd w:val="clear" w:color="auto" w:fill="FABF8F" w:themeFill="accent6" w:themeFillTint="99"/>
            <w:noWrap/>
            <w:vAlign w:val="center"/>
            <w:hideMark/>
          </w:tcPr>
          <w:p w:rsidR="002D6805" w:rsidRPr="007F2E68" w:rsidRDefault="002D6805" w:rsidP="00EC0C0F">
            <w:pPr>
              <w:spacing w:after="0" w:line="240" w:lineRule="auto"/>
              <w:ind w:right="-574"/>
              <w:jc w:val="left"/>
              <w:rPr>
                <w:rFonts w:ascii="Calibri" w:eastAsia="Times New Roman" w:hAnsi="Calibri" w:cs="Times New Roman"/>
                <w:b/>
                <w:bCs/>
                <w:color w:val="000000"/>
                <w:lang w:val="sq-AL" w:eastAsia="sq-AL"/>
              </w:rPr>
            </w:pPr>
            <w:r>
              <w:rPr>
                <w:rFonts w:ascii="Calibri" w:hAnsi="Calibri"/>
                <w:b/>
                <w:bCs/>
                <w:color w:val="000000"/>
              </w:rPr>
              <w:t>368</w:t>
            </w:r>
          </w:p>
        </w:tc>
        <w:tc>
          <w:tcPr>
            <w:tcW w:w="1094" w:type="dxa"/>
            <w:tcBorders>
              <w:top w:val="single" w:sz="4" w:space="0" w:color="auto"/>
              <w:left w:val="nil"/>
              <w:bottom w:val="single" w:sz="4" w:space="0" w:color="auto"/>
              <w:right w:val="single" w:sz="4" w:space="0" w:color="auto"/>
            </w:tcBorders>
            <w:shd w:val="clear" w:color="auto" w:fill="FABF8F" w:themeFill="accent6" w:themeFillTint="99"/>
            <w:noWrap/>
            <w:vAlign w:val="center"/>
            <w:hideMark/>
          </w:tcPr>
          <w:p w:rsidR="002D6805" w:rsidRPr="007F2E68" w:rsidRDefault="002D6805" w:rsidP="00EC0C0F">
            <w:pPr>
              <w:spacing w:after="0" w:line="240" w:lineRule="auto"/>
              <w:ind w:right="-574"/>
              <w:jc w:val="left"/>
              <w:rPr>
                <w:rFonts w:ascii="Calibri" w:eastAsia="Times New Roman" w:hAnsi="Calibri" w:cs="Times New Roman"/>
                <w:b/>
                <w:bCs/>
                <w:color w:val="000000"/>
                <w:lang w:val="sq-AL" w:eastAsia="sq-AL"/>
              </w:rPr>
            </w:pPr>
            <w:r>
              <w:rPr>
                <w:rFonts w:ascii="Calibri" w:hAnsi="Calibri"/>
                <w:b/>
                <w:bCs/>
                <w:color w:val="000000"/>
              </w:rPr>
              <w:t>378</w:t>
            </w:r>
          </w:p>
        </w:tc>
      </w:tr>
      <w:tr w:rsidR="002D6805" w:rsidRPr="007F2E68" w:rsidTr="00EA65DF">
        <w:trPr>
          <w:trHeight w:val="1150"/>
        </w:trPr>
        <w:tc>
          <w:tcPr>
            <w:tcW w:w="1829"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hideMark/>
          </w:tcPr>
          <w:p w:rsidR="002D6805" w:rsidRPr="007F2E68" w:rsidRDefault="002D6805" w:rsidP="004E2D0A">
            <w:pPr>
              <w:spacing w:after="0" w:line="240" w:lineRule="auto"/>
              <w:ind w:right="-154"/>
              <w:jc w:val="left"/>
              <w:rPr>
                <w:rFonts w:eastAsia="Times New Roman" w:cs="Times New Roman"/>
                <w:b/>
                <w:bCs/>
                <w:color w:val="0D0D0D" w:themeColor="text1" w:themeTint="F2"/>
                <w:lang w:val="sq-AL" w:eastAsia="sq-AL"/>
              </w:rPr>
            </w:pPr>
            <w:r>
              <w:rPr>
                <w:b/>
                <w:bCs/>
                <w:color w:val="000000"/>
              </w:rPr>
              <w:t xml:space="preserve">% </w:t>
            </w:r>
            <w:r w:rsidR="004840A2">
              <w:rPr>
                <w:b/>
                <w:bCs/>
                <w:color w:val="000000"/>
              </w:rPr>
              <w:t>e reduktuar kundrejt totalit të mbetjeve të grumbulluar</w:t>
            </w:r>
          </w:p>
        </w:tc>
        <w:tc>
          <w:tcPr>
            <w:tcW w:w="996" w:type="dxa"/>
            <w:tcBorders>
              <w:top w:val="single" w:sz="4" w:space="0" w:color="auto"/>
              <w:left w:val="nil"/>
              <w:bottom w:val="single" w:sz="4" w:space="0" w:color="auto"/>
              <w:right w:val="single" w:sz="4" w:space="0" w:color="auto"/>
            </w:tcBorders>
            <w:shd w:val="clear" w:color="auto" w:fill="C2D69B" w:themeFill="accent3" w:themeFillTint="99"/>
            <w:noWrap/>
            <w:vAlign w:val="center"/>
            <w:hideMark/>
          </w:tcPr>
          <w:p w:rsidR="002D6805" w:rsidRPr="002D6805" w:rsidRDefault="002D6805" w:rsidP="00832A08">
            <w:pPr>
              <w:spacing w:after="0" w:line="240" w:lineRule="auto"/>
              <w:ind w:left="102" w:right="-142"/>
              <w:jc w:val="left"/>
              <w:rPr>
                <w:rFonts w:ascii="Calibri" w:eastAsia="Times New Roman" w:hAnsi="Calibri" w:cs="Times New Roman"/>
                <w:b/>
                <w:color w:val="0D0D0D" w:themeColor="text1" w:themeTint="F2"/>
                <w:lang w:val="sq-AL" w:eastAsia="sq-AL"/>
              </w:rPr>
            </w:pPr>
            <w:r w:rsidRPr="002D6805">
              <w:rPr>
                <w:rFonts w:ascii="Calibri" w:hAnsi="Calibri"/>
                <w:b/>
                <w:color w:val="000000"/>
              </w:rPr>
              <w:t>0%</w:t>
            </w:r>
          </w:p>
        </w:tc>
        <w:tc>
          <w:tcPr>
            <w:tcW w:w="996" w:type="dxa"/>
            <w:tcBorders>
              <w:top w:val="single" w:sz="4" w:space="0" w:color="auto"/>
              <w:left w:val="nil"/>
              <w:bottom w:val="single" w:sz="4" w:space="0" w:color="auto"/>
              <w:right w:val="single" w:sz="4" w:space="0" w:color="auto"/>
            </w:tcBorders>
            <w:shd w:val="clear" w:color="auto" w:fill="C2D69B" w:themeFill="accent3" w:themeFillTint="99"/>
            <w:noWrap/>
            <w:vAlign w:val="center"/>
            <w:hideMark/>
          </w:tcPr>
          <w:p w:rsidR="002D6805" w:rsidRPr="002D6805" w:rsidRDefault="002D6805" w:rsidP="00832A08">
            <w:pPr>
              <w:spacing w:after="0" w:line="240" w:lineRule="auto"/>
              <w:ind w:right="-412"/>
              <w:jc w:val="left"/>
              <w:rPr>
                <w:rFonts w:ascii="Calibri" w:eastAsia="Times New Roman" w:hAnsi="Calibri" w:cs="Times New Roman"/>
                <w:b/>
                <w:color w:val="0D0D0D" w:themeColor="text1" w:themeTint="F2"/>
                <w:lang w:val="sq-AL" w:eastAsia="sq-AL"/>
              </w:rPr>
            </w:pPr>
            <w:r w:rsidRPr="002D6805">
              <w:rPr>
                <w:rFonts w:ascii="Calibri" w:hAnsi="Calibri"/>
                <w:b/>
                <w:color w:val="000000"/>
              </w:rPr>
              <w:t>0%</w:t>
            </w:r>
            <w:bookmarkStart w:id="987" w:name="_GoBack"/>
            <w:bookmarkEnd w:id="987"/>
          </w:p>
        </w:tc>
        <w:tc>
          <w:tcPr>
            <w:tcW w:w="1087" w:type="dxa"/>
            <w:tcBorders>
              <w:top w:val="single" w:sz="4" w:space="0" w:color="auto"/>
              <w:left w:val="nil"/>
              <w:bottom w:val="single" w:sz="4" w:space="0" w:color="auto"/>
              <w:right w:val="single" w:sz="4" w:space="0" w:color="auto"/>
            </w:tcBorders>
            <w:shd w:val="clear" w:color="auto" w:fill="C2D69B" w:themeFill="accent3" w:themeFillTint="99"/>
            <w:noWrap/>
            <w:vAlign w:val="center"/>
            <w:hideMark/>
          </w:tcPr>
          <w:p w:rsidR="002D6805" w:rsidRPr="002D6805" w:rsidRDefault="002D6805" w:rsidP="00832A08">
            <w:pPr>
              <w:spacing w:after="0" w:line="240" w:lineRule="auto"/>
              <w:ind w:right="-412"/>
              <w:jc w:val="left"/>
              <w:rPr>
                <w:rFonts w:ascii="Calibri" w:eastAsia="Times New Roman" w:hAnsi="Calibri" w:cs="Times New Roman"/>
                <w:b/>
                <w:color w:val="0D0D0D" w:themeColor="text1" w:themeTint="F2"/>
                <w:lang w:val="sq-AL" w:eastAsia="sq-AL"/>
              </w:rPr>
            </w:pPr>
            <w:r w:rsidRPr="002D6805">
              <w:rPr>
                <w:rFonts w:ascii="Calibri" w:hAnsi="Calibri"/>
                <w:b/>
                <w:color w:val="000000"/>
              </w:rPr>
              <w:t>3%</w:t>
            </w:r>
          </w:p>
        </w:tc>
        <w:tc>
          <w:tcPr>
            <w:tcW w:w="995" w:type="dxa"/>
            <w:tcBorders>
              <w:top w:val="single" w:sz="4" w:space="0" w:color="auto"/>
              <w:left w:val="nil"/>
              <w:bottom w:val="single" w:sz="4" w:space="0" w:color="auto"/>
              <w:right w:val="single" w:sz="4" w:space="0" w:color="auto"/>
            </w:tcBorders>
            <w:shd w:val="clear" w:color="auto" w:fill="C2D69B" w:themeFill="accent3" w:themeFillTint="99"/>
            <w:noWrap/>
            <w:vAlign w:val="center"/>
            <w:hideMark/>
          </w:tcPr>
          <w:p w:rsidR="002D6805" w:rsidRPr="002D6805" w:rsidRDefault="002D6805" w:rsidP="00832A08">
            <w:pPr>
              <w:spacing w:after="0" w:line="240" w:lineRule="auto"/>
              <w:ind w:right="-412"/>
              <w:jc w:val="left"/>
              <w:rPr>
                <w:rFonts w:ascii="Calibri" w:eastAsia="Times New Roman" w:hAnsi="Calibri" w:cs="Times New Roman"/>
                <w:b/>
                <w:color w:val="0D0D0D" w:themeColor="text1" w:themeTint="F2"/>
                <w:lang w:val="sq-AL" w:eastAsia="sq-AL"/>
              </w:rPr>
            </w:pPr>
            <w:r w:rsidRPr="002D6805">
              <w:rPr>
                <w:rFonts w:ascii="Calibri" w:hAnsi="Calibri"/>
                <w:b/>
                <w:color w:val="000000"/>
              </w:rPr>
              <w:t>3%</w:t>
            </w:r>
          </w:p>
        </w:tc>
        <w:tc>
          <w:tcPr>
            <w:tcW w:w="998" w:type="dxa"/>
            <w:tcBorders>
              <w:top w:val="single" w:sz="4" w:space="0" w:color="auto"/>
              <w:left w:val="nil"/>
              <w:bottom w:val="single" w:sz="4" w:space="0" w:color="auto"/>
              <w:right w:val="single" w:sz="4" w:space="0" w:color="auto"/>
            </w:tcBorders>
            <w:shd w:val="clear" w:color="auto" w:fill="C2D69B" w:themeFill="accent3" w:themeFillTint="99"/>
            <w:noWrap/>
            <w:vAlign w:val="center"/>
            <w:hideMark/>
          </w:tcPr>
          <w:p w:rsidR="002D6805" w:rsidRPr="002D6805" w:rsidRDefault="002D6805" w:rsidP="00832A08">
            <w:pPr>
              <w:spacing w:after="0" w:line="240" w:lineRule="auto"/>
              <w:ind w:right="-412"/>
              <w:jc w:val="left"/>
              <w:rPr>
                <w:rFonts w:ascii="Calibri" w:eastAsia="Times New Roman" w:hAnsi="Calibri" w:cs="Times New Roman"/>
                <w:b/>
                <w:color w:val="0D0D0D" w:themeColor="text1" w:themeTint="F2"/>
                <w:lang w:val="sq-AL" w:eastAsia="sq-AL"/>
              </w:rPr>
            </w:pPr>
            <w:r w:rsidRPr="002D6805">
              <w:rPr>
                <w:rFonts w:ascii="Calibri" w:hAnsi="Calibri"/>
                <w:b/>
                <w:color w:val="000000"/>
              </w:rPr>
              <w:t>7%</w:t>
            </w:r>
          </w:p>
        </w:tc>
        <w:tc>
          <w:tcPr>
            <w:tcW w:w="996" w:type="dxa"/>
            <w:tcBorders>
              <w:top w:val="single" w:sz="4" w:space="0" w:color="auto"/>
              <w:left w:val="nil"/>
              <w:bottom w:val="single" w:sz="4" w:space="0" w:color="auto"/>
              <w:right w:val="single" w:sz="4" w:space="0" w:color="auto"/>
            </w:tcBorders>
            <w:shd w:val="clear" w:color="auto" w:fill="C2D69B" w:themeFill="accent3" w:themeFillTint="99"/>
            <w:noWrap/>
            <w:vAlign w:val="center"/>
            <w:hideMark/>
          </w:tcPr>
          <w:p w:rsidR="002D6805" w:rsidRPr="002D6805" w:rsidRDefault="002D6805" w:rsidP="00832A08">
            <w:pPr>
              <w:spacing w:after="0" w:line="240" w:lineRule="auto"/>
              <w:ind w:right="-412"/>
              <w:jc w:val="left"/>
              <w:rPr>
                <w:rFonts w:ascii="Calibri" w:eastAsia="Times New Roman" w:hAnsi="Calibri" w:cs="Times New Roman"/>
                <w:b/>
                <w:color w:val="0D0D0D" w:themeColor="text1" w:themeTint="F2"/>
                <w:lang w:val="sq-AL" w:eastAsia="sq-AL"/>
              </w:rPr>
            </w:pPr>
            <w:r w:rsidRPr="002D6805">
              <w:rPr>
                <w:rFonts w:ascii="Calibri" w:hAnsi="Calibri"/>
                <w:b/>
                <w:color w:val="000000"/>
              </w:rPr>
              <w:t>7%</w:t>
            </w:r>
          </w:p>
        </w:tc>
        <w:tc>
          <w:tcPr>
            <w:tcW w:w="1094" w:type="dxa"/>
            <w:tcBorders>
              <w:top w:val="single" w:sz="4" w:space="0" w:color="auto"/>
              <w:left w:val="nil"/>
              <w:bottom w:val="single" w:sz="4" w:space="0" w:color="auto"/>
              <w:right w:val="single" w:sz="4" w:space="0" w:color="auto"/>
            </w:tcBorders>
            <w:shd w:val="clear" w:color="auto" w:fill="C2D69B" w:themeFill="accent3" w:themeFillTint="99"/>
            <w:noWrap/>
            <w:vAlign w:val="center"/>
            <w:hideMark/>
          </w:tcPr>
          <w:p w:rsidR="002D6805" w:rsidRPr="002D6805" w:rsidRDefault="002D6805" w:rsidP="00832A08">
            <w:pPr>
              <w:spacing w:after="0" w:line="240" w:lineRule="auto"/>
              <w:ind w:right="-412"/>
              <w:jc w:val="left"/>
              <w:rPr>
                <w:rFonts w:ascii="Calibri" w:eastAsia="Times New Roman" w:hAnsi="Calibri" w:cs="Times New Roman"/>
                <w:b/>
                <w:color w:val="0D0D0D" w:themeColor="text1" w:themeTint="F2"/>
                <w:lang w:val="sq-AL" w:eastAsia="sq-AL"/>
              </w:rPr>
            </w:pPr>
            <w:r w:rsidRPr="002D6805">
              <w:rPr>
                <w:rFonts w:ascii="Calibri" w:hAnsi="Calibri"/>
                <w:b/>
                <w:color w:val="000000"/>
              </w:rPr>
              <w:t>7%</w:t>
            </w:r>
          </w:p>
        </w:tc>
      </w:tr>
      <w:tr w:rsidR="002D6805" w:rsidRPr="007F2E68" w:rsidTr="00EA65DF">
        <w:trPr>
          <w:trHeight w:val="612"/>
        </w:trPr>
        <w:tc>
          <w:tcPr>
            <w:tcW w:w="1829"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2D6805" w:rsidRPr="002D6805" w:rsidRDefault="002D6805" w:rsidP="004E2D0A">
            <w:pPr>
              <w:spacing w:after="0" w:line="240" w:lineRule="auto"/>
              <w:ind w:right="-154"/>
              <w:jc w:val="left"/>
              <w:rPr>
                <w:rFonts w:eastAsia="Times New Roman" w:cs="Times New Roman"/>
                <w:b/>
                <w:bCs/>
                <w:color w:val="0D0D0D" w:themeColor="text1" w:themeTint="F2"/>
                <w:lang w:val="sq-AL" w:eastAsia="sq-AL"/>
              </w:rPr>
            </w:pPr>
            <w:r w:rsidRPr="002D6805">
              <w:rPr>
                <w:rFonts w:ascii="Calibri" w:hAnsi="Calibri"/>
                <w:b/>
                <w:color w:val="000000"/>
              </w:rPr>
              <w:t xml:space="preserve">% </w:t>
            </w:r>
            <w:r w:rsidR="004840A2" w:rsidRPr="002D6805">
              <w:rPr>
                <w:rFonts w:ascii="Calibri" w:hAnsi="Calibri"/>
                <w:b/>
                <w:color w:val="000000"/>
              </w:rPr>
              <w:t>e reduktuar kundrejt  mbetjeve t</w:t>
            </w:r>
            <w:r w:rsidR="004840A2">
              <w:rPr>
                <w:rFonts w:ascii="Calibri" w:hAnsi="Calibri"/>
                <w:b/>
                <w:color w:val="000000"/>
              </w:rPr>
              <w:t>ë</w:t>
            </w:r>
            <w:r w:rsidR="004840A2" w:rsidRPr="002D6805">
              <w:rPr>
                <w:rFonts w:ascii="Calibri" w:hAnsi="Calibri"/>
                <w:b/>
                <w:color w:val="000000"/>
              </w:rPr>
              <w:t xml:space="preserve"> biodegradueshme t</w:t>
            </w:r>
            <w:r w:rsidR="004840A2">
              <w:rPr>
                <w:rFonts w:ascii="Calibri" w:hAnsi="Calibri"/>
                <w:b/>
                <w:color w:val="000000"/>
              </w:rPr>
              <w:t>ë</w:t>
            </w:r>
            <w:r w:rsidR="004840A2" w:rsidRPr="002D6805">
              <w:rPr>
                <w:rFonts w:ascii="Calibri" w:hAnsi="Calibri"/>
                <w:b/>
                <w:color w:val="000000"/>
              </w:rPr>
              <w:t xml:space="preserve"> grumbulluar</w:t>
            </w:r>
            <w:r w:rsidR="004840A2">
              <w:rPr>
                <w:rFonts w:ascii="Calibri" w:hAnsi="Calibri"/>
                <w:b/>
                <w:color w:val="000000"/>
              </w:rPr>
              <w:t>a</w:t>
            </w:r>
          </w:p>
        </w:tc>
        <w:tc>
          <w:tcPr>
            <w:tcW w:w="996" w:type="dxa"/>
            <w:tcBorders>
              <w:top w:val="single" w:sz="4" w:space="0" w:color="auto"/>
              <w:left w:val="nil"/>
              <w:bottom w:val="single" w:sz="4" w:space="0" w:color="auto"/>
              <w:right w:val="single" w:sz="4" w:space="0" w:color="auto"/>
            </w:tcBorders>
            <w:shd w:val="clear" w:color="auto" w:fill="C2D69B" w:themeFill="accent3" w:themeFillTint="99"/>
            <w:noWrap/>
            <w:vAlign w:val="center"/>
          </w:tcPr>
          <w:p w:rsidR="002D6805" w:rsidRPr="002D6805" w:rsidRDefault="002D6805" w:rsidP="00832A08">
            <w:pPr>
              <w:spacing w:after="0" w:line="240" w:lineRule="auto"/>
              <w:ind w:right="-412"/>
              <w:jc w:val="left"/>
              <w:rPr>
                <w:rFonts w:ascii="Calibri" w:hAnsi="Calibri"/>
                <w:b/>
                <w:color w:val="000000"/>
              </w:rPr>
            </w:pPr>
            <w:r w:rsidRPr="002D6805">
              <w:rPr>
                <w:rFonts w:ascii="Calibri" w:hAnsi="Calibri"/>
                <w:b/>
                <w:color w:val="000000"/>
              </w:rPr>
              <w:t>0%</w:t>
            </w:r>
          </w:p>
        </w:tc>
        <w:tc>
          <w:tcPr>
            <w:tcW w:w="996" w:type="dxa"/>
            <w:tcBorders>
              <w:top w:val="single" w:sz="4" w:space="0" w:color="auto"/>
              <w:left w:val="nil"/>
              <w:bottom w:val="single" w:sz="4" w:space="0" w:color="auto"/>
              <w:right w:val="single" w:sz="4" w:space="0" w:color="auto"/>
            </w:tcBorders>
            <w:shd w:val="clear" w:color="auto" w:fill="C2D69B" w:themeFill="accent3" w:themeFillTint="99"/>
            <w:noWrap/>
            <w:vAlign w:val="center"/>
          </w:tcPr>
          <w:p w:rsidR="002D6805" w:rsidRPr="002D6805" w:rsidRDefault="002D6805" w:rsidP="00832A08">
            <w:pPr>
              <w:spacing w:after="0" w:line="240" w:lineRule="auto"/>
              <w:ind w:right="-412"/>
              <w:jc w:val="left"/>
              <w:rPr>
                <w:rFonts w:ascii="Calibri" w:hAnsi="Calibri"/>
                <w:b/>
                <w:color w:val="000000"/>
              </w:rPr>
            </w:pPr>
            <w:r w:rsidRPr="002D6805">
              <w:rPr>
                <w:rFonts w:ascii="Calibri" w:hAnsi="Calibri"/>
                <w:b/>
                <w:color w:val="000000"/>
              </w:rPr>
              <w:t>0%</w:t>
            </w:r>
          </w:p>
        </w:tc>
        <w:tc>
          <w:tcPr>
            <w:tcW w:w="1087" w:type="dxa"/>
            <w:tcBorders>
              <w:top w:val="single" w:sz="4" w:space="0" w:color="auto"/>
              <w:left w:val="nil"/>
              <w:bottom w:val="single" w:sz="4" w:space="0" w:color="auto"/>
              <w:right w:val="single" w:sz="4" w:space="0" w:color="auto"/>
            </w:tcBorders>
            <w:shd w:val="clear" w:color="auto" w:fill="C2D69B" w:themeFill="accent3" w:themeFillTint="99"/>
            <w:noWrap/>
            <w:vAlign w:val="center"/>
          </w:tcPr>
          <w:p w:rsidR="002D6805" w:rsidRPr="002D6805" w:rsidRDefault="002D6805" w:rsidP="00832A08">
            <w:pPr>
              <w:spacing w:after="0" w:line="240" w:lineRule="auto"/>
              <w:ind w:right="-412"/>
              <w:jc w:val="left"/>
              <w:rPr>
                <w:rFonts w:ascii="Calibri" w:hAnsi="Calibri"/>
                <w:b/>
                <w:color w:val="000000"/>
              </w:rPr>
            </w:pPr>
            <w:r w:rsidRPr="002D6805">
              <w:rPr>
                <w:rFonts w:ascii="Calibri" w:hAnsi="Calibri"/>
                <w:b/>
                <w:color w:val="000000"/>
              </w:rPr>
              <w:t>5%</w:t>
            </w:r>
          </w:p>
        </w:tc>
        <w:tc>
          <w:tcPr>
            <w:tcW w:w="995" w:type="dxa"/>
            <w:tcBorders>
              <w:top w:val="single" w:sz="4" w:space="0" w:color="auto"/>
              <w:left w:val="nil"/>
              <w:bottom w:val="single" w:sz="4" w:space="0" w:color="auto"/>
              <w:right w:val="single" w:sz="4" w:space="0" w:color="auto"/>
            </w:tcBorders>
            <w:shd w:val="clear" w:color="auto" w:fill="C2D69B" w:themeFill="accent3" w:themeFillTint="99"/>
            <w:noWrap/>
            <w:vAlign w:val="center"/>
          </w:tcPr>
          <w:p w:rsidR="002D6805" w:rsidRPr="002D6805" w:rsidRDefault="002D6805" w:rsidP="00832A08">
            <w:pPr>
              <w:spacing w:after="0" w:line="240" w:lineRule="auto"/>
              <w:ind w:right="-412"/>
              <w:jc w:val="left"/>
              <w:rPr>
                <w:rFonts w:ascii="Calibri" w:hAnsi="Calibri"/>
                <w:b/>
                <w:color w:val="000000"/>
              </w:rPr>
            </w:pPr>
            <w:r w:rsidRPr="002D6805">
              <w:rPr>
                <w:rFonts w:ascii="Calibri" w:hAnsi="Calibri"/>
                <w:b/>
                <w:color w:val="000000"/>
              </w:rPr>
              <w:t>5%</w:t>
            </w:r>
          </w:p>
        </w:tc>
        <w:tc>
          <w:tcPr>
            <w:tcW w:w="998" w:type="dxa"/>
            <w:tcBorders>
              <w:top w:val="single" w:sz="4" w:space="0" w:color="auto"/>
              <w:left w:val="nil"/>
              <w:bottom w:val="single" w:sz="4" w:space="0" w:color="auto"/>
              <w:right w:val="single" w:sz="4" w:space="0" w:color="auto"/>
            </w:tcBorders>
            <w:shd w:val="clear" w:color="auto" w:fill="C2D69B" w:themeFill="accent3" w:themeFillTint="99"/>
            <w:noWrap/>
            <w:vAlign w:val="center"/>
          </w:tcPr>
          <w:p w:rsidR="002D6805" w:rsidRPr="002D6805" w:rsidRDefault="002D6805" w:rsidP="00832A08">
            <w:pPr>
              <w:spacing w:after="0" w:line="240" w:lineRule="auto"/>
              <w:ind w:right="-412"/>
              <w:jc w:val="left"/>
              <w:rPr>
                <w:rFonts w:ascii="Calibri" w:hAnsi="Calibri"/>
                <w:b/>
                <w:color w:val="000000"/>
              </w:rPr>
            </w:pPr>
            <w:r w:rsidRPr="002D6805">
              <w:rPr>
                <w:rFonts w:ascii="Calibri" w:hAnsi="Calibri"/>
                <w:b/>
                <w:color w:val="000000"/>
              </w:rPr>
              <w:t>11%</w:t>
            </w:r>
          </w:p>
        </w:tc>
        <w:tc>
          <w:tcPr>
            <w:tcW w:w="996" w:type="dxa"/>
            <w:tcBorders>
              <w:top w:val="single" w:sz="4" w:space="0" w:color="auto"/>
              <w:left w:val="nil"/>
              <w:bottom w:val="single" w:sz="4" w:space="0" w:color="auto"/>
              <w:right w:val="single" w:sz="4" w:space="0" w:color="auto"/>
            </w:tcBorders>
            <w:shd w:val="clear" w:color="auto" w:fill="C2D69B" w:themeFill="accent3" w:themeFillTint="99"/>
            <w:noWrap/>
            <w:vAlign w:val="center"/>
          </w:tcPr>
          <w:p w:rsidR="002D6805" w:rsidRPr="002D6805" w:rsidRDefault="002D6805" w:rsidP="00832A08">
            <w:pPr>
              <w:spacing w:after="0" w:line="240" w:lineRule="auto"/>
              <w:ind w:right="-412"/>
              <w:jc w:val="left"/>
              <w:rPr>
                <w:rFonts w:ascii="Calibri" w:hAnsi="Calibri"/>
                <w:b/>
                <w:color w:val="000000"/>
              </w:rPr>
            </w:pPr>
            <w:r w:rsidRPr="002D6805">
              <w:rPr>
                <w:rFonts w:ascii="Calibri" w:hAnsi="Calibri"/>
                <w:b/>
                <w:color w:val="000000"/>
              </w:rPr>
              <w:t>11%</w:t>
            </w:r>
          </w:p>
        </w:tc>
        <w:tc>
          <w:tcPr>
            <w:tcW w:w="1094" w:type="dxa"/>
            <w:tcBorders>
              <w:top w:val="single" w:sz="4" w:space="0" w:color="auto"/>
              <w:left w:val="nil"/>
              <w:bottom w:val="single" w:sz="4" w:space="0" w:color="auto"/>
              <w:right w:val="single" w:sz="4" w:space="0" w:color="auto"/>
            </w:tcBorders>
            <w:shd w:val="clear" w:color="auto" w:fill="C2D69B" w:themeFill="accent3" w:themeFillTint="99"/>
            <w:noWrap/>
            <w:vAlign w:val="center"/>
          </w:tcPr>
          <w:p w:rsidR="002D6805" w:rsidRPr="002D6805" w:rsidRDefault="002D6805" w:rsidP="00832A08">
            <w:pPr>
              <w:spacing w:after="0" w:line="240" w:lineRule="auto"/>
              <w:ind w:right="-412"/>
              <w:jc w:val="left"/>
              <w:rPr>
                <w:rFonts w:ascii="Calibri" w:hAnsi="Calibri"/>
                <w:b/>
                <w:color w:val="000000"/>
              </w:rPr>
            </w:pPr>
            <w:r w:rsidRPr="002D6805">
              <w:rPr>
                <w:rFonts w:ascii="Calibri" w:hAnsi="Calibri"/>
                <w:b/>
                <w:color w:val="000000"/>
              </w:rPr>
              <w:t>11%</w:t>
            </w:r>
          </w:p>
        </w:tc>
      </w:tr>
    </w:tbl>
    <w:p w:rsidR="00E8607C" w:rsidRPr="00EA60A3" w:rsidRDefault="006657F7" w:rsidP="0061547D">
      <w:pPr>
        <w:pStyle w:val="Caption"/>
        <w:spacing w:before="120"/>
        <w:ind w:right="-574"/>
        <w:rPr>
          <w:rFonts w:eastAsia="Times New Roman" w:cs="Times New Roman"/>
          <w:sz w:val="24"/>
          <w:szCs w:val="24"/>
        </w:rPr>
      </w:pPr>
      <w:bookmarkStart w:id="988" w:name="_Toc40344834"/>
      <w:r w:rsidRPr="00EA60A3">
        <w:t xml:space="preserve">Tabela </w:t>
      </w:r>
      <w:r w:rsidRPr="00EA60A3">
        <w:fldChar w:fldCharType="begin"/>
      </w:r>
      <w:r w:rsidRPr="00EA60A3">
        <w:instrText xml:space="preserve"> SEQ Tabela \* ARABIC </w:instrText>
      </w:r>
      <w:r w:rsidRPr="00EA60A3">
        <w:fldChar w:fldCharType="separate"/>
      </w:r>
      <w:r w:rsidR="00AE7419">
        <w:rPr>
          <w:noProof/>
        </w:rPr>
        <w:t>34</w:t>
      </w:r>
      <w:r w:rsidRPr="00EA60A3">
        <w:fldChar w:fldCharType="end"/>
      </w:r>
      <w:r w:rsidRPr="00EA60A3">
        <w:t>: P</w:t>
      </w:r>
      <w:r w:rsidR="00197373" w:rsidRPr="00EA60A3">
        <w:t>ë</w:t>
      </w:r>
      <w:r w:rsidRPr="00EA60A3">
        <w:t xml:space="preserve">rqindja e </w:t>
      </w:r>
      <w:r w:rsidR="00206673" w:rsidRPr="00EA60A3">
        <w:t xml:space="preserve">reduktimit </w:t>
      </w:r>
      <w:r w:rsidRPr="00EA60A3">
        <w:t>t</w:t>
      </w:r>
      <w:r w:rsidR="00197373" w:rsidRPr="00EA60A3">
        <w:t>ë</w:t>
      </w:r>
      <w:r w:rsidRPr="00EA60A3">
        <w:t xml:space="preserve"> mbetjeve t</w:t>
      </w:r>
      <w:r w:rsidR="00197373" w:rsidRPr="00EA60A3">
        <w:t>ë</w:t>
      </w:r>
      <w:r w:rsidRPr="00EA60A3">
        <w:t xml:space="preserve"> biodegradueshme</w:t>
      </w:r>
      <w:r w:rsidR="00501B4B" w:rsidRPr="00EA60A3">
        <w:t xml:space="preserve"> sipas objektivave t</w:t>
      </w:r>
      <w:r w:rsidR="00197373" w:rsidRPr="00EA60A3">
        <w:t>ë</w:t>
      </w:r>
      <w:r w:rsidR="00501B4B" w:rsidRPr="00EA60A3">
        <w:t xml:space="preserve"> Planit</w:t>
      </w:r>
      <w:bookmarkEnd w:id="988"/>
    </w:p>
    <w:p w:rsidR="00E8607C" w:rsidRPr="00EA60A3" w:rsidRDefault="00E8607C" w:rsidP="00EA65DF">
      <w:pPr>
        <w:spacing w:line="264" w:lineRule="auto"/>
        <w:rPr>
          <w:rFonts w:eastAsia="Times New Roman" w:cs="Times New Roman"/>
          <w:szCs w:val="24"/>
          <w:lang w:val="sq-AL"/>
        </w:rPr>
      </w:pPr>
      <w:r w:rsidRPr="00EA60A3">
        <w:rPr>
          <w:rFonts w:eastAsia="Times New Roman" w:cs="Times New Roman"/>
          <w:szCs w:val="24"/>
          <w:lang w:val="sq-AL"/>
        </w:rPr>
        <w:t>Bazuar mbi treguesit p</w:t>
      </w:r>
      <w:r w:rsidR="006657F7" w:rsidRPr="00EA60A3">
        <w:rPr>
          <w:rFonts w:eastAsia="Times New Roman" w:cs="Times New Roman"/>
          <w:szCs w:val="24"/>
          <w:lang w:val="sq-AL"/>
        </w:rPr>
        <w:t>ë</w:t>
      </w:r>
      <w:r w:rsidRPr="00EA60A3">
        <w:rPr>
          <w:rFonts w:eastAsia="Times New Roman" w:cs="Times New Roman"/>
          <w:szCs w:val="24"/>
          <w:lang w:val="sq-AL"/>
        </w:rPr>
        <w:t>r obje</w:t>
      </w:r>
      <w:r w:rsidR="0025288F">
        <w:rPr>
          <w:rFonts w:eastAsia="Times New Roman" w:cs="Times New Roman"/>
          <w:szCs w:val="24"/>
          <w:lang w:val="sq-AL"/>
        </w:rPr>
        <w:t>k</w:t>
      </w:r>
      <w:r w:rsidRPr="00EA60A3">
        <w:rPr>
          <w:rFonts w:eastAsia="Times New Roman" w:cs="Times New Roman"/>
          <w:szCs w:val="24"/>
          <w:lang w:val="sq-AL"/>
        </w:rPr>
        <w:t>tivat p</w:t>
      </w:r>
      <w:r w:rsidR="006657F7" w:rsidRPr="00EA60A3">
        <w:rPr>
          <w:rFonts w:eastAsia="Times New Roman" w:cs="Times New Roman"/>
          <w:szCs w:val="24"/>
          <w:lang w:val="sq-AL"/>
        </w:rPr>
        <w:t>ë</w:t>
      </w:r>
      <w:r w:rsidRPr="00EA60A3">
        <w:rPr>
          <w:rFonts w:eastAsia="Times New Roman" w:cs="Times New Roman"/>
          <w:szCs w:val="24"/>
          <w:lang w:val="sq-AL"/>
        </w:rPr>
        <w:t>r kompostimin n</w:t>
      </w:r>
      <w:r w:rsidR="006657F7" w:rsidRPr="00EA60A3">
        <w:rPr>
          <w:rFonts w:eastAsia="Times New Roman" w:cs="Times New Roman"/>
          <w:szCs w:val="24"/>
          <w:lang w:val="sq-AL"/>
        </w:rPr>
        <w:t>ë</w:t>
      </w:r>
      <w:r w:rsidRPr="00EA60A3">
        <w:rPr>
          <w:rFonts w:eastAsia="Times New Roman" w:cs="Times New Roman"/>
          <w:szCs w:val="24"/>
          <w:lang w:val="sq-AL"/>
        </w:rPr>
        <w:t xml:space="preserve"> sht</w:t>
      </w:r>
      <w:r w:rsidR="006657F7" w:rsidRPr="00EA60A3">
        <w:rPr>
          <w:rFonts w:eastAsia="Times New Roman" w:cs="Times New Roman"/>
          <w:szCs w:val="24"/>
          <w:lang w:val="sq-AL"/>
        </w:rPr>
        <w:t>ë</w:t>
      </w:r>
      <w:r w:rsidRPr="00EA60A3">
        <w:rPr>
          <w:rFonts w:eastAsia="Times New Roman" w:cs="Times New Roman"/>
          <w:szCs w:val="24"/>
          <w:lang w:val="sq-AL"/>
        </w:rPr>
        <w:t>pi n</w:t>
      </w:r>
      <w:r w:rsidR="006657F7" w:rsidRPr="00EA60A3">
        <w:rPr>
          <w:rFonts w:eastAsia="Times New Roman" w:cs="Times New Roman"/>
          <w:szCs w:val="24"/>
          <w:lang w:val="sq-AL"/>
        </w:rPr>
        <w:t>ë</w:t>
      </w:r>
      <w:r w:rsidRPr="00EA60A3">
        <w:rPr>
          <w:rFonts w:eastAsia="Times New Roman" w:cs="Times New Roman"/>
          <w:szCs w:val="24"/>
          <w:lang w:val="sq-AL"/>
        </w:rPr>
        <w:t>p</w:t>
      </w:r>
      <w:r w:rsidR="006657F7" w:rsidRPr="00EA60A3">
        <w:rPr>
          <w:rFonts w:eastAsia="Times New Roman" w:cs="Times New Roman"/>
          <w:szCs w:val="24"/>
          <w:lang w:val="sq-AL"/>
        </w:rPr>
        <w:t>ë</w:t>
      </w:r>
      <w:r w:rsidRPr="00EA60A3">
        <w:rPr>
          <w:rFonts w:eastAsia="Times New Roman" w:cs="Times New Roman"/>
          <w:szCs w:val="24"/>
          <w:lang w:val="sq-AL"/>
        </w:rPr>
        <w:t>rmjet komposterave dhe n</w:t>
      </w:r>
      <w:r w:rsidR="006657F7" w:rsidRPr="00EA60A3">
        <w:rPr>
          <w:rFonts w:eastAsia="Times New Roman" w:cs="Times New Roman"/>
          <w:szCs w:val="24"/>
          <w:lang w:val="sq-AL"/>
        </w:rPr>
        <w:t>ë</w:t>
      </w:r>
      <w:r w:rsidRPr="00EA60A3">
        <w:rPr>
          <w:rFonts w:eastAsia="Times New Roman" w:cs="Times New Roman"/>
          <w:szCs w:val="24"/>
          <w:lang w:val="sq-AL"/>
        </w:rPr>
        <w:t xml:space="preserve"> referenc</w:t>
      </w:r>
      <w:r w:rsidR="006657F7" w:rsidRPr="00EA60A3">
        <w:rPr>
          <w:rFonts w:eastAsia="Times New Roman" w:cs="Times New Roman"/>
          <w:szCs w:val="24"/>
          <w:lang w:val="sq-AL"/>
        </w:rPr>
        <w:t>ë</w:t>
      </w:r>
      <w:r w:rsidRPr="00EA60A3">
        <w:rPr>
          <w:rFonts w:eastAsia="Times New Roman" w:cs="Times New Roman"/>
          <w:szCs w:val="24"/>
          <w:lang w:val="sq-AL"/>
        </w:rPr>
        <w:t xml:space="preserve"> me sasin</w:t>
      </w:r>
      <w:r w:rsidR="006657F7" w:rsidRPr="00EA60A3">
        <w:rPr>
          <w:rFonts w:eastAsia="Times New Roman" w:cs="Times New Roman"/>
          <w:szCs w:val="24"/>
          <w:lang w:val="sq-AL"/>
        </w:rPr>
        <w:t>ë</w:t>
      </w:r>
      <w:r w:rsidRPr="00EA60A3">
        <w:rPr>
          <w:rFonts w:eastAsia="Times New Roman" w:cs="Times New Roman"/>
          <w:szCs w:val="24"/>
          <w:lang w:val="sq-AL"/>
        </w:rPr>
        <w:t xml:space="preserve"> e projektuar t</w:t>
      </w:r>
      <w:r w:rsidR="006657F7" w:rsidRPr="00EA60A3">
        <w:rPr>
          <w:rFonts w:eastAsia="Times New Roman" w:cs="Times New Roman"/>
          <w:szCs w:val="24"/>
          <w:lang w:val="sq-AL"/>
        </w:rPr>
        <w:t>ë</w:t>
      </w:r>
      <w:r w:rsidRPr="00EA60A3">
        <w:rPr>
          <w:rFonts w:eastAsia="Times New Roman" w:cs="Times New Roman"/>
          <w:szCs w:val="24"/>
          <w:lang w:val="sq-AL"/>
        </w:rPr>
        <w:t xml:space="preserve"> </w:t>
      </w:r>
      <w:r w:rsidR="001F3E5C">
        <w:rPr>
          <w:rFonts w:eastAsia="Times New Roman" w:cs="Times New Roman"/>
          <w:szCs w:val="24"/>
          <w:lang w:val="sq-AL"/>
        </w:rPr>
        <w:t>mbetjeve</w:t>
      </w:r>
      <w:r w:rsidRPr="00EA60A3">
        <w:rPr>
          <w:rFonts w:eastAsia="Times New Roman" w:cs="Times New Roman"/>
          <w:szCs w:val="24"/>
          <w:lang w:val="sq-AL"/>
        </w:rPr>
        <w:t xml:space="preserve"> t</w:t>
      </w:r>
      <w:r w:rsidR="006657F7" w:rsidRPr="00EA60A3">
        <w:rPr>
          <w:rFonts w:eastAsia="Times New Roman" w:cs="Times New Roman"/>
          <w:szCs w:val="24"/>
          <w:lang w:val="sq-AL"/>
        </w:rPr>
        <w:t>ë</w:t>
      </w:r>
      <w:r w:rsidRPr="00EA60A3">
        <w:rPr>
          <w:rFonts w:eastAsia="Times New Roman" w:cs="Times New Roman"/>
          <w:szCs w:val="24"/>
          <w:lang w:val="sq-AL"/>
        </w:rPr>
        <w:t xml:space="preserve"> biodegradueshme, sasia e mbetjeve q</w:t>
      </w:r>
      <w:r w:rsidR="006657F7" w:rsidRPr="00EA60A3">
        <w:rPr>
          <w:rFonts w:eastAsia="Times New Roman" w:cs="Times New Roman"/>
          <w:szCs w:val="24"/>
          <w:lang w:val="sq-AL"/>
        </w:rPr>
        <w:t>ë</w:t>
      </w:r>
      <w:r w:rsidRPr="00EA60A3">
        <w:rPr>
          <w:rFonts w:eastAsia="Times New Roman" w:cs="Times New Roman"/>
          <w:szCs w:val="24"/>
          <w:lang w:val="sq-AL"/>
        </w:rPr>
        <w:t xml:space="preserve"> </w:t>
      </w:r>
      <w:r w:rsidRPr="00EC0DA5">
        <w:rPr>
          <w:rFonts w:eastAsia="Times New Roman" w:cs="Times New Roman"/>
          <w:szCs w:val="24"/>
          <w:lang w:val="sq-AL"/>
        </w:rPr>
        <w:t xml:space="preserve">kompostohen </w:t>
      </w:r>
      <w:r w:rsidR="006657F7" w:rsidRPr="00EC0DA5">
        <w:rPr>
          <w:rFonts w:eastAsia="Times New Roman" w:cs="Times New Roman"/>
          <w:szCs w:val="24"/>
          <w:lang w:val="sq-AL"/>
        </w:rPr>
        <w:t>ë</w:t>
      </w:r>
      <w:r w:rsidRPr="00EC0DA5">
        <w:rPr>
          <w:rFonts w:eastAsia="Times New Roman" w:cs="Times New Roman"/>
          <w:szCs w:val="24"/>
          <w:lang w:val="sq-AL"/>
        </w:rPr>
        <w:t>sht</w:t>
      </w:r>
      <w:r w:rsidR="006657F7" w:rsidRPr="00EC0DA5">
        <w:rPr>
          <w:rFonts w:eastAsia="Times New Roman" w:cs="Times New Roman"/>
          <w:szCs w:val="24"/>
          <w:lang w:val="sq-AL"/>
        </w:rPr>
        <w:t>ë</w:t>
      </w:r>
      <w:r w:rsidRPr="00EC0DA5">
        <w:rPr>
          <w:rFonts w:eastAsia="Times New Roman" w:cs="Times New Roman"/>
          <w:szCs w:val="24"/>
          <w:lang w:val="sq-AL"/>
        </w:rPr>
        <w:t xml:space="preserve"> llogaritur n</w:t>
      </w:r>
      <w:r w:rsidR="006657F7" w:rsidRPr="00EC0DA5">
        <w:rPr>
          <w:rFonts w:eastAsia="Times New Roman" w:cs="Times New Roman"/>
          <w:szCs w:val="24"/>
          <w:lang w:val="sq-AL"/>
        </w:rPr>
        <w:t>ë</w:t>
      </w:r>
      <w:r w:rsidRPr="00EC0DA5">
        <w:rPr>
          <w:rFonts w:eastAsia="Times New Roman" w:cs="Times New Roman"/>
          <w:szCs w:val="24"/>
          <w:lang w:val="sq-AL"/>
        </w:rPr>
        <w:t xml:space="preserve"> t</w:t>
      </w:r>
      <w:r w:rsidR="006657F7" w:rsidRPr="00EC0DA5">
        <w:rPr>
          <w:rFonts w:eastAsia="Times New Roman" w:cs="Times New Roman"/>
          <w:szCs w:val="24"/>
          <w:lang w:val="sq-AL"/>
        </w:rPr>
        <w:t>ë</w:t>
      </w:r>
      <w:r w:rsidRPr="00EC0DA5">
        <w:rPr>
          <w:rFonts w:eastAsia="Times New Roman" w:cs="Times New Roman"/>
          <w:szCs w:val="24"/>
          <w:lang w:val="sq-AL"/>
        </w:rPr>
        <w:t xml:space="preserve"> pakt</w:t>
      </w:r>
      <w:r w:rsidR="006657F7" w:rsidRPr="00EC0DA5">
        <w:rPr>
          <w:rFonts w:eastAsia="Times New Roman" w:cs="Times New Roman"/>
          <w:szCs w:val="24"/>
          <w:lang w:val="sq-AL"/>
        </w:rPr>
        <w:t>ë</w:t>
      </w:r>
      <w:r w:rsidRPr="00EC0DA5">
        <w:rPr>
          <w:rFonts w:eastAsia="Times New Roman" w:cs="Times New Roman"/>
          <w:szCs w:val="24"/>
          <w:lang w:val="sq-AL"/>
        </w:rPr>
        <w:t>n 7% t</w:t>
      </w:r>
      <w:r w:rsidR="006657F7" w:rsidRPr="00EC0DA5">
        <w:rPr>
          <w:rFonts w:eastAsia="Times New Roman" w:cs="Times New Roman"/>
          <w:szCs w:val="24"/>
          <w:lang w:val="sq-AL"/>
        </w:rPr>
        <w:t>ë</w:t>
      </w:r>
      <w:r w:rsidRPr="00EC0DA5">
        <w:rPr>
          <w:rFonts w:eastAsia="Times New Roman" w:cs="Times New Roman"/>
          <w:szCs w:val="24"/>
          <w:lang w:val="sq-AL"/>
        </w:rPr>
        <w:t xml:space="preserve"> totalit t</w:t>
      </w:r>
      <w:r w:rsidR="006657F7" w:rsidRPr="00EC0DA5">
        <w:rPr>
          <w:rFonts w:eastAsia="Times New Roman" w:cs="Times New Roman"/>
          <w:szCs w:val="24"/>
          <w:lang w:val="sq-AL"/>
        </w:rPr>
        <w:t>ë</w:t>
      </w:r>
      <w:r w:rsidRPr="00EC0DA5">
        <w:rPr>
          <w:rFonts w:eastAsia="Times New Roman" w:cs="Times New Roman"/>
          <w:szCs w:val="24"/>
          <w:lang w:val="sq-AL"/>
        </w:rPr>
        <w:t xml:space="preserve"> mbetjeve </w:t>
      </w:r>
      <w:r w:rsidR="007F5780" w:rsidRPr="00EC0DA5">
        <w:rPr>
          <w:rFonts w:eastAsia="Times New Roman" w:cs="Times New Roman"/>
          <w:szCs w:val="24"/>
          <w:lang w:val="sq-AL"/>
        </w:rPr>
        <w:t>t</w:t>
      </w:r>
      <w:r w:rsidR="00A5689F" w:rsidRPr="00EC0DA5">
        <w:rPr>
          <w:rFonts w:eastAsia="Times New Roman" w:cs="Times New Roman"/>
          <w:szCs w:val="24"/>
          <w:lang w:val="sq-AL"/>
        </w:rPr>
        <w:t>ë</w:t>
      </w:r>
      <w:r w:rsidR="007F5780" w:rsidRPr="00EC0DA5">
        <w:rPr>
          <w:rFonts w:eastAsia="Times New Roman" w:cs="Times New Roman"/>
          <w:szCs w:val="24"/>
          <w:lang w:val="sq-AL"/>
        </w:rPr>
        <w:t xml:space="preserve"> grumbulluara dhe 11% e mbetjve </w:t>
      </w:r>
      <w:r w:rsidRPr="00EC0DA5">
        <w:rPr>
          <w:rFonts w:eastAsia="Times New Roman" w:cs="Times New Roman"/>
          <w:szCs w:val="24"/>
          <w:lang w:val="sq-AL"/>
        </w:rPr>
        <w:t>t</w:t>
      </w:r>
      <w:r w:rsidR="006657F7" w:rsidRPr="00EC0DA5">
        <w:rPr>
          <w:rFonts w:eastAsia="Times New Roman" w:cs="Times New Roman"/>
          <w:szCs w:val="24"/>
          <w:lang w:val="sq-AL"/>
        </w:rPr>
        <w:t>ë</w:t>
      </w:r>
      <w:r w:rsidRPr="00EC0DA5">
        <w:rPr>
          <w:rFonts w:eastAsia="Times New Roman" w:cs="Times New Roman"/>
          <w:szCs w:val="24"/>
          <w:lang w:val="sq-AL"/>
        </w:rPr>
        <w:t xml:space="preserve"> biodegradueshme </w:t>
      </w:r>
      <w:r w:rsidR="00E9696B" w:rsidRPr="00EC0DA5">
        <w:rPr>
          <w:rFonts w:eastAsia="Times New Roman" w:cs="Times New Roman"/>
          <w:szCs w:val="24"/>
          <w:lang w:val="sq-AL"/>
        </w:rPr>
        <w:t>q</w:t>
      </w:r>
      <w:r w:rsidR="00685C52" w:rsidRPr="00EC0DA5">
        <w:rPr>
          <w:rFonts w:eastAsia="Times New Roman" w:cs="Times New Roman"/>
          <w:szCs w:val="24"/>
          <w:lang w:val="sq-AL"/>
        </w:rPr>
        <w:t>ë</w:t>
      </w:r>
      <w:r w:rsidR="00E9696B" w:rsidRPr="00EC0DA5">
        <w:rPr>
          <w:rFonts w:eastAsia="Times New Roman" w:cs="Times New Roman"/>
          <w:szCs w:val="24"/>
          <w:lang w:val="sq-AL"/>
        </w:rPr>
        <w:t xml:space="preserve"> </w:t>
      </w:r>
      <w:r w:rsidR="00064F30" w:rsidRPr="00EC0DA5">
        <w:rPr>
          <w:rFonts w:eastAsia="Times New Roman" w:cs="Times New Roman"/>
          <w:szCs w:val="24"/>
          <w:lang w:val="sq-AL"/>
        </w:rPr>
        <w:t>grumbull</w:t>
      </w:r>
      <w:r w:rsidR="007F5780" w:rsidRPr="00EC0DA5">
        <w:rPr>
          <w:rFonts w:eastAsia="Times New Roman" w:cs="Times New Roman"/>
          <w:szCs w:val="24"/>
          <w:lang w:val="sq-AL"/>
        </w:rPr>
        <w:t>ohen</w:t>
      </w:r>
      <w:r w:rsidR="00E9696B" w:rsidRPr="00EC0DA5">
        <w:rPr>
          <w:rFonts w:eastAsia="Times New Roman" w:cs="Times New Roman"/>
          <w:szCs w:val="24"/>
          <w:lang w:val="sq-AL"/>
        </w:rPr>
        <w:t xml:space="preserve"> n</w:t>
      </w:r>
      <w:r w:rsidR="00685C52" w:rsidRPr="00EC0DA5">
        <w:rPr>
          <w:rFonts w:eastAsia="Times New Roman" w:cs="Times New Roman"/>
          <w:szCs w:val="24"/>
          <w:lang w:val="sq-AL"/>
        </w:rPr>
        <w:t>ë</w:t>
      </w:r>
      <w:r w:rsidR="00E9696B" w:rsidRPr="00EC0DA5">
        <w:rPr>
          <w:rFonts w:eastAsia="Times New Roman" w:cs="Times New Roman"/>
          <w:szCs w:val="24"/>
          <w:lang w:val="sq-AL"/>
        </w:rPr>
        <w:t xml:space="preserve"> territorin e bashkis</w:t>
      </w:r>
      <w:r w:rsidR="00685C52" w:rsidRPr="00EC0DA5">
        <w:rPr>
          <w:rFonts w:eastAsia="Times New Roman" w:cs="Times New Roman"/>
          <w:szCs w:val="24"/>
          <w:lang w:val="sq-AL"/>
        </w:rPr>
        <w:t>ë</w:t>
      </w:r>
      <w:r w:rsidR="00E9696B" w:rsidRPr="00EC0DA5">
        <w:rPr>
          <w:rFonts w:eastAsia="Times New Roman" w:cs="Times New Roman"/>
          <w:szCs w:val="24"/>
          <w:lang w:val="sq-AL"/>
        </w:rPr>
        <w:t xml:space="preserve"> </w:t>
      </w:r>
      <w:r w:rsidRPr="00EC0DA5">
        <w:rPr>
          <w:rFonts w:eastAsia="Times New Roman" w:cs="Times New Roman"/>
          <w:szCs w:val="24"/>
          <w:lang w:val="sq-AL"/>
        </w:rPr>
        <w:t>ose rreth 3</w:t>
      </w:r>
      <w:r w:rsidR="007F5780" w:rsidRPr="00EC0DA5">
        <w:rPr>
          <w:rFonts w:eastAsia="Times New Roman" w:cs="Times New Roman"/>
          <w:szCs w:val="24"/>
          <w:lang w:val="sq-AL"/>
        </w:rPr>
        <w:t xml:space="preserve">78 </w:t>
      </w:r>
      <w:r w:rsidRPr="00574A9B">
        <w:rPr>
          <w:rFonts w:eastAsia="Times New Roman" w:cs="Times New Roman"/>
          <w:szCs w:val="24"/>
          <w:lang w:val="sq-AL"/>
        </w:rPr>
        <w:t>ton/vit.</w:t>
      </w:r>
      <w:r w:rsidRPr="00EA60A3">
        <w:rPr>
          <w:rFonts w:eastAsia="Times New Roman" w:cs="Times New Roman"/>
          <w:szCs w:val="24"/>
          <w:lang w:val="sq-AL"/>
        </w:rPr>
        <w:t xml:space="preserve"> </w:t>
      </w:r>
    </w:p>
    <w:p w:rsidR="006657F7" w:rsidRPr="00EA60A3" w:rsidRDefault="006657F7" w:rsidP="00EA65DF">
      <w:pPr>
        <w:spacing w:line="264" w:lineRule="auto"/>
        <w:rPr>
          <w:rFonts w:eastAsia="Times New Roman" w:cs="Times New Roman"/>
          <w:szCs w:val="24"/>
          <w:lang w:val="sq-AL"/>
        </w:rPr>
      </w:pPr>
      <w:r w:rsidRPr="00EA60A3">
        <w:rPr>
          <w:rFonts w:eastAsia="Times New Roman" w:cs="Times New Roman"/>
          <w:szCs w:val="24"/>
          <w:lang w:val="sq-AL"/>
        </w:rPr>
        <w:lastRenderedPageBreak/>
        <w:t xml:space="preserve">Në të njëjtën mënyrë është projektuar </w:t>
      </w:r>
      <w:r w:rsidR="00E9696B" w:rsidRPr="00EA60A3">
        <w:rPr>
          <w:rFonts w:eastAsia="Times New Roman" w:cs="Times New Roman"/>
          <w:szCs w:val="24"/>
          <w:lang w:val="sq-AL"/>
        </w:rPr>
        <w:t>reduktimi</w:t>
      </w:r>
      <w:r w:rsidR="00A14FF6" w:rsidRPr="00EA60A3">
        <w:rPr>
          <w:rFonts w:eastAsia="Times New Roman" w:cs="Times New Roman"/>
          <w:szCs w:val="24"/>
          <w:lang w:val="sq-AL"/>
        </w:rPr>
        <w:t xml:space="preserve"> </w:t>
      </w:r>
      <w:r w:rsidRPr="00EA60A3">
        <w:rPr>
          <w:rFonts w:eastAsia="Times New Roman" w:cs="Times New Roman"/>
          <w:szCs w:val="24"/>
          <w:lang w:val="sq-AL"/>
        </w:rPr>
        <w:t xml:space="preserve">i mbetjeve për efekt të grumbullimit të diferencuar të mbetjeve të riciklueshme duke filluar nga </w:t>
      </w:r>
      <w:r w:rsidR="00A14FF6" w:rsidRPr="00EA60A3">
        <w:rPr>
          <w:rFonts w:eastAsia="Times New Roman" w:cs="Times New Roman"/>
          <w:szCs w:val="24"/>
          <w:lang w:val="sq-AL"/>
        </w:rPr>
        <w:t xml:space="preserve">faza </w:t>
      </w:r>
      <w:r w:rsidRPr="00EA60A3">
        <w:rPr>
          <w:rFonts w:eastAsia="Times New Roman" w:cs="Times New Roman"/>
          <w:szCs w:val="24"/>
          <w:lang w:val="sq-AL"/>
        </w:rPr>
        <w:t>e dytë e zbatimit të planit.</w:t>
      </w:r>
    </w:p>
    <w:p w:rsidR="00BD7660" w:rsidRDefault="006657F7" w:rsidP="00EA65DF">
      <w:pPr>
        <w:spacing w:before="120" w:after="120" w:line="240" w:lineRule="auto"/>
        <w:rPr>
          <w:rFonts w:eastAsia="Times New Roman" w:cs="Times New Roman"/>
          <w:szCs w:val="24"/>
          <w:lang w:val="sq-AL"/>
        </w:rPr>
      </w:pPr>
      <w:r w:rsidRPr="00EA60A3">
        <w:rPr>
          <w:rFonts w:eastAsia="Times New Roman" w:cs="Times New Roman"/>
          <w:szCs w:val="24"/>
          <w:lang w:val="sq-AL"/>
        </w:rPr>
        <w:t xml:space="preserve">Tabelat në vijim na informojnë mbi projeksionin e mbetjeve të riciklueshme si dhe sasinë e këtyre mbetjeve që </w:t>
      </w:r>
      <w:r w:rsidR="00A14FF6" w:rsidRPr="00EA60A3">
        <w:rPr>
          <w:rFonts w:eastAsia="Times New Roman" w:cs="Times New Roman"/>
          <w:szCs w:val="24"/>
          <w:lang w:val="sq-AL"/>
        </w:rPr>
        <w:t xml:space="preserve">grumbullohen </w:t>
      </w:r>
      <w:r w:rsidRPr="00EA60A3">
        <w:rPr>
          <w:rFonts w:eastAsia="Times New Roman" w:cs="Times New Roman"/>
          <w:szCs w:val="24"/>
          <w:lang w:val="sq-AL"/>
        </w:rPr>
        <w:t xml:space="preserve">në mënyrë të diferëncuar.  </w:t>
      </w:r>
    </w:p>
    <w:tbl>
      <w:tblPr>
        <w:tblW w:w="9172" w:type="dxa"/>
        <w:tblInd w:w="93" w:type="dxa"/>
        <w:tblLook w:val="04A0" w:firstRow="1" w:lastRow="0" w:firstColumn="1" w:lastColumn="0" w:noHBand="0" w:noVBand="1"/>
      </w:tblPr>
      <w:tblGrid>
        <w:gridCol w:w="1717"/>
        <w:gridCol w:w="1039"/>
        <w:gridCol w:w="1039"/>
        <w:gridCol w:w="1118"/>
        <w:gridCol w:w="1118"/>
        <w:gridCol w:w="976"/>
        <w:gridCol w:w="1039"/>
        <w:gridCol w:w="1126"/>
      </w:tblGrid>
      <w:tr w:rsidR="00BD7660" w:rsidRPr="00BD7660" w:rsidTr="00EA65DF">
        <w:trPr>
          <w:trHeight w:val="475"/>
        </w:trPr>
        <w:tc>
          <w:tcPr>
            <w:tcW w:w="9172" w:type="dxa"/>
            <w:gridSpan w:val="8"/>
            <w:tcBorders>
              <w:top w:val="single" w:sz="8" w:space="0" w:color="auto"/>
              <w:left w:val="single" w:sz="8" w:space="0" w:color="auto"/>
              <w:bottom w:val="single" w:sz="8" w:space="0" w:color="auto"/>
              <w:right w:val="single" w:sz="8" w:space="0" w:color="000000"/>
            </w:tcBorders>
            <w:shd w:val="clear" w:color="auto" w:fill="D99594" w:themeFill="accent2" w:themeFillTint="99"/>
            <w:noWrap/>
            <w:vAlign w:val="center"/>
            <w:hideMark/>
          </w:tcPr>
          <w:p w:rsidR="00BD7660" w:rsidRPr="00BD7660" w:rsidRDefault="00BD7660" w:rsidP="0061547D">
            <w:pPr>
              <w:spacing w:after="0" w:line="240" w:lineRule="auto"/>
              <w:ind w:right="-574"/>
              <w:jc w:val="center"/>
              <w:rPr>
                <w:rFonts w:ascii="Calibri" w:eastAsia="Times New Roman" w:hAnsi="Calibri" w:cs="Times New Roman"/>
                <w:b/>
                <w:bCs/>
                <w:color w:val="000000"/>
                <w:lang w:val="sq-AL" w:eastAsia="sq-AL"/>
              </w:rPr>
            </w:pPr>
            <w:r w:rsidRPr="00BD7660">
              <w:rPr>
                <w:rFonts w:ascii="Calibri" w:eastAsia="Times New Roman" w:hAnsi="Calibri" w:cs="Times New Roman"/>
                <w:b/>
                <w:bCs/>
                <w:color w:val="000000"/>
                <w:lang w:val="sq-AL" w:eastAsia="sq-AL"/>
              </w:rPr>
              <w:t xml:space="preserve">Projeksoni </w:t>
            </w:r>
            <w:r w:rsidR="00FD270E">
              <w:rPr>
                <w:rFonts w:ascii="Calibri" w:eastAsia="Times New Roman" w:hAnsi="Calibri" w:cs="Times New Roman"/>
                <w:b/>
                <w:bCs/>
                <w:color w:val="000000"/>
                <w:lang w:val="sq-AL" w:eastAsia="sq-AL"/>
              </w:rPr>
              <w:t>i</w:t>
            </w:r>
            <w:r w:rsidRPr="00BD7660">
              <w:rPr>
                <w:rFonts w:ascii="Calibri" w:eastAsia="Times New Roman" w:hAnsi="Calibri" w:cs="Times New Roman"/>
                <w:b/>
                <w:bCs/>
                <w:color w:val="000000"/>
                <w:lang w:val="sq-AL" w:eastAsia="sq-AL"/>
              </w:rPr>
              <w:t xml:space="preserve"> gjenerimit t</w:t>
            </w:r>
            <w:r w:rsidR="00A5689F">
              <w:rPr>
                <w:rFonts w:ascii="Calibri" w:eastAsia="Times New Roman" w:hAnsi="Calibri" w:cs="Times New Roman"/>
                <w:b/>
                <w:bCs/>
                <w:color w:val="000000"/>
                <w:lang w:val="sq-AL" w:eastAsia="sq-AL"/>
              </w:rPr>
              <w:t>ë</w:t>
            </w:r>
            <w:r w:rsidRPr="00BD7660">
              <w:rPr>
                <w:rFonts w:ascii="Calibri" w:eastAsia="Times New Roman" w:hAnsi="Calibri" w:cs="Times New Roman"/>
                <w:b/>
                <w:bCs/>
                <w:color w:val="000000"/>
                <w:lang w:val="sq-AL" w:eastAsia="sq-AL"/>
              </w:rPr>
              <w:t xml:space="preserve"> mbetjeve t</w:t>
            </w:r>
            <w:r w:rsidR="00A5689F">
              <w:rPr>
                <w:rFonts w:ascii="Calibri" w:eastAsia="Times New Roman" w:hAnsi="Calibri" w:cs="Times New Roman"/>
                <w:b/>
                <w:bCs/>
                <w:color w:val="000000"/>
                <w:lang w:val="sq-AL" w:eastAsia="sq-AL"/>
              </w:rPr>
              <w:t>ë</w:t>
            </w:r>
            <w:r w:rsidRPr="00BD7660">
              <w:rPr>
                <w:rFonts w:ascii="Calibri" w:eastAsia="Times New Roman" w:hAnsi="Calibri" w:cs="Times New Roman"/>
                <w:b/>
                <w:bCs/>
                <w:color w:val="000000"/>
                <w:lang w:val="sq-AL" w:eastAsia="sq-AL"/>
              </w:rPr>
              <w:t xml:space="preserve"> riciklueshme (t/v)</w:t>
            </w:r>
          </w:p>
        </w:tc>
      </w:tr>
      <w:tr w:rsidR="00BD7660" w:rsidRPr="00BD7660" w:rsidTr="00EA65DF">
        <w:trPr>
          <w:trHeight w:val="421"/>
        </w:trPr>
        <w:tc>
          <w:tcPr>
            <w:tcW w:w="1717" w:type="dxa"/>
            <w:tcBorders>
              <w:top w:val="single" w:sz="4" w:space="0" w:color="auto"/>
              <w:left w:val="single" w:sz="8" w:space="0" w:color="auto"/>
              <w:bottom w:val="single" w:sz="4" w:space="0" w:color="auto"/>
              <w:right w:val="single" w:sz="4" w:space="0" w:color="auto"/>
            </w:tcBorders>
            <w:shd w:val="clear" w:color="auto" w:fill="D99594" w:themeFill="accent2" w:themeFillTint="99"/>
            <w:noWrap/>
            <w:vAlign w:val="bottom"/>
            <w:hideMark/>
          </w:tcPr>
          <w:p w:rsidR="00BD7660" w:rsidRPr="00BD7660" w:rsidRDefault="00BD7660" w:rsidP="0061547D">
            <w:pPr>
              <w:spacing w:after="0" w:line="240" w:lineRule="auto"/>
              <w:ind w:right="-574"/>
              <w:rPr>
                <w:rFonts w:ascii="Calibri" w:eastAsia="Times New Roman" w:hAnsi="Calibri" w:cs="Times New Roman"/>
                <w:color w:val="000000"/>
                <w:lang w:val="sq-AL" w:eastAsia="sq-AL"/>
              </w:rPr>
            </w:pPr>
            <w:r w:rsidRPr="00BD7660">
              <w:rPr>
                <w:rFonts w:ascii="Calibri" w:eastAsia="Times New Roman" w:hAnsi="Calibri" w:cs="Times New Roman"/>
                <w:color w:val="000000"/>
                <w:lang w:val="sq-AL" w:eastAsia="sq-AL"/>
              </w:rPr>
              <w:t> </w:t>
            </w:r>
          </w:p>
        </w:tc>
        <w:tc>
          <w:tcPr>
            <w:tcW w:w="1039" w:type="dxa"/>
            <w:tcBorders>
              <w:top w:val="single" w:sz="4" w:space="0" w:color="auto"/>
              <w:left w:val="nil"/>
              <w:bottom w:val="single" w:sz="4" w:space="0" w:color="auto"/>
              <w:right w:val="single" w:sz="4" w:space="0" w:color="auto"/>
            </w:tcBorders>
            <w:shd w:val="clear" w:color="auto" w:fill="D99594" w:themeFill="accent2" w:themeFillTint="99"/>
            <w:noWrap/>
            <w:vAlign w:val="center"/>
            <w:hideMark/>
          </w:tcPr>
          <w:p w:rsidR="00BD7660" w:rsidRPr="00BD7660" w:rsidRDefault="00BD7660" w:rsidP="00601317">
            <w:pPr>
              <w:spacing w:after="0" w:line="240" w:lineRule="auto"/>
              <w:ind w:left="-131" w:right="-107"/>
              <w:jc w:val="center"/>
              <w:rPr>
                <w:rFonts w:ascii="Calibri" w:eastAsia="Times New Roman" w:hAnsi="Calibri" w:cs="Times New Roman"/>
                <w:b/>
                <w:bCs/>
                <w:color w:val="000000"/>
                <w:lang w:val="sq-AL" w:eastAsia="sq-AL"/>
              </w:rPr>
            </w:pPr>
            <w:r w:rsidRPr="00BD7660">
              <w:rPr>
                <w:rFonts w:ascii="Calibri" w:eastAsia="Times New Roman" w:hAnsi="Calibri" w:cs="Times New Roman"/>
                <w:b/>
                <w:bCs/>
                <w:color w:val="000000"/>
                <w:lang w:val="sq-AL" w:eastAsia="sq-AL"/>
              </w:rPr>
              <w:t>2019</w:t>
            </w:r>
          </w:p>
        </w:tc>
        <w:tc>
          <w:tcPr>
            <w:tcW w:w="1039" w:type="dxa"/>
            <w:tcBorders>
              <w:top w:val="single" w:sz="4" w:space="0" w:color="auto"/>
              <w:left w:val="nil"/>
              <w:bottom w:val="single" w:sz="4" w:space="0" w:color="auto"/>
              <w:right w:val="single" w:sz="4" w:space="0" w:color="auto"/>
            </w:tcBorders>
            <w:shd w:val="clear" w:color="auto" w:fill="D99594" w:themeFill="accent2" w:themeFillTint="99"/>
            <w:noWrap/>
            <w:vAlign w:val="center"/>
            <w:hideMark/>
          </w:tcPr>
          <w:p w:rsidR="00BD7660" w:rsidRPr="00BD7660" w:rsidRDefault="00BD7660" w:rsidP="00601317">
            <w:pPr>
              <w:spacing w:after="0" w:line="240" w:lineRule="auto"/>
              <w:ind w:left="-131" w:right="-107"/>
              <w:jc w:val="center"/>
              <w:rPr>
                <w:rFonts w:ascii="Calibri" w:eastAsia="Times New Roman" w:hAnsi="Calibri" w:cs="Times New Roman"/>
                <w:b/>
                <w:bCs/>
                <w:color w:val="000000"/>
                <w:lang w:val="sq-AL" w:eastAsia="sq-AL"/>
              </w:rPr>
            </w:pPr>
            <w:r w:rsidRPr="00BD7660">
              <w:rPr>
                <w:rFonts w:ascii="Calibri" w:eastAsia="Times New Roman" w:hAnsi="Calibri" w:cs="Times New Roman"/>
                <w:b/>
                <w:bCs/>
                <w:color w:val="000000"/>
                <w:lang w:val="sq-AL" w:eastAsia="sq-AL"/>
              </w:rPr>
              <w:t>2020</w:t>
            </w:r>
          </w:p>
        </w:tc>
        <w:tc>
          <w:tcPr>
            <w:tcW w:w="1118" w:type="dxa"/>
            <w:tcBorders>
              <w:top w:val="single" w:sz="4" w:space="0" w:color="auto"/>
              <w:left w:val="nil"/>
              <w:bottom w:val="single" w:sz="4" w:space="0" w:color="auto"/>
              <w:right w:val="single" w:sz="4" w:space="0" w:color="auto"/>
            </w:tcBorders>
            <w:shd w:val="clear" w:color="auto" w:fill="D99594" w:themeFill="accent2" w:themeFillTint="99"/>
            <w:noWrap/>
            <w:vAlign w:val="center"/>
            <w:hideMark/>
          </w:tcPr>
          <w:p w:rsidR="00BD7660" w:rsidRPr="00BD7660" w:rsidRDefault="00BD7660" w:rsidP="00601317">
            <w:pPr>
              <w:spacing w:after="0" w:line="240" w:lineRule="auto"/>
              <w:ind w:left="-131" w:right="-107"/>
              <w:jc w:val="center"/>
              <w:rPr>
                <w:rFonts w:ascii="Calibri" w:eastAsia="Times New Roman" w:hAnsi="Calibri" w:cs="Times New Roman"/>
                <w:b/>
                <w:bCs/>
                <w:color w:val="000000"/>
                <w:lang w:val="sq-AL" w:eastAsia="sq-AL"/>
              </w:rPr>
            </w:pPr>
            <w:r w:rsidRPr="00BD7660">
              <w:rPr>
                <w:rFonts w:ascii="Calibri" w:eastAsia="Times New Roman" w:hAnsi="Calibri" w:cs="Times New Roman"/>
                <w:b/>
                <w:bCs/>
                <w:color w:val="000000"/>
                <w:lang w:val="sq-AL" w:eastAsia="sq-AL"/>
              </w:rPr>
              <w:t>2021</w:t>
            </w:r>
          </w:p>
        </w:tc>
        <w:tc>
          <w:tcPr>
            <w:tcW w:w="1118" w:type="dxa"/>
            <w:tcBorders>
              <w:top w:val="single" w:sz="4" w:space="0" w:color="auto"/>
              <w:left w:val="nil"/>
              <w:bottom w:val="single" w:sz="4" w:space="0" w:color="auto"/>
              <w:right w:val="single" w:sz="4" w:space="0" w:color="auto"/>
            </w:tcBorders>
            <w:shd w:val="clear" w:color="auto" w:fill="D99594" w:themeFill="accent2" w:themeFillTint="99"/>
            <w:noWrap/>
            <w:vAlign w:val="center"/>
            <w:hideMark/>
          </w:tcPr>
          <w:p w:rsidR="00BD7660" w:rsidRPr="00BD7660" w:rsidRDefault="00BD7660" w:rsidP="00601317">
            <w:pPr>
              <w:spacing w:after="0" w:line="240" w:lineRule="auto"/>
              <w:ind w:left="-131" w:right="-107"/>
              <w:jc w:val="center"/>
              <w:rPr>
                <w:rFonts w:ascii="Calibri" w:eastAsia="Times New Roman" w:hAnsi="Calibri" w:cs="Times New Roman"/>
                <w:b/>
                <w:bCs/>
                <w:color w:val="000000"/>
                <w:lang w:val="sq-AL" w:eastAsia="sq-AL"/>
              </w:rPr>
            </w:pPr>
            <w:r w:rsidRPr="00BD7660">
              <w:rPr>
                <w:rFonts w:ascii="Calibri" w:eastAsia="Times New Roman" w:hAnsi="Calibri" w:cs="Times New Roman"/>
                <w:b/>
                <w:bCs/>
                <w:color w:val="000000"/>
                <w:lang w:val="sq-AL" w:eastAsia="sq-AL"/>
              </w:rPr>
              <w:t>2022</w:t>
            </w:r>
          </w:p>
        </w:tc>
        <w:tc>
          <w:tcPr>
            <w:tcW w:w="976" w:type="dxa"/>
            <w:tcBorders>
              <w:top w:val="single" w:sz="4" w:space="0" w:color="auto"/>
              <w:left w:val="nil"/>
              <w:bottom w:val="single" w:sz="4" w:space="0" w:color="auto"/>
              <w:right w:val="single" w:sz="4" w:space="0" w:color="auto"/>
            </w:tcBorders>
            <w:shd w:val="clear" w:color="auto" w:fill="D99594" w:themeFill="accent2" w:themeFillTint="99"/>
            <w:noWrap/>
            <w:vAlign w:val="center"/>
            <w:hideMark/>
          </w:tcPr>
          <w:p w:rsidR="00BD7660" w:rsidRPr="00BD7660" w:rsidRDefault="00BD7660" w:rsidP="00601317">
            <w:pPr>
              <w:spacing w:after="0" w:line="240" w:lineRule="auto"/>
              <w:ind w:left="-131" w:right="-107"/>
              <w:jc w:val="center"/>
              <w:rPr>
                <w:rFonts w:ascii="Calibri" w:eastAsia="Times New Roman" w:hAnsi="Calibri" w:cs="Times New Roman"/>
                <w:b/>
                <w:bCs/>
                <w:color w:val="000000"/>
                <w:lang w:val="sq-AL" w:eastAsia="sq-AL"/>
              </w:rPr>
            </w:pPr>
            <w:r w:rsidRPr="00BD7660">
              <w:rPr>
                <w:rFonts w:ascii="Calibri" w:eastAsia="Times New Roman" w:hAnsi="Calibri" w:cs="Times New Roman"/>
                <w:b/>
                <w:bCs/>
                <w:color w:val="000000"/>
                <w:lang w:val="sq-AL" w:eastAsia="sq-AL"/>
              </w:rPr>
              <w:t>2023</w:t>
            </w:r>
          </w:p>
        </w:tc>
        <w:tc>
          <w:tcPr>
            <w:tcW w:w="1039" w:type="dxa"/>
            <w:tcBorders>
              <w:top w:val="single" w:sz="4" w:space="0" w:color="auto"/>
              <w:left w:val="nil"/>
              <w:bottom w:val="single" w:sz="4" w:space="0" w:color="auto"/>
              <w:right w:val="single" w:sz="4" w:space="0" w:color="auto"/>
            </w:tcBorders>
            <w:shd w:val="clear" w:color="auto" w:fill="D99594" w:themeFill="accent2" w:themeFillTint="99"/>
            <w:noWrap/>
            <w:vAlign w:val="center"/>
            <w:hideMark/>
          </w:tcPr>
          <w:p w:rsidR="00BD7660" w:rsidRPr="00BD7660" w:rsidRDefault="00BD7660" w:rsidP="00601317">
            <w:pPr>
              <w:spacing w:after="0" w:line="240" w:lineRule="auto"/>
              <w:ind w:left="-131" w:right="-107"/>
              <w:jc w:val="center"/>
              <w:rPr>
                <w:rFonts w:ascii="Calibri" w:eastAsia="Times New Roman" w:hAnsi="Calibri" w:cs="Times New Roman"/>
                <w:b/>
                <w:bCs/>
                <w:color w:val="000000"/>
                <w:lang w:val="sq-AL" w:eastAsia="sq-AL"/>
              </w:rPr>
            </w:pPr>
            <w:r w:rsidRPr="00BD7660">
              <w:rPr>
                <w:rFonts w:ascii="Calibri" w:eastAsia="Times New Roman" w:hAnsi="Calibri" w:cs="Times New Roman"/>
                <w:b/>
                <w:bCs/>
                <w:color w:val="000000"/>
                <w:lang w:val="sq-AL" w:eastAsia="sq-AL"/>
              </w:rPr>
              <w:t>2024</w:t>
            </w:r>
          </w:p>
        </w:tc>
        <w:tc>
          <w:tcPr>
            <w:tcW w:w="1124" w:type="dxa"/>
            <w:tcBorders>
              <w:top w:val="single" w:sz="4" w:space="0" w:color="auto"/>
              <w:left w:val="nil"/>
              <w:bottom w:val="single" w:sz="4" w:space="0" w:color="auto"/>
              <w:right w:val="single" w:sz="8" w:space="0" w:color="auto"/>
            </w:tcBorders>
            <w:shd w:val="clear" w:color="auto" w:fill="D99594" w:themeFill="accent2" w:themeFillTint="99"/>
            <w:noWrap/>
            <w:vAlign w:val="center"/>
            <w:hideMark/>
          </w:tcPr>
          <w:p w:rsidR="00BD7660" w:rsidRPr="00BD7660" w:rsidRDefault="00BD7660" w:rsidP="00601317">
            <w:pPr>
              <w:spacing w:after="0" w:line="240" w:lineRule="auto"/>
              <w:ind w:left="-131" w:right="-107"/>
              <w:jc w:val="center"/>
              <w:rPr>
                <w:rFonts w:ascii="Calibri" w:eastAsia="Times New Roman" w:hAnsi="Calibri" w:cs="Times New Roman"/>
                <w:b/>
                <w:bCs/>
                <w:color w:val="000000"/>
                <w:lang w:val="sq-AL" w:eastAsia="sq-AL"/>
              </w:rPr>
            </w:pPr>
            <w:r w:rsidRPr="00BD7660">
              <w:rPr>
                <w:rFonts w:ascii="Calibri" w:eastAsia="Times New Roman" w:hAnsi="Calibri" w:cs="Times New Roman"/>
                <w:b/>
                <w:bCs/>
                <w:color w:val="000000"/>
                <w:lang w:val="sq-AL" w:eastAsia="sq-AL"/>
              </w:rPr>
              <w:t>2025</w:t>
            </w:r>
          </w:p>
        </w:tc>
      </w:tr>
      <w:tr w:rsidR="00B550A8" w:rsidRPr="00BD7660" w:rsidTr="00EA65DF">
        <w:trPr>
          <w:trHeight w:val="297"/>
        </w:trPr>
        <w:tc>
          <w:tcPr>
            <w:tcW w:w="1717" w:type="dxa"/>
            <w:tcBorders>
              <w:top w:val="nil"/>
              <w:left w:val="single" w:sz="8" w:space="0" w:color="auto"/>
              <w:bottom w:val="single" w:sz="4" w:space="0" w:color="auto"/>
              <w:right w:val="single" w:sz="4" w:space="0" w:color="auto"/>
            </w:tcBorders>
            <w:shd w:val="clear" w:color="auto" w:fill="auto"/>
            <w:vAlign w:val="center"/>
            <w:hideMark/>
          </w:tcPr>
          <w:p w:rsidR="00B550A8" w:rsidRPr="00BD7660" w:rsidRDefault="00B550A8" w:rsidP="0061547D">
            <w:pPr>
              <w:spacing w:after="0" w:line="240" w:lineRule="auto"/>
              <w:ind w:right="-574"/>
              <w:rPr>
                <w:rFonts w:eastAsia="Times New Roman" w:cs="Times New Roman"/>
                <w:b/>
                <w:bCs/>
                <w:color w:val="000000"/>
                <w:lang w:val="sq-AL" w:eastAsia="sq-AL"/>
              </w:rPr>
            </w:pPr>
            <w:r w:rsidRPr="00BD7660">
              <w:rPr>
                <w:rFonts w:eastAsia="Times New Roman" w:cs="Times New Roman"/>
                <w:b/>
                <w:bCs/>
                <w:color w:val="000000"/>
                <w:lang w:val="sq-AL" w:eastAsia="sq-AL"/>
              </w:rPr>
              <w:t>Koplik</w:t>
            </w:r>
          </w:p>
        </w:tc>
        <w:tc>
          <w:tcPr>
            <w:tcW w:w="1039"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212</w:t>
            </w:r>
          </w:p>
        </w:tc>
        <w:tc>
          <w:tcPr>
            <w:tcW w:w="1039"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212</w:t>
            </w:r>
          </w:p>
        </w:tc>
        <w:tc>
          <w:tcPr>
            <w:tcW w:w="1118"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211</w:t>
            </w:r>
          </w:p>
        </w:tc>
        <w:tc>
          <w:tcPr>
            <w:tcW w:w="1118"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211</w:t>
            </w:r>
          </w:p>
        </w:tc>
        <w:tc>
          <w:tcPr>
            <w:tcW w:w="976"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210</w:t>
            </w:r>
          </w:p>
        </w:tc>
        <w:tc>
          <w:tcPr>
            <w:tcW w:w="1039"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210</w:t>
            </w:r>
          </w:p>
        </w:tc>
        <w:tc>
          <w:tcPr>
            <w:tcW w:w="1124" w:type="dxa"/>
            <w:tcBorders>
              <w:top w:val="nil"/>
              <w:left w:val="nil"/>
              <w:bottom w:val="single" w:sz="4" w:space="0" w:color="auto"/>
              <w:right w:val="single" w:sz="8"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209</w:t>
            </w:r>
          </w:p>
        </w:tc>
      </w:tr>
      <w:tr w:rsidR="00B550A8" w:rsidRPr="00BD7660" w:rsidTr="00EA65DF">
        <w:trPr>
          <w:trHeight w:val="297"/>
        </w:trPr>
        <w:tc>
          <w:tcPr>
            <w:tcW w:w="1717" w:type="dxa"/>
            <w:tcBorders>
              <w:top w:val="nil"/>
              <w:left w:val="single" w:sz="8" w:space="0" w:color="auto"/>
              <w:bottom w:val="single" w:sz="4" w:space="0" w:color="auto"/>
              <w:right w:val="single" w:sz="4" w:space="0" w:color="auto"/>
            </w:tcBorders>
            <w:shd w:val="clear" w:color="auto" w:fill="auto"/>
            <w:vAlign w:val="center"/>
            <w:hideMark/>
          </w:tcPr>
          <w:p w:rsidR="00B550A8" w:rsidRPr="00BD7660" w:rsidRDefault="00B550A8" w:rsidP="0061547D">
            <w:pPr>
              <w:spacing w:after="0" w:line="240" w:lineRule="auto"/>
              <w:ind w:right="-574"/>
              <w:rPr>
                <w:rFonts w:eastAsia="Times New Roman" w:cs="Times New Roman"/>
                <w:b/>
                <w:bCs/>
                <w:color w:val="000000"/>
                <w:lang w:val="sq-AL" w:eastAsia="sq-AL"/>
              </w:rPr>
            </w:pPr>
            <w:r w:rsidRPr="00BD7660">
              <w:rPr>
                <w:rFonts w:eastAsia="Times New Roman" w:cs="Times New Roman"/>
                <w:b/>
                <w:bCs/>
                <w:color w:val="000000"/>
                <w:lang w:val="sq-AL" w:eastAsia="sq-AL"/>
              </w:rPr>
              <w:t>Kastrat</w:t>
            </w:r>
          </w:p>
        </w:tc>
        <w:tc>
          <w:tcPr>
            <w:tcW w:w="1039"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299</w:t>
            </w:r>
          </w:p>
        </w:tc>
        <w:tc>
          <w:tcPr>
            <w:tcW w:w="1039"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298</w:t>
            </w:r>
          </w:p>
        </w:tc>
        <w:tc>
          <w:tcPr>
            <w:tcW w:w="1118"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297</w:t>
            </w:r>
          </w:p>
        </w:tc>
        <w:tc>
          <w:tcPr>
            <w:tcW w:w="1118"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296</w:t>
            </w:r>
          </w:p>
        </w:tc>
        <w:tc>
          <w:tcPr>
            <w:tcW w:w="976"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296</w:t>
            </w:r>
          </w:p>
        </w:tc>
        <w:tc>
          <w:tcPr>
            <w:tcW w:w="1039"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295</w:t>
            </w:r>
          </w:p>
        </w:tc>
        <w:tc>
          <w:tcPr>
            <w:tcW w:w="1124" w:type="dxa"/>
            <w:tcBorders>
              <w:top w:val="nil"/>
              <w:left w:val="nil"/>
              <w:bottom w:val="single" w:sz="4" w:space="0" w:color="auto"/>
              <w:right w:val="single" w:sz="8"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294</w:t>
            </w:r>
          </w:p>
        </w:tc>
      </w:tr>
      <w:tr w:rsidR="00B550A8" w:rsidRPr="00BD7660" w:rsidTr="00EA65DF">
        <w:trPr>
          <w:trHeight w:val="297"/>
        </w:trPr>
        <w:tc>
          <w:tcPr>
            <w:tcW w:w="1717" w:type="dxa"/>
            <w:tcBorders>
              <w:top w:val="nil"/>
              <w:left w:val="single" w:sz="8" w:space="0" w:color="auto"/>
              <w:bottom w:val="single" w:sz="4" w:space="0" w:color="auto"/>
              <w:right w:val="single" w:sz="4" w:space="0" w:color="auto"/>
            </w:tcBorders>
            <w:shd w:val="clear" w:color="auto" w:fill="auto"/>
            <w:vAlign w:val="center"/>
            <w:hideMark/>
          </w:tcPr>
          <w:p w:rsidR="00B550A8" w:rsidRPr="00BD7660" w:rsidRDefault="00B550A8" w:rsidP="0061547D">
            <w:pPr>
              <w:spacing w:after="0" w:line="240" w:lineRule="auto"/>
              <w:ind w:right="-574"/>
              <w:rPr>
                <w:rFonts w:eastAsia="Times New Roman" w:cs="Times New Roman"/>
                <w:b/>
                <w:bCs/>
                <w:color w:val="000000"/>
                <w:lang w:val="sq-AL" w:eastAsia="sq-AL"/>
              </w:rPr>
            </w:pPr>
            <w:r w:rsidRPr="00BD7660">
              <w:rPr>
                <w:rFonts w:eastAsia="Times New Roman" w:cs="Times New Roman"/>
                <w:b/>
                <w:bCs/>
                <w:color w:val="000000"/>
                <w:lang w:val="sq-AL" w:eastAsia="sq-AL"/>
              </w:rPr>
              <w:t>Qender</w:t>
            </w:r>
          </w:p>
        </w:tc>
        <w:tc>
          <w:tcPr>
            <w:tcW w:w="1039"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210</w:t>
            </w:r>
          </w:p>
        </w:tc>
        <w:tc>
          <w:tcPr>
            <w:tcW w:w="1039"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209</w:t>
            </w:r>
          </w:p>
        </w:tc>
        <w:tc>
          <w:tcPr>
            <w:tcW w:w="1118"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209</w:t>
            </w:r>
          </w:p>
        </w:tc>
        <w:tc>
          <w:tcPr>
            <w:tcW w:w="1118"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208</w:t>
            </w:r>
          </w:p>
        </w:tc>
        <w:tc>
          <w:tcPr>
            <w:tcW w:w="976"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208</w:t>
            </w:r>
          </w:p>
        </w:tc>
        <w:tc>
          <w:tcPr>
            <w:tcW w:w="1039"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207</w:t>
            </w:r>
          </w:p>
        </w:tc>
        <w:tc>
          <w:tcPr>
            <w:tcW w:w="1124" w:type="dxa"/>
            <w:tcBorders>
              <w:top w:val="nil"/>
              <w:left w:val="nil"/>
              <w:bottom w:val="single" w:sz="4" w:space="0" w:color="auto"/>
              <w:right w:val="single" w:sz="8"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207</w:t>
            </w:r>
          </w:p>
        </w:tc>
      </w:tr>
      <w:tr w:rsidR="00B550A8" w:rsidRPr="00BD7660" w:rsidTr="00EA65DF">
        <w:trPr>
          <w:trHeight w:val="297"/>
        </w:trPr>
        <w:tc>
          <w:tcPr>
            <w:tcW w:w="1717" w:type="dxa"/>
            <w:tcBorders>
              <w:top w:val="nil"/>
              <w:left w:val="single" w:sz="8" w:space="0" w:color="auto"/>
              <w:bottom w:val="single" w:sz="4" w:space="0" w:color="auto"/>
              <w:right w:val="single" w:sz="4" w:space="0" w:color="auto"/>
            </w:tcBorders>
            <w:shd w:val="clear" w:color="auto" w:fill="auto"/>
            <w:vAlign w:val="center"/>
            <w:hideMark/>
          </w:tcPr>
          <w:p w:rsidR="00B550A8" w:rsidRPr="00BD7660" w:rsidRDefault="00B550A8" w:rsidP="0061547D">
            <w:pPr>
              <w:spacing w:after="0" w:line="240" w:lineRule="auto"/>
              <w:ind w:right="-574"/>
              <w:rPr>
                <w:rFonts w:eastAsia="Times New Roman" w:cs="Times New Roman"/>
                <w:b/>
                <w:bCs/>
                <w:color w:val="000000"/>
                <w:lang w:val="sq-AL" w:eastAsia="sq-AL"/>
              </w:rPr>
            </w:pPr>
            <w:r w:rsidRPr="00BD7660">
              <w:rPr>
                <w:rFonts w:eastAsia="Times New Roman" w:cs="Times New Roman"/>
                <w:b/>
                <w:bCs/>
                <w:color w:val="000000"/>
                <w:lang w:val="sq-AL" w:eastAsia="sq-AL"/>
              </w:rPr>
              <w:t>Kelmend</w:t>
            </w:r>
          </w:p>
        </w:tc>
        <w:tc>
          <w:tcPr>
            <w:tcW w:w="1039"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89</w:t>
            </w:r>
          </w:p>
        </w:tc>
        <w:tc>
          <w:tcPr>
            <w:tcW w:w="1039"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89</w:t>
            </w:r>
          </w:p>
        </w:tc>
        <w:tc>
          <w:tcPr>
            <w:tcW w:w="1118"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89</w:t>
            </w:r>
          </w:p>
        </w:tc>
        <w:tc>
          <w:tcPr>
            <w:tcW w:w="1118"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88</w:t>
            </w:r>
          </w:p>
        </w:tc>
        <w:tc>
          <w:tcPr>
            <w:tcW w:w="976"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88</w:t>
            </w:r>
          </w:p>
        </w:tc>
        <w:tc>
          <w:tcPr>
            <w:tcW w:w="1039"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88</w:t>
            </w:r>
          </w:p>
        </w:tc>
        <w:tc>
          <w:tcPr>
            <w:tcW w:w="1124" w:type="dxa"/>
            <w:tcBorders>
              <w:top w:val="nil"/>
              <w:left w:val="nil"/>
              <w:bottom w:val="single" w:sz="4" w:space="0" w:color="auto"/>
              <w:right w:val="single" w:sz="8"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88</w:t>
            </w:r>
          </w:p>
        </w:tc>
      </w:tr>
      <w:tr w:rsidR="00B550A8" w:rsidRPr="00BD7660" w:rsidTr="00EA65DF">
        <w:trPr>
          <w:trHeight w:val="297"/>
        </w:trPr>
        <w:tc>
          <w:tcPr>
            <w:tcW w:w="1717" w:type="dxa"/>
            <w:tcBorders>
              <w:top w:val="nil"/>
              <w:left w:val="single" w:sz="8" w:space="0" w:color="auto"/>
              <w:bottom w:val="single" w:sz="4" w:space="0" w:color="auto"/>
              <w:right w:val="single" w:sz="4" w:space="0" w:color="auto"/>
            </w:tcBorders>
            <w:shd w:val="clear" w:color="auto" w:fill="auto"/>
            <w:vAlign w:val="center"/>
            <w:hideMark/>
          </w:tcPr>
          <w:p w:rsidR="00B550A8" w:rsidRPr="00BD7660" w:rsidRDefault="00B550A8" w:rsidP="0061547D">
            <w:pPr>
              <w:spacing w:after="0" w:line="240" w:lineRule="auto"/>
              <w:ind w:right="-574"/>
              <w:rPr>
                <w:rFonts w:eastAsia="Times New Roman" w:cs="Times New Roman"/>
                <w:b/>
                <w:bCs/>
                <w:color w:val="000000"/>
                <w:lang w:val="sq-AL" w:eastAsia="sq-AL"/>
              </w:rPr>
            </w:pPr>
            <w:r w:rsidRPr="00BD7660">
              <w:rPr>
                <w:rFonts w:eastAsia="Times New Roman" w:cs="Times New Roman"/>
                <w:b/>
                <w:bCs/>
                <w:color w:val="000000"/>
                <w:lang w:val="sq-AL" w:eastAsia="sq-AL"/>
              </w:rPr>
              <w:t>Gruemir</w:t>
            </w:r>
            <w:r>
              <w:rPr>
                <w:rFonts w:eastAsia="Times New Roman" w:cs="Times New Roman"/>
                <w:b/>
                <w:bCs/>
                <w:color w:val="000000"/>
                <w:lang w:val="sq-AL" w:eastAsia="sq-AL"/>
              </w:rPr>
              <w:t>ë</w:t>
            </w:r>
          </w:p>
        </w:tc>
        <w:tc>
          <w:tcPr>
            <w:tcW w:w="1039"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232</w:t>
            </w:r>
          </w:p>
        </w:tc>
        <w:tc>
          <w:tcPr>
            <w:tcW w:w="1039"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232</w:t>
            </w:r>
          </w:p>
        </w:tc>
        <w:tc>
          <w:tcPr>
            <w:tcW w:w="1118"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231</w:t>
            </w:r>
          </w:p>
        </w:tc>
        <w:tc>
          <w:tcPr>
            <w:tcW w:w="1118"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230</w:t>
            </w:r>
          </w:p>
        </w:tc>
        <w:tc>
          <w:tcPr>
            <w:tcW w:w="976"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230</w:t>
            </w:r>
          </w:p>
        </w:tc>
        <w:tc>
          <w:tcPr>
            <w:tcW w:w="1039"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229</w:t>
            </w:r>
          </w:p>
        </w:tc>
        <w:tc>
          <w:tcPr>
            <w:tcW w:w="1124" w:type="dxa"/>
            <w:tcBorders>
              <w:top w:val="nil"/>
              <w:left w:val="nil"/>
              <w:bottom w:val="single" w:sz="4" w:space="0" w:color="auto"/>
              <w:right w:val="single" w:sz="8"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229</w:t>
            </w:r>
          </w:p>
        </w:tc>
      </w:tr>
      <w:tr w:rsidR="00B550A8" w:rsidRPr="00BD7660" w:rsidTr="00EA65DF">
        <w:trPr>
          <w:trHeight w:val="297"/>
        </w:trPr>
        <w:tc>
          <w:tcPr>
            <w:tcW w:w="1717" w:type="dxa"/>
            <w:tcBorders>
              <w:top w:val="nil"/>
              <w:left w:val="single" w:sz="8" w:space="0" w:color="auto"/>
              <w:bottom w:val="single" w:sz="4" w:space="0" w:color="auto"/>
              <w:right w:val="single" w:sz="4" w:space="0" w:color="auto"/>
            </w:tcBorders>
            <w:shd w:val="clear" w:color="auto" w:fill="auto"/>
            <w:vAlign w:val="center"/>
            <w:hideMark/>
          </w:tcPr>
          <w:p w:rsidR="00B550A8" w:rsidRPr="00BD7660" w:rsidRDefault="00B550A8" w:rsidP="0061547D">
            <w:pPr>
              <w:spacing w:after="0" w:line="240" w:lineRule="auto"/>
              <w:ind w:right="-574"/>
              <w:rPr>
                <w:rFonts w:eastAsia="Times New Roman" w:cs="Times New Roman"/>
                <w:b/>
                <w:bCs/>
                <w:color w:val="000000"/>
                <w:lang w:val="sq-AL" w:eastAsia="sq-AL"/>
              </w:rPr>
            </w:pPr>
            <w:r w:rsidRPr="00BD7660">
              <w:rPr>
                <w:rFonts w:eastAsia="Times New Roman" w:cs="Times New Roman"/>
                <w:b/>
                <w:bCs/>
                <w:color w:val="000000"/>
                <w:lang w:val="sq-AL" w:eastAsia="sq-AL"/>
              </w:rPr>
              <w:t>Shkrel</w:t>
            </w:r>
          </w:p>
        </w:tc>
        <w:tc>
          <w:tcPr>
            <w:tcW w:w="1039"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108</w:t>
            </w:r>
          </w:p>
        </w:tc>
        <w:tc>
          <w:tcPr>
            <w:tcW w:w="1039"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107</w:t>
            </w:r>
          </w:p>
        </w:tc>
        <w:tc>
          <w:tcPr>
            <w:tcW w:w="1118"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107</w:t>
            </w:r>
          </w:p>
        </w:tc>
        <w:tc>
          <w:tcPr>
            <w:tcW w:w="1118"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107</w:t>
            </w:r>
          </w:p>
        </w:tc>
        <w:tc>
          <w:tcPr>
            <w:tcW w:w="976"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107</w:t>
            </w:r>
          </w:p>
        </w:tc>
        <w:tc>
          <w:tcPr>
            <w:tcW w:w="1039" w:type="dxa"/>
            <w:tcBorders>
              <w:top w:val="nil"/>
              <w:left w:val="nil"/>
              <w:bottom w:val="single" w:sz="4" w:space="0" w:color="auto"/>
              <w:right w:val="single" w:sz="4"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106</w:t>
            </w:r>
          </w:p>
        </w:tc>
        <w:tc>
          <w:tcPr>
            <w:tcW w:w="1124" w:type="dxa"/>
            <w:tcBorders>
              <w:top w:val="nil"/>
              <w:left w:val="nil"/>
              <w:bottom w:val="single" w:sz="4" w:space="0" w:color="auto"/>
              <w:right w:val="single" w:sz="8" w:space="0" w:color="auto"/>
            </w:tcBorders>
            <w:shd w:val="clear" w:color="auto" w:fill="auto"/>
            <w:noWrap/>
            <w:vAlign w:val="center"/>
            <w:hideMark/>
          </w:tcPr>
          <w:p w:rsidR="00B550A8" w:rsidRPr="00BD7660" w:rsidRDefault="00B550A8" w:rsidP="00601317">
            <w:pPr>
              <w:tabs>
                <w:tab w:val="left" w:pos="853"/>
              </w:tabs>
              <w:spacing w:after="0" w:line="240" w:lineRule="auto"/>
              <w:ind w:left="-131" w:right="-107"/>
              <w:jc w:val="center"/>
              <w:rPr>
                <w:rFonts w:ascii="Calibri" w:eastAsia="Times New Roman" w:hAnsi="Calibri" w:cs="Times New Roman"/>
                <w:color w:val="000000"/>
                <w:lang w:val="sq-AL" w:eastAsia="sq-AL"/>
              </w:rPr>
            </w:pPr>
            <w:r>
              <w:rPr>
                <w:rFonts w:ascii="Calibri" w:hAnsi="Calibri"/>
                <w:color w:val="000000"/>
              </w:rPr>
              <w:t>106</w:t>
            </w:r>
          </w:p>
        </w:tc>
      </w:tr>
      <w:tr w:rsidR="00B550A8" w:rsidRPr="00BD7660" w:rsidTr="00EA65DF">
        <w:trPr>
          <w:trHeight w:val="467"/>
        </w:trPr>
        <w:tc>
          <w:tcPr>
            <w:tcW w:w="1717" w:type="dxa"/>
            <w:tcBorders>
              <w:top w:val="nil"/>
              <w:left w:val="single" w:sz="8" w:space="0" w:color="auto"/>
              <w:bottom w:val="single" w:sz="8" w:space="0" w:color="auto"/>
              <w:right w:val="single" w:sz="4" w:space="0" w:color="auto"/>
            </w:tcBorders>
            <w:shd w:val="clear" w:color="auto" w:fill="FABF8F" w:themeFill="accent6" w:themeFillTint="99"/>
            <w:vAlign w:val="center"/>
            <w:hideMark/>
          </w:tcPr>
          <w:p w:rsidR="00B550A8" w:rsidRPr="00BD7660" w:rsidRDefault="00B550A8" w:rsidP="0061547D">
            <w:pPr>
              <w:spacing w:after="0" w:line="240" w:lineRule="auto"/>
              <w:ind w:right="-574"/>
              <w:rPr>
                <w:rFonts w:eastAsia="Times New Roman" w:cs="Times New Roman"/>
                <w:b/>
                <w:bCs/>
                <w:color w:val="000000"/>
                <w:lang w:val="sq-AL" w:eastAsia="sq-AL"/>
              </w:rPr>
            </w:pPr>
            <w:r w:rsidRPr="00BD7660">
              <w:rPr>
                <w:rFonts w:eastAsia="Times New Roman" w:cs="Times New Roman"/>
                <w:b/>
                <w:bCs/>
                <w:color w:val="000000"/>
                <w:lang w:val="sq-AL" w:eastAsia="sq-AL"/>
              </w:rPr>
              <w:t>Total</w:t>
            </w:r>
          </w:p>
        </w:tc>
        <w:tc>
          <w:tcPr>
            <w:tcW w:w="1039" w:type="dxa"/>
            <w:tcBorders>
              <w:top w:val="nil"/>
              <w:left w:val="nil"/>
              <w:bottom w:val="single" w:sz="8" w:space="0" w:color="auto"/>
              <w:right w:val="single" w:sz="4" w:space="0" w:color="auto"/>
            </w:tcBorders>
            <w:shd w:val="clear" w:color="auto" w:fill="FABF8F" w:themeFill="accent6" w:themeFillTint="99"/>
            <w:noWrap/>
            <w:vAlign w:val="center"/>
            <w:hideMark/>
          </w:tcPr>
          <w:p w:rsidR="00B550A8" w:rsidRPr="00B550A8" w:rsidRDefault="00B550A8" w:rsidP="00601317">
            <w:pPr>
              <w:tabs>
                <w:tab w:val="left" w:pos="853"/>
              </w:tabs>
              <w:spacing w:after="0" w:line="240" w:lineRule="auto"/>
              <w:ind w:left="-131" w:right="-107"/>
              <w:jc w:val="center"/>
              <w:rPr>
                <w:rFonts w:ascii="Calibri" w:eastAsia="Times New Roman" w:hAnsi="Calibri" w:cs="Times New Roman"/>
                <w:b/>
                <w:color w:val="000000"/>
                <w:lang w:val="sq-AL" w:eastAsia="sq-AL"/>
              </w:rPr>
            </w:pPr>
            <w:r w:rsidRPr="00B550A8">
              <w:rPr>
                <w:rFonts w:ascii="Calibri" w:hAnsi="Calibri"/>
                <w:b/>
                <w:color w:val="000000"/>
              </w:rPr>
              <w:t>1,150</w:t>
            </w:r>
          </w:p>
        </w:tc>
        <w:tc>
          <w:tcPr>
            <w:tcW w:w="1039" w:type="dxa"/>
            <w:tcBorders>
              <w:top w:val="nil"/>
              <w:left w:val="nil"/>
              <w:bottom w:val="single" w:sz="8" w:space="0" w:color="auto"/>
              <w:right w:val="single" w:sz="4" w:space="0" w:color="auto"/>
            </w:tcBorders>
            <w:shd w:val="clear" w:color="auto" w:fill="FABF8F" w:themeFill="accent6" w:themeFillTint="99"/>
            <w:noWrap/>
            <w:vAlign w:val="center"/>
            <w:hideMark/>
          </w:tcPr>
          <w:p w:rsidR="00B550A8" w:rsidRPr="00B550A8" w:rsidRDefault="00B550A8" w:rsidP="00601317">
            <w:pPr>
              <w:tabs>
                <w:tab w:val="left" w:pos="853"/>
              </w:tabs>
              <w:spacing w:after="0" w:line="240" w:lineRule="auto"/>
              <w:ind w:left="-131" w:right="-107"/>
              <w:jc w:val="center"/>
              <w:rPr>
                <w:rFonts w:ascii="Calibri" w:eastAsia="Times New Roman" w:hAnsi="Calibri" w:cs="Times New Roman"/>
                <w:b/>
                <w:color w:val="000000"/>
                <w:lang w:val="sq-AL" w:eastAsia="sq-AL"/>
              </w:rPr>
            </w:pPr>
            <w:r w:rsidRPr="00B550A8">
              <w:rPr>
                <w:rFonts w:ascii="Calibri" w:hAnsi="Calibri"/>
                <w:b/>
                <w:color w:val="000000"/>
              </w:rPr>
              <w:t>1,147</w:t>
            </w:r>
          </w:p>
        </w:tc>
        <w:tc>
          <w:tcPr>
            <w:tcW w:w="1118" w:type="dxa"/>
            <w:tcBorders>
              <w:top w:val="nil"/>
              <w:left w:val="nil"/>
              <w:bottom w:val="single" w:sz="8" w:space="0" w:color="auto"/>
              <w:right w:val="single" w:sz="4" w:space="0" w:color="auto"/>
            </w:tcBorders>
            <w:shd w:val="clear" w:color="auto" w:fill="FABF8F" w:themeFill="accent6" w:themeFillTint="99"/>
            <w:noWrap/>
            <w:vAlign w:val="center"/>
            <w:hideMark/>
          </w:tcPr>
          <w:p w:rsidR="00B550A8" w:rsidRPr="00B550A8" w:rsidRDefault="00B550A8" w:rsidP="00601317">
            <w:pPr>
              <w:tabs>
                <w:tab w:val="left" w:pos="853"/>
              </w:tabs>
              <w:spacing w:after="0" w:line="240" w:lineRule="auto"/>
              <w:ind w:left="-131" w:right="-107"/>
              <w:jc w:val="center"/>
              <w:rPr>
                <w:rFonts w:ascii="Calibri" w:eastAsia="Times New Roman" w:hAnsi="Calibri" w:cs="Times New Roman"/>
                <w:b/>
                <w:color w:val="000000"/>
                <w:lang w:val="sq-AL" w:eastAsia="sq-AL"/>
              </w:rPr>
            </w:pPr>
            <w:r w:rsidRPr="00B550A8">
              <w:rPr>
                <w:rFonts w:ascii="Calibri" w:hAnsi="Calibri"/>
                <w:b/>
                <w:color w:val="000000"/>
              </w:rPr>
              <w:t>1,144</w:t>
            </w:r>
          </w:p>
        </w:tc>
        <w:tc>
          <w:tcPr>
            <w:tcW w:w="1118" w:type="dxa"/>
            <w:tcBorders>
              <w:top w:val="nil"/>
              <w:left w:val="nil"/>
              <w:bottom w:val="single" w:sz="8" w:space="0" w:color="auto"/>
              <w:right w:val="single" w:sz="4" w:space="0" w:color="auto"/>
            </w:tcBorders>
            <w:shd w:val="clear" w:color="auto" w:fill="FABF8F" w:themeFill="accent6" w:themeFillTint="99"/>
            <w:noWrap/>
            <w:vAlign w:val="center"/>
            <w:hideMark/>
          </w:tcPr>
          <w:p w:rsidR="00B550A8" w:rsidRPr="00B550A8" w:rsidRDefault="00B550A8" w:rsidP="00601317">
            <w:pPr>
              <w:tabs>
                <w:tab w:val="left" w:pos="853"/>
              </w:tabs>
              <w:spacing w:after="0" w:line="240" w:lineRule="auto"/>
              <w:ind w:left="-131" w:right="-107"/>
              <w:jc w:val="center"/>
              <w:rPr>
                <w:rFonts w:ascii="Calibri" w:eastAsia="Times New Roman" w:hAnsi="Calibri" w:cs="Times New Roman"/>
                <w:b/>
                <w:color w:val="000000"/>
                <w:lang w:val="sq-AL" w:eastAsia="sq-AL"/>
              </w:rPr>
            </w:pPr>
            <w:r w:rsidRPr="00B550A8">
              <w:rPr>
                <w:rFonts w:ascii="Calibri" w:hAnsi="Calibri"/>
                <w:b/>
                <w:color w:val="000000"/>
              </w:rPr>
              <w:t>1,141</w:t>
            </w:r>
          </w:p>
        </w:tc>
        <w:tc>
          <w:tcPr>
            <w:tcW w:w="976" w:type="dxa"/>
            <w:tcBorders>
              <w:top w:val="nil"/>
              <w:left w:val="nil"/>
              <w:bottom w:val="single" w:sz="8" w:space="0" w:color="auto"/>
              <w:right w:val="single" w:sz="4" w:space="0" w:color="auto"/>
            </w:tcBorders>
            <w:shd w:val="clear" w:color="auto" w:fill="FABF8F" w:themeFill="accent6" w:themeFillTint="99"/>
            <w:noWrap/>
            <w:vAlign w:val="center"/>
            <w:hideMark/>
          </w:tcPr>
          <w:p w:rsidR="00B550A8" w:rsidRPr="00B550A8" w:rsidRDefault="00B550A8" w:rsidP="00601317">
            <w:pPr>
              <w:tabs>
                <w:tab w:val="left" w:pos="853"/>
              </w:tabs>
              <w:spacing w:after="0" w:line="240" w:lineRule="auto"/>
              <w:ind w:left="-131" w:right="-107"/>
              <w:jc w:val="center"/>
              <w:rPr>
                <w:rFonts w:ascii="Calibri" w:eastAsia="Times New Roman" w:hAnsi="Calibri" w:cs="Times New Roman"/>
                <w:b/>
                <w:color w:val="000000"/>
                <w:lang w:val="sq-AL" w:eastAsia="sq-AL"/>
              </w:rPr>
            </w:pPr>
            <w:r w:rsidRPr="00B550A8">
              <w:rPr>
                <w:rFonts w:ascii="Calibri" w:hAnsi="Calibri"/>
                <w:b/>
                <w:color w:val="000000"/>
              </w:rPr>
              <w:t>1,138</w:t>
            </w:r>
          </w:p>
        </w:tc>
        <w:tc>
          <w:tcPr>
            <w:tcW w:w="1039" w:type="dxa"/>
            <w:tcBorders>
              <w:top w:val="nil"/>
              <w:left w:val="nil"/>
              <w:bottom w:val="single" w:sz="8" w:space="0" w:color="auto"/>
              <w:right w:val="single" w:sz="4" w:space="0" w:color="auto"/>
            </w:tcBorders>
            <w:shd w:val="clear" w:color="auto" w:fill="FABF8F" w:themeFill="accent6" w:themeFillTint="99"/>
            <w:noWrap/>
            <w:vAlign w:val="center"/>
            <w:hideMark/>
          </w:tcPr>
          <w:p w:rsidR="00B550A8" w:rsidRPr="00B550A8" w:rsidRDefault="00B550A8" w:rsidP="00601317">
            <w:pPr>
              <w:tabs>
                <w:tab w:val="left" w:pos="853"/>
              </w:tabs>
              <w:spacing w:after="0" w:line="240" w:lineRule="auto"/>
              <w:ind w:left="-131" w:right="-107"/>
              <w:jc w:val="center"/>
              <w:rPr>
                <w:rFonts w:ascii="Calibri" w:eastAsia="Times New Roman" w:hAnsi="Calibri" w:cs="Times New Roman"/>
                <w:b/>
                <w:color w:val="000000"/>
                <w:lang w:val="sq-AL" w:eastAsia="sq-AL"/>
              </w:rPr>
            </w:pPr>
            <w:r w:rsidRPr="00B550A8">
              <w:rPr>
                <w:rFonts w:ascii="Calibri" w:hAnsi="Calibri"/>
                <w:b/>
                <w:color w:val="000000"/>
              </w:rPr>
              <w:t>1,136</w:t>
            </w:r>
          </w:p>
        </w:tc>
        <w:tc>
          <w:tcPr>
            <w:tcW w:w="1124" w:type="dxa"/>
            <w:tcBorders>
              <w:top w:val="nil"/>
              <w:left w:val="nil"/>
              <w:bottom w:val="single" w:sz="8" w:space="0" w:color="auto"/>
              <w:right w:val="single" w:sz="8" w:space="0" w:color="auto"/>
            </w:tcBorders>
            <w:shd w:val="clear" w:color="auto" w:fill="FABF8F" w:themeFill="accent6" w:themeFillTint="99"/>
            <w:noWrap/>
            <w:vAlign w:val="center"/>
            <w:hideMark/>
          </w:tcPr>
          <w:p w:rsidR="00B550A8" w:rsidRPr="00B550A8" w:rsidRDefault="00B550A8" w:rsidP="00601317">
            <w:pPr>
              <w:tabs>
                <w:tab w:val="left" w:pos="853"/>
              </w:tabs>
              <w:spacing w:after="0" w:line="240" w:lineRule="auto"/>
              <w:ind w:left="-131" w:right="-107"/>
              <w:jc w:val="center"/>
              <w:rPr>
                <w:rFonts w:ascii="Calibri" w:eastAsia="Times New Roman" w:hAnsi="Calibri" w:cs="Times New Roman"/>
                <w:b/>
                <w:color w:val="000000"/>
                <w:lang w:val="sq-AL" w:eastAsia="sq-AL"/>
              </w:rPr>
            </w:pPr>
            <w:r w:rsidRPr="00B550A8">
              <w:rPr>
                <w:rFonts w:ascii="Calibri" w:hAnsi="Calibri"/>
                <w:b/>
                <w:color w:val="000000"/>
              </w:rPr>
              <w:t>1,133</w:t>
            </w:r>
          </w:p>
        </w:tc>
      </w:tr>
    </w:tbl>
    <w:p w:rsidR="00BD7660" w:rsidRDefault="00501B4B" w:rsidP="0061547D">
      <w:pPr>
        <w:pStyle w:val="Caption"/>
        <w:spacing w:before="120"/>
        <w:ind w:right="-574"/>
      </w:pPr>
      <w:bookmarkStart w:id="989" w:name="_Toc40344835"/>
      <w:r w:rsidRPr="00EA60A3">
        <w:t xml:space="preserve">Tabela </w:t>
      </w:r>
      <w:r w:rsidRPr="00EA60A3">
        <w:fldChar w:fldCharType="begin"/>
      </w:r>
      <w:r w:rsidRPr="00EA60A3">
        <w:instrText xml:space="preserve"> SEQ Tabela \* ARABIC </w:instrText>
      </w:r>
      <w:r w:rsidRPr="00EA60A3">
        <w:fldChar w:fldCharType="separate"/>
      </w:r>
      <w:r w:rsidR="00AE7419">
        <w:rPr>
          <w:noProof/>
        </w:rPr>
        <w:t>35</w:t>
      </w:r>
      <w:r w:rsidRPr="00EA60A3">
        <w:fldChar w:fldCharType="end"/>
      </w:r>
      <w:r w:rsidRPr="00EA60A3">
        <w:t>: Projeksioni i mbetjeve t</w:t>
      </w:r>
      <w:r w:rsidR="00197373" w:rsidRPr="00EA60A3">
        <w:t>ë</w:t>
      </w:r>
      <w:r w:rsidRPr="00EA60A3">
        <w:t xml:space="preserve"> riciklueshme</w:t>
      </w:r>
      <w:r w:rsidR="00F67E86">
        <w:t xml:space="preserve"> p</w:t>
      </w:r>
      <w:r w:rsidR="00461532">
        <w:t>ë</w:t>
      </w:r>
      <w:r w:rsidR="00F67E86">
        <w:t>r çdo nj</w:t>
      </w:r>
      <w:r w:rsidR="00461532">
        <w:t>ë</w:t>
      </w:r>
      <w:r w:rsidR="00F67E86">
        <w:t>si administrative</w:t>
      </w:r>
      <w:bookmarkEnd w:id="989"/>
    </w:p>
    <w:tbl>
      <w:tblPr>
        <w:tblW w:w="9174" w:type="dxa"/>
        <w:tblInd w:w="98" w:type="dxa"/>
        <w:tblLook w:val="04A0" w:firstRow="1" w:lastRow="0" w:firstColumn="1" w:lastColumn="0" w:noHBand="0" w:noVBand="1"/>
      </w:tblPr>
      <w:tblGrid>
        <w:gridCol w:w="1924"/>
        <w:gridCol w:w="1107"/>
        <w:gridCol w:w="1006"/>
        <w:gridCol w:w="1006"/>
        <w:gridCol w:w="1107"/>
        <w:gridCol w:w="905"/>
        <w:gridCol w:w="1006"/>
        <w:gridCol w:w="1113"/>
      </w:tblGrid>
      <w:tr w:rsidR="00306434" w:rsidRPr="001D0BF9" w:rsidTr="00EA65DF">
        <w:trPr>
          <w:trHeight w:val="318"/>
        </w:trPr>
        <w:tc>
          <w:tcPr>
            <w:tcW w:w="9174" w:type="dxa"/>
            <w:gridSpan w:val="8"/>
            <w:tcBorders>
              <w:top w:val="single" w:sz="8" w:space="0" w:color="auto"/>
              <w:left w:val="single" w:sz="8" w:space="0" w:color="auto"/>
              <w:bottom w:val="nil"/>
              <w:right w:val="single" w:sz="8" w:space="0" w:color="000000"/>
            </w:tcBorders>
            <w:shd w:val="clear" w:color="auto" w:fill="D99594" w:themeFill="accent2" w:themeFillTint="99"/>
            <w:noWrap/>
            <w:vAlign w:val="center"/>
            <w:hideMark/>
          </w:tcPr>
          <w:p w:rsidR="00306434" w:rsidRPr="00306434" w:rsidRDefault="00306434" w:rsidP="0061547D">
            <w:pPr>
              <w:spacing w:after="0" w:line="240" w:lineRule="auto"/>
              <w:ind w:right="-574"/>
              <w:jc w:val="center"/>
              <w:rPr>
                <w:rFonts w:ascii="Calibri" w:eastAsia="Times New Roman" w:hAnsi="Calibri" w:cs="Times New Roman"/>
                <w:b/>
                <w:bCs/>
                <w:color w:val="000000"/>
                <w:lang w:val="sq-AL" w:eastAsia="sq-AL"/>
              </w:rPr>
            </w:pPr>
            <w:r w:rsidRPr="00306434">
              <w:rPr>
                <w:rFonts w:ascii="Calibri" w:eastAsia="Times New Roman" w:hAnsi="Calibri" w:cs="Times New Roman"/>
                <w:b/>
                <w:bCs/>
                <w:color w:val="000000"/>
                <w:lang w:val="sq-AL" w:eastAsia="sq-AL"/>
              </w:rPr>
              <w:t>Sasia e mbetjeve t</w:t>
            </w:r>
            <w:r w:rsidR="00A5689F">
              <w:rPr>
                <w:rFonts w:ascii="Calibri" w:eastAsia="Times New Roman" w:hAnsi="Calibri" w:cs="Times New Roman"/>
                <w:b/>
                <w:bCs/>
                <w:color w:val="000000"/>
                <w:lang w:val="sq-AL" w:eastAsia="sq-AL"/>
              </w:rPr>
              <w:t>ë</w:t>
            </w:r>
            <w:r w:rsidRPr="00306434">
              <w:rPr>
                <w:rFonts w:ascii="Calibri" w:eastAsia="Times New Roman" w:hAnsi="Calibri" w:cs="Times New Roman"/>
                <w:b/>
                <w:bCs/>
                <w:color w:val="000000"/>
                <w:lang w:val="sq-AL" w:eastAsia="sq-AL"/>
              </w:rPr>
              <w:t xml:space="preserve"> riciklueshme t</w:t>
            </w:r>
            <w:r w:rsidR="00A5689F">
              <w:rPr>
                <w:rFonts w:ascii="Calibri" w:eastAsia="Times New Roman" w:hAnsi="Calibri" w:cs="Times New Roman"/>
                <w:b/>
                <w:bCs/>
                <w:color w:val="000000"/>
                <w:lang w:val="sq-AL" w:eastAsia="sq-AL"/>
              </w:rPr>
              <w:t>ë</w:t>
            </w:r>
            <w:r w:rsidRPr="00306434">
              <w:rPr>
                <w:rFonts w:ascii="Calibri" w:eastAsia="Times New Roman" w:hAnsi="Calibri" w:cs="Times New Roman"/>
                <w:b/>
                <w:bCs/>
                <w:color w:val="000000"/>
                <w:lang w:val="sq-AL" w:eastAsia="sq-AL"/>
              </w:rPr>
              <w:t xml:space="preserve"> grumbulluara n</w:t>
            </w:r>
            <w:r w:rsidR="00A5689F">
              <w:rPr>
                <w:rFonts w:ascii="Calibri" w:eastAsia="Times New Roman" w:hAnsi="Calibri" w:cs="Times New Roman"/>
                <w:b/>
                <w:bCs/>
                <w:color w:val="000000"/>
                <w:lang w:val="sq-AL" w:eastAsia="sq-AL"/>
              </w:rPr>
              <w:t>ë</w:t>
            </w:r>
            <w:r w:rsidRPr="00306434">
              <w:rPr>
                <w:rFonts w:ascii="Calibri" w:eastAsia="Times New Roman" w:hAnsi="Calibri" w:cs="Times New Roman"/>
                <w:b/>
                <w:bCs/>
                <w:color w:val="000000"/>
                <w:lang w:val="sq-AL" w:eastAsia="sq-AL"/>
              </w:rPr>
              <w:t xml:space="preserve"> m</w:t>
            </w:r>
            <w:r w:rsidR="00A5689F">
              <w:rPr>
                <w:rFonts w:ascii="Calibri" w:eastAsia="Times New Roman" w:hAnsi="Calibri" w:cs="Times New Roman"/>
                <w:b/>
                <w:bCs/>
                <w:color w:val="000000"/>
                <w:lang w:val="sq-AL" w:eastAsia="sq-AL"/>
              </w:rPr>
              <w:t>ë</w:t>
            </w:r>
            <w:r w:rsidRPr="00306434">
              <w:rPr>
                <w:rFonts w:ascii="Calibri" w:eastAsia="Times New Roman" w:hAnsi="Calibri" w:cs="Times New Roman"/>
                <w:b/>
                <w:bCs/>
                <w:color w:val="000000"/>
                <w:lang w:val="sq-AL" w:eastAsia="sq-AL"/>
              </w:rPr>
              <w:t>nyr</w:t>
            </w:r>
            <w:r w:rsidR="00A5689F">
              <w:rPr>
                <w:rFonts w:ascii="Calibri" w:eastAsia="Times New Roman" w:hAnsi="Calibri" w:cs="Times New Roman"/>
                <w:b/>
                <w:bCs/>
                <w:color w:val="000000"/>
                <w:lang w:val="sq-AL" w:eastAsia="sq-AL"/>
              </w:rPr>
              <w:t>ë</w:t>
            </w:r>
            <w:r w:rsidRPr="00306434">
              <w:rPr>
                <w:rFonts w:ascii="Calibri" w:eastAsia="Times New Roman" w:hAnsi="Calibri" w:cs="Times New Roman"/>
                <w:b/>
                <w:bCs/>
                <w:color w:val="000000"/>
                <w:lang w:val="sq-AL" w:eastAsia="sq-AL"/>
              </w:rPr>
              <w:t xml:space="preserve"> t</w:t>
            </w:r>
            <w:r w:rsidR="00A5689F">
              <w:rPr>
                <w:rFonts w:ascii="Calibri" w:eastAsia="Times New Roman" w:hAnsi="Calibri" w:cs="Times New Roman"/>
                <w:b/>
                <w:bCs/>
                <w:color w:val="000000"/>
                <w:lang w:val="sq-AL" w:eastAsia="sq-AL"/>
              </w:rPr>
              <w:t>ë</w:t>
            </w:r>
            <w:r w:rsidRPr="00306434">
              <w:rPr>
                <w:rFonts w:ascii="Calibri" w:eastAsia="Times New Roman" w:hAnsi="Calibri" w:cs="Times New Roman"/>
                <w:b/>
                <w:bCs/>
                <w:color w:val="000000"/>
                <w:lang w:val="sq-AL" w:eastAsia="sq-AL"/>
              </w:rPr>
              <w:t xml:space="preserve"> diferencuar sipas objektivave (t/v)</w:t>
            </w:r>
          </w:p>
        </w:tc>
      </w:tr>
      <w:tr w:rsidR="00306434" w:rsidRPr="00306434" w:rsidTr="00EA65DF">
        <w:trPr>
          <w:trHeight w:val="318"/>
        </w:trPr>
        <w:tc>
          <w:tcPr>
            <w:tcW w:w="1924" w:type="dxa"/>
            <w:tcBorders>
              <w:top w:val="single" w:sz="8" w:space="0" w:color="auto"/>
              <w:left w:val="single" w:sz="8" w:space="0" w:color="auto"/>
              <w:bottom w:val="single" w:sz="4" w:space="0" w:color="auto"/>
              <w:right w:val="single" w:sz="4" w:space="0" w:color="auto"/>
            </w:tcBorders>
            <w:shd w:val="clear" w:color="auto" w:fill="D99594" w:themeFill="accent2" w:themeFillTint="99"/>
            <w:noWrap/>
            <w:vAlign w:val="center"/>
            <w:hideMark/>
          </w:tcPr>
          <w:p w:rsidR="00306434" w:rsidRPr="00306434" w:rsidRDefault="00306434" w:rsidP="0061547D">
            <w:pPr>
              <w:tabs>
                <w:tab w:val="left" w:pos="1504"/>
              </w:tabs>
              <w:spacing w:after="0" w:line="240" w:lineRule="auto"/>
              <w:ind w:right="-574"/>
              <w:jc w:val="center"/>
              <w:rPr>
                <w:rFonts w:ascii="Calibri" w:eastAsia="Times New Roman" w:hAnsi="Calibri" w:cs="Times New Roman"/>
                <w:color w:val="000000"/>
                <w:lang w:val="sq-AL" w:eastAsia="sq-AL"/>
              </w:rPr>
            </w:pPr>
          </w:p>
        </w:tc>
        <w:tc>
          <w:tcPr>
            <w:tcW w:w="1107" w:type="dxa"/>
            <w:tcBorders>
              <w:top w:val="single" w:sz="8" w:space="0" w:color="auto"/>
              <w:left w:val="nil"/>
              <w:bottom w:val="single" w:sz="4" w:space="0" w:color="auto"/>
              <w:right w:val="single" w:sz="4" w:space="0" w:color="auto"/>
            </w:tcBorders>
            <w:shd w:val="clear" w:color="auto" w:fill="D99594" w:themeFill="accent2"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bCs/>
                <w:color w:val="000000"/>
                <w:lang w:val="sq-AL" w:eastAsia="sq-AL"/>
              </w:rPr>
            </w:pPr>
            <w:r w:rsidRPr="00306434">
              <w:rPr>
                <w:rFonts w:ascii="Calibri" w:eastAsia="Times New Roman" w:hAnsi="Calibri" w:cs="Times New Roman"/>
                <w:b/>
                <w:bCs/>
                <w:color w:val="000000"/>
                <w:lang w:val="sq-AL" w:eastAsia="sq-AL"/>
              </w:rPr>
              <w:t>2019</w:t>
            </w:r>
          </w:p>
        </w:tc>
        <w:tc>
          <w:tcPr>
            <w:tcW w:w="1006" w:type="dxa"/>
            <w:tcBorders>
              <w:top w:val="single" w:sz="8" w:space="0" w:color="auto"/>
              <w:left w:val="nil"/>
              <w:bottom w:val="single" w:sz="4" w:space="0" w:color="auto"/>
              <w:right w:val="single" w:sz="4" w:space="0" w:color="auto"/>
            </w:tcBorders>
            <w:shd w:val="clear" w:color="auto" w:fill="D99594" w:themeFill="accent2"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bCs/>
                <w:color w:val="000000"/>
                <w:lang w:val="sq-AL" w:eastAsia="sq-AL"/>
              </w:rPr>
            </w:pPr>
            <w:r w:rsidRPr="00306434">
              <w:rPr>
                <w:rFonts w:ascii="Calibri" w:eastAsia="Times New Roman" w:hAnsi="Calibri" w:cs="Times New Roman"/>
                <w:b/>
                <w:bCs/>
                <w:color w:val="000000"/>
                <w:lang w:val="sq-AL" w:eastAsia="sq-AL"/>
              </w:rPr>
              <w:t>2020</w:t>
            </w:r>
          </w:p>
        </w:tc>
        <w:tc>
          <w:tcPr>
            <w:tcW w:w="1006" w:type="dxa"/>
            <w:tcBorders>
              <w:top w:val="single" w:sz="8" w:space="0" w:color="auto"/>
              <w:left w:val="nil"/>
              <w:bottom w:val="single" w:sz="4" w:space="0" w:color="auto"/>
              <w:right w:val="single" w:sz="4" w:space="0" w:color="auto"/>
            </w:tcBorders>
            <w:shd w:val="clear" w:color="auto" w:fill="D99594" w:themeFill="accent2"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bCs/>
                <w:color w:val="000000"/>
                <w:lang w:val="sq-AL" w:eastAsia="sq-AL"/>
              </w:rPr>
            </w:pPr>
            <w:r w:rsidRPr="00306434">
              <w:rPr>
                <w:rFonts w:ascii="Calibri" w:eastAsia="Times New Roman" w:hAnsi="Calibri" w:cs="Times New Roman"/>
                <w:b/>
                <w:bCs/>
                <w:color w:val="000000"/>
                <w:lang w:val="sq-AL" w:eastAsia="sq-AL"/>
              </w:rPr>
              <w:t>2021</w:t>
            </w:r>
          </w:p>
        </w:tc>
        <w:tc>
          <w:tcPr>
            <w:tcW w:w="1107" w:type="dxa"/>
            <w:tcBorders>
              <w:top w:val="single" w:sz="8" w:space="0" w:color="auto"/>
              <w:left w:val="nil"/>
              <w:bottom w:val="single" w:sz="4" w:space="0" w:color="auto"/>
              <w:right w:val="single" w:sz="4" w:space="0" w:color="auto"/>
            </w:tcBorders>
            <w:shd w:val="clear" w:color="auto" w:fill="D99594" w:themeFill="accent2"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bCs/>
                <w:color w:val="000000"/>
                <w:lang w:val="sq-AL" w:eastAsia="sq-AL"/>
              </w:rPr>
            </w:pPr>
            <w:r w:rsidRPr="00306434">
              <w:rPr>
                <w:rFonts w:ascii="Calibri" w:eastAsia="Times New Roman" w:hAnsi="Calibri" w:cs="Times New Roman"/>
                <w:b/>
                <w:bCs/>
                <w:color w:val="000000"/>
                <w:lang w:val="sq-AL" w:eastAsia="sq-AL"/>
              </w:rPr>
              <w:t>2022</w:t>
            </w:r>
          </w:p>
        </w:tc>
        <w:tc>
          <w:tcPr>
            <w:tcW w:w="905" w:type="dxa"/>
            <w:tcBorders>
              <w:top w:val="single" w:sz="8" w:space="0" w:color="auto"/>
              <w:left w:val="nil"/>
              <w:bottom w:val="single" w:sz="4" w:space="0" w:color="auto"/>
              <w:right w:val="single" w:sz="4" w:space="0" w:color="auto"/>
            </w:tcBorders>
            <w:shd w:val="clear" w:color="auto" w:fill="D99594" w:themeFill="accent2"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bCs/>
                <w:color w:val="000000"/>
                <w:lang w:val="sq-AL" w:eastAsia="sq-AL"/>
              </w:rPr>
            </w:pPr>
            <w:r w:rsidRPr="00306434">
              <w:rPr>
                <w:rFonts w:ascii="Calibri" w:eastAsia="Times New Roman" w:hAnsi="Calibri" w:cs="Times New Roman"/>
                <w:b/>
                <w:bCs/>
                <w:color w:val="000000"/>
                <w:lang w:val="sq-AL" w:eastAsia="sq-AL"/>
              </w:rPr>
              <w:t>2023</w:t>
            </w:r>
          </w:p>
        </w:tc>
        <w:tc>
          <w:tcPr>
            <w:tcW w:w="1006" w:type="dxa"/>
            <w:tcBorders>
              <w:top w:val="single" w:sz="8" w:space="0" w:color="auto"/>
              <w:left w:val="nil"/>
              <w:bottom w:val="single" w:sz="4" w:space="0" w:color="auto"/>
              <w:right w:val="single" w:sz="4" w:space="0" w:color="auto"/>
            </w:tcBorders>
            <w:shd w:val="clear" w:color="auto" w:fill="D99594" w:themeFill="accent2"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bCs/>
                <w:color w:val="000000"/>
                <w:lang w:val="sq-AL" w:eastAsia="sq-AL"/>
              </w:rPr>
            </w:pPr>
            <w:r w:rsidRPr="00306434">
              <w:rPr>
                <w:rFonts w:ascii="Calibri" w:eastAsia="Times New Roman" w:hAnsi="Calibri" w:cs="Times New Roman"/>
                <w:b/>
                <w:bCs/>
                <w:color w:val="000000"/>
                <w:lang w:val="sq-AL" w:eastAsia="sq-AL"/>
              </w:rPr>
              <w:t>2024</w:t>
            </w:r>
          </w:p>
        </w:tc>
        <w:tc>
          <w:tcPr>
            <w:tcW w:w="1112" w:type="dxa"/>
            <w:tcBorders>
              <w:top w:val="single" w:sz="8" w:space="0" w:color="auto"/>
              <w:left w:val="nil"/>
              <w:bottom w:val="single" w:sz="4" w:space="0" w:color="auto"/>
              <w:right w:val="single" w:sz="8" w:space="0" w:color="auto"/>
            </w:tcBorders>
            <w:shd w:val="clear" w:color="auto" w:fill="D99594" w:themeFill="accent2"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bCs/>
                <w:color w:val="000000"/>
                <w:lang w:val="sq-AL" w:eastAsia="sq-AL"/>
              </w:rPr>
            </w:pPr>
            <w:r w:rsidRPr="00306434">
              <w:rPr>
                <w:rFonts w:ascii="Calibri" w:eastAsia="Times New Roman" w:hAnsi="Calibri" w:cs="Times New Roman"/>
                <w:b/>
                <w:bCs/>
                <w:color w:val="000000"/>
                <w:lang w:val="sq-AL" w:eastAsia="sq-AL"/>
              </w:rPr>
              <w:t>2025</w:t>
            </w:r>
          </w:p>
        </w:tc>
      </w:tr>
      <w:tr w:rsidR="00306434" w:rsidRPr="00306434" w:rsidTr="00EA65DF">
        <w:trPr>
          <w:trHeight w:val="303"/>
        </w:trPr>
        <w:tc>
          <w:tcPr>
            <w:tcW w:w="1924" w:type="dxa"/>
            <w:tcBorders>
              <w:top w:val="nil"/>
              <w:left w:val="single" w:sz="8" w:space="0" w:color="auto"/>
              <w:bottom w:val="single" w:sz="4" w:space="0" w:color="auto"/>
              <w:right w:val="single" w:sz="4" w:space="0" w:color="auto"/>
            </w:tcBorders>
            <w:shd w:val="clear" w:color="auto" w:fill="auto"/>
            <w:vAlign w:val="center"/>
            <w:hideMark/>
          </w:tcPr>
          <w:p w:rsidR="00306434" w:rsidRPr="00306434" w:rsidRDefault="00306434" w:rsidP="0061547D">
            <w:pPr>
              <w:tabs>
                <w:tab w:val="left" w:pos="1504"/>
              </w:tabs>
              <w:spacing w:after="0" w:line="240" w:lineRule="auto"/>
              <w:ind w:right="-574"/>
              <w:rPr>
                <w:rFonts w:eastAsia="Times New Roman" w:cs="Times New Roman"/>
                <w:b/>
                <w:bCs/>
                <w:color w:val="000000"/>
                <w:lang w:val="sq-AL" w:eastAsia="sq-AL"/>
              </w:rPr>
            </w:pPr>
            <w:r w:rsidRPr="00306434">
              <w:rPr>
                <w:rFonts w:eastAsia="Times New Roman" w:cs="Times New Roman"/>
                <w:b/>
                <w:bCs/>
                <w:color w:val="000000"/>
                <w:lang w:val="sq-AL" w:eastAsia="sq-AL"/>
              </w:rPr>
              <w:t>Koplik</w:t>
            </w:r>
          </w:p>
        </w:tc>
        <w:tc>
          <w:tcPr>
            <w:tcW w:w="1107"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1006"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1006"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1107"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905"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44</w:t>
            </w:r>
          </w:p>
        </w:tc>
        <w:tc>
          <w:tcPr>
            <w:tcW w:w="1006"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64</w:t>
            </w:r>
          </w:p>
        </w:tc>
        <w:tc>
          <w:tcPr>
            <w:tcW w:w="1112" w:type="dxa"/>
            <w:tcBorders>
              <w:top w:val="nil"/>
              <w:left w:val="nil"/>
              <w:bottom w:val="single" w:sz="4" w:space="0" w:color="auto"/>
              <w:right w:val="single" w:sz="8"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77</w:t>
            </w:r>
          </w:p>
        </w:tc>
      </w:tr>
      <w:tr w:rsidR="00306434" w:rsidRPr="00306434" w:rsidTr="00EA65DF">
        <w:trPr>
          <w:trHeight w:val="303"/>
        </w:trPr>
        <w:tc>
          <w:tcPr>
            <w:tcW w:w="1924" w:type="dxa"/>
            <w:tcBorders>
              <w:top w:val="nil"/>
              <w:left w:val="single" w:sz="8" w:space="0" w:color="auto"/>
              <w:bottom w:val="single" w:sz="4" w:space="0" w:color="auto"/>
              <w:right w:val="single" w:sz="4" w:space="0" w:color="auto"/>
            </w:tcBorders>
            <w:shd w:val="clear" w:color="auto" w:fill="auto"/>
            <w:vAlign w:val="center"/>
            <w:hideMark/>
          </w:tcPr>
          <w:p w:rsidR="00306434" w:rsidRPr="00306434" w:rsidRDefault="00306434" w:rsidP="0061547D">
            <w:pPr>
              <w:tabs>
                <w:tab w:val="left" w:pos="1504"/>
              </w:tabs>
              <w:spacing w:after="0" w:line="240" w:lineRule="auto"/>
              <w:ind w:right="-574"/>
              <w:rPr>
                <w:rFonts w:eastAsia="Times New Roman" w:cs="Times New Roman"/>
                <w:b/>
                <w:bCs/>
                <w:color w:val="000000"/>
                <w:lang w:val="sq-AL" w:eastAsia="sq-AL"/>
              </w:rPr>
            </w:pPr>
            <w:r w:rsidRPr="00306434">
              <w:rPr>
                <w:rFonts w:eastAsia="Times New Roman" w:cs="Times New Roman"/>
                <w:b/>
                <w:bCs/>
                <w:color w:val="000000"/>
                <w:lang w:val="sq-AL" w:eastAsia="sq-AL"/>
              </w:rPr>
              <w:t>Kastrat</w:t>
            </w:r>
          </w:p>
        </w:tc>
        <w:tc>
          <w:tcPr>
            <w:tcW w:w="1107"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1006"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1006"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1107"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905"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18</w:t>
            </w:r>
          </w:p>
        </w:tc>
        <w:tc>
          <w:tcPr>
            <w:tcW w:w="1006"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27</w:t>
            </w:r>
          </w:p>
        </w:tc>
        <w:tc>
          <w:tcPr>
            <w:tcW w:w="1112" w:type="dxa"/>
            <w:tcBorders>
              <w:top w:val="nil"/>
              <w:left w:val="nil"/>
              <w:bottom w:val="single" w:sz="4" w:space="0" w:color="auto"/>
              <w:right w:val="single" w:sz="8"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32</w:t>
            </w:r>
          </w:p>
        </w:tc>
      </w:tr>
      <w:tr w:rsidR="00306434" w:rsidRPr="00306434" w:rsidTr="00EA65DF">
        <w:trPr>
          <w:trHeight w:val="303"/>
        </w:trPr>
        <w:tc>
          <w:tcPr>
            <w:tcW w:w="1924" w:type="dxa"/>
            <w:tcBorders>
              <w:top w:val="nil"/>
              <w:left w:val="single" w:sz="8" w:space="0" w:color="auto"/>
              <w:bottom w:val="single" w:sz="4" w:space="0" w:color="auto"/>
              <w:right w:val="single" w:sz="4" w:space="0" w:color="auto"/>
            </w:tcBorders>
            <w:shd w:val="clear" w:color="auto" w:fill="auto"/>
            <w:vAlign w:val="center"/>
            <w:hideMark/>
          </w:tcPr>
          <w:p w:rsidR="00306434" w:rsidRPr="00306434" w:rsidRDefault="00306434" w:rsidP="0061547D">
            <w:pPr>
              <w:tabs>
                <w:tab w:val="left" w:pos="1504"/>
              </w:tabs>
              <w:spacing w:after="0" w:line="240" w:lineRule="auto"/>
              <w:ind w:right="-574"/>
              <w:rPr>
                <w:rFonts w:eastAsia="Times New Roman" w:cs="Times New Roman"/>
                <w:b/>
                <w:bCs/>
                <w:color w:val="000000"/>
                <w:lang w:val="sq-AL" w:eastAsia="sq-AL"/>
              </w:rPr>
            </w:pPr>
            <w:r w:rsidRPr="00306434">
              <w:rPr>
                <w:rFonts w:eastAsia="Times New Roman" w:cs="Times New Roman"/>
                <w:b/>
                <w:bCs/>
                <w:color w:val="000000"/>
                <w:lang w:val="sq-AL" w:eastAsia="sq-AL"/>
              </w:rPr>
              <w:t>Qend</w:t>
            </w:r>
            <w:r w:rsidR="00A5689F">
              <w:rPr>
                <w:rFonts w:eastAsia="Times New Roman" w:cs="Times New Roman"/>
                <w:b/>
                <w:bCs/>
                <w:color w:val="000000"/>
                <w:lang w:val="sq-AL" w:eastAsia="sq-AL"/>
              </w:rPr>
              <w:t>ë</w:t>
            </w:r>
            <w:r w:rsidRPr="00306434">
              <w:rPr>
                <w:rFonts w:eastAsia="Times New Roman" w:cs="Times New Roman"/>
                <w:b/>
                <w:bCs/>
                <w:color w:val="000000"/>
                <w:lang w:val="sq-AL" w:eastAsia="sq-AL"/>
              </w:rPr>
              <w:t>r</w:t>
            </w:r>
          </w:p>
        </w:tc>
        <w:tc>
          <w:tcPr>
            <w:tcW w:w="1107"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1006"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1006"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1107"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905"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11</w:t>
            </w:r>
          </w:p>
        </w:tc>
        <w:tc>
          <w:tcPr>
            <w:tcW w:w="1006"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16</w:t>
            </w:r>
          </w:p>
        </w:tc>
        <w:tc>
          <w:tcPr>
            <w:tcW w:w="1112" w:type="dxa"/>
            <w:tcBorders>
              <w:top w:val="nil"/>
              <w:left w:val="nil"/>
              <w:bottom w:val="single" w:sz="4" w:space="0" w:color="auto"/>
              <w:right w:val="single" w:sz="8"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19</w:t>
            </w:r>
          </w:p>
        </w:tc>
      </w:tr>
      <w:tr w:rsidR="00306434" w:rsidRPr="00306434" w:rsidTr="00EA65DF">
        <w:trPr>
          <w:trHeight w:val="303"/>
        </w:trPr>
        <w:tc>
          <w:tcPr>
            <w:tcW w:w="1924" w:type="dxa"/>
            <w:tcBorders>
              <w:top w:val="nil"/>
              <w:left w:val="single" w:sz="8" w:space="0" w:color="auto"/>
              <w:bottom w:val="single" w:sz="4" w:space="0" w:color="auto"/>
              <w:right w:val="single" w:sz="4" w:space="0" w:color="auto"/>
            </w:tcBorders>
            <w:shd w:val="clear" w:color="auto" w:fill="auto"/>
            <w:vAlign w:val="center"/>
            <w:hideMark/>
          </w:tcPr>
          <w:p w:rsidR="00306434" w:rsidRPr="00306434" w:rsidRDefault="00306434" w:rsidP="0061547D">
            <w:pPr>
              <w:tabs>
                <w:tab w:val="left" w:pos="1504"/>
              </w:tabs>
              <w:spacing w:after="0" w:line="240" w:lineRule="auto"/>
              <w:ind w:right="-574"/>
              <w:rPr>
                <w:rFonts w:eastAsia="Times New Roman" w:cs="Times New Roman"/>
                <w:b/>
                <w:bCs/>
                <w:color w:val="000000"/>
                <w:lang w:val="sq-AL" w:eastAsia="sq-AL"/>
              </w:rPr>
            </w:pPr>
            <w:r w:rsidRPr="00306434">
              <w:rPr>
                <w:rFonts w:eastAsia="Times New Roman" w:cs="Times New Roman"/>
                <w:b/>
                <w:bCs/>
                <w:color w:val="000000"/>
                <w:lang w:val="sq-AL" w:eastAsia="sq-AL"/>
              </w:rPr>
              <w:t>Kelmend</w:t>
            </w:r>
          </w:p>
        </w:tc>
        <w:tc>
          <w:tcPr>
            <w:tcW w:w="1107"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1006"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1006"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1107"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905"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1006"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1112" w:type="dxa"/>
            <w:tcBorders>
              <w:top w:val="nil"/>
              <w:left w:val="nil"/>
              <w:bottom w:val="single" w:sz="4" w:space="0" w:color="auto"/>
              <w:right w:val="single" w:sz="8"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r>
      <w:tr w:rsidR="00306434" w:rsidRPr="00306434" w:rsidTr="00EA65DF">
        <w:trPr>
          <w:trHeight w:val="303"/>
        </w:trPr>
        <w:tc>
          <w:tcPr>
            <w:tcW w:w="1924" w:type="dxa"/>
            <w:tcBorders>
              <w:top w:val="nil"/>
              <w:left w:val="single" w:sz="8" w:space="0" w:color="auto"/>
              <w:bottom w:val="single" w:sz="4" w:space="0" w:color="auto"/>
              <w:right w:val="single" w:sz="4" w:space="0" w:color="auto"/>
            </w:tcBorders>
            <w:shd w:val="clear" w:color="auto" w:fill="auto"/>
            <w:vAlign w:val="center"/>
            <w:hideMark/>
          </w:tcPr>
          <w:p w:rsidR="00306434" w:rsidRPr="00306434" w:rsidRDefault="00306434" w:rsidP="0061547D">
            <w:pPr>
              <w:tabs>
                <w:tab w:val="left" w:pos="1504"/>
              </w:tabs>
              <w:spacing w:after="0" w:line="240" w:lineRule="auto"/>
              <w:ind w:right="-574"/>
              <w:rPr>
                <w:rFonts w:eastAsia="Times New Roman" w:cs="Times New Roman"/>
                <w:b/>
                <w:bCs/>
                <w:color w:val="000000"/>
                <w:lang w:val="sq-AL" w:eastAsia="sq-AL"/>
              </w:rPr>
            </w:pPr>
            <w:r w:rsidRPr="00306434">
              <w:rPr>
                <w:rFonts w:eastAsia="Times New Roman" w:cs="Times New Roman"/>
                <w:b/>
                <w:bCs/>
                <w:color w:val="000000"/>
                <w:lang w:val="sq-AL" w:eastAsia="sq-AL"/>
              </w:rPr>
              <w:t>Gruemir</w:t>
            </w:r>
            <w:r w:rsidR="00A5689F">
              <w:rPr>
                <w:rFonts w:eastAsia="Times New Roman" w:cs="Times New Roman"/>
                <w:b/>
                <w:bCs/>
                <w:color w:val="000000"/>
                <w:lang w:val="sq-AL" w:eastAsia="sq-AL"/>
              </w:rPr>
              <w:t>ë</w:t>
            </w:r>
          </w:p>
        </w:tc>
        <w:tc>
          <w:tcPr>
            <w:tcW w:w="1107"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1006"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1006"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1107"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905"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1006"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1112" w:type="dxa"/>
            <w:tcBorders>
              <w:top w:val="nil"/>
              <w:left w:val="nil"/>
              <w:bottom w:val="single" w:sz="4" w:space="0" w:color="auto"/>
              <w:right w:val="single" w:sz="8"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r>
      <w:tr w:rsidR="00306434" w:rsidRPr="00306434" w:rsidTr="00EA65DF">
        <w:trPr>
          <w:trHeight w:val="303"/>
        </w:trPr>
        <w:tc>
          <w:tcPr>
            <w:tcW w:w="1924" w:type="dxa"/>
            <w:tcBorders>
              <w:top w:val="nil"/>
              <w:left w:val="single" w:sz="8" w:space="0" w:color="auto"/>
              <w:bottom w:val="single" w:sz="4" w:space="0" w:color="auto"/>
              <w:right w:val="single" w:sz="4" w:space="0" w:color="auto"/>
            </w:tcBorders>
            <w:shd w:val="clear" w:color="auto" w:fill="auto"/>
            <w:vAlign w:val="center"/>
            <w:hideMark/>
          </w:tcPr>
          <w:p w:rsidR="00306434" w:rsidRPr="00306434" w:rsidRDefault="00306434" w:rsidP="0061547D">
            <w:pPr>
              <w:tabs>
                <w:tab w:val="left" w:pos="1504"/>
              </w:tabs>
              <w:spacing w:after="0" w:line="240" w:lineRule="auto"/>
              <w:ind w:right="-574"/>
              <w:rPr>
                <w:rFonts w:eastAsia="Times New Roman" w:cs="Times New Roman"/>
                <w:b/>
                <w:bCs/>
                <w:color w:val="000000"/>
                <w:lang w:val="sq-AL" w:eastAsia="sq-AL"/>
              </w:rPr>
            </w:pPr>
            <w:r w:rsidRPr="00306434">
              <w:rPr>
                <w:rFonts w:eastAsia="Times New Roman" w:cs="Times New Roman"/>
                <w:b/>
                <w:bCs/>
                <w:color w:val="000000"/>
                <w:lang w:val="sq-AL" w:eastAsia="sq-AL"/>
              </w:rPr>
              <w:t>Shkrel</w:t>
            </w:r>
          </w:p>
        </w:tc>
        <w:tc>
          <w:tcPr>
            <w:tcW w:w="1107"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1006"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1006"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1107"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905"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1006" w:type="dxa"/>
            <w:tcBorders>
              <w:top w:val="nil"/>
              <w:left w:val="nil"/>
              <w:bottom w:val="single" w:sz="4" w:space="0" w:color="auto"/>
              <w:right w:val="single" w:sz="4"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c>
          <w:tcPr>
            <w:tcW w:w="1112" w:type="dxa"/>
            <w:tcBorders>
              <w:top w:val="nil"/>
              <w:left w:val="nil"/>
              <w:bottom w:val="single" w:sz="4" w:space="0" w:color="auto"/>
              <w:right w:val="single" w:sz="8" w:space="0" w:color="auto"/>
            </w:tcBorders>
            <w:shd w:val="clear" w:color="auto" w:fill="auto"/>
            <w:noWrap/>
            <w:vAlign w:val="center"/>
            <w:hideMark/>
          </w:tcPr>
          <w:p w:rsidR="00306434" w:rsidRPr="00306434" w:rsidRDefault="00306434" w:rsidP="00601317">
            <w:pPr>
              <w:spacing w:after="0" w:line="240" w:lineRule="auto"/>
              <w:ind w:right="-111"/>
              <w:jc w:val="center"/>
              <w:rPr>
                <w:rFonts w:ascii="Calibri" w:eastAsia="Times New Roman" w:hAnsi="Calibri" w:cs="Times New Roman"/>
                <w:color w:val="000000"/>
                <w:lang w:val="sq-AL" w:eastAsia="sq-AL"/>
              </w:rPr>
            </w:pPr>
            <w:r w:rsidRPr="00306434">
              <w:rPr>
                <w:rFonts w:ascii="Calibri" w:eastAsia="Times New Roman" w:hAnsi="Calibri" w:cs="Times New Roman"/>
                <w:color w:val="000000"/>
                <w:lang w:val="sq-AL" w:eastAsia="sq-AL"/>
              </w:rPr>
              <w:t>0</w:t>
            </w:r>
          </w:p>
        </w:tc>
      </w:tr>
      <w:tr w:rsidR="00306434" w:rsidRPr="00306434" w:rsidTr="00EA65DF">
        <w:trPr>
          <w:trHeight w:val="318"/>
        </w:trPr>
        <w:tc>
          <w:tcPr>
            <w:tcW w:w="1924" w:type="dxa"/>
            <w:tcBorders>
              <w:top w:val="nil"/>
              <w:left w:val="single" w:sz="8" w:space="0" w:color="auto"/>
              <w:bottom w:val="single" w:sz="4" w:space="0" w:color="auto"/>
              <w:right w:val="single" w:sz="4" w:space="0" w:color="auto"/>
            </w:tcBorders>
            <w:shd w:val="clear" w:color="auto" w:fill="FABF8F" w:themeFill="accent6" w:themeFillTint="99"/>
            <w:vAlign w:val="center"/>
            <w:hideMark/>
          </w:tcPr>
          <w:p w:rsidR="00306434" w:rsidRPr="00306434" w:rsidRDefault="00306434" w:rsidP="0061547D">
            <w:pPr>
              <w:tabs>
                <w:tab w:val="left" w:pos="1504"/>
              </w:tabs>
              <w:spacing w:after="0" w:line="240" w:lineRule="auto"/>
              <w:ind w:right="-574"/>
              <w:rPr>
                <w:rFonts w:eastAsia="Times New Roman" w:cs="Times New Roman"/>
                <w:b/>
                <w:bCs/>
                <w:color w:val="000000"/>
                <w:lang w:val="sq-AL" w:eastAsia="sq-AL"/>
              </w:rPr>
            </w:pPr>
            <w:r w:rsidRPr="00306434">
              <w:rPr>
                <w:rFonts w:eastAsia="Times New Roman" w:cs="Times New Roman"/>
                <w:b/>
                <w:bCs/>
                <w:color w:val="000000"/>
                <w:lang w:val="sq-AL" w:eastAsia="sq-AL"/>
              </w:rPr>
              <w:t>Total</w:t>
            </w:r>
          </w:p>
        </w:tc>
        <w:tc>
          <w:tcPr>
            <w:tcW w:w="1107" w:type="dxa"/>
            <w:tcBorders>
              <w:top w:val="nil"/>
              <w:left w:val="nil"/>
              <w:bottom w:val="single" w:sz="4" w:space="0" w:color="auto"/>
              <w:right w:val="single" w:sz="4" w:space="0" w:color="auto"/>
            </w:tcBorders>
            <w:shd w:val="clear" w:color="auto" w:fill="FABF8F" w:themeFill="accent6"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bCs/>
                <w:color w:val="000000"/>
                <w:lang w:val="sq-AL" w:eastAsia="sq-AL"/>
              </w:rPr>
            </w:pPr>
            <w:r w:rsidRPr="00306434">
              <w:rPr>
                <w:rFonts w:ascii="Calibri" w:eastAsia="Times New Roman" w:hAnsi="Calibri" w:cs="Times New Roman"/>
                <w:b/>
                <w:bCs/>
                <w:color w:val="000000"/>
                <w:lang w:val="sq-AL" w:eastAsia="sq-AL"/>
              </w:rPr>
              <w:t>0</w:t>
            </w:r>
          </w:p>
        </w:tc>
        <w:tc>
          <w:tcPr>
            <w:tcW w:w="1006" w:type="dxa"/>
            <w:tcBorders>
              <w:top w:val="nil"/>
              <w:left w:val="nil"/>
              <w:bottom w:val="single" w:sz="4" w:space="0" w:color="auto"/>
              <w:right w:val="single" w:sz="4" w:space="0" w:color="auto"/>
            </w:tcBorders>
            <w:shd w:val="clear" w:color="auto" w:fill="FABF8F" w:themeFill="accent6"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bCs/>
                <w:color w:val="000000"/>
                <w:lang w:val="sq-AL" w:eastAsia="sq-AL"/>
              </w:rPr>
            </w:pPr>
            <w:r w:rsidRPr="00306434">
              <w:rPr>
                <w:rFonts w:ascii="Calibri" w:eastAsia="Times New Roman" w:hAnsi="Calibri" w:cs="Times New Roman"/>
                <w:b/>
                <w:bCs/>
                <w:color w:val="000000"/>
                <w:lang w:val="sq-AL" w:eastAsia="sq-AL"/>
              </w:rPr>
              <w:t>0</w:t>
            </w:r>
          </w:p>
        </w:tc>
        <w:tc>
          <w:tcPr>
            <w:tcW w:w="1006" w:type="dxa"/>
            <w:tcBorders>
              <w:top w:val="nil"/>
              <w:left w:val="nil"/>
              <w:bottom w:val="single" w:sz="4" w:space="0" w:color="auto"/>
              <w:right w:val="single" w:sz="4" w:space="0" w:color="auto"/>
            </w:tcBorders>
            <w:shd w:val="clear" w:color="auto" w:fill="FABF8F" w:themeFill="accent6"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bCs/>
                <w:color w:val="000000"/>
                <w:lang w:val="sq-AL" w:eastAsia="sq-AL"/>
              </w:rPr>
            </w:pPr>
            <w:r w:rsidRPr="00306434">
              <w:rPr>
                <w:rFonts w:ascii="Calibri" w:eastAsia="Times New Roman" w:hAnsi="Calibri" w:cs="Times New Roman"/>
                <w:b/>
                <w:bCs/>
                <w:color w:val="000000"/>
                <w:lang w:val="sq-AL" w:eastAsia="sq-AL"/>
              </w:rPr>
              <w:t>0</w:t>
            </w:r>
          </w:p>
        </w:tc>
        <w:tc>
          <w:tcPr>
            <w:tcW w:w="1107" w:type="dxa"/>
            <w:tcBorders>
              <w:top w:val="nil"/>
              <w:left w:val="nil"/>
              <w:bottom w:val="single" w:sz="4" w:space="0" w:color="auto"/>
              <w:right w:val="single" w:sz="4" w:space="0" w:color="auto"/>
            </w:tcBorders>
            <w:shd w:val="clear" w:color="auto" w:fill="FABF8F" w:themeFill="accent6"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bCs/>
                <w:color w:val="000000"/>
                <w:lang w:val="sq-AL" w:eastAsia="sq-AL"/>
              </w:rPr>
            </w:pPr>
            <w:r w:rsidRPr="00306434">
              <w:rPr>
                <w:rFonts w:ascii="Calibri" w:eastAsia="Times New Roman" w:hAnsi="Calibri" w:cs="Times New Roman"/>
                <w:b/>
                <w:bCs/>
                <w:color w:val="000000"/>
                <w:lang w:val="sq-AL" w:eastAsia="sq-AL"/>
              </w:rPr>
              <w:t>0</w:t>
            </w:r>
          </w:p>
        </w:tc>
        <w:tc>
          <w:tcPr>
            <w:tcW w:w="905" w:type="dxa"/>
            <w:tcBorders>
              <w:top w:val="nil"/>
              <w:left w:val="nil"/>
              <w:bottom w:val="single" w:sz="4" w:space="0" w:color="auto"/>
              <w:right w:val="single" w:sz="4" w:space="0" w:color="auto"/>
            </w:tcBorders>
            <w:shd w:val="clear" w:color="auto" w:fill="FABF8F" w:themeFill="accent6"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bCs/>
                <w:color w:val="000000"/>
                <w:lang w:val="sq-AL" w:eastAsia="sq-AL"/>
              </w:rPr>
            </w:pPr>
            <w:r w:rsidRPr="00306434">
              <w:rPr>
                <w:rFonts w:ascii="Calibri" w:eastAsia="Times New Roman" w:hAnsi="Calibri" w:cs="Times New Roman"/>
                <w:b/>
                <w:bCs/>
                <w:color w:val="000000"/>
                <w:lang w:val="sq-AL" w:eastAsia="sq-AL"/>
              </w:rPr>
              <w:t>73</w:t>
            </w:r>
          </w:p>
        </w:tc>
        <w:tc>
          <w:tcPr>
            <w:tcW w:w="1006" w:type="dxa"/>
            <w:tcBorders>
              <w:top w:val="nil"/>
              <w:left w:val="nil"/>
              <w:bottom w:val="single" w:sz="4" w:space="0" w:color="auto"/>
              <w:right w:val="single" w:sz="4" w:space="0" w:color="auto"/>
            </w:tcBorders>
            <w:shd w:val="clear" w:color="auto" w:fill="FABF8F" w:themeFill="accent6"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bCs/>
                <w:color w:val="000000"/>
                <w:lang w:val="sq-AL" w:eastAsia="sq-AL"/>
              </w:rPr>
            </w:pPr>
            <w:r w:rsidRPr="00306434">
              <w:rPr>
                <w:rFonts w:ascii="Calibri" w:eastAsia="Times New Roman" w:hAnsi="Calibri" w:cs="Times New Roman"/>
                <w:b/>
                <w:bCs/>
                <w:color w:val="000000"/>
                <w:lang w:val="sq-AL" w:eastAsia="sq-AL"/>
              </w:rPr>
              <w:t>106</w:t>
            </w:r>
          </w:p>
        </w:tc>
        <w:tc>
          <w:tcPr>
            <w:tcW w:w="1112" w:type="dxa"/>
            <w:tcBorders>
              <w:top w:val="nil"/>
              <w:left w:val="nil"/>
              <w:bottom w:val="single" w:sz="4" w:space="0" w:color="auto"/>
              <w:right w:val="single" w:sz="8" w:space="0" w:color="auto"/>
            </w:tcBorders>
            <w:shd w:val="clear" w:color="auto" w:fill="FABF8F" w:themeFill="accent6"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bCs/>
                <w:color w:val="000000"/>
                <w:lang w:val="sq-AL" w:eastAsia="sq-AL"/>
              </w:rPr>
            </w:pPr>
            <w:r w:rsidRPr="00306434">
              <w:rPr>
                <w:rFonts w:ascii="Calibri" w:eastAsia="Times New Roman" w:hAnsi="Calibri" w:cs="Times New Roman"/>
                <w:b/>
                <w:bCs/>
                <w:color w:val="000000"/>
                <w:lang w:val="sq-AL" w:eastAsia="sq-AL"/>
              </w:rPr>
              <w:t>129</w:t>
            </w:r>
          </w:p>
        </w:tc>
      </w:tr>
      <w:tr w:rsidR="00306434" w:rsidRPr="00306434" w:rsidTr="00EA65DF">
        <w:trPr>
          <w:trHeight w:val="303"/>
        </w:trPr>
        <w:tc>
          <w:tcPr>
            <w:tcW w:w="1924" w:type="dxa"/>
            <w:tcBorders>
              <w:top w:val="nil"/>
              <w:left w:val="single" w:sz="8" w:space="0" w:color="auto"/>
              <w:bottom w:val="single" w:sz="4" w:space="0" w:color="auto"/>
              <w:right w:val="single" w:sz="4" w:space="0" w:color="auto"/>
            </w:tcBorders>
            <w:shd w:val="clear" w:color="auto" w:fill="C2D69B" w:themeFill="accent3" w:themeFillTint="99"/>
            <w:noWrap/>
            <w:vAlign w:val="center"/>
            <w:hideMark/>
          </w:tcPr>
          <w:p w:rsidR="00306434" w:rsidRPr="00306434" w:rsidRDefault="004E2D0A" w:rsidP="004E2D0A">
            <w:pPr>
              <w:tabs>
                <w:tab w:val="left" w:pos="1504"/>
              </w:tabs>
              <w:spacing w:after="0" w:line="240" w:lineRule="auto"/>
              <w:ind w:right="-151"/>
              <w:jc w:val="left"/>
              <w:rPr>
                <w:rFonts w:eastAsia="Times New Roman" w:cs="Times New Roman"/>
                <w:b/>
                <w:bCs/>
                <w:color w:val="000000"/>
                <w:lang w:val="sq-AL" w:eastAsia="sq-AL"/>
              </w:rPr>
            </w:pPr>
            <w:r w:rsidRPr="00306434">
              <w:rPr>
                <w:rFonts w:ascii="Calibri" w:eastAsia="Times New Roman" w:hAnsi="Calibri" w:cs="Times New Roman"/>
                <w:b/>
                <w:color w:val="000000"/>
                <w:lang w:val="sq-AL" w:eastAsia="sq-AL"/>
              </w:rPr>
              <w:t xml:space="preserve">% e </w:t>
            </w:r>
            <w:r>
              <w:rPr>
                <w:rFonts w:ascii="Calibri" w:eastAsia="Times New Roman" w:hAnsi="Calibri" w:cs="Times New Roman"/>
                <w:b/>
                <w:color w:val="000000"/>
                <w:lang w:val="sq-AL" w:eastAsia="sq-AL"/>
              </w:rPr>
              <w:t xml:space="preserve">ricikluar </w:t>
            </w:r>
            <w:r w:rsidRPr="00306434">
              <w:rPr>
                <w:rFonts w:ascii="Calibri" w:eastAsia="Times New Roman" w:hAnsi="Calibri" w:cs="Times New Roman"/>
                <w:b/>
                <w:color w:val="000000"/>
                <w:lang w:val="sq-AL" w:eastAsia="sq-AL"/>
              </w:rPr>
              <w:t>kundrejt  mbetjeve t</w:t>
            </w:r>
            <w:r>
              <w:rPr>
                <w:rFonts w:ascii="Calibri" w:eastAsia="Times New Roman" w:hAnsi="Calibri" w:cs="Times New Roman"/>
                <w:b/>
                <w:color w:val="000000"/>
                <w:lang w:val="sq-AL" w:eastAsia="sq-AL"/>
              </w:rPr>
              <w:t>ë</w:t>
            </w:r>
            <w:r w:rsidRPr="00306434">
              <w:rPr>
                <w:rFonts w:ascii="Calibri" w:eastAsia="Times New Roman" w:hAnsi="Calibri" w:cs="Times New Roman"/>
                <w:b/>
                <w:color w:val="000000"/>
                <w:lang w:val="sq-AL" w:eastAsia="sq-AL"/>
              </w:rPr>
              <w:t xml:space="preserve"> riciklueshme t</w:t>
            </w:r>
            <w:r>
              <w:rPr>
                <w:rFonts w:ascii="Calibri" w:eastAsia="Times New Roman" w:hAnsi="Calibri" w:cs="Times New Roman"/>
                <w:b/>
                <w:color w:val="000000"/>
                <w:lang w:val="sq-AL" w:eastAsia="sq-AL"/>
              </w:rPr>
              <w:t>ë</w:t>
            </w:r>
            <w:r w:rsidRPr="00306434">
              <w:rPr>
                <w:rFonts w:ascii="Calibri" w:eastAsia="Times New Roman" w:hAnsi="Calibri" w:cs="Times New Roman"/>
                <w:b/>
                <w:color w:val="000000"/>
                <w:lang w:val="sq-AL" w:eastAsia="sq-AL"/>
              </w:rPr>
              <w:t xml:space="preserve"> grumbulluara</w:t>
            </w:r>
          </w:p>
        </w:tc>
        <w:tc>
          <w:tcPr>
            <w:tcW w:w="1107" w:type="dxa"/>
            <w:tcBorders>
              <w:top w:val="nil"/>
              <w:left w:val="nil"/>
              <w:bottom w:val="single" w:sz="4" w:space="0" w:color="auto"/>
              <w:right w:val="single" w:sz="4" w:space="0" w:color="auto"/>
            </w:tcBorders>
            <w:shd w:val="clear" w:color="auto" w:fill="C2D69B" w:themeFill="accent3"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color w:val="000000"/>
                <w:lang w:val="sq-AL" w:eastAsia="sq-AL"/>
              </w:rPr>
            </w:pPr>
            <w:r w:rsidRPr="00306434">
              <w:rPr>
                <w:rFonts w:ascii="Calibri" w:eastAsia="Times New Roman" w:hAnsi="Calibri" w:cs="Times New Roman"/>
                <w:b/>
                <w:color w:val="000000"/>
                <w:lang w:val="sq-AL" w:eastAsia="sq-AL"/>
              </w:rPr>
              <w:t>0%</w:t>
            </w:r>
          </w:p>
        </w:tc>
        <w:tc>
          <w:tcPr>
            <w:tcW w:w="1006" w:type="dxa"/>
            <w:tcBorders>
              <w:top w:val="nil"/>
              <w:left w:val="nil"/>
              <w:bottom w:val="single" w:sz="4" w:space="0" w:color="auto"/>
              <w:right w:val="single" w:sz="4" w:space="0" w:color="auto"/>
            </w:tcBorders>
            <w:shd w:val="clear" w:color="auto" w:fill="C2D69B" w:themeFill="accent3"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color w:val="000000"/>
                <w:lang w:val="sq-AL" w:eastAsia="sq-AL"/>
              </w:rPr>
            </w:pPr>
            <w:r w:rsidRPr="00306434">
              <w:rPr>
                <w:rFonts w:ascii="Calibri" w:eastAsia="Times New Roman" w:hAnsi="Calibri" w:cs="Times New Roman"/>
                <w:b/>
                <w:color w:val="000000"/>
                <w:lang w:val="sq-AL" w:eastAsia="sq-AL"/>
              </w:rPr>
              <w:t>0%</w:t>
            </w:r>
          </w:p>
        </w:tc>
        <w:tc>
          <w:tcPr>
            <w:tcW w:w="1006" w:type="dxa"/>
            <w:tcBorders>
              <w:top w:val="nil"/>
              <w:left w:val="nil"/>
              <w:bottom w:val="single" w:sz="4" w:space="0" w:color="auto"/>
              <w:right w:val="single" w:sz="4" w:space="0" w:color="auto"/>
            </w:tcBorders>
            <w:shd w:val="clear" w:color="auto" w:fill="C2D69B" w:themeFill="accent3"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color w:val="000000"/>
                <w:lang w:val="sq-AL" w:eastAsia="sq-AL"/>
              </w:rPr>
            </w:pPr>
            <w:r w:rsidRPr="00306434">
              <w:rPr>
                <w:rFonts w:ascii="Calibri" w:eastAsia="Times New Roman" w:hAnsi="Calibri" w:cs="Times New Roman"/>
                <w:b/>
                <w:color w:val="000000"/>
                <w:lang w:val="sq-AL" w:eastAsia="sq-AL"/>
              </w:rPr>
              <w:t>0%</w:t>
            </w:r>
          </w:p>
        </w:tc>
        <w:tc>
          <w:tcPr>
            <w:tcW w:w="1107" w:type="dxa"/>
            <w:tcBorders>
              <w:top w:val="nil"/>
              <w:left w:val="nil"/>
              <w:bottom w:val="single" w:sz="4" w:space="0" w:color="auto"/>
              <w:right w:val="single" w:sz="4" w:space="0" w:color="auto"/>
            </w:tcBorders>
            <w:shd w:val="clear" w:color="auto" w:fill="C2D69B" w:themeFill="accent3"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color w:val="000000"/>
                <w:lang w:val="sq-AL" w:eastAsia="sq-AL"/>
              </w:rPr>
            </w:pPr>
            <w:r w:rsidRPr="00306434">
              <w:rPr>
                <w:rFonts w:ascii="Calibri" w:eastAsia="Times New Roman" w:hAnsi="Calibri" w:cs="Times New Roman"/>
                <w:b/>
                <w:color w:val="000000"/>
                <w:lang w:val="sq-AL" w:eastAsia="sq-AL"/>
              </w:rPr>
              <w:t>0%</w:t>
            </w:r>
          </w:p>
        </w:tc>
        <w:tc>
          <w:tcPr>
            <w:tcW w:w="905" w:type="dxa"/>
            <w:tcBorders>
              <w:top w:val="nil"/>
              <w:left w:val="nil"/>
              <w:bottom w:val="single" w:sz="4" w:space="0" w:color="auto"/>
              <w:right w:val="single" w:sz="4" w:space="0" w:color="auto"/>
            </w:tcBorders>
            <w:shd w:val="clear" w:color="auto" w:fill="C2D69B" w:themeFill="accent3"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color w:val="000000"/>
                <w:lang w:val="sq-AL" w:eastAsia="sq-AL"/>
              </w:rPr>
            </w:pPr>
            <w:r w:rsidRPr="00306434">
              <w:rPr>
                <w:rFonts w:ascii="Calibri" w:eastAsia="Times New Roman" w:hAnsi="Calibri" w:cs="Times New Roman"/>
                <w:b/>
                <w:color w:val="000000"/>
                <w:lang w:val="sq-AL" w:eastAsia="sq-AL"/>
              </w:rPr>
              <w:t>7%</w:t>
            </w:r>
          </w:p>
        </w:tc>
        <w:tc>
          <w:tcPr>
            <w:tcW w:w="1006" w:type="dxa"/>
            <w:tcBorders>
              <w:top w:val="nil"/>
              <w:left w:val="nil"/>
              <w:bottom w:val="single" w:sz="4" w:space="0" w:color="auto"/>
              <w:right w:val="single" w:sz="4" w:space="0" w:color="auto"/>
            </w:tcBorders>
            <w:shd w:val="clear" w:color="auto" w:fill="C2D69B" w:themeFill="accent3"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color w:val="000000"/>
                <w:lang w:val="sq-AL" w:eastAsia="sq-AL"/>
              </w:rPr>
            </w:pPr>
            <w:r w:rsidRPr="00306434">
              <w:rPr>
                <w:rFonts w:ascii="Calibri" w:eastAsia="Times New Roman" w:hAnsi="Calibri" w:cs="Times New Roman"/>
                <w:b/>
                <w:color w:val="000000"/>
                <w:lang w:val="sq-AL" w:eastAsia="sq-AL"/>
              </w:rPr>
              <w:t>10%</w:t>
            </w:r>
          </w:p>
        </w:tc>
        <w:tc>
          <w:tcPr>
            <w:tcW w:w="1112" w:type="dxa"/>
            <w:tcBorders>
              <w:top w:val="nil"/>
              <w:left w:val="nil"/>
              <w:bottom w:val="single" w:sz="4" w:space="0" w:color="auto"/>
              <w:right w:val="single" w:sz="8" w:space="0" w:color="auto"/>
            </w:tcBorders>
            <w:shd w:val="clear" w:color="auto" w:fill="C2D69B" w:themeFill="accent3"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color w:val="000000"/>
                <w:lang w:val="sq-AL" w:eastAsia="sq-AL"/>
              </w:rPr>
            </w:pPr>
            <w:r w:rsidRPr="00306434">
              <w:rPr>
                <w:rFonts w:ascii="Calibri" w:eastAsia="Times New Roman" w:hAnsi="Calibri" w:cs="Times New Roman"/>
                <w:b/>
                <w:color w:val="000000"/>
                <w:lang w:val="sq-AL" w:eastAsia="sq-AL"/>
              </w:rPr>
              <w:t>12%</w:t>
            </w:r>
          </w:p>
        </w:tc>
      </w:tr>
      <w:tr w:rsidR="00306434" w:rsidRPr="00306434" w:rsidTr="00EA65DF">
        <w:trPr>
          <w:trHeight w:val="318"/>
        </w:trPr>
        <w:tc>
          <w:tcPr>
            <w:tcW w:w="1924" w:type="dxa"/>
            <w:tcBorders>
              <w:top w:val="nil"/>
              <w:left w:val="single" w:sz="8" w:space="0" w:color="auto"/>
              <w:bottom w:val="single" w:sz="8" w:space="0" w:color="auto"/>
              <w:right w:val="single" w:sz="4" w:space="0" w:color="auto"/>
            </w:tcBorders>
            <w:shd w:val="clear" w:color="auto" w:fill="C2D69B" w:themeFill="accent3" w:themeFillTint="99"/>
            <w:noWrap/>
            <w:vAlign w:val="center"/>
            <w:hideMark/>
          </w:tcPr>
          <w:p w:rsidR="00306434" w:rsidRPr="00306434" w:rsidRDefault="004E2D0A" w:rsidP="004E2D0A">
            <w:pPr>
              <w:tabs>
                <w:tab w:val="left" w:pos="1504"/>
              </w:tabs>
              <w:spacing w:after="0" w:line="240" w:lineRule="auto"/>
              <w:ind w:right="-151"/>
              <w:jc w:val="left"/>
              <w:rPr>
                <w:rFonts w:ascii="Calibri" w:eastAsia="Times New Roman" w:hAnsi="Calibri" w:cs="Times New Roman"/>
                <w:b/>
                <w:color w:val="000000"/>
                <w:lang w:val="sq-AL" w:eastAsia="sq-AL"/>
              </w:rPr>
            </w:pPr>
            <w:r w:rsidRPr="00306434">
              <w:rPr>
                <w:rFonts w:ascii="Calibri" w:eastAsia="Times New Roman" w:hAnsi="Calibri" w:cs="Times New Roman"/>
                <w:b/>
                <w:color w:val="000000"/>
                <w:lang w:val="sq-AL" w:eastAsia="sq-AL"/>
              </w:rPr>
              <w:t xml:space="preserve">% e </w:t>
            </w:r>
            <w:r>
              <w:rPr>
                <w:rFonts w:ascii="Calibri" w:eastAsia="Times New Roman" w:hAnsi="Calibri" w:cs="Times New Roman"/>
                <w:b/>
                <w:color w:val="000000"/>
                <w:lang w:val="sq-AL" w:eastAsia="sq-AL"/>
              </w:rPr>
              <w:t>ricikluar</w:t>
            </w:r>
            <w:r w:rsidRPr="00306434">
              <w:rPr>
                <w:rFonts w:ascii="Calibri" w:eastAsia="Times New Roman" w:hAnsi="Calibri" w:cs="Times New Roman"/>
                <w:b/>
                <w:color w:val="000000"/>
                <w:lang w:val="sq-AL" w:eastAsia="sq-AL"/>
              </w:rPr>
              <w:t xml:space="preserve"> kundrejt totalit t</w:t>
            </w:r>
            <w:r>
              <w:rPr>
                <w:rFonts w:ascii="Calibri" w:eastAsia="Times New Roman" w:hAnsi="Calibri" w:cs="Times New Roman"/>
                <w:b/>
                <w:color w:val="000000"/>
                <w:lang w:val="sq-AL" w:eastAsia="sq-AL"/>
              </w:rPr>
              <w:t>ë</w:t>
            </w:r>
            <w:r w:rsidRPr="00306434">
              <w:rPr>
                <w:rFonts w:ascii="Calibri" w:eastAsia="Times New Roman" w:hAnsi="Calibri" w:cs="Times New Roman"/>
                <w:b/>
                <w:color w:val="000000"/>
                <w:lang w:val="sq-AL" w:eastAsia="sq-AL"/>
              </w:rPr>
              <w:t xml:space="preserve"> mbetjeve t</w:t>
            </w:r>
            <w:r>
              <w:rPr>
                <w:rFonts w:ascii="Calibri" w:eastAsia="Times New Roman" w:hAnsi="Calibri" w:cs="Times New Roman"/>
                <w:b/>
                <w:color w:val="000000"/>
                <w:lang w:val="sq-AL" w:eastAsia="sq-AL"/>
              </w:rPr>
              <w:t>ë</w:t>
            </w:r>
            <w:r w:rsidRPr="00306434">
              <w:rPr>
                <w:rFonts w:ascii="Calibri" w:eastAsia="Times New Roman" w:hAnsi="Calibri" w:cs="Times New Roman"/>
                <w:b/>
                <w:color w:val="000000"/>
                <w:lang w:val="sq-AL" w:eastAsia="sq-AL"/>
              </w:rPr>
              <w:t xml:space="preserve"> grumbulluar</w:t>
            </w:r>
          </w:p>
        </w:tc>
        <w:tc>
          <w:tcPr>
            <w:tcW w:w="1107" w:type="dxa"/>
            <w:tcBorders>
              <w:top w:val="nil"/>
              <w:left w:val="nil"/>
              <w:bottom w:val="single" w:sz="8" w:space="0" w:color="auto"/>
              <w:right w:val="single" w:sz="4" w:space="0" w:color="auto"/>
            </w:tcBorders>
            <w:shd w:val="clear" w:color="auto" w:fill="C2D69B" w:themeFill="accent3"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color w:val="000000"/>
                <w:lang w:val="sq-AL" w:eastAsia="sq-AL"/>
              </w:rPr>
            </w:pPr>
            <w:r w:rsidRPr="00306434">
              <w:rPr>
                <w:rFonts w:ascii="Calibri" w:eastAsia="Times New Roman" w:hAnsi="Calibri" w:cs="Times New Roman"/>
                <w:b/>
                <w:color w:val="000000"/>
                <w:lang w:val="sq-AL" w:eastAsia="sq-AL"/>
              </w:rPr>
              <w:t>0%</w:t>
            </w:r>
          </w:p>
        </w:tc>
        <w:tc>
          <w:tcPr>
            <w:tcW w:w="1006" w:type="dxa"/>
            <w:tcBorders>
              <w:top w:val="nil"/>
              <w:left w:val="nil"/>
              <w:bottom w:val="single" w:sz="8" w:space="0" w:color="auto"/>
              <w:right w:val="single" w:sz="4" w:space="0" w:color="auto"/>
            </w:tcBorders>
            <w:shd w:val="clear" w:color="auto" w:fill="C2D69B" w:themeFill="accent3"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color w:val="000000"/>
                <w:lang w:val="sq-AL" w:eastAsia="sq-AL"/>
              </w:rPr>
            </w:pPr>
            <w:r w:rsidRPr="00306434">
              <w:rPr>
                <w:rFonts w:ascii="Calibri" w:eastAsia="Times New Roman" w:hAnsi="Calibri" w:cs="Times New Roman"/>
                <w:b/>
                <w:color w:val="000000"/>
                <w:lang w:val="sq-AL" w:eastAsia="sq-AL"/>
              </w:rPr>
              <w:t>0%</w:t>
            </w:r>
          </w:p>
        </w:tc>
        <w:tc>
          <w:tcPr>
            <w:tcW w:w="1006" w:type="dxa"/>
            <w:tcBorders>
              <w:top w:val="nil"/>
              <w:left w:val="nil"/>
              <w:bottom w:val="single" w:sz="8" w:space="0" w:color="auto"/>
              <w:right w:val="single" w:sz="4" w:space="0" w:color="auto"/>
            </w:tcBorders>
            <w:shd w:val="clear" w:color="auto" w:fill="C2D69B" w:themeFill="accent3"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color w:val="000000"/>
                <w:lang w:val="sq-AL" w:eastAsia="sq-AL"/>
              </w:rPr>
            </w:pPr>
            <w:r w:rsidRPr="00306434">
              <w:rPr>
                <w:rFonts w:ascii="Calibri" w:eastAsia="Times New Roman" w:hAnsi="Calibri" w:cs="Times New Roman"/>
                <w:b/>
                <w:color w:val="000000"/>
                <w:lang w:val="sq-AL" w:eastAsia="sq-AL"/>
              </w:rPr>
              <w:t>0%</w:t>
            </w:r>
          </w:p>
        </w:tc>
        <w:tc>
          <w:tcPr>
            <w:tcW w:w="1107" w:type="dxa"/>
            <w:tcBorders>
              <w:top w:val="nil"/>
              <w:left w:val="nil"/>
              <w:bottom w:val="single" w:sz="8" w:space="0" w:color="auto"/>
              <w:right w:val="single" w:sz="4" w:space="0" w:color="auto"/>
            </w:tcBorders>
            <w:shd w:val="clear" w:color="auto" w:fill="C2D69B" w:themeFill="accent3"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color w:val="000000"/>
                <w:lang w:val="sq-AL" w:eastAsia="sq-AL"/>
              </w:rPr>
            </w:pPr>
            <w:r w:rsidRPr="00306434">
              <w:rPr>
                <w:rFonts w:ascii="Calibri" w:eastAsia="Times New Roman" w:hAnsi="Calibri" w:cs="Times New Roman"/>
                <w:b/>
                <w:color w:val="000000"/>
                <w:lang w:val="sq-AL" w:eastAsia="sq-AL"/>
              </w:rPr>
              <w:t>0%</w:t>
            </w:r>
          </w:p>
        </w:tc>
        <w:tc>
          <w:tcPr>
            <w:tcW w:w="905" w:type="dxa"/>
            <w:tcBorders>
              <w:top w:val="nil"/>
              <w:left w:val="nil"/>
              <w:bottom w:val="single" w:sz="8" w:space="0" w:color="auto"/>
              <w:right w:val="single" w:sz="4" w:space="0" w:color="auto"/>
            </w:tcBorders>
            <w:shd w:val="clear" w:color="auto" w:fill="C2D69B" w:themeFill="accent3"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color w:val="000000"/>
                <w:lang w:val="sq-AL" w:eastAsia="sq-AL"/>
              </w:rPr>
            </w:pPr>
            <w:r w:rsidRPr="00306434">
              <w:rPr>
                <w:rFonts w:ascii="Calibri" w:eastAsia="Times New Roman" w:hAnsi="Calibri" w:cs="Times New Roman"/>
                <w:b/>
                <w:color w:val="000000"/>
                <w:lang w:val="sq-AL" w:eastAsia="sq-AL"/>
              </w:rPr>
              <w:t>1%</w:t>
            </w:r>
          </w:p>
        </w:tc>
        <w:tc>
          <w:tcPr>
            <w:tcW w:w="1006" w:type="dxa"/>
            <w:tcBorders>
              <w:top w:val="nil"/>
              <w:left w:val="nil"/>
              <w:bottom w:val="single" w:sz="8" w:space="0" w:color="auto"/>
              <w:right w:val="single" w:sz="4" w:space="0" w:color="auto"/>
            </w:tcBorders>
            <w:shd w:val="clear" w:color="auto" w:fill="C2D69B" w:themeFill="accent3"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color w:val="000000"/>
                <w:lang w:val="sq-AL" w:eastAsia="sq-AL"/>
              </w:rPr>
            </w:pPr>
            <w:r w:rsidRPr="00306434">
              <w:rPr>
                <w:rFonts w:ascii="Calibri" w:eastAsia="Times New Roman" w:hAnsi="Calibri" w:cs="Times New Roman"/>
                <w:b/>
                <w:color w:val="000000"/>
                <w:lang w:val="sq-AL" w:eastAsia="sq-AL"/>
              </w:rPr>
              <w:t>2%</w:t>
            </w:r>
          </w:p>
        </w:tc>
        <w:tc>
          <w:tcPr>
            <w:tcW w:w="1112" w:type="dxa"/>
            <w:tcBorders>
              <w:top w:val="nil"/>
              <w:left w:val="nil"/>
              <w:bottom w:val="single" w:sz="8" w:space="0" w:color="auto"/>
              <w:right w:val="single" w:sz="8" w:space="0" w:color="auto"/>
            </w:tcBorders>
            <w:shd w:val="clear" w:color="auto" w:fill="C2D69B" w:themeFill="accent3" w:themeFillTint="99"/>
            <w:noWrap/>
            <w:vAlign w:val="center"/>
            <w:hideMark/>
          </w:tcPr>
          <w:p w:rsidR="00306434" w:rsidRPr="00306434" w:rsidRDefault="00306434" w:rsidP="00601317">
            <w:pPr>
              <w:spacing w:after="0" w:line="240" w:lineRule="auto"/>
              <w:ind w:right="-111"/>
              <w:jc w:val="center"/>
              <w:rPr>
                <w:rFonts w:ascii="Calibri" w:eastAsia="Times New Roman" w:hAnsi="Calibri" w:cs="Times New Roman"/>
                <w:b/>
                <w:color w:val="000000"/>
                <w:lang w:val="sq-AL" w:eastAsia="sq-AL"/>
              </w:rPr>
            </w:pPr>
            <w:r w:rsidRPr="00306434">
              <w:rPr>
                <w:rFonts w:ascii="Calibri" w:eastAsia="Times New Roman" w:hAnsi="Calibri" w:cs="Times New Roman"/>
                <w:b/>
                <w:color w:val="000000"/>
                <w:lang w:val="sq-AL" w:eastAsia="sq-AL"/>
              </w:rPr>
              <w:t>2%</w:t>
            </w:r>
          </w:p>
        </w:tc>
      </w:tr>
    </w:tbl>
    <w:p w:rsidR="00501B4B" w:rsidRPr="00EA60A3" w:rsidRDefault="00501B4B" w:rsidP="0061547D">
      <w:pPr>
        <w:pStyle w:val="Caption"/>
        <w:spacing w:before="120"/>
        <w:ind w:right="-574"/>
        <w:rPr>
          <w:rFonts w:eastAsia="Times New Roman" w:cs="Times New Roman"/>
          <w:sz w:val="24"/>
          <w:szCs w:val="24"/>
        </w:rPr>
      </w:pPr>
      <w:bookmarkStart w:id="990" w:name="_Toc40344836"/>
      <w:r w:rsidRPr="00EA60A3">
        <w:t xml:space="preserve">Tabela </w:t>
      </w:r>
      <w:r w:rsidRPr="00EA60A3">
        <w:fldChar w:fldCharType="begin"/>
      </w:r>
      <w:r w:rsidRPr="00EA60A3">
        <w:instrText xml:space="preserve"> SEQ Tabela \* ARABIC </w:instrText>
      </w:r>
      <w:r w:rsidRPr="00EA60A3">
        <w:fldChar w:fldCharType="separate"/>
      </w:r>
      <w:r w:rsidR="00AE7419">
        <w:rPr>
          <w:noProof/>
        </w:rPr>
        <w:t>36</w:t>
      </w:r>
      <w:r w:rsidRPr="00EA60A3">
        <w:fldChar w:fldCharType="end"/>
      </w:r>
      <w:r w:rsidRPr="00EA60A3">
        <w:t>: P</w:t>
      </w:r>
      <w:r w:rsidR="00197373" w:rsidRPr="00EA60A3">
        <w:t>ë</w:t>
      </w:r>
      <w:r w:rsidRPr="00EA60A3">
        <w:t>rqindja e mbledhjes s</w:t>
      </w:r>
      <w:r w:rsidR="00197373" w:rsidRPr="00EA60A3">
        <w:t>ë</w:t>
      </w:r>
      <w:r w:rsidRPr="00EA60A3">
        <w:t xml:space="preserve"> diferencuar t</w:t>
      </w:r>
      <w:r w:rsidR="00197373" w:rsidRPr="00EA60A3">
        <w:t>ë</w:t>
      </w:r>
      <w:r w:rsidRPr="00EA60A3">
        <w:t xml:space="preserve"> mbetjeve t</w:t>
      </w:r>
      <w:r w:rsidR="00197373" w:rsidRPr="00EA60A3">
        <w:t>ë</w:t>
      </w:r>
      <w:r w:rsidRPr="00EA60A3">
        <w:t xml:space="preserve"> riciklueshme sipas objektivave t</w:t>
      </w:r>
      <w:r w:rsidR="00197373" w:rsidRPr="00EA60A3">
        <w:t>ë</w:t>
      </w:r>
      <w:r w:rsidRPr="00EA60A3">
        <w:t xml:space="preserve"> Planit</w:t>
      </w:r>
      <w:r w:rsidR="00F67E86">
        <w:t xml:space="preserve"> p</w:t>
      </w:r>
      <w:r w:rsidR="00461532">
        <w:t>ë</w:t>
      </w:r>
      <w:r w:rsidR="00F67E86">
        <w:t>r çdo nj</w:t>
      </w:r>
      <w:r w:rsidR="00461532">
        <w:t>ë</w:t>
      </w:r>
      <w:r w:rsidR="00F67E86">
        <w:t>si administrative</w:t>
      </w:r>
      <w:bookmarkEnd w:id="990"/>
    </w:p>
    <w:p w:rsidR="004F5CA8" w:rsidRPr="00D60B1E" w:rsidRDefault="004F5CA8" w:rsidP="00EA65DF">
      <w:pPr>
        <w:rPr>
          <w:rFonts w:eastAsia="Times New Roman" w:cs="Times New Roman"/>
          <w:szCs w:val="24"/>
          <w:lang w:val="sq-AL"/>
        </w:rPr>
      </w:pPr>
      <w:r>
        <w:rPr>
          <w:rFonts w:eastAsia="Times New Roman" w:cs="Times New Roman"/>
          <w:szCs w:val="24"/>
          <w:lang w:val="sq-AL"/>
        </w:rPr>
        <w:t>Duke p</w:t>
      </w:r>
      <w:r w:rsidR="00A5689F">
        <w:rPr>
          <w:rFonts w:eastAsia="Times New Roman" w:cs="Times New Roman"/>
          <w:szCs w:val="24"/>
          <w:lang w:val="sq-AL"/>
        </w:rPr>
        <w:t>ë</w:t>
      </w:r>
      <w:r>
        <w:rPr>
          <w:rFonts w:eastAsia="Times New Roman" w:cs="Times New Roman"/>
          <w:szCs w:val="24"/>
          <w:lang w:val="sq-AL"/>
        </w:rPr>
        <w:t>rdorur metod</w:t>
      </w:r>
      <w:r w:rsidR="00A5689F">
        <w:rPr>
          <w:rFonts w:eastAsia="Times New Roman" w:cs="Times New Roman"/>
          <w:szCs w:val="24"/>
          <w:lang w:val="sq-AL"/>
        </w:rPr>
        <w:t>ë</w:t>
      </w:r>
      <w:r>
        <w:rPr>
          <w:rFonts w:eastAsia="Times New Roman" w:cs="Times New Roman"/>
          <w:szCs w:val="24"/>
          <w:lang w:val="sq-AL"/>
        </w:rPr>
        <w:t>n e grumbullimit t</w:t>
      </w:r>
      <w:r w:rsidR="00A5689F">
        <w:rPr>
          <w:rFonts w:eastAsia="Times New Roman" w:cs="Times New Roman"/>
          <w:szCs w:val="24"/>
          <w:lang w:val="sq-AL"/>
        </w:rPr>
        <w:t>ë</w:t>
      </w:r>
      <w:r>
        <w:rPr>
          <w:rFonts w:eastAsia="Times New Roman" w:cs="Times New Roman"/>
          <w:szCs w:val="24"/>
          <w:lang w:val="sq-AL"/>
        </w:rPr>
        <w:t xml:space="preserve"> diferencua</w:t>
      </w:r>
      <w:r w:rsidR="0025288F">
        <w:rPr>
          <w:rFonts w:eastAsia="Times New Roman" w:cs="Times New Roman"/>
          <w:szCs w:val="24"/>
          <w:lang w:val="sq-AL"/>
        </w:rPr>
        <w:t>r</w:t>
      </w:r>
      <w:r>
        <w:rPr>
          <w:rFonts w:eastAsia="Times New Roman" w:cs="Times New Roman"/>
          <w:szCs w:val="24"/>
          <w:lang w:val="sq-AL"/>
        </w:rPr>
        <w:t xml:space="preserve"> t</w:t>
      </w:r>
      <w:r w:rsidR="00A5689F">
        <w:rPr>
          <w:rFonts w:eastAsia="Times New Roman" w:cs="Times New Roman"/>
          <w:szCs w:val="24"/>
          <w:lang w:val="sq-AL"/>
        </w:rPr>
        <w:t>ë</w:t>
      </w:r>
      <w:r>
        <w:rPr>
          <w:rFonts w:eastAsia="Times New Roman" w:cs="Times New Roman"/>
          <w:szCs w:val="24"/>
          <w:lang w:val="sq-AL"/>
        </w:rPr>
        <w:t xml:space="preserve"> mbetjeve t</w:t>
      </w:r>
      <w:r w:rsidR="00A5689F">
        <w:rPr>
          <w:rFonts w:eastAsia="Times New Roman" w:cs="Times New Roman"/>
          <w:szCs w:val="24"/>
          <w:lang w:val="sq-AL"/>
        </w:rPr>
        <w:t>ë</w:t>
      </w:r>
      <w:r>
        <w:rPr>
          <w:rFonts w:eastAsia="Times New Roman" w:cs="Times New Roman"/>
          <w:szCs w:val="24"/>
          <w:lang w:val="sq-AL"/>
        </w:rPr>
        <w:t xml:space="preserve"> riciklueshme </w:t>
      </w:r>
      <w:r w:rsidRPr="00EA60A3">
        <w:rPr>
          <w:rFonts w:eastAsia="Times New Roman" w:cs="Times New Roman"/>
          <w:szCs w:val="24"/>
          <w:lang w:val="sq-AL"/>
        </w:rPr>
        <w:t xml:space="preserve">sasia e mbetjeve </w:t>
      </w:r>
      <w:r w:rsidRPr="00EC0DA5">
        <w:rPr>
          <w:rFonts w:eastAsia="Times New Roman" w:cs="Times New Roman"/>
          <w:szCs w:val="24"/>
          <w:lang w:val="sq-AL"/>
        </w:rPr>
        <w:t>që riciklohen është llogaritur në të paktën 2% të totalit të mbetjeve t</w:t>
      </w:r>
      <w:r w:rsidR="00A5689F" w:rsidRPr="00EC0DA5">
        <w:rPr>
          <w:rFonts w:eastAsia="Times New Roman" w:cs="Times New Roman"/>
          <w:szCs w:val="24"/>
          <w:lang w:val="sq-AL"/>
        </w:rPr>
        <w:t>ë</w:t>
      </w:r>
      <w:r w:rsidRPr="00EC0DA5">
        <w:rPr>
          <w:rFonts w:eastAsia="Times New Roman" w:cs="Times New Roman"/>
          <w:szCs w:val="24"/>
          <w:lang w:val="sq-AL"/>
        </w:rPr>
        <w:t xml:space="preserve"> </w:t>
      </w:r>
      <w:r w:rsidRPr="00EC0DA5">
        <w:rPr>
          <w:rFonts w:eastAsia="Times New Roman" w:cs="Times New Roman"/>
          <w:szCs w:val="24"/>
          <w:lang w:val="sq-AL"/>
        </w:rPr>
        <w:lastRenderedPageBreak/>
        <w:t>grumbulluara dhe 12% e mbetjve të riciklueshme</w:t>
      </w:r>
      <w:r w:rsidR="00FB6C32" w:rsidRPr="00EC0DA5">
        <w:rPr>
          <w:rFonts w:eastAsia="Times New Roman" w:cs="Times New Roman"/>
          <w:szCs w:val="24"/>
          <w:lang w:val="sq-AL"/>
        </w:rPr>
        <w:t xml:space="preserve"> që grumbull</w:t>
      </w:r>
      <w:r w:rsidRPr="00EC0DA5">
        <w:rPr>
          <w:rFonts w:eastAsia="Times New Roman" w:cs="Times New Roman"/>
          <w:szCs w:val="24"/>
          <w:lang w:val="sq-AL"/>
        </w:rPr>
        <w:t>ohen në territorin e bashkisë ose rreth 129 ton/vit</w:t>
      </w:r>
      <w:r w:rsidR="005D3D3B" w:rsidRPr="00EC0DA5">
        <w:rPr>
          <w:rFonts w:eastAsia="Times New Roman" w:cs="Times New Roman"/>
          <w:szCs w:val="24"/>
          <w:lang w:val="sq-AL"/>
        </w:rPr>
        <w:t>.</w:t>
      </w:r>
    </w:p>
    <w:p w:rsidR="00501B4B" w:rsidRPr="00EA60A3" w:rsidRDefault="00501B4B" w:rsidP="00EA65DF">
      <w:pPr>
        <w:rPr>
          <w:rFonts w:eastAsia="Times New Roman" w:cs="Times New Roman"/>
          <w:szCs w:val="24"/>
          <w:lang w:val="sq-AL"/>
        </w:rPr>
      </w:pPr>
      <w:r w:rsidRPr="00EA60A3">
        <w:rPr>
          <w:rFonts w:eastAsia="Times New Roman" w:cs="Times New Roman"/>
          <w:szCs w:val="24"/>
          <w:lang w:val="sq-AL"/>
        </w:rPr>
        <w:t>N</w:t>
      </w:r>
      <w:r w:rsidR="00E721A1" w:rsidRPr="00EA60A3">
        <w:rPr>
          <w:rFonts w:eastAsia="Times New Roman" w:cs="Times New Roman"/>
          <w:szCs w:val="24"/>
          <w:lang w:val="sq-AL"/>
        </w:rPr>
        <w:t>ë</w:t>
      </w:r>
      <w:r w:rsidRPr="00EA60A3">
        <w:rPr>
          <w:rFonts w:eastAsia="Times New Roman" w:cs="Times New Roman"/>
          <w:szCs w:val="24"/>
          <w:lang w:val="sq-AL"/>
        </w:rPr>
        <w:t xml:space="preserve"> fund t</w:t>
      </w:r>
      <w:r w:rsidR="00E721A1" w:rsidRPr="00EA60A3">
        <w:rPr>
          <w:rFonts w:eastAsia="Times New Roman" w:cs="Times New Roman"/>
          <w:szCs w:val="24"/>
          <w:lang w:val="sq-AL"/>
        </w:rPr>
        <w:t>ë</w:t>
      </w:r>
      <w:r w:rsidRPr="00EA60A3">
        <w:rPr>
          <w:rFonts w:eastAsia="Times New Roman" w:cs="Times New Roman"/>
          <w:szCs w:val="24"/>
          <w:lang w:val="sq-AL"/>
        </w:rPr>
        <w:t xml:space="preserve"> periudh</w:t>
      </w:r>
      <w:r w:rsidR="00E721A1" w:rsidRPr="00EA60A3">
        <w:rPr>
          <w:rFonts w:eastAsia="Times New Roman" w:cs="Times New Roman"/>
          <w:szCs w:val="24"/>
          <w:lang w:val="sq-AL"/>
        </w:rPr>
        <w:t>ë</w:t>
      </w:r>
      <w:r w:rsidRPr="00EA60A3">
        <w:rPr>
          <w:rFonts w:eastAsia="Times New Roman" w:cs="Times New Roman"/>
          <w:szCs w:val="24"/>
          <w:lang w:val="sq-AL"/>
        </w:rPr>
        <w:t>s s</w:t>
      </w:r>
      <w:r w:rsidR="00E721A1" w:rsidRPr="00EA60A3">
        <w:rPr>
          <w:rFonts w:eastAsia="Times New Roman" w:cs="Times New Roman"/>
          <w:szCs w:val="24"/>
          <w:lang w:val="sq-AL"/>
        </w:rPr>
        <w:t>ë</w:t>
      </w:r>
      <w:r w:rsidRPr="00EA60A3">
        <w:rPr>
          <w:rFonts w:eastAsia="Times New Roman" w:cs="Times New Roman"/>
          <w:szCs w:val="24"/>
          <w:lang w:val="sq-AL"/>
        </w:rPr>
        <w:t xml:space="preserve"> Planit, p</w:t>
      </w:r>
      <w:r w:rsidR="00E721A1" w:rsidRPr="00EA60A3">
        <w:rPr>
          <w:rFonts w:eastAsia="Times New Roman" w:cs="Times New Roman"/>
          <w:szCs w:val="24"/>
          <w:lang w:val="sq-AL"/>
        </w:rPr>
        <w:t>ë</w:t>
      </w:r>
      <w:r w:rsidRPr="00EA60A3">
        <w:rPr>
          <w:rFonts w:eastAsia="Times New Roman" w:cs="Times New Roman"/>
          <w:szCs w:val="24"/>
          <w:lang w:val="sq-AL"/>
        </w:rPr>
        <w:t>rdorimi i metodave p</w:t>
      </w:r>
      <w:r w:rsidR="00E721A1" w:rsidRPr="00EA60A3">
        <w:rPr>
          <w:rFonts w:eastAsia="Times New Roman" w:cs="Times New Roman"/>
          <w:szCs w:val="24"/>
          <w:lang w:val="sq-AL"/>
        </w:rPr>
        <w:t>ë</w:t>
      </w:r>
      <w:r w:rsidRPr="00EA60A3">
        <w:rPr>
          <w:rFonts w:eastAsia="Times New Roman" w:cs="Times New Roman"/>
          <w:szCs w:val="24"/>
          <w:lang w:val="sq-AL"/>
        </w:rPr>
        <w:t xml:space="preserve">r </w:t>
      </w:r>
      <w:r w:rsidR="004F5CA8">
        <w:rPr>
          <w:rFonts w:eastAsia="Times New Roman" w:cs="Times New Roman"/>
          <w:szCs w:val="24"/>
          <w:lang w:val="sq-AL"/>
        </w:rPr>
        <w:t xml:space="preserve">reduktimin dhe </w:t>
      </w:r>
      <w:r w:rsidRPr="00EA60A3">
        <w:rPr>
          <w:rFonts w:eastAsia="Times New Roman" w:cs="Times New Roman"/>
          <w:szCs w:val="24"/>
          <w:lang w:val="sq-AL"/>
        </w:rPr>
        <w:t>grumbullimin e diferencuar t</w:t>
      </w:r>
      <w:r w:rsidR="00E721A1" w:rsidRPr="00EA60A3">
        <w:rPr>
          <w:rFonts w:eastAsia="Times New Roman" w:cs="Times New Roman"/>
          <w:szCs w:val="24"/>
          <w:lang w:val="sq-AL"/>
        </w:rPr>
        <w:t>ë</w:t>
      </w:r>
      <w:r w:rsidRPr="00EA60A3">
        <w:rPr>
          <w:rFonts w:eastAsia="Times New Roman" w:cs="Times New Roman"/>
          <w:szCs w:val="24"/>
          <w:lang w:val="sq-AL"/>
        </w:rPr>
        <w:t xml:space="preserve"> </w:t>
      </w:r>
      <w:r w:rsidR="00A14FF6" w:rsidRPr="00EA60A3">
        <w:rPr>
          <w:rFonts w:eastAsia="Times New Roman" w:cs="Times New Roman"/>
          <w:szCs w:val="24"/>
          <w:lang w:val="sq-AL"/>
        </w:rPr>
        <w:t>mbetjve</w:t>
      </w:r>
      <w:r w:rsidR="00A14FF6" w:rsidRPr="00EA60A3">
        <w:rPr>
          <w:lang w:val="sq-AL"/>
        </w:rPr>
        <w:t xml:space="preserve"> </w:t>
      </w:r>
      <w:r w:rsidRPr="00EA60A3">
        <w:rPr>
          <w:rFonts w:eastAsia="Times New Roman" w:cs="Times New Roman"/>
          <w:szCs w:val="24"/>
          <w:lang w:val="sq-AL"/>
        </w:rPr>
        <w:t xml:space="preserve">sipas objektivave </w:t>
      </w:r>
      <w:r w:rsidR="0038072F" w:rsidRPr="00EA60A3">
        <w:rPr>
          <w:rFonts w:eastAsia="Times New Roman" w:cs="Times New Roman"/>
          <w:szCs w:val="24"/>
          <w:lang w:val="sq-AL"/>
        </w:rPr>
        <w:t>t</w:t>
      </w:r>
      <w:r w:rsidR="00685C52" w:rsidRPr="00EA60A3">
        <w:rPr>
          <w:rFonts w:eastAsia="Times New Roman" w:cs="Times New Roman"/>
          <w:szCs w:val="24"/>
          <w:lang w:val="sq-AL"/>
        </w:rPr>
        <w:t>ë</w:t>
      </w:r>
      <w:r w:rsidR="0038072F" w:rsidRPr="00EA60A3">
        <w:rPr>
          <w:rFonts w:eastAsia="Times New Roman" w:cs="Times New Roman"/>
          <w:szCs w:val="24"/>
          <w:lang w:val="sq-AL"/>
        </w:rPr>
        <w:t xml:space="preserve"> projektuar n</w:t>
      </w:r>
      <w:r w:rsidR="00685C52" w:rsidRPr="00EA60A3">
        <w:rPr>
          <w:rFonts w:eastAsia="Times New Roman" w:cs="Times New Roman"/>
          <w:szCs w:val="24"/>
          <w:lang w:val="sq-AL"/>
        </w:rPr>
        <w:t>ë</w:t>
      </w:r>
      <w:r w:rsidR="0038072F" w:rsidRPr="00EA60A3">
        <w:rPr>
          <w:rFonts w:eastAsia="Times New Roman" w:cs="Times New Roman"/>
          <w:szCs w:val="24"/>
          <w:lang w:val="sq-AL"/>
        </w:rPr>
        <w:t xml:space="preserve"> k</w:t>
      </w:r>
      <w:r w:rsidR="00685C52" w:rsidRPr="00EA60A3">
        <w:rPr>
          <w:rFonts w:eastAsia="Times New Roman" w:cs="Times New Roman"/>
          <w:szCs w:val="24"/>
          <w:lang w:val="sq-AL"/>
        </w:rPr>
        <w:t>ë</w:t>
      </w:r>
      <w:r w:rsidR="0038072F" w:rsidRPr="00EA60A3">
        <w:rPr>
          <w:rFonts w:eastAsia="Times New Roman" w:cs="Times New Roman"/>
          <w:szCs w:val="24"/>
          <w:lang w:val="sq-AL"/>
        </w:rPr>
        <w:t>t</w:t>
      </w:r>
      <w:r w:rsidR="00685C52" w:rsidRPr="00EA60A3">
        <w:rPr>
          <w:rFonts w:eastAsia="Times New Roman" w:cs="Times New Roman"/>
          <w:szCs w:val="24"/>
          <w:lang w:val="sq-AL"/>
        </w:rPr>
        <w:t>ë</w:t>
      </w:r>
      <w:r w:rsidRPr="00EA60A3">
        <w:rPr>
          <w:rFonts w:eastAsia="Times New Roman" w:cs="Times New Roman"/>
          <w:szCs w:val="24"/>
          <w:lang w:val="sq-AL"/>
        </w:rPr>
        <w:t xml:space="preserve"> Plan do t</w:t>
      </w:r>
      <w:r w:rsidR="00E721A1" w:rsidRPr="00EA60A3">
        <w:rPr>
          <w:rFonts w:eastAsia="Times New Roman" w:cs="Times New Roman"/>
          <w:szCs w:val="24"/>
          <w:lang w:val="sq-AL"/>
        </w:rPr>
        <w:t>ë</w:t>
      </w:r>
      <w:r w:rsidRPr="00EA60A3">
        <w:rPr>
          <w:rFonts w:eastAsia="Times New Roman" w:cs="Times New Roman"/>
          <w:szCs w:val="24"/>
          <w:lang w:val="sq-AL"/>
        </w:rPr>
        <w:t xml:space="preserve"> </w:t>
      </w:r>
      <w:r w:rsidR="0038072F" w:rsidRPr="00EA60A3">
        <w:rPr>
          <w:rFonts w:eastAsia="Times New Roman" w:cs="Times New Roman"/>
          <w:szCs w:val="24"/>
          <w:lang w:val="sq-AL"/>
        </w:rPr>
        <w:t>ç</w:t>
      </w:r>
      <w:r w:rsidRPr="00EA60A3">
        <w:rPr>
          <w:rFonts w:eastAsia="Times New Roman" w:cs="Times New Roman"/>
          <w:szCs w:val="24"/>
          <w:lang w:val="sq-AL"/>
        </w:rPr>
        <w:t>ojn</w:t>
      </w:r>
      <w:r w:rsidR="00A5689F" w:rsidRPr="00EA60A3">
        <w:rPr>
          <w:rFonts w:eastAsia="Times New Roman" w:cs="Times New Roman"/>
          <w:szCs w:val="24"/>
          <w:lang w:val="sq-AL"/>
        </w:rPr>
        <w:t>ë</w:t>
      </w:r>
      <w:r w:rsidRPr="00EA60A3">
        <w:rPr>
          <w:rFonts w:eastAsia="Times New Roman" w:cs="Times New Roman"/>
          <w:szCs w:val="24"/>
          <w:lang w:val="sq-AL"/>
        </w:rPr>
        <w:t xml:space="preserve"> n</w:t>
      </w:r>
      <w:r w:rsidR="00E721A1" w:rsidRPr="00EA60A3">
        <w:rPr>
          <w:rFonts w:eastAsia="Times New Roman" w:cs="Times New Roman"/>
          <w:szCs w:val="24"/>
          <w:lang w:val="sq-AL"/>
        </w:rPr>
        <w:t>ë</w:t>
      </w:r>
      <w:r w:rsidRPr="00EA60A3">
        <w:rPr>
          <w:rFonts w:eastAsia="Times New Roman" w:cs="Times New Roman"/>
          <w:szCs w:val="24"/>
          <w:lang w:val="sq-AL"/>
        </w:rPr>
        <w:t xml:space="preserve"> </w:t>
      </w:r>
      <w:r w:rsidR="00E9696B" w:rsidRPr="00EA60A3">
        <w:rPr>
          <w:rFonts w:eastAsia="Times New Roman" w:cs="Times New Roman"/>
          <w:szCs w:val="24"/>
          <w:lang w:val="sq-AL"/>
        </w:rPr>
        <w:t>reduktimin</w:t>
      </w:r>
      <w:r w:rsidR="0038072F" w:rsidRPr="00EA60A3">
        <w:rPr>
          <w:rFonts w:eastAsia="Times New Roman" w:cs="Times New Roman"/>
          <w:szCs w:val="24"/>
          <w:lang w:val="sq-AL"/>
        </w:rPr>
        <w:t xml:space="preserve"> e sasis</w:t>
      </w:r>
      <w:r w:rsidR="00685C52" w:rsidRPr="00EA60A3">
        <w:rPr>
          <w:rFonts w:eastAsia="Times New Roman" w:cs="Times New Roman"/>
          <w:szCs w:val="24"/>
          <w:lang w:val="sq-AL"/>
        </w:rPr>
        <w:t>ë</w:t>
      </w:r>
      <w:r w:rsidR="0038072F" w:rsidRPr="00EA60A3">
        <w:rPr>
          <w:rFonts w:eastAsia="Times New Roman" w:cs="Times New Roman"/>
          <w:szCs w:val="24"/>
          <w:lang w:val="sq-AL"/>
        </w:rPr>
        <w:t xml:space="preserve"> s</w:t>
      </w:r>
      <w:r w:rsidR="00685C52" w:rsidRPr="00EA60A3">
        <w:rPr>
          <w:rFonts w:eastAsia="Times New Roman" w:cs="Times New Roman"/>
          <w:szCs w:val="24"/>
          <w:lang w:val="sq-AL"/>
        </w:rPr>
        <w:t>ë</w:t>
      </w:r>
      <w:r w:rsidR="0038072F" w:rsidRPr="00EA60A3">
        <w:rPr>
          <w:rFonts w:eastAsia="Times New Roman" w:cs="Times New Roman"/>
          <w:szCs w:val="24"/>
          <w:lang w:val="sq-AL"/>
        </w:rPr>
        <w:t xml:space="preserve"> </w:t>
      </w:r>
      <w:r w:rsidRPr="00EA60A3">
        <w:rPr>
          <w:rFonts w:eastAsia="Times New Roman" w:cs="Times New Roman"/>
          <w:szCs w:val="24"/>
          <w:lang w:val="sq-AL"/>
        </w:rPr>
        <w:t>mbetjeve q</w:t>
      </w:r>
      <w:r w:rsidR="00E721A1" w:rsidRPr="00EA60A3">
        <w:rPr>
          <w:rFonts w:eastAsia="Times New Roman" w:cs="Times New Roman"/>
          <w:szCs w:val="24"/>
          <w:lang w:val="sq-AL"/>
        </w:rPr>
        <w:t>ë</w:t>
      </w:r>
      <w:r w:rsidRPr="00EA60A3">
        <w:rPr>
          <w:rFonts w:eastAsia="Times New Roman" w:cs="Times New Roman"/>
          <w:szCs w:val="24"/>
          <w:lang w:val="sq-AL"/>
        </w:rPr>
        <w:t xml:space="preserve"> depozitohen n</w:t>
      </w:r>
      <w:r w:rsidR="00E721A1" w:rsidRPr="00EA60A3">
        <w:rPr>
          <w:rFonts w:eastAsia="Times New Roman" w:cs="Times New Roman"/>
          <w:szCs w:val="24"/>
          <w:lang w:val="sq-AL"/>
        </w:rPr>
        <w:t>ë</w:t>
      </w:r>
      <w:r w:rsidRPr="00EA60A3">
        <w:rPr>
          <w:rFonts w:eastAsia="Times New Roman" w:cs="Times New Roman"/>
          <w:szCs w:val="24"/>
          <w:lang w:val="sq-AL"/>
        </w:rPr>
        <w:t xml:space="preserve"> landfill </w:t>
      </w:r>
      <w:r w:rsidR="0038072F" w:rsidRPr="00EA60A3">
        <w:rPr>
          <w:rFonts w:eastAsia="Times New Roman" w:cs="Times New Roman"/>
          <w:szCs w:val="24"/>
          <w:lang w:val="sq-AL"/>
        </w:rPr>
        <w:t>me</w:t>
      </w:r>
      <w:r w:rsidRPr="00EA60A3">
        <w:rPr>
          <w:rFonts w:eastAsia="Times New Roman" w:cs="Times New Roman"/>
          <w:szCs w:val="24"/>
          <w:lang w:val="sq-AL"/>
        </w:rPr>
        <w:t xml:space="preserve"> </w:t>
      </w:r>
      <w:r w:rsidRPr="005D3D3B">
        <w:rPr>
          <w:rFonts w:eastAsia="Times New Roman" w:cs="Times New Roman"/>
          <w:szCs w:val="24"/>
          <w:lang w:val="sq-AL"/>
        </w:rPr>
        <w:t>rreth 10 %</w:t>
      </w:r>
      <w:r w:rsidRPr="00EA60A3">
        <w:rPr>
          <w:rFonts w:eastAsia="Times New Roman" w:cs="Times New Roman"/>
          <w:szCs w:val="24"/>
          <w:lang w:val="sq-AL"/>
        </w:rPr>
        <w:t xml:space="preserve"> t</w:t>
      </w:r>
      <w:r w:rsidR="00E721A1" w:rsidRPr="00EA60A3">
        <w:rPr>
          <w:rFonts w:eastAsia="Times New Roman" w:cs="Times New Roman"/>
          <w:szCs w:val="24"/>
          <w:lang w:val="sq-AL"/>
        </w:rPr>
        <w:t>ë</w:t>
      </w:r>
      <w:r w:rsidRPr="00EA60A3">
        <w:rPr>
          <w:rFonts w:eastAsia="Times New Roman" w:cs="Times New Roman"/>
          <w:szCs w:val="24"/>
          <w:lang w:val="sq-AL"/>
        </w:rPr>
        <w:t xml:space="preserve"> totalit t</w:t>
      </w:r>
      <w:r w:rsidR="00E721A1" w:rsidRPr="00EA60A3">
        <w:rPr>
          <w:rFonts w:eastAsia="Times New Roman" w:cs="Times New Roman"/>
          <w:szCs w:val="24"/>
          <w:lang w:val="sq-AL"/>
        </w:rPr>
        <w:t>ë</w:t>
      </w:r>
      <w:r w:rsidRPr="00EA60A3">
        <w:rPr>
          <w:rFonts w:eastAsia="Times New Roman" w:cs="Times New Roman"/>
          <w:szCs w:val="24"/>
          <w:lang w:val="sq-AL"/>
        </w:rPr>
        <w:t xml:space="preserve"> mbetjeve t</w:t>
      </w:r>
      <w:r w:rsidR="00E721A1" w:rsidRPr="00EA60A3">
        <w:rPr>
          <w:rFonts w:eastAsia="Times New Roman" w:cs="Times New Roman"/>
          <w:szCs w:val="24"/>
          <w:lang w:val="sq-AL"/>
        </w:rPr>
        <w:t>ë</w:t>
      </w:r>
      <w:r w:rsidRPr="00EA60A3">
        <w:rPr>
          <w:rFonts w:eastAsia="Times New Roman" w:cs="Times New Roman"/>
          <w:szCs w:val="24"/>
          <w:lang w:val="sq-AL"/>
        </w:rPr>
        <w:t xml:space="preserve"> </w:t>
      </w:r>
      <w:r w:rsidR="005D3D3B">
        <w:rPr>
          <w:rFonts w:eastAsia="Times New Roman" w:cs="Times New Roman"/>
          <w:szCs w:val="24"/>
          <w:lang w:val="sq-AL"/>
        </w:rPr>
        <w:t>grumbullua</w:t>
      </w:r>
      <w:r w:rsidRPr="00EA60A3">
        <w:rPr>
          <w:rFonts w:eastAsia="Times New Roman" w:cs="Times New Roman"/>
          <w:szCs w:val="24"/>
          <w:lang w:val="sq-AL"/>
        </w:rPr>
        <w:t xml:space="preserve"> n</w:t>
      </w:r>
      <w:r w:rsidR="00E721A1" w:rsidRPr="00EA60A3">
        <w:rPr>
          <w:rFonts w:eastAsia="Times New Roman" w:cs="Times New Roman"/>
          <w:szCs w:val="24"/>
          <w:lang w:val="sq-AL"/>
        </w:rPr>
        <w:t>ë</w:t>
      </w:r>
      <w:r w:rsidRPr="00EA60A3">
        <w:rPr>
          <w:rFonts w:eastAsia="Times New Roman" w:cs="Times New Roman"/>
          <w:szCs w:val="24"/>
          <w:lang w:val="sq-AL"/>
        </w:rPr>
        <w:t xml:space="preserve"> territorin e bashkis</w:t>
      </w:r>
      <w:r w:rsidR="00E721A1" w:rsidRPr="00EA60A3">
        <w:rPr>
          <w:rFonts w:eastAsia="Times New Roman" w:cs="Times New Roman"/>
          <w:szCs w:val="24"/>
          <w:lang w:val="sq-AL"/>
        </w:rPr>
        <w:t>ë</w:t>
      </w:r>
      <w:r w:rsidRPr="00EA60A3">
        <w:rPr>
          <w:rFonts w:eastAsia="Times New Roman" w:cs="Times New Roman"/>
          <w:szCs w:val="24"/>
          <w:lang w:val="sq-AL"/>
        </w:rPr>
        <w:t xml:space="preserve">. </w:t>
      </w:r>
    </w:p>
    <w:tbl>
      <w:tblPr>
        <w:tblW w:w="8862" w:type="dxa"/>
        <w:tblInd w:w="-5" w:type="dxa"/>
        <w:tblLook w:val="04A0" w:firstRow="1" w:lastRow="0" w:firstColumn="1" w:lastColumn="0" w:noHBand="0" w:noVBand="1"/>
      </w:tblPr>
      <w:tblGrid>
        <w:gridCol w:w="2186"/>
        <w:gridCol w:w="826"/>
        <w:gridCol w:w="975"/>
        <w:gridCol w:w="975"/>
        <w:gridCol w:w="975"/>
        <w:gridCol w:w="975"/>
        <w:gridCol w:w="975"/>
        <w:gridCol w:w="975"/>
      </w:tblGrid>
      <w:tr w:rsidR="0061547D" w:rsidRPr="00EA60A3" w:rsidTr="00EA65DF">
        <w:trPr>
          <w:trHeight w:val="419"/>
        </w:trPr>
        <w:tc>
          <w:tcPr>
            <w:tcW w:w="2186" w:type="dxa"/>
            <w:tcBorders>
              <w:top w:val="single" w:sz="4" w:space="0" w:color="auto"/>
              <w:left w:val="single" w:sz="4" w:space="0" w:color="auto"/>
              <w:bottom w:val="single" w:sz="4" w:space="0" w:color="auto"/>
              <w:right w:val="single" w:sz="4" w:space="0" w:color="auto"/>
            </w:tcBorders>
            <w:shd w:val="clear" w:color="auto" w:fill="D99594" w:themeFill="accent2" w:themeFillTint="99"/>
            <w:noWrap/>
            <w:vAlign w:val="bottom"/>
            <w:hideMark/>
          </w:tcPr>
          <w:p w:rsidR="005607D3" w:rsidRPr="0026796E" w:rsidRDefault="005607D3" w:rsidP="00EC0C0F">
            <w:pPr>
              <w:spacing w:after="0" w:line="240" w:lineRule="auto"/>
              <w:ind w:right="-574"/>
              <w:jc w:val="left"/>
              <w:rPr>
                <w:rFonts w:eastAsia="Times New Roman" w:cs="Calibri"/>
                <w:b/>
                <w:color w:val="000000"/>
                <w:szCs w:val="24"/>
                <w:lang w:val="sq-AL" w:eastAsia="en-GB"/>
              </w:rPr>
            </w:pPr>
          </w:p>
        </w:tc>
        <w:tc>
          <w:tcPr>
            <w:tcW w:w="826" w:type="dxa"/>
            <w:tcBorders>
              <w:top w:val="single" w:sz="4" w:space="0" w:color="auto"/>
              <w:left w:val="nil"/>
              <w:bottom w:val="single" w:sz="4" w:space="0" w:color="auto"/>
              <w:right w:val="single" w:sz="4" w:space="0" w:color="auto"/>
            </w:tcBorders>
            <w:shd w:val="clear" w:color="auto" w:fill="D99594" w:themeFill="accent2" w:themeFillTint="99"/>
            <w:noWrap/>
            <w:vAlign w:val="center"/>
            <w:hideMark/>
          </w:tcPr>
          <w:p w:rsidR="005607D3" w:rsidRPr="0026796E" w:rsidRDefault="005607D3" w:rsidP="00EC0C0F">
            <w:pPr>
              <w:spacing w:after="0" w:line="240" w:lineRule="auto"/>
              <w:ind w:right="-574"/>
              <w:jc w:val="left"/>
              <w:rPr>
                <w:rFonts w:eastAsia="Times New Roman" w:cs="Calibri"/>
                <w:b/>
                <w:color w:val="000000"/>
                <w:szCs w:val="24"/>
                <w:lang w:val="sq-AL" w:eastAsia="en-GB"/>
              </w:rPr>
            </w:pPr>
            <w:r w:rsidRPr="0026796E">
              <w:rPr>
                <w:rFonts w:eastAsia="Times New Roman" w:cs="Calibri"/>
                <w:b/>
                <w:color w:val="000000"/>
                <w:szCs w:val="24"/>
                <w:lang w:val="sq-AL" w:eastAsia="en-GB"/>
              </w:rPr>
              <w:t>2019</w:t>
            </w:r>
          </w:p>
        </w:tc>
        <w:tc>
          <w:tcPr>
            <w:tcW w:w="975" w:type="dxa"/>
            <w:tcBorders>
              <w:top w:val="single" w:sz="4" w:space="0" w:color="auto"/>
              <w:left w:val="nil"/>
              <w:bottom w:val="single" w:sz="4" w:space="0" w:color="auto"/>
              <w:right w:val="single" w:sz="4" w:space="0" w:color="auto"/>
            </w:tcBorders>
            <w:shd w:val="clear" w:color="auto" w:fill="D99594" w:themeFill="accent2" w:themeFillTint="99"/>
            <w:noWrap/>
            <w:vAlign w:val="center"/>
            <w:hideMark/>
          </w:tcPr>
          <w:p w:rsidR="005607D3" w:rsidRPr="0026796E" w:rsidRDefault="005607D3" w:rsidP="00EC0C0F">
            <w:pPr>
              <w:spacing w:after="0" w:line="240" w:lineRule="auto"/>
              <w:ind w:right="-574"/>
              <w:jc w:val="left"/>
              <w:rPr>
                <w:rFonts w:eastAsia="Times New Roman" w:cs="Calibri"/>
                <w:b/>
                <w:color w:val="000000"/>
                <w:szCs w:val="24"/>
                <w:lang w:val="sq-AL" w:eastAsia="en-GB"/>
              </w:rPr>
            </w:pPr>
            <w:r w:rsidRPr="0026796E">
              <w:rPr>
                <w:rFonts w:eastAsia="Times New Roman" w:cs="Calibri"/>
                <w:b/>
                <w:color w:val="000000"/>
                <w:szCs w:val="24"/>
                <w:lang w:val="sq-AL" w:eastAsia="en-GB"/>
              </w:rPr>
              <w:t>2020</w:t>
            </w:r>
          </w:p>
        </w:tc>
        <w:tc>
          <w:tcPr>
            <w:tcW w:w="975" w:type="dxa"/>
            <w:tcBorders>
              <w:top w:val="single" w:sz="4" w:space="0" w:color="auto"/>
              <w:left w:val="nil"/>
              <w:bottom w:val="single" w:sz="4" w:space="0" w:color="auto"/>
              <w:right w:val="single" w:sz="4" w:space="0" w:color="auto"/>
            </w:tcBorders>
            <w:shd w:val="clear" w:color="auto" w:fill="D99594" w:themeFill="accent2" w:themeFillTint="99"/>
            <w:noWrap/>
            <w:vAlign w:val="center"/>
            <w:hideMark/>
          </w:tcPr>
          <w:p w:rsidR="005607D3" w:rsidRPr="0026796E" w:rsidRDefault="005607D3" w:rsidP="00EC0C0F">
            <w:pPr>
              <w:spacing w:after="0" w:line="240" w:lineRule="auto"/>
              <w:ind w:right="-574"/>
              <w:jc w:val="left"/>
              <w:rPr>
                <w:rFonts w:eastAsia="Times New Roman" w:cs="Calibri"/>
                <w:b/>
                <w:color w:val="000000"/>
                <w:szCs w:val="24"/>
                <w:lang w:val="sq-AL" w:eastAsia="en-GB"/>
              </w:rPr>
            </w:pPr>
            <w:r w:rsidRPr="0026796E">
              <w:rPr>
                <w:rFonts w:eastAsia="Times New Roman" w:cs="Calibri"/>
                <w:b/>
                <w:color w:val="000000"/>
                <w:szCs w:val="24"/>
                <w:lang w:val="sq-AL" w:eastAsia="en-GB"/>
              </w:rPr>
              <w:t>2021</w:t>
            </w:r>
          </w:p>
        </w:tc>
        <w:tc>
          <w:tcPr>
            <w:tcW w:w="975" w:type="dxa"/>
            <w:tcBorders>
              <w:top w:val="single" w:sz="4" w:space="0" w:color="auto"/>
              <w:left w:val="nil"/>
              <w:bottom w:val="single" w:sz="4" w:space="0" w:color="auto"/>
              <w:right w:val="single" w:sz="4" w:space="0" w:color="auto"/>
            </w:tcBorders>
            <w:shd w:val="clear" w:color="auto" w:fill="D99594" w:themeFill="accent2" w:themeFillTint="99"/>
            <w:noWrap/>
            <w:vAlign w:val="center"/>
            <w:hideMark/>
          </w:tcPr>
          <w:p w:rsidR="005607D3" w:rsidRPr="0026796E" w:rsidRDefault="005607D3" w:rsidP="00EC0C0F">
            <w:pPr>
              <w:spacing w:after="0" w:line="240" w:lineRule="auto"/>
              <w:ind w:right="-574"/>
              <w:jc w:val="left"/>
              <w:rPr>
                <w:rFonts w:eastAsia="Times New Roman" w:cs="Calibri"/>
                <w:b/>
                <w:color w:val="000000"/>
                <w:szCs w:val="24"/>
                <w:lang w:val="sq-AL" w:eastAsia="en-GB"/>
              </w:rPr>
            </w:pPr>
            <w:r w:rsidRPr="0026796E">
              <w:rPr>
                <w:rFonts w:eastAsia="Times New Roman" w:cs="Calibri"/>
                <w:b/>
                <w:color w:val="000000"/>
                <w:szCs w:val="24"/>
                <w:lang w:val="sq-AL" w:eastAsia="en-GB"/>
              </w:rPr>
              <w:t>2022</w:t>
            </w:r>
          </w:p>
        </w:tc>
        <w:tc>
          <w:tcPr>
            <w:tcW w:w="975" w:type="dxa"/>
            <w:tcBorders>
              <w:top w:val="single" w:sz="4" w:space="0" w:color="auto"/>
              <w:left w:val="nil"/>
              <w:bottom w:val="single" w:sz="4" w:space="0" w:color="auto"/>
              <w:right w:val="single" w:sz="4" w:space="0" w:color="auto"/>
            </w:tcBorders>
            <w:shd w:val="clear" w:color="auto" w:fill="D99594" w:themeFill="accent2" w:themeFillTint="99"/>
            <w:noWrap/>
            <w:vAlign w:val="center"/>
            <w:hideMark/>
          </w:tcPr>
          <w:p w:rsidR="005607D3" w:rsidRPr="0026796E" w:rsidRDefault="005607D3" w:rsidP="00EC0C0F">
            <w:pPr>
              <w:spacing w:after="0" w:line="240" w:lineRule="auto"/>
              <w:ind w:right="-574"/>
              <w:jc w:val="left"/>
              <w:rPr>
                <w:rFonts w:eastAsia="Times New Roman" w:cs="Calibri"/>
                <w:b/>
                <w:color w:val="000000"/>
                <w:szCs w:val="24"/>
                <w:lang w:val="sq-AL" w:eastAsia="en-GB"/>
              </w:rPr>
            </w:pPr>
            <w:r w:rsidRPr="0026796E">
              <w:rPr>
                <w:rFonts w:eastAsia="Times New Roman" w:cs="Calibri"/>
                <w:b/>
                <w:color w:val="000000"/>
                <w:szCs w:val="24"/>
                <w:lang w:val="sq-AL" w:eastAsia="en-GB"/>
              </w:rPr>
              <w:t>2023</w:t>
            </w:r>
          </w:p>
        </w:tc>
        <w:tc>
          <w:tcPr>
            <w:tcW w:w="975" w:type="dxa"/>
            <w:tcBorders>
              <w:top w:val="single" w:sz="4" w:space="0" w:color="auto"/>
              <w:left w:val="nil"/>
              <w:bottom w:val="single" w:sz="4" w:space="0" w:color="auto"/>
              <w:right w:val="single" w:sz="4" w:space="0" w:color="auto"/>
            </w:tcBorders>
            <w:shd w:val="clear" w:color="auto" w:fill="D99594" w:themeFill="accent2" w:themeFillTint="99"/>
            <w:noWrap/>
            <w:vAlign w:val="center"/>
            <w:hideMark/>
          </w:tcPr>
          <w:p w:rsidR="005607D3" w:rsidRPr="0026796E" w:rsidRDefault="005607D3" w:rsidP="00EC0C0F">
            <w:pPr>
              <w:spacing w:after="0" w:line="240" w:lineRule="auto"/>
              <w:ind w:right="-574"/>
              <w:jc w:val="left"/>
              <w:rPr>
                <w:rFonts w:eastAsia="Times New Roman" w:cs="Calibri"/>
                <w:b/>
                <w:color w:val="000000"/>
                <w:szCs w:val="24"/>
                <w:lang w:val="sq-AL" w:eastAsia="en-GB"/>
              </w:rPr>
            </w:pPr>
            <w:r w:rsidRPr="0026796E">
              <w:rPr>
                <w:rFonts w:eastAsia="Times New Roman" w:cs="Calibri"/>
                <w:b/>
                <w:color w:val="000000"/>
                <w:szCs w:val="24"/>
                <w:lang w:val="sq-AL" w:eastAsia="en-GB"/>
              </w:rPr>
              <w:t>2024</w:t>
            </w:r>
          </w:p>
        </w:tc>
        <w:tc>
          <w:tcPr>
            <w:tcW w:w="975" w:type="dxa"/>
            <w:tcBorders>
              <w:top w:val="single" w:sz="4" w:space="0" w:color="auto"/>
              <w:left w:val="nil"/>
              <w:bottom w:val="single" w:sz="4" w:space="0" w:color="auto"/>
              <w:right w:val="single" w:sz="4" w:space="0" w:color="auto"/>
            </w:tcBorders>
            <w:shd w:val="clear" w:color="auto" w:fill="D99594" w:themeFill="accent2" w:themeFillTint="99"/>
            <w:noWrap/>
            <w:vAlign w:val="center"/>
            <w:hideMark/>
          </w:tcPr>
          <w:p w:rsidR="005607D3" w:rsidRPr="0026796E" w:rsidRDefault="005607D3" w:rsidP="00EC0C0F">
            <w:pPr>
              <w:spacing w:after="0" w:line="240" w:lineRule="auto"/>
              <w:ind w:right="-574"/>
              <w:jc w:val="left"/>
              <w:rPr>
                <w:rFonts w:eastAsia="Times New Roman" w:cs="Calibri"/>
                <w:b/>
                <w:color w:val="000000"/>
                <w:szCs w:val="24"/>
                <w:lang w:val="sq-AL" w:eastAsia="en-GB"/>
              </w:rPr>
            </w:pPr>
            <w:r w:rsidRPr="0026796E">
              <w:rPr>
                <w:rFonts w:eastAsia="Times New Roman" w:cs="Calibri"/>
                <w:b/>
                <w:color w:val="000000"/>
                <w:szCs w:val="24"/>
                <w:lang w:val="sq-AL" w:eastAsia="en-GB"/>
              </w:rPr>
              <w:t>2025</w:t>
            </w:r>
          </w:p>
        </w:tc>
      </w:tr>
      <w:tr w:rsidR="0061547D" w:rsidRPr="00EA60A3" w:rsidTr="00EA65DF">
        <w:trPr>
          <w:trHeight w:val="189"/>
        </w:trPr>
        <w:tc>
          <w:tcPr>
            <w:tcW w:w="2186" w:type="dxa"/>
            <w:tcBorders>
              <w:top w:val="nil"/>
              <w:left w:val="single" w:sz="4" w:space="0" w:color="auto"/>
              <w:bottom w:val="single" w:sz="4" w:space="0" w:color="auto"/>
              <w:right w:val="single" w:sz="4" w:space="0" w:color="auto"/>
            </w:tcBorders>
            <w:shd w:val="clear" w:color="auto" w:fill="auto"/>
            <w:vAlign w:val="center"/>
            <w:hideMark/>
          </w:tcPr>
          <w:p w:rsidR="004F5CA8" w:rsidRPr="002570A4" w:rsidRDefault="004F5CA8" w:rsidP="00EC0C0F">
            <w:pPr>
              <w:spacing w:after="0" w:line="240" w:lineRule="auto"/>
              <w:ind w:right="-574"/>
              <w:jc w:val="left"/>
              <w:rPr>
                <w:rFonts w:eastAsia="Times New Roman" w:cs="Times New Roman"/>
                <w:color w:val="000000"/>
                <w:sz w:val="20"/>
                <w:szCs w:val="20"/>
                <w:lang w:val="sq-AL" w:eastAsia="en-GB"/>
              </w:rPr>
            </w:pPr>
            <w:r w:rsidRPr="002570A4">
              <w:rPr>
                <w:rFonts w:eastAsia="Times New Roman" w:cs="Times New Roman"/>
                <w:color w:val="000000"/>
                <w:sz w:val="20"/>
                <w:szCs w:val="20"/>
                <w:lang w:val="sq-AL" w:eastAsia="en-GB"/>
              </w:rPr>
              <w:t>Total MNB që gjenerohen (ton/vit)</w:t>
            </w:r>
          </w:p>
        </w:tc>
        <w:tc>
          <w:tcPr>
            <w:tcW w:w="826"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color w:val="000000"/>
              </w:rPr>
              <w:t>5,627</w:t>
            </w:r>
          </w:p>
        </w:tc>
        <w:tc>
          <w:tcPr>
            <w:tcW w:w="975"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color w:val="000000"/>
              </w:rPr>
              <w:t>5,613</w:t>
            </w:r>
          </w:p>
        </w:tc>
        <w:tc>
          <w:tcPr>
            <w:tcW w:w="975"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color w:val="000000"/>
              </w:rPr>
              <w:t>5,599</w:t>
            </w:r>
          </w:p>
        </w:tc>
        <w:tc>
          <w:tcPr>
            <w:tcW w:w="975"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color w:val="000000"/>
              </w:rPr>
              <w:t>5,586</w:t>
            </w:r>
          </w:p>
        </w:tc>
        <w:tc>
          <w:tcPr>
            <w:tcW w:w="975"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color w:val="000000"/>
              </w:rPr>
              <w:t>5,572</w:t>
            </w:r>
          </w:p>
        </w:tc>
        <w:tc>
          <w:tcPr>
            <w:tcW w:w="975"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color w:val="000000"/>
              </w:rPr>
              <w:t>5,559</w:t>
            </w:r>
          </w:p>
        </w:tc>
        <w:tc>
          <w:tcPr>
            <w:tcW w:w="975"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color w:val="000000"/>
              </w:rPr>
              <w:t>5,546</w:t>
            </w:r>
          </w:p>
        </w:tc>
      </w:tr>
      <w:tr w:rsidR="0061547D" w:rsidRPr="00EA60A3" w:rsidTr="00EA65DF">
        <w:trPr>
          <w:trHeight w:val="197"/>
        </w:trPr>
        <w:tc>
          <w:tcPr>
            <w:tcW w:w="2186" w:type="dxa"/>
            <w:tcBorders>
              <w:top w:val="nil"/>
              <w:left w:val="single" w:sz="4" w:space="0" w:color="auto"/>
              <w:bottom w:val="single" w:sz="4" w:space="0" w:color="auto"/>
              <w:right w:val="single" w:sz="4" w:space="0" w:color="auto"/>
            </w:tcBorders>
            <w:shd w:val="clear" w:color="auto" w:fill="auto"/>
            <w:vAlign w:val="center"/>
            <w:hideMark/>
          </w:tcPr>
          <w:p w:rsidR="004F5CA8" w:rsidRPr="002570A4" w:rsidRDefault="004F5CA8" w:rsidP="00EC0C0F">
            <w:pPr>
              <w:spacing w:after="0" w:line="240" w:lineRule="auto"/>
              <w:ind w:right="-574"/>
              <w:jc w:val="left"/>
              <w:rPr>
                <w:rFonts w:eastAsia="Times New Roman" w:cs="Times New Roman"/>
                <w:color w:val="000000"/>
                <w:sz w:val="20"/>
                <w:szCs w:val="20"/>
                <w:lang w:val="sq-AL" w:eastAsia="en-GB"/>
              </w:rPr>
            </w:pPr>
            <w:r w:rsidRPr="002570A4">
              <w:rPr>
                <w:rFonts w:eastAsia="Times New Roman" w:cs="Times New Roman"/>
                <w:color w:val="000000"/>
                <w:sz w:val="20"/>
                <w:szCs w:val="20"/>
                <w:lang w:val="sq-AL" w:eastAsia="en-GB"/>
              </w:rPr>
              <w:t>Total MNB që grumbullohen (ton/vit)</w:t>
            </w:r>
          </w:p>
        </w:tc>
        <w:tc>
          <w:tcPr>
            <w:tcW w:w="826"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bCs/>
                <w:color w:val="000000"/>
              </w:rPr>
              <w:t>4,948</w:t>
            </w:r>
          </w:p>
        </w:tc>
        <w:tc>
          <w:tcPr>
            <w:tcW w:w="975"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bCs/>
                <w:color w:val="000000"/>
              </w:rPr>
              <w:t>4,936</w:t>
            </w:r>
          </w:p>
        </w:tc>
        <w:tc>
          <w:tcPr>
            <w:tcW w:w="975"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bCs/>
                <w:color w:val="000000"/>
              </w:rPr>
              <w:t>4,994</w:t>
            </w:r>
          </w:p>
        </w:tc>
        <w:tc>
          <w:tcPr>
            <w:tcW w:w="975"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bCs/>
                <w:color w:val="000000"/>
              </w:rPr>
              <w:t>5,051</w:t>
            </w:r>
          </w:p>
        </w:tc>
        <w:tc>
          <w:tcPr>
            <w:tcW w:w="975"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bCs/>
                <w:color w:val="000000"/>
              </w:rPr>
              <w:t>5,128</w:t>
            </w:r>
          </w:p>
        </w:tc>
        <w:tc>
          <w:tcPr>
            <w:tcW w:w="975"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bCs/>
                <w:color w:val="000000"/>
              </w:rPr>
              <w:t>5,208</w:t>
            </w:r>
          </w:p>
        </w:tc>
        <w:tc>
          <w:tcPr>
            <w:tcW w:w="975"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bCs/>
                <w:color w:val="000000"/>
              </w:rPr>
              <w:t>5,257</w:t>
            </w:r>
          </w:p>
        </w:tc>
      </w:tr>
      <w:tr w:rsidR="0061547D" w:rsidRPr="00EA60A3" w:rsidTr="00EA65DF">
        <w:trPr>
          <w:trHeight w:val="197"/>
        </w:trPr>
        <w:tc>
          <w:tcPr>
            <w:tcW w:w="2186" w:type="dxa"/>
            <w:tcBorders>
              <w:top w:val="nil"/>
              <w:left w:val="single" w:sz="4" w:space="0" w:color="auto"/>
              <w:bottom w:val="single" w:sz="4" w:space="0" w:color="auto"/>
              <w:right w:val="single" w:sz="4" w:space="0" w:color="auto"/>
            </w:tcBorders>
            <w:shd w:val="clear" w:color="auto" w:fill="auto"/>
            <w:noWrap/>
            <w:vAlign w:val="center"/>
            <w:hideMark/>
          </w:tcPr>
          <w:p w:rsidR="004F5CA8" w:rsidRPr="002570A4" w:rsidRDefault="004F5CA8" w:rsidP="00EC0C0F">
            <w:pPr>
              <w:spacing w:after="0" w:line="240" w:lineRule="auto"/>
              <w:ind w:right="-574"/>
              <w:jc w:val="left"/>
              <w:rPr>
                <w:rFonts w:eastAsia="Times New Roman" w:cs="Calibri"/>
                <w:color w:val="000000"/>
                <w:sz w:val="20"/>
                <w:szCs w:val="20"/>
                <w:lang w:val="sq-AL" w:eastAsia="en-GB"/>
              </w:rPr>
            </w:pPr>
            <w:r w:rsidRPr="002570A4">
              <w:rPr>
                <w:rFonts w:eastAsia="Times New Roman" w:cs="Calibri"/>
                <w:color w:val="000000"/>
                <w:sz w:val="20"/>
                <w:szCs w:val="20"/>
                <w:lang w:val="sq-AL" w:eastAsia="en-GB"/>
              </w:rPr>
              <w:t>Totali I MNB të reduktuara  (ton/vit)</w:t>
            </w:r>
          </w:p>
        </w:tc>
        <w:tc>
          <w:tcPr>
            <w:tcW w:w="826"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bCs/>
                <w:color w:val="000000"/>
              </w:rPr>
              <w:t>0</w:t>
            </w:r>
          </w:p>
        </w:tc>
        <w:tc>
          <w:tcPr>
            <w:tcW w:w="975"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bCs/>
                <w:color w:val="000000"/>
              </w:rPr>
              <w:t>0</w:t>
            </w:r>
          </w:p>
        </w:tc>
        <w:tc>
          <w:tcPr>
            <w:tcW w:w="975"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bCs/>
                <w:color w:val="000000"/>
              </w:rPr>
              <w:t>168</w:t>
            </w:r>
          </w:p>
        </w:tc>
        <w:tc>
          <w:tcPr>
            <w:tcW w:w="975"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bCs/>
                <w:color w:val="000000"/>
              </w:rPr>
              <w:t>172</w:t>
            </w:r>
          </w:p>
        </w:tc>
        <w:tc>
          <w:tcPr>
            <w:tcW w:w="975"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bCs/>
                <w:color w:val="000000"/>
              </w:rPr>
              <w:t>431</w:t>
            </w:r>
          </w:p>
        </w:tc>
        <w:tc>
          <w:tcPr>
            <w:tcW w:w="975"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bCs/>
                <w:color w:val="000000"/>
              </w:rPr>
              <w:t>475</w:t>
            </w:r>
          </w:p>
        </w:tc>
        <w:tc>
          <w:tcPr>
            <w:tcW w:w="975"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bCs/>
                <w:color w:val="000000"/>
              </w:rPr>
              <w:t>507</w:t>
            </w:r>
          </w:p>
        </w:tc>
      </w:tr>
      <w:tr w:rsidR="0061547D" w:rsidRPr="00EA60A3" w:rsidTr="00EA65DF">
        <w:trPr>
          <w:trHeight w:val="197"/>
        </w:trPr>
        <w:tc>
          <w:tcPr>
            <w:tcW w:w="2186" w:type="dxa"/>
            <w:tcBorders>
              <w:top w:val="nil"/>
              <w:left w:val="single" w:sz="4" w:space="0" w:color="auto"/>
              <w:bottom w:val="single" w:sz="4" w:space="0" w:color="auto"/>
              <w:right w:val="single" w:sz="4" w:space="0" w:color="auto"/>
            </w:tcBorders>
            <w:shd w:val="clear" w:color="auto" w:fill="auto"/>
            <w:noWrap/>
            <w:vAlign w:val="center"/>
            <w:hideMark/>
          </w:tcPr>
          <w:p w:rsidR="004F5CA8" w:rsidRPr="002570A4" w:rsidRDefault="004F5CA8" w:rsidP="00EC0C0F">
            <w:pPr>
              <w:spacing w:after="0" w:line="240" w:lineRule="auto"/>
              <w:ind w:right="-574"/>
              <w:jc w:val="left"/>
              <w:rPr>
                <w:rFonts w:eastAsia="Times New Roman" w:cs="Calibri"/>
                <w:color w:val="000000"/>
                <w:sz w:val="20"/>
                <w:szCs w:val="20"/>
                <w:lang w:val="sq-AL" w:eastAsia="en-GB"/>
              </w:rPr>
            </w:pPr>
            <w:r w:rsidRPr="002570A4">
              <w:rPr>
                <w:rFonts w:eastAsia="Times New Roman" w:cs="Calibri"/>
                <w:color w:val="000000"/>
                <w:sz w:val="20"/>
                <w:szCs w:val="20"/>
                <w:lang w:val="sq-AL" w:eastAsia="en-GB"/>
              </w:rPr>
              <w:t>Mbetje në landfill vs të grumbulluara (ton/vit)</w:t>
            </w:r>
          </w:p>
        </w:tc>
        <w:tc>
          <w:tcPr>
            <w:tcW w:w="826"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bCs/>
                <w:color w:val="000000"/>
              </w:rPr>
              <w:t>4,948</w:t>
            </w:r>
          </w:p>
        </w:tc>
        <w:tc>
          <w:tcPr>
            <w:tcW w:w="975"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bCs/>
                <w:color w:val="000000"/>
              </w:rPr>
              <w:t>4,936</w:t>
            </w:r>
          </w:p>
        </w:tc>
        <w:tc>
          <w:tcPr>
            <w:tcW w:w="975"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bCs/>
                <w:color w:val="000000"/>
              </w:rPr>
              <w:t>4,826</w:t>
            </w:r>
          </w:p>
        </w:tc>
        <w:tc>
          <w:tcPr>
            <w:tcW w:w="975"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bCs/>
                <w:color w:val="000000"/>
              </w:rPr>
              <w:t>4,879</w:t>
            </w:r>
          </w:p>
        </w:tc>
        <w:tc>
          <w:tcPr>
            <w:tcW w:w="975"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bCs/>
                <w:color w:val="000000"/>
              </w:rPr>
              <w:t>4,697</w:t>
            </w:r>
          </w:p>
        </w:tc>
        <w:tc>
          <w:tcPr>
            <w:tcW w:w="975"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bCs/>
                <w:color w:val="000000"/>
              </w:rPr>
              <w:t>4,734</w:t>
            </w:r>
          </w:p>
        </w:tc>
        <w:tc>
          <w:tcPr>
            <w:tcW w:w="975" w:type="dxa"/>
            <w:tcBorders>
              <w:top w:val="nil"/>
              <w:left w:val="nil"/>
              <w:bottom w:val="single" w:sz="4" w:space="0" w:color="auto"/>
              <w:right w:val="single" w:sz="4" w:space="0" w:color="auto"/>
            </w:tcBorders>
            <w:shd w:val="clear" w:color="auto" w:fill="auto"/>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color w:val="000000"/>
                <w:sz w:val="20"/>
                <w:szCs w:val="20"/>
                <w:lang w:val="sq-AL" w:eastAsia="en-GB"/>
              </w:rPr>
            </w:pPr>
            <w:r w:rsidRPr="004F5CA8">
              <w:rPr>
                <w:rFonts w:ascii="Calibri" w:hAnsi="Calibri"/>
                <w:bCs/>
                <w:color w:val="000000"/>
              </w:rPr>
              <w:t>4,750</w:t>
            </w:r>
          </w:p>
        </w:tc>
      </w:tr>
      <w:tr w:rsidR="0061547D" w:rsidRPr="00EA60A3" w:rsidTr="00EA65DF">
        <w:trPr>
          <w:trHeight w:val="553"/>
        </w:trPr>
        <w:tc>
          <w:tcPr>
            <w:tcW w:w="2186" w:type="dxa"/>
            <w:tcBorders>
              <w:top w:val="nil"/>
              <w:left w:val="single" w:sz="4" w:space="0" w:color="auto"/>
              <w:bottom w:val="single" w:sz="4" w:space="0" w:color="auto"/>
              <w:right w:val="single" w:sz="4" w:space="0" w:color="auto"/>
            </w:tcBorders>
            <w:shd w:val="clear" w:color="auto" w:fill="FABF8F" w:themeFill="accent6" w:themeFillTint="99"/>
            <w:noWrap/>
            <w:vAlign w:val="center"/>
            <w:hideMark/>
          </w:tcPr>
          <w:p w:rsidR="004F5CA8" w:rsidRPr="002570A4" w:rsidRDefault="004F5CA8" w:rsidP="00EC0C0F">
            <w:pPr>
              <w:spacing w:after="0" w:line="240" w:lineRule="auto"/>
              <w:ind w:right="-574"/>
              <w:jc w:val="left"/>
              <w:rPr>
                <w:rFonts w:eastAsia="Times New Roman" w:cs="Calibri"/>
                <w:b/>
                <w:color w:val="000000"/>
                <w:sz w:val="20"/>
                <w:szCs w:val="20"/>
                <w:lang w:val="sq-AL" w:eastAsia="en-GB"/>
              </w:rPr>
            </w:pPr>
            <w:r w:rsidRPr="002570A4">
              <w:rPr>
                <w:rFonts w:eastAsia="Times New Roman" w:cs="Calibri"/>
                <w:b/>
                <w:color w:val="000000"/>
                <w:sz w:val="20"/>
                <w:szCs w:val="20"/>
                <w:lang w:val="sq-AL" w:eastAsia="en-GB"/>
              </w:rPr>
              <w:t xml:space="preserve">% e ndryshimit të </w:t>
            </w:r>
            <w:r w:rsidR="001F3E5C">
              <w:rPr>
                <w:rFonts w:eastAsia="Times New Roman" w:cs="Calibri"/>
                <w:b/>
                <w:color w:val="000000"/>
                <w:sz w:val="20"/>
                <w:szCs w:val="20"/>
                <w:lang w:val="sq-AL" w:eastAsia="en-GB"/>
              </w:rPr>
              <w:t>mbetjeve</w:t>
            </w:r>
            <w:r w:rsidRPr="002570A4">
              <w:rPr>
                <w:rFonts w:eastAsia="Times New Roman" w:cs="Calibri"/>
                <w:b/>
                <w:color w:val="000000"/>
                <w:sz w:val="20"/>
                <w:szCs w:val="20"/>
                <w:lang w:val="sq-AL" w:eastAsia="en-GB"/>
              </w:rPr>
              <w:t xml:space="preserve"> që shkojnë në landfill</w:t>
            </w:r>
          </w:p>
        </w:tc>
        <w:tc>
          <w:tcPr>
            <w:tcW w:w="826" w:type="dxa"/>
            <w:tcBorders>
              <w:top w:val="nil"/>
              <w:left w:val="nil"/>
              <w:bottom w:val="single" w:sz="4" w:space="0" w:color="auto"/>
              <w:right w:val="single" w:sz="4" w:space="0" w:color="auto"/>
            </w:tcBorders>
            <w:shd w:val="clear" w:color="auto" w:fill="FABF8F" w:themeFill="accent6" w:themeFillTint="99"/>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b/>
                <w:color w:val="000000"/>
                <w:sz w:val="20"/>
                <w:szCs w:val="20"/>
                <w:lang w:val="sq-AL" w:eastAsia="en-GB"/>
              </w:rPr>
            </w:pPr>
            <w:r w:rsidRPr="004F5CA8">
              <w:rPr>
                <w:rFonts w:ascii="Calibri" w:hAnsi="Calibri"/>
                <w:b/>
                <w:color w:val="000000"/>
              </w:rPr>
              <w:t>0%</w:t>
            </w:r>
          </w:p>
        </w:tc>
        <w:tc>
          <w:tcPr>
            <w:tcW w:w="975" w:type="dxa"/>
            <w:tcBorders>
              <w:top w:val="nil"/>
              <w:left w:val="nil"/>
              <w:bottom w:val="single" w:sz="4" w:space="0" w:color="auto"/>
              <w:right w:val="single" w:sz="4" w:space="0" w:color="auto"/>
            </w:tcBorders>
            <w:shd w:val="clear" w:color="auto" w:fill="FABF8F" w:themeFill="accent6" w:themeFillTint="99"/>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b/>
                <w:color w:val="000000"/>
                <w:sz w:val="20"/>
                <w:szCs w:val="20"/>
                <w:lang w:val="sq-AL" w:eastAsia="en-GB"/>
              </w:rPr>
            </w:pPr>
            <w:r w:rsidRPr="004F5CA8">
              <w:rPr>
                <w:rFonts w:ascii="Calibri" w:hAnsi="Calibri"/>
                <w:b/>
                <w:color w:val="000000"/>
              </w:rPr>
              <w:t>0%</w:t>
            </w:r>
          </w:p>
        </w:tc>
        <w:tc>
          <w:tcPr>
            <w:tcW w:w="975" w:type="dxa"/>
            <w:tcBorders>
              <w:top w:val="nil"/>
              <w:left w:val="nil"/>
              <w:bottom w:val="single" w:sz="4" w:space="0" w:color="auto"/>
              <w:right w:val="single" w:sz="4" w:space="0" w:color="auto"/>
            </w:tcBorders>
            <w:shd w:val="clear" w:color="auto" w:fill="FABF8F" w:themeFill="accent6" w:themeFillTint="99"/>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b/>
                <w:color w:val="000000"/>
                <w:sz w:val="20"/>
                <w:szCs w:val="20"/>
                <w:lang w:val="sq-AL" w:eastAsia="en-GB"/>
              </w:rPr>
            </w:pPr>
            <w:r w:rsidRPr="004F5CA8">
              <w:rPr>
                <w:rFonts w:ascii="Calibri" w:hAnsi="Calibri"/>
                <w:b/>
                <w:color w:val="000000"/>
              </w:rPr>
              <w:t>97%</w:t>
            </w:r>
          </w:p>
        </w:tc>
        <w:tc>
          <w:tcPr>
            <w:tcW w:w="975" w:type="dxa"/>
            <w:tcBorders>
              <w:top w:val="nil"/>
              <w:left w:val="nil"/>
              <w:bottom w:val="single" w:sz="4" w:space="0" w:color="auto"/>
              <w:right w:val="single" w:sz="4" w:space="0" w:color="auto"/>
            </w:tcBorders>
            <w:shd w:val="clear" w:color="auto" w:fill="FABF8F" w:themeFill="accent6" w:themeFillTint="99"/>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b/>
                <w:color w:val="000000"/>
                <w:sz w:val="20"/>
                <w:szCs w:val="20"/>
                <w:lang w:val="sq-AL" w:eastAsia="en-GB"/>
              </w:rPr>
            </w:pPr>
            <w:r w:rsidRPr="004F5CA8">
              <w:rPr>
                <w:rFonts w:ascii="Calibri" w:hAnsi="Calibri"/>
                <w:b/>
                <w:color w:val="000000"/>
              </w:rPr>
              <w:t>97%</w:t>
            </w:r>
          </w:p>
        </w:tc>
        <w:tc>
          <w:tcPr>
            <w:tcW w:w="975" w:type="dxa"/>
            <w:tcBorders>
              <w:top w:val="nil"/>
              <w:left w:val="nil"/>
              <w:bottom w:val="single" w:sz="4" w:space="0" w:color="auto"/>
              <w:right w:val="single" w:sz="4" w:space="0" w:color="auto"/>
            </w:tcBorders>
            <w:shd w:val="clear" w:color="auto" w:fill="FABF8F" w:themeFill="accent6" w:themeFillTint="99"/>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b/>
                <w:color w:val="000000"/>
                <w:sz w:val="20"/>
                <w:szCs w:val="20"/>
                <w:lang w:val="sq-AL" w:eastAsia="en-GB"/>
              </w:rPr>
            </w:pPr>
            <w:r w:rsidRPr="004F5CA8">
              <w:rPr>
                <w:rFonts w:ascii="Calibri" w:hAnsi="Calibri"/>
                <w:b/>
                <w:color w:val="000000"/>
              </w:rPr>
              <w:t>92%</w:t>
            </w:r>
          </w:p>
        </w:tc>
        <w:tc>
          <w:tcPr>
            <w:tcW w:w="975" w:type="dxa"/>
            <w:tcBorders>
              <w:top w:val="nil"/>
              <w:left w:val="nil"/>
              <w:bottom w:val="single" w:sz="4" w:space="0" w:color="auto"/>
              <w:right w:val="single" w:sz="4" w:space="0" w:color="auto"/>
            </w:tcBorders>
            <w:shd w:val="clear" w:color="auto" w:fill="FABF8F" w:themeFill="accent6" w:themeFillTint="99"/>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b/>
                <w:color w:val="000000"/>
                <w:sz w:val="20"/>
                <w:szCs w:val="20"/>
                <w:lang w:val="sq-AL" w:eastAsia="en-GB"/>
              </w:rPr>
            </w:pPr>
            <w:r w:rsidRPr="004F5CA8">
              <w:rPr>
                <w:rFonts w:ascii="Calibri" w:hAnsi="Calibri"/>
                <w:b/>
                <w:color w:val="000000"/>
              </w:rPr>
              <w:t>91%</w:t>
            </w:r>
          </w:p>
        </w:tc>
        <w:tc>
          <w:tcPr>
            <w:tcW w:w="975" w:type="dxa"/>
            <w:tcBorders>
              <w:top w:val="nil"/>
              <w:left w:val="nil"/>
              <w:bottom w:val="single" w:sz="4" w:space="0" w:color="auto"/>
              <w:right w:val="single" w:sz="4" w:space="0" w:color="auto"/>
            </w:tcBorders>
            <w:shd w:val="clear" w:color="auto" w:fill="FABF8F" w:themeFill="accent6" w:themeFillTint="99"/>
            <w:noWrap/>
            <w:vAlign w:val="center"/>
            <w:hideMark/>
          </w:tcPr>
          <w:p w:rsidR="004F5CA8" w:rsidRPr="004F5CA8" w:rsidRDefault="004F5CA8" w:rsidP="00601317">
            <w:pPr>
              <w:tabs>
                <w:tab w:val="left" w:pos="798"/>
              </w:tabs>
              <w:spacing w:after="0" w:line="240" w:lineRule="auto"/>
              <w:ind w:left="-69" w:right="-169"/>
              <w:jc w:val="center"/>
              <w:rPr>
                <w:rFonts w:eastAsia="Times New Roman" w:cs="Calibri"/>
                <w:b/>
                <w:color w:val="000000"/>
                <w:sz w:val="20"/>
                <w:szCs w:val="20"/>
                <w:lang w:val="sq-AL" w:eastAsia="en-GB"/>
              </w:rPr>
            </w:pPr>
            <w:r w:rsidRPr="004F5CA8">
              <w:rPr>
                <w:rFonts w:ascii="Calibri" w:hAnsi="Calibri"/>
                <w:b/>
                <w:color w:val="000000"/>
              </w:rPr>
              <w:t>90%</w:t>
            </w:r>
          </w:p>
        </w:tc>
      </w:tr>
    </w:tbl>
    <w:p w:rsidR="006657F7" w:rsidRPr="00EA60A3" w:rsidRDefault="00E721A1" w:rsidP="0061547D">
      <w:pPr>
        <w:pStyle w:val="Caption"/>
        <w:spacing w:before="120"/>
        <w:ind w:right="-574"/>
        <w:rPr>
          <w:rFonts w:eastAsia="Times New Roman" w:cs="Times New Roman"/>
          <w:sz w:val="24"/>
          <w:szCs w:val="24"/>
        </w:rPr>
      </w:pPr>
      <w:bookmarkStart w:id="991" w:name="_Toc40344837"/>
      <w:r w:rsidRPr="00EA60A3">
        <w:t xml:space="preserve">Tabela </w:t>
      </w:r>
      <w:r w:rsidRPr="00EA60A3">
        <w:fldChar w:fldCharType="begin"/>
      </w:r>
      <w:r w:rsidRPr="00EA60A3">
        <w:instrText xml:space="preserve"> SEQ Tabela \* ARABIC </w:instrText>
      </w:r>
      <w:r w:rsidRPr="00EA60A3">
        <w:fldChar w:fldCharType="separate"/>
      </w:r>
      <w:r w:rsidR="00AE7419">
        <w:rPr>
          <w:noProof/>
        </w:rPr>
        <w:t>37</w:t>
      </w:r>
      <w:r w:rsidRPr="00EA60A3">
        <w:fldChar w:fldCharType="end"/>
      </w:r>
      <w:r w:rsidRPr="00EA60A3">
        <w:t xml:space="preserve">: Projeksioni i </w:t>
      </w:r>
      <w:r w:rsidR="001F3E5C">
        <w:t>mbetjeve</w:t>
      </w:r>
      <w:r w:rsidRPr="00EA60A3">
        <w:t xml:space="preserve"> q</w:t>
      </w:r>
      <w:r w:rsidR="00197373" w:rsidRPr="00EA60A3">
        <w:t>ë</w:t>
      </w:r>
      <w:r w:rsidRPr="00EA60A3">
        <w:t xml:space="preserve"> </w:t>
      </w:r>
      <w:r w:rsidR="001157DF">
        <w:t xml:space="preserve">depozitohen </w:t>
      </w:r>
      <w:r w:rsidRPr="00EA60A3">
        <w:t>n</w:t>
      </w:r>
      <w:r w:rsidR="00197373" w:rsidRPr="00EA60A3">
        <w:t>ë</w:t>
      </w:r>
      <w:r w:rsidRPr="00EA60A3">
        <w:t xml:space="preserve"> landfil</w:t>
      </w:r>
      <w:r w:rsidR="001157DF">
        <w:t>,</w:t>
      </w:r>
      <w:r w:rsidRPr="00EA60A3">
        <w:t>l</w:t>
      </w:r>
      <w:r w:rsidR="00F67E86">
        <w:t xml:space="preserve"> bashkia </w:t>
      </w:r>
      <w:r w:rsidR="00DB69DB">
        <w:t>Malësia</w:t>
      </w:r>
      <w:r w:rsidR="00F67E86">
        <w:t xml:space="preserve"> e Madhe</w:t>
      </w:r>
      <w:bookmarkEnd w:id="991"/>
    </w:p>
    <w:p w:rsidR="006657F7" w:rsidRPr="00EA60A3" w:rsidRDefault="00E721A1" w:rsidP="002E74BD">
      <w:pPr>
        <w:spacing w:line="264" w:lineRule="auto"/>
        <w:rPr>
          <w:rFonts w:eastAsia="Times New Roman" w:cs="Times New Roman"/>
          <w:szCs w:val="24"/>
          <w:lang w:val="sq-AL"/>
        </w:rPr>
      </w:pPr>
      <w:r w:rsidRPr="00EA60A3">
        <w:rPr>
          <w:rFonts w:eastAsia="Times New Roman" w:cs="Times New Roman"/>
          <w:szCs w:val="24"/>
          <w:lang w:val="sq-AL"/>
        </w:rPr>
        <w:t>Tab</w:t>
      </w:r>
      <w:r w:rsidR="00476470">
        <w:rPr>
          <w:rFonts w:eastAsia="Times New Roman" w:cs="Times New Roman"/>
          <w:szCs w:val="24"/>
          <w:lang w:val="sq-AL"/>
        </w:rPr>
        <w:t>e</w:t>
      </w:r>
      <w:r w:rsidRPr="00EA60A3">
        <w:rPr>
          <w:rFonts w:eastAsia="Times New Roman" w:cs="Times New Roman"/>
          <w:szCs w:val="24"/>
          <w:lang w:val="sq-AL"/>
        </w:rPr>
        <w:t xml:space="preserve">la më sipër </w:t>
      </w:r>
      <w:r w:rsidR="0038072F" w:rsidRPr="00EA60A3">
        <w:rPr>
          <w:rFonts w:eastAsia="Times New Roman" w:cs="Times New Roman"/>
          <w:szCs w:val="24"/>
          <w:lang w:val="sq-AL"/>
        </w:rPr>
        <w:t xml:space="preserve">paraqet </w:t>
      </w:r>
      <w:r w:rsidR="00E9696B" w:rsidRPr="00EA60A3">
        <w:rPr>
          <w:rFonts w:eastAsia="Times New Roman" w:cs="Times New Roman"/>
          <w:szCs w:val="24"/>
          <w:lang w:val="sq-AL"/>
        </w:rPr>
        <w:t xml:space="preserve">reduktimin </w:t>
      </w:r>
      <w:r w:rsidRPr="00EA60A3">
        <w:rPr>
          <w:rFonts w:eastAsia="Times New Roman" w:cs="Times New Roman"/>
          <w:szCs w:val="24"/>
          <w:lang w:val="sq-AL"/>
        </w:rPr>
        <w:t xml:space="preserve">e sasisë së mbetjeve që shkojnë në landfill </w:t>
      </w:r>
      <w:r w:rsidR="0038072F" w:rsidRPr="00EA60A3">
        <w:rPr>
          <w:rFonts w:eastAsia="Times New Roman" w:cs="Times New Roman"/>
          <w:szCs w:val="24"/>
          <w:lang w:val="sq-AL"/>
        </w:rPr>
        <w:t xml:space="preserve">duke </w:t>
      </w:r>
      <w:r w:rsidRPr="00EA60A3">
        <w:rPr>
          <w:rFonts w:eastAsia="Times New Roman" w:cs="Times New Roman"/>
          <w:szCs w:val="24"/>
          <w:lang w:val="sq-AL"/>
        </w:rPr>
        <w:t xml:space="preserve">aplikuar praktikat e grumbullimit të diferencuar të </w:t>
      </w:r>
      <w:r w:rsidR="001F3E5C">
        <w:rPr>
          <w:rFonts w:eastAsia="Times New Roman" w:cs="Times New Roman"/>
          <w:szCs w:val="24"/>
          <w:lang w:val="sq-AL"/>
        </w:rPr>
        <w:t>mbetjeve</w:t>
      </w:r>
      <w:r w:rsidRPr="00EA60A3">
        <w:rPr>
          <w:rFonts w:eastAsia="Times New Roman" w:cs="Times New Roman"/>
          <w:szCs w:val="24"/>
          <w:lang w:val="sq-AL"/>
        </w:rPr>
        <w:t xml:space="preserve"> të </w:t>
      </w:r>
      <w:r w:rsidR="0038072F" w:rsidRPr="00EA60A3">
        <w:rPr>
          <w:rFonts w:eastAsia="Times New Roman" w:cs="Times New Roman"/>
          <w:szCs w:val="24"/>
          <w:lang w:val="sq-AL"/>
        </w:rPr>
        <w:t>riciklueshme dhe kompostimin e mbetjeve t</w:t>
      </w:r>
      <w:r w:rsidR="00685C52" w:rsidRPr="00EA60A3">
        <w:rPr>
          <w:rFonts w:eastAsia="Times New Roman" w:cs="Times New Roman"/>
          <w:szCs w:val="24"/>
          <w:lang w:val="sq-AL"/>
        </w:rPr>
        <w:t>ë</w:t>
      </w:r>
      <w:r w:rsidR="0038072F" w:rsidRPr="00EA60A3">
        <w:rPr>
          <w:rFonts w:eastAsia="Times New Roman" w:cs="Times New Roman"/>
          <w:szCs w:val="24"/>
          <w:lang w:val="sq-AL"/>
        </w:rPr>
        <w:t xml:space="preserve"> </w:t>
      </w:r>
      <w:r w:rsidR="0025288F">
        <w:rPr>
          <w:rFonts w:eastAsia="Times New Roman" w:cs="Times New Roman"/>
          <w:szCs w:val="24"/>
          <w:lang w:val="sq-AL"/>
        </w:rPr>
        <w:t>biodegradueshme</w:t>
      </w:r>
      <w:r w:rsidRPr="00EA60A3">
        <w:rPr>
          <w:rFonts w:eastAsia="Times New Roman" w:cs="Times New Roman"/>
          <w:szCs w:val="24"/>
          <w:lang w:val="sq-AL"/>
        </w:rPr>
        <w:t>. Rishikimi i objektivave për këto dy aktivitete, në varësi të kushteve dhe mundësive për të financuar zgjerimin e sistemit të grumbullimit të diferencuar mund të rrisë këtë sasi</w:t>
      </w:r>
      <w:r w:rsidR="00E9696B" w:rsidRPr="00EA60A3">
        <w:rPr>
          <w:rFonts w:eastAsia="Times New Roman" w:cs="Times New Roman"/>
          <w:szCs w:val="24"/>
          <w:lang w:val="sq-AL"/>
        </w:rPr>
        <w:t>,</w:t>
      </w:r>
      <w:r w:rsidRPr="00EA60A3">
        <w:rPr>
          <w:rFonts w:eastAsia="Times New Roman" w:cs="Times New Roman"/>
          <w:szCs w:val="24"/>
          <w:lang w:val="sq-AL"/>
        </w:rPr>
        <w:t xml:space="preserve"> në vitet e fazës së dytë të Planit.</w:t>
      </w:r>
    </w:p>
    <w:p w:rsidR="008927D7" w:rsidRPr="00AD27F6" w:rsidRDefault="00EC1A06" w:rsidP="007453FD">
      <w:pPr>
        <w:pStyle w:val="Heading3"/>
      </w:pPr>
      <w:r w:rsidRPr="0095107B">
        <w:t xml:space="preserve"> </w:t>
      </w:r>
      <w:bookmarkStart w:id="992" w:name="_Toc40450493"/>
      <w:r w:rsidR="00D4455E">
        <w:t xml:space="preserve">Mjetet dhe </w:t>
      </w:r>
      <w:r w:rsidR="00D4455E" w:rsidRPr="00D4455E">
        <w:t>itineraret</w:t>
      </w:r>
      <w:r w:rsidR="00D4455E">
        <w:t xml:space="preserve"> e shërbimit</w:t>
      </w:r>
      <w:bookmarkEnd w:id="992"/>
    </w:p>
    <w:p w:rsidR="00C54FAA" w:rsidRPr="00EA60A3" w:rsidRDefault="002A772C" w:rsidP="002E74BD">
      <w:pPr>
        <w:spacing w:line="264" w:lineRule="auto"/>
        <w:rPr>
          <w:rFonts w:eastAsia="Times New Roman" w:cs="Times New Roman"/>
          <w:szCs w:val="24"/>
          <w:lang w:val="sq-AL"/>
        </w:rPr>
      </w:pPr>
      <w:r w:rsidRPr="00EA60A3">
        <w:rPr>
          <w:rFonts w:eastAsia="Times New Roman" w:cs="Times New Roman"/>
          <w:szCs w:val="24"/>
          <w:lang w:val="sq-AL"/>
        </w:rPr>
        <w:t>P</w:t>
      </w:r>
      <w:r w:rsidR="00F157BA" w:rsidRPr="00EA60A3">
        <w:rPr>
          <w:rFonts w:eastAsia="Times New Roman" w:cs="Times New Roman"/>
          <w:szCs w:val="24"/>
          <w:lang w:val="sq-AL"/>
        </w:rPr>
        <w:t>ë</w:t>
      </w:r>
      <w:r w:rsidRPr="00EA60A3">
        <w:rPr>
          <w:rFonts w:eastAsia="Times New Roman" w:cs="Times New Roman"/>
          <w:szCs w:val="24"/>
          <w:lang w:val="sq-AL"/>
        </w:rPr>
        <w:t>r t</w:t>
      </w:r>
      <w:r w:rsidR="00F157BA" w:rsidRPr="00EA60A3">
        <w:rPr>
          <w:rFonts w:eastAsia="Times New Roman" w:cs="Times New Roman"/>
          <w:szCs w:val="24"/>
          <w:lang w:val="sq-AL"/>
        </w:rPr>
        <w:t>ë</w:t>
      </w:r>
      <w:r w:rsidRPr="00EA60A3">
        <w:rPr>
          <w:rFonts w:eastAsia="Times New Roman" w:cs="Times New Roman"/>
          <w:szCs w:val="24"/>
          <w:lang w:val="sq-AL"/>
        </w:rPr>
        <w:t xml:space="preserve"> </w:t>
      </w:r>
      <w:r w:rsidR="0038072F" w:rsidRPr="00EA60A3">
        <w:rPr>
          <w:rFonts w:eastAsia="Times New Roman" w:cs="Times New Roman"/>
          <w:szCs w:val="24"/>
          <w:lang w:val="sq-AL"/>
        </w:rPr>
        <w:t xml:space="preserve">kryer </w:t>
      </w:r>
      <w:r w:rsidRPr="00EA60A3">
        <w:rPr>
          <w:rFonts w:eastAsia="Times New Roman" w:cs="Times New Roman"/>
          <w:szCs w:val="24"/>
          <w:lang w:val="sq-AL"/>
        </w:rPr>
        <w:t>projeksionin e numrit t</w:t>
      </w:r>
      <w:r w:rsidR="00F157BA" w:rsidRPr="00EA60A3">
        <w:rPr>
          <w:rFonts w:eastAsia="Times New Roman" w:cs="Times New Roman"/>
          <w:szCs w:val="24"/>
          <w:lang w:val="sq-AL"/>
        </w:rPr>
        <w:t>ë</w:t>
      </w:r>
      <w:r w:rsidRPr="00EA60A3">
        <w:rPr>
          <w:rFonts w:eastAsia="Times New Roman" w:cs="Times New Roman"/>
          <w:szCs w:val="24"/>
          <w:lang w:val="sq-AL"/>
        </w:rPr>
        <w:t xml:space="preserve"> kontejner</w:t>
      </w:r>
      <w:r w:rsidR="00F157BA" w:rsidRPr="00EA60A3">
        <w:rPr>
          <w:rFonts w:eastAsia="Times New Roman" w:cs="Times New Roman"/>
          <w:szCs w:val="24"/>
          <w:lang w:val="sq-AL"/>
        </w:rPr>
        <w:t>ë</w:t>
      </w:r>
      <w:r w:rsidRPr="00EA60A3">
        <w:rPr>
          <w:rFonts w:eastAsia="Times New Roman" w:cs="Times New Roman"/>
          <w:szCs w:val="24"/>
          <w:lang w:val="sq-AL"/>
        </w:rPr>
        <w:t>ve dhe t</w:t>
      </w:r>
      <w:r w:rsidR="00F157BA" w:rsidRPr="00EA60A3">
        <w:rPr>
          <w:rFonts w:eastAsia="Times New Roman" w:cs="Times New Roman"/>
          <w:szCs w:val="24"/>
          <w:lang w:val="sq-AL"/>
        </w:rPr>
        <w:t>ë</w:t>
      </w:r>
      <w:r w:rsidRPr="00EA60A3">
        <w:rPr>
          <w:rFonts w:eastAsia="Times New Roman" w:cs="Times New Roman"/>
          <w:szCs w:val="24"/>
          <w:lang w:val="sq-AL"/>
        </w:rPr>
        <w:t xml:space="preserve"> automjeteve t</w:t>
      </w:r>
      <w:r w:rsidR="00F157BA" w:rsidRPr="00EA60A3">
        <w:rPr>
          <w:rFonts w:eastAsia="Times New Roman" w:cs="Times New Roman"/>
          <w:szCs w:val="24"/>
          <w:lang w:val="sq-AL"/>
        </w:rPr>
        <w:t>ë</w:t>
      </w:r>
      <w:r w:rsidRPr="00EA60A3">
        <w:rPr>
          <w:rFonts w:eastAsia="Times New Roman" w:cs="Times New Roman"/>
          <w:szCs w:val="24"/>
          <w:lang w:val="sq-AL"/>
        </w:rPr>
        <w:t xml:space="preserve"> cilat do t</w:t>
      </w:r>
      <w:r w:rsidR="00F157BA" w:rsidRPr="00EA60A3">
        <w:rPr>
          <w:rFonts w:eastAsia="Times New Roman" w:cs="Times New Roman"/>
          <w:szCs w:val="24"/>
          <w:lang w:val="sq-AL"/>
        </w:rPr>
        <w:t>ë</w:t>
      </w:r>
      <w:r w:rsidRPr="00EA60A3">
        <w:rPr>
          <w:rFonts w:eastAsia="Times New Roman" w:cs="Times New Roman"/>
          <w:szCs w:val="24"/>
          <w:lang w:val="sq-AL"/>
        </w:rPr>
        <w:t xml:space="preserve"> p</w:t>
      </w:r>
      <w:r w:rsidR="00F157BA" w:rsidRPr="00EA60A3">
        <w:rPr>
          <w:rFonts w:eastAsia="Times New Roman" w:cs="Times New Roman"/>
          <w:szCs w:val="24"/>
          <w:lang w:val="sq-AL"/>
        </w:rPr>
        <w:t>ë</w:t>
      </w:r>
      <w:r w:rsidRPr="00EA60A3">
        <w:rPr>
          <w:rFonts w:eastAsia="Times New Roman" w:cs="Times New Roman"/>
          <w:szCs w:val="24"/>
          <w:lang w:val="sq-AL"/>
        </w:rPr>
        <w:t>rdoren</w:t>
      </w:r>
      <w:r w:rsidR="0038072F" w:rsidRPr="00EA60A3">
        <w:rPr>
          <w:rFonts w:eastAsia="Times New Roman" w:cs="Times New Roman"/>
          <w:szCs w:val="24"/>
          <w:lang w:val="sq-AL"/>
        </w:rPr>
        <w:t xml:space="preserve"> p</w:t>
      </w:r>
      <w:r w:rsidR="00685C52" w:rsidRPr="00EA60A3">
        <w:rPr>
          <w:rFonts w:eastAsia="Times New Roman" w:cs="Times New Roman"/>
          <w:szCs w:val="24"/>
          <w:lang w:val="sq-AL"/>
        </w:rPr>
        <w:t>ë</w:t>
      </w:r>
      <w:r w:rsidR="0038072F" w:rsidRPr="00EA60A3">
        <w:rPr>
          <w:rFonts w:eastAsia="Times New Roman" w:cs="Times New Roman"/>
          <w:szCs w:val="24"/>
          <w:lang w:val="sq-AL"/>
        </w:rPr>
        <w:t>r</w:t>
      </w:r>
      <w:r w:rsidRPr="00EA60A3">
        <w:rPr>
          <w:rFonts w:eastAsia="Times New Roman" w:cs="Times New Roman"/>
          <w:szCs w:val="24"/>
          <w:lang w:val="sq-AL"/>
        </w:rPr>
        <w:t xml:space="preserve"> grumbullimin e mbetjeve n</w:t>
      </w:r>
      <w:r w:rsidR="00F157BA" w:rsidRPr="00EA60A3">
        <w:rPr>
          <w:rFonts w:eastAsia="Times New Roman" w:cs="Times New Roman"/>
          <w:szCs w:val="24"/>
          <w:lang w:val="sq-AL"/>
        </w:rPr>
        <w:t>ë</w:t>
      </w:r>
      <w:r w:rsidRPr="00EA60A3">
        <w:rPr>
          <w:rFonts w:eastAsia="Times New Roman" w:cs="Times New Roman"/>
          <w:szCs w:val="24"/>
          <w:lang w:val="sq-AL"/>
        </w:rPr>
        <w:t xml:space="preserve"> t</w:t>
      </w:r>
      <w:r w:rsidR="00F157BA" w:rsidRPr="00EA60A3">
        <w:rPr>
          <w:rFonts w:eastAsia="Times New Roman" w:cs="Times New Roman"/>
          <w:szCs w:val="24"/>
          <w:lang w:val="sq-AL"/>
        </w:rPr>
        <w:t>ë</w:t>
      </w:r>
      <w:r w:rsidRPr="00EA60A3">
        <w:rPr>
          <w:rFonts w:eastAsia="Times New Roman" w:cs="Times New Roman"/>
          <w:szCs w:val="24"/>
          <w:lang w:val="sq-AL"/>
        </w:rPr>
        <w:t xml:space="preserve"> gjith</w:t>
      </w:r>
      <w:r w:rsidR="00F157BA" w:rsidRPr="00EA60A3">
        <w:rPr>
          <w:rFonts w:eastAsia="Times New Roman" w:cs="Times New Roman"/>
          <w:szCs w:val="24"/>
          <w:lang w:val="sq-AL"/>
        </w:rPr>
        <w:t>ë</w:t>
      </w:r>
      <w:r w:rsidRPr="00EA60A3">
        <w:rPr>
          <w:rFonts w:eastAsia="Times New Roman" w:cs="Times New Roman"/>
          <w:szCs w:val="24"/>
          <w:lang w:val="sq-AL"/>
        </w:rPr>
        <w:t xml:space="preserve"> territorin e bashkis</w:t>
      </w:r>
      <w:r w:rsidR="00F157BA" w:rsidRPr="00EA60A3">
        <w:rPr>
          <w:rFonts w:eastAsia="Times New Roman" w:cs="Times New Roman"/>
          <w:szCs w:val="24"/>
          <w:lang w:val="sq-AL"/>
        </w:rPr>
        <w:t>ë</w:t>
      </w:r>
      <w:r w:rsidR="00E92FFB" w:rsidRPr="00EA60A3">
        <w:rPr>
          <w:rFonts w:eastAsia="Times New Roman" w:cs="Times New Roman"/>
          <w:szCs w:val="24"/>
          <w:lang w:val="sq-AL"/>
        </w:rPr>
        <w:t xml:space="preserve"> jan</w:t>
      </w:r>
      <w:r w:rsidR="00F157BA" w:rsidRPr="00EA60A3">
        <w:rPr>
          <w:rFonts w:eastAsia="Times New Roman" w:cs="Times New Roman"/>
          <w:szCs w:val="24"/>
          <w:lang w:val="sq-AL"/>
        </w:rPr>
        <w:t>ë</w:t>
      </w:r>
      <w:r w:rsidR="00E92FFB" w:rsidRPr="00EA60A3">
        <w:rPr>
          <w:rFonts w:eastAsia="Times New Roman" w:cs="Times New Roman"/>
          <w:szCs w:val="24"/>
          <w:lang w:val="sq-AL"/>
        </w:rPr>
        <w:t xml:space="preserve"> p</w:t>
      </w:r>
      <w:r w:rsidR="00F157BA" w:rsidRPr="00EA60A3">
        <w:rPr>
          <w:rFonts w:eastAsia="Times New Roman" w:cs="Times New Roman"/>
          <w:szCs w:val="24"/>
          <w:lang w:val="sq-AL"/>
        </w:rPr>
        <w:t>ë</w:t>
      </w:r>
      <w:r w:rsidR="00E92FFB" w:rsidRPr="00EA60A3">
        <w:rPr>
          <w:rFonts w:eastAsia="Times New Roman" w:cs="Times New Roman"/>
          <w:szCs w:val="24"/>
          <w:lang w:val="sq-AL"/>
        </w:rPr>
        <w:t>rdorur koenficent</w:t>
      </w:r>
      <w:r w:rsidR="00F157BA" w:rsidRPr="00EA60A3">
        <w:rPr>
          <w:rFonts w:eastAsia="Times New Roman" w:cs="Times New Roman"/>
          <w:szCs w:val="24"/>
          <w:lang w:val="sq-AL"/>
        </w:rPr>
        <w:t>ë</w:t>
      </w:r>
      <w:r w:rsidR="00E92FFB" w:rsidRPr="00EA60A3">
        <w:rPr>
          <w:rFonts w:eastAsia="Times New Roman" w:cs="Times New Roman"/>
          <w:szCs w:val="24"/>
          <w:lang w:val="sq-AL"/>
        </w:rPr>
        <w:t>t si n</w:t>
      </w:r>
      <w:r w:rsidR="00F157BA" w:rsidRPr="00EA60A3">
        <w:rPr>
          <w:rFonts w:eastAsia="Times New Roman" w:cs="Times New Roman"/>
          <w:szCs w:val="24"/>
          <w:lang w:val="sq-AL"/>
        </w:rPr>
        <w:t>ë</w:t>
      </w:r>
      <w:r w:rsidR="00E92FFB" w:rsidRPr="00EA60A3">
        <w:rPr>
          <w:rFonts w:eastAsia="Times New Roman" w:cs="Times New Roman"/>
          <w:szCs w:val="24"/>
          <w:lang w:val="sq-AL"/>
        </w:rPr>
        <w:t xml:space="preserve"> tabel</w:t>
      </w:r>
      <w:r w:rsidR="00F157BA" w:rsidRPr="00EA60A3">
        <w:rPr>
          <w:rFonts w:eastAsia="Times New Roman" w:cs="Times New Roman"/>
          <w:szCs w:val="24"/>
          <w:lang w:val="sq-AL"/>
        </w:rPr>
        <w:t>ë</w:t>
      </w:r>
      <w:r w:rsidR="00E92FFB" w:rsidRPr="00EA60A3">
        <w:rPr>
          <w:rFonts w:eastAsia="Times New Roman" w:cs="Times New Roman"/>
          <w:szCs w:val="24"/>
          <w:lang w:val="sq-AL"/>
        </w:rPr>
        <w:t>n m</w:t>
      </w:r>
      <w:r w:rsidR="00F157BA" w:rsidRPr="00EA60A3">
        <w:rPr>
          <w:rFonts w:eastAsia="Times New Roman" w:cs="Times New Roman"/>
          <w:szCs w:val="24"/>
          <w:lang w:val="sq-AL"/>
        </w:rPr>
        <w:t>ë</w:t>
      </w:r>
      <w:r w:rsidR="00E92FFB" w:rsidRPr="00EA60A3">
        <w:rPr>
          <w:rFonts w:eastAsia="Times New Roman" w:cs="Times New Roman"/>
          <w:szCs w:val="24"/>
          <w:lang w:val="sq-AL"/>
        </w:rPr>
        <w:t xml:space="preserve"> posht</w:t>
      </w:r>
      <w:r w:rsidR="00F157BA" w:rsidRPr="00EA60A3">
        <w:rPr>
          <w:rFonts w:eastAsia="Times New Roman" w:cs="Times New Roman"/>
          <w:szCs w:val="24"/>
          <w:lang w:val="sq-AL"/>
        </w:rPr>
        <w:t>ë</w:t>
      </w:r>
      <w:r w:rsidR="00E92FFB" w:rsidRPr="00EA60A3">
        <w:rPr>
          <w:rFonts w:eastAsia="Times New Roman" w:cs="Times New Roman"/>
          <w:szCs w:val="24"/>
          <w:lang w:val="sq-AL"/>
        </w:rPr>
        <w:t>.</w:t>
      </w:r>
    </w:p>
    <w:tbl>
      <w:tblPr>
        <w:tblStyle w:val="TableGrid"/>
        <w:tblW w:w="8822" w:type="dxa"/>
        <w:tblLook w:val="04A0" w:firstRow="1" w:lastRow="0" w:firstColumn="1" w:lastColumn="0" w:noHBand="0" w:noVBand="1"/>
      </w:tblPr>
      <w:tblGrid>
        <w:gridCol w:w="521"/>
        <w:gridCol w:w="4502"/>
        <w:gridCol w:w="2038"/>
        <w:gridCol w:w="1761"/>
      </w:tblGrid>
      <w:tr w:rsidR="00D84706" w:rsidRPr="00EA60A3" w:rsidTr="002E74BD">
        <w:trPr>
          <w:trHeight w:val="511"/>
        </w:trPr>
        <w:tc>
          <w:tcPr>
            <w:tcW w:w="521" w:type="dxa"/>
            <w:shd w:val="clear" w:color="auto" w:fill="D99594" w:themeFill="accent2" w:themeFillTint="99"/>
            <w:vAlign w:val="center"/>
            <w:hideMark/>
          </w:tcPr>
          <w:p w:rsidR="00D84706" w:rsidRPr="00E267A7" w:rsidRDefault="002A772C" w:rsidP="004A65F4">
            <w:pPr>
              <w:ind w:right="-131"/>
              <w:rPr>
                <w:lang w:val="sq-AL"/>
              </w:rPr>
            </w:pPr>
            <w:r w:rsidRPr="00E267A7">
              <w:rPr>
                <w:lang w:val="sq-AL"/>
              </w:rPr>
              <w:t>Nr</w:t>
            </w:r>
          </w:p>
        </w:tc>
        <w:tc>
          <w:tcPr>
            <w:tcW w:w="4502" w:type="dxa"/>
            <w:shd w:val="clear" w:color="auto" w:fill="D99594" w:themeFill="accent2" w:themeFillTint="99"/>
            <w:noWrap/>
            <w:vAlign w:val="center"/>
            <w:hideMark/>
          </w:tcPr>
          <w:p w:rsidR="00D84706" w:rsidRPr="00E267A7" w:rsidRDefault="00D84706" w:rsidP="004A65F4">
            <w:pPr>
              <w:ind w:right="-131"/>
              <w:rPr>
                <w:b/>
                <w:lang w:val="sq-AL"/>
              </w:rPr>
            </w:pPr>
            <w:r w:rsidRPr="00E267A7">
              <w:rPr>
                <w:b/>
                <w:lang w:val="sq-AL"/>
              </w:rPr>
              <w:t>Kontenierët e përshtatshëm</w:t>
            </w:r>
          </w:p>
        </w:tc>
        <w:tc>
          <w:tcPr>
            <w:tcW w:w="2038" w:type="dxa"/>
            <w:shd w:val="clear" w:color="auto" w:fill="D99594" w:themeFill="accent2" w:themeFillTint="99"/>
            <w:noWrap/>
            <w:vAlign w:val="center"/>
            <w:hideMark/>
          </w:tcPr>
          <w:p w:rsidR="00D84706" w:rsidRPr="00E267A7" w:rsidRDefault="00D84706" w:rsidP="004A65F4">
            <w:pPr>
              <w:ind w:right="-131"/>
              <w:jc w:val="center"/>
              <w:rPr>
                <w:b/>
                <w:lang w:val="sq-AL"/>
              </w:rPr>
            </w:pPr>
            <w:r w:rsidRPr="00E267A7">
              <w:rPr>
                <w:b/>
                <w:lang w:val="sq-AL"/>
              </w:rPr>
              <w:t>Vlera</w:t>
            </w:r>
          </w:p>
        </w:tc>
        <w:tc>
          <w:tcPr>
            <w:tcW w:w="1761" w:type="dxa"/>
            <w:shd w:val="clear" w:color="auto" w:fill="D99594" w:themeFill="accent2" w:themeFillTint="99"/>
            <w:noWrap/>
            <w:vAlign w:val="center"/>
            <w:hideMark/>
          </w:tcPr>
          <w:p w:rsidR="00D84706" w:rsidRPr="00E267A7" w:rsidRDefault="00D84706" w:rsidP="004A65F4">
            <w:pPr>
              <w:ind w:right="-131"/>
              <w:jc w:val="center"/>
              <w:rPr>
                <w:b/>
                <w:lang w:val="sq-AL"/>
              </w:rPr>
            </w:pPr>
            <w:r w:rsidRPr="00E267A7">
              <w:rPr>
                <w:b/>
                <w:lang w:val="sq-AL"/>
              </w:rPr>
              <w:t>Njësia</w:t>
            </w:r>
          </w:p>
        </w:tc>
      </w:tr>
      <w:tr w:rsidR="00D84706" w:rsidRPr="00EA60A3" w:rsidTr="002E74BD">
        <w:trPr>
          <w:trHeight w:val="511"/>
        </w:trPr>
        <w:tc>
          <w:tcPr>
            <w:tcW w:w="521" w:type="dxa"/>
            <w:vAlign w:val="center"/>
            <w:hideMark/>
          </w:tcPr>
          <w:p w:rsidR="00D84706" w:rsidRPr="00E267A7" w:rsidRDefault="002A772C" w:rsidP="004A65F4">
            <w:pPr>
              <w:ind w:right="-131"/>
              <w:rPr>
                <w:lang w:val="sq-AL"/>
              </w:rPr>
            </w:pPr>
            <w:r w:rsidRPr="00E267A7">
              <w:rPr>
                <w:lang w:val="sq-AL"/>
              </w:rPr>
              <w:t>1</w:t>
            </w:r>
          </w:p>
        </w:tc>
        <w:tc>
          <w:tcPr>
            <w:tcW w:w="4502" w:type="dxa"/>
            <w:noWrap/>
            <w:vAlign w:val="center"/>
            <w:hideMark/>
          </w:tcPr>
          <w:p w:rsidR="00D84706" w:rsidRPr="00E267A7" w:rsidRDefault="00D84706" w:rsidP="00186D31">
            <w:pPr>
              <w:ind w:right="-131"/>
              <w:rPr>
                <w:lang w:val="sq-AL"/>
              </w:rPr>
            </w:pPr>
            <w:r w:rsidRPr="00E267A7">
              <w:rPr>
                <w:lang w:val="sq-AL"/>
              </w:rPr>
              <w:t>Kontei</w:t>
            </w:r>
            <w:r w:rsidR="00186D31" w:rsidRPr="00E267A7">
              <w:rPr>
                <w:lang w:val="sq-AL"/>
              </w:rPr>
              <w:t>n</w:t>
            </w:r>
            <w:r w:rsidRPr="00E267A7">
              <w:rPr>
                <w:lang w:val="sq-AL"/>
              </w:rPr>
              <w:t>er</w:t>
            </w:r>
            <w:r w:rsidR="00186D31">
              <w:rPr>
                <w:lang w:val="sq-AL"/>
              </w:rPr>
              <w:t>ë</w:t>
            </w:r>
            <w:r w:rsidRPr="00E267A7">
              <w:rPr>
                <w:lang w:val="sq-AL"/>
              </w:rPr>
              <w:t xml:space="preserve"> 1.1 per banoret ne zonen e qytetit</w:t>
            </w:r>
          </w:p>
        </w:tc>
        <w:tc>
          <w:tcPr>
            <w:tcW w:w="2038" w:type="dxa"/>
            <w:noWrap/>
            <w:vAlign w:val="center"/>
            <w:hideMark/>
          </w:tcPr>
          <w:p w:rsidR="00D84706" w:rsidRPr="00E267A7" w:rsidRDefault="00D84706" w:rsidP="004A65F4">
            <w:pPr>
              <w:ind w:right="-131"/>
              <w:jc w:val="center"/>
              <w:rPr>
                <w:lang w:val="sq-AL"/>
              </w:rPr>
            </w:pPr>
            <w:r w:rsidRPr="00E267A7">
              <w:rPr>
                <w:lang w:val="sq-AL"/>
              </w:rPr>
              <w:t>1.1</w:t>
            </w:r>
          </w:p>
        </w:tc>
        <w:tc>
          <w:tcPr>
            <w:tcW w:w="1761" w:type="dxa"/>
            <w:noWrap/>
            <w:vAlign w:val="center"/>
            <w:hideMark/>
          </w:tcPr>
          <w:p w:rsidR="00D84706" w:rsidRPr="00E267A7" w:rsidRDefault="00D84706" w:rsidP="004A65F4">
            <w:pPr>
              <w:ind w:right="-131"/>
              <w:jc w:val="center"/>
              <w:rPr>
                <w:lang w:val="sq-AL"/>
              </w:rPr>
            </w:pPr>
            <w:r w:rsidRPr="00E267A7">
              <w:rPr>
                <w:lang w:val="sq-AL"/>
              </w:rPr>
              <w:t>m3</w:t>
            </w:r>
          </w:p>
        </w:tc>
      </w:tr>
      <w:tr w:rsidR="00D84706" w:rsidRPr="00EA60A3" w:rsidTr="002E74BD">
        <w:trPr>
          <w:trHeight w:val="419"/>
        </w:trPr>
        <w:tc>
          <w:tcPr>
            <w:tcW w:w="521" w:type="dxa"/>
            <w:vAlign w:val="center"/>
            <w:hideMark/>
          </w:tcPr>
          <w:p w:rsidR="00D84706" w:rsidRPr="00E267A7" w:rsidRDefault="002A772C" w:rsidP="004A65F4">
            <w:pPr>
              <w:ind w:right="-131"/>
              <w:rPr>
                <w:lang w:val="sq-AL"/>
              </w:rPr>
            </w:pPr>
            <w:r w:rsidRPr="00E267A7">
              <w:rPr>
                <w:lang w:val="sq-AL"/>
              </w:rPr>
              <w:t>2</w:t>
            </w:r>
          </w:p>
        </w:tc>
        <w:tc>
          <w:tcPr>
            <w:tcW w:w="4502" w:type="dxa"/>
            <w:noWrap/>
            <w:vAlign w:val="center"/>
            <w:hideMark/>
          </w:tcPr>
          <w:p w:rsidR="00D84706" w:rsidRPr="00E267A7" w:rsidRDefault="00186D31" w:rsidP="00A5689F">
            <w:pPr>
              <w:ind w:right="-131"/>
              <w:rPr>
                <w:lang w:val="sq-AL"/>
              </w:rPr>
            </w:pPr>
            <w:r w:rsidRPr="00E267A7">
              <w:rPr>
                <w:lang w:val="sq-AL"/>
              </w:rPr>
              <w:t>Konteiner</w:t>
            </w:r>
            <w:r>
              <w:rPr>
                <w:lang w:val="sq-AL"/>
              </w:rPr>
              <w:t>ë</w:t>
            </w:r>
            <w:r w:rsidR="00D84706" w:rsidRPr="00E267A7">
              <w:rPr>
                <w:lang w:val="sq-AL"/>
              </w:rPr>
              <w:t xml:space="preserve"> 120 L der</w:t>
            </w:r>
            <w:r w:rsidR="007B1685">
              <w:rPr>
                <w:lang w:val="sq-AL"/>
              </w:rPr>
              <w:t>ë</w:t>
            </w:r>
            <w:r w:rsidR="00D84706" w:rsidRPr="00E267A7">
              <w:rPr>
                <w:lang w:val="sq-AL"/>
              </w:rPr>
              <w:t xml:space="preserve"> m</w:t>
            </w:r>
            <w:r w:rsidR="007B1685">
              <w:rPr>
                <w:lang w:val="sq-AL"/>
              </w:rPr>
              <w:t>ë</w:t>
            </w:r>
            <w:r w:rsidR="00D84706" w:rsidRPr="00E267A7">
              <w:rPr>
                <w:lang w:val="sq-AL"/>
              </w:rPr>
              <w:t xml:space="preserve"> der</w:t>
            </w:r>
            <w:r w:rsidR="007B1685">
              <w:rPr>
                <w:lang w:val="sq-AL"/>
              </w:rPr>
              <w:t>ë</w:t>
            </w:r>
          </w:p>
        </w:tc>
        <w:tc>
          <w:tcPr>
            <w:tcW w:w="2038" w:type="dxa"/>
            <w:noWrap/>
            <w:vAlign w:val="center"/>
            <w:hideMark/>
          </w:tcPr>
          <w:p w:rsidR="00D84706" w:rsidRPr="00E267A7" w:rsidRDefault="00D84706" w:rsidP="004A65F4">
            <w:pPr>
              <w:ind w:right="-131"/>
              <w:jc w:val="center"/>
              <w:rPr>
                <w:lang w:val="sq-AL"/>
              </w:rPr>
            </w:pPr>
            <w:r w:rsidRPr="00E267A7">
              <w:rPr>
                <w:lang w:val="sq-AL"/>
              </w:rPr>
              <w:t>0.12</w:t>
            </w:r>
          </w:p>
        </w:tc>
        <w:tc>
          <w:tcPr>
            <w:tcW w:w="1761" w:type="dxa"/>
            <w:noWrap/>
            <w:vAlign w:val="center"/>
            <w:hideMark/>
          </w:tcPr>
          <w:p w:rsidR="00D84706" w:rsidRPr="00E267A7" w:rsidRDefault="00D84706" w:rsidP="004A65F4">
            <w:pPr>
              <w:ind w:right="-131"/>
              <w:jc w:val="center"/>
              <w:rPr>
                <w:lang w:val="sq-AL"/>
              </w:rPr>
            </w:pPr>
            <w:r w:rsidRPr="00E267A7">
              <w:rPr>
                <w:lang w:val="sq-AL"/>
              </w:rPr>
              <w:t>m3</w:t>
            </w:r>
          </w:p>
        </w:tc>
      </w:tr>
      <w:tr w:rsidR="00D84706" w:rsidRPr="00EA60A3" w:rsidTr="002E74BD">
        <w:trPr>
          <w:trHeight w:val="466"/>
        </w:trPr>
        <w:tc>
          <w:tcPr>
            <w:tcW w:w="521" w:type="dxa"/>
            <w:vAlign w:val="center"/>
            <w:hideMark/>
          </w:tcPr>
          <w:p w:rsidR="00D84706" w:rsidRPr="00E267A7" w:rsidRDefault="002A772C" w:rsidP="004A65F4">
            <w:pPr>
              <w:ind w:right="-131"/>
              <w:rPr>
                <w:lang w:val="sq-AL"/>
              </w:rPr>
            </w:pPr>
            <w:r w:rsidRPr="00E267A7">
              <w:rPr>
                <w:lang w:val="sq-AL"/>
              </w:rPr>
              <w:t>3</w:t>
            </w:r>
          </w:p>
        </w:tc>
        <w:tc>
          <w:tcPr>
            <w:tcW w:w="4502" w:type="dxa"/>
            <w:noWrap/>
            <w:vAlign w:val="center"/>
            <w:hideMark/>
          </w:tcPr>
          <w:p w:rsidR="00D84706" w:rsidRPr="00E267A7" w:rsidRDefault="00D84706" w:rsidP="004A65F4">
            <w:pPr>
              <w:ind w:right="-131"/>
              <w:rPr>
                <w:lang w:val="sq-AL"/>
              </w:rPr>
            </w:pPr>
            <w:r w:rsidRPr="00E267A7">
              <w:rPr>
                <w:lang w:val="sq-AL"/>
              </w:rPr>
              <w:t>Popullsia totale</w:t>
            </w:r>
          </w:p>
        </w:tc>
        <w:tc>
          <w:tcPr>
            <w:tcW w:w="2038" w:type="dxa"/>
            <w:noWrap/>
            <w:vAlign w:val="center"/>
            <w:hideMark/>
          </w:tcPr>
          <w:p w:rsidR="00D84706" w:rsidRPr="00E267A7" w:rsidRDefault="00D84706" w:rsidP="004A65F4">
            <w:pPr>
              <w:ind w:right="-131"/>
              <w:jc w:val="center"/>
              <w:rPr>
                <w:lang w:val="sq-AL"/>
              </w:rPr>
            </w:pPr>
            <w:r w:rsidRPr="00E267A7">
              <w:rPr>
                <w:lang w:val="sq-AL"/>
              </w:rPr>
              <w:t>37,823</w:t>
            </w:r>
          </w:p>
        </w:tc>
        <w:tc>
          <w:tcPr>
            <w:tcW w:w="1761" w:type="dxa"/>
            <w:noWrap/>
            <w:vAlign w:val="center"/>
            <w:hideMark/>
          </w:tcPr>
          <w:p w:rsidR="00D84706" w:rsidRPr="00E267A7" w:rsidRDefault="0032721D" w:rsidP="004A65F4">
            <w:pPr>
              <w:ind w:right="-131"/>
              <w:jc w:val="center"/>
              <w:rPr>
                <w:lang w:val="sq-AL"/>
              </w:rPr>
            </w:pPr>
            <w:r>
              <w:rPr>
                <w:lang w:val="sq-AL"/>
              </w:rPr>
              <w:t>B</w:t>
            </w:r>
            <w:r w:rsidR="00D84706" w:rsidRPr="00E267A7">
              <w:rPr>
                <w:lang w:val="sq-AL"/>
              </w:rPr>
              <w:t>anorë</w:t>
            </w:r>
          </w:p>
        </w:tc>
      </w:tr>
      <w:tr w:rsidR="002A772C" w:rsidRPr="00EA60A3" w:rsidTr="002E74BD">
        <w:trPr>
          <w:trHeight w:val="511"/>
        </w:trPr>
        <w:tc>
          <w:tcPr>
            <w:tcW w:w="521" w:type="dxa"/>
            <w:vAlign w:val="center"/>
          </w:tcPr>
          <w:p w:rsidR="002A772C" w:rsidRPr="00E267A7" w:rsidRDefault="002A772C" w:rsidP="004A65F4">
            <w:pPr>
              <w:ind w:right="-131"/>
              <w:rPr>
                <w:lang w:val="sq-AL"/>
              </w:rPr>
            </w:pPr>
            <w:r w:rsidRPr="00E267A7">
              <w:rPr>
                <w:lang w:val="sq-AL"/>
              </w:rPr>
              <w:t>4</w:t>
            </w:r>
          </w:p>
        </w:tc>
        <w:tc>
          <w:tcPr>
            <w:tcW w:w="4502" w:type="dxa"/>
            <w:noWrap/>
            <w:vAlign w:val="center"/>
          </w:tcPr>
          <w:p w:rsidR="002A772C" w:rsidRPr="00E267A7" w:rsidRDefault="002A772C" w:rsidP="00A5689F">
            <w:pPr>
              <w:ind w:right="-131"/>
              <w:rPr>
                <w:lang w:val="sq-AL"/>
              </w:rPr>
            </w:pPr>
            <w:r w:rsidRPr="00E267A7">
              <w:rPr>
                <w:lang w:val="sq-AL"/>
              </w:rPr>
              <w:t xml:space="preserve">Densiteti </w:t>
            </w:r>
            <w:r w:rsidR="00A5689F">
              <w:rPr>
                <w:lang w:val="sq-AL"/>
              </w:rPr>
              <w:t>i</w:t>
            </w:r>
            <w:r w:rsidRPr="00E267A7">
              <w:rPr>
                <w:lang w:val="sq-AL"/>
              </w:rPr>
              <w:t xml:space="preserve"> mbetjeve</w:t>
            </w:r>
          </w:p>
        </w:tc>
        <w:tc>
          <w:tcPr>
            <w:tcW w:w="2038" w:type="dxa"/>
            <w:noWrap/>
            <w:vAlign w:val="center"/>
          </w:tcPr>
          <w:p w:rsidR="002A772C" w:rsidRPr="00E267A7" w:rsidRDefault="002A772C" w:rsidP="004A65F4">
            <w:pPr>
              <w:ind w:right="-131"/>
              <w:jc w:val="center"/>
              <w:rPr>
                <w:lang w:val="sq-AL"/>
              </w:rPr>
            </w:pPr>
            <w:r w:rsidRPr="00E267A7">
              <w:rPr>
                <w:lang w:val="sq-AL"/>
              </w:rPr>
              <w:t>0.26</w:t>
            </w:r>
          </w:p>
        </w:tc>
        <w:tc>
          <w:tcPr>
            <w:tcW w:w="1761" w:type="dxa"/>
            <w:noWrap/>
            <w:vAlign w:val="center"/>
          </w:tcPr>
          <w:p w:rsidR="002A772C" w:rsidRPr="00E267A7" w:rsidRDefault="002A772C" w:rsidP="004A65F4">
            <w:pPr>
              <w:ind w:right="-131"/>
              <w:jc w:val="center"/>
              <w:rPr>
                <w:lang w:val="sq-AL"/>
              </w:rPr>
            </w:pPr>
            <w:r w:rsidRPr="00E267A7">
              <w:rPr>
                <w:lang w:val="sq-AL"/>
              </w:rPr>
              <w:t>t/m3</w:t>
            </w:r>
          </w:p>
        </w:tc>
      </w:tr>
      <w:tr w:rsidR="002A772C" w:rsidRPr="00EA60A3" w:rsidTr="002E74BD">
        <w:trPr>
          <w:trHeight w:val="511"/>
        </w:trPr>
        <w:tc>
          <w:tcPr>
            <w:tcW w:w="521" w:type="dxa"/>
            <w:vAlign w:val="center"/>
          </w:tcPr>
          <w:p w:rsidR="002A772C" w:rsidRPr="00E267A7" w:rsidRDefault="002A772C" w:rsidP="004A65F4">
            <w:pPr>
              <w:ind w:right="-131"/>
              <w:rPr>
                <w:lang w:val="sq-AL"/>
              </w:rPr>
            </w:pPr>
            <w:r w:rsidRPr="00E267A7">
              <w:rPr>
                <w:lang w:val="sq-AL"/>
              </w:rPr>
              <w:t>5</w:t>
            </w:r>
          </w:p>
        </w:tc>
        <w:tc>
          <w:tcPr>
            <w:tcW w:w="4502" w:type="dxa"/>
            <w:noWrap/>
            <w:vAlign w:val="center"/>
          </w:tcPr>
          <w:p w:rsidR="002A772C" w:rsidRPr="00E267A7" w:rsidRDefault="002A772C" w:rsidP="00A5689F">
            <w:pPr>
              <w:ind w:right="-131"/>
              <w:rPr>
                <w:lang w:val="sq-AL"/>
              </w:rPr>
            </w:pPr>
            <w:r w:rsidRPr="00E267A7">
              <w:rPr>
                <w:lang w:val="sq-AL"/>
              </w:rPr>
              <w:t xml:space="preserve">Koeficienti </w:t>
            </w:r>
            <w:r w:rsidR="00A5689F">
              <w:rPr>
                <w:lang w:val="sq-AL"/>
              </w:rPr>
              <w:t>i</w:t>
            </w:r>
            <w:r w:rsidRPr="00E267A7">
              <w:rPr>
                <w:lang w:val="sq-AL"/>
              </w:rPr>
              <w:t xml:space="preserve"> mbushjes s</w:t>
            </w:r>
            <w:r w:rsidR="007B1685">
              <w:rPr>
                <w:lang w:val="sq-AL"/>
              </w:rPr>
              <w:t>ë</w:t>
            </w:r>
            <w:r w:rsidRPr="00E267A7">
              <w:rPr>
                <w:lang w:val="sq-AL"/>
              </w:rPr>
              <w:t xml:space="preserve"> kontenjerit</w:t>
            </w:r>
          </w:p>
        </w:tc>
        <w:tc>
          <w:tcPr>
            <w:tcW w:w="2038" w:type="dxa"/>
            <w:noWrap/>
            <w:vAlign w:val="center"/>
          </w:tcPr>
          <w:p w:rsidR="002A772C" w:rsidRPr="00E267A7" w:rsidRDefault="002A772C" w:rsidP="004A65F4">
            <w:pPr>
              <w:ind w:right="-131"/>
              <w:jc w:val="center"/>
              <w:rPr>
                <w:lang w:val="sq-AL"/>
              </w:rPr>
            </w:pPr>
            <w:r w:rsidRPr="00E267A7">
              <w:rPr>
                <w:lang w:val="sq-AL"/>
              </w:rPr>
              <w:t>70%</w:t>
            </w:r>
          </w:p>
        </w:tc>
        <w:tc>
          <w:tcPr>
            <w:tcW w:w="1761" w:type="dxa"/>
            <w:noWrap/>
            <w:vAlign w:val="center"/>
          </w:tcPr>
          <w:p w:rsidR="002A772C" w:rsidRPr="00E267A7" w:rsidRDefault="002A772C" w:rsidP="004A65F4">
            <w:pPr>
              <w:ind w:right="-131"/>
              <w:jc w:val="center"/>
              <w:rPr>
                <w:lang w:val="sq-AL"/>
              </w:rPr>
            </w:pPr>
            <w:r w:rsidRPr="00E267A7">
              <w:rPr>
                <w:lang w:val="sq-AL"/>
              </w:rPr>
              <w:t>%</w:t>
            </w:r>
          </w:p>
        </w:tc>
      </w:tr>
      <w:tr w:rsidR="002A772C" w:rsidRPr="00EA60A3" w:rsidTr="002E74BD">
        <w:trPr>
          <w:trHeight w:val="511"/>
        </w:trPr>
        <w:tc>
          <w:tcPr>
            <w:tcW w:w="521" w:type="dxa"/>
            <w:vAlign w:val="center"/>
          </w:tcPr>
          <w:p w:rsidR="002A772C" w:rsidRPr="00E267A7" w:rsidRDefault="002A772C" w:rsidP="004A65F4">
            <w:pPr>
              <w:ind w:right="-131"/>
              <w:rPr>
                <w:lang w:val="sq-AL"/>
              </w:rPr>
            </w:pPr>
            <w:r w:rsidRPr="00E267A7">
              <w:rPr>
                <w:lang w:val="sq-AL"/>
              </w:rPr>
              <w:t>6</w:t>
            </w:r>
          </w:p>
        </w:tc>
        <w:tc>
          <w:tcPr>
            <w:tcW w:w="4502" w:type="dxa"/>
            <w:noWrap/>
            <w:vAlign w:val="center"/>
          </w:tcPr>
          <w:p w:rsidR="002A772C" w:rsidRPr="00E267A7" w:rsidRDefault="002A772C" w:rsidP="00A5689F">
            <w:pPr>
              <w:ind w:right="-131"/>
              <w:rPr>
                <w:lang w:val="sq-AL"/>
              </w:rPr>
            </w:pPr>
            <w:r w:rsidRPr="00E267A7">
              <w:rPr>
                <w:lang w:val="sq-AL"/>
              </w:rPr>
              <w:t xml:space="preserve">Koeficienti </w:t>
            </w:r>
            <w:r w:rsidR="00A5689F">
              <w:rPr>
                <w:lang w:val="sq-AL"/>
              </w:rPr>
              <w:t xml:space="preserve">i </w:t>
            </w:r>
            <w:r w:rsidRPr="00E267A7">
              <w:rPr>
                <w:lang w:val="sq-AL"/>
              </w:rPr>
              <w:t>ngjeshjes s</w:t>
            </w:r>
            <w:r w:rsidR="007B1685">
              <w:rPr>
                <w:lang w:val="sq-AL"/>
              </w:rPr>
              <w:t>ë</w:t>
            </w:r>
            <w:r w:rsidRPr="00E267A7">
              <w:rPr>
                <w:lang w:val="sq-AL"/>
              </w:rPr>
              <w:t xml:space="preserve"> makin</w:t>
            </w:r>
            <w:r w:rsidR="007B1685">
              <w:rPr>
                <w:lang w:val="sq-AL"/>
              </w:rPr>
              <w:t>ë</w:t>
            </w:r>
            <w:r w:rsidRPr="00E267A7">
              <w:rPr>
                <w:lang w:val="sq-AL"/>
              </w:rPr>
              <w:t>s teknologjike</w:t>
            </w:r>
          </w:p>
        </w:tc>
        <w:tc>
          <w:tcPr>
            <w:tcW w:w="2038" w:type="dxa"/>
            <w:noWrap/>
            <w:vAlign w:val="center"/>
          </w:tcPr>
          <w:p w:rsidR="002A772C" w:rsidRPr="00E267A7" w:rsidRDefault="002A772C" w:rsidP="004A65F4">
            <w:pPr>
              <w:ind w:right="-131"/>
              <w:jc w:val="center"/>
              <w:rPr>
                <w:lang w:val="sq-AL"/>
              </w:rPr>
            </w:pPr>
            <w:r w:rsidRPr="00E267A7">
              <w:rPr>
                <w:lang w:val="sq-AL"/>
              </w:rPr>
              <w:t>3</w:t>
            </w:r>
          </w:p>
        </w:tc>
        <w:tc>
          <w:tcPr>
            <w:tcW w:w="1761" w:type="dxa"/>
            <w:noWrap/>
            <w:vAlign w:val="center"/>
          </w:tcPr>
          <w:p w:rsidR="002A772C" w:rsidRPr="00E267A7" w:rsidRDefault="002A772C" w:rsidP="004A65F4">
            <w:pPr>
              <w:ind w:right="-131"/>
              <w:jc w:val="center"/>
              <w:rPr>
                <w:lang w:val="sq-AL"/>
              </w:rPr>
            </w:pPr>
            <w:r w:rsidRPr="00E267A7">
              <w:rPr>
                <w:lang w:val="sq-AL"/>
              </w:rPr>
              <w:t>Nj</w:t>
            </w:r>
            <w:r w:rsidR="00ED5272">
              <w:rPr>
                <w:lang w:val="sq-AL"/>
              </w:rPr>
              <w:t>ë</w:t>
            </w:r>
            <w:r w:rsidRPr="00E267A7">
              <w:rPr>
                <w:lang w:val="sq-AL"/>
              </w:rPr>
              <w:t>si</w:t>
            </w:r>
          </w:p>
        </w:tc>
      </w:tr>
      <w:tr w:rsidR="00E342A2" w:rsidRPr="00EA60A3" w:rsidTr="002E74BD">
        <w:trPr>
          <w:trHeight w:val="511"/>
        </w:trPr>
        <w:tc>
          <w:tcPr>
            <w:tcW w:w="521" w:type="dxa"/>
            <w:vAlign w:val="center"/>
          </w:tcPr>
          <w:p w:rsidR="00E342A2" w:rsidRPr="00E267A7" w:rsidRDefault="00E342A2" w:rsidP="004A65F4">
            <w:pPr>
              <w:ind w:right="-131"/>
              <w:rPr>
                <w:lang w:val="sq-AL"/>
              </w:rPr>
            </w:pPr>
            <w:r w:rsidRPr="00E267A7">
              <w:rPr>
                <w:lang w:val="sq-AL"/>
              </w:rPr>
              <w:lastRenderedPageBreak/>
              <w:t>7</w:t>
            </w:r>
          </w:p>
        </w:tc>
        <w:tc>
          <w:tcPr>
            <w:tcW w:w="4502" w:type="dxa"/>
            <w:noWrap/>
            <w:vAlign w:val="center"/>
          </w:tcPr>
          <w:p w:rsidR="00E342A2" w:rsidRPr="00E267A7" w:rsidRDefault="00E342A2" w:rsidP="00A5689F">
            <w:pPr>
              <w:ind w:right="-131"/>
              <w:rPr>
                <w:lang w:val="sq-AL"/>
              </w:rPr>
            </w:pPr>
            <w:r w:rsidRPr="00E267A7">
              <w:rPr>
                <w:lang w:val="sq-AL"/>
              </w:rPr>
              <w:t>Larg</w:t>
            </w:r>
            <w:r w:rsidR="007B1685">
              <w:rPr>
                <w:lang w:val="sq-AL"/>
              </w:rPr>
              <w:t>ë</w:t>
            </w:r>
            <w:r w:rsidRPr="00E267A7">
              <w:rPr>
                <w:lang w:val="sq-AL"/>
              </w:rPr>
              <w:t>sia kontejner</w:t>
            </w:r>
            <w:r w:rsidR="00197373" w:rsidRPr="00E267A7">
              <w:rPr>
                <w:lang w:val="sq-AL"/>
              </w:rPr>
              <w:t>ë</w:t>
            </w:r>
            <w:r w:rsidRPr="00E267A7">
              <w:rPr>
                <w:lang w:val="sq-AL"/>
              </w:rPr>
              <w:t>ve n</w:t>
            </w:r>
            <w:r w:rsidR="00197373" w:rsidRPr="00E267A7">
              <w:rPr>
                <w:lang w:val="sq-AL"/>
              </w:rPr>
              <w:t>ë</w:t>
            </w:r>
            <w:r w:rsidRPr="00E267A7">
              <w:rPr>
                <w:lang w:val="sq-AL"/>
              </w:rPr>
              <w:t xml:space="preserve"> </w:t>
            </w:r>
            <w:r w:rsidR="00FD270E">
              <w:rPr>
                <w:lang w:val="sq-AL"/>
              </w:rPr>
              <w:t>zon</w:t>
            </w:r>
            <w:r w:rsidR="006C0306">
              <w:rPr>
                <w:lang w:val="sq-AL"/>
              </w:rPr>
              <w:t>ë</w:t>
            </w:r>
            <w:r w:rsidR="00FD270E">
              <w:rPr>
                <w:lang w:val="sq-AL"/>
              </w:rPr>
              <w:t>n urbane</w:t>
            </w:r>
          </w:p>
        </w:tc>
        <w:tc>
          <w:tcPr>
            <w:tcW w:w="2038" w:type="dxa"/>
            <w:noWrap/>
            <w:vAlign w:val="center"/>
          </w:tcPr>
          <w:p w:rsidR="00E342A2" w:rsidRPr="00E267A7" w:rsidRDefault="00DD7E46" w:rsidP="004A65F4">
            <w:pPr>
              <w:ind w:right="-131"/>
              <w:jc w:val="center"/>
              <w:rPr>
                <w:lang w:val="sq-AL"/>
              </w:rPr>
            </w:pPr>
            <w:r w:rsidRPr="00E267A7">
              <w:rPr>
                <w:lang w:val="sq-AL"/>
              </w:rPr>
              <w:t>100-</w:t>
            </w:r>
            <w:r w:rsidR="00E342A2" w:rsidRPr="00E267A7">
              <w:rPr>
                <w:lang w:val="sq-AL"/>
              </w:rPr>
              <w:t>150</w:t>
            </w:r>
          </w:p>
        </w:tc>
        <w:tc>
          <w:tcPr>
            <w:tcW w:w="1761" w:type="dxa"/>
            <w:noWrap/>
            <w:vAlign w:val="center"/>
          </w:tcPr>
          <w:p w:rsidR="00E342A2" w:rsidRPr="00E267A7" w:rsidRDefault="00E342A2" w:rsidP="004A65F4">
            <w:pPr>
              <w:ind w:right="-131"/>
              <w:jc w:val="center"/>
              <w:rPr>
                <w:lang w:val="sq-AL"/>
              </w:rPr>
            </w:pPr>
            <w:r w:rsidRPr="00E267A7">
              <w:rPr>
                <w:lang w:val="sq-AL"/>
              </w:rPr>
              <w:t>m</w:t>
            </w:r>
          </w:p>
        </w:tc>
      </w:tr>
      <w:tr w:rsidR="00E342A2" w:rsidRPr="00EA60A3" w:rsidTr="002E74BD">
        <w:trPr>
          <w:trHeight w:val="511"/>
        </w:trPr>
        <w:tc>
          <w:tcPr>
            <w:tcW w:w="521" w:type="dxa"/>
            <w:vAlign w:val="center"/>
          </w:tcPr>
          <w:p w:rsidR="00E342A2" w:rsidRPr="00E267A7" w:rsidRDefault="0032721D" w:rsidP="004A65F4">
            <w:pPr>
              <w:ind w:right="-131"/>
              <w:rPr>
                <w:lang w:val="sq-AL"/>
              </w:rPr>
            </w:pPr>
            <w:r>
              <w:rPr>
                <w:lang w:val="sq-AL"/>
              </w:rPr>
              <w:t>8</w:t>
            </w:r>
          </w:p>
        </w:tc>
        <w:tc>
          <w:tcPr>
            <w:tcW w:w="4502" w:type="dxa"/>
            <w:noWrap/>
            <w:vAlign w:val="center"/>
          </w:tcPr>
          <w:p w:rsidR="00E342A2" w:rsidRPr="00E267A7" w:rsidRDefault="00E342A2" w:rsidP="00A5689F">
            <w:pPr>
              <w:ind w:right="-131"/>
              <w:rPr>
                <w:lang w:val="sq-AL"/>
              </w:rPr>
            </w:pPr>
            <w:r w:rsidRPr="00E267A7">
              <w:rPr>
                <w:lang w:val="sq-AL"/>
              </w:rPr>
              <w:t>Larg</w:t>
            </w:r>
            <w:r w:rsidR="007B1685">
              <w:rPr>
                <w:lang w:val="sq-AL"/>
              </w:rPr>
              <w:t>ë</w:t>
            </w:r>
            <w:r w:rsidRPr="00E267A7">
              <w:rPr>
                <w:lang w:val="sq-AL"/>
              </w:rPr>
              <w:t>sia e kontejner</w:t>
            </w:r>
            <w:r w:rsidR="00197373" w:rsidRPr="00E267A7">
              <w:rPr>
                <w:lang w:val="sq-AL"/>
              </w:rPr>
              <w:t>ë</w:t>
            </w:r>
            <w:r w:rsidRPr="00E267A7">
              <w:rPr>
                <w:lang w:val="sq-AL"/>
              </w:rPr>
              <w:t>ve n</w:t>
            </w:r>
            <w:r w:rsidR="00197373" w:rsidRPr="00E267A7">
              <w:rPr>
                <w:lang w:val="sq-AL"/>
              </w:rPr>
              <w:t>ë</w:t>
            </w:r>
            <w:r w:rsidRPr="00E267A7">
              <w:rPr>
                <w:lang w:val="sq-AL"/>
              </w:rPr>
              <w:t xml:space="preserve"> </w:t>
            </w:r>
            <w:r w:rsidR="00FD270E">
              <w:rPr>
                <w:lang w:val="sq-AL"/>
              </w:rPr>
              <w:t>zon</w:t>
            </w:r>
            <w:r w:rsidR="006C0306">
              <w:rPr>
                <w:lang w:val="sq-AL"/>
              </w:rPr>
              <w:t>ë</w:t>
            </w:r>
            <w:r w:rsidR="00FD270E">
              <w:rPr>
                <w:lang w:val="sq-AL"/>
              </w:rPr>
              <w:t>n rurale</w:t>
            </w:r>
          </w:p>
        </w:tc>
        <w:tc>
          <w:tcPr>
            <w:tcW w:w="2038" w:type="dxa"/>
            <w:noWrap/>
            <w:vAlign w:val="center"/>
          </w:tcPr>
          <w:p w:rsidR="00E342A2" w:rsidRPr="00E267A7" w:rsidRDefault="00DD7E46" w:rsidP="004A65F4">
            <w:pPr>
              <w:ind w:right="-131"/>
              <w:jc w:val="center"/>
              <w:rPr>
                <w:lang w:val="sq-AL"/>
              </w:rPr>
            </w:pPr>
            <w:r w:rsidRPr="00E267A7">
              <w:rPr>
                <w:lang w:val="sq-AL"/>
              </w:rPr>
              <w:t xml:space="preserve">150 - </w:t>
            </w:r>
            <w:r w:rsidR="00E342A2" w:rsidRPr="00E267A7">
              <w:rPr>
                <w:lang w:val="sq-AL"/>
              </w:rPr>
              <w:t>300</w:t>
            </w:r>
          </w:p>
        </w:tc>
        <w:tc>
          <w:tcPr>
            <w:tcW w:w="1761" w:type="dxa"/>
            <w:noWrap/>
            <w:vAlign w:val="center"/>
          </w:tcPr>
          <w:p w:rsidR="00E342A2" w:rsidRPr="00E267A7" w:rsidRDefault="00E342A2" w:rsidP="004A65F4">
            <w:pPr>
              <w:ind w:right="-131"/>
              <w:jc w:val="center"/>
              <w:rPr>
                <w:lang w:val="sq-AL"/>
              </w:rPr>
            </w:pPr>
            <w:r w:rsidRPr="00E267A7">
              <w:rPr>
                <w:lang w:val="sq-AL"/>
              </w:rPr>
              <w:t>m</w:t>
            </w:r>
          </w:p>
        </w:tc>
      </w:tr>
    </w:tbl>
    <w:p w:rsidR="00D84706" w:rsidRPr="00EC0C0F" w:rsidRDefault="002A772C" w:rsidP="000D47D2">
      <w:pPr>
        <w:pStyle w:val="Caption"/>
        <w:spacing w:before="120"/>
        <w:ind w:right="352"/>
        <w:rPr>
          <w:rFonts w:eastAsia="Times New Roman" w:cs="Times New Roman"/>
          <w:sz w:val="22"/>
          <w:szCs w:val="22"/>
        </w:rPr>
      </w:pPr>
      <w:bookmarkStart w:id="993" w:name="_Toc40344838"/>
      <w:r w:rsidRPr="00EC0C0F">
        <w:rPr>
          <w:sz w:val="22"/>
          <w:szCs w:val="22"/>
        </w:rPr>
        <w:t xml:space="preserve">Tabela </w:t>
      </w:r>
      <w:r w:rsidRPr="00EC0C0F">
        <w:rPr>
          <w:sz w:val="22"/>
          <w:szCs w:val="22"/>
        </w:rPr>
        <w:fldChar w:fldCharType="begin"/>
      </w:r>
      <w:r w:rsidRPr="00EC0C0F">
        <w:rPr>
          <w:sz w:val="22"/>
          <w:szCs w:val="22"/>
        </w:rPr>
        <w:instrText xml:space="preserve"> SEQ Tabela \* ARABIC </w:instrText>
      </w:r>
      <w:r w:rsidRPr="00EC0C0F">
        <w:rPr>
          <w:sz w:val="22"/>
          <w:szCs w:val="22"/>
        </w:rPr>
        <w:fldChar w:fldCharType="separate"/>
      </w:r>
      <w:r w:rsidR="00AE7419">
        <w:rPr>
          <w:noProof/>
          <w:sz w:val="22"/>
          <w:szCs w:val="22"/>
        </w:rPr>
        <w:t>38</w:t>
      </w:r>
      <w:r w:rsidRPr="00EC0C0F">
        <w:rPr>
          <w:sz w:val="22"/>
          <w:szCs w:val="22"/>
        </w:rPr>
        <w:fldChar w:fldCharType="end"/>
      </w:r>
      <w:r w:rsidRPr="00EC0C0F">
        <w:rPr>
          <w:sz w:val="22"/>
          <w:szCs w:val="22"/>
        </w:rPr>
        <w:t>: Koeficient</w:t>
      </w:r>
      <w:r w:rsidR="00197373" w:rsidRPr="00EC0C0F">
        <w:rPr>
          <w:sz w:val="22"/>
          <w:szCs w:val="22"/>
        </w:rPr>
        <w:t>ë</w:t>
      </w:r>
      <w:r w:rsidRPr="00EC0C0F">
        <w:rPr>
          <w:sz w:val="22"/>
          <w:szCs w:val="22"/>
        </w:rPr>
        <w:t>t p</w:t>
      </w:r>
      <w:r w:rsidR="00197373" w:rsidRPr="00EC0C0F">
        <w:rPr>
          <w:sz w:val="22"/>
          <w:szCs w:val="22"/>
        </w:rPr>
        <w:t>ë</w:t>
      </w:r>
      <w:r w:rsidRPr="00EC0C0F">
        <w:rPr>
          <w:sz w:val="22"/>
          <w:szCs w:val="22"/>
        </w:rPr>
        <w:t>r projeksionin e kontejner</w:t>
      </w:r>
      <w:r w:rsidR="00197373" w:rsidRPr="00EC0C0F">
        <w:rPr>
          <w:sz w:val="22"/>
          <w:szCs w:val="22"/>
        </w:rPr>
        <w:t>ë</w:t>
      </w:r>
      <w:r w:rsidRPr="00EC0C0F">
        <w:rPr>
          <w:sz w:val="22"/>
          <w:szCs w:val="22"/>
        </w:rPr>
        <w:t>ve dhe automjeteve</w:t>
      </w:r>
      <w:r w:rsidR="001157DF" w:rsidRPr="00EC0C0F">
        <w:rPr>
          <w:sz w:val="22"/>
          <w:szCs w:val="22"/>
        </w:rPr>
        <w:t xml:space="preserve">, bashkia </w:t>
      </w:r>
      <w:r w:rsidR="00DB69DB">
        <w:rPr>
          <w:sz w:val="22"/>
          <w:szCs w:val="22"/>
        </w:rPr>
        <w:t>Malësia</w:t>
      </w:r>
      <w:r w:rsidR="001157DF" w:rsidRPr="00EC0C0F">
        <w:rPr>
          <w:sz w:val="22"/>
          <w:szCs w:val="22"/>
        </w:rPr>
        <w:t xml:space="preserve"> e Madhe</w:t>
      </w:r>
      <w:bookmarkEnd w:id="993"/>
    </w:p>
    <w:p w:rsidR="00F37AB8" w:rsidRPr="00EA60A3" w:rsidRDefault="00E342A2" w:rsidP="002E74BD">
      <w:pPr>
        <w:spacing w:line="264" w:lineRule="auto"/>
        <w:rPr>
          <w:rFonts w:eastAsia="Times New Roman" w:cs="Times New Roman"/>
          <w:szCs w:val="24"/>
          <w:lang w:val="sq-AL"/>
        </w:rPr>
      </w:pPr>
      <w:r w:rsidRPr="00EA60A3">
        <w:rPr>
          <w:rFonts w:eastAsia="Times New Roman" w:cs="Times New Roman"/>
          <w:szCs w:val="24"/>
          <w:lang w:val="sq-AL"/>
        </w:rPr>
        <w:t>Numri i kontejner</w:t>
      </w:r>
      <w:r w:rsidR="00F157BA" w:rsidRPr="00EA60A3">
        <w:rPr>
          <w:rFonts w:eastAsia="Times New Roman" w:cs="Times New Roman"/>
          <w:szCs w:val="24"/>
          <w:lang w:val="sq-AL"/>
        </w:rPr>
        <w:t>ë</w:t>
      </w:r>
      <w:r w:rsidRPr="00EA60A3">
        <w:rPr>
          <w:rFonts w:eastAsia="Times New Roman" w:cs="Times New Roman"/>
          <w:szCs w:val="24"/>
          <w:lang w:val="sq-AL"/>
        </w:rPr>
        <w:t>ve do t</w:t>
      </w:r>
      <w:r w:rsidR="00F157BA" w:rsidRPr="00EA60A3">
        <w:rPr>
          <w:rFonts w:eastAsia="Times New Roman" w:cs="Times New Roman"/>
          <w:szCs w:val="24"/>
          <w:lang w:val="sq-AL"/>
        </w:rPr>
        <w:t>ë</w:t>
      </w:r>
      <w:r w:rsidRPr="00EA60A3">
        <w:rPr>
          <w:rFonts w:eastAsia="Times New Roman" w:cs="Times New Roman"/>
          <w:szCs w:val="24"/>
          <w:lang w:val="sq-AL"/>
        </w:rPr>
        <w:t xml:space="preserve"> shoq</w:t>
      </w:r>
      <w:r w:rsidR="00F157BA" w:rsidRPr="00EA60A3">
        <w:rPr>
          <w:rFonts w:eastAsia="Times New Roman" w:cs="Times New Roman"/>
          <w:szCs w:val="24"/>
          <w:lang w:val="sq-AL"/>
        </w:rPr>
        <w:t>ë</w:t>
      </w:r>
      <w:r w:rsidRPr="00EA60A3">
        <w:rPr>
          <w:rFonts w:eastAsia="Times New Roman" w:cs="Times New Roman"/>
          <w:szCs w:val="24"/>
          <w:lang w:val="sq-AL"/>
        </w:rPr>
        <w:t>rohet me ripozicionim dhe rikompozimin e PGM-ve si dhe me p</w:t>
      </w:r>
      <w:r w:rsidR="00F157BA" w:rsidRPr="00EA60A3">
        <w:rPr>
          <w:rFonts w:eastAsia="Times New Roman" w:cs="Times New Roman"/>
          <w:szCs w:val="24"/>
          <w:lang w:val="sq-AL"/>
        </w:rPr>
        <w:t>ë</w:t>
      </w:r>
      <w:r w:rsidRPr="00EA60A3">
        <w:rPr>
          <w:rFonts w:eastAsia="Times New Roman" w:cs="Times New Roman"/>
          <w:szCs w:val="24"/>
          <w:lang w:val="sq-AL"/>
        </w:rPr>
        <w:t>rmir</w:t>
      </w:r>
      <w:r w:rsidR="00F157BA" w:rsidRPr="00EA60A3">
        <w:rPr>
          <w:rFonts w:eastAsia="Times New Roman" w:cs="Times New Roman"/>
          <w:szCs w:val="24"/>
          <w:lang w:val="sq-AL"/>
        </w:rPr>
        <w:t>ë</w:t>
      </w:r>
      <w:r w:rsidRPr="00EA60A3">
        <w:rPr>
          <w:rFonts w:eastAsia="Times New Roman" w:cs="Times New Roman"/>
          <w:szCs w:val="24"/>
          <w:lang w:val="sq-AL"/>
        </w:rPr>
        <w:t>simin e itinerareve dhe rip</w:t>
      </w:r>
      <w:r w:rsidR="00F157BA" w:rsidRPr="00EA60A3">
        <w:rPr>
          <w:rFonts w:eastAsia="Times New Roman" w:cs="Times New Roman"/>
          <w:szCs w:val="24"/>
          <w:lang w:val="sq-AL"/>
        </w:rPr>
        <w:t>ë</w:t>
      </w:r>
      <w:r w:rsidRPr="00EA60A3">
        <w:rPr>
          <w:rFonts w:eastAsia="Times New Roman" w:cs="Times New Roman"/>
          <w:szCs w:val="24"/>
          <w:lang w:val="sq-AL"/>
        </w:rPr>
        <w:t>rcaktimin e frekuenc</w:t>
      </w:r>
      <w:r w:rsidR="00F157BA" w:rsidRPr="00EA60A3">
        <w:rPr>
          <w:rFonts w:eastAsia="Times New Roman" w:cs="Times New Roman"/>
          <w:szCs w:val="24"/>
          <w:lang w:val="sq-AL"/>
        </w:rPr>
        <w:t>ë</w:t>
      </w:r>
      <w:r w:rsidRPr="00EA60A3">
        <w:rPr>
          <w:rFonts w:eastAsia="Times New Roman" w:cs="Times New Roman"/>
          <w:szCs w:val="24"/>
          <w:lang w:val="sq-AL"/>
        </w:rPr>
        <w:t>s s</w:t>
      </w:r>
      <w:r w:rsidR="00F157BA" w:rsidRPr="00EA60A3">
        <w:rPr>
          <w:rFonts w:eastAsia="Times New Roman" w:cs="Times New Roman"/>
          <w:szCs w:val="24"/>
          <w:lang w:val="sq-AL"/>
        </w:rPr>
        <w:t>ë</w:t>
      </w:r>
      <w:r w:rsidRPr="00EA60A3">
        <w:rPr>
          <w:rFonts w:eastAsia="Times New Roman" w:cs="Times New Roman"/>
          <w:szCs w:val="24"/>
          <w:lang w:val="sq-AL"/>
        </w:rPr>
        <w:t xml:space="preserve"> grumbullimit t</w:t>
      </w:r>
      <w:r w:rsidR="00F157BA" w:rsidRPr="00EA60A3">
        <w:rPr>
          <w:rFonts w:eastAsia="Times New Roman" w:cs="Times New Roman"/>
          <w:szCs w:val="24"/>
          <w:lang w:val="sq-AL"/>
        </w:rPr>
        <w:t>ë</w:t>
      </w:r>
      <w:r w:rsidRPr="00EA60A3">
        <w:rPr>
          <w:rFonts w:eastAsia="Times New Roman" w:cs="Times New Roman"/>
          <w:szCs w:val="24"/>
          <w:lang w:val="sq-AL"/>
        </w:rPr>
        <w:t xml:space="preserve"> mbetjeve t</w:t>
      </w:r>
      <w:r w:rsidR="00F157BA" w:rsidRPr="00EA60A3">
        <w:rPr>
          <w:rFonts w:eastAsia="Times New Roman" w:cs="Times New Roman"/>
          <w:szCs w:val="24"/>
          <w:lang w:val="sq-AL"/>
        </w:rPr>
        <w:t>ë</w:t>
      </w:r>
      <w:r w:rsidRPr="00EA60A3">
        <w:rPr>
          <w:rFonts w:eastAsia="Times New Roman" w:cs="Times New Roman"/>
          <w:szCs w:val="24"/>
          <w:lang w:val="sq-AL"/>
        </w:rPr>
        <w:t xml:space="preserve"> p</w:t>
      </w:r>
      <w:r w:rsidR="00F157BA" w:rsidRPr="00EA60A3">
        <w:rPr>
          <w:rFonts w:eastAsia="Times New Roman" w:cs="Times New Roman"/>
          <w:szCs w:val="24"/>
          <w:lang w:val="sq-AL"/>
        </w:rPr>
        <w:t>ë</w:t>
      </w:r>
      <w:r w:rsidRPr="00EA60A3">
        <w:rPr>
          <w:rFonts w:eastAsia="Times New Roman" w:cs="Times New Roman"/>
          <w:szCs w:val="24"/>
          <w:lang w:val="sq-AL"/>
        </w:rPr>
        <w:t>rshatur p</w:t>
      </w:r>
      <w:r w:rsidR="00F157BA" w:rsidRPr="00EA60A3">
        <w:rPr>
          <w:rFonts w:eastAsia="Times New Roman" w:cs="Times New Roman"/>
          <w:szCs w:val="24"/>
          <w:lang w:val="sq-AL"/>
        </w:rPr>
        <w:t>ë</w:t>
      </w:r>
      <w:r w:rsidRPr="00EA60A3">
        <w:rPr>
          <w:rFonts w:eastAsia="Times New Roman" w:cs="Times New Roman"/>
          <w:szCs w:val="24"/>
          <w:lang w:val="sq-AL"/>
        </w:rPr>
        <w:t>r tipologjin</w:t>
      </w:r>
      <w:r w:rsidR="00F157BA" w:rsidRPr="00EA60A3">
        <w:rPr>
          <w:rFonts w:eastAsia="Times New Roman" w:cs="Times New Roman"/>
          <w:szCs w:val="24"/>
          <w:lang w:val="sq-AL"/>
        </w:rPr>
        <w:t>ë</w:t>
      </w:r>
      <w:r w:rsidRPr="00EA60A3">
        <w:rPr>
          <w:rFonts w:eastAsia="Times New Roman" w:cs="Times New Roman"/>
          <w:szCs w:val="24"/>
          <w:lang w:val="sq-AL"/>
        </w:rPr>
        <w:t xml:space="preserve"> e zon</w:t>
      </w:r>
      <w:r w:rsidR="00F157BA" w:rsidRPr="00EA60A3">
        <w:rPr>
          <w:rFonts w:eastAsia="Times New Roman" w:cs="Times New Roman"/>
          <w:szCs w:val="24"/>
          <w:lang w:val="sq-AL"/>
        </w:rPr>
        <w:t>ë</w:t>
      </w:r>
      <w:r w:rsidRPr="00EA60A3">
        <w:rPr>
          <w:rFonts w:eastAsia="Times New Roman" w:cs="Times New Roman"/>
          <w:szCs w:val="24"/>
          <w:lang w:val="sq-AL"/>
        </w:rPr>
        <w:t>s s</w:t>
      </w:r>
      <w:r w:rsidR="00F157BA" w:rsidRPr="00EA60A3">
        <w:rPr>
          <w:rFonts w:eastAsia="Times New Roman" w:cs="Times New Roman"/>
          <w:szCs w:val="24"/>
          <w:lang w:val="sq-AL"/>
        </w:rPr>
        <w:t>ë</w:t>
      </w:r>
      <w:r w:rsidRPr="00EA60A3">
        <w:rPr>
          <w:rFonts w:eastAsia="Times New Roman" w:cs="Times New Roman"/>
          <w:szCs w:val="24"/>
          <w:lang w:val="sq-AL"/>
        </w:rPr>
        <w:t xml:space="preserve"> banuar</w:t>
      </w:r>
      <w:r w:rsidR="00E92FFB" w:rsidRPr="00EA60A3">
        <w:rPr>
          <w:rFonts w:eastAsia="Times New Roman" w:cs="Times New Roman"/>
          <w:szCs w:val="24"/>
          <w:lang w:val="sq-AL"/>
        </w:rPr>
        <w:t xml:space="preserve"> </w:t>
      </w:r>
      <w:r w:rsidR="00E92FFB" w:rsidRPr="00EA60A3">
        <w:rPr>
          <w:rFonts w:cs="Times New Roman"/>
          <w:lang w:val="sq-AL"/>
        </w:rPr>
        <w:t>për të arritur eficienc</w:t>
      </w:r>
      <w:r w:rsidR="00F157BA" w:rsidRPr="00EA60A3">
        <w:rPr>
          <w:rFonts w:cs="Times New Roman"/>
          <w:lang w:val="sq-AL"/>
        </w:rPr>
        <w:t>ë</w:t>
      </w:r>
      <w:r w:rsidR="00E92FFB" w:rsidRPr="00EA60A3">
        <w:rPr>
          <w:rFonts w:cs="Times New Roman"/>
          <w:lang w:val="sq-AL"/>
        </w:rPr>
        <w:t>n e kostos n</w:t>
      </w:r>
      <w:r w:rsidR="00F157BA" w:rsidRPr="00EA60A3">
        <w:rPr>
          <w:rFonts w:cs="Times New Roman"/>
          <w:lang w:val="sq-AL"/>
        </w:rPr>
        <w:t>ë</w:t>
      </w:r>
      <w:r w:rsidR="00E92FFB" w:rsidRPr="00EA60A3">
        <w:rPr>
          <w:rFonts w:cs="Times New Roman"/>
          <w:lang w:val="sq-AL"/>
        </w:rPr>
        <w:t xml:space="preserve"> rezultatet e projektuara  për ofrimin e shërbimit.</w:t>
      </w:r>
    </w:p>
    <w:tbl>
      <w:tblPr>
        <w:tblStyle w:val="TableGrid"/>
        <w:tblW w:w="8803" w:type="dxa"/>
        <w:tblLook w:val="04A0" w:firstRow="1" w:lastRow="0" w:firstColumn="1" w:lastColumn="0" w:noHBand="0" w:noVBand="1"/>
      </w:tblPr>
      <w:tblGrid>
        <w:gridCol w:w="3090"/>
        <w:gridCol w:w="2751"/>
        <w:gridCol w:w="2962"/>
      </w:tblGrid>
      <w:tr w:rsidR="001F43B4" w:rsidRPr="00EA60A3" w:rsidTr="002E74BD">
        <w:trPr>
          <w:trHeight w:val="336"/>
        </w:trPr>
        <w:tc>
          <w:tcPr>
            <w:tcW w:w="3090" w:type="dxa"/>
            <w:shd w:val="clear" w:color="auto" w:fill="D99594" w:themeFill="accent2" w:themeFillTint="99"/>
            <w:vAlign w:val="center"/>
          </w:tcPr>
          <w:p w:rsidR="001F43B4" w:rsidRPr="00705D32" w:rsidRDefault="000B1013" w:rsidP="006B69C4">
            <w:pPr>
              <w:ind w:right="350"/>
              <w:jc w:val="center"/>
              <w:rPr>
                <w:b/>
                <w:i/>
                <w:lang w:val="sq-AL"/>
              </w:rPr>
            </w:pPr>
            <w:r w:rsidRPr="00705D32">
              <w:rPr>
                <w:b/>
                <w:i/>
                <w:lang w:val="sq-AL"/>
              </w:rPr>
              <w:t>Itineraret Plan</w:t>
            </w:r>
          </w:p>
        </w:tc>
        <w:tc>
          <w:tcPr>
            <w:tcW w:w="2751" w:type="dxa"/>
            <w:shd w:val="clear" w:color="auto" w:fill="D99594" w:themeFill="accent2" w:themeFillTint="99"/>
            <w:vAlign w:val="center"/>
          </w:tcPr>
          <w:p w:rsidR="001F43B4" w:rsidRPr="00705D32" w:rsidRDefault="001F43B4" w:rsidP="006B69C4">
            <w:pPr>
              <w:ind w:right="350"/>
              <w:jc w:val="center"/>
              <w:rPr>
                <w:b/>
                <w:i/>
                <w:lang w:val="sq-AL"/>
              </w:rPr>
            </w:pPr>
            <w:r w:rsidRPr="00705D32">
              <w:rPr>
                <w:b/>
                <w:i/>
                <w:lang w:val="sq-AL"/>
              </w:rPr>
              <w:t>Nr. PGM</w:t>
            </w:r>
            <w:r w:rsidR="000B1013" w:rsidRPr="00705D32">
              <w:rPr>
                <w:b/>
                <w:i/>
                <w:lang w:val="sq-AL"/>
              </w:rPr>
              <w:t xml:space="preserve"> Plan</w:t>
            </w:r>
          </w:p>
        </w:tc>
        <w:tc>
          <w:tcPr>
            <w:tcW w:w="2962" w:type="dxa"/>
            <w:shd w:val="clear" w:color="auto" w:fill="D99594" w:themeFill="accent2" w:themeFillTint="99"/>
            <w:vAlign w:val="center"/>
          </w:tcPr>
          <w:p w:rsidR="001F43B4" w:rsidRPr="00705D32" w:rsidRDefault="001F43B4" w:rsidP="006B69C4">
            <w:pPr>
              <w:ind w:right="350"/>
              <w:jc w:val="center"/>
              <w:rPr>
                <w:b/>
                <w:i/>
                <w:lang w:val="sq-AL"/>
              </w:rPr>
            </w:pPr>
            <w:r w:rsidRPr="00705D32">
              <w:rPr>
                <w:b/>
                <w:i/>
                <w:lang w:val="sq-AL"/>
              </w:rPr>
              <w:t>Nr. Kontejner</w:t>
            </w:r>
            <w:r w:rsidR="00197373" w:rsidRPr="00705D32">
              <w:rPr>
                <w:b/>
                <w:i/>
                <w:lang w:val="sq-AL"/>
              </w:rPr>
              <w:t>ë</w:t>
            </w:r>
            <w:r w:rsidRPr="00705D32">
              <w:rPr>
                <w:b/>
                <w:i/>
                <w:lang w:val="sq-AL"/>
              </w:rPr>
              <w:t xml:space="preserve">ve </w:t>
            </w:r>
            <w:r w:rsidR="000B1013" w:rsidRPr="00705D32">
              <w:rPr>
                <w:b/>
                <w:i/>
                <w:lang w:val="sq-AL"/>
              </w:rPr>
              <w:t>Plan</w:t>
            </w:r>
          </w:p>
        </w:tc>
      </w:tr>
      <w:tr w:rsidR="001F43B4" w:rsidRPr="00EA60A3" w:rsidTr="002E74BD">
        <w:trPr>
          <w:trHeight w:val="336"/>
        </w:trPr>
        <w:tc>
          <w:tcPr>
            <w:tcW w:w="3090" w:type="dxa"/>
          </w:tcPr>
          <w:p w:rsidR="001F43B4" w:rsidRPr="00EA60A3" w:rsidRDefault="001F43B4" w:rsidP="004A65F4">
            <w:pPr>
              <w:ind w:right="-108"/>
              <w:rPr>
                <w:lang w:val="sq-AL"/>
              </w:rPr>
            </w:pPr>
            <w:r w:rsidRPr="00EA60A3">
              <w:rPr>
                <w:lang w:val="sq-AL"/>
              </w:rPr>
              <w:t>Shkrel</w:t>
            </w:r>
          </w:p>
        </w:tc>
        <w:tc>
          <w:tcPr>
            <w:tcW w:w="2751" w:type="dxa"/>
            <w:vAlign w:val="center"/>
          </w:tcPr>
          <w:p w:rsidR="001F43B4" w:rsidRPr="00EA60A3" w:rsidRDefault="001F43B4" w:rsidP="004A65F4">
            <w:pPr>
              <w:ind w:right="-108"/>
              <w:jc w:val="center"/>
              <w:rPr>
                <w:lang w:val="sq-AL"/>
              </w:rPr>
            </w:pPr>
            <w:r w:rsidRPr="00EA60A3">
              <w:rPr>
                <w:lang w:val="sq-AL"/>
              </w:rPr>
              <w:t>66</w:t>
            </w:r>
          </w:p>
        </w:tc>
        <w:tc>
          <w:tcPr>
            <w:tcW w:w="2962" w:type="dxa"/>
            <w:vAlign w:val="center"/>
          </w:tcPr>
          <w:p w:rsidR="001F43B4" w:rsidRPr="00EA60A3" w:rsidRDefault="001F43B4" w:rsidP="004A65F4">
            <w:pPr>
              <w:ind w:right="-108"/>
              <w:jc w:val="center"/>
              <w:rPr>
                <w:lang w:val="sq-AL"/>
              </w:rPr>
            </w:pPr>
            <w:r w:rsidRPr="00EA60A3">
              <w:rPr>
                <w:lang w:val="sq-AL"/>
              </w:rPr>
              <w:t>93</w:t>
            </w:r>
          </w:p>
        </w:tc>
      </w:tr>
      <w:tr w:rsidR="001F43B4" w:rsidRPr="00EA60A3" w:rsidTr="002E74BD">
        <w:trPr>
          <w:trHeight w:val="336"/>
        </w:trPr>
        <w:tc>
          <w:tcPr>
            <w:tcW w:w="3090" w:type="dxa"/>
          </w:tcPr>
          <w:p w:rsidR="001F43B4" w:rsidRPr="00EA60A3" w:rsidRDefault="001F43B4" w:rsidP="004A65F4">
            <w:pPr>
              <w:ind w:right="-108"/>
              <w:rPr>
                <w:lang w:val="sq-AL"/>
              </w:rPr>
            </w:pPr>
            <w:r w:rsidRPr="00EA60A3">
              <w:rPr>
                <w:lang w:val="sq-AL"/>
              </w:rPr>
              <w:t>Qendër</w:t>
            </w:r>
          </w:p>
        </w:tc>
        <w:tc>
          <w:tcPr>
            <w:tcW w:w="2751" w:type="dxa"/>
            <w:vAlign w:val="center"/>
          </w:tcPr>
          <w:p w:rsidR="001F43B4" w:rsidRPr="00EA60A3" w:rsidRDefault="001F43B4" w:rsidP="004A65F4">
            <w:pPr>
              <w:ind w:right="-108"/>
              <w:jc w:val="center"/>
              <w:rPr>
                <w:lang w:val="sq-AL"/>
              </w:rPr>
            </w:pPr>
            <w:r w:rsidRPr="00EA60A3">
              <w:rPr>
                <w:lang w:val="sq-AL"/>
              </w:rPr>
              <w:t>112</w:t>
            </w:r>
          </w:p>
        </w:tc>
        <w:tc>
          <w:tcPr>
            <w:tcW w:w="2962" w:type="dxa"/>
            <w:vAlign w:val="center"/>
          </w:tcPr>
          <w:p w:rsidR="001F43B4" w:rsidRPr="00EA60A3" w:rsidRDefault="001F43B4" w:rsidP="004A65F4">
            <w:pPr>
              <w:ind w:right="-108"/>
              <w:jc w:val="center"/>
              <w:rPr>
                <w:lang w:val="sq-AL"/>
              </w:rPr>
            </w:pPr>
            <w:r w:rsidRPr="00EA60A3">
              <w:rPr>
                <w:lang w:val="sq-AL"/>
              </w:rPr>
              <w:t>116</w:t>
            </w:r>
          </w:p>
        </w:tc>
      </w:tr>
      <w:tr w:rsidR="001F43B4" w:rsidRPr="00EA60A3" w:rsidTr="002E74BD">
        <w:trPr>
          <w:trHeight w:val="336"/>
        </w:trPr>
        <w:tc>
          <w:tcPr>
            <w:tcW w:w="3090" w:type="dxa"/>
          </w:tcPr>
          <w:p w:rsidR="001F43B4" w:rsidRPr="00EA60A3" w:rsidRDefault="001F43B4" w:rsidP="004A65F4">
            <w:pPr>
              <w:ind w:right="-108"/>
              <w:rPr>
                <w:lang w:val="sq-AL"/>
              </w:rPr>
            </w:pPr>
            <w:r w:rsidRPr="00EA60A3">
              <w:rPr>
                <w:lang w:val="sq-AL"/>
              </w:rPr>
              <w:t>Koplik</w:t>
            </w:r>
            <w:r w:rsidR="0038072F" w:rsidRPr="00EA60A3">
              <w:rPr>
                <w:rStyle w:val="FootnoteReference"/>
                <w:lang w:val="sq-AL"/>
              </w:rPr>
              <w:footnoteReference w:id="5"/>
            </w:r>
            <w:r w:rsidRPr="00EA60A3">
              <w:rPr>
                <w:lang w:val="sq-AL"/>
              </w:rPr>
              <w:t xml:space="preserve"> +</w:t>
            </w:r>
          </w:p>
        </w:tc>
        <w:tc>
          <w:tcPr>
            <w:tcW w:w="2751" w:type="dxa"/>
            <w:vAlign w:val="center"/>
          </w:tcPr>
          <w:p w:rsidR="001F43B4" w:rsidRPr="00EA60A3" w:rsidRDefault="001F43B4" w:rsidP="004A65F4">
            <w:pPr>
              <w:ind w:right="-108"/>
              <w:jc w:val="center"/>
              <w:rPr>
                <w:lang w:val="sq-AL"/>
              </w:rPr>
            </w:pPr>
            <w:r w:rsidRPr="00EA60A3">
              <w:rPr>
                <w:lang w:val="sq-AL"/>
              </w:rPr>
              <w:t>86</w:t>
            </w:r>
          </w:p>
        </w:tc>
        <w:tc>
          <w:tcPr>
            <w:tcW w:w="2962" w:type="dxa"/>
            <w:vAlign w:val="center"/>
          </w:tcPr>
          <w:p w:rsidR="001F43B4" w:rsidRPr="00EA60A3" w:rsidRDefault="001F43B4" w:rsidP="004A65F4">
            <w:pPr>
              <w:ind w:right="-108"/>
              <w:jc w:val="center"/>
              <w:rPr>
                <w:lang w:val="sq-AL"/>
              </w:rPr>
            </w:pPr>
            <w:r w:rsidRPr="00EA60A3">
              <w:rPr>
                <w:lang w:val="sq-AL"/>
              </w:rPr>
              <w:t>94</w:t>
            </w:r>
          </w:p>
        </w:tc>
      </w:tr>
      <w:tr w:rsidR="001F43B4" w:rsidRPr="00EA60A3" w:rsidTr="002E74BD">
        <w:trPr>
          <w:trHeight w:val="336"/>
        </w:trPr>
        <w:tc>
          <w:tcPr>
            <w:tcW w:w="3090" w:type="dxa"/>
          </w:tcPr>
          <w:p w:rsidR="001F43B4" w:rsidRPr="00EA60A3" w:rsidRDefault="001F43B4" w:rsidP="004A65F4">
            <w:pPr>
              <w:ind w:right="-108"/>
              <w:rPr>
                <w:lang w:val="sq-AL"/>
              </w:rPr>
            </w:pPr>
            <w:r w:rsidRPr="00EA60A3">
              <w:rPr>
                <w:lang w:val="sq-AL"/>
              </w:rPr>
              <w:t>Koplik</w:t>
            </w:r>
          </w:p>
        </w:tc>
        <w:tc>
          <w:tcPr>
            <w:tcW w:w="2751" w:type="dxa"/>
            <w:vAlign w:val="center"/>
          </w:tcPr>
          <w:p w:rsidR="001F43B4" w:rsidRPr="00EA60A3" w:rsidRDefault="001F43B4" w:rsidP="004A65F4">
            <w:pPr>
              <w:ind w:right="-108"/>
              <w:jc w:val="center"/>
              <w:rPr>
                <w:lang w:val="sq-AL"/>
              </w:rPr>
            </w:pPr>
            <w:r w:rsidRPr="00EA60A3">
              <w:rPr>
                <w:lang w:val="sq-AL"/>
              </w:rPr>
              <w:t>68</w:t>
            </w:r>
          </w:p>
        </w:tc>
        <w:tc>
          <w:tcPr>
            <w:tcW w:w="2962" w:type="dxa"/>
            <w:vAlign w:val="center"/>
          </w:tcPr>
          <w:p w:rsidR="001F43B4" w:rsidRPr="00EA60A3" w:rsidRDefault="001F43B4" w:rsidP="004A65F4">
            <w:pPr>
              <w:ind w:right="-108"/>
              <w:jc w:val="center"/>
              <w:rPr>
                <w:lang w:val="sq-AL"/>
              </w:rPr>
            </w:pPr>
            <w:r w:rsidRPr="00EA60A3">
              <w:rPr>
                <w:lang w:val="sq-AL"/>
              </w:rPr>
              <w:t>76</w:t>
            </w:r>
          </w:p>
        </w:tc>
      </w:tr>
      <w:tr w:rsidR="001F43B4" w:rsidRPr="00EA60A3" w:rsidTr="002E74BD">
        <w:trPr>
          <w:trHeight w:val="336"/>
        </w:trPr>
        <w:tc>
          <w:tcPr>
            <w:tcW w:w="3090" w:type="dxa"/>
          </w:tcPr>
          <w:p w:rsidR="001F43B4" w:rsidRPr="00EA60A3" w:rsidRDefault="001F43B4" w:rsidP="004A65F4">
            <w:pPr>
              <w:ind w:right="-108"/>
              <w:rPr>
                <w:lang w:val="sq-AL"/>
              </w:rPr>
            </w:pPr>
            <w:r w:rsidRPr="00EA60A3">
              <w:rPr>
                <w:lang w:val="sq-AL"/>
              </w:rPr>
              <w:t>Kelmend</w:t>
            </w:r>
          </w:p>
        </w:tc>
        <w:tc>
          <w:tcPr>
            <w:tcW w:w="2751" w:type="dxa"/>
            <w:vAlign w:val="center"/>
          </w:tcPr>
          <w:p w:rsidR="001F43B4" w:rsidRPr="00EA60A3" w:rsidRDefault="001F43B4" w:rsidP="004A65F4">
            <w:pPr>
              <w:ind w:right="-108"/>
              <w:jc w:val="center"/>
              <w:rPr>
                <w:lang w:val="sq-AL"/>
              </w:rPr>
            </w:pPr>
            <w:r w:rsidRPr="00EA60A3">
              <w:rPr>
                <w:lang w:val="sq-AL"/>
              </w:rPr>
              <w:t>45</w:t>
            </w:r>
          </w:p>
        </w:tc>
        <w:tc>
          <w:tcPr>
            <w:tcW w:w="2962" w:type="dxa"/>
            <w:vAlign w:val="center"/>
          </w:tcPr>
          <w:p w:rsidR="001F43B4" w:rsidRPr="00EA60A3" w:rsidRDefault="001F43B4" w:rsidP="004A65F4">
            <w:pPr>
              <w:ind w:right="-108"/>
              <w:jc w:val="center"/>
              <w:rPr>
                <w:lang w:val="sq-AL"/>
              </w:rPr>
            </w:pPr>
            <w:r w:rsidRPr="00EA60A3">
              <w:rPr>
                <w:lang w:val="sq-AL"/>
              </w:rPr>
              <w:t>45</w:t>
            </w:r>
          </w:p>
        </w:tc>
      </w:tr>
      <w:tr w:rsidR="001F43B4" w:rsidRPr="00EA60A3" w:rsidTr="002E74BD">
        <w:trPr>
          <w:trHeight w:val="336"/>
        </w:trPr>
        <w:tc>
          <w:tcPr>
            <w:tcW w:w="3090" w:type="dxa"/>
          </w:tcPr>
          <w:p w:rsidR="001F43B4" w:rsidRPr="00EA60A3" w:rsidRDefault="001F43B4" w:rsidP="004A65F4">
            <w:pPr>
              <w:ind w:right="-108"/>
              <w:rPr>
                <w:lang w:val="sq-AL"/>
              </w:rPr>
            </w:pPr>
            <w:r w:rsidRPr="00EA60A3">
              <w:rPr>
                <w:lang w:val="sq-AL"/>
              </w:rPr>
              <w:t>Kastrat</w:t>
            </w:r>
          </w:p>
        </w:tc>
        <w:tc>
          <w:tcPr>
            <w:tcW w:w="2751" w:type="dxa"/>
            <w:vAlign w:val="center"/>
          </w:tcPr>
          <w:p w:rsidR="001F43B4" w:rsidRPr="00EA60A3" w:rsidRDefault="001F43B4" w:rsidP="004A65F4">
            <w:pPr>
              <w:ind w:right="-108"/>
              <w:jc w:val="center"/>
              <w:rPr>
                <w:lang w:val="sq-AL"/>
              </w:rPr>
            </w:pPr>
            <w:r w:rsidRPr="00EA60A3">
              <w:rPr>
                <w:lang w:val="sq-AL"/>
              </w:rPr>
              <w:t>105</w:t>
            </w:r>
          </w:p>
        </w:tc>
        <w:tc>
          <w:tcPr>
            <w:tcW w:w="2962" w:type="dxa"/>
            <w:vAlign w:val="center"/>
          </w:tcPr>
          <w:p w:rsidR="001F43B4" w:rsidRPr="00EA60A3" w:rsidRDefault="001F43B4" w:rsidP="004A65F4">
            <w:pPr>
              <w:ind w:right="-108"/>
              <w:jc w:val="center"/>
              <w:rPr>
                <w:lang w:val="sq-AL"/>
              </w:rPr>
            </w:pPr>
            <w:r w:rsidRPr="00EA60A3">
              <w:rPr>
                <w:lang w:val="sq-AL"/>
              </w:rPr>
              <w:t>107</w:t>
            </w:r>
          </w:p>
        </w:tc>
      </w:tr>
      <w:tr w:rsidR="001F43B4" w:rsidRPr="00EA60A3" w:rsidTr="002E74BD">
        <w:trPr>
          <w:trHeight w:val="336"/>
        </w:trPr>
        <w:tc>
          <w:tcPr>
            <w:tcW w:w="3090" w:type="dxa"/>
          </w:tcPr>
          <w:p w:rsidR="001F43B4" w:rsidRPr="00EA60A3" w:rsidRDefault="001F43B4" w:rsidP="004A65F4">
            <w:pPr>
              <w:ind w:right="-108"/>
              <w:rPr>
                <w:lang w:val="sq-AL"/>
              </w:rPr>
            </w:pPr>
            <w:r w:rsidRPr="00EA60A3">
              <w:rPr>
                <w:lang w:val="sq-AL"/>
              </w:rPr>
              <w:t>Gruemirë</w:t>
            </w:r>
          </w:p>
        </w:tc>
        <w:tc>
          <w:tcPr>
            <w:tcW w:w="2751" w:type="dxa"/>
            <w:vAlign w:val="center"/>
          </w:tcPr>
          <w:p w:rsidR="001F43B4" w:rsidRPr="00EA60A3" w:rsidRDefault="001F43B4" w:rsidP="004A65F4">
            <w:pPr>
              <w:ind w:right="-108"/>
              <w:jc w:val="center"/>
              <w:rPr>
                <w:lang w:val="sq-AL"/>
              </w:rPr>
            </w:pPr>
            <w:r w:rsidRPr="00EA60A3">
              <w:rPr>
                <w:lang w:val="sq-AL"/>
              </w:rPr>
              <w:t>115</w:t>
            </w:r>
          </w:p>
        </w:tc>
        <w:tc>
          <w:tcPr>
            <w:tcW w:w="2962" w:type="dxa"/>
            <w:vAlign w:val="center"/>
          </w:tcPr>
          <w:p w:rsidR="001F43B4" w:rsidRPr="00EA60A3" w:rsidRDefault="001F43B4" w:rsidP="004A65F4">
            <w:pPr>
              <w:ind w:right="-108"/>
              <w:jc w:val="center"/>
              <w:rPr>
                <w:lang w:val="sq-AL"/>
              </w:rPr>
            </w:pPr>
            <w:r w:rsidRPr="00EA60A3">
              <w:rPr>
                <w:lang w:val="sq-AL"/>
              </w:rPr>
              <w:t>117</w:t>
            </w:r>
          </w:p>
        </w:tc>
      </w:tr>
      <w:tr w:rsidR="001F43B4" w:rsidRPr="00EA60A3" w:rsidTr="002E74BD">
        <w:trPr>
          <w:trHeight w:val="459"/>
        </w:trPr>
        <w:tc>
          <w:tcPr>
            <w:tcW w:w="3090" w:type="dxa"/>
            <w:shd w:val="clear" w:color="auto" w:fill="FABF8F" w:themeFill="accent6" w:themeFillTint="99"/>
            <w:vAlign w:val="center"/>
          </w:tcPr>
          <w:p w:rsidR="001F43B4" w:rsidRPr="00EA60A3" w:rsidRDefault="001F43B4" w:rsidP="004A65F4">
            <w:pPr>
              <w:ind w:right="-108"/>
              <w:rPr>
                <w:b/>
                <w:lang w:val="sq-AL"/>
              </w:rPr>
            </w:pPr>
            <w:r w:rsidRPr="00EA60A3">
              <w:rPr>
                <w:b/>
                <w:lang w:val="sq-AL"/>
              </w:rPr>
              <w:t>Total</w:t>
            </w:r>
          </w:p>
        </w:tc>
        <w:tc>
          <w:tcPr>
            <w:tcW w:w="2751" w:type="dxa"/>
            <w:shd w:val="clear" w:color="auto" w:fill="FABF8F" w:themeFill="accent6" w:themeFillTint="99"/>
            <w:vAlign w:val="center"/>
          </w:tcPr>
          <w:p w:rsidR="001F43B4" w:rsidRPr="00EA60A3" w:rsidRDefault="001F43B4" w:rsidP="004A65F4">
            <w:pPr>
              <w:ind w:right="-108"/>
              <w:jc w:val="center"/>
              <w:rPr>
                <w:b/>
                <w:lang w:val="sq-AL"/>
              </w:rPr>
            </w:pPr>
            <w:r w:rsidRPr="00EA60A3">
              <w:rPr>
                <w:b/>
                <w:lang w:val="sq-AL"/>
              </w:rPr>
              <w:t>529</w:t>
            </w:r>
          </w:p>
        </w:tc>
        <w:tc>
          <w:tcPr>
            <w:tcW w:w="2962" w:type="dxa"/>
            <w:shd w:val="clear" w:color="auto" w:fill="FABF8F" w:themeFill="accent6" w:themeFillTint="99"/>
            <w:vAlign w:val="center"/>
          </w:tcPr>
          <w:p w:rsidR="001F43B4" w:rsidRPr="00EA60A3" w:rsidRDefault="001F43B4" w:rsidP="004A65F4">
            <w:pPr>
              <w:ind w:right="-108"/>
              <w:jc w:val="center"/>
              <w:rPr>
                <w:b/>
                <w:lang w:val="sq-AL"/>
              </w:rPr>
            </w:pPr>
            <w:r w:rsidRPr="00EA60A3">
              <w:rPr>
                <w:b/>
                <w:lang w:val="sq-AL"/>
              </w:rPr>
              <w:t>572</w:t>
            </w:r>
          </w:p>
        </w:tc>
      </w:tr>
    </w:tbl>
    <w:p w:rsidR="001F43B4" w:rsidRPr="00EA60A3" w:rsidRDefault="001F43B4" w:rsidP="006B69C4">
      <w:pPr>
        <w:pStyle w:val="Caption"/>
        <w:spacing w:before="120" w:after="240"/>
        <w:ind w:right="350"/>
        <w:rPr>
          <w:rFonts w:eastAsia="Times New Roman" w:cs="Times New Roman"/>
          <w:sz w:val="24"/>
          <w:szCs w:val="24"/>
        </w:rPr>
      </w:pPr>
      <w:bookmarkStart w:id="994" w:name="_Toc40344839"/>
      <w:r w:rsidRPr="00EA60A3">
        <w:t xml:space="preserve">Tabela </w:t>
      </w:r>
      <w:r w:rsidRPr="00EA60A3">
        <w:fldChar w:fldCharType="begin"/>
      </w:r>
      <w:r w:rsidRPr="00EA60A3">
        <w:instrText xml:space="preserve"> SEQ Tabela \* ARABIC </w:instrText>
      </w:r>
      <w:r w:rsidRPr="00EA60A3">
        <w:fldChar w:fldCharType="separate"/>
      </w:r>
      <w:r w:rsidR="00AE7419">
        <w:rPr>
          <w:noProof/>
        </w:rPr>
        <w:t>39</w:t>
      </w:r>
      <w:r w:rsidRPr="00EA60A3">
        <w:fldChar w:fldCharType="end"/>
      </w:r>
      <w:r w:rsidRPr="00EA60A3">
        <w:t>: Numri i PMG dhe i kontejner</w:t>
      </w:r>
      <w:r w:rsidR="00197373" w:rsidRPr="00EA60A3">
        <w:t>ë</w:t>
      </w:r>
      <w:r w:rsidRPr="00EA60A3">
        <w:t>ve n</w:t>
      </w:r>
      <w:r w:rsidR="00197373" w:rsidRPr="00EA60A3">
        <w:t>ë</w:t>
      </w:r>
      <w:r w:rsidRPr="00EA60A3">
        <w:t xml:space="preserve"> skem</w:t>
      </w:r>
      <w:r w:rsidR="00197373" w:rsidRPr="00EA60A3">
        <w:t>ë</w:t>
      </w:r>
      <w:r w:rsidRPr="00EA60A3">
        <w:t>n e re sipas NJA-ve</w:t>
      </w:r>
      <w:bookmarkEnd w:id="994"/>
    </w:p>
    <w:p w:rsidR="00F37AB8" w:rsidRDefault="00F37AB8" w:rsidP="00F37AB8">
      <w:pPr>
        <w:spacing w:line="264" w:lineRule="auto"/>
        <w:ind w:right="-716"/>
        <w:rPr>
          <w:rFonts w:eastAsia="Times New Roman" w:cs="Times New Roman"/>
          <w:szCs w:val="24"/>
          <w:lang w:val="sq-AL"/>
        </w:rPr>
      </w:pPr>
      <w:r w:rsidRPr="00EA60A3">
        <w:rPr>
          <w:rFonts w:eastAsia="Times New Roman" w:cs="Times New Roman"/>
          <w:szCs w:val="24"/>
          <w:lang w:val="sq-AL"/>
        </w:rPr>
        <w:t>Për qëllimet e këtij Plani, numri i kontejnerëve të planifikuar është më i madh sesa numri i kontejnerëve sipas projeksionit të sasisë së mbetjeve dhe kapacitetit të mbushjes. Numri më i madh i kontejnerëve është planifikuar duke marrë në konsideratë afërsinë optimale të qytetarëve nga kontejneri në mënyrë që ata të inkurajohen për ti hedhur mbetjet në kontejnerë kundrejt hedhjes së pakontrolluar. Numri total i kontejnerëve është llogaritur në rreth 572 njësi dhe jepet një hërë për të gjithë kohështrirjen e Planit dhe mbulimin me shërbim të projektuar duke u futur në sistem gjatë vitit 2021</w:t>
      </w:r>
      <w:r w:rsidRPr="00EC0DA5">
        <w:rPr>
          <w:rFonts w:eastAsia="Times New Roman" w:cs="Times New Roman"/>
          <w:szCs w:val="24"/>
          <w:lang w:val="sq-AL"/>
        </w:rPr>
        <w:t>. Ky numër do të rritet nga 1 kontejner për 63 banorë në 1 kontejner për 59 banorë për të gjithë territorin e bashkisë.</w:t>
      </w:r>
    </w:p>
    <w:p w:rsidR="00555342" w:rsidRPr="00275086" w:rsidRDefault="00555342" w:rsidP="000B201F">
      <w:pPr>
        <w:spacing w:line="264" w:lineRule="auto"/>
        <w:ind w:right="-716"/>
        <w:rPr>
          <w:rFonts w:cs="Times New Roman"/>
          <w:lang w:val="sq-AL"/>
        </w:rPr>
      </w:pPr>
      <w:r w:rsidRPr="00555342">
        <w:rPr>
          <w:rFonts w:cs="Times New Roman"/>
          <w:lang w:val="sq-AL"/>
        </w:rPr>
        <w:t>N</w:t>
      </w:r>
      <w:r w:rsidR="006C0306">
        <w:rPr>
          <w:rFonts w:cs="Times New Roman"/>
          <w:lang w:val="sq-AL"/>
        </w:rPr>
        <w:t>ë</w:t>
      </w:r>
      <w:r w:rsidRPr="00555342">
        <w:rPr>
          <w:rFonts w:cs="Times New Roman"/>
          <w:lang w:val="sq-AL"/>
        </w:rPr>
        <w:t xml:space="preserve"> hartat e m</w:t>
      </w:r>
      <w:r w:rsidR="006C0306">
        <w:rPr>
          <w:rFonts w:cs="Times New Roman"/>
          <w:lang w:val="sq-AL"/>
        </w:rPr>
        <w:t>ë</w:t>
      </w:r>
      <w:r w:rsidRPr="00555342">
        <w:rPr>
          <w:rFonts w:cs="Times New Roman"/>
          <w:lang w:val="sq-AL"/>
        </w:rPr>
        <w:t>poshtme paraqitet shp</w:t>
      </w:r>
      <w:r w:rsidR="006C0306">
        <w:rPr>
          <w:rFonts w:cs="Times New Roman"/>
          <w:lang w:val="sq-AL"/>
        </w:rPr>
        <w:t>ë</w:t>
      </w:r>
      <w:r w:rsidRPr="00555342">
        <w:rPr>
          <w:rFonts w:cs="Times New Roman"/>
          <w:lang w:val="sq-AL"/>
        </w:rPr>
        <w:t>rndarja e kontejner</w:t>
      </w:r>
      <w:r w:rsidR="006C0306">
        <w:rPr>
          <w:rFonts w:cs="Times New Roman"/>
          <w:lang w:val="sq-AL"/>
        </w:rPr>
        <w:t>ë</w:t>
      </w:r>
      <w:r w:rsidRPr="00555342">
        <w:rPr>
          <w:rFonts w:cs="Times New Roman"/>
          <w:lang w:val="sq-AL"/>
        </w:rPr>
        <w:t>ve dhe rezja e mbulimit t</w:t>
      </w:r>
      <w:r w:rsidR="006C0306">
        <w:rPr>
          <w:rFonts w:cs="Times New Roman"/>
          <w:lang w:val="sq-AL"/>
        </w:rPr>
        <w:t>ë</w:t>
      </w:r>
      <w:r w:rsidRPr="00555342">
        <w:rPr>
          <w:rFonts w:cs="Times New Roman"/>
          <w:lang w:val="sq-AL"/>
        </w:rPr>
        <w:t xml:space="preserve"> tyre n</w:t>
      </w:r>
      <w:r w:rsidR="006C0306">
        <w:rPr>
          <w:rFonts w:cs="Times New Roman"/>
          <w:lang w:val="sq-AL"/>
        </w:rPr>
        <w:t>ë</w:t>
      </w:r>
      <w:r w:rsidRPr="00555342">
        <w:rPr>
          <w:rFonts w:cs="Times New Roman"/>
          <w:lang w:val="sq-AL"/>
        </w:rPr>
        <w:t xml:space="preserve"> nj</w:t>
      </w:r>
      <w:r w:rsidR="006C0306">
        <w:rPr>
          <w:rFonts w:cs="Times New Roman"/>
          <w:lang w:val="sq-AL"/>
        </w:rPr>
        <w:t>ë</w:t>
      </w:r>
      <w:r w:rsidRPr="00555342">
        <w:rPr>
          <w:rFonts w:cs="Times New Roman"/>
          <w:lang w:val="sq-AL"/>
        </w:rPr>
        <w:t>sin</w:t>
      </w:r>
      <w:r w:rsidR="006C0306">
        <w:rPr>
          <w:rFonts w:cs="Times New Roman"/>
          <w:lang w:val="sq-AL"/>
        </w:rPr>
        <w:t>ë</w:t>
      </w:r>
      <w:r w:rsidRPr="00555342">
        <w:rPr>
          <w:rFonts w:cs="Times New Roman"/>
          <w:lang w:val="sq-AL"/>
        </w:rPr>
        <w:t xml:space="preserve"> administrative Koplik.</w:t>
      </w:r>
      <w:r w:rsidR="005D3D3B">
        <w:rPr>
          <w:rFonts w:cs="Times New Roman"/>
          <w:lang w:val="sq-AL"/>
        </w:rPr>
        <w:t xml:space="preserve"> PGM-t</w:t>
      </w:r>
      <w:r w:rsidR="00EC444A">
        <w:rPr>
          <w:rFonts w:cs="Times New Roman"/>
          <w:lang w:val="sq-AL"/>
        </w:rPr>
        <w:t>ë</w:t>
      </w:r>
      <w:r w:rsidR="005D3D3B">
        <w:rPr>
          <w:rFonts w:cs="Times New Roman"/>
          <w:lang w:val="sq-AL"/>
        </w:rPr>
        <w:t xml:space="preserve"> jan</w:t>
      </w:r>
      <w:r w:rsidR="00EC444A">
        <w:rPr>
          <w:rFonts w:cs="Times New Roman"/>
          <w:lang w:val="sq-AL"/>
        </w:rPr>
        <w:t>ë</w:t>
      </w:r>
      <w:r w:rsidR="005D3D3B">
        <w:rPr>
          <w:rFonts w:cs="Times New Roman"/>
          <w:lang w:val="sq-AL"/>
        </w:rPr>
        <w:t xml:space="preserve"> vendosr n</w:t>
      </w:r>
      <w:r w:rsidR="00EC444A">
        <w:rPr>
          <w:rFonts w:cs="Times New Roman"/>
          <w:lang w:val="sq-AL"/>
        </w:rPr>
        <w:t>ë</w:t>
      </w:r>
      <w:r w:rsidR="005D3D3B">
        <w:rPr>
          <w:rFonts w:cs="Times New Roman"/>
          <w:lang w:val="sq-AL"/>
        </w:rPr>
        <w:t xml:space="preserve"> n</w:t>
      </w:r>
      <w:r w:rsidR="00275086">
        <w:rPr>
          <w:rFonts w:cs="Times New Roman"/>
          <w:lang w:val="sq-AL"/>
        </w:rPr>
        <w:t>j</w:t>
      </w:r>
      <w:r w:rsidR="00EC444A">
        <w:rPr>
          <w:rFonts w:cs="Times New Roman"/>
          <w:lang w:val="sq-AL"/>
        </w:rPr>
        <w:t>ë</w:t>
      </w:r>
      <w:r w:rsidR="00275086">
        <w:rPr>
          <w:rFonts w:cs="Times New Roman"/>
          <w:lang w:val="sq-AL"/>
        </w:rPr>
        <w:t xml:space="preserve"> distanc</w:t>
      </w:r>
      <w:r w:rsidR="00EC444A">
        <w:rPr>
          <w:rFonts w:cs="Times New Roman"/>
          <w:lang w:val="sq-AL"/>
        </w:rPr>
        <w:t>ë</w:t>
      </w:r>
      <w:r w:rsidR="00275086">
        <w:rPr>
          <w:rFonts w:cs="Times New Roman"/>
          <w:lang w:val="sq-AL"/>
        </w:rPr>
        <w:t xml:space="preserve"> prej 150 m nga nj</w:t>
      </w:r>
      <w:r w:rsidR="00EC444A">
        <w:rPr>
          <w:rFonts w:cs="Times New Roman"/>
          <w:lang w:val="sq-AL"/>
        </w:rPr>
        <w:t>ë</w:t>
      </w:r>
      <w:r w:rsidR="00275086">
        <w:rPr>
          <w:rFonts w:cs="Times New Roman"/>
          <w:lang w:val="sq-AL"/>
        </w:rPr>
        <w:t>ra-tjetra</w:t>
      </w:r>
      <w:r w:rsidR="005D3D3B">
        <w:rPr>
          <w:rFonts w:cs="Times New Roman"/>
          <w:lang w:val="sq-AL"/>
        </w:rPr>
        <w:t xml:space="preserve"> dhe mesatarisht distanca </w:t>
      </w:r>
      <w:r w:rsidR="00275086">
        <w:rPr>
          <w:rFonts w:cs="Times New Roman"/>
          <w:lang w:val="sq-AL"/>
        </w:rPr>
        <w:t>q</w:t>
      </w:r>
      <w:r w:rsidR="00EC444A">
        <w:rPr>
          <w:rFonts w:cs="Times New Roman"/>
          <w:lang w:val="sq-AL"/>
        </w:rPr>
        <w:t>ë</w:t>
      </w:r>
      <w:r w:rsidR="00275086">
        <w:rPr>
          <w:rFonts w:cs="Times New Roman"/>
          <w:lang w:val="sq-AL"/>
        </w:rPr>
        <w:t xml:space="preserve"> duhet </w:t>
      </w:r>
      <w:r w:rsidR="005D3D3B">
        <w:rPr>
          <w:rFonts w:cs="Times New Roman"/>
          <w:lang w:val="sq-AL"/>
        </w:rPr>
        <w:t>t</w:t>
      </w:r>
      <w:r w:rsidR="00EC444A">
        <w:rPr>
          <w:rFonts w:cs="Times New Roman"/>
          <w:lang w:val="sq-AL"/>
        </w:rPr>
        <w:t>ë</w:t>
      </w:r>
      <w:r w:rsidR="005D3D3B">
        <w:rPr>
          <w:rFonts w:cs="Times New Roman"/>
          <w:lang w:val="sq-AL"/>
        </w:rPr>
        <w:t xml:space="preserve"> p</w:t>
      </w:r>
      <w:r w:rsidR="00EC444A">
        <w:rPr>
          <w:rFonts w:cs="Times New Roman"/>
          <w:lang w:val="sq-AL"/>
        </w:rPr>
        <w:t>ë</w:t>
      </w:r>
      <w:r w:rsidR="005D3D3B">
        <w:rPr>
          <w:rFonts w:cs="Times New Roman"/>
          <w:lang w:val="sq-AL"/>
        </w:rPr>
        <w:t>rshkoj</w:t>
      </w:r>
      <w:r w:rsidR="00EC444A">
        <w:rPr>
          <w:rFonts w:cs="Times New Roman"/>
          <w:lang w:val="sq-AL"/>
        </w:rPr>
        <w:t>ë</w:t>
      </w:r>
      <w:r w:rsidR="005D3D3B">
        <w:rPr>
          <w:rFonts w:cs="Times New Roman"/>
          <w:lang w:val="sq-AL"/>
        </w:rPr>
        <w:t xml:space="preserve"> nj</w:t>
      </w:r>
      <w:r w:rsidR="00EC444A">
        <w:rPr>
          <w:rFonts w:cs="Times New Roman"/>
          <w:lang w:val="sq-AL"/>
        </w:rPr>
        <w:t>ë</w:t>
      </w:r>
      <w:r w:rsidR="005D3D3B">
        <w:rPr>
          <w:rFonts w:cs="Times New Roman"/>
          <w:lang w:val="sq-AL"/>
        </w:rPr>
        <w:t xml:space="preserve"> qytetar </w:t>
      </w:r>
      <w:r w:rsidR="00275086">
        <w:rPr>
          <w:rFonts w:cs="Times New Roman"/>
          <w:lang w:val="sq-AL"/>
        </w:rPr>
        <w:t>nga banesa  e tij n</w:t>
      </w:r>
      <w:r w:rsidR="00EC444A">
        <w:rPr>
          <w:rFonts w:cs="Times New Roman"/>
          <w:lang w:val="sq-AL"/>
        </w:rPr>
        <w:t>ë</w:t>
      </w:r>
      <w:r w:rsidR="00275086">
        <w:rPr>
          <w:rFonts w:cs="Times New Roman"/>
          <w:lang w:val="sq-AL"/>
        </w:rPr>
        <w:t xml:space="preserve"> drejtim t</w:t>
      </w:r>
      <w:r w:rsidR="00EC444A">
        <w:rPr>
          <w:rFonts w:cs="Times New Roman"/>
          <w:lang w:val="sq-AL"/>
        </w:rPr>
        <w:t>ë</w:t>
      </w:r>
      <w:r w:rsidR="00275086">
        <w:rPr>
          <w:rFonts w:cs="Times New Roman"/>
          <w:lang w:val="sq-AL"/>
        </w:rPr>
        <w:t xml:space="preserve"> PGM-s</w:t>
      </w:r>
      <w:r w:rsidR="00EC444A">
        <w:rPr>
          <w:rFonts w:cs="Times New Roman"/>
          <w:lang w:val="sq-AL"/>
        </w:rPr>
        <w:t>ë</w:t>
      </w:r>
      <w:r w:rsidR="00275086">
        <w:rPr>
          <w:rFonts w:cs="Times New Roman"/>
          <w:lang w:val="sq-AL"/>
        </w:rPr>
        <w:t xml:space="preserve"> </w:t>
      </w:r>
      <w:r w:rsidR="00EC444A">
        <w:rPr>
          <w:rFonts w:cs="Times New Roman"/>
          <w:lang w:val="sq-AL"/>
        </w:rPr>
        <w:t>ë</w:t>
      </w:r>
      <w:r w:rsidR="00275086">
        <w:rPr>
          <w:rFonts w:cs="Times New Roman"/>
          <w:lang w:val="sq-AL"/>
        </w:rPr>
        <w:t>sht</w:t>
      </w:r>
      <w:r w:rsidR="00EC444A">
        <w:rPr>
          <w:rFonts w:cs="Times New Roman"/>
          <w:lang w:val="sq-AL"/>
        </w:rPr>
        <w:t>ë</w:t>
      </w:r>
      <w:r w:rsidR="00275086">
        <w:rPr>
          <w:rFonts w:cs="Times New Roman"/>
          <w:lang w:val="sq-AL"/>
        </w:rPr>
        <w:t xml:space="preserve"> 75 m.</w:t>
      </w:r>
    </w:p>
    <w:p w:rsidR="00555342" w:rsidRDefault="00555342" w:rsidP="006B69C4">
      <w:pPr>
        <w:spacing w:line="264" w:lineRule="auto"/>
        <w:ind w:right="350"/>
        <w:rPr>
          <w:rFonts w:cs="Times New Roman"/>
          <w:highlight w:val="yellow"/>
          <w:lang w:val="sq-AL"/>
        </w:rPr>
      </w:pPr>
    </w:p>
    <w:p w:rsidR="00555342" w:rsidRDefault="00555342" w:rsidP="006B69C4">
      <w:pPr>
        <w:spacing w:line="264" w:lineRule="auto"/>
        <w:ind w:right="350"/>
        <w:rPr>
          <w:rFonts w:cs="Times New Roman"/>
          <w:highlight w:val="yellow"/>
          <w:lang w:val="sq-AL"/>
        </w:rPr>
      </w:pPr>
      <w:r>
        <w:rPr>
          <w:rFonts w:eastAsia="Times New Roman" w:cs="Times New Roman"/>
          <w:noProof/>
          <w:szCs w:val="24"/>
        </w:rPr>
        <w:lastRenderedPageBreak/>
        <w:drawing>
          <wp:inline distT="0" distB="0" distL="0" distR="0" wp14:anchorId="0102A0B9" wp14:editId="5CDC7F1F">
            <wp:extent cx="4927056" cy="6962775"/>
            <wp:effectExtent l="0" t="0" r="698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bulimi me sherbim Koplik.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950512" cy="6995923"/>
                    </a:xfrm>
                    <a:prstGeom prst="rect">
                      <a:avLst/>
                    </a:prstGeom>
                  </pic:spPr>
                </pic:pic>
              </a:graphicData>
            </a:graphic>
          </wp:inline>
        </w:drawing>
      </w:r>
    </w:p>
    <w:p w:rsidR="00555342" w:rsidRDefault="00555342" w:rsidP="006B69C4">
      <w:pPr>
        <w:spacing w:line="264" w:lineRule="auto"/>
        <w:ind w:right="350"/>
        <w:rPr>
          <w:rFonts w:cs="Times New Roman"/>
          <w:highlight w:val="yellow"/>
          <w:lang w:val="sq-AL"/>
        </w:rPr>
      </w:pPr>
    </w:p>
    <w:p w:rsidR="00555342" w:rsidRDefault="00555342" w:rsidP="006B69C4">
      <w:pPr>
        <w:spacing w:line="264" w:lineRule="auto"/>
        <w:ind w:right="350"/>
        <w:rPr>
          <w:rFonts w:cs="Times New Roman"/>
          <w:highlight w:val="yellow"/>
          <w:lang w:val="sq-AL"/>
        </w:rPr>
      </w:pPr>
    </w:p>
    <w:p w:rsidR="00555342" w:rsidRDefault="00555342" w:rsidP="006B69C4">
      <w:pPr>
        <w:spacing w:line="264" w:lineRule="auto"/>
        <w:ind w:right="350"/>
        <w:rPr>
          <w:rFonts w:cs="Times New Roman"/>
          <w:highlight w:val="yellow"/>
          <w:lang w:val="sq-AL"/>
        </w:rPr>
      </w:pPr>
    </w:p>
    <w:p w:rsidR="00555342" w:rsidRDefault="00555342" w:rsidP="006B69C4">
      <w:pPr>
        <w:spacing w:line="264" w:lineRule="auto"/>
        <w:ind w:right="350"/>
        <w:rPr>
          <w:rFonts w:cs="Times New Roman"/>
          <w:highlight w:val="yellow"/>
          <w:lang w:val="sq-AL"/>
        </w:rPr>
      </w:pPr>
      <w:r>
        <w:rPr>
          <w:rFonts w:eastAsia="Times New Roman" w:cs="Times New Roman"/>
          <w:noProof/>
          <w:szCs w:val="24"/>
        </w:rPr>
        <w:lastRenderedPageBreak/>
        <w:drawing>
          <wp:inline distT="0" distB="0" distL="0" distR="0" wp14:anchorId="12059EA9" wp14:editId="7CA46287">
            <wp:extent cx="4890535" cy="6911163"/>
            <wp:effectExtent l="0" t="0" r="5715" b="44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bulimi me sherbim foto Koplik.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898455" cy="6922356"/>
                    </a:xfrm>
                    <a:prstGeom prst="rect">
                      <a:avLst/>
                    </a:prstGeom>
                  </pic:spPr>
                </pic:pic>
              </a:graphicData>
            </a:graphic>
          </wp:inline>
        </w:drawing>
      </w:r>
    </w:p>
    <w:p w:rsidR="00555342" w:rsidRPr="006C0306" w:rsidRDefault="00555342" w:rsidP="00555342">
      <w:pPr>
        <w:spacing w:line="264" w:lineRule="auto"/>
        <w:ind w:right="350"/>
        <w:rPr>
          <w:rFonts w:eastAsia="MS Mincho"/>
          <w:i/>
          <w:iCs/>
          <w:color w:val="1F497D" w:themeColor="text2"/>
          <w:sz w:val="18"/>
          <w:szCs w:val="18"/>
          <w:lang w:val="sq-AL"/>
        </w:rPr>
      </w:pPr>
      <w:bookmarkStart w:id="995" w:name="_Toc40192383"/>
      <w:r w:rsidRPr="006C0306">
        <w:rPr>
          <w:rFonts w:eastAsia="MS Mincho"/>
          <w:i/>
          <w:iCs/>
          <w:color w:val="1F497D" w:themeColor="text2"/>
          <w:sz w:val="18"/>
          <w:szCs w:val="18"/>
          <w:lang w:val="sq-AL"/>
        </w:rPr>
        <w:t xml:space="preserve">Figura </w:t>
      </w:r>
      <w:r w:rsidRPr="006C0306">
        <w:rPr>
          <w:rFonts w:eastAsia="MS Mincho"/>
          <w:i/>
          <w:iCs/>
          <w:color w:val="1F497D" w:themeColor="text2"/>
          <w:sz w:val="18"/>
          <w:szCs w:val="18"/>
          <w:lang w:val="sq-AL"/>
        </w:rPr>
        <w:fldChar w:fldCharType="begin"/>
      </w:r>
      <w:r w:rsidRPr="006C0306">
        <w:rPr>
          <w:rFonts w:eastAsia="MS Mincho"/>
          <w:i/>
          <w:iCs/>
          <w:color w:val="1F497D" w:themeColor="text2"/>
          <w:sz w:val="18"/>
          <w:szCs w:val="18"/>
          <w:lang w:val="sq-AL"/>
        </w:rPr>
        <w:instrText xml:space="preserve"> SEQ Figura \* ARABIC </w:instrText>
      </w:r>
      <w:r w:rsidRPr="006C0306">
        <w:rPr>
          <w:rFonts w:eastAsia="MS Mincho"/>
          <w:i/>
          <w:iCs/>
          <w:color w:val="1F497D" w:themeColor="text2"/>
          <w:sz w:val="18"/>
          <w:szCs w:val="18"/>
          <w:lang w:val="sq-AL"/>
        </w:rPr>
        <w:fldChar w:fldCharType="separate"/>
      </w:r>
      <w:r w:rsidR="00AE7419">
        <w:rPr>
          <w:rFonts w:eastAsia="MS Mincho"/>
          <w:i/>
          <w:iCs/>
          <w:noProof/>
          <w:color w:val="1F497D" w:themeColor="text2"/>
          <w:sz w:val="18"/>
          <w:szCs w:val="18"/>
          <w:lang w:val="sq-AL"/>
        </w:rPr>
        <w:t>17</w:t>
      </w:r>
      <w:r w:rsidRPr="006C0306">
        <w:rPr>
          <w:rFonts w:eastAsia="MS Mincho"/>
          <w:i/>
          <w:iCs/>
          <w:color w:val="1F497D" w:themeColor="text2"/>
          <w:sz w:val="18"/>
          <w:szCs w:val="18"/>
          <w:lang w:val="sq-AL"/>
        </w:rPr>
        <w:fldChar w:fldCharType="end"/>
      </w:r>
      <w:r w:rsidRPr="006C0306">
        <w:rPr>
          <w:rFonts w:eastAsia="MS Mincho"/>
          <w:i/>
          <w:iCs/>
          <w:color w:val="1F497D" w:themeColor="text2"/>
          <w:sz w:val="18"/>
          <w:szCs w:val="18"/>
          <w:lang w:val="sq-AL"/>
        </w:rPr>
        <w:t>: Shp</w:t>
      </w:r>
      <w:r w:rsidR="006C0306" w:rsidRPr="006C0306">
        <w:rPr>
          <w:rFonts w:eastAsia="MS Mincho"/>
          <w:i/>
          <w:iCs/>
          <w:color w:val="1F497D" w:themeColor="text2"/>
          <w:sz w:val="18"/>
          <w:szCs w:val="18"/>
          <w:lang w:val="sq-AL"/>
        </w:rPr>
        <w:t>ë</w:t>
      </w:r>
      <w:r w:rsidRPr="006C0306">
        <w:rPr>
          <w:rFonts w:eastAsia="MS Mincho"/>
          <w:i/>
          <w:iCs/>
          <w:color w:val="1F497D" w:themeColor="text2"/>
          <w:sz w:val="18"/>
          <w:szCs w:val="18"/>
          <w:lang w:val="sq-AL"/>
        </w:rPr>
        <w:t>rndarja e kontejner</w:t>
      </w:r>
      <w:r w:rsidR="006C0306" w:rsidRPr="006C0306">
        <w:rPr>
          <w:rFonts w:eastAsia="MS Mincho"/>
          <w:i/>
          <w:iCs/>
          <w:color w:val="1F497D" w:themeColor="text2"/>
          <w:sz w:val="18"/>
          <w:szCs w:val="18"/>
          <w:lang w:val="sq-AL"/>
        </w:rPr>
        <w:t>ë</w:t>
      </w:r>
      <w:r w:rsidRPr="006C0306">
        <w:rPr>
          <w:rFonts w:eastAsia="MS Mincho"/>
          <w:i/>
          <w:iCs/>
          <w:color w:val="1F497D" w:themeColor="text2"/>
          <w:sz w:val="18"/>
          <w:szCs w:val="18"/>
          <w:lang w:val="sq-AL"/>
        </w:rPr>
        <w:t>ve dhe rezja e mbulimit t</w:t>
      </w:r>
      <w:r w:rsidR="006C0306" w:rsidRPr="006C0306">
        <w:rPr>
          <w:rFonts w:eastAsia="MS Mincho"/>
          <w:i/>
          <w:iCs/>
          <w:color w:val="1F497D" w:themeColor="text2"/>
          <w:sz w:val="18"/>
          <w:szCs w:val="18"/>
          <w:lang w:val="sq-AL"/>
        </w:rPr>
        <w:t>ë</w:t>
      </w:r>
      <w:r w:rsidRPr="006C0306">
        <w:rPr>
          <w:rFonts w:eastAsia="MS Mincho"/>
          <w:i/>
          <w:iCs/>
          <w:color w:val="1F497D" w:themeColor="text2"/>
          <w:sz w:val="18"/>
          <w:szCs w:val="18"/>
          <w:lang w:val="sq-AL"/>
        </w:rPr>
        <w:t xml:space="preserve"> tyre n</w:t>
      </w:r>
      <w:r w:rsidR="006C0306" w:rsidRPr="006C0306">
        <w:rPr>
          <w:rFonts w:eastAsia="MS Mincho"/>
          <w:i/>
          <w:iCs/>
          <w:color w:val="1F497D" w:themeColor="text2"/>
          <w:sz w:val="18"/>
          <w:szCs w:val="18"/>
          <w:lang w:val="sq-AL"/>
        </w:rPr>
        <w:t>ë</w:t>
      </w:r>
      <w:r w:rsidR="00F96298">
        <w:rPr>
          <w:rFonts w:eastAsia="MS Mincho"/>
          <w:i/>
          <w:iCs/>
          <w:color w:val="1F497D" w:themeColor="text2"/>
          <w:sz w:val="18"/>
          <w:szCs w:val="18"/>
          <w:lang w:val="sq-AL"/>
        </w:rPr>
        <w:t xml:space="preserve"> </w:t>
      </w:r>
      <w:r w:rsidRPr="006C0306">
        <w:rPr>
          <w:rFonts w:eastAsia="MS Mincho"/>
          <w:i/>
          <w:iCs/>
          <w:color w:val="1F497D" w:themeColor="text2"/>
          <w:sz w:val="18"/>
          <w:szCs w:val="18"/>
          <w:lang w:val="sq-AL"/>
        </w:rPr>
        <w:t>Koplik</w:t>
      </w:r>
      <w:bookmarkEnd w:id="995"/>
    </w:p>
    <w:p w:rsidR="00DD7E46" w:rsidRPr="00EA60A3" w:rsidRDefault="00DC36B1" w:rsidP="008B316B">
      <w:pPr>
        <w:spacing w:line="264" w:lineRule="auto"/>
        <w:rPr>
          <w:rFonts w:cs="Times New Roman"/>
          <w:lang w:val="sq-AL"/>
        </w:rPr>
      </w:pPr>
      <w:r w:rsidRPr="00FB6C32">
        <w:rPr>
          <w:rFonts w:cs="Times New Roman"/>
          <w:lang w:val="sq-AL"/>
        </w:rPr>
        <w:t>N</w:t>
      </w:r>
      <w:r w:rsidR="00F157BA" w:rsidRPr="00FB6C32">
        <w:rPr>
          <w:rFonts w:cs="Times New Roman"/>
          <w:lang w:val="sq-AL"/>
        </w:rPr>
        <w:t>ë</w:t>
      </w:r>
      <w:r w:rsidRPr="00FB6C32">
        <w:rPr>
          <w:rFonts w:cs="Times New Roman"/>
          <w:lang w:val="sq-AL"/>
        </w:rPr>
        <w:t xml:space="preserve"> Shotjcat</w:t>
      </w:r>
      <w:r w:rsidR="00DD7E46" w:rsidRPr="00FB6C32">
        <w:rPr>
          <w:rFonts w:cs="Times New Roman"/>
          <w:lang w:val="sq-AL"/>
        </w:rPr>
        <w:t xml:space="preserve"> </w:t>
      </w:r>
      <w:r w:rsidR="00FB6C32" w:rsidRPr="00FB6C32">
        <w:rPr>
          <w:rFonts w:cs="Times New Roman"/>
          <w:lang w:val="sq-AL"/>
        </w:rPr>
        <w:t>3</w:t>
      </w:r>
      <w:r w:rsidRPr="00FB6C32">
        <w:rPr>
          <w:rFonts w:cs="Times New Roman"/>
          <w:lang w:val="sq-AL"/>
        </w:rPr>
        <w:t xml:space="preserve"> dhe </w:t>
      </w:r>
      <w:r w:rsidR="00FB6C32" w:rsidRPr="00FB6C32">
        <w:rPr>
          <w:rFonts w:cs="Times New Roman"/>
          <w:lang w:val="sq-AL"/>
        </w:rPr>
        <w:t>4</w:t>
      </w:r>
      <w:r w:rsidR="00DD7E46" w:rsidRPr="00EA60A3">
        <w:rPr>
          <w:rFonts w:cs="Times New Roman"/>
          <w:lang w:val="sq-AL"/>
        </w:rPr>
        <w:t xml:space="preserve"> </w:t>
      </w:r>
      <w:r w:rsidR="005B18BD" w:rsidRPr="00EA60A3">
        <w:rPr>
          <w:rFonts w:cs="Times New Roman"/>
          <w:lang w:val="sq-AL"/>
        </w:rPr>
        <w:t xml:space="preserve">pasqyrohet </w:t>
      </w:r>
      <w:r w:rsidR="00DD7E46" w:rsidRPr="00EA60A3">
        <w:rPr>
          <w:rFonts w:cs="Times New Roman"/>
          <w:lang w:val="sq-AL"/>
        </w:rPr>
        <w:t xml:space="preserve">paraqitja </w:t>
      </w:r>
      <w:r w:rsidR="00E342A2" w:rsidRPr="00EA60A3">
        <w:rPr>
          <w:rFonts w:cs="Times New Roman"/>
          <w:lang w:val="sq-AL"/>
        </w:rPr>
        <w:t xml:space="preserve">grafike (harta) </w:t>
      </w:r>
      <w:r w:rsidR="00DD7E46" w:rsidRPr="00EA60A3">
        <w:rPr>
          <w:rFonts w:cs="Times New Roman"/>
          <w:lang w:val="sq-AL"/>
        </w:rPr>
        <w:t xml:space="preserve">e </w:t>
      </w:r>
      <w:r w:rsidR="00A5689F">
        <w:rPr>
          <w:rFonts w:cs="Times New Roman"/>
          <w:lang w:val="sq-AL"/>
        </w:rPr>
        <w:t>ç</w:t>
      </w:r>
      <w:r w:rsidR="00DD7E46" w:rsidRPr="00EA60A3">
        <w:rPr>
          <w:rFonts w:cs="Times New Roman"/>
          <w:lang w:val="sq-AL"/>
        </w:rPr>
        <w:t>do itinerari</w:t>
      </w:r>
      <w:r w:rsidR="00E342A2" w:rsidRPr="00EA60A3">
        <w:rPr>
          <w:rFonts w:cs="Times New Roman"/>
          <w:lang w:val="sq-AL"/>
        </w:rPr>
        <w:t xml:space="preserve"> në të cilën </w:t>
      </w:r>
      <w:r w:rsidR="00C02B2D" w:rsidRPr="00EA60A3">
        <w:rPr>
          <w:rFonts w:cs="Times New Roman"/>
          <w:lang w:val="sq-AL"/>
        </w:rPr>
        <w:t xml:space="preserve">përshkohet </w:t>
      </w:r>
      <w:r w:rsidR="00E342A2" w:rsidRPr="00EA60A3">
        <w:rPr>
          <w:rFonts w:cs="Times New Roman"/>
          <w:lang w:val="sq-AL"/>
        </w:rPr>
        <w:t xml:space="preserve">gjatësia, sasisa e mbetjeve të grumbulluara, frekuenca e grumbullimit, </w:t>
      </w:r>
      <w:r w:rsidR="00DD7E46" w:rsidRPr="00EA60A3">
        <w:rPr>
          <w:rFonts w:cs="Times New Roman"/>
          <w:lang w:val="sq-AL"/>
        </w:rPr>
        <w:t xml:space="preserve">numri dhe vendosja e </w:t>
      </w:r>
      <w:r w:rsidR="00E342A2" w:rsidRPr="00EA60A3">
        <w:rPr>
          <w:rFonts w:cs="Times New Roman"/>
          <w:lang w:val="sq-AL"/>
        </w:rPr>
        <w:t>kontejnerëve si dhe kohëzgjatja e secilit itinerar</w:t>
      </w:r>
      <w:r w:rsidR="00DD7E46" w:rsidRPr="00EA60A3">
        <w:rPr>
          <w:rFonts w:cs="Times New Roman"/>
          <w:lang w:val="sq-AL"/>
        </w:rPr>
        <w:t>. Koh</w:t>
      </w:r>
      <w:r w:rsidR="00F157BA" w:rsidRPr="00EA60A3">
        <w:rPr>
          <w:rFonts w:cs="Times New Roman"/>
          <w:lang w:val="sq-AL"/>
        </w:rPr>
        <w:t>ë</w:t>
      </w:r>
      <w:r w:rsidR="00DD7E46" w:rsidRPr="00EA60A3">
        <w:rPr>
          <w:rFonts w:cs="Times New Roman"/>
          <w:lang w:val="sq-AL"/>
        </w:rPr>
        <w:t xml:space="preserve">zgjatja e itinerareve </w:t>
      </w:r>
      <w:r w:rsidR="00F157BA" w:rsidRPr="00EA60A3">
        <w:rPr>
          <w:rFonts w:cs="Times New Roman"/>
          <w:lang w:val="sq-AL"/>
        </w:rPr>
        <w:lastRenderedPageBreak/>
        <w:t>ë</w:t>
      </w:r>
      <w:r w:rsidR="00DD7E46" w:rsidRPr="00EA60A3">
        <w:rPr>
          <w:rFonts w:cs="Times New Roman"/>
          <w:lang w:val="sq-AL"/>
        </w:rPr>
        <w:t>sht</w:t>
      </w:r>
      <w:r w:rsidR="00F157BA" w:rsidRPr="00EA60A3">
        <w:rPr>
          <w:rFonts w:cs="Times New Roman"/>
          <w:lang w:val="sq-AL"/>
        </w:rPr>
        <w:t>ë</w:t>
      </w:r>
      <w:r w:rsidR="00DD7E46" w:rsidRPr="00EA60A3">
        <w:rPr>
          <w:rFonts w:cs="Times New Roman"/>
          <w:lang w:val="sq-AL"/>
        </w:rPr>
        <w:t xml:space="preserve"> llogaritur</w:t>
      </w:r>
      <w:r w:rsidR="00E342A2" w:rsidRPr="00EA60A3">
        <w:rPr>
          <w:rFonts w:cs="Times New Roman"/>
          <w:lang w:val="sq-AL"/>
        </w:rPr>
        <w:t xml:space="preserve"> me dy </w:t>
      </w:r>
      <w:r w:rsidR="00E92FFB" w:rsidRPr="00EA60A3">
        <w:rPr>
          <w:rFonts w:cs="Times New Roman"/>
          <w:lang w:val="sq-AL"/>
        </w:rPr>
        <w:t xml:space="preserve">opsioneve </w:t>
      </w:r>
      <w:r w:rsidR="00E342A2" w:rsidRPr="00EA60A3">
        <w:rPr>
          <w:rFonts w:cs="Times New Roman"/>
          <w:lang w:val="sq-AL"/>
        </w:rPr>
        <w:t>të ndryshëm</w:t>
      </w:r>
      <w:r w:rsidR="00DD7E46" w:rsidRPr="00EA60A3">
        <w:rPr>
          <w:rFonts w:cs="Times New Roman"/>
          <w:lang w:val="sq-AL"/>
        </w:rPr>
        <w:t xml:space="preserve"> operacionale n</w:t>
      </w:r>
      <w:r w:rsidR="00F157BA" w:rsidRPr="00EA60A3">
        <w:rPr>
          <w:rFonts w:cs="Times New Roman"/>
          <w:lang w:val="sq-AL"/>
        </w:rPr>
        <w:t>ë</w:t>
      </w:r>
      <w:r w:rsidR="00DD7E46" w:rsidRPr="00EA60A3">
        <w:rPr>
          <w:rFonts w:cs="Times New Roman"/>
          <w:lang w:val="sq-AL"/>
        </w:rPr>
        <w:t xml:space="preserve"> raport me depozitimin e mbetjeve:</w:t>
      </w:r>
    </w:p>
    <w:p w:rsidR="00DD7E46" w:rsidRPr="00EA60A3" w:rsidRDefault="00DD7E46" w:rsidP="005A2876">
      <w:pPr>
        <w:pStyle w:val="ListParagraph"/>
        <w:numPr>
          <w:ilvl w:val="0"/>
          <w:numId w:val="9"/>
        </w:numPr>
        <w:spacing w:before="120" w:after="120" w:line="240" w:lineRule="auto"/>
        <w:ind w:left="714" w:right="-574" w:hanging="357"/>
        <w:contextualSpacing w:val="0"/>
        <w:rPr>
          <w:rFonts w:eastAsia="Times New Roman" w:cs="Times New Roman"/>
          <w:szCs w:val="24"/>
          <w:lang w:val="sq-AL"/>
        </w:rPr>
      </w:pPr>
      <w:r w:rsidRPr="00EA60A3">
        <w:rPr>
          <w:rFonts w:cs="Times New Roman"/>
          <w:lang w:val="sq-AL"/>
        </w:rPr>
        <w:t>Depozitimi n</w:t>
      </w:r>
      <w:r w:rsidR="00F157BA" w:rsidRPr="00EA60A3">
        <w:rPr>
          <w:rFonts w:cs="Times New Roman"/>
          <w:lang w:val="sq-AL"/>
        </w:rPr>
        <w:t>ë</w:t>
      </w:r>
      <w:r w:rsidRPr="00EA60A3">
        <w:rPr>
          <w:rFonts w:cs="Times New Roman"/>
          <w:lang w:val="sq-AL"/>
        </w:rPr>
        <w:t xml:space="preserve"> vend-depozitimin ekzistues </w:t>
      </w:r>
      <w:r w:rsidRPr="00EA60A3">
        <w:rPr>
          <w:rFonts w:eastAsia="Times New Roman" w:cs="Times New Roman"/>
          <w:szCs w:val="24"/>
          <w:lang w:val="sq-AL"/>
        </w:rPr>
        <w:t>në Badër të Mehajve</w:t>
      </w:r>
      <w:r w:rsidR="00DC36B1" w:rsidRPr="00EA60A3">
        <w:rPr>
          <w:rFonts w:cs="Times New Roman"/>
          <w:lang w:val="sq-AL"/>
        </w:rPr>
        <w:t xml:space="preserve">; </w:t>
      </w:r>
      <w:r w:rsidRPr="00EA60A3">
        <w:rPr>
          <w:rFonts w:cs="Times New Roman"/>
          <w:lang w:val="sq-AL"/>
        </w:rPr>
        <w:t>m</w:t>
      </w:r>
      <w:r w:rsidR="00F157BA" w:rsidRPr="00EA60A3">
        <w:rPr>
          <w:rFonts w:cs="Times New Roman"/>
          <w:lang w:val="sq-AL"/>
        </w:rPr>
        <w:t>ë</w:t>
      </w:r>
      <w:r w:rsidRPr="00EA60A3">
        <w:rPr>
          <w:rFonts w:cs="Times New Roman"/>
          <w:lang w:val="sq-AL"/>
        </w:rPr>
        <w:t xml:space="preserve"> von</w:t>
      </w:r>
      <w:r w:rsidR="00F157BA" w:rsidRPr="00EA60A3">
        <w:rPr>
          <w:rFonts w:cs="Times New Roman"/>
          <w:lang w:val="sq-AL"/>
        </w:rPr>
        <w:t>ë</w:t>
      </w:r>
      <w:r w:rsidRPr="00EA60A3">
        <w:rPr>
          <w:rFonts w:cs="Times New Roman"/>
          <w:lang w:val="sq-AL"/>
        </w:rPr>
        <w:t xml:space="preserve"> potencialisht pozicioni i vendosj</w:t>
      </w:r>
      <w:r w:rsidR="00DC36B1" w:rsidRPr="00EA60A3">
        <w:rPr>
          <w:rFonts w:cs="Times New Roman"/>
          <w:lang w:val="sq-AL"/>
        </w:rPr>
        <w:t>es s</w:t>
      </w:r>
      <w:r w:rsidR="00F157BA" w:rsidRPr="00EA60A3">
        <w:rPr>
          <w:rFonts w:cs="Times New Roman"/>
          <w:lang w:val="sq-AL"/>
        </w:rPr>
        <w:t>ë</w:t>
      </w:r>
      <w:r w:rsidR="00DC36B1" w:rsidRPr="00EA60A3">
        <w:rPr>
          <w:rFonts w:cs="Times New Roman"/>
          <w:lang w:val="sq-AL"/>
        </w:rPr>
        <w:t xml:space="preserve"> Stacionit t</w:t>
      </w:r>
      <w:r w:rsidR="00F157BA" w:rsidRPr="00EA60A3">
        <w:rPr>
          <w:rFonts w:cs="Times New Roman"/>
          <w:lang w:val="sq-AL"/>
        </w:rPr>
        <w:t>ë</w:t>
      </w:r>
      <w:r w:rsidR="00DC36B1" w:rsidRPr="00EA60A3">
        <w:rPr>
          <w:rFonts w:cs="Times New Roman"/>
          <w:lang w:val="sq-AL"/>
        </w:rPr>
        <w:t xml:space="preserve"> Transferimit (</w:t>
      </w:r>
      <w:r w:rsidR="00DC36B1" w:rsidRPr="00963FA7">
        <w:rPr>
          <w:rFonts w:cs="Times New Roman"/>
          <w:b/>
          <w:i/>
          <w:lang w:val="sq-AL"/>
        </w:rPr>
        <w:t>Sh</w:t>
      </w:r>
      <w:r w:rsidR="000C1AE4">
        <w:rPr>
          <w:rFonts w:cs="Times New Roman"/>
          <w:b/>
          <w:i/>
          <w:lang w:val="sq-AL"/>
        </w:rPr>
        <w:t>to</w:t>
      </w:r>
      <w:r w:rsidR="00DC36B1" w:rsidRPr="00963FA7">
        <w:rPr>
          <w:rFonts w:cs="Times New Roman"/>
          <w:b/>
          <w:i/>
          <w:lang w:val="sq-AL"/>
        </w:rPr>
        <w:t xml:space="preserve">jca </w:t>
      </w:r>
      <w:r w:rsidR="00963FA7" w:rsidRPr="00963FA7">
        <w:rPr>
          <w:rFonts w:cs="Times New Roman"/>
          <w:b/>
          <w:i/>
          <w:lang w:val="sq-AL"/>
        </w:rPr>
        <w:t>3</w:t>
      </w:r>
      <w:r w:rsidR="00DC36B1" w:rsidRPr="00EA60A3">
        <w:rPr>
          <w:rFonts w:cs="Times New Roman"/>
          <w:lang w:val="sq-AL"/>
        </w:rPr>
        <w:t>)</w:t>
      </w:r>
      <w:r w:rsidR="006A5ECB" w:rsidRPr="00EA60A3">
        <w:rPr>
          <w:rFonts w:cs="Times New Roman"/>
          <w:lang w:val="sq-AL"/>
        </w:rPr>
        <w:t>;</w:t>
      </w:r>
    </w:p>
    <w:p w:rsidR="00E342A2" w:rsidRPr="00EA60A3" w:rsidRDefault="00DD7E46" w:rsidP="005A2876">
      <w:pPr>
        <w:pStyle w:val="ListParagraph"/>
        <w:numPr>
          <w:ilvl w:val="0"/>
          <w:numId w:val="9"/>
        </w:numPr>
        <w:spacing w:before="120" w:after="120" w:line="240" w:lineRule="auto"/>
        <w:ind w:left="714" w:right="-574" w:hanging="357"/>
        <w:contextualSpacing w:val="0"/>
        <w:rPr>
          <w:rFonts w:eastAsia="Times New Roman" w:cs="Times New Roman"/>
          <w:szCs w:val="24"/>
          <w:lang w:val="sq-AL"/>
        </w:rPr>
      </w:pPr>
      <w:r w:rsidRPr="00EA60A3">
        <w:rPr>
          <w:rFonts w:cs="Times New Roman"/>
          <w:lang w:val="sq-AL"/>
        </w:rPr>
        <w:t>Dep</w:t>
      </w:r>
      <w:r w:rsidR="006A5ECB" w:rsidRPr="00EA60A3">
        <w:rPr>
          <w:rFonts w:cs="Times New Roman"/>
          <w:lang w:val="sq-AL"/>
        </w:rPr>
        <w:t>o</w:t>
      </w:r>
      <w:r w:rsidRPr="00EA60A3">
        <w:rPr>
          <w:rFonts w:cs="Times New Roman"/>
          <w:lang w:val="sq-AL"/>
        </w:rPr>
        <w:t>zitimi i mbetjeve n</w:t>
      </w:r>
      <w:r w:rsidR="00F157BA" w:rsidRPr="00EA60A3">
        <w:rPr>
          <w:rFonts w:cs="Times New Roman"/>
          <w:lang w:val="sq-AL"/>
        </w:rPr>
        <w:t>ë</w:t>
      </w:r>
      <w:r w:rsidRPr="00EA60A3">
        <w:rPr>
          <w:rFonts w:cs="Times New Roman"/>
          <w:lang w:val="sq-AL"/>
        </w:rPr>
        <w:t xml:space="preserve"> landfill-in Bushat</w:t>
      </w:r>
      <w:r w:rsidR="00DC36B1" w:rsidRPr="00EA60A3">
        <w:rPr>
          <w:rFonts w:cs="Times New Roman"/>
          <w:lang w:val="sq-AL"/>
        </w:rPr>
        <w:t xml:space="preserve"> (</w:t>
      </w:r>
      <w:r w:rsidR="00DC36B1" w:rsidRPr="00963FA7">
        <w:rPr>
          <w:rFonts w:cs="Times New Roman"/>
          <w:b/>
          <w:i/>
          <w:lang w:val="sq-AL"/>
        </w:rPr>
        <w:t>Sh</w:t>
      </w:r>
      <w:r w:rsidR="000C1AE4">
        <w:rPr>
          <w:rFonts w:cs="Times New Roman"/>
          <w:b/>
          <w:i/>
          <w:lang w:val="sq-AL"/>
        </w:rPr>
        <w:t>to</w:t>
      </w:r>
      <w:r w:rsidR="00DC36B1" w:rsidRPr="00963FA7">
        <w:rPr>
          <w:rFonts w:cs="Times New Roman"/>
          <w:b/>
          <w:i/>
          <w:lang w:val="sq-AL"/>
        </w:rPr>
        <w:t xml:space="preserve">jca </w:t>
      </w:r>
      <w:r w:rsidR="00963FA7" w:rsidRPr="00963FA7">
        <w:rPr>
          <w:rFonts w:cs="Times New Roman"/>
          <w:b/>
          <w:i/>
          <w:lang w:val="sq-AL"/>
        </w:rPr>
        <w:t>4</w:t>
      </w:r>
      <w:r w:rsidR="00DC36B1" w:rsidRPr="00EA60A3">
        <w:rPr>
          <w:rFonts w:cs="Times New Roman"/>
          <w:lang w:val="sq-AL"/>
        </w:rPr>
        <w:t>)</w:t>
      </w:r>
      <w:r w:rsidR="006A5ECB" w:rsidRPr="00EA60A3">
        <w:rPr>
          <w:rFonts w:cs="Times New Roman"/>
          <w:lang w:val="sq-AL"/>
        </w:rPr>
        <w:t>.</w:t>
      </w:r>
      <w:r w:rsidR="00E342A2" w:rsidRPr="00EA60A3">
        <w:rPr>
          <w:rFonts w:cs="Times New Roman"/>
          <w:lang w:val="sq-AL"/>
        </w:rPr>
        <w:t xml:space="preserve"> </w:t>
      </w:r>
    </w:p>
    <w:p w:rsidR="00426238" w:rsidRDefault="00426238" w:rsidP="000B201F">
      <w:pPr>
        <w:spacing w:before="120" w:after="120" w:line="240" w:lineRule="auto"/>
        <w:ind w:right="-574"/>
        <w:rPr>
          <w:rFonts w:cs="Times New Roman"/>
          <w:lang w:val="sq-AL"/>
        </w:rPr>
      </w:pPr>
      <w:r w:rsidRPr="00EA60A3">
        <w:rPr>
          <w:rFonts w:cs="Times New Roman"/>
          <w:lang w:val="sq-AL"/>
        </w:rPr>
        <w:t>Siç paraqitet në tabelat n</w:t>
      </w:r>
      <w:r w:rsidR="00F157BA" w:rsidRPr="00EA60A3">
        <w:rPr>
          <w:rFonts w:cs="Times New Roman"/>
          <w:lang w:val="sq-AL"/>
        </w:rPr>
        <w:t>ë</w:t>
      </w:r>
      <w:r w:rsidRPr="00EA60A3">
        <w:rPr>
          <w:rFonts w:cs="Times New Roman"/>
          <w:lang w:val="sq-AL"/>
        </w:rPr>
        <w:t xml:space="preserve"> vijim, riorganizimi i shërbimit do t</w:t>
      </w:r>
      <w:r w:rsidR="00F157BA" w:rsidRPr="00EA60A3">
        <w:rPr>
          <w:rFonts w:cs="Times New Roman"/>
          <w:lang w:val="sq-AL"/>
        </w:rPr>
        <w:t>ë</w:t>
      </w:r>
      <w:r w:rsidRPr="00EA60A3">
        <w:rPr>
          <w:rFonts w:cs="Times New Roman"/>
          <w:lang w:val="sq-AL"/>
        </w:rPr>
        <w:t xml:space="preserve"> b</w:t>
      </w:r>
      <w:r w:rsidR="00F157BA" w:rsidRPr="00EA60A3">
        <w:rPr>
          <w:rFonts w:cs="Times New Roman"/>
          <w:lang w:val="sq-AL"/>
        </w:rPr>
        <w:t>ë</w:t>
      </w:r>
      <w:r w:rsidRPr="00EA60A3">
        <w:rPr>
          <w:rFonts w:cs="Times New Roman"/>
          <w:lang w:val="sq-AL"/>
        </w:rPr>
        <w:t>j</w:t>
      </w:r>
      <w:r w:rsidR="00F157BA" w:rsidRPr="00EA60A3">
        <w:rPr>
          <w:rFonts w:cs="Times New Roman"/>
          <w:lang w:val="sq-AL"/>
        </w:rPr>
        <w:t>ë</w:t>
      </w:r>
      <w:r w:rsidRPr="00EA60A3">
        <w:rPr>
          <w:rFonts w:cs="Times New Roman"/>
          <w:lang w:val="sq-AL"/>
        </w:rPr>
        <w:t xml:space="preserve"> t</w:t>
      </w:r>
      <w:r w:rsidR="00F157BA" w:rsidRPr="00EA60A3">
        <w:rPr>
          <w:rFonts w:cs="Times New Roman"/>
          <w:lang w:val="sq-AL"/>
        </w:rPr>
        <w:t>ë</w:t>
      </w:r>
      <w:r w:rsidRPr="00EA60A3">
        <w:rPr>
          <w:rFonts w:cs="Times New Roman"/>
          <w:lang w:val="sq-AL"/>
        </w:rPr>
        <w:t xml:space="preserve"> mundur q</w:t>
      </w:r>
      <w:r w:rsidR="00F157BA" w:rsidRPr="00EA60A3">
        <w:rPr>
          <w:rFonts w:cs="Times New Roman"/>
          <w:lang w:val="sq-AL"/>
        </w:rPr>
        <w:t>ë</w:t>
      </w:r>
      <w:r w:rsidRPr="00EA60A3">
        <w:rPr>
          <w:rFonts w:cs="Times New Roman"/>
          <w:lang w:val="sq-AL"/>
        </w:rPr>
        <w:t xml:space="preserve"> numri i itinerareve t</w:t>
      </w:r>
      <w:r w:rsidR="00F157BA" w:rsidRPr="00EA60A3">
        <w:rPr>
          <w:rFonts w:cs="Times New Roman"/>
          <w:lang w:val="sq-AL"/>
        </w:rPr>
        <w:t>ë</w:t>
      </w:r>
      <w:r w:rsidRPr="00EA60A3">
        <w:rPr>
          <w:rFonts w:cs="Times New Roman"/>
          <w:lang w:val="sq-AL"/>
        </w:rPr>
        <w:t xml:space="preserve"> ulet nga 11 që janë aktualisht n</w:t>
      </w:r>
      <w:r w:rsidR="00F157BA" w:rsidRPr="00EA60A3">
        <w:rPr>
          <w:rFonts w:cs="Times New Roman"/>
          <w:lang w:val="sq-AL"/>
        </w:rPr>
        <w:t>ë</w:t>
      </w:r>
      <w:r w:rsidRPr="00EA60A3">
        <w:rPr>
          <w:rFonts w:cs="Times New Roman"/>
          <w:lang w:val="sq-AL"/>
        </w:rPr>
        <w:t xml:space="preserve"> vet</w:t>
      </w:r>
      <w:r w:rsidR="00F157BA" w:rsidRPr="00EA60A3">
        <w:rPr>
          <w:rFonts w:cs="Times New Roman"/>
          <w:lang w:val="sq-AL"/>
        </w:rPr>
        <w:t>ë</w:t>
      </w:r>
      <w:r w:rsidRPr="00EA60A3">
        <w:rPr>
          <w:rFonts w:cs="Times New Roman"/>
          <w:lang w:val="sq-AL"/>
        </w:rPr>
        <w:t xml:space="preserve">m 6. Me anë të këtij riorganizimi mbulohet një % më e lartë e popullsisë si dhe kemi një ofrim shërbimi më të mirë pasi është kryer edhe shpërndarja e kontejnerëve në afërsi të vendbanimeve ku në zonat urbane largësia që duhet të përshkoj një banor nga banesa e tij deri tek kontejneri më i afërt është maksimalisht 100 m, ndërsa në zonat rurale largësia maksimale është 150 m.  </w:t>
      </w:r>
      <w:r w:rsidR="000B3B70">
        <w:rPr>
          <w:rFonts w:cs="Times New Roman"/>
          <w:lang w:val="sq-AL"/>
        </w:rPr>
        <w:t>N</w:t>
      </w:r>
      <w:r w:rsidR="00ED5272">
        <w:rPr>
          <w:rFonts w:cs="Times New Roman"/>
          <w:lang w:val="sq-AL"/>
        </w:rPr>
        <w:t>ë</w:t>
      </w:r>
      <w:r w:rsidR="000B3B70">
        <w:rPr>
          <w:rFonts w:cs="Times New Roman"/>
          <w:lang w:val="sq-AL"/>
        </w:rPr>
        <w:t xml:space="preserve"> tabel</w:t>
      </w:r>
      <w:r w:rsidR="00ED5272">
        <w:rPr>
          <w:rFonts w:cs="Times New Roman"/>
          <w:lang w:val="sq-AL"/>
        </w:rPr>
        <w:t>ë</w:t>
      </w:r>
      <w:r w:rsidR="000B3B70">
        <w:rPr>
          <w:rFonts w:cs="Times New Roman"/>
          <w:lang w:val="sq-AL"/>
        </w:rPr>
        <w:t>n n</w:t>
      </w:r>
      <w:r w:rsidR="00ED5272">
        <w:rPr>
          <w:rFonts w:cs="Times New Roman"/>
          <w:lang w:val="sq-AL"/>
        </w:rPr>
        <w:t>ë</w:t>
      </w:r>
      <w:r w:rsidR="000B3B70">
        <w:rPr>
          <w:rFonts w:cs="Times New Roman"/>
          <w:lang w:val="sq-AL"/>
        </w:rPr>
        <w:t xml:space="preserve"> vijim paraqiten </w:t>
      </w:r>
      <w:r w:rsidR="003D73DD">
        <w:rPr>
          <w:rFonts w:cs="Times New Roman"/>
          <w:lang w:val="sq-AL"/>
        </w:rPr>
        <w:t>n</w:t>
      </w:r>
      <w:r w:rsidR="00ED5272">
        <w:rPr>
          <w:rFonts w:cs="Times New Roman"/>
          <w:lang w:val="sq-AL"/>
        </w:rPr>
        <w:t>ë</w:t>
      </w:r>
      <w:r w:rsidR="003D73DD">
        <w:rPr>
          <w:rFonts w:cs="Times New Roman"/>
          <w:lang w:val="sq-AL"/>
        </w:rPr>
        <w:t xml:space="preserve"> m</w:t>
      </w:r>
      <w:r w:rsidR="00ED5272">
        <w:rPr>
          <w:rFonts w:cs="Times New Roman"/>
          <w:lang w:val="sq-AL"/>
        </w:rPr>
        <w:t>ë</w:t>
      </w:r>
      <w:r w:rsidR="003D73DD">
        <w:rPr>
          <w:rFonts w:cs="Times New Roman"/>
          <w:lang w:val="sq-AL"/>
        </w:rPr>
        <w:t>nyr</w:t>
      </w:r>
      <w:r w:rsidR="00ED5272">
        <w:rPr>
          <w:rFonts w:cs="Times New Roman"/>
          <w:lang w:val="sq-AL"/>
        </w:rPr>
        <w:t>ë</w:t>
      </w:r>
      <w:r w:rsidR="003D73DD">
        <w:rPr>
          <w:rFonts w:cs="Times New Roman"/>
          <w:lang w:val="sq-AL"/>
        </w:rPr>
        <w:t xml:space="preserve"> krahasimore </w:t>
      </w:r>
      <w:r w:rsidR="000B3B70">
        <w:rPr>
          <w:rFonts w:cs="Times New Roman"/>
          <w:lang w:val="sq-AL"/>
        </w:rPr>
        <w:t>disa t</w:t>
      </w:r>
      <w:r w:rsidR="00ED5272">
        <w:rPr>
          <w:rFonts w:cs="Times New Roman"/>
          <w:lang w:val="sq-AL"/>
        </w:rPr>
        <w:t>ë</w:t>
      </w:r>
      <w:r w:rsidR="000B3B70">
        <w:rPr>
          <w:rFonts w:cs="Times New Roman"/>
          <w:lang w:val="sq-AL"/>
        </w:rPr>
        <w:t xml:space="preserve"> dh</w:t>
      </w:r>
      <w:r w:rsidR="00ED5272">
        <w:rPr>
          <w:rFonts w:cs="Times New Roman"/>
          <w:lang w:val="sq-AL"/>
        </w:rPr>
        <w:t>ë</w:t>
      </w:r>
      <w:r w:rsidR="000B3B70">
        <w:rPr>
          <w:rFonts w:cs="Times New Roman"/>
          <w:lang w:val="sq-AL"/>
        </w:rPr>
        <w:t>na kryesore p</w:t>
      </w:r>
      <w:r w:rsidR="00ED5272">
        <w:rPr>
          <w:rFonts w:cs="Times New Roman"/>
          <w:lang w:val="sq-AL"/>
        </w:rPr>
        <w:t>ë</w:t>
      </w:r>
      <w:r w:rsidR="000B3B70">
        <w:rPr>
          <w:rFonts w:cs="Times New Roman"/>
          <w:lang w:val="sq-AL"/>
        </w:rPr>
        <w:t>r sh</w:t>
      </w:r>
      <w:r w:rsidR="00ED5272">
        <w:rPr>
          <w:rFonts w:cs="Times New Roman"/>
          <w:lang w:val="sq-AL"/>
        </w:rPr>
        <w:t>ë</w:t>
      </w:r>
      <w:r w:rsidR="000B3B70">
        <w:rPr>
          <w:rFonts w:cs="Times New Roman"/>
          <w:lang w:val="sq-AL"/>
        </w:rPr>
        <w:t>rbimin n</w:t>
      </w:r>
      <w:r w:rsidR="00ED5272">
        <w:rPr>
          <w:rFonts w:cs="Times New Roman"/>
          <w:lang w:val="sq-AL"/>
        </w:rPr>
        <w:t>ë</w:t>
      </w:r>
      <w:r w:rsidR="000B3B70">
        <w:rPr>
          <w:rFonts w:cs="Times New Roman"/>
          <w:lang w:val="sq-AL"/>
        </w:rPr>
        <w:t xml:space="preserve"> vitin 2019 dhe propozimit t</w:t>
      </w:r>
      <w:r w:rsidR="00ED5272">
        <w:rPr>
          <w:rFonts w:cs="Times New Roman"/>
          <w:lang w:val="sq-AL"/>
        </w:rPr>
        <w:t>ë</w:t>
      </w:r>
      <w:r w:rsidR="000B3B70">
        <w:rPr>
          <w:rFonts w:cs="Times New Roman"/>
          <w:lang w:val="sq-AL"/>
        </w:rPr>
        <w:t xml:space="preserve"> planit</w:t>
      </w:r>
      <w:r w:rsidR="003D73DD">
        <w:rPr>
          <w:rFonts w:cs="Times New Roman"/>
          <w:lang w:val="sq-AL"/>
        </w:rPr>
        <w:t>.</w:t>
      </w:r>
    </w:p>
    <w:tbl>
      <w:tblPr>
        <w:tblW w:w="8673" w:type="dxa"/>
        <w:tblInd w:w="93" w:type="dxa"/>
        <w:tblLook w:val="04A0" w:firstRow="1" w:lastRow="0" w:firstColumn="1" w:lastColumn="0" w:noHBand="0" w:noVBand="1"/>
      </w:tblPr>
      <w:tblGrid>
        <w:gridCol w:w="3067"/>
        <w:gridCol w:w="2315"/>
        <w:gridCol w:w="3291"/>
      </w:tblGrid>
      <w:tr w:rsidR="000B3B70" w:rsidRPr="00796F14" w:rsidTr="008B316B">
        <w:trPr>
          <w:trHeight w:val="547"/>
        </w:trPr>
        <w:tc>
          <w:tcPr>
            <w:tcW w:w="3067" w:type="dxa"/>
            <w:tcBorders>
              <w:top w:val="single" w:sz="8" w:space="0" w:color="auto"/>
              <w:left w:val="single" w:sz="8" w:space="0" w:color="auto"/>
              <w:bottom w:val="single" w:sz="4" w:space="0" w:color="auto"/>
              <w:right w:val="single" w:sz="4" w:space="0" w:color="auto"/>
            </w:tcBorders>
            <w:shd w:val="clear" w:color="auto" w:fill="D99594" w:themeFill="accent2" w:themeFillTint="99"/>
            <w:vAlign w:val="bottom"/>
            <w:hideMark/>
          </w:tcPr>
          <w:p w:rsidR="000B3B70" w:rsidRPr="00EF4B4D" w:rsidRDefault="000B3B70" w:rsidP="00AF74E3">
            <w:pPr>
              <w:spacing w:after="0" w:line="240" w:lineRule="auto"/>
              <w:rPr>
                <w:rFonts w:ascii="Calibri" w:eastAsia="Times New Roman" w:hAnsi="Calibri" w:cs="Times New Roman"/>
                <w:b/>
                <w:color w:val="000000"/>
                <w:lang w:val="sq-AL" w:eastAsia="sq-AL"/>
              </w:rPr>
            </w:pPr>
            <w:r w:rsidRPr="00EF4B4D">
              <w:rPr>
                <w:rFonts w:ascii="Calibri" w:eastAsia="Times New Roman" w:hAnsi="Calibri" w:cs="Times New Roman"/>
                <w:b/>
                <w:color w:val="000000"/>
                <w:lang w:val="sq-AL" w:eastAsia="sq-AL"/>
              </w:rPr>
              <w:t> </w:t>
            </w:r>
          </w:p>
        </w:tc>
        <w:tc>
          <w:tcPr>
            <w:tcW w:w="2315"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0B3B70" w:rsidRPr="00EF4B4D" w:rsidRDefault="000B3B70" w:rsidP="00AF74E3">
            <w:pPr>
              <w:spacing w:after="0" w:line="240" w:lineRule="auto"/>
              <w:jc w:val="center"/>
              <w:rPr>
                <w:rFonts w:ascii="Calibri" w:eastAsia="Times New Roman" w:hAnsi="Calibri" w:cs="Times New Roman"/>
                <w:b/>
                <w:color w:val="000000"/>
                <w:lang w:eastAsia="sq-AL"/>
              </w:rPr>
            </w:pPr>
            <w:r w:rsidRPr="00EF4B4D">
              <w:rPr>
                <w:rFonts w:ascii="Calibri" w:eastAsia="Times New Roman" w:hAnsi="Calibri" w:cs="Times New Roman"/>
                <w:b/>
                <w:color w:val="000000"/>
                <w:lang w:eastAsia="sq-AL"/>
              </w:rPr>
              <w:t>Viti 2019</w:t>
            </w:r>
          </w:p>
        </w:tc>
        <w:tc>
          <w:tcPr>
            <w:tcW w:w="3291" w:type="dxa"/>
            <w:tcBorders>
              <w:top w:val="single" w:sz="8" w:space="0" w:color="auto"/>
              <w:left w:val="nil"/>
              <w:bottom w:val="single" w:sz="4" w:space="0" w:color="auto"/>
              <w:right w:val="single" w:sz="8" w:space="0" w:color="auto"/>
            </w:tcBorders>
            <w:shd w:val="clear" w:color="auto" w:fill="D99594" w:themeFill="accent2" w:themeFillTint="99"/>
            <w:vAlign w:val="center"/>
            <w:hideMark/>
          </w:tcPr>
          <w:p w:rsidR="000B3B70" w:rsidRPr="00EF4B4D" w:rsidRDefault="000B3B70" w:rsidP="00EF4B4D">
            <w:pPr>
              <w:spacing w:after="0" w:line="240" w:lineRule="auto"/>
              <w:jc w:val="center"/>
              <w:rPr>
                <w:rFonts w:ascii="Calibri" w:eastAsia="Times New Roman" w:hAnsi="Calibri" w:cs="Times New Roman"/>
                <w:b/>
                <w:color w:val="000000"/>
                <w:lang w:eastAsia="sq-AL"/>
              </w:rPr>
            </w:pPr>
            <w:r w:rsidRPr="00EF4B4D">
              <w:rPr>
                <w:rFonts w:ascii="Calibri" w:eastAsia="Times New Roman" w:hAnsi="Calibri" w:cs="Times New Roman"/>
                <w:b/>
                <w:color w:val="000000"/>
                <w:lang w:eastAsia="sq-AL"/>
              </w:rPr>
              <w:t>Propozim</w:t>
            </w:r>
            <w:r w:rsidR="00EF4B4D" w:rsidRPr="00EF4B4D">
              <w:rPr>
                <w:rFonts w:ascii="Calibri" w:eastAsia="Times New Roman" w:hAnsi="Calibri" w:cs="Times New Roman"/>
                <w:b/>
                <w:color w:val="000000"/>
                <w:lang w:eastAsia="sq-AL"/>
              </w:rPr>
              <w:t xml:space="preserve"> i</w:t>
            </w:r>
            <w:r w:rsidRPr="00EF4B4D">
              <w:rPr>
                <w:rFonts w:ascii="Calibri" w:eastAsia="Times New Roman" w:hAnsi="Calibri" w:cs="Times New Roman"/>
                <w:b/>
                <w:color w:val="000000"/>
                <w:lang w:eastAsia="sq-AL"/>
              </w:rPr>
              <w:t xml:space="preserve"> Planit</w:t>
            </w:r>
          </w:p>
        </w:tc>
      </w:tr>
      <w:tr w:rsidR="000B3B70" w:rsidRPr="00796F14" w:rsidTr="008B316B">
        <w:trPr>
          <w:trHeight w:val="274"/>
        </w:trPr>
        <w:tc>
          <w:tcPr>
            <w:tcW w:w="3067" w:type="dxa"/>
            <w:tcBorders>
              <w:top w:val="nil"/>
              <w:left w:val="single" w:sz="8" w:space="0" w:color="auto"/>
              <w:bottom w:val="single" w:sz="4" w:space="0" w:color="auto"/>
              <w:right w:val="single" w:sz="4" w:space="0" w:color="auto"/>
            </w:tcBorders>
            <w:shd w:val="clear" w:color="auto" w:fill="auto"/>
            <w:vAlign w:val="center"/>
            <w:hideMark/>
          </w:tcPr>
          <w:p w:rsidR="000B3B70" w:rsidRPr="003D73DD" w:rsidRDefault="000B3B70" w:rsidP="000B3B70">
            <w:pPr>
              <w:spacing w:after="0" w:line="240" w:lineRule="auto"/>
              <w:rPr>
                <w:rFonts w:ascii="Calibri" w:eastAsia="Times New Roman" w:hAnsi="Calibri" w:cs="Times New Roman"/>
                <w:b/>
                <w:color w:val="000000"/>
                <w:lang w:eastAsia="sq-AL"/>
              </w:rPr>
            </w:pPr>
            <w:r w:rsidRPr="003D73DD">
              <w:rPr>
                <w:rFonts w:ascii="Calibri" w:eastAsia="Times New Roman" w:hAnsi="Calibri" w:cs="Times New Roman"/>
                <w:b/>
                <w:color w:val="000000"/>
                <w:lang w:eastAsia="sq-AL"/>
              </w:rPr>
              <w:t>PGM total</w:t>
            </w:r>
          </w:p>
        </w:tc>
        <w:tc>
          <w:tcPr>
            <w:tcW w:w="2315" w:type="dxa"/>
            <w:tcBorders>
              <w:top w:val="nil"/>
              <w:left w:val="nil"/>
              <w:bottom w:val="single" w:sz="4" w:space="0" w:color="auto"/>
              <w:right w:val="single" w:sz="4" w:space="0" w:color="auto"/>
            </w:tcBorders>
            <w:shd w:val="clear" w:color="auto" w:fill="auto"/>
            <w:vAlign w:val="center"/>
            <w:hideMark/>
          </w:tcPr>
          <w:p w:rsidR="000B3B70" w:rsidRPr="00796F14" w:rsidRDefault="000B3B70" w:rsidP="000B3B70">
            <w:pPr>
              <w:spacing w:after="0" w:line="240" w:lineRule="auto"/>
              <w:jc w:val="center"/>
              <w:rPr>
                <w:rFonts w:ascii="Calibri" w:eastAsia="Times New Roman" w:hAnsi="Calibri" w:cs="Times New Roman"/>
                <w:color w:val="000000"/>
                <w:lang w:eastAsia="sq-AL"/>
              </w:rPr>
            </w:pPr>
            <w:r w:rsidRPr="00796F14">
              <w:rPr>
                <w:rFonts w:ascii="Calibri" w:eastAsia="Times New Roman" w:hAnsi="Calibri" w:cs="Times New Roman"/>
                <w:color w:val="000000"/>
                <w:lang w:eastAsia="sq-AL"/>
              </w:rPr>
              <w:t>323</w:t>
            </w:r>
          </w:p>
        </w:tc>
        <w:tc>
          <w:tcPr>
            <w:tcW w:w="3291" w:type="dxa"/>
            <w:tcBorders>
              <w:top w:val="nil"/>
              <w:left w:val="nil"/>
              <w:bottom w:val="single" w:sz="4" w:space="0" w:color="auto"/>
              <w:right w:val="single" w:sz="8" w:space="0" w:color="auto"/>
            </w:tcBorders>
            <w:shd w:val="clear" w:color="auto" w:fill="auto"/>
            <w:vAlign w:val="center"/>
            <w:hideMark/>
          </w:tcPr>
          <w:p w:rsidR="000B3B70" w:rsidRPr="00796F14" w:rsidRDefault="000B3B70" w:rsidP="000B3B70">
            <w:pPr>
              <w:spacing w:after="0" w:line="240" w:lineRule="auto"/>
              <w:jc w:val="center"/>
              <w:rPr>
                <w:rFonts w:ascii="Calibri" w:eastAsia="Times New Roman" w:hAnsi="Calibri" w:cs="Times New Roman"/>
                <w:color w:val="000000"/>
                <w:lang w:eastAsia="sq-AL"/>
              </w:rPr>
            </w:pPr>
            <w:r w:rsidRPr="00796F14">
              <w:rPr>
                <w:rFonts w:ascii="Calibri" w:eastAsia="Times New Roman" w:hAnsi="Calibri" w:cs="Times New Roman"/>
                <w:color w:val="000000"/>
                <w:lang w:eastAsia="sq-AL"/>
              </w:rPr>
              <w:t>529</w:t>
            </w:r>
          </w:p>
        </w:tc>
      </w:tr>
      <w:tr w:rsidR="000B3B70" w:rsidRPr="00796F14" w:rsidTr="008B316B">
        <w:trPr>
          <w:trHeight w:val="315"/>
        </w:trPr>
        <w:tc>
          <w:tcPr>
            <w:tcW w:w="3067" w:type="dxa"/>
            <w:tcBorders>
              <w:top w:val="nil"/>
              <w:left w:val="single" w:sz="8" w:space="0" w:color="auto"/>
              <w:bottom w:val="single" w:sz="4" w:space="0" w:color="auto"/>
              <w:right w:val="single" w:sz="4" w:space="0" w:color="auto"/>
            </w:tcBorders>
            <w:shd w:val="clear" w:color="auto" w:fill="auto"/>
            <w:vAlign w:val="center"/>
            <w:hideMark/>
          </w:tcPr>
          <w:p w:rsidR="000B3B70" w:rsidRPr="003D73DD" w:rsidRDefault="000B3B70" w:rsidP="000B3B70">
            <w:pPr>
              <w:spacing w:after="0" w:line="240" w:lineRule="auto"/>
              <w:rPr>
                <w:rFonts w:ascii="Calibri" w:eastAsia="Times New Roman" w:hAnsi="Calibri" w:cs="Times New Roman"/>
                <w:b/>
                <w:color w:val="000000"/>
                <w:lang w:eastAsia="sq-AL"/>
              </w:rPr>
            </w:pPr>
            <w:r w:rsidRPr="003D73DD">
              <w:rPr>
                <w:rFonts w:ascii="Calibri" w:eastAsia="Times New Roman" w:hAnsi="Calibri" w:cs="Times New Roman"/>
                <w:b/>
                <w:color w:val="000000"/>
                <w:lang w:eastAsia="sq-AL"/>
              </w:rPr>
              <w:t>Kontejner total</w:t>
            </w:r>
          </w:p>
        </w:tc>
        <w:tc>
          <w:tcPr>
            <w:tcW w:w="2315" w:type="dxa"/>
            <w:tcBorders>
              <w:top w:val="nil"/>
              <w:left w:val="nil"/>
              <w:bottom w:val="single" w:sz="4" w:space="0" w:color="auto"/>
              <w:right w:val="single" w:sz="4" w:space="0" w:color="auto"/>
            </w:tcBorders>
            <w:shd w:val="clear" w:color="auto" w:fill="auto"/>
            <w:vAlign w:val="center"/>
            <w:hideMark/>
          </w:tcPr>
          <w:p w:rsidR="000B3B70" w:rsidRPr="00796F14" w:rsidRDefault="000B3B70" w:rsidP="000B3B70">
            <w:pPr>
              <w:spacing w:after="0" w:line="240" w:lineRule="auto"/>
              <w:jc w:val="center"/>
              <w:rPr>
                <w:rFonts w:ascii="Calibri" w:eastAsia="Times New Roman" w:hAnsi="Calibri" w:cs="Times New Roman"/>
                <w:color w:val="000000"/>
                <w:lang w:eastAsia="sq-AL"/>
              </w:rPr>
            </w:pPr>
            <w:r w:rsidRPr="00796F14">
              <w:rPr>
                <w:rFonts w:ascii="Calibri" w:eastAsia="Times New Roman" w:hAnsi="Calibri" w:cs="Times New Roman"/>
                <w:color w:val="000000"/>
                <w:lang w:eastAsia="sq-AL"/>
              </w:rPr>
              <w:t>497</w:t>
            </w:r>
          </w:p>
        </w:tc>
        <w:tc>
          <w:tcPr>
            <w:tcW w:w="3291" w:type="dxa"/>
            <w:tcBorders>
              <w:top w:val="nil"/>
              <w:left w:val="nil"/>
              <w:bottom w:val="single" w:sz="4" w:space="0" w:color="auto"/>
              <w:right w:val="single" w:sz="8" w:space="0" w:color="auto"/>
            </w:tcBorders>
            <w:shd w:val="clear" w:color="auto" w:fill="auto"/>
            <w:vAlign w:val="center"/>
            <w:hideMark/>
          </w:tcPr>
          <w:p w:rsidR="000B3B70" w:rsidRPr="00796F14" w:rsidRDefault="000B3B70" w:rsidP="000B3B70">
            <w:pPr>
              <w:spacing w:after="0" w:line="240" w:lineRule="auto"/>
              <w:jc w:val="center"/>
              <w:rPr>
                <w:rFonts w:ascii="Calibri" w:eastAsia="Times New Roman" w:hAnsi="Calibri" w:cs="Times New Roman"/>
                <w:color w:val="000000"/>
                <w:lang w:eastAsia="sq-AL"/>
              </w:rPr>
            </w:pPr>
            <w:r w:rsidRPr="00796F14">
              <w:rPr>
                <w:rFonts w:ascii="Calibri" w:eastAsia="Times New Roman" w:hAnsi="Calibri" w:cs="Times New Roman"/>
                <w:color w:val="000000"/>
                <w:lang w:eastAsia="sq-AL"/>
              </w:rPr>
              <w:t>572</w:t>
            </w:r>
          </w:p>
        </w:tc>
      </w:tr>
      <w:tr w:rsidR="000B3B70" w:rsidRPr="00796F14" w:rsidTr="008B316B">
        <w:trPr>
          <w:trHeight w:val="364"/>
        </w:trPr>
        <w:tc>
          <w:tcPr>
            <w:tcW w:w="3067" w:type="dxa"/>
            <w:tcBorders>
              <w:top w:val="nil"/>
              <w:left w:val="single" w:sz="8" w:space="0" w:color="auto"/>
              <w:bottom w:val="single" w:sz="4" w:space="0" w:color="auto"/>
              <w:right w:val="single" w:sz="4" w:space="0" w:color="auto"/>
            </w:tcBorders>
            <w:shd w:val="clear" w:color="auto" w:fill="auto"/>
            <w:vAlign w:val="center"/>
            <w:hideMark/>
          </w:tcPr>
          <w:p w:rsidR="000B3B70" w:rsidRPr="003D73DD" w:rsidRDefault="000B3B70" w:rsidP="000B3B70">
            <w:pPr>
              <w:spacing w:after="0" w:line="240" w:lineRule="auto"/>
              <w:rPr>
                <w:rFonts w:ascii="Calibri" w:eastAsia="Times New Roman" w:hAnsi="Calibri" w:cs="Times New Roman"/>
                <w:b/>
                <w:color w:val="000000"/>
                <w:lang w:eastAsia="sq-AL"/>
              </w:rPr>
            </w:pPr>
            <w:r w:rsidRPr="003D73DD">
              <w:rPr>
                <w:rFonts w:ascii="Calibri" w:eastAsia="Times New Roman" w:hAnsi="Calibri" w:cs="Times New Roman"/>
                <w:b/>
                <w:color w:val="000000"/>
                <w:lang w:eastAsia="sq-AL"/>
              </w:rPr>
              <w:t>Itinerarare total</w:t>
            </w:r>
          </w:p>
        </w:tc>
        <w:tc>
          <w:tcPr>
            <w:tcW w:w="2315" w:type="dxa"/>
            <w:tcBorders>
              <w:top w:val="nil"/>
              <w:left w:val="nil"/>
              <w:bottom w:val="single" w:sz="4" w:space="0" w:color="auto"/>
              <w:right w:val="single" w:sz="4" w:space="0" w:color="auto"/>
            </w:tcBorders>
            <w:shd w:val="clear" w:color="auto" w:fill="auto"/>
            <w:vAlign w:val="center"/>
            <w:hideMark/>
          </w:tcPr>
          <w:p w:rsidR="000B3B70" w:rsidRPr="00796F14" w:rsidRDefault="000B3B70" w:rsidP="000B3B70">
            <w:pPr>
              <w:spacing w:after="0" w:line="240" w:lineRule="auto"/>
              <w:jc w:val="center"/>
              <w:rPr>
                <w:rFonts w:ascii="Calibri" w:eastAsia="Times New Roman" w:hAnsi="Calibri" w:cs="Times New Roman"/>
                <w:color w:val="000000"/>
                <w:lang w:eastAsia="sq-AL"/>
              </w:rPr>
            </w:pPr>
            <w:r w:rsidRPr="00796F14">
              <w:rPr>
                <w:rFonts w:ascii="Calibri" w:eastAsia="Times New Roman" w:hAnsi="Calibri" w:cs="Times New Roman"/>
                <w:color w:val="000000"/>
                <w:lang w:eastAsia="sq-AL"/>
              </w:rPr>
              <w:t>11</w:t>
            </w:r>
          </w:p>
        </w:tc>
        <w:tc>
          <w:tcPr>
            <w:tcW w:w="3291" w:type="dxa"/>
            <w:tcBorders>
              <w:top w:val="nil"/>
              <w:left w:val="nil"/>
              <w:bottom w:val="single" w:sz="4" w:space="0" w:color="auto"/>
              <w:right w:val="single" w:sz="8" w:space="0" w:color="auto"/>
            </w:tcBorders>
            <w:shd w:val="clear" w:color="auto" w:fill="auto"/>
            <w:vAlign w:val="center"/>
            <w:hideMark/>
          </w:tcPr>
          <w:p w:rsidR="000B3B70" w:rsidRPr="00796F14" w:rsidRDefault="000B3B70" w:rsidP="000B3B70">
            <w:pPr>
              <w:spacing w:after="0" w:line="240" w:lineRule="auto"/>
              <w:jc w:val="center"/>
              <w:rPr>
                <w:rFonts w:ascii="Calibri" w:eastAsia="Times New Roman" w:hAnsi="Calibri" w:cs="Times New Roman"/>
                <w:color w:val="000000"/>
                <w:lang w:eastAsia="sq-AL"/>
              </w:rPr>
            </w:pPr>
            <w:r w:rsidRPr="00796F14">
              <w:rPr>
                <w:rFonts w:ascii="Calibri" w:eastAsia="Times New Roman" w:hAnsi="Calibri" w:cs="Times New Roman"/>
                <w:color w:val="000000"/>
                <w:lang w:eastAsia="sq-AL"/>
              </w:rPr>
              <w:t>6</w:t>
            </w:r>
          </w:p>
        </w:tc>
      </w:tr>
      <w:tr w:rsidR="000B3B70" w:rsidRPr="00796F14" w:rsidTr="008B316B">
        <w:trPr>
          <w:trHeight w:val="438"/>
        </w:trPr>
        <w:tc>
          <w:tcPr>
            <w:tcW w:w="3067" w:type="dxa"/>
            <w:tcBorders>
              <w:top w:val="nil"/>
              <w:left w:val="single" w:sz="8" w:space="0" w:color="auto"/>
              <w:bottom w:val="single" w:sz="4" w:space="0" w:color="auto"/>
              <w:right w:val="single" w:sz="4" w:space="0" w:color="auto"/>
            </w:tcBorders>
            <w:shd w:val="clear" w:color="auto" w:fill="auto"/>
            <w:vAlign w:val="center"/>
            <w:hideMark/>
          </w:tcPr>
          <w:p w:rsidR="000B3B70" w:rsidRPr="003D73DD" w:rsidRDefault="000B3B70" w:rsidP="000B3B70">
            <w:pPr>
              <w:spacing w:after="0" w:line="240" w:lineRule="auto"/>
              <w:rPr>
                <w:rFonts w:ascii="Calibri" w:eastAsia="Times New Roman" w:hAnsi="Calibri" w:cs="Times New Roman"/>
                <w:b/>
                <w:color w:val="000000"/>
                <w:lang w:eastAsia="sq-AL"/>
              </w:rPr>
            </w:pPr>
            <w:r w:rsidRPr="003D73DD">
              <w:rPr>
                <w:rFonts w:ascii="Calibri" w:eastAsia="Times New Roman" w:hAnsi="Calibri" w:cs="Times New Roman"/>
                <w:b/>
                <w:color w:val="000000"/>
                <w:lang w:eastAsia="sq-AL"/>
              </w:rPr>
              <w:t>Km të përshkuara për në VD</w:t>
            </w:r>
          </w:p>
        </w:tc>
        <w:tc>
          <w:tcPr>
            <w:tcW w:w="2315" w:type="dxa"/>
            <w:tcBorders>
              <w:top w:val="nil"/>
              <w:left w:val="nil"/>
              <w:bottom w:val="single" w:sz="4" w:space="0" w:color="auto"/>
              <w:right w:val="single" w:sz="4" w:space="0" w:color="auto"/>
            </w:tcBorders>
            <w:shd w:val="clear" w:color="auto" w:fill="auto"/>
            <w:vAlign w:val="center"/>
            <w:hideMark/>
          </w:tcPr>
          <w:p w:rsidR="000B3B70" w:rsidRPr="00796F14" w:rsidRDefault="000B3B70" w:rsidP="000B3B70">
            <w:pPr>
              <w:spacing w:after="0" w:line="240" w:lineRule="auto"/>
              <w:jc w:val="center"/>
              <w:rPr>
                <w:rFonts w:ascii="Calibri" w:eastAsia="Times New Roman" w:hAnsi="Calibri" w:cs="Times New Roman"/>
                <w:color w:val="000000"/>
                <w:lang w:eastAsia="sq-AL"/>
              </w:rPr>
            </w:pPr>
            <w:r w:rsidRPr="00796F14">
              <w:rPr>
                <w:rFonts w:ascii="Calibri" w:eastAsia="Times New Roman" w:hAnsi="Calibri" w:cs="Times New Roman"/>
                <w:color w:val="000000"/>
                <w:lang w:eastAsia="sq-AL"/>
              </w:rPr>
              <w:t>519.9</w:t>
            </w:r>
          </w:p>
        </w:tc>
        <w:tc>
          <w:tcPr>
            <w:tcW w:w="3291" w:type="dxa"/>
            <w:tcBorders>
              <w:top w:val="nil"/>
              <w:left w:val="nil"/>
              <w:bottom w:val="single" w:sz="4" w:space="0" w:color="auto"/>
              <w:right w:val="single" w:sz="8" w:space="0" w:color="auto"/>
            </w:tcBorders>
            <w:shd w:val="clear" w:color="auto" w:fill="auto"/>
            <w:vAlign w:val="center"/>
            <w:hideMark/>
          </w:tcPr>
          <w:p w:rsidR="000B3B70" w:rsidRPr="00796F14" w:rsidRDefault="000B3B70" w:rsidP="000B3B70">
            <w:pPr>
              <w:spacing w:after="0" w:line="240" w:lineRule="auto"/>
              <w:jc w:val="center"/>
              <w:rPr>
                <w:rFonts w:ascii="Calibri" w:eastAsia="Times New Roman" w:hAnsi="Calibri" w:cs="Times New Roman"/>
                <w:color w:val="000000"/>
                <w:lang w:eastAsia="sq-AL"/>
              </w:rPr>
            </w:pPr>
            <w:r w:rsidRPr="00796F14">
              <w:rPr>
                <w:rFonts w:ascii="Calibri" w:eastAsia="Times New Roman" w:hAnsi="Calibri" w:cs="Times New Roman"/>
                <w:color w:val="000000"/>
                <w:lang w:eastAsia="sq-AL"/>
              </w:rPr>
              <w:t>557</w:t>
            </w:r>
          </w:p>
        </w:tc>
      </w:tr>
      <w:tr w:rsidR="000B3B70" w:rsidRPr="00796F14" w:rsidTr="008B316B">
        <w:trPr>
          <w:trHeight w:val="487"/>
        </w:trPr>
        <w:tc>
          <w:tcPr>
            <w:tcW w:w="3067" w:type="dxa"/>
            <w:tcBorders>
              <w:top w:val="nil"/>
              <w:left w:val="single" w:sz="8" w:space="0" w:color="auto"/>
              <w:bottom w:val="single" w:sz="8" w:space="0" w:color="auto"/>
              <w:right w:val="single" w:sz="4" w:space="0" w:color="auto"/>
            </w:tcBorders>
            <w:shd w:val="clear" w:color="auto" w:fill="auto"/>
            <w:vAlign w:val="center"/>
            <w:hideMark/>
          </w:tcPr>
          <w:p w:rsidR="000B3B70" w:rsidRPr="003D73DD" w:rsidRDefault="000B3B70" w:rsidP="000B3B70">
            <w:pPr>
              <w:spacing w:after="0" w:line="240" w:lineRule="auto"/>
              <w:rPr>
                <w:rFonts w:ascii="Calibri" w:eastAsia="Times New Roman" w:hAnsi="Calibri" w:cs="Times New Roman"/>
                <w:b/>
                <w:color w:val="000000"/>
                <w:lang w:eastAsia="sq-AL"/>
              </w:rPr>
            </w:pPr>
            <w:r w:rsidRPr="003D73DD">
              <w:rPr>
                <w:rFonts w:ascii="Calibri" w:eastAsia="Times New Roman" w:hAnsi="Calibri" w:cs="Times New Roman"/>
                <w:b/>
                <w:color w:val="000000"/>
                <w:lang w:eastAsia="sq-AL"/>
              </w:rPr>
              <w:t>Km të përshkuara për në Lendfill</w:t>
            </w:r>
          </w:p>
        </w:tc>
        <w:tc>
          <w:tcPr>
            <w:tcW w:w="2315" w:type="dxa"/>
            <w:tcBorders>
              <w:top w:val="nil"/>
              <w:left w:val="nil"/>
              <w:bottom w:val="single" w:sz="8" w:space="0" w:color="auto"/>
              <w:right w:val="single" w:sz="4" w:space="0" w:color="auto"/>
            </w:tcBorders>
            <w:shd w:val="clear" w:color="auto" w:fill="auto"/>
            <w:vAlign w:val="center"/>
            <w:hideMark/>
          </w:tcPr>
          <w:p w:rsidR="000B3B70" w:rsidRPr="00796F14" w:rsidRDefault="000B3B70" w:rsidP="000B3B70">
            <w:pPr>
              <w:spacing w:after="0" w:line="240" w:lineRule="auto"/>
              <w:jc w:val="center"/>
              <w:rPr>
                <w:rFonts w:ascii="Calibri" w:eastAsia="Times New Roman" w:hAnsi="Calibri" w:cs="Times New Roman"/>
                <w:color w:val="000000"/>
                <w:lang w:eastAsia="sq-AL"/>
              </w:rPr>
            </w:pPr>
            <w:r w:rsidRPr="00796F14">
              <w:rPr>
                <w:rFonts w:ascii="Calibri" w:eastAsia="Times New Roman" w:hAnsi="Calibri" w:cs="Times New Roman"/>
                <w:color w:val="000000"/>
                <w:lang w:eastAsia="sq-AL"/>
              </w:rPr>
              <w:t>N/A</w:t>
            </w:r>
          </w:p>
        </w:tc>
        <w:tc>
          <w:tcPr>
            <w:tcW w:w="3291" w:type="dxa"/>
            <w:tcBorders>
              <w:top w:val="nil"/>
              <w:left w:val="nil"/>
              <w:bottom w:val="single" w:sz="8" w:space="0" w:color="auto"/>
              <w:right w:val="single" w:sz="8" w:space="0" w:color="auto"/>
            </w:tcBorders>
            <w:shd w:val="clear" w:color="auto" w:fill="auto"/>
            <w:vAlign w:val="center"/>
            <w:hideMark/>
          </w:tcPr>
          <w:p w:rsidR="000B3B70" w:rsidRPr="00796F14" w:rsidRDefault="000B3B70" w:rsidP="000B3B70">
            <w:pPr>
              <w:spacing w:after="0" w:line="240" w:lineRule="auto"/>
              <w:jc w:val="center"/>
              <w:rPr>
                <w:rFonts w:ascii="Calibri" w:eastAsia="Times New Roman" w:hAnsi="Calibri" w:cs="Times New Roman"/>
                <w:color w:val="000000"/>
                <w:lang w:eastAsia="sq-AL"/>
              </w:rPr>
            </w:pPr>
            <w:r w:rsidRPr="00796F14">
              <w:rPr>
                <w:rFonts w:ascii="Calibri" w:eastAsia="Times New Roman" w:hAnsi="Calibri" w:cs="Times New Roman"/>
                <w:color w:val="000000"/>
                <w:lang w:eastAsia="sq-AL"/>
              </w:rPr>
              <w:t>909</w:t>
            </w:r>
          </w:p>
        </w:tc>
      </w:tr>
    </w:tbl>
    <w:p w:rsidR="003D73DD" w:rsidRPr="00EC0C0F" w:rsidRDefault="003D73DD" w:rsidP="003D73DD">
      <w:pPr>
        <w:pStyle w:val="Caption"/>
        <w:spacing w:before="120" w:after="240"/>
        <w:ind w:right="350"/>
        <w:rPr>
          <w:rFonts w:eastAsia="Times New Roman" w:cs="Times New Roman"/>
          <w:sz w:val="22"/>
          <w:szCs w:val="22"/>
        </w:rPr>
      </w:pPr>
      <w:bookmarkStart w:id="996" w:name="_Toc40344840"/>
      <w:r w:rsidRPr="00EC0C0F">
        <w:rPr>
          <w:sz w:val="22"/>
          <w:szCs w:val="22"/>
        </w:rPr>
        <w:t xml:space="preserve">Tabela </w:t>
      </w:r>
      <w:r w:rsidRPr="00EC0C0F">
        <w:rPr>
          <w:sz w:val="22"/>
          <w:szCs w:val="22"/>
        </w:rPr>
        <w:fldChar w:fldCharType="begin"/>
      </w:r>
      <w:r w:rsidRPr="00EC0C0F">
        <w:rPr>
          <w:sz w:val="22"/>
          <w:szCs w:val="22"/>
        </w:rPr>
        <w:instrText xml:space="preserve"> SEQ Tabela \* ARABIC </w:instrText>
      </w:r>
      <w:r w:rsidRPr="00EC0C0F">
        <w:rPr>
          <w:sz w:val="22"/>
          <w:szCs w:val="22"/>
        </w:rPr>
        <w:fldChar w:fldCharType="separate"/>
      </w:r>
      <w:r w:rsidR="00AE7419">
        <w:rPr>
          <w:noProof/>
          <w:sz w:val="22"/>
          <w:szCs w:val="22"/>
        </w:rPr>
        <w:t>40</w:t>
      </w:r>
      <w:r w:rsidRPr="00EC0C0F">
        <w:rPr>
          <w:sz w:val="22"/>
          <w:szCs w:val="22"/>
        </w:rPr>
        <w:fldChar w:fldCharType="end"/>
      </w:r>
      <w:r w:rsidRPr="00EC0C0F">
        <w:rPr>
          <w:sz w:val="22"/>
          <w:szCs w:val="22"/>
        </w:rPr>
        <w:t>: Krahasimi i t</w:t>
      </w:r>
      <w:r w:rsidR="00ED5272" w:rsidRPr="00EC0C0F">
        <w:rPr>
          <w:sz w:val="22"/>
          <w:szCs w:val="22"/>
        </w:rPr>
        <w:t>ë</w:t>
      </w:r>
      <w:r w:rsidRPr="00EC0C0F">
        <w:rPr>
          <w:sz w:val="22"/>
          <w:szCs w:val="22"/>
        </w:rPr>
        <w:t xml:space="preserve"> dh</w:t>
      </w:r>
      <w:r w:rsidR="00ED5272" w:rsidRPr="00EC0C0F">
        <w:rPr>
          <w:sz w:val="22"/>
          <w:szCs w:val="22"/>
        </w:rPr>
        <w:t>ë</w:t>
      </w:r>
      <w:r w:rsidRPr="00EC0C0F">
        <w:rPr>
          <w:sz w:val="22"/>
          <w:szCs w:val="22"/>
        </w:rPr>
        <w:t>nave t</w:t>
      </w:r>
      <w:r w:rsidR="00ED5272" w:rsidRPr="00EC0C0F">
        <w:rPr>
          <w:sz w:val="22"/>
          <w:szCs w:val="22"/>
        </w:rPr>
        <w:t>ë</w:t>
      </w:r>
      <w:r w:rsidRPr="00EC0C0F">
        <w:rPr>
          <w:sz w:val="22"/>
          <w:szCs w:val="22"/>
        </w:rPr>
        <w:t xml:space="preserve"> sh</w:t>
      </w:r>
      <w:r w:rsidR="00ED5272" w:rsidRPr="00EC0C0F">
        <w:rPr>
          <w:sz w:val="22"/>
          <w:szCs w:val="22"/>
        </w:rPr>
        <w:t>ë</w:t>
      </w:r>
      <w:r w:rsidRPr="00EC0C0F">
        <w:rPr>
          <w:sz w:val="22"/>
          <w:szCs w:val="22"/>
        </w:rPr>
        <w:t>rbimit nd</w:t>
      </w:r>
      <w:r w:rsidR="00ED5272" w:rsidRPr="00EC0C0F">
        <w:rPr>
          <w:sz w:val="22"/>
          <w:szCs w:val="22"/>
        </w:rPr>
        <w:t>ë</w:t>
      </w:r>
      <w:r w:rsidRPr="00EC0C0F">
        <w:rPr>
          <w:sz w:val="22"/>
          <w:szCs w:val="22"/>
        </w:rPr>
        <w:t>rmjet vitit 2019 dhe propozimeve t</w:t>
      </w:r>
      <w:r w:rsidR="00ED5272" w:rsidRPr="00EC0C0F">
        <w:rPr>
          <w:sz w:val="22"/>
          <w:szCs w:val="22"/>
        </w:rPr>
        <w:t>ë</w:t>
      </w:r>
      <w:r w:rsidRPr="00EC0C0F">
        <w:rPr>
          <w:sz w:val="22"/>
          <w:szCs w:val="22"/>
        </w:rPr>
        <w:t xml:space="preserve"> Planit</w:t>
      </w:r>
      <w:bookmarkEnd w:id="996"/>
    </w:p>
    <w:p w:rsidR="000B201F" w:rsidRPr="00EA60A3" w:rsidRDefault="000B201F" w:rsidP="008B316B">
      <w:pPr>
        <w:spacing w:line="264" w:lineRule="auto"/>
        <w:rPr>
          <w:rFonts w:eastAsia="Times New Roman" w:cs="Times New Roman"/>
          <w:szCs w:val="24"/>
          <w:lang w:val="sq-AL"/>
        </w:rPr>
      </w:pPr>
      <w:r w:rsidRPr="00EA60A3">
        <w:rPr>
          <w:rFonts w:eastAsia="Times New Roman" w:cs="Times New Roman"/>
          <w:szCs w:val="24"/>
          <w:lang w:val="sq-AL"/>
        </w:rPr>
        <w:t xml:space="preserve">Në lidhje me opsionin e parë, për të njëtin numër itineraresh dhe sasi mbetjesh që grumbullohen, distanca e transportit që mbulojnë kamionët deri në vend-depozitimin ekzistues është llogaritur 557 km. </w:t>
      </w:r>
    </w:p>
    <w:p w:rsidR="00F85FD3" w:rsidRDefault="00F85FD3" w:rsidP="000B201F">
      <w:pPr>
        <w:spacing w:before="120" w:after="120" w:line="240" w:lineRule="auto"/>
        <w:ind w:right="-574"/>
        <w:rPr>
          <w:rFonts w:eastAsia="Times New Roman" w:cs="Times New Roman"/>
          <w:szCs w:val="24"/>
          <w:lang w:val="sq-AL"/>
        </w:rPr>
        <w:sectPr w:rsidR="00F85FD3" w:rsidSect="00085340">
          <w:pgSz w:w="12240" w:h="15840"/>
          <w:pgMar w:top="1418" w:right="2160" w:bottom="1418" w:left="1440" w:header="0" w:footer="0" w:gutter="0"/>
          <w:cols w:space="0" w:equalWidth="0">
            <w:col w:w="8640"/>
          </w:cols>
          <w:docGrid w:linePitch="360"/>
        </w:sectPr>
      </w:pPr>
    </w:p>
    <w:p w:rsidR="00E721A1" w:rsidRDefault="00E721A1" w:rsidP="006B69C4">
      <w:pPr>
        <w:spacing w:before="120" w:after="120" w:line="240" w:lineRule="auto"/>
        <w:ind w:right="350"/>
        <w:rPr>
          <w:rFonts w:eastAsia="Times New Roman" w:cs="Times New Roman"/>
          <w:szCs w:val="24"/>
          <w:lang w:val="sq-AL"/>
        </w:rPr>
      </w:pPr>
    </w:p>
    <w:p w:rsidR="000B201F" w:rsidRPr="00EA60A3" w:rsidRDefault="000B201F" w:rsidP="006B69C4">
      <w:pPr>
        <w:spacing w:before="120" w:after="120" w:line="240" w:lineRule="auto"/>
        <w:ind w:right="350"/>
        <w:rPr>
          <w:rFonts w:eastAsia="Times New Roman" w:cs="Times New Roman"/>
          <w:szCs w:val="24"/>
          <w:lang w:val="sq-AL"/>
        </w:rPr>
      </w:pPr>
    </w:p>
    <w:tbl>
      <w:tblPr>
        <w:tblW w:w="11057" w:type="dxa"/>
        <w:tblInd w:w="239" w:type="dxa"/>
        <w:tblLayout w:type="fixed"/>
        <w:tblLook w:val="04A0" w:firstRow="1" w:lastRow="0" w:firstColumn="1" w:lastColumn="0" w:noHBand="0" w:noVBand="1"/>
      </w:tblPr>
      <w:tblGrid>
        <w:gridCol w:w="859"/>
        <w:gridCol w:w="1221"/>
        <w:gridCol w:w="939"/>
        <w:gridCol w:w="1260"/>
        <w:gridCol w:w="1260"/>
        <w:gridCol w:w="1193"/>
        <w:gridCol w:w="810"/>
        <w:gridCol w:w="1057"/>
        <w:gridCol w:w="1276"/>
        <w:gridCol w:w="1182"/>
      </w:tblGrid>
      <w:tr w:rsidR="000A6327" w:rsidRPr="000A6327" w:rsidTr="000854BB">
        <w:trPr>
          <w:trHeight w:val="1406"/>
        </w:trPr>
        <w:tc>
          <w:tcPr>
            <w:tcW w:w="859" w:type="dxa"/>
            <w:tcBorders>
              <w:top w:val="single" w:sz="8" w:space="0" w:color="auto"/>
              <w:left w:val="single" w:sz="8" w:space="0" w:color="auto"/>
              <w:bottom w:val="single" w:sz="4" w:space="0" w:color="auto"/>
              <w:right w:val="single" w:sz="4" w:space="0" w:color="auto"/>
            </w:tcBorders>
            <w:shd w:val="clear" w:color="auto" w:fill="D99594" w:themeFill="accent2" w:themeFillTint="99"/>
            <w:noWrap/>
            <w:vAlign w:val="center"/>
            <w:hideMark/>
          </w:tcPr>
          <w:p w:rsidR="000A6327" w:rsidRPr="000A6327" w:rsidRDefault="000A6327" w:rsidP="000C1AE4">
            <w:pPr>
              <w:spacing w:after="0" w:line="240" w:lineRule="auto"/>
              <w:ind w:left="-59" w:right="-118"/>
              <w:jc w:val="center"/>
              <w:rPr>
                <w:rFonts w:ascii="Calibri" w:eastAsia="Times New Roman" w:hAnsi="Calibri" w:cs="Times New Roman"/>
                <w:b/>
                <w:color w:val="000000"/>
                <w:lang w:val="sq-AL" w:eastAsia="sq-AL"/>
              </w:rPr>
            </w:pPr>
            <w:r w:rsidRPr="000A6327">
              <w:rPr>
                <w:rFonts w:ascii="Calibri" w:eastAsia="Times New Roman" w:hAnsi="Calibri" w:cs="Times New Roman"/>
                <w:b/>
                <w:color w:val="000000"/>
                <w:lang w:val="sq-AL" w:eastAsia="sq-AL"/>
              </w:rPr>
              <w:t>Itinerar</w:t>
            </w:r>
          </w:p>
        </w:tc>
        <w:tc>
          <w:tcPr>
            <w:tcW w:w="1221"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0A6327" w:rsidRPr="000A6327" w:rsidRDefault="000A6327" w:rsidP="000C1AE4">
            <w:pPr>
              <w:spacing w:after="0" w:line="240" w:lineRule="auto"/>
              <w:ind w:left="-59" w:right="-118"/>
              <w:jc w:val="center"/>
              <w:rPr>
                <w:rFonts w:ascii="Calibri" w:eastAsia="Times New Roman" w:hAnsi="Calibri" w:cs="Times New Roman"/>
                <w:b/>
                <w:color w:val="000000"/>
                <w:lang w:val="sq-AL" w:eastAsia="sq-AL"/>
              </w:rPr>
            </w:pPr>
            <w:r w:rsidRPr="000A6327">
              <w:rPr>
                <w:rFonts w:ascii="Calibri" w:eastAsia="Times New Roman" w:hAnsi="Calibri" w:cs="Times New Roman"/>
                <w:b/>
                <w:color w:val="000000"/>
                <w:lang w:val="sq-AL" w:eastAsia="sq-AL"/>
              </w:rPr>
              <w:t>Nj. Administrative</w:t>
            </w:r>
          </w:p>
        </w:tc>
        <w:tc>
          <w:tcPr>
            <w:tcW w:w="939"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0A6327" w:rsidRPr="000A6327" w:rsidRDefault="000A6327" w:rsidP="000C1AE4">
            <w:pPr>
              <w:spacing w:after="0" w:line="240" w:lineRule="auto"/>
              <w:ind w:left="-59" w:right="-118"/>
              <w:jc w:val="center"/>
              <w:rPr>
                <w:rFonts w:ascii="Calibri" w:eastAsia="Times New Roman" w:hAnsi="Calibri" w:cs="Times New Roman"/>
                <w:b/>
                <w:color w:val="000000"/>
                <w:lang w:val="sq-AL" w:eastAsia="sq-AL"/>
              </w:rPr>
            </w:pPr>
            <w:r w:rsidRPr="000A6327">
              <w:rPr>
                <w:rFonts w:ascii="Calibri" w:eastAsia="Times New Roman" w:hAnsi="Calibri" w:cs="Times New Roman"/>
                <w:b/>
                <w:color w:val="000000"/>
                <w:lang w:val="sq-AL" w:eastAsia="sq-AL"/>
              </w:rPr>
              <w:t>Grumbullimi/ton/dite</w:t>
            </w:r>
          </w:p>
        </w:tc>
        <w:tc>
          <w:tcPr>
            <w:tcW w:w="126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0A6327" w:rsidRPr="000A6327" w:rsidRDefault="000A6327" w:rsidP="000C1AE4">
            <w:pPr>
              <w:spacing w:after="0" w:line="240" w:lineRule="auto"/>
              <w:ind w:left="-59" w:right="-118"/>
              <w:jc w:val="center"/>
              <w:rPr>
                <w:rFonts w:ascii="Calibri" w:eastAsia="Times New Roman" w:hAnsi="Calibri" w:cs="Times New Roman"/>
                <w:b/>
                <w:color w:val="000000"/>
                <w:lang w:val="sq-AL" w:eastAsia="sq-AL"/>
              </w:rPr>
            </w:pPr>
            <w:r w:rsidRPr="000A6327">
              <w:rPr>
                <w:rFonts w:ascii="Calibri" w:eastAsia="Times New Roman" w:hAnsi="Calibri" w:cs="Times New Roman"/>
                <w:b/>
                <w:color w:val="000000"/>
                <w:lang w:val="sq-AL" w:eastAsia="sq-AL"/>
              </w:rPr>
              <w:t>Frekuenca n</w:t>
            </w:r>
            <w:r w:rsidR="00E267A7">
              <w:rPr>
                <w:rFonts w:ascii="Calibri" w:eastAsia="Times New Roman" w:hAnsi="Calibri" w:cs="Times New Roman"/>
                <w:b/>
                <w:color w:val="000000"/>
                <w:lang w:val="sq-AL" w:eastAsia="sq-AL"/>
              </w:rPr>
              <w:t>ë</w:t>
            </w:r>
            <w:r w:rsidRPr="000A6327">
              <w:rPr>
                <w:rFonts w:ascii="Calibri" w:eastAsia="Times New Roman" w:hAnsi="Calibri" w:cs="Times New Roman"/>
                <w:b/>
                <w:color w:val="000000"/>
                <w:lang w:val="sq-AL" w:eastAsia="sq-AL"/>
              </w:rPr>
              <w:t xml:space="preserve"> jav</w:t>
            </w:r>
            <w:r w:rsidR="00E267A7">
              <w:rPr>
                <w:rFonts w:ascii="Calibri" w:eastAsia="Times New Roman" w:hAnsi="Calibri" w:cs="Times New Roman"/>
                <w:b/>
                <w:color w:val="000000"/>
                <w:lang w:val="sq-AL" w:eastAsia="sq-AL"/>
              </w:rPr>
              <w:t>ë</w:t>
            </w:r>
          </w:p>
        </w:tc>
        <w:tc>
          <w:tcPr>
            <w:tcW w:w="126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0A6327" w:rsidRPr="000A6327" w:rsidRDefault="000A6327" w:rsidP="000C1AE4">
            <w:pPr>
              <w:spacing w:after="0" w:line="240" w:lineRule="auto"/>
              <w:ind w:left="-59" w:right="-118"/>
              <w:jc w:val="center"/>
              <w:rPr>
                <w:rFonts w:ascii="Calibri" w:eastAsia="Times New Roman" w:hAnsi="Calibri" w:cs="Times New Roman"/>
                <w:b/>
                <w:color w:val="000000"/>
                <w:lang w:val="sq-AL" w:eastAsia="sq-AL"/>
              </w:rPr>
            </w:pPr>
            <w:r w:rsidRPr="000A6327">
              <w:rPr>
                <w:rFonts w:ascii="Calibri" w:eastAsia="Times New Roman" w:hAnsi="Calibri" w:cs="Times New Roman"/>
                <w:b/>
                <w:color w:val="000000"/>
                <w:lang w:val="sq-AL" w:eastAsia="sq-AL"/>
              </w:rPr>
              <w:t>Grumbulli</w:t>
            </w:r>
            <w:r w:rsidR="000854BB">
              <w:rPr>
                <w:rFonts w:ascii="Calibri" w:eastAsia="Times New Roman" w:hAnsi="Calibri" w:cs="Times New Roman"/>
                <w:b/>
                <w:color w:val="000000"/>
                <w:lang w:val="sq-AL" w:eastAsia="sq-AL"/>
              </w:rPr>
              <w:t>m</w:t>
            </w:r>
            <w:r w:rsidR="00963FA7">
              <w:rPr>
                <w:rFonts w:ascii="Calibri" w:eastAsia="Times New Roman" w:hAnsi="Calibri" w:cs="Times New Roman"/>
                <w:b/>
                <w:color w:val="000000"/>
                <w:lang w:val="sq-AL" w:eastAsia="sq-AL"/>
              </w:rPr>
              <w:t>i</w:t>
            </w:r>
            <w:r w:rsidRPr="000A6327">
              <w:rPr>
                <w:rFonts w:ascii="Calibri" w:eastAsia="Times New Roman" w:hAnsi="Calibri" w:cs="Times New Roman"/>
                <w:b/>
                <w:color w:val="000000"/>
                <w:lang w:val="sq-AL" w:eastAsia="sq-AL"/>
              </w:rPr>
              <w:t xml:space="preserve"> nd</w:t>
            </w:r>
            <w:r w:rsidR="00E267A7">
              <w:rPr>
                <w:rFonts w:ascii="Calibri" w:eastAsia="Times New Roman" w:hAnsi="Calibri" w:cs="Times New Roman"/>
                <w:b/>
                <w:color w:val="000000"/>
                <w:lang w:val="sq-AL" w:eastAsia="sq-AL"/>
              </w:rPr>
              <w:t>ë</w:t>
            </w:r>
            <w:r w:rsidRPr="000A6327">
              <w:rPr>
                <w:rFonts w:ascii="Calibri" w:eastAsia="Times New Roman" w:hAnsi="Calibri" w:cs="Times New Roman"/>
                <w:b/>
                <w:color w:val="000000"/>
                <w:lang w:val="sq-AL" w:eastAsia="sq-AL"/>
              </w:rPr>
              <w:t>rmjet dy itinerar</w:t>
            </w:r>
            <w:r w:rsidR="00E267A7">
              <w:rPr>
                <w:rFonts w:ascii="Calibri" w:eastAsia="Times New Roman" w:hAnsi="Calibri" w:cs="Times New Roman"/>
                <w:b/>
                <w:color w:val="000000"/>
                <w:lang w:val="sq-AL" w:eastAsia="sq-AL"/>
              </w:rPr>
              <w:t>ë</w:t>
            </w:r>
            <w:r w:rsidRPr="000A6327">
              <w:rPr>
                <w:rFonts w:ascii="Calibri" w:eastAsia="Times New Roman" w:hAnsi="Calibri" w:cs="Times New Roman"/>
                <w:b/>
                <w:color w:val="000000"/>
                <w:lang w:val="sq-AL" w:eastAsia="sq-AL"/>
              </w:rPr>
              <w:t>ve</w:t>
            </w:r>
          </w:p>
        </w:tc>
        <w:tc>
          <w:tcPr>
            <w:tcW w:w="1193"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0A6327" w:rsidRPr="000A6327" w:rsidRDefault="000A6327" w:rsidP="000C1AE4">
            <w:pPr>
              <w:spacing w:after="0" w:line="240" w:lineRule="auto"/>
              <w:ind w:left="-59" w:right="-118"/>
              <w:jc w:val="center"/>
              <w:rPr>
                <w:rFonts w:ascii="Calibri" w:eastAsia="Times New Roman" w:hAnsi="Calibri" w:cs="Times New Roman"/>
                <w:b/>
                <w:color w:val="000000"/>
                <w:lang w:val="sq-AL" w:eastAsia="sq-AL"/>
              </w:rPr>
            </w:pPr>
            <w:r w:rsidRPr="000A6327">
              <w:rPr>
                <w:rFonts w:ascii="Calibri" w:eastAsia="Times New Roman" w:hAnsi="Calibri" w:cs="Times New Roman"/>
                <w:b/>
                <w:color w:val="000000"/>
                <w:lang w:val="sq-AL" w:eastAsia="sq-AL"/>
              </w:rPr>
              <w:t>Km në VD dhe kthim n</w:t>
            </w:r>
            <w:r w:rsidR="00E267A7">
              <w:rPr>
                <w:rFonts w:ascii="Calibri" w:eastAsia="Times New Roman" w:hAnsi="Calibri" w:cs="Times New Roman"/>
                <w:b/>
                <w:color w:val="000000"/>
                <w:lang w:val="sq-AL" w:eastAsia="sq-AL"/>
              </w:rPr>
              <w:t>ë</w:t>
            </w:r>
            <w:r w:rsidRPr="000A6327">
              <w:rPr>
                <w:rFonts w:ascii="Calibri" w:eastAsia="Times New Roman" w:hAnsi="Calibri" w:cs="Times New Roman"/>
                <w:b/>
                <w:color w:val="000000"/>
                <w:lang w:val="sq-AL" w:eastAsia="sq-AL"/>
              </w:rPr>
              <w:t xml:space="preserve"> Parkim</w:t>
            </w:r>
          </w:p>
        </w:tc>
        <w:tc>
          <w:tcPr>
            <w:tcW w:w="81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0A6327" w:rsidRPr="000A6327" w:rsidRDefault="000A6327" w:rsidP="000C1AE4">
            <w:pPr>
              <w:spacing w:after="0" w:line="240" w:lineRule="auto"/>
              <w:ind w:left="-59" w:right="-118"/>
              <w:jc w:val="center"/>
              <w:rPr>
                <w:rFonts w:ascii="Calibri" w:eastAsia="Times New Roman" w:hAnsi="Calibri" w:cs="Times New Roman"/>
                <w:b/>
                <w:color w:val="000000"/>
                <w:lang w:val="sq-AL" w:eastAsia="sq-AL"/>
              </w:rPr>
            </w:pPr>
            <w:r w:rsidRPr="000A6327">
              <w:rPr>
                <w:rFonts w:ascii="Calibri" w:eastAsia="Times New Roman" w:hAnsi="Calibri" w:cs="Times New Roman"/>
                <w:b/>
                <w:color w:val="000000"/>
                <w:lang w:val="sq-AL" w:eastAsia="sq-AL"/>
              </w:rPr>
              <w:t>PGM</w:t>
            </w:r>
          </w:p>
        </w:tc>
        <w:tc>
          <w:tcPr>
            <w:tcW w:w="1057"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0A6327" w:rsidRPr="000A6327" w:rsidRDefault="000A6327" w:rsidP="000C1AE4">
            <w:pPr>
              <w:spacing w:after="0" w:line="240" w:lineRule="auto"/>
              <w:ind w:left="-59" w:right="-118"/>
              <w:jc w:val="center"/>
              <w:rPr>
                <w:rFonts w:ascii="Calibri" w:eastAsia="Times New Roman" w:hAnsi="Calibri" w:cs="Times New Roman"/>
                <w:b/>
                <w:color w:val="000000"/>
                <w:lang w:val="sq-AL" w:eastAsia="sq-AL"/>
              </w:rPr>
            </w:pPr>
            <w:r w:rsidRPr="000A6327">
              <w:rPr>
                <w:rFonts w:ascii="Calibri" w:eastAsia="Times New Roman" w:hAnsi="Calibri" w:cs="Times New Roman"/>
                <w:b/>
                <w:color w:val="000000"/>
                <w:lang w:val="sq-AL" w:eastAsia="sq-AL"/>
              </w:rPr>
              <w:t>Kontejner</w:t>
            </w:r>
          </w:p>
        </w:tc>
        <w:tc>
          <w:tcPr>
            <w:tcW w:w="1276"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0A6327" w:rsidRPr="000A6327" w:rsidRDefault="00EC0DA5" w:rsidP="000C1AE4">
            <w:pPr>
              <w:spacing w:after="0" w:line="240" w:lineRule="auto"/>
              <w:ind w:left="-59" w:right="-118"/>
              <w:jc w:val="center"/>
              <w:rPr>
                <w:rFonts w:ascii="Calibri" w:eastAsia="Times New Roman" w:hAnsi="Calibri" w:cs="Times New Roman"/>
                <w:b/>
                <w:color w:val="000000"/>
                <w:lang w:val="sq-AL" w:eastAsia="sq-AL"/>
              </w:rPr>
            </w:pPr>
            <w:r>
              <w:rPr>
                <w:rFonts w:ascii="Calibri" w:eastAsia="Times New Roman" w:hAnsi="Calibri" w:cs="Times New Roman"/>
                <w:b/>
                <w:color w:val="000000"/>
                <w:lang w:val="sq-AL" w:eastAsia="sq-AL"/>
              </w:rPr>
              <w:t>Orë</w:t>
            </w:r>
            <w:r w:rsidR="000A6327" w:rsidRPr="000A6327">
              <w:rPr>
                <w:rFonts w:ascii="Calibri" w:eastAsia="Times New Roman" w:hAnsi="Calibri" w:cs="Times New Roman"/>
                <w:b/>
                <w:color w:val="000000"/>
                <w:lang w:val="sq-AL" w:eastAsia="sq-AL"/>
              </w:rPr>
              <w:t xml:space="preserve"> për në VD dhe kthim n</w:t>
            </w:r>
            <w:r w:rsidR="00E267A7">
              <w:rPr>
                <w:rFonts w:ascii="Calibri" w:eastAsia="Times New Roman" w:hAnsi="Calibri" w:cs="Times New Roman"/>
                <w:b/>
                <w:color w:val="000000"/>
                <w:lang w:val="sq-AL" w:eastAsia="sq-AL"/>
              </w:rPr>
              <w:t>ë</w:t>
            </w:r>
            <w:r w:rsidR="000A6327" w:rsidRPr="000A6327">
              <w:rPr>
                <w:rFonts w:ascii="Calibri" w:eastAsia="Times New Roman" w:hAnsi="Calibri" w:cs="Times New Roman"/>
                <w:b/>
                <w:color w:val="000000"/>
                <w:lang w:val="sq-AL" w:eastAsia="sq-AL"/>
              </w:rPr>
              <w:t xml:space="preserve"> Parkim</w:t>
            </w:r>
          </w:p>
        </w:tc>
        <w:tc>
          <w:tcPr>
            <w:tcW w:w="1182"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0A6327" w:rsidRPr="000A6327" w:rsidRDefault="000A6327" w:rsidP="000C1AE4">
            <w:pPr>
              <w:spacing w:after="0" w:line="240" w:lineRule="auto"/>
              <w:ind w:left="-59" w:right="-118"/>
              <w:jc w:val="center"/>
              <w:rPr>
                <w:rFonts w:ascii="Calibri" w:eastAsia="Times New Roman" w:hAnsi="Calibri" w:cs="Times New Roman"/>
                <w:b/>
                <w:color w:val="000000"/>
                <w:lang w:val="sq-AL" w:eastAsia="sq-AL"/>
              </w:rPr>
            </w:pPr>
            <w:r w:rsidRPr="000A6327">
              <w:rPr>
                <w:rFonts w:ascii="Calibri" w:eastAsia="Times New Roman" w:hAnsi="Calibri" w:cs="Times New Roman"/>
                <w:b/>
                <w:color w:val="000000"/>
                <w:lang w:val="sq-AL" w:eastAsia="sq-AL"/>
              </w:rPr>
              <w:t>Kamion</w:t>
            </w:r>
          </w:p>
        </w:tc>
      </w:tr>
      <w:tr w:rsidR="000B201F" w:rsidRPr="000A6327" w:rsidTr="000854BB">
        <w:trPr>
          <w:trHeight w:val="510"/>
        </w:trPr>
        <w:tc>
          <w:tcPr>
            <w:tcW w:w="859" w:type="dxa"/>
            <w:tcBorders>
              <w:top w:val="nil"/>
              <w:left w:val="single" w:sz="8" w:space="0" w:color="auto"/>
              <w:bottom w:val="single" w:sz="4" w:space="0" w:color="auto"/>
              <w:right w:val="single" w:sz="4" w:space="0" w:color="auto"/>
            </w:tcBorders>
            <w:shd w:val="clear" w:color="auto" w:fill="auto"/>
            <w:noWrap/>
            <w:vAlign w:val="bottom"/>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1</w:t>
            </w:r>
          </w:p>
        </w:tc>
        <w:tc>
          <w:tcPr>
            <w:tcW w:w="1221" w:type="dxa"/>
            <w:tcBorders>
              <w:top w:val="nil"/>
              <w:left w:val="nil"/>
              <w:bottom w:val="single" w:sz="4" w:space="0" w:color="auto"/>
              <w:right w:val="single" w:sz="4" w:space="0" w:color="auto"/>
            </w:tcBorders>
            <w:shd w:val="clear" w:color="auto" w:fill="auto"/>
            <w:noWrap/>
            <w:vAlign w:val="bottom"/>
            <w:hideMark/>
          </w:tcPr>
          <w:p w:rsidR="000A6327" w:rsidRPr="000A6327" w:rsidRDefault="000A6327" w:rsidP="000B3B70">
            <w:pPr>
              <w:spacing w:after="0" w:line="240" w:lineRule="auto"/>
              <w:ind w:right="-108"/>
              <w:rPr>
                <w:rFonts w:ascii="Calibri" w:eastAsia="Times New Roman" w:hAnsi="Calibri" w:cs="Times New Roman"/>
                <w:b/>
                <w:bCs/>
                <w:color w:val="000000"/>
                <w:lang w:val="sq-AL" w:eastAsia="sq-AL"/>
              </w:rPr>
            </w:pPr>
            <w:r w:rsidRPr="000A6327">
              <w:rPr>
                <w:rFonts w:ascii="Calibri" w:eastAsia="Times New Roman" w:hAnsi="Calibri" w:cs="Times New Roman"/>
                <w:b/>
                <w:bCs/>
                <w:color w:val="000000"/>
                <w:lang w:val="sq-AL" w:eastAsia="sq-AL"/>
              </w:rPr>
              <w:t>Koplik +</w:t>
            </w:r>
          </w:p>
        </w:tc>
        <w:tc>
          <w:tcPr>
            <w:tcW w:w="939" w:type="dxa"/>
            <w:tcBorders>
              <w:top w:val="nil"/>
              <w:left w:val="nil"/>
              <w:bottom w:val="single" w:sz="4" w:space="0" w:color="auto"/>
              <w:right w:val="single" w:sz="4" w:space="0" w:color="auto"/>
            </w:tcBorders>
            <w:shd w:val="clear" w:color="auto" w:fill="auto"/>
            <w:noWrap/>
            <w:vAlign w:val="bottom"/>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2.81</w:t>
            </w:r>
          </w:p>
        </w:tc>
        <w:tc>
          <w:tcPr>
            <w:tcW w:w="1260" w:type="dxa"/>
            <w:tcBorders>
              <w:top w:val="nil"/>
              <w:left w:val="nil"/>
              <w:bottom w:val="single" w:sz="4" w:space="0" w:color="auto"/>
              <w:right w:val="single" w:sz="4" w:space="0" w:color="auto"/>
            </w:tcBorders>
            <w:shd w:val="clear" w:color="auto" w:fill="auto"/>
            <w:noWrap/>
            <w:vAlign w:val="bottom"/>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1 her</w:t>
            </w:r>
            <w:r w:rsidR="00E267A7">
              <w:rPr>
                <w:rFonts w:ascii="Calibri" w:eastAsia="Times New Roman" w:hAnsi="Calibri" w:cs="Times New Roman"/>
                <w:color w:val="000000"/>
                <w:lang w:val="sq-AL" w:eastAsia="sq-AL"/>
              </w:rPr>
              <w:t>ë</w:t>
            </w:r>
            <w:r w:rsidRPr="000A6327">
              <w:rPr>
                <w:rFonts w:ascii="Calibri" w:eastAsia="Times New Roman" w:hAnsi="Calibri" w:cs="Times New Roman"/>
                <w:color w:val="000000"/>
                <w:lang w:val="sq-AL" w:eastAsia="sq-AL"/>
              </w:rPr>
              <w:t xml:space="preserve"> n</w:t>
            </w:r>
            <w:r w:rsidR="00E267A7">
              <w:rPr>
                <w:rFonts w:ascii="Calibri" w:eastAsia="Times New Roman" w:hAnsi="Calibri" w:cs="Times New Roman"/>
                <w:color w:val="000000"/>
                <w:lang w:val="sq-AL" w:eastAsia="sq-AL"/>
              </w:rPr>
              <w:t>ë</w:t>
            </w:r>
            <w:r w:rsidRPr="000A6327">
              <w:rPr>
                <w:rFonts w:ascii="Calibri" w:eastAsia="Times New Roman" w:hAnsi="Calibri" w:cs="Times New Roman"/>
                <w:color w:val="000000"/>
                <w:lang w:val="sq-AL" w:eastAsia="sq-AL"/>
              </w:rPr>
              <w:t xml:space="preserve"> jav</w:t>
            </w:r>
            <w:r w:rsidR="00E267A7">
              <w:rPr>
                <w:rFonts w:ascii="Calibri" w:eastAsia="Times New Roman" w:hAnsi="Calibri" w:cs="Times New Roman"/>
                <w:color w:val="000000"/>
                <w:lang w:val="sq-AL" w:eastAsia="sq-AL"/>
              </w:rPr>
              <w:t>ë</w:t>
            </w:r>
          </w:p>
        </w:tc>
        <w:tc>
          <w:tcPr>
            <w:tcW w:w="1260"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2.81</w:t>
            </w:r>
          </w:p>
        </w:tc>
        <w:tc>
          <w:tcPr>
            <w:tcW w:w="1193"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63</w:t>
            </w:r>
          </w:p>
        </w:tc>
        <w:tc>
          <w:tcPr>
            <w:tcW w:w="810"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86</w:t>
            </w:r>
          </w:p>
        </w:tc>
        <w:tc>
          <w:tcPr>
            <w:tcW w:w="1057"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94</w:t>
            </w:r>
          </w:p>
        </w:tc>
        <w:tc>
          <w:tcPr>
            <w:tcW w:w="1276"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5.71</w:t>
            </w:r>
          </w:p>
        </w:tc>
        <w:tc>
          <w:tcPr>
            <w:tcW w:w="1182"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5 t</w:t>
            </w:r>
          </w:p>
        </w:tc>
      </w:tr>
      <w:tr w:rsidR="000B201F" w:rsidRPr="000A6327" w:rsidTr="000854BB">
        <w:trPr>
          <w:trHeight w:val="510"/>
        </w:trPr>
        <w:tc>
          <w:tcPr>
            <w:tcW w:w="859" w:type="dxa"/>
            <w:tcBorders>
              <w:top w:val="nil"/>
              <w:left w:val="single" w:sz="8" w:space="0" w:color="auto"/>
              <w:bottom w:val="single" w:sz="4" w:space="0" w:color="auto"/>
              <w:right w:val="single" w:sz="4" w:space="0" w:color="auto"/>
            </w:tcBorders>
            <w:shd w:val="clear" w:color="auto" w:fill="auto"/>
            <w:noWrap/>
            <w:vAlign w:val="bottom"/>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2</w:t>
            </w:r>
          </w:p>
        </w:tc>
        <w:tc>
          <w:tcPr>
            <w:tcW w:w="1221" w:type="dxa"/>
            <w:tcBorders>
              <w:top w:val="nil"/>
              <w:left w:val="nil"/>
              <w:bottom w:val="single" w:sz="4" w:space="0" w:color="auto"/>
              <w:right w:val="single" w:sz="4" w:space="0" w:color="auto"/>
            </w:tcBorders>
            <w:shd w:val="clear" w:color="auto" w:fill="auto"/>
            <w:vAlign w:val="center"/>
            <w:hideMark/>
          </w:tcPr>
          <w:p w:rsidR="000A6327" w:rsidRPr="000A6327" w:rsidRDefault="000A6327" w:rsidP="000B3B70">
            <w:pPr>
              <w:spacing w:after="0" w:line="240" w:lineRule="auto"/>
              <w:ind w:right="-108"/>
              <w:rPr>
                <w:rFonts w:eastAsia="Times New Roman" w:cs="Times New Roman"/>
                <w:b/>
                <w:bCs/>
                <w:color w:val="000000"/>
                <w:lang w:val="sq-AL" w:eastAsia="sq-AL"/>
              </w:rPr>
            </w:pPr>
            <w:r w:rsidRPr="000A6327">
              <w:rPr>
                <w:rFonts w:eastAsia="Times New Roman" w:cs="Times New Roman"/>
                <w:b/>
                <w:bCs/>
                <w:color w:val="000000"/>
                <w:lang w:val="sq-AL" w:eastAsia="sq-AL"/>
              </w:rPr>
              <w:t>Koplik</w:t>
            </w:r>
          </w:p>
        </w:tc>
        <w:tc>
          <w:tcPr>
            <w:tcW w:w="939" w:type="dxa"/>
            <w:tcBorders>
              <w:top w:val="nil"/>
              <w:left w:val="nil"/>
              <w:bottom w:val="single" w:sz="4" w:space="0" w:color="auto"/>
              <w:right w:val="single" w:sz="4" w:space="0" w:color="auto"/>
            </w:tcBorders>
            <w:shd w:val="clear" w:color="auto" w:fill="auto"/>
            <w:noWrap/>
            <w:vAlign w:val="bottom"/>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2.81</w:t>
            </w:r>
          </w:p>
        </w:tc>
        <w:tc>
          <w:tcPr>
            <w:tcW w:w="1260" w:type="dxa"/>
            <w:tcBorders>
              <w:top w:val="nil"/>
              <w:left w:val="nil"/>
              <w:bottom w:val="single" w:sz="4" w:space="0" w:color="auto"/>
              <w:right w:val="single" w:sz="4" w:space="0" w:color="auto"/>
            </w:tcBorders>
            <w:shd w:val="clear" w:color="auto" w:fill="auto"/>
            <w:noWrap/>
            <w:vAlign w:val="bottom"/>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6 her</w:t>
            </w:r>
            <w:r w:rsidR="00E267A7">
              <w:rPr>
                <w:rFonts w:ascii="Calibri" w:eastAsia="Times New Roman" w:hAnsi="Calibri" w:cs="Times New Roman"/>
                <w:color w:val="000000"/>
                <w:lang w:val="sq-AL" w:eastAsia="sq-AL"/>
              </w:rPr>
              <w:t>ë</w:t>
            </w:r>
            <w:r w:rsidRPr="000A6327">
              <w:rPr>
                <w:rFonts w:ascii="Calibri" w:eastAsia="Times New Roman" w:hAnsi="Calibri" w:cs="Times New Roman"/>
                <w:color w:val="000000"/>
                <w:lang w:val="sq-AL" w:eastAsia="sq-AL"/>
              </w:rPr>
              <w:t xml:space="preserve"> n</w:t>
            </w:r>
            <w:r w:rsidR="00E267A7">
              <w:rPr>
                <w:rFonts w:ascii="Calibri" w:eastAsia="Times New Roman" w:hAnsi="Calibri" w:cs="Times New Roman"/>
                <w:color w:val="000000"/>
                <w:lang w:val="sq-AL" w:eastAsia="sq-AL"/>
              </w:rPr>
              <w:t>ë</w:t>
            </w:r>
            <w:r w:rsidRPr="000A6327">
              <w:rPr>
                <w:rFonts w:ascii="Calibri" w:eastAsia="Times New Roman" w:hAnsi="Calibri" w:cs="Times New Roman"/>
                <w:color w:val="000000"/>
                <w:lang w:val="sq-AL" w:eastAsia="sq-AL"/>
              </w:rPr>
              <w:t xml:space="preserve"> jav</w:t>
            </w:r>
            <w:r w:rsidR="00E267A7">
              <w:rPr>
                <w:rFonts w:ascii="Calibri" w:eastAsia="Times New Roman" w:hAnsi="Calibri" w:cs="Times New Roman"/>
                <w:color w:val="000000"/>
                <w:lang w:val="sq-AL" w:eastAsia="sq-AL"/>
              </w:rPr>
              <w:t>ë</w:t>
            </w:r>
          </w:p>
        </w:tc>
        <w:tc>
          <w:tcPr>
            <w:tcW w:w="1260"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3.28</w:t>
            </w:r>
          </w:p>
        </w:tc>
        <w:tc>
          <w:tcPr>
            <w:tcW w:w="1193"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22</w:t>
            </w:r>
          </w:p>
        </w:tc>
        <w:tc>
          <w:tcPr>
            <w:tcW w:w="810"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68</w:t>
            </w:r>
          </w:p>
        </w:tc>
        <w:tc>
          <w:tcPr>
            <w:tcW w:w="1057"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76</w:t>
            </w:r>
          </w:p>
        </w:tc>
        <w:tc>
          <w:tcPr>
            <w:tcW w:w="1276"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3.52</w:t>
            </w:r>
          </w:p>
        </w:tc>
        <w:tc>
          <w:tcPr>
            <w:tcW w:w="1182"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5 t</w:t>
            </w:r>
          </w:p>
        </w:tc>
      </w:tr>
      <w:tr w:rsidR="000B201F" w:rsidRPr="000A6327" w:rsidTr="000854BB">
        <w:trPr>
          <w:trHeight w:val="510"/>
        </w:trPr>
        <w:tc>
          <w:tcPr>
            <w:tcW w:w="859" w:type="dxa"/>
            <w:tcBorders>
              <w:top w:val="nil"/>
              <w:left w:val="single" w:sz="8" w:space="0" w:color="auto"/>
              <w:bottom w:val="single" w:sz="4" w:space="0" w:color="auto"/>
              <w:right w:val="single" w:sz="4" w:space="0" w:color="auto"/>
            </w:tcBorders>
            <w:shd w:val="clear" w:color="auto" w:fill="auto"/>
            <w:noWrap/>
            <w:vAlign w:val="bottom"/>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3</w:t>
            </w:r>
          </w:p>
        </w:tc>
        <w:tc>
          <w:tcPr>
            <w:tcW w:w="1221" w:type="dxa"/>
            <w:tcBorders>
              <w:top w:val="nil"/>
              <w:left w:val="nil"/>
              <w:bottom w:val="single" w:sz="4" w:space="0" w:color="auto"/>
              <w:right w:val="single" w:sz="4" w:space="0" w:color="auto"/>
            </w:tcBorders>
            <w:shd w:val="clear" w:color="auto" w:fill="auto"/>
            <w:vAlign w:val="center"/>
            <w:hideMark/>
          </w:tcPr>
          <w:p w:rsidR="000A6327" w:rsidRPr="000A6327" w:rsidRDefault="000A6327" w:rsidP="000B3B70">
            <w:pPr>
              <w:spacing w:after="0" w:line="240" w:lineRule="auto"/>
              <w:ind w:right="-108"/>
              <w:rPr>
                <w:rFonts w:eastAsia="Times New Roman" w:cs="Times New Roman"/>
                <w:b/>
                <w:bCs/>
                <w:color w:val="000000"/>
                <w:lang w:val="sq-AL" w:eastAsia="sq-AL"/>
              </w:rPr>
            </w:pPr>
            <w:r w:rsidRPr="000A6327">
              <w:rPr>
                <w:rFonts w:eastAsia="Times New Roman" w:cs="Times New Roman"/>
                <w:b/>
                <w:bCs/>
                <w:color w:val="000000"/>
                <w:lang w:val="sq-AL" w:eastAsia="sq-AL"/>
              </w:rPr>
              <w:t>Kastrat</w:t>
            </w:r>
          </w:p>
        </w:tc>
        <w:tc>
          <w:tcPr>
            <w:tcW w:w="939" w:type="dxa"/>
            <w:tcBorders>
              <w:top w:val="nil"/>
              <w:left w:val="nil"/>
              <w:bottom w:val="single" w:sz="4" w:space="0" w:color="auto"/>
              <w:right w:val="single" w:sz="4" w:space="0" w:color="auto"/>
            </w:tcBorders>
            <w:shd w:val="clear" w:color="auto" w:fill="auto"/>
            <w:noWrap/>
            <w:vAlign w:val="bottom"/>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3.90</w:t>
            </w:r>
          </w:p>
        </w:tc>
        <w:tc>
          <w:tcPr>
            <w:tcW w:w="1260" w:type="dxa"/>
            <w:tcBorders>
              <w:top w:val="nil"/>
              <w:left w:val="nil"/>
              <w:bottom w:val="single" w:sz="4" w:space="0" w:color="auto"/>
              <w:right w:val="single" w:sz="4" w:space="0" w:color="auto"/>
            </w:tcBorders>
            <w:shd w:val="clear" w:color="auto" w:fill="auto"/>
            <w:noWrap/>
            <w:vAlign w:val="bottom"/>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1 her</w:t>
            </w:r>
            <w:r w:rsidR="00E267A7">
              <w:rPr>
                <w:rFonts w:ascii="Calibri" w:eastAsia="Times New Roman" w:hAnsi="Calibri" w:cs="Times New Roman"/>
                <w:color w:val="000000"/>
                <w:lang w:val="sq-AL" w:eastAsia="sq-AL"/>
              </w:rPr>
              <w:t>ë</w:t>
            </w:r>
            <w:r w:rsidRPr="000A6327">
              <w:rPr>
                <w:rFonts w:ascii="Calibri" w:eastAsia="Times New Roman" w:hAnsi="Calibri" w:cs="Times New Roman"/>
                <w:color w:val="000000"/>
                <w:lang w:val="sq-AL" w:eastAsia="sq-AL"/>
              </w:rPr>
              <w:t xml:space="preserve"> n</w:t>
            </w:r>
            <w:r w:rsidR="00E267A7">
              <w:rPr>
                <w:rFonts w:ascii="Calibri" w:eastAsia="Times New Roman" w:hAnsi="Calibri" w:cs="Times New Roman"/>
                <w:color w:val="000000"/>
                <w:lang w:val="sq-AL" w:eastAsia="sq-AL"/>
              </w:rPr>
              <w:t>ë</w:t>
            </w:r>
            <w:r w:rsidRPr="000A6327">
              <w:rPr>
                <w:rFonts w:ascii="Calibri" w:eastAsia="Times New Roman" w:hAnsi="Calibri" w:cs="Times New Roman"/>
                <w:color w:val="000000"/>
                <w:lang w:val="sq-AL" w:eastAsia="sq-AL"/>
              </w:rPr>
              <w:t xml:space="preserve"> 3 dit</w:t>
            </w:r>
            <w:r w:rsidR="00E267A7">
              <w:rPr>
                <w:rFonts w:ascii="Calibri" w:eastAsia="Times New Roman" w:hAnsi="Calibri" w:cs="Times New Roman"/>
                <w:color w:val="000000"/>
                <w:lang w:val="sq-AL" w:eastAsia="sq-AL"/>
              </w:rPr>
              <w:t>ë</w:t>
            </w:r>
          </w:p>
        </w:tc>
        <w:tc>
          <w:tcPr>
            <w:tcW w:w="1260"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11.69</w:t>
            </w:r>
          </w:p>
        </w:tc>
        <w:tc>
          <w:tcPr>
            <w:tcW w:w="1193"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87</w:t>
            </w:r>
          </w:p>
        </w:tc>
        <w:tc>
          <w:tcPr>
            <w:tcW w:w="810"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105</w:t>
            </w:r>
          </w:p>
        </w:tc>
        <w:tc>
          <w:tcPr>
            <w:tcW w:w="1057"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107</w:t>
            </w:r>
          </w:p>
        </w:tc>
        <w:tc>
          <w:tcPr>
            <w:tcW w:w="1276"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7.69</w:t>
            </w:r>
          </w:p>
        </w:tc>
        <w:tc>
          <w:tcPr>
            <w:tcW w:w="1182"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12 t</w:t>
            </w:r>
          </w:p>
        </w:tc>
      </w:tr>
      <w:tr w:rsidR="000B201F" w:rsidRPr="000A6327" w:rsidTr="000854BB">
        <w:trPr>
          <w:trHeight w:val="510"/>
        </w:trPr>
        <w:tc>
          <w:tcPr>
            <w:tcW w:w="859" w:type="dxa"/>
            <w:tcBorders>
              <w:top w:val="nil"/>
              <w:left w:val="single" w:sz="8" w:space="0" w:color="auto"/>
              <w:bottom w:val="single" w:sz="4" w:space="0" w:color="auto"/>
              <w:right w:val="single" w:sz="4" w:space="0" w:color="auto"/>
            </w:tcBorders>
            <w:shd w:val="clear" w:color="auto" w:fill="auto"/>
            <w:noWrap/>
            <w:vAlign w:val="bottom"/>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4</w:t>
            </w:r>
          </w:p>
        </w:tc>
        <w:tc>
          <w:tcPr>
            <w:tcW w:w="1221" w:type="dxa"/>
            <w:tcBorders>
              <w:top w:val="nil"/>
              <w:left w:val="nil"/>
              <w:bottom w:val="single" w:sz="4" w:space="0" w:color="auto"/>
              <w:right w:val="single" w:sz="4" w:space="0" w:color="auto"/>
            </w:tcBorders>
            <w:shd w:val="clear" w:color="auto" w:fill="auto"/>
            <w:vAlign w:val="center"/>
            <w:hideMark/>
          </w:tcPr>
          <w:p w:rsidR="000A6327" w:rsidRPr="000A6327" w:rsidRDefault="000A6327" w:rsidP="000B3B70">
            <w:pPr>
              <w:spacing w:after="0" w:line="240" w:lineRule="auto"/>
              <w:ind w:right="-108"/>
              <w:rPr>
                <w:rFonts w:eastAsia="Times New Roman" w:cs="Times New Roman"/>
                <w:b/>
                <w:bCs/>
                <w:color w:val="000000"/>
                <w:lang w:val="sq-AL" w:eastAsia="sq-AL"/>
              </w:rPr>
            </w:pPr>
            <w:r w:rsidRPr="000A6327">
              <w:rPr>
                <w:rFonts w:eastAsia="Times New Roman" w:cs="Times New Roman"/>
                <w:b/>
                <w:bCs/>
                <w:color w:val="000000"/>
                <w:lang w:val="sq-AL" w:eastAsia="sq-AL"/>
              </w:rPr>
              <w:t>Qender</w:t>
            </w:r>
          </w:p>
        </w:tc>
        <w:tc>
          <w:tcPr>
            <w:tcW w:w="939" w:type="dxa"/>
            <w:tcBorders>
              <w:top w:val="nil"/>
              <w:left w:val="nil"/>
              <w:bottom w:val="single" w:sz="4" w:space="0" w:color="auto"/>
              <w:right w:val="single" w:sz="4" w:space="0" w:color="auto"/>
            </w:tcBorders>
            <w:shd w:val="clear" w:color="auto" w:fill="auto"/>
            <w:noWrap/>
            <w:vAlign w:val="bottom"/>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2.77</w:t>
            </w:r>
          </w:p>
        </w:tc>
        <w:tc>
          <w:tcPr>
            <w:tcW w:w="1260" w:type="dxa"/>
            <w:tcBorders>
              <w:top w:val="nil"/>
              <w:left w:val="nil"/>
              <w:bottom w:val="single" w:sz="4" w:space="0" w:color="auto"/>
              <w:right w:val="single" w:sz="4" w:space="0" w:color="auto"/>
            </w:tcBorders>
            <w:shd w:val="clear" w:color="auto" w:fill="auto"/>
            <w:noWrap/>
            <w:vAlign w:val="bottom"/>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1 her</w:t>
            </w:r>
            <w:r w:rsidR="00E267A7">
              <w:rPr>
                <w:rFonts w:ascii="Calibri" w:eastAsia="Times New Roman" w:hAnsi="Calibri" w:cs="Times New Roman"/>
                <w:color w:val="000000"/>
                <w:lang w:val="sq-AL" w:eastAsia="sq-AL"/>
              </w:rPr>
              <w:t>ë</w:t>
            </w:r>
            <w:r w:rsidRPr="000A6327">
              <w:rPr>
                <w:rFonts w:ascii="Calibri" w:eastAsia="Times New Roman" w:hAnsi="Calibri" w:cs="Times New Roman"/>
                <w:color w:val="000000"/>
                <w:lang w:val="sq-AL" w:eastAsia="sq-AL"/>
              </w:rPr>
              <w:t xml:space="preserve"> n</w:t>
            </w:r>
            <w:r w:rsidR="00E267A7">
              <w:rPr>
                <w:rFonts w:ascii="Calibri" w:eastAsia="Times New Roman" w:hAnsi="Calibri" w:cs="Times New Roman"/>
                <w:color w:val="000000"/>
                <w:lang w:val="sq-AL" w:eastAsia="sq-AL"/>
              </w:rPr>
              <w:t>ë</w:t>
            </w:r>
            <w:r w:rsidRPr="000A6327">
              <w:rPr>
                <w:rFonts w:ascii="Calibri" w:eastAsia="Times New Roman" w:hAnsi="Calibri" w:cs="Times New Roman"/>
                <w:color w:val="000000"/>
                <w:lang w:val="sq-AL" w:eastAsia="sq-AL"/>
              </w:rPr>
              <w:t xml:space="preserve"> 2 dit</w:t>
            </w:r>
            <w:r w:rsidR="00E267A7">
              <w:rPr>
                <w:rFonts w:ascii="Calibri" w:eastAsia="Times New Roman" w:hAnsi="Calibri" w:cs="Times New Roman"/>
                <w:color w:val="000000"/>
                <w:lang w:val="sq-AL" w:eastAsia="sq-AL"/>
              </w:rPr>
              <w:t>ë</w:t>
            </w:r>
          </w:p>
        </w:tc>
        <w:tc>
          <w:tcPr>
            <w:tcW w:w="1260"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5.54</w:t>
            </w:r>
          </w:p>
        </w:tc>
        <w:tc>
          <w:tcPr>
            <w:tcW w:w="1193"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79</w:t>
            </w:r>
          </w:p>
        </w:tc>
        <w:tc>
          <w:tcPr>
            <w:tcW w:w="810"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112</w:t>
            </w:r>
          </w:p>
        </w:tc>
        <w:tc>
          <w:tcPr>
            <w:tcW w:w="1057"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116</w:t>
            </w:r>
          </w:p>
        </w:tc>
        <w:tc>
          <w:tcPr>
            <w:tcW w:w="1276"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7.72</w:t>
            </w:r>
          </w:p>
        </w:tc>
        <w:tc>
          <w:tcPr>
            <w:tcW w:w="1182"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7 t</w:t>
            </w:r>
          </w:p>
        </w:tc>
      </w:tr>
      <w:tr w:rsidR="000B201F" w:rsidRPr="000A6327" w:rsidTr="000854BB">
        <w:trPr>
          <w:trHeight w:val="510"/>
        </w:trPr>
        <w:tc>
          <w:tcPr>
            <w:tcW w:w="859" w:type="dxa"/>
            <w:tcBorders>
              <w:top w:val="nil"/>
              <w:left w:val="single" w:sz="8" w:space="0" w:color="auto"/>
              <w:bottom w:val="single" w:sz="4" w:space="0" w:color="auto"/>
              <w:right w:val="single" w:sz="4" w:space="0" w:color="auto"/>
            </w:tcBorders>
            <w:shd w:val="clear" w:color="auto" w:fill="auto"/>
            <w:noWrap/>
            <w:vAlign w:val="bottom"/>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5</w:t>
            </w:r>
          </w:p>
        </w:tc>
        <w:tc>
          <w:tcPr>
            <w:tcW w:w="1221" w:type="dxa"/>
            <w:tcBorders>
              <w:top w:val="nil"/>
              <w:left w:val="nil"/>
              <w:bottom w:val="single" w:sz="4" w:space="0" w:color="auto"/>
              <w:right w:val="single" w:sz="4" w:space="0" w:color="auto"/>
            </w:tcBorders>
            <w:shd w:val="clear" w:color="auto" w:fill="auto"/>
            <w:vAlign w:val="center"/>
            <w:hideMark/>
          </w:tcPr>
          <w:p w:rsidR="000A6327" w:rsidRPr="000A6327" w:rsidRDefault="000A6327" w:rsidP="000B3B70">
            <w:pPr>
              <w:spacing w:after="0" w:line="240" w:lineRule="auto"/>
              <w:ind w:right="-108"/>
              <w:rPr>
                <w:rFonts w:eastAsia="Times New Roman" w:cs="Times New Roman"/>
                <w:b/>
                <w:bCs/>
                <w:color w:val="000000"/>
                <w:lang w:val="sq-AL" w:eastAsia="sq-AL"/>
              </w:rPr>
            </w:pPr>
            <w:r w:rsidRPr="000A6327">
              <w:rPr>
                <w:rFonts w:eastAsia="Times New Roman" w:cs="Times New Roman"/>
                <w:b/>
                <w:bCs/>
                <w:color w:val="000000"/>
                <w:lang w:val="sq-AL" w:eastAsia="sq-AL"/>
              </w:rPr>
              <w:t>Kelmend</w:t>
            </w:r>
          </w:p>
        </w:tc>
        <w:tc>
          <w:tcPr>
            <w:tcW w:w="939" w:type="dxa"/>
            <w:tcBorders>
              <w:top w:val="nil"/>
              <w:left w:val="nil"/>
              <w:bottom w:val="single" w:sz="4" w:space="0" w:color="auto"/>
              <w:right w:val="single" w:sz="4" w:space="0" w:color="auto"/>
            </w:tcBorders>
            <w:shd w:val="clear" w:color="auto" w:fill="auto"/>
            <w:noWrap/>
            <w:vAlign w:val="bottom"/>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1.00</w:t>
            </w:r>
          </w:p>
        </w:tc>
        <w:tc>
          <w:tcPr>
            <w:tcW w:w="1260" w:type="dxa"/>
            <w:tcBorders>
              <w:top w:val="nil"/>
              <w:left w:val="nil"/>
              <w:bottom w:val="single" w:sz="4" w:space="0" w:color="auto"/>
              <w:right w:val="single" w:sz="4" w:space="0" w:color="auto"/>
            </w:tcBorders>
            <w:shd w:val="clear" w:color="auto" w:fill="auto"/>
            <w:noWrap/>
            <w:vAlign w:val="bottom"/>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2 her</w:t>
            </w:r>
            <w:r w:rsidR="00E267A7">
              <w:rPr>
                <w:rFonts w:ascii="Calibri" w:eastAsia="Times New Roman" w:hAnsi="Calibri" w:cs="Times New Roman"/>
                <w:color w:val="000000"/>
                <w:lang w:val="sq-AL" w:eastAsia="sq-AL"/>
              </w:rPr>
              <w:t>ë</w:t>
            </w:r>
            <w:r w:rsidRPr="000A6327">
              <w:rPr>
                <w:rFonts w:ascii="Calibri" w:eastAsia="Times New Roman" w:hAnsi="Calibri" w:cs="Times New Roman"/>
                <w:color w:val="000000"/>
                <w:lang w:val="sq-AL" w:eastAsia="sq-AL"/>
              </w:rPr>
              <w:t xml:space="preserve"> n</w:t>
            </w:r>
            <w:r w:rsidR="00E267A7">
              <w:rPr>
                <w:rFonts w:ascii="Calibri" w:eastAsia="Times New Roman" w:hAnsi="Calibri" w:cs="Times New Roman"/>
                <w:color w:val="000000"/>
                <w:lang w:val="sq-AL" w:eastAsia="sq-AL"/>
              </w:rPr>
              <w:t>ë</w:t>
            </w:r>
            <w:r w:rsidRPr="000A6327">
              <w:rPr>
                <w:rFonts w:ascii="Calibri" w:eastAsia="Times New Roman" w:hAnsi="Calibri" w:cs="Times New Roman"/>
                <w:color w:val="000000"/>
                <w:lang w:val="sq-AL" w:eastAsia="sq-AL"/>
              </w:rPr>
              <w:t xml:space="preserve"> jav</w:t>
            </w:r>
            <w:r w:rsidR="00E267A7">
              <w:rPr>
                <w:rFonts w:ascii="Calibri" w:eastAsia="Times New Roman" w:hAnsi="Calibri" w:cs="Times New Roman"/>
                <w:color w:val="000000"/>
                <w:lang w:val="sq-AL" w:eastAsia="sq-AL"/>
              </w:rPr>
              <w:t>ë</w:t>
            </w:r>
          </w:p>
        </w:tc>
        <w:tc>
          <w:tcPr>
            <w:tcW w:w="1260"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3.52</w:t>
            </w:r>
          </w:p>
        </w:tc>
        <w:tc>
          <w:tcPr>
            <w:tcW w:w="1193"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165</w:t>
            </w:r>
          </w:p>
        </w:tc>
        <w:tc>
          <w:tcPr>
            <w:tcW w:w="810"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45</w:t>
            </w:r>
          </w:p>
        </w:tc>
        <w:tc>
          <w:tcPr>
            <w:tcW w:w="1057"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45</w:t>
            </w:r>
          </w:p>
        </w:tc>
        <w:tc>
          <w:tcPr>
            <w:tcW w:w="1276" w:type="dxa"/>
            <w:tcBorders>
              <w:top w:val="nil"/>
              <w:left w:val="nil"/>
              <w:bottom w:val="single" w:sz="4" w:space="0" w:color="auto"/>
              <w:right w:val="single" w:sz="4" w:space="0" w:color="auto"/>
            </w:tcBorders>
            <w:shd w:val="clear" w:color="auto" w:fill="auto"/>
            <w:noWrap/>
            <w:vAlign w:val="center"/>
            <w:hideMark/>
          </w:tcPr>
          <w:p w:rsidR="000A6327" w:rsidRPr="000A6327" w:rsidRDefault="00D549CE" w:rsidP="000B3B70">
            <w:pPr>
              <w:spacing w:after="0" w:line="240" w:lineRule="auto"/>
              <w:ind w:right="-108"/>
              <w:jc w:val="center"/>
              <w:rPr>
                <w:rFonts w:ascii="Calibri" w:eastAsia="Times New Roman" w:hAnsi="Calibri" w:cs="Times New Roman"/>
                <w:color w:val="000000"/>
                <w:lang w:val="sq-AL" w:eastAsia="sq-AL"/>
              </w:rPr>
            </w:pPr>
            <w:r>
              <w:rPr>
                <w:rFonts w:ascii="Calibri" w:eastAsia="Times New Roman" w:hAnsi="Calibri" w:cs="Times New Roman"/>
                <w:color w:val="000000"/>
                <w:lang w:val="sq-AL" w:eastAsia="sq-AL"/>
              </w:rPr>
              <w:t>7.77</w:t>
            </w:r>
          </w:p>
        </w:tc>
        <w:tc>
          <w:tcPr>
            <w:tcW w:w="1182"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3 t/ 7 t</w:t>
            </w:r>
          </w:p>
        </w:tc>
      </w:tr>
      <w:tr w:rsidR="000B201F" w:rsidRPr="000A6327" w:rsidTr="000854BB">
        <w:trPr>
          <w:trHeight w:val="510"/>
        </w:trPr>
        <w:tc>
          <w:tcPr>
            <w:tcW w:w="859" w:type="dxa"/>
            <w:tcBorders>
              <w:top w:val="nil"/>
              <w:left w:val="single" w:sz="8" w:space="0" w:color="auto"/>
              <w:bottom w:val="single" w:sz="4" w:space="0" w:color="auto"/>
              <w:right w:val="single" w:sz="4" w:space="0" w:color="auto"/>
            </w:tcBorders>
            <w:shd w:val="clear" w:color="auto" w:fill="auto"/>
            <w:noWrap/>
            <w:vAlign w:val="bottom"/>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6</w:t>
            </w:r>
          </w:p>
        </w:tc>
        <w:tc>
          <w:tcPr>
            <w:tcW w:w="1221" w:type="dxa"/>
            <w:tcBorders>
              <w:top w:val="nil"/>
              <w:left w:val="nil"/>
              <w:bottom w:val="single" w:sz="4" w:space="0" w:color="auto"/>
              <w:right w:val="single" w:sz="4" w:space="0" w:color="auto"/>
            </w:tcBorders>
            <w:shd w:val="clear" w:color="auto" w:fill="auto"/>
            <w:vAlign w:val="center"/>
            <w:hideMark/>
          </w:tcPr>
          <w:p w:rsidR="000A6327" w:rsidRPr="000A6327" w:rsidRDefault="000A6327" w:rsidP="000B3B70">
            <w:pPr>
              <w:spacing w:after="0" w:line="240" w:lineRule="auto"/>
              <w:ind w:right="-108"/>
              <w:rPr>
                <w:rFonts w:eastAsia="Times New Roman" w:cs="Times New Roman"/>
                <w:b/>
                <w:bCs/>
                <w:color w:val="000000"/>
                <w:lang w:val="sq-AL" w:eastAsia="sq-AL"/>
              </w:rPr>
            </w:pPr>
            <w:r w:rsidRPr="000A6327">
              <w:rPr>
                <w:rFonts w:eastAsia="Times New Roman" w:cs="Times New Roman"/>
                <w:b/>
                <w:bCs/>
                <w:color w:val="000000"/>
                <w:lang w:val="sq-AL" w:eastAsia="sq-AL"/>
              </w:rPr>
              <w:t>Gruemirë</w:t>
            </w:r>
          </w:p>
        </w:tc>
        <w:tc>
          <w:tcPr>
            <w:tcW w:w="939" w:type="dxa"/>
            <w:tcBorders>
              <w:top w:val="nil"/>
              <w:left w:val="nil"/>
              <w:bottom w:val="single" w:sz="4" w:space="0" w:color="auto"/>
              <w:right w:val="single" w:sz="4" w:space="0" w:color="auto"/>
            </w:tcBorders>
            <w:shd w:val="clear" w:color="auto" w:fill="auto"/>
            <w:noWrap/>
            <w:vAlign w:val="bottom"/>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2.62</w:t>
            </w:r>
          </w:p>
        </w:tc>
        <w:tc>
          <w:tcPr>
            <w:tcW w:w="1260" w:type="dxa"/>
            <w:tcBorders>
              <w:top w:val="nil"/>
              <w:left w:val="nil"/>
              <w:bottom w:val="single" w:sz="4" w:space="0" w:color="auto"/>
              <w:right w:val="single" w:sz="4" w:space="0" w:color="auto"/>
            </w:tcBorders>
            <w:shd w:val="clear" w:color="auto" w:fill="auto"/>
            <w:noWrap/>
            <w:vAlign w:val="bottom"/>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1 her</w:t>
            </w:r>
            <w:r w:rsidR="00E267A7">
              <w:rPr>
                <w:rFonts w:ascii="Calibri" w:eastAsia="Times New Roman" w:hAnsi="Calibri" w:cs="Times New Roman"/>
                <w:color w:val="000000"/>
                <w:lang w:val="sq-AL" w:eastAsia="sq-AL"/>
              </w:rPr>
              <w:t>ë</w:t>
            </w:r>
            <w:r w:rsidRPr="000A6327">
              <w:rPr>
                <w:rFonts w:ascii="Calibri" w:eastAsia="Times New Roman" w:hAnsi="Calibri" w:cs="Times New Roman"/>
                <w:color w:val="000000"/>
                <w:lang w:val="sq-AL" w:eastAsia="sq-AL"/>
              </w:rPr>
              <w:t xml:space="preserve"> n</w:t>
            </w:r>
            <w:r w:rsidR="00E267A7">
              <w:rPr>
                <w:rFonts w:ascii="Calibri" w:eastAsia="Times New Roman" w:hAnsi="Calibri" w:cs="Times New Roman"/>
                <w:color w:val="000000"/>
                <w:lang w:val="sq-AL" w:eastAsia="sq-AL"/>
              </w:rPr>
              <w:t>ë</w:t>
            </w:r>
            <w:r w:rsidRPr="000A6327">
              <w:rPr>
                <w:rFonts w:ascii="Calibri" w:eastAsia="Times New Roman" w:hAnsi="Calibri" w:cs="Times New Roman"/>
                <w:color w:val="000000"/>
                <w:lang w:val="sq-AL" w:eastAsia="sq-AL"/>
              </w:rPr>
              <w:t xml:space="preserve"> dy dit</w:t>
            </w:r>
            <w:r w:rsidR="00E267A7">
              <w:rPr>
                <w:rFonts w:ascii="Calibri" w:eastAsia="Times New Roman" w:hAnsi="Calibri" w:cs="Times New Roman"/>
                <w:color w:val="000000"/>
                <w:lang w:val="sq-AL" w:eastAsia="sq-AL"/>
              </w:rPr>
              <w:t>ë</w:t>
            </w:r>
          </w:p>
        </w:tc>
        <w:tc>
          <w:tcPr>
            <w:tcW w:w="1260"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5.24</w:t>
            </w:r>
          </w:p>
        </w:tc>
        <w:tc>
          <w:tcPr>
            <w:tcW w:w="1193"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68</w:t>
            </w:r>
          </w:p>
        </w:tc>
        <w:tc>
          <w:tcPr>
            <w:tcW w:w="810"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115</w:t>
            </w:r>
          </w:p>
        </w:tc>
        <w:tc>
          <w:tcPr>
            <w:tcW w:w="1057"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117</w:t>
            </w:r>
          </w:p>
        </w:tc>
        <w:tc>
          <w:tcPr>
            <w:tcW w:w="1276"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7.04</w:t>
            </w:r>
          </w:p>
        </w:tc>
        <w:tc>
          <w:tcPr>
            <w:tcW w:w="1182"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7 t</w:t>
            </w:r>
          </w:p>
        </w:tc>
      </w:tr>
      <w:tr w:rsidR="000B201F" w:rsidRPr="000A6327" w:rsidTr="000854BB">
        <w:trPr>
          <w:trHeight w:val="510"/>
        </w:trPr>
        <w:tc>
          <w:tcPr>
            <w:tcW w:w="859" w:type="dxa"/>
            <w:tcBorders>
              <w:top w:val="nil"/>
              <w:left w:val="single" w:sz="8" w:space="0" w:color="auto"/>
              <w:bottom w:val="single" w:sz="4" w:space="0" w:color="auto"/>
              <w:right w:val="single" w:sz="4" w:space="0" w:color="auto"/>
            </w:tcBorders>
            <w:shd w:val="clear" w:color="auto" w:fill="auto"/>
            <w:noWrap/>
            <w:vAlign w:val="bottom"/>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7</w:t>
            </w:r>
          </w:p>
        </w:tc>
        <w:tc>
          <w:tcPr>
            <w:tcW w:w="1221" w:type="dxa"/>
            <w:tcBorders>
              <w:top w:val="nil"/>
              <w:left w:val="nil"/>
              <w:bottom w:val="single" w:sz="4" w:space="0" w:color="auto"/>
              <w:right w:val="single" w:sz="4" w:space="0" w:color="auto"/>
            </w:tcBorders>
            <w:shd w:val="clear" w:color="auto" w:fill="auto"/>
            <w:vAlign w:val="center"/>
            <w:hideMark/>
          </w:tcPr>
          <w:p w:rsidR="000A6327" w:rsidRPr="000A6327" w:rsidRDefault="000A6327" w:rsidP="000B3B70">
            <w:pPr>
              <w:spacing w:after="0" w:line="240" w:lineRule="auto"/>
              <w:ind w:right="-108"/>
              <w:rPr>
                <w:rFonts w:eastAsia="Times New Roman" w:cs="Times New Roman"/>
                <w:b/>
                <w:bCs/>
                <w:color w:val="000000"/>
                <w:lang w:val="sq-AL" w:eastAsia="sq-AL"/>
              </w:rPr>
            </w:pPr>
            <w:r w:rsidRPr="000A6327">
              <w:rPr>
                <w:rFonts w:eastAsia="Times New Roman" w:cs="Times New Roman"/>
                <w:b/>
                <w:bCs/>
                <w:color w:val="000000"/>
                <w:lang w:val="sq-AL" w:eastAsia="sq-AL"/>
              </w:rPr>
              <w:t>Shkrel</w:t>
            </w:r>
          </w:p>
        </w:tc>
        <w:tc>
          <w:tcPr>
            <w:tcW w:w="939" w:type="dxa"/>
            <w:tcBorders>
              <w:top w:val="nil"/>
              <w:left w:val="nil"/>
              <w:bottom w:val="single" w:sz="4" w:space="0" w:color="auto"/>
              <w:right w:val="single" w:sz="4" w:space="0" w:color="auto"/>
            </w:tcBorders>
            <w:shd w:val="clear" w:color="auto" w:fill="auto"/>
            <w:noWrap/>
            <w:vAlign w:val="bottom"/>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1.30</w:t>
            </w:r>
          </w:p>
        </w:tc>
        <w:tc>
          <w:tcPr>
            <w:tcW w:w="1260" w:type="dxa"/>
            <w:tcBorders>
              <w:top w:val="nil"/>
              <w:left w:val="nil"/>
              <w:bottom w:val="single" w:sz="4" w:space="0" w:color="auto"/>
              <w:right w:val="single" w:sz="4" w:space="0" w:color="auto"/>
            </w:tcBorders>
            <w:shd w:val="clear" w:color="auto" w:fill="auto"/>
            <w:noWrap/>
            <w:vAlign w:val="bottom"/>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1 her</w:t>
            </w:r>
            <w:r w:rsidR="00E267A7">
              <w:rPr>
                <w:rFonts w:ascii="Calibri" w:eastAsia="Times New Roman" w:hAnsi="Calibri" w:cs="Times New Roman"/>
                <w:color w:val="000000"/>
                <w:lang w:val="sq-AL" w:eastAsia="sq-AL"/>
              </w:rPr>
              <w:t>ë</w:t>
            </w:r>
            <w:r w:rsidRPr="000A6327">
              <w:rPr>
                <w:rFonts w:ascii="Calibri" w:eastAsia="Times New Roman" w:hAnsi="Calibri" w:cs="Times New Roman"/>
                <w:color w:val="000000"/>
                <w:lang w:val="sq-AL" w:eastAsia="sq-AL"/>
              </w:rPr>
              <w:t xml:space="preserve"> n</w:t>
            </w:r>
            <w:r w:rsidR="00E267A7">
              <w:rPr>
                <w:rFonts w:ascii="Calibri" w:eastAsia="Times New Roman" w:hAnsi="Calibri" w:cs="Times New Roman"/>
                <w:color w:val="000000"/>
                <w:lang w:val="sq-AL" w:eastAsia="sq-AL"/>
              </w:rPr>
              <w:t>ë</w:t>
            </w:r>
            <w:r w:rsidRPr="000A6327">
              <w:rPr>
                <w:rFonts w:ascii="Calibri" w:eastAsia="Times New Roman" w:hAnsi="Calibri" w:cs="Times New Roman"/>
                <w:color w:val="000000"/>
                <w:lang w:val="sq-AL" w:eastAsia="sq-AL"/>
              </w:rPr>
              <w:t xml:space="preserve"> 3 dit</w:t>
            </w:r>
            <w:r w:rsidR="00E267A7">
              <w:rPr>
                <w:rFonts w:ascii="Calibri" w:eastAsia="Times New Roman" w:hAnsi="Calibri" w:cs="Times New Roman"/>
                <w:color w:val="000000"/>
                <w:lang w:val="sq-AL" w:eastAsia="sq-AL"/>
              </w:rPr>
              <w:t>ë</w:t>
            </w:r>
          </w:p>
        </w:tc>
        <w:tc>
          <w:tcPr>
            <w:tcW w:w="1260"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3.91</w:t>
            </w:r>
          </w:p>
        </w:tc>
        <w:tc>
          <w:tcPr>
            <w:tcW w:w="1193"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95</w:t>
            </w:r>
          </w:p>
        </w:tc>
        <w:tc>
          <w:tcPr>
            <w:tcW w:w="810"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66</w:t>
            </w:r>
          </w:p>
        </w:tc>
        <w:tc>
          <w:tcPr>
            <w:tcW w:w="1057"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93</w:t>
            </w:r>
          </w:p>
        </w:tc>
        <w:tc>
          <w:tcPr>
            <w:tcW w:w="1276"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6.62</w:t>
            </w:r>
          </w:p>
        </w:tc>
        <w:tc>
          <w:tcPr>
            <w:tcW w:w="1182" w:type="dxa"/>
            <w:tcBorders>
              <w:top w:val="nil"/>
              <w:left w:val="nil"/>
              <w:bottom w:val="single" w:sz="4" w:space="0" w:color="auto"/>
              <w:right w:val="single" w:sz="4" w:space="0" w:color="auto"/>
            </w:tcBorders>
            <w:shd w:val="clear" w:color="auto" w:fill="auto"/>
            <w:noWrap/>
            <w:vAlign w:val="center"/>
            <w:hideMark/>
          </w:tcPr>
          <w:p w:rsidR="000A6327" w:rsidRPr="000A6327" w:rsidRDefault="000A6327" w:rsidP="000B3B70">
            <w:pPr>
              <w:spacing w:after="0" w:line="240" w:lineRule="auto"/>
              <w:ind w:right="-108"/>
              <w:jc w:val="center"/>
              <w:rPr>
                <w:rFonts w:ascii="Calibri" w:eastAsia="Times New Roman" w:hAnsi="Calibri" w:cs="Times New Roman"/>
                <w:color w:val="000000"/>
                <w:lang w:val="sq-AL" w:eastAsia="sq-AL"/>
              </w:rPr>
            </w:pPr>
            <w:r w:rsidRPr="000A6327">
              <w:rPr>
                <w:rFonts w:ascii="Calibri" w:eastAsia="Times New Roman" w:hAnsi="Calibri" w:cs="Times New Roman"/>
                <w:color w:val="000000"/>
                <w:lang w:val="sq-AL" w:eastAsia="sq-AL"/>
              </w:rPr>
              <w:t>7 t</w:t>
            </w:r>
          </w:p>
        </w:tc>
      </w:tr>
      <w:tr w:rsidR="000B201F" w:rsidRPr="000A6327" w:rsidTr="000854BB">
        <w:trPr>
          <w:trHeight w:val="510"/>
        </w:trPr>
        <w:tc>
          <w:tcPr>
            <w:tcW w:w="859" w:type="dxa"/>
            <w:tcBorders>
              <w:top w:val="nil"/>
              <w:left w:val="single" w:sz="8" w:space="0" w:color="auto"/>
              <w:bottom w:val="single" w:sz="8" w:space="0" w:color="auto"/>
              <w:right w:val="single" w:sz="4" w:space="0" w:color="auto"/>
            </w:tcBorders>
            <w:shd w:val="clear" w:color="auto" w:fill="FABF8F" w:themeFill="accent6" w:themeFillTint="99"/>
            <w:noWrap/>
            <w:vAlign w:val="bottom"/>
            <w:hideMark/>
          </w:tcPr>
          <w:p w:rsidR="000A6327" w:rsidRPr="000A6327" w:rsidRDefault="000A6327" w:rsidP="000B3B70">
            <w:pPr>
              <w:spacing w:after="0" w:line="240" w:lineRule="auto"/>
              <w:ind w:right="-108"/>
              <w:jc w:val="center"/>
              <w:rPr>
                <w:rFonts w:ascii="Calibri" w:eastAsia="Times New Roman" w:hAnsi="Calibri" w:cs="Times New Roman"/>
                <w:b/>
                <w:color w:val="000000"/>
                <w:lang w:val="sq-AL" w:eastAsia="sq-AL"/>
              </w:rPr>
            </w:pPr>
            <w:r w:rsidRPr="000A6327">
              <w:rPr>
                <w:rFonts w:ascii="Calibri" w:eastAsia="Times New Roman" w:hAnsi="Calibri" w:cs="Times New Roman"/>
                <w:b/>
                <w:color w:val="000000"/>
                <w:lang w:val="sq-AL" w:eastAsia="sq-AL"/>
              </w:rPr>
              <w:t> </w:t>
            </w:r>
          </w:p>
        </w:tc>
        <w:tc>
          <w:tcPr>
            <w:tcW w:w="1221" w:type="dxa"/>
            <w:tcBorders>
              <w:top w:val="nil"/>
              <w:left w:val="nil"/>
              <w:bottom w:val="single" w:sz="8" w:space="0" w:color="auto"/>
              <w:right w:val="single" w:sz="4" w:space="0" w:color="auto"/>
            </w:tcBorders>
            <w:shd w:val="clear" w:color="auto" w:fill="FABF8F" w:themeFill="accent6" w:themeFillTint="99"/>
            <w:vAlign w:val="center"/>
            <w:hideMark/>
          </w:tcPr>
          <w:p w:rsidR="000A6327" w:rsidRPr="000A6327" w:rsidRDefault="000A6327" w:rsidP="000B3B70">
            <w:pPr>
              <w:spacing w:after="0" w:line="240" w:lineRule="auto"/>
              <w:ind w:right="-108"/>
              <w:rPr>
                <w:rFonts w:eastAsia="Times New Roman" w:cs="Times New Roman"/>
                <w:b/>
                <w:bCs/>
                <w:color w:val="000000"/>
                <w:lang w:val="sq-AL" w:eastAsia="sq-AL"/>
              </w:rPr>
            </w:pPr>
            <w:r w:rsidRPr="000A6327">
              <w:rPr>
                <w:rFonts w:eastAsia="Times New Roman" w:cs="Times New Roman"/>
                <w:b/>
                <w:bCs/>
                <w:color w:val="000000"/>
                <w:lang w:val="sq-AL" w:eastAsia="sq-AL"/>
              </w:rPr>
              <w:t>Total</w:t>
            </w:r>
          </w:p>
        </w:tc>
        <w:tc>
          <w:tcPr>
            <w:tcW w:w="939" w:type="dxa"/>
            <w:tcBorders>
              <w:top w:val="nil"/>
              <w:left w:val="nil"/>
              <w:bottom w:val="single" w:sz="8" w:space="0" w:color="auto"/>
              <w:right w:val="single" w:sz="4" w:space="0" w:color="auto"/>
            </w:tcBorders>
            <w:shd w:val="clear" w:color="auto" w:fill="FABF8F" w:themeFill="accent6" w:themeFillTint="99"/>
            <w:noWrap/>
            <w:vAlign w:val="center"/>
            <w:hideMark/>
          </w:tcPr>
          <w:p w:rsidR="000A6327" w:rsidRPr="000A6327" w:rsidRDefault="000A6327" w:rsidP="000B3B70">
            <w:pPr>
              <w:spacing w:after="0" w:line="240" w:lineRule="auto"/>
              <w:ind w:right="-108"/>
              <w:jc w:val="center"/>
              <w:rPr>
                <w:rFonts w:ascii="Calibri" w:eastAsia="Times New Roman" w:hAnsi="Calibri" w:cs="Times New Roman"/>
                <w:b/>
                <w:color w:val="000000"/>
                <w:lang w:val="sq-AL" w:eastAsia="sq-AL"/>
              </w:rPr>
            </w:pPr>
            <w:r w:rsidRPr="000A6327">
              <w:rPr>
                <w:rFonts w:ascii="Calibri" w:eastAsia="Times New Roman" w:hAnsi="Calibri" w:cs="Times New Roman"/>
                <w:b/>
                <w:color w:val="000000"/>
                <w:lang w:val="sq-AL" w:eastAsia="sq-AL"/>
              </w:rPr>
              <w:t>14.40</w:t>
            </w:r>
          </w:p>
        </w:tc>
        <w:tc>
          <w:tcPr>
            <w:tcW w:w="1260" w:type="dxa"/>
            <w:tcBorders>
              <w:top w:val="nil"/>
              <w:left w:val="nil"/>
              <w:bottom w:val="single" w:sz="8" w:space="0" w:color="auto"/>
              <w:right w:val="single" w:sz="4" w:space="0" w:color="auto"/>
            </w:tcBorders>
            <w:shd w:val="clear" w:color="auto" w:fill="FABF8F" w:themeFill="accent6" w:themeFillTint="99"/>
            <w:noWrap/>
            <w:vAlign w:val="center"/>
            <w:hideMark/>
          </w:tcPr>
          <w:p w:rsidR="000A6327" w:rsidRPr="000A6327" w:rsidRDefault="000A6327" w:rsidP="000B3B70">
            <w:pPr>
              <w:spacing w:after="0" w:line="240" w:lineRule="auto"/>
              <w:ind w:right="-108"/>
              <w:jc w:val="center"/>
              <w:rPr>
                <w:rFonts w:ascii="Calibri" w:eastAsia="Times New Roman" w:hAnsi="Calibri" w:cs="Times New Roman"/>
                <w:b/>
                <w:color w:val="000000"/>
                <w:lang w:val="sq-AL" w:eastAsia="sq-AL"/>
              </w:rPr>
            </w:pPr>
          </w:p>
        </w:tc>
        <w:tc>
          <w:tcPr>
            <w:tcW w:w="1260" w:type="dxa"/>
            <w:tcBorders>
              <w:top w:val="nil"/>
              <w:left w:val="nil"/>
              <w:bottom w:val="single" w:sz="8" w:space="0" w:color="auto"/>
              <w:right w:val="single" w:sz="4" w:space="0" w:color="auto"/>
            </w:tcBorders>
            <w:shd w:val="clear" w:color="auto" w:fill="FABF8F" w:themeFill="accent6" w:themeFillTint="99"/>
            <w:noWrap/>
            <w:vAlign w:val="center"/>
            <w:hideMark/>
          </w:tcPr>
          <w:p w:rsidR="000A6327" w:rsidRPr="000A6327" w:rsidRDefault="000A6327" w:rsidP="000B3B70">
            <w:pPr>
              <w:spacing w:after="0" w:line="240" w:lineRule="auto"/>
              <w:ind w:right="-108"/>
              <w:jc w:val="center"/>
              <w:rPr>
                <w:rFonts w:ascii="Calibri" w:eastAsia="Times New Roman" w:hAnsi="Calibri" w:cs="Times New Roman"/>
                <w:b/>
                <w:color w:val="000000"/>
                <w:lang w:val="sq-AL" w:eastAsia="sq-AL"/>
              </w:rPr>
            </w:pPr>
          </w:p>
        </w:tc>
        <w:tc>
          <w:tcPr>
            <w:tcW w:w="1193" w:type="dxa"/>
            <w:tcBorders>
              <w:top w:val="nil"/>
              <w:left w:val="nil"/>
              <w:bottom w:val="single" w:sz="8" w:space="0" w:color="auto"/>
              <w:right w:val="single" w:sz="4" w:space="0" w:color="auto"/>
            </w:tcBorders>
            <w:shd w:val="clear" w:color="auto" w:fill="FABF8F" w:themeFill="accent6" w:themeFillTint="99"/>
            <w:noWrap/>
            <w:vAlign w:val="center"/>
            <w:hideMark/>
          </w:tcPr>
          <w:p w:rsidR="000A6327" w:rsidRPr="000A6327" w:rsidRDefault="000A6327" w:rsidP="000B3B70">
            <w:pPr>
              <w:spacing w:after="0" w:line="240" w:lineRule="auto"/>
              <w:ind w:right="-108"/>
              <w:jc w:val="center"/>
              <w:rPr>
                <w:rFonts w:ascii="Calibri" w:eastAsia="Times New Roman" w:hAnsi="Calibri" w:cs="Times New Roman"/>
                <w:b/>
                <w:color w:val="000000"/>
                <w:lang w:val="sq-AL" w:eastAsia="sq-AL"/>
              </w:rPr>
            </w:pPr>
            <w:r w:rsidRPr="000A6327">
              <w:rPr>
                <w:rFonts w:ascii="Calibri" w:eastAsia="Times New Roman" w:hAnsi="Calibri" w:cs="Times New Roman"/>
                <w:b/>
                <w:color w:val="000000"/>
                <w:lang w:val="sq-AL" w:eastAsia="sq-AL"/>
              </w:rPr>
              <w:t>557</w:t>
            </w:r>
          </w:p>
        </w:tc>
        <w:tc>
          <w:tcPr>
            <w:tcW w:w="810" w:type="dxa"/>
            <w:tcBorders>
              <w:top w:val="nil"/>
              <w:left w:val="nil"/>
              <w:bottom w:val="single" w:sz="8" w:space="0" w:color="auto"/>
              <w:right w:val="single" w:sz="4" w:space="0" w:color="auto"/>
            </w:tcBorders>
            <w:shd w:val="clear" w:color="auto" w:fill="FABF8F" w:themeFill="accent6" w:themeFillTint="99"/>
            <w:noWrap/>
            <w:vAlign w:val="center"/>
            <w:hideMark/>
          </w:tcPr>
          <w:p w:rsidR="000A6327" w:rsidRPr="000A6327" w:rsidRDefault="000A6327" w:rsidP="000B3B70">
            <w:pPr>
              <w:spacing w:after="0" w:line="240" w:lineRule="auto"/>
              <w:ind w:right="-108"/>
              <w:jc w:val="center"/>
              <w:rPr>
                <w:rFonts w:ascii="Calibri" w:eastAsia="Times New Roman" w:hAnsi="Calibri" w:cs="Times New Roman"/>
                <w:b/>
                <w:color w:val="000000"/>
                <w:lang w:val="sq-AL" w:eastAsia="sq-AL"/>
              </w:rPr>
            </w:pPr>
            <w:r w:rsidRPr="000A6327">
              <w:rPr>
                <w:rFonts w:ascii="Calibri" w:eastAsia="Times New Roman" w:hAnsi="Calibri" w:cs="Times New Roman"/>
                <w:b/>
                <w:color w:val="000000"/>
                <w:lang w:val="sq-AL" w:eastAsia="sq-AL"/>
              </w:rPr>
              <w:t>529</w:t>
            </w:r>
          </w:p>
        </w:tc>
        <w:tc>
          <w:tcPr>
            <w:tcW w:w="1057" w:type="dxa"/>
            <w:tcBorders>
              <w:top w:val="nil"/>
              <w:left w:val="nil"/>
              <w:bottom w:val="single" w:sz="8" w:space="0" w:color="auto"/>
              <w:right w:val="single" w:sz="4" w:space="0" w:color="auto"/>
            </w:tcBorders>
            <w:shd w:val="clear" w:color="auto" w:fill="FABF8F" w:themeFill="accent6" w:themeFillTint="99"/>
            <w:noWrap/>
            <w:vAlign w:val="center"/>
            <w:hideMark/>
          </w:tcPr>
          <w:p w:rsidR="000A6327" w:rsidRPr="000A6327" w:rsidRDefault="000A6327" w:rsidP="000B3B70">
            <w:pPr>
              <w:spacing w:after="0" w:line="240" w:lineRule="auto"/>
              <w:ind w:right="-108"/>
              <w:jc w:val="center"/>
              <w:rPr>
                <w:rFonts w:ascii="Calibri" w:eastAsia="Times New Roman" w:hAnsi="Calibri" w:cs="Times New Roman"/>
                <w:b/>
                <w:color w:val="000000"/>
                <w:lang w:val="sq-AL" w:eastAsia="sq-AL"/>
              </w:rPr>
            </w:pPr>
            <w:r w:rsidRPr="000A6327">
              <w:rPr>
                <w:rFonts w:ascii="Calibri" w:eastAsia="Times New Roman" w:hAnsi="Calibri" w:cs="Times New Roman"/>
                <w:b/>
                <w:color w:val="000000"/>
                <w:lang w:val="sq-AL" w:eastAsia="sq-AL"/>
              </w:rPr>
              <w:t>572</w:t>
            </w:r>
          </w:p>
        </w:tc>
        <w:tc>
          <w:tcPr>
            <w:tcW w:w="1276" w:type="dxa"/>
            <w:tcBorders>
              <w:top w:val="nil"/>
              <w:left w:val="nil"/>
              <w:bottom w:val="single" w:sz="8" w:space="0" w:color="auto"/>
              <w:right w:val="single" w:sz="4" w:space="0" w:color="auto"/>
            </w:tcBorders>
            <w:shd w:val="clear" w:color="auto" w:fill="FABF8F" w:themeFill="accent6" w:themeFillTint="99"/>
            <w:noWrap/>
            <w:vAlign w:val="center"/>
            <w:hideMark/>
          </w:tcPr>
          <w:p w:rsidR="000A6327" w:rsidRPr="000A6327" w:rsidRDefault="000A6327" w:rsidP="000B3B70">
            <w:pPr>
              <w:spacing w:after="0" w:line="240" w:lineRule="auto"/>
              <w:ind w:right="-108"/>
              <w:jc w:val="center"/>
              <w:rPr>
                <w:rFonts w:ascii="Calibri" w:eastAsia="Times New Roman" w:hAnsi="Calibri" w:cs="Times New Roman"/>
                <w:b/>
                <w:color w:val="000000"/>
                <w:lang w:val="sq-AL" w:eastAsia="sq-AL"/>
              </w:rPr>
            </w:pPr>
          </w:p>
        </w:tc>
        <w:tc>
          <w:tcPr>
            <w:tcW w:w="1182" w:type="dxa"/>
            <w:tcBorders>
              <w:top w:val="nil"/>
              <w:left w:val="nil"/>
              <w:bottom w:val="single" w:sz="8" w:space="0" w:color="auto"/>
              <w:right w:val="single" w:sz="4" w:space="0" w:color="auto"/>
            </w:tcBorders>
            <w:shd w:val="clear" w:color="auto" w:fill="FABF8F" w:themeFill="accent6" w:themeFillTint="99"/>
            <w:noWrap/>
            <w:vAlign w:val="center"/>
            <w:hideMark/>
          </w:tcPr>
          <w:p w:rsidR="000A6327" w:rsidRPr="000A6327" w:rsidRDefault="000A6327" w:rsidP="000B3B70">
            <w:pPr>
              <w:spacing w:after="0" w:line="240" w:lineRule="auto"/>
              <w:ind w:right="-108"/>
              <w:jc w:val="center"/>
              <w:rPr>
                <w:rFonts w:ascii="Calibri" w:eastAsia="Times New Roman" w:hAnsi="Calibri" w:cs="Times New Roman"/>
                <w:b/>
                <w:color w:val="000000"/>
                <w:lang w:val="sq-AL" w:eastAsia="sq-AL"/>
              </w:rPr>
            </w:pPr>
          </w:p>
        </w:tc>
      </w:tr>
    </w:tbl>
    <w:p w:rsidR="00426238" w:rsidRPr="000B201F" w:rsidRDefault="00DC36B1" w:rsidP="000B201F">
      <w:pPr>
        <w:pStyle w:val="Caption"/>
        <w:spacing w:before="120"/>
        <w:ind w:right="352"/>
        <w:rPr>
          <w:sz w:val="22"/>
          <w:szCs w:val="22"/>
        </w:rPr>
      </w:pPr>
      <w:bookmarkStart w:id="997" w:name="_Toc40344841"/>
      <w:r w:rsidRPr="000B201F">
        <w:rPr>
          <w:sz w:val="22"/>
          <w:szCs w:val="22"/>
        </w:rPr>
        <w:t xml:space="preserve">Tabela </w:t>
      </w:r>
      <w:r w:rsidRPr="000B201F">
        <w:rPr>
          <w:sz w:val="22"/>
          <w:szCs w:val="22"/>
        </w:rPr>
        <w:fldChar w:fldCharType="begin"/>
      </w:r>
      <w:r w:rsidRPr="000B201F">
        <w:rPr>
          <w:sz w:val="22"/>
          <w:szCs w:val="22"/>
        </w:rPr>
        <w:instrText xml:space="preserve"> SEQ Tabela \* ARABIC </w:instrText>
      </w:r>
      <w:r w:rsidRPr="000B201F">
        <w:rPr>
          <w:sz w:val="22"/>
          <w:szCs w:val="22"/>
        </w:rPr>
        <w:fldChar w:fldCharType="separate"/>
      </w:r>
      <w:r w:rsidR="00AE7419">
        <w:rPr>
          <w:noProof/>
          <w:sz w:val="22"/>
          <w:szCs w:val="22"/>
        </w:rPr>
        <w:t>41</w:t>
      </w:r>
      <w:r w:rsidRPr="000B201F">
        <w:rPr>
          <w:sz w:val="22"/>
          <w:szCs w:val="22"/>
        </w:rPr>
        <w:fldChar w:fldCharType="end"/>
      </w:r>
      <w:r w:rsidRPr="000B201F">
        <w:rPr>
          <w:sz w:val="22"/>
          <w:szCs w:val="22"/>
        </w:rPr>
        <w:t>: T</w:t>
      </w:r>
      <w:r w:rsidR="00461532" w:rsidRPr="000B201F">
        <w:rPr>
          <w:sz w:val="22"/>
          <w:szCs w:val="22"/>
        </w:rPr>
        <w:t>ë</w:t>
      </w:r>
      <w:r w:rsidR="00C233CB" w:rsidRPr="000B201F">
        <w:rPr>
          <w:sz w:val="22"/>
          <w:szCs w:val="22"/>
        </w:rPr>
        <w:t xml:space="preserve"> </w:t>
      </w:r>
      <w:r w:rsidRPr="000B201F">
        <w:rPr>
          <w:sz w:val="22"/>
          <w:szCs w:val="22"/>
        </w:rPr>
        <w:t>dh</w:t>
      </w:r>
      <w:r w:rsidR="00461532" w:rsidRPr="000B201F">
        <w:rPr>
          <w:sz w:val="22"/>
          <w:szCs w:val="22"/>
        </w:rPr>
        <w:t>ë</w:t>
      </w:r>
      <w:r w:rsidRPr="000B201F">
        <w:rPr>
          <w:sz w:val="22"/>
          <w:szCs w:val="22"/>
        </w:rPr>
        <w:t>nat e itinerareve me depozitim sipas opsionit 1</w:t>
      </w:r>
      <w:bookmarkEnd w:id="997"/>
    </w:p>
    <w:p w:rsidR="000B201F" w:rsidRDefault="000B201F" w:rsidP="006B69C4">
      <w:pPr>
        <w:spacing w:line="264" w:lineRule="auto"/>
        <w:ind w:right="350"/>
        <w:rPr>
          <w:rFonts w:eastAsia="Times New Roman" w:cs="Times New Roman"/>
          <w:szCs w:val="24"/>
          <w:lang w:val="sq-AL"/>
        </w:rPr>
      </w:pPr>
    </w:p>
    <w:p w:rsidR="000B201F" w:rsidRDefault="000B201F" w:rsidP="006B69C4">
      <w:pPr>
        <w:spacing w:line="264" w:lineRule="auto"/>
        <w:ind w:right="350"/>
        <w:rPr>
          <w:rFonts w:eastAsia="Times New Roman" w:cs="Times New Roman"/>
          <w:szCs w:val="24"/>
          <w:lang w:val="sq-AL"/>
        </w:rPr>
      </w:pPr>
    </w:p>
    <w:p w:rsidR="000B201F" w:rsidRDefault="000B201F" w:rsidP="006B69C4">
      <w:pPr>
        <w:spacing w:line="264" w:lineRule="auto"/>
        <w:ind w:right="350"/>
        <w:rPr>
          <w:rFonts w:eastAsia="Times New Roman" w:cs="Times New Roman"/>
          <w:szCs w:val="24"/>
          <w:lang w:val="sq-AL"/>
        </w:rPr>
      </w:pPr>
    </w:p>
    <w:p w:rsidR="000B201F" w:rsidRDefault="000B201F" w:rsidP="006B69C4">
      <w:pPr>
        <w:spacing w:line="264" w:lineRule="auto"/>
        <w:ind w:right="350"/>
        <w:rPr>
          <w:rFonts w:eastAsia="Times New Roman" w:cs="Times New Roman"/>
          <w:szCs w:val="24"/>
          <w:lang w:val="sq-AL"/>
        </w:rPr>
      </w:pPr>
    </w:p>
    <w:p w:rsidR="000B201F" w:rsidRDefault="000B201F" w:rsidP="006B69C4">
      <w:pPr>
        <w:spacing w:line="264" w:lineRule="auto"/>
        <w:ind w:right="350"/>
        <w:rPr>
          <w:rFonts w:eastAsia="Times New Roman" w:cs="Times New Roman"/>
          <w:szCs w:val="24"/>
          <w:lang w:val="sq-AL"/>
        </w:rPr>
      </w:pPr>
    </w:p>
    <w:p w:rsidR="003D4EB7" w:rsidRPr="00EA60A3" w:rsidRDefault="003D4EB7" w:rsidP="006B69C4">
      <w:pPr>
        <w:spacing w:line="264" w:lineRule="auto"/>
        <w:ind w:right="350"/>
        <w:rPr>
          <w:rFonts w:eastAsia="Times New Roman" w:cs="Times New Roman"/>
          <w:szCs w:val="24"/>
          <w:lang w:val="sq-AL"/>
        </w:rPr>
      </w:pPr>
    </w:p>
    <w:tbl>
      <w:tblPr>
        <w:tblW w:w="11718" w:type="dxa"/>
        <w:tblLayout w:type="fixed"/>
        <w:tblLook w:val="04A0" w:firstRow="1" w:lastRow="0" w:firstColumn="1" w:lastColumn="0" w:noHBand="0" w:noVBand="1"/>
      </w:tblPr>
      <w:tblGrid>
        <w:gridCol w:w="918"/>
        <w:gridCol w:w="1155"/>
        <w:gridCol w:w="1155"/>
        <w:gridCol w:w="1110"/>
        <w:gridCol w:w="1418"/>
        <w:gridCol w:w="832"/>
        <w:gridCol w:w="1134"/>
        <w:gridCol w:w="1144"/>
        <w:gridCol w:w="1484"/>
        <w:gridCol w:w="1368"/>
      </w:tblGrid>
      <w:tr w:rsidR="00430208" w:rsidRPr="001D0BF9" w:rsidTr="000854BB">
        <w:trPr>
          <w:trHeight w:val="1384"/>
        </w:trPr>
        <w:tc>
          <w:tcPr>
            <w:tcW w:w="918" w:type="dxa"/>
            <w:tcBorders>
              <w:top w:val="single" w:sz="8" w:space="0" w:color="auto"/>
              <w:left w:val="single" w:sz="8" w:space="0" w:color="auto"/>
              <w:bottom w:val="single" w:sz="4" w:space="0" w:color="auto"/>
              <w:right w:val="single" w:sz="4" w:space="0" w:color="auto"/>
            </w:tcBorders>
            <w:shd w:val="clear" w:color="auto" w:fill="D99594" w:themeFill="accent2" w:themeFillTint="99"/>
            <w:noWrap/>
            <w:vAlign w:val="center"/>
            <w:hideMark/>
          </w:tcPr>
          <w:p w:rsidR="00430208" w:rsidRPr="00430208" w:rsidRDefault="00430208" w:rsidP="000C1AE4">
            <w:pPr>
              <w:spacing w:after="0" w:line="240" w:lineRule="auto"/>
              <w:ind w:left="-90" w:right="-108"/>
              <w:jc w:val="center"/>
              <w:rPr>
                <w:rFonts w:ascii="Calibri" w:eastAsia="Times New Roman" w:hAnsi="Calibri" w:cs="Times New Roman"/>
                <w:b/>
                <w:color w:val="000000"/>
                <w:lang w:val="sq-AL" w:eastAsia="sq-AL"/>
              </w:rPr>
            </w:pPr>
            <w:r w:rsidRPr="00430208">
              <w:rPr>
                <w:rFonts w:ascii="Calibri" w:eastAsia="Times New Roman" w:hAnsi="Calibri" w:cs="Times New Roman"/>
                <w:b/>
                <w:color w:val="000000"/>
                <w:lang w:val="sq-AL" w:eastAsia="sq-AL"/>
              </w:rPr>
              <w:t>Itinerar</w:t>
            </w:r>
          </w:p>
        </w:tc>
        <w:tc>
          <w:tcPr>
            <w:tcW w:w="1155"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430208" w:rsidRPr="00430208" w:rsidRDefault="00430208" w:rsidP="000C1AE4">
            <w:pPr>
              <w:spacing w:after="0" w:line="240" w:lineRule="auto"/>
              <w:ind w:left="-90" w:right="-108"/>
              <w:jc w:val="center"/>
              <w:rPr>
                <w:rFonts w:ascii="Calibri" w:eastAsia="Times New Roman" w:hAnsi="Calibri" w:cs="Times New Roman"/>
                <w:b/>
                <w:color w:val="000000"/>
                <w:lang w:val="sq-AL" w:eastAsia="sq-AL"/>
              </w:rPr>
            </w:pPr>
            <w:r w:rsidRPr="00430208">
              <w:rPr>
                <w:rFonts w:ascii="Calibri" w:eastAsia="Times New Roman" w:hAnsi="Calibri" w:cs="Times New Roman"/>
                <w:b/>
                <w:color w:val="000000"/>
                <w:lang w:val="sq-AL" w:eastAsia="sq-AL"/>
              </w:rPr>
              <w:t>Nj. Administrative</w:t>
            </w:r>
          </w:p>
        </w:tc>
        <w:tc>
          <w:tcPr>
            <w:tcW w:w="1155"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430208" w:rsidRPr="00430208" w:rsidRDefault="00430208" w:rsidP="000C1AE4">
            <w:pPr>
              <w:spacing w:after="0" w:line="240" w:lineRule="auto"/>
              <w:ind w:left="-90" w:right="-108"/>
              <w:jc w:val="center"/>
              <w:rPr>
                <w:rFonts w:ascii="Calibri" w:eastAsia="Times New Roman" w:hAnsi="Calibri" w:cs="Times New Roman"/>
                <w:b/>
                <w:color w:val="000000"/>
                <w:lang w:val="sq-AL" w:eastAsia="sq-AL"/>
              </w:rPr>
            </w:pPr>
            <w:r w:rsidRPr="00430208">
              <w:rPr>
                <w:rFonts w:ascii="Calibri" w:eastAsia="Times New Roman" w:hAnsi="Calibri" w:cs="Times New Roman"/>
                <w:b/>
                <w:color w:val="000000"/>
                <w:lang w:val="sq-AL" w:eastAsia="sq-AL"/>
              </w:rPr>
              <w:t>Grumbullimi/ton/dite</w:t>
            </w:r>
          </w:p>
        </w:tc>
        <w:tc>
          <w:tcPr>
            <w:tcW w:w="111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430208" w:rsidRPr="00430208" w:rsidRDefault="000854BB" w:rsidP="000C1AE4">
            <w:pPr>
              <w:spacing w:after="0" w:line="240" w:lineRule="auto"/>
              <w:ind w:left="-90" w:right="-108"/>
              <w:jc w:val="center"/>
              <w:rPr>
                <w:rFonts w:ascii="Calibri" w:eastAsia="Times New Roman" w:hAnsi="Calibri" w:cs="Times New Roman"/>
                <w:b/>
                <w:color w:val="000000"/>
                <w:lang w:val="sq-AL" w:eastAsia="sq-AL"/>
              </w:rPr>
            </w:pPr>
            <w:r w:rsidRPr="000A6327">
              <w:rPr>
                <w:rFonts w:ascii="Calibri" w:eastAsia="Times New Roman" w:hAnsi="Calibri" w:cs="Times New Roman"/>
                <w:b/>
                <w:color w:val="000000"/>
                <w:lang w:val="sq-AL" w:eastAsia="sq-AL"/>
              </w:rPr>
              <w:t>Frekuenca n</w:t>
            </w:r>
            <w:r>
              <w:rPr>
                <w:rFonts w:ascii="Calibri" w:eastAsia="Times New Roman" w:hAnsi="Calibri" w:cs="Times New Roman"/>
                <w:b/>
                <w:color w:val="000000"/>
                <w:lang w:val="sq-AL" w:eastAsia="sq-AL"/>
              </w:rPr>
              <w:t>ë</w:t>
            </w:r>
            <w:r w:rsidRPr="000A6327">
              <w:rPr>
                <w:rFonts w:ascii="Calibri" w:eastAsia="Times New Roman" w:hAnsi="Calibri" w:cs="Times New Roman"/>
                <w:b/>
                <w:color w:val="000000"/>
                <w:lang w:val="sq-AL" w:eastAsia="sq-AL"/>
              </w:rPr>
              <w:t xml:space="preserve"> jav</w:t>
            </w:r>
            <w:r>
              <w:rPr>
                <w:rFonts w:ascii="Calibri" w:eastAsia="Times New Roman" w:hAnsi="Calibri" w:cs="Times New Roman"/>
                <w:b/>
                <w:color w:val="000000"/>
                <w:lang w:val="sq-AL" w:eastAsia="sq-AL"/>
              </w:rPr>
              <w:t>ë</w:t>
            </w:r>
          </w:p>
        </w:tc>
        <w:tc>
          <w:tcPr>
            <w:tcW w:w="1418"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430208" w:rsidRPr="00430208" w:rsidRDefault="00430208" w:rsidP="000C1AE4">
            <w:pPr>
              <w:spacing w:after="0" w:line="240" w:lineRule="auto"/>
              <w:ind w:left="-90" w:right="-108"/>
              <w:jc w:val="center"/>
              <w:rPr>
                <w:rFonts w:ascii="Calibri" w:eastAsia="Times New Roman" w:hAnsi="Calibri" w:cs="Times New Roman"/>
                <w:b/>
                <w:color w:val="000000"/>
                <w:lang w:val="sq-AL" w:eastAsia="sq-AL"/>
              </w:rPr>
            </w:pPr>
            <w:r w:rsidRPr="00430208">
              <w:rPr>
                <w:rFonts w:ascii="Calibri" w:eastAsia="Times New Roman" w:hAnsi="Calibri" w:cs="Times New Roman"/>
                <w:b/>
                <w:color w:val="000000"/>
                <w:lang w:val="sq-AL" w:eastAsia="sq-AL"/>
              </w:rPr>
              <w:t>Grumbulli</w:t>
            </w:r>
            <w:r w:rsidR="00963FA7">
              <w:rPr>
                <w:rFonts w:ascii="Calibri" w:eastAsia="Times New Roman" w:hAnsi="Calibri" w:cs="Times New Roman"/>
                <w:b/>
                <w:color w:val="000000"/>
                <w:lang w:val="sq-AL" w:eastAsia="sq-AL"/>
              </w:rPr>
              <w:t xml:space="preserve"> </w:t>
            </w:r>
            <w:r w:rsidRPr="00430208">
              <w:rPr>
                <w:rFonts w:ascii="Calibri" w:eastAsia="Times New Roman" w:hAnsi="Calibri" w:cs="Times New Roman"/>
                <w:b/>
                <w:color w:val="000000"/>
                <w:lang w:val="sq-AL" w:eastAsia="sq-AL"/>
              </w:rPr>
              <w:t>nd</w:t>
            </w:r>
            <w:r w:rsidR="00E267A7">
              <w:rPr>
                <w:rFonts w:ascii="Calibri" w:eastAsia="Times New Roman" w:hAnsi="Calibri" w:cs="Times New Roman"/>
                <w:b/>
                <w:color w:val="000000"/>
                <w:lang w:val="sq-AL" w:eastAsia="sq-AL"/>
              </w:rPr>
              <w:t>ë</w:t>
            </w:r>
            <w:r w:rsidRPr="00430208">
              <w:rPr>
                <w:rFonts w:ascii="Calibri" w:eastAsia="Times New Roman" w:hAnsi="Calibri" w:cs="Times New Roman"/>
                <w:b/>
                <w:color w:val="000000"/>
                <w:lang w:val="sq-AL" w:eastAsia="sq-AL"/>
              </w:rPr>
              <w:t>rmjet dy itinerar</w:t>
            </w:r>
            <w:r w:rsidR="00E267A7">
              <w:rPr>
                <w:rFonts w:ascii="Calibri" w:eastAsia="Times New Roman" w:hAnsi="Calibri" w:cs="Times New Roman"/>
                <w:b/>
                <w:color w:val="000000"/>
                <w:lang w:val="sq-AL" w:eastAsia="sq-AL"/>
              </w:rPr>
              <w:t>ë</w:t>
            </w:r>
            <w:r w:rsidRPr="00430208">
              <w:rPr>
                <w:rFonts w:ascii="Calibri" w:eastAsia="Times New Roman" w:hAnsi="Calibri" w:cs="Times New Roman"/>
                <w:b/>
                <w:color w:val="000000"/>
                <w:lang w:val="sq-AL" w:eastAsia="sq-AL"/>
              </w:rPr>
              <w:t>ve</w:t>
            </w:r>
          </w:p>
        </w:tc>
        <w:tc>
          <w:tcPr>
            <w:tcW w:w="832"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430208" w:rsidRPr="00430208" w:rsidRDefault="00430208" w:rsidP="000C1AE4">
            <w:pPr>
              <w:spacing w:after="0" w:line="240" w:lineRule="auto"/>
              <w:ind w:left="-90" w:right="-108"/>
              <w:jc w:val="center"/>
              <w:rPr>
                <w:rFonts w:ascii="Calibri" w:eastAsia="Times New Roman" w:hAnsi="Calibri" w:cs="Times New Roman"/>
                <w:b/>
                <w:color w:val="000000"/>
                <w:lang w:val="sq-AL" w:eastAsia="sq-AL"/>
              </w:rPr>
            </w:pPr>
            <w:r w:rsidRPr="00430208">
              <w:rPr>
                <w:rFonts w:ascii="Calibri" w:eastAsia="Times New Roman" w:hAnsi="Calibri" w:cs="Times New Roman"/>
                <w:b/>
                <w:color w:val="000000"/>
                <w:lang w:val="sq-AL" w:eastAsia="sq-AL"/>
              </w:rPr>
              <w:t>PGM</w:t>
            </w:r>
          </w:p>
        </w:tc>
        <w:tc>
          <w:tcPr>
            <w:tcW w:w="1134"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430208" w:rsidRPr="00430208" w:rsidRDefault="00430208" w:rsidP="000C1AE4">
            <w:pPr>
              <w:spacing w:after="0" w:line="240" w:lineRule="auto"/>
              <w:ind w:left="-90" w:right="-108"/>
              <w:jc w:val="center"/>
              <w:rPr>
                <w:rFonts w:ascii="Calibri" w:eastAsia="Times New Roman" w:hAnsi="Calibri" w:cs="Times New Roman"/>
                <w:b/>
                <w:color w:val="000000"/>
                <w:lang w:val="sq-AL" w:eastAsia="sq-AL"/>
              </w:rPr>
            </w:pPr>
            <w:r w:rsidRPr="00430208">
              <w:rPr>
                <w:rFonts w:ascii="Calibri" w:eastAsia="Times New Roman" w:hAnsi="Calibri" w:cs="Times New Roman"/>
                <w:b/>
                <w:color w:val="000000"/>
                <w:lang w:val="sq-AL" w:eastAsia="sq-AL"/>
              </w:rPr>
              <w:t>Kontejner</w:t>
            </w:r>
          </w:p>
        </w:tc>
        <w:tc>
          <w:tcPr>
            <w:tcW w:w="1144"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430208" w:rsidRPr="00430208" w:rsidRDefault="00430208" w:rsidP="000C1AE4">
            <w:pPr>
              <w:spacing w:after="0" w:line="240" w:lineRule="auto"/>
              <w:ind w:left="-90" w:right="-108"/>
              <w:jc w:val="center"/>
              <w:rPr>
                <w:rFonts w:ascii="Calibri" w:eastAsia="Times New Roman" w:hAnsi="Calibri" w:cs="Times New Roman"/>
                <w:b/>
                <w:color w:val="000000"/>
                <w:lang w:val="sq-AL" w:eastAsia="sq-AL"/>
              </w:rPr>
            </w:pPr>
            <w:r w:rsidRPr="00430208">
              <w:rPr>
                <w:rFonts w:ascii="Calibri" w:eastAsia="Times New Roman" w:hAnsi="Calibri" w:cs="Times New Roman"/>
                <w:b/>
                <w:color w:val="000000"/>
                <w:lang w:val="sq-AL" w:eastAsia="sq-AL"/>
              </w:rPr>
              <w:t>Kamion</w:t>
            </w:r>
          </w:p>
        </w:tc>
        <w:tc>
          <w:tcPr>
            <w:tcW w:w="1484"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430208" w:rsidRPr="00430208" w:rsidRDefault="00430208" w:rsidP="000C1AE4">
            <w:pPr>
              <w:spacing w:after="0" w:line="240" w:lineRule="auto"/>
              <w:ind w:left="-90" w:right="-108"/>
              <w:jc w:val="center"/>
              <w:rPr>
                <w:rFonts w:ascii="Calibri" w:eastAsia="Times New Roman" w:hAnsi="Calibri" w:cs="Times New Roman"/>
                <w:b/>
                <w:color w:val="000000"/>
                <w:lang w:val="sq-AL" w:eastAsia="sq-AL"/>
              </w:rPr>
            </w:pPr>
            <w:r w:rsidRPr="00430208">
              <w:rPr>
                <w:rFonts w:ascii="Calibri" w:eastAsia="Times New Roman" w:hAnsi="Calibri" w:cs="Times New Roman"/>
                <w:b/>
                <w:color w:val="000000"/>
                <w:lang w:val="sq-AL" w:eastAsia="sq-AL"/>
              </w:rPr>
              <w:t>Km në Lendfill dhe kthim n</w:t>
            </w:r>
            <w:r w:rsidR="00E267A7">
              <w:rPr>
                <w:rFonts w:ascii="Calibri" w:eastAsia="Times New Roman" w:hAnsi="Calibri" w:cs="Times New Roman"/>
                <w:b/>
                <w:color w:val="000000"/>
                <w:lang w:val="sq-AL" w:eastAsia="sq-AL"/>
              </w:rPr>
              <w:t>ë</w:t>
            </w:r>
            <w:r w:rsidRPr="00430208">
              <w:rPr>
                <w:rFonts w:ascii="Calibri" w:eastAsia="Times New Roman" w:hAnsi="Calibri" w:cs="Times New Roman"/>
                <w:b/>
                <w:color w:val="000000"/>
                <w:lang w:val="sq-AL" w:eastAsia="sq-AL"/>
              </w:rPr>
              <w:t xml:space="preserve"> Parkim</w:t>
            </w:r>
          </w:p>
        </w:tc>
        <w:tc>
          <w:tcPr>
            <w:tcW w:w="1368" w:type="dxa"/>
            <w:tcBorders>
              <w:top w:val="single" w:sz="8" w:space="0" w:color="auto"/>
              <w:left w:val="nil"/>
              <w:bottom w:val="single" w:sz="4" w:space="0" w:color="auto"/>
              <w:right w:val="single" w:sz="8" w:space="0" w:color="auto"/>
            </w:tcBorders>
            <w:shd w:val="clear" w:color="auto" w:fill="D99594" w:themeFill="accent2" w:themeFillTint="99"/>
            <w:vAlign w:val="center"/>
            <w:hideMark/>
          </w:tcPr>
          <w:p w:rsidR="00430208" w:rsidRPr="00430208" w:rsidRDefault="00430208" w:rsidP="000C1AE4">
            <w:pPr>
              <w:spacing w:after="0" w:line="240" w:lineRule="auto"/>
              <w:ind w:left="-90" w:right="-108"/>
              <w:jc w:val="center"/>
              <w:rPr>
                <w:rFonts w:ascii="Calibri" w:eastAsia="Times New Roman" w:hAnsi="Calibri" w:cs="Times New Roman"/>
                <w:b/>
                <w:color w:val="000000"/>
                <w:lang w:val="sq-AL" w:eastAsia="sq-AL"/>
              </w:rPr>
            </w:pPr>
            <w:r w:rsidRPr="00430208">
              <w:rPr>
                <w:rFonts w:ascii="Calibri" w:eastAsia="Times New Roman" w:hAnsi="Calibri" w:cs="Times New Roman"/>
                <w:b/>
                <w:color w:val="000000"/>
                <w:lang w:val="sq-AL" w:eastAsia="sq-AL"/>
              </w:rPr>
              <w:t>Koha për në lendfill dhe kthim n</w:t>
            </w:r>
            <w:r w:rsidR="00E267A7">
              <w:rPr>
                <w:rFonts w:ascii="Calibri" w:eastAsia="Times New Roman" w:hAnsi="Calibri" w:cs="Times New Roman"/>
                <w:b/>
                <w:color w:val="000000"/>
                <w:lang w:val="sq-AL" w:eastAsia="sq-AL"/>
              </w:rPr>
              <w:t>ë</w:t>
            </w:r>
            <w:r w:rsidRPr="00430208">
              <w:rPr>
                <w:rFonts w:ascii="Calibri" w:eastAsia="Times New Roman" w:hAnsi="Calibri" w:cs="Times New Roman"/>
                <w:b/>
                <w:color w:val="000000"/>
                <w:lang w:val="sq-AL" w:eastAsia="sq-AL"/>
              </w:rPr>
              <w:t xml:space="preserve"> Parkim/orë</w:t>
            </w:r>
          </w:p>
        </w:tc>
      </w:tr>
      <w:tr w:rsidR="00430208" w:rsidRPr="00430208" w:rsidTr="000854BB">
        <w:trPr>
          <w:trHeight w:val="567"/>
        </w:trPr>
        <w:tc>
          <w:tcPr>
            <w:tcW w:w="918" w:type="dxa"/>
            <w:tcBorders>
              <w:top w:val="nil"/>
              <w:left w:val="single" w:sz="8" w:space="0" w:color="auto"/>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1</w:t>
            </w:r>
          </w:p>
        </w:tc>
        <w:tc>
          <w:tcPr>
            <w:tcW w:w="1155"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rPr>
                <w:rFonts w:ascii="Calibri" w:eastAsia="Times New Roman" w:hAnsi="Calibri" w:cs="Times New Roman"/>
                <w:b/>
                <w:bCs/>
                <w:color w:val="000000"/>
                <w:lang w:val="sq-AL" w:eastAsia="sq-AL"/>
              </w:rPr>
            </w:pPr>
            <w:r w:rsidRPr="00430208">
              <w:rPr>
                <w:rFonts w:ascii="Calibri" w:eastAsia="Times New Roman" w:hAnsi="Calibri" w:cs="Times New Roman"/>
                <w:b/>
                <w:bCs/>
                <w:color w:val="000000"/>
                <w:lang w:val="sq-AL" w:eastAsia="sq-AL"/>
              </w:rPr>
              <w:t>Koplik +</w:t>
            </w:r>
          </w:p>
        </w:tc>
        <w:tc>
          <w:tcPr>
            <w:tcW w:w="1155"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2.81</w:t>
            </w:r>
          </w:p>
        </w:tc>
        <w:tc>
          <w:tcPr>
            <w:tcW w:w="1110"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1 her</w:t>
            </w:r>
            <w:r w:rsidR="00E267A7">
              <w:rPr>
                <w:rFonts w:ascii="Calibri" w:eastAsia="Times New Roman" w:hAnsi="Calibri" w:cs="Times New Roman"/>
                <w:color w:val="000000"/>
                <w:lang w:val="sq-AL" w:eastAsia="sq-AL"/>
              </w:rPr>
              <w:t>ë</w:t>
            </w:r>
            <w:r w:rsidRPr="00430208">
              <w:rPr>
                <w:rFonts w:ascii="Calibri" w:eastAsia="Times New Roman" w:hAnsi="Calibri" w:cs="Times New Roman"/>
                <w:color w:val="000000"/>
                <w:lang w:val="sq-AL" w:eastAsia="sq-AL"/>
              </w:rPr>
              <w:t xml:space="preserve"> n</w:t>
            </w:r>
            <w:r w:rsidR="00E267A7">
              <w:rPr>
                <w:rFonts w:ascii="Calibri" w:eastAsia="Times New Roman" w:hAnsi="Calibri" w:cs="Times New Roman"/>
                <w:color w:val="000000"/>
                <w:lang w:val="sq-AL" w:eastAsia="sq-AL"/>
              </w:rPr>
              <w:t>ë</w:t>
            </w:r>
            <w:r w:rsidRPr="00430208">
              <w:rPr>
                <w:rFonts w:ascii="Calibri" w:eastAsia="Times New Roman" w:hAnsi="Calibri" w:cs="Times New Roman"/>
                <w:color w:val="000000"/>
                <w:lang w:val="sq-AL" w:eastAsia="sq-AL"/>
              </w:rPr>
              <w:t xml:space="preserve"> jav</w:t>
            </w:r>
            <w:r w:rsidR="00E267A7">
              <w:rPr>
                <w:rFonts w:ascii="Calibri" w:eastAsia="Times New Roman" w:hAnsi="Calibri" w:cs="Times New Roman"/>
                <w:color w:val="000000"/>
                <w:lang w:val="sq-AL" w:eastAsia="sq-AL"/>
              </w:rPr>
              <w:t>ë</w:t>
            </w:r>
          </w:p>
        </w:tc>
        <w:tc>
          <w:tcPr>
            <w:tcW w:w="1418" w:type="dxa"/>
            <w:tcBorders>
              <w:top w:val="nil"/>
              <w:left w:val="nil"/>
              <w:bottom w:val="single" w:sz="4" w:space="0" w:color="auto"/>
              <w:right w:val="single" w:sz="4" w:space="0" w:color="auto"/>
            </w:tcBorders>
            <w:shd w:val="clear" w:color="auto" w:fill="auto"/>
            <w:noWrap/>
            <w:vAlign w:val="center"/>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2.81</w:t>
            </w:r>
          </w:p>
        </w:tc>
        <w:tc>
          <w:tcPr>
            <w:tcW w:w="832" w:type="dxa"/>
            <w:tcBorders>
              <w:top w:val="nil"/>
              <w:left w:val="nil"/>
              <w:bottom w:val="single" w:sz="4" w:space="0" w:color="auto"/>
              <w:right w:val="single" w:sz="4" w:space="0" w:color="auto"/>
            </w:tcBorders>
            <w:shd w:val="clear" w:color="auto" w:fill="auto"/>
            <w:noWrap/>
            <w:vAlign w:val="center"/>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86</w:t>
            </w:r>
          </w:p>
        </w:tc>
        <w:tc>
          <w:tcPr>
            <w:tcW w:w="1134" w:type="dxa"/>
            <w:tcBorders>
              <w:top w:val="nil"/>
              <w:left w:val="nil"/>
              <w:bottom w:val="single" w:sz="4" w:space="0" w:color="auto"/>
              <w:right w:val="single" w:sz="4" w:space="0" w:color="auto"/>
            </w:tcBorders>
            <w:shd w:val="clear" w:color="auto" w:fill="auto"/>
            <w:noWrap/>
            <w:vAlign w:val="center"/>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94</w:t>
            </w:r>
          </w:p>
        </w:tc>
        <w:tc>
          <w:tcPr>
            <w:tcW w:w="1144"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5 t</w:t>
            </w:r>
          </w:p>
        </w:tc>
        <w:tc>
          <w:tcPr>
            <w:tcW w:w="1484"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125</w:t>
            </w:r>
          </w:p>
        </w:tc>
        <w:tc>
          <w:tcPr>
            <w:tcW w:w="1368" w:type="dxa"/>
            <w:tcBorders>
              <w:top w:val="nil"/>
              <w:left w:val="nil"/>
              <w:bottom w:val="single" w:sz="4" w:space="0" w:color="auto"/>
              <w:right w:val="single" w:sz="8"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7.7</w:t>
            </w:r>
          </w:p>
        </w:tc>
      </w:tr>
      <w:tr w:rsidR="00430208" w:rsidRPr="00430208" w:rsidTr="000854BB">
        <w:trPr>
          <w:trHeight w:val="567"/>
        </w:trPr>
        <w:tc>
          <w:tcPr>
            <w:tcW w:w="918" w:type="dxa"/>
            <w:tcBorders>
              <w:top w:val="nil"/>
              <w:left w:val="single" w:sz="8" w:space="0" w:color="auto"/>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2</w:t>
            </w:r>
          </w:p>
        </w:tc>
        <w:tc>
          <w:tcPr>
            <w:tcW w:w="1155" w:type="dxa"/>
            <w:tcBorders>
              <w:top w:val="nil"/>
              <w:left w:val="nil"/>
              <w:bottom w:val="single" w:sz="4" w:space="0" w:color="auto"/>
              <w:right w:val="single" w:sz="4" w:space="0" w:color="auto"/>
            </w:tcBorders>
            <w:shd w:val="clear" w:color="auto" w:fill="auto"/>
            <w:vAlign w:val="center"/>
            <w:hideMark/>
          </w:tcPr>
          <w:p w:rsidR="00430208" w:rsidRPr="00430208" w:rsidRDefault="00430208" w:rsidP="000B3B70">
            <w:pPr>
              <w:spacing w:after="0" w:line="240" w:lineRule="auto"/>
              <w:ind w:right="-108"/>
              <w:rPr>
                <w:rFonts w:eastAsia="Times New Roman" w:cs="Times New Roman"/>
                <w:b/>
                <w:bCs/>
                <w:color w:val="000000"/>
                <w:lang w:val="sq-AL" w:eastAsia="sq-AL"/>
              </w:rPr>
            </w:pPr>
            <w:r w:rsidRPr="00430208">
              <w:rPr>
                <w:rFonts w:eastAsia="Times New Roman" w:cs="Times New Roman"/>
                <w:b/>
                <w:bCs/>
                <w:color w:val="000000"/>
                <w:lang w:val="sq-AL" w:eastAsia="sq-AL"/>
              </w:rPr>
              <w:t>Koplik</w:t>
            </w:r>
          </w:p>
        </w:tc>
        <w:tc>
          <w:tcPr>
            <w:tcW w:w="1155"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2.81</w:t>
            </w:r>
          </w:p>
        </w:tc>
        <w:tc>
          <w:tcPr>
            <w:tcW w:w="1110"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6 her</w:t>
            </w:r>
            <w:r w:rsidR="00E267A7">
              <w:rPr>
                <w:rFonts w:ascii="Calibri" w:eastAsia="Times New Roman" w:hAnsi="Calibri" w:cs="Times New Roman"/>
                <w:color w:val="000000"/>
                <w:lang w:val="sq-AL" w:eastAsia="sq-AL"/>
              </w:rPr>
              <w:t>ë</w:t>
            </w:r>
            <w:r w:rsidRPr="00430208">
              <w:rPr>
                <w:rFonts w:ascii="Calibri" w:eastAsia="Times New Roman" w:hAnsi="Calibri" w:cs="Times New Roman"/>
                <w:color w:val="000000"/>
                <w:lang w:val="sq-AL" w:eastAsia="sq-AL"/>
              </w:rPr>
              <w:t xml:space="preserve"> n</w:t>
            </w:r>
            <w:r w:rsidR="00E267A7">
              <w:rPr>
                <w:rFonts w:ascii="Calibri" w:eastAsia="Times New Roman" w:hAnsi="Calibri" w:cs="Times New Roman"/>
                <w:color w:val="000000"/>
                <w:lang w:val="sq-AL" w:eastAsia="sq-AL"/>
              </w:rPr>
              <w:t>ë</w:t>
            </w:r>
            <w:r w:rsidRPr="00430208">
              <w:rPr>
                <w:rFonts w:ascii="Calibri" w:eastAsia="Times New Roman" w:hAnsi="Calibri" w:cs="Times New Roman"/>
                <w:color w:val="000000"/>
                <w:lang w:val="sq-AL" w:eastAsia="sq-AL"/>
              </w:rPr>
              <w:t xml:space="preserve"> jav</w:t>
            </w:r>
            <w:r w:rsidR="00E267A7">
              <w:rPr>
                <w:rFonts w:ascii="Calibri" w:eastAsia="Times New Roman" w:hAnsi="Calibri" w:cs="Times New Roman"/>
                <w:color w:val="000000"/>
                <w:lang w:val="sq-AL" w:eastAsia="sq-AL"/>
              </w:rPr>
              <w:t>ë</w:t>
            </w:r>
          </w:p>
        </w:tc>
        <w:tc>
          <w:tcPr>
            <w:tcW w:w="1418" w:type="dxa"/>
            <w:tcBorders>
              <w:top w:val="nil"/>
              <w:left w:val="nil"/>
              <w:bottom w:val="single" w:sz="4" w:space="0" w:color="auto"/>
              <w:right w:val="single" w:sz="4" w:space="0" w:color="auto"/>
            </w:tcBorders>
            <w:shd w:val="clear" w:color="auto" w:fill="auto"/>
            <w:noWrap/>
            <w:vAlign w:val="center"/>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3.28</w:t>
            </w:r>
          </w:p>
        </w:tc>
        <w:tc>
          <w:tcPr>
            <w:tcW w:w="832" w:type="dxa"/>
            <w:tcBorders>
              <w:top w:val="nil"/>
              <w:left w:val="nil"/>
              <w:bottom w:val="single" w:sz="4" w:space="0" w:color="auto"/>
              <w:right w:val="single" w:sz="4" w:space="0" w:color="auto"/>
            </w:tcBorders>
            <w:shd w:val="clear" w:color="auto" w:fill="auto"/>
            <w:noWrap/>
            <w:vAlign w:val="center"/>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68</w:t>
            </w:r>
          </w:p>
        </w:tc>
        <w:tc>
          <w:tcPr>
            <w:tcW w:w="1134" w:type="dxa"/>
            <w:tcBorders>
              <w:top w:val="nil"/>
              <w:left w:val="nil"/>
              <w:bottom w:val="single" w:sz="4" w:space="0" w:color="auto"/>
              <w:right w:val="single" w:sz="4" w:space="0" w:color="auto"/>
            </w:tcBorders>
            <w:shd w:val="clear" w:color="auto" w:fill="auto"/>
            <w:noWrap/>
            <w:vAlign w:val="center"/>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76</w:t>
            </w:r>
          </w:p>
        </w:tc>
        <w:tc>
          <w:tcPr>
            <w:tcW w:w="1144"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5 t</w:t>
            </w:r>
          </w:p>
        </w:tc>
        <w:tc>
          <w:tcPr>
            <w:tcW w:w="1484"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91</w:t>
            </w:r>
          </w:p>
        </w:tc>
        <w:tc>
          <w:tcPr>
            <w:tcW w:w="1368" w:type="dxa"/>
            <w:tcBorders>
              <w:top w:val="nil"/>
              <w:left w:val="nil"/>
              <w:bottom w:val="single" w:sz="4" w:space="0" w:color="auto"/>
              <w:right w:val="single" w:sz="8"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5.4</w:t>
            </w:r>
          </w:p>
        </w:tc>
      </w:tr>
      <w:tr w:rsidR="00430208" w:rsidRPr="00430208" w:rsidTr="000854BB">
        <w:trPr>
          <w:trHeight w:val="567"/>
        </w:trPr>
        <w:tc>
          <w:tcPr>
            <w:tcW w:w="918" w:type="dxa"/>
            <w:tcBorders>
              <w:top w:val="nil"/>
              <w:left w:val="single" w:sz="8" w:space="0" w:color="auto"/>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3</w:t>
            </w:r>
          </w:p>
        </w:tc>
        <w:tc>
          <w:tcPr>
            <w:tcW w:w="1155" w:type="dxa"/>
            <w:tcBorders>
              <w:top w:val="nil"/>
              <w:left w:val="nil"/>
              <w:bottom w:val="single" w:sz="4" w:space="0" w:color="auto"/>
              <w:right w:val="single" w:sz="4" w:space="0" w:color="auto"/>
            </w:tcBorders>
            <w:shd w:val="clear" w:color="auto" w:fill="auto"/>
            <w:vAlign w:val="center"/>
            <w:hideMark/>
          </w:tcPr>
          <w:p w:rsidR="00430208" w:rsidRPr="00430208" w:rsidRDefault="00430208" w:rsidP="000B3B70">
            <w:pPr>
              <w:spacing w:after="0" w:line="240" w:lineRule="auto"/>
              <w:ind w:right="-108"/>
              <w:rPr>
                <w:rFonts w:eastAsia="Times New Roman" w:cs="Times New Roman"/>
                <w:b/>
                <w:bCs/>
                <w:color w:val="000000"/>
                <w:lang w:val="sq-AL" w:eastAsia="sq-AL"/>
              </w:rPr>
            </w:pPr>
            <w:r w:rsidRPr="00430208">
              <w:rPr>
                <w:rFonts w:eastAsia="Times New Roman" w:cs="Times New Roman"/>
                <w:b/>
                <w:bCs/>
                <w:color w:val="000000"/>
                <w:lang w:val="sq-AL" w:eastAsia="sq-AL"/>
              </w:rPr>
              <w:t>Kastrat</w:t>
            </w:r>
          </w:p>
        </w:tc>
        <w:tc>
          <w:tcPr>
            <w:tcW w:w="1155"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3.90</w:t>
            </w:r>
          </w:p>
        </w:tc>
        <w:tc>
          <w:tcPr>
            <w:tcW w:w="1110"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1 her</w:t>
            </w:r>
            <w:r w:rsidR="00E267A7">
              <w:rPr>
                <w:rFonts w:ascii="Calibri" w:eastAsia="Times New Roman" w:hAnsi="Calibri" w:cs="Times New Roman"/>
                <w:color w:val="000000"/>
                <w:lang w:val="sq-AL" w:eastAsia="sq-AL"/>
              </w:rPr>
              <w:t>ë</w:t>
            </w:r>
            <w:r w:rsidRPr="00430208">
              <w:rPr>
                <w:rFonts w:ascii="Calibri" w:eastAsia="Times New Roman" w:hAnsi="Calibri" w:cs="Times New Roman"/>
                <w:color w:val="000000"/>
                <w:lang w:val="sq-AL" w:eastAsia="sq-AL"/>
              </w:rPr>
              <w:t xml:space="preserve"> n</w:t>
            </w:r>
            <w:r w:rsidR="00E267A7">
              <w:rPr>
                <w:rFonts w:ascii="Calibri" w:eastAsia="Times New Roman" w:hAnsi="Calibri" w:cs="Times New Roman"/>
                <w:color w:val="000000"/>
                <w:lang w:val="sq-AL" w:eastAsia="sq-AL"/>
              </w:rPr>
              <w:t>ë</w:t>
            </w:r>
            <w:r w:rsidRPr="00430208">
              <w:rPr>
                <w:rFonts w:ascii="Calibri" w:eastAsia="Times New Roman" w:hAnsi="Calibri" w:cs="Times New Roman"/>
                <w:color w:val="000000"/>
                <w:lang w:val="sq-AL" w:eastAsia="sq-AL"/>
              </w:rPr>
              <w:t xml:space="preserve"> 3 dit</w:t>
            </w:r>
            <w:r w:rsidR="00E267A7">
              <w:rPr>
                <w:rFonts w:ascii="Calibri" w:eastAsia="Times New Roman" w:hAnsi="Calibri" w:cs="Times New Roman"/>
                <w:color w:val="000000"/>
                <w:lang w:val="sq-AL" w:eastAsia="sq-AL"/>
              </w:rPr>
              <w:t>ë</w:t>
            </w:r>
          </w:p>
        </w:tc>
        <w:tc>
          <w:tcPr>
            <w:tcW w:w="1418" w:type="dxa"/>
            <w:tcBorders>
              <w:top w:val="nil"/>
              <w:left w:val="nil"/>
              <w:bottom w:val="single" w:sz="4" w:space="0" w:color="auto"/>
              <w:right w:val="single" w:sz="4" w:space="0" w:color="auto"/>
            </w:tcBorders>
            <w:shd w:val="clear" w:color="auto" w:fill="auto"/>
            <w:noWrap/>
            <w:vAlign w:val="center"/>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11.69</w:t>
            </w:r>
          </w:p>
        </w:tc>
        <w:tc>
          <w:tcPr>
            <w:tcW w:w="832" w:type="dxa"/>
            <w:tcBorders>
              <w:top w:val="nil"/>
              <w:left w:val="nil"/>
              <w:bottom w:val="single" w:sz="4" w:space="0" w:color="auto"/>
              <w:right w:val="single" w:sz="4" w:space="0" w:color="auto"/>
            </w:tcBorders>
            <w:shd w:val="clear" w:color="auto" w:fill="auto"/>
            <w:noWrap/>
            <w:vAlign w:val="center"/>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105</w:t>
            </w:r>
          </w:p>
        </w:tc>
        <w:tc>
          <w:tcPr>
            <w:tcW w:w="1134" w:type="dxa"/>
            <w:tcBorders>
              <w:top w:val="nil"/>
              <w:left w:val="nil"/>
              <w:bottom w:val="single" w:sz="4" w:space="0" w:color="auto"/>
              <w:right w:val="single" w:sz="4" w:space="0" w:color="auto"/>
            </w:tcBorders>
            <w:shd w:val="clear" w:color="auto" w:fill="auto"/>
            <w:noWrap/>
            <w:vAlign w:val="center"/>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107</w:t>
            </w:r>
          </w:p>
        </w:tc>
        <w:tc>
          <w:tcPr>
            <w:tcW w:w="1144"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12 t</w:t>
            </w:r>
          </w:p>
        </w:tc>
        <w:tc>
          <w:tcPr>
            <w:tcW w:w="1484"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151</w:t>
            </w:r>
          </w:p>
        </w:tc>
        <w:tc>
          <w:tcPr>
            <w:tcW w:w="1368" w:type="dxa"/>
            <w:tcBorders>
              <w:top w:val="nil"/>
              <w:left w:val="nil"/>
              <w:bottom w:val="single" w:sz="4" w:space="0" w:color="auto"/>
              <w:right w:val="single" w:sz="8"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9.2</w:t>
            </w:r>
          </w:p>
        </w:tc>
      </w:tr>
      <w:tr w:rsidR="00430208" w:rsidRPr="00430208" w:rsidTr="000854BB">
        <w:trPr>
          <w:trHeight w:val="567"/>
        </w:trPr>
        <w:tc>
          <w:tcPr>
            <w:tcW w:w="918" w:type="dxa"/>
            <w:tcBorders>
              <w:top w:val="nil"/>
              <w:left w:val="single" w:sz="8" w:space="0" w:color="auto"/>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4</w:t>
            </w:r>
          </w:p>
        </w:tc>
        <w:tc>
          <w:tcPr>
            <w:tcW w:w="1155" w:type="dxa"/>
            <w:tcBorders>
              <w:top w:val="nil"/>
              <w:left w:val="nil"/>
              <w:bottom w:val="single" w:sz="4" w:space="0" w:color="auto"/>
              <w:right w:val="single" w:sz="4" w:space="0" w:color="auto"/>
            </w:tcBorders>
            <w:shd w:val="clear" w:color="auto" w:fill="auto"/>
            <w:vAlign w:val="center"/>
            <w:hideMark/>
          </w:tcPr>
          <w:p w:rsidR="00430208" w:rsidRPr="00430208" w:rsidRDefault="00430208" w:rsidP="000B3B70">
            <w:pPr>
              <w:spacing w:after="0" w:line="240" w:lineRule="auto"/>
              <w:ind w:right="-108"/>
              <w:rPr>
                <w:rFonts w:eastAsia="Times New Roman" w:cs="Times New Roman"/>
                <w:b/>
                <w:bCs/>
                <w:color w:val="000000"/>
                <w:lang w:val="sq-AL" w:eastAsia="sq-AL"/>
              </w:rPr>
            </w:pPr>
            <w:r w:rsidRPr="00430208">
              <w:rPr>
                <w:rFonts w:eastAsia="Times New Roman" w:cs="Times New Roman"/>
                <w:b/>
                <w:bCs/>
                <w:color w:val="000000"/>
                <w:lang w:val="sq-AL" w:eastAsia="sq-AL"/>
              </w:rPr>
              <w:t>Qender</w:t>
            </w:r>
          </w:p>
        </w:tc>
        <w:tc>
          <w:tcPr>
            <w:tcW w:w="1155"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2.77</w:t>
            </w:r>
          </w:p>
        </w:tc>
        <w:tc>
          <w:tcPr>
            <w:tcW w:w="1110"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1 her</w:t>
            </w:r>
            <w:r w:rsidR="00E267A7">
              <w:rPr>
                <w:rFonts w:ascii="Calibri" w:eastAsia="Times New Roman" w:hAnsi="Calibri" w:cs="Times New Roman"/>
                <w:color w:val="000000"/>
                <w:lang w:val="sq-AL" w:eastAsia="sq-AL"/>
              </w:rPr>
              <w:t>ë</w:t>
            </w:r>
            <w:r w:rsidRPr="00430208">
              <w:rPr>
                <w:rFonts w:ascii="Calibri" w:eastAsia="Times New Roman" w:hAnsi="Calibri" w:cs="Times New Roman"/>
                <w:color w:val="000000"/>
                <w:lang w:val="sq-AL" w:eastAsia="sq-AL"/>
              </w:rPr>
              <w:t xml:space="preserve"> n</w:t>
            </w:r>
            <w:r w:rsidR="00E267A7">
              <w:rPr>
                <w:rFonts w:ascii="Calibri" w:eastAsia="Times New Roman" w:hAnsi="Calibri" w:cs="Times New Roman"/>
                <w:color w:val="000000"/>
                <w:lang w:val="sq-AL" w:eastAsia="sq-AL"/>
              </w:rPr>
              <w:t>ë</w:t>
            </w:r>
            <w:r w:rsidRPr="00430208">
              <w:rPr>
                <w:rFonts w:ascii="Calibri" w:eastAsia="Times New Roman" w:hAnsi="Calibri" w:cs="Times New Roman"/>
                <w:color w:val="000000"/>
                <w:lang w:val="sq-AL" w:eastAsia="sq-AL"/>
              </w:rPr>
              <w:t xml:space="preserve"> 2 dit</w:t>
            </w:r>
            <w:r w:rsidR="00E267A7">
              <w:rPr>
                <w:rFonts w:ascii="Calibri" w:eastAsia="Times New Roman" w:hAnsi="Calibri" w:cs="Times New Roman"/>
                <w:color w:val="000000"/>
                <w:lang w:val="sq-AL" w:eastAsia="sq-AL"/>
              </w:rPr>
              <w:t>ë</w:t>
            </w:r>
          </w:p>
        </w:tc>
        <w:tc>
          <w:tcPr>
            <w:tcW w:w="1418" w:type="dxa"/>
            <w:tcBorders>
              <w:top w:val="nil"/>
              <w:left w:val="nil"/>
              <w:bottom w:val="single" w:sz="4" w:space="0" w:color="auto"/>
              <w:right w:val="single" w:sz="4" w:space="0" w:color="auto"/>
            </w:tcBorders>
            <w:shd w:val="clear" w:color="auto" w:fill="auto"/>
            <w:noWrap/>
            <w:vAlign w:val="center"/>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5.54</w:t>
            </w:r>
          </w:p>
        </w:tc>
        <w:tc>
          <w:tcPr>
            <w:tcW w:w="832" w:type="dxa"/>
            <w:tcBorders>
              <w:top w:val="nil"/>
              <w:left w:val="nil"/>
              <w:bottom w:val="single" w:sz="4" w:space="0" w:color="auto"/>
              <w:right w:val="single" w:sz="4" w:space="0" w:color="auto"/>
            </w:tcBorders>
            <w:shd w:val="clear" w:color="auto" w:fill="auto"/>
            <w:noWrap/>
            <w:vAlign w:val="center"/>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112</w:t>
            </w:r>
          </w:p>
        </w:tc>
        <w:tc>
          <w:tcPr>
            <w:tcW w:w="1134" w:type="dxa"/>
            <w:tcBorders>
              <w:top w:val="nil"/>
              <w:left w:val="nil"/>
              <w:bottom w:val="single" w:sz="4" w:space="0" w:color="auto"/>
              <w:right w:val="single" w:sz="4" w:space="0" w:color="auto"/>
            </w:tcBorders>
            <w:shd w:val="clear" w:color="auto" w:fill="auto"/>
            <w:noWrap/>
            <w:vAlign w:val="center"/>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116</w:t>
            </w:r>
          </w:p>
        </w:tc>
        <w:tc>
          <w:tcPr>
            <w:tcW w:w="1144"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7 t</w:t>
            </w:r>
          </w:p>
        </w:tc>
        <w:tc>
          <w:tcPr>
            <w:tcW w:w="1484"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132</w:t>
            </w:r>
          </w:p>
        </w:tc>
        <w:tc>
          <w:tcPr>
            <w:tcW w:w="1368" w:type="dxa"/>
            <w:tcBorders>
              <w:top w:val="nil"/>
              <w:left w:val="nil"/>
              <w:bottom w:val="single" w:sz="4" w:space="0" w:color="auto"/>
              <w:right w:val="single" w:sz="8"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8.8</w:t>
            </w:r>
          </w:p>
        </w:tc>
      </w:tr>
      <w:tr w:rsidR="00430208" w:rsidRPr="00430208" w:rsidTr="000854BB">
        <w:trPr>
          <w:trHeight w:val="567"/>
        </w:trPr>
        <w:tc>
          <w:tcPr>
            <w:tcW w:w="918" w:type="dxa"/>
            <w:tcBorders>
              <w:top w:val="nil"/>
              <w:left w:val="single" w:sz="8" w:space="0" w:color="auto"/>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5</w:t>
            </w:r>
          </w:p>
        </w:tc>
        <w:tc>
          <w:tcPr>
            <w:tcW w:w="1155" w:type="dxa"/>
            <w:tcBorders>
              <w:top w:val="nil"/>
              <w:left w:val="nil"/>
              <w:bottom w:val="single" w:sz="4" w:space="0" w:color="auto"/>
              <w:right w:val="single" w:sz="4" w:space="0" w:color="auto"/>
            </w:tcBorders>
            <w:shd w:val="clear" w:color="auto" w:fill="auto"/>
            <w:vAlign w:val="center"/>
            <w:hideMark/>
          </w:tcPr>
          <w:p w:rsidR="00430208" w:rsidRPr="00430208" w:rsidRDefault="00430208" w:rsidP="000B3B70">
            <w:pPr>
              <w:spacing w:after="0" w:line="240" w:lineRule="auto"/>
              <w:ind w:right="-108"/>
              <w:rPr>
                <w:rFonts w:eastAsia="Times New Roman" w:cs="Times New Roman"/>
                <w:b/>
                <w:bCs/>
                <w:color w:val="000000"/>
                <w:lang w:val="sq-AL" w:eastAsia="sq-AL"/>
              </w:rPr>
            </w:pPr>
            <w:r w:rsidRPr="00430208">
              <w:rPr>
                <w:rFonts w:eastAsia="Times New Roman" w:cs="Times New Roman"/>
                <w:b/>
                <w:bCs/>
                <w:color w:val="000000"/>
                <w:lang w:val="sq-AL" w:eastAsia="sq-AL"/>
              </w:rPr>
              <w:t>Kelmend</w:t>
            </w:r>
          </w:p>
        </w:tc>
        <w:tc>
          <w:tcPr>
            <w:tcW w:w="1155"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1.00</w:t>
            </w:r>
          </w:p>
        </w:tc>
        <w:tc>
          <w:tcPr>
            <w:tcW w:w="1110"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2 her</w:t>
            </w:r>
            <w:r w:rsidR="00E267A7">
              <w:rPr>
                <w:rFonts w:ascii="Calibri" w:eastAsia="Times New Roman" w:hAnsi="Calibri" w:cs="Times New Roman"/>
                <w:color w:val="000000"/>
                <w:lang w:val="sq-AL" w:eastAsia="sq-AL"/>
              </w:rPr>
              <w:t>ë</w:t>
            </w:r>
            <w:r w:rsidRPr="00430208">
              <w:rPr>
                <w:rFonts w:ascii="Calibri" w:eastAsia="Times New Roman" w:hAnsi="Calibri" w:cs="Times New Roman"/>
                <w:color w:val="000000"/>
                <w:lang w:val="sq-AL" w:eastAsia="sq-AL"/>
              </w:rPr>
              <w:t xml:space="preserve"> n</w:t>
            </w:r>
            <w:r w:rsidR="00E267A7">
              <w:rPr>
                <w:rFonts w:ascii="Calibri" w:eastAsia="Times New Roman" w:hAnsi="Calibri" w:cs="Times New Roman"/>
                <w:color w:val="000000"/>
                <w:lang w:val="sq-AL" w:eastAsia="sq-AL"/>
              </w:rPr>
              <w:t>ë</w:t>
            </w:r>
            <w:r w:rsidRPr="00430208">
              <w:rPr>
                <w:rFonts w:ascii="Calibri" w:eastAsia="Times New Roman" w:hAnsi="Calibri" w:cs="Times New Roman"/>
                <w:color w:val="000000"/>
                <w:lang w:val="sq-AL" w:eastAsia="sq-AL"/>
              </w:rPr>
              <w:t xml:space="preserve"> jav</w:t>
            </w:r>
            <w:r w:rsidR="00E267A7">
              <w:rPr>
                <w:rFonts w:ascii="Calibri" w:eastAsia="Times New Roman" w:hAnsi="Calibri" w:cs="Times New Roman"/>
                <w:color w:val="000000"/>
                <w:lang w:val="sq-AL" w:eastAsia="sq-AL"/>
              </w:rPr>
              <w:t>ë</w:t>
            </w:r>
          </w:p>
        </w:tc>
        <w:tc>
          <w:tcPr>
            <w:tcW w:w="1418" w:type="dxa"/>
            <w:tcBorders>
              <w:top w:val="nil"/>
              <w:left w:val="nil"/>
              <w:bottom w:val="single" w:sz="4" w:space="0" w:color="auto"/>
              <w:right w:val="single" w:sz="4" w:space="0" w:color="auto"/>
            </w:tcBorders>
            <w:shd w:val="clear" w:color="auto" w:fill="auto"/>
            <w:noWrap/>
            <w:vAlign w:val="center"/>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3.52</w:t>
            </w:r>
          </w:p>
        </w:tc>
        <w:tc>
          <w:tcPr>
            <w:tcW w:w="832" w:type="dxa"/>
            <w:tcBorders>
              <w:top w:val="nil"/>
              <w:left w:val="nil"/>
              <w:bottom w:val="single" w:sz="4" w:space="0" w:color="auto"/>
              <w:right w:val="single" w:sz="4" w:space="0" w:color="auto"/>
            </w:tcBorders>
            <w:shd w:val="clear" w:color="auto" w:fill="auto"/>
            <w:noWrap/>
            <w:vAlign w:val="center"/>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45</w:t>
            </w:r>
          </w:p>
        </w:tc>
        <w:tc>
          <w:tcPr>
            <w:tcW w:w="1134" w:type="dxa"/>
            <w:tcBorders>
              <w:top w:val="nil"/>
              <w:left w:val="nil"/>
              <w:bottom w:val="single" w:sz="4" w:space="0" w:color="auto"/>
              <w:right w:val="single" w:sz="4" w:space="0" w:color="auto"/>
            </w:tcBorders>
            <w:shd w:val="clear" w:color="auto" w:fill="auto"/>
            <w:noWrap/>
            <w:vAlign w:val="center"/>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45</w:t>
            </w:r>
          </w:p>
        </w:tc>
        <w:tc>
          <w:tcPr>
            <w:tcW w:w="1144"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3 t/ 7 t</w:t>
            </w:r>
          </w:p>
        </w:tc>
        <w:tc>
          <w:tcPr>
            <w:tcW w:w="1484"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231</w:t>
            </w:r>
          </w:p>
        </w:tc>
        <w:tc>
          <w:tcPr>
            <w:tcW w:w="1368" w:type="dxa"/>
            <w:tcBorders>
              <w:top w:val="nil"/>
              <w:left w:val="nil"/>
              <w:bottom w:val="single" w:sz="4" w:space="0" w:color="auto"/>
              <w:right w:val="single" w:sz="8" w:space="0" w:color="auto"/>
            </w:tcBorders>
            <w:shd w:val="clear" w:color="auto" w:fill="auto"/>
            <w:noWrap/>
            <w:vAlign w:val="bottom"/>
            <w:hideMark/>
          </w:tcPr>
          <w:p w:rsidR="00430208" w:rsidRPr="00430208" w:rsidRDefault="00D549CE" w:rsidP="000B3B70">
            <w:pPr>
              <w:spacing w:after="0" w:line="240" w:lineRule="auto"/>
              <w:ind w:right="-108"/>
              <w:jc w:val="center"/>
              <w:rPr>
                <w:rFonts w:ascii="Calibri" w:eastAsia="Times New Roman" w:hAnsi="Calibri" w:cs="Times New Roman"/>
                <w:color w:val="000000"/>
                <w:lang w:val="sq-AL" w:eastAsia="sq-AL"/>
              </w:rPr>
            </w:pPr>
            <w:r>
              <w:rPr>
                <w:rFonts w:ascii="Calibri" w:eastAsia="Times New Roman" w:hAnsi="Calibri" w:cs="Times New Roman"/>
                <w:color w:val="000000"/>
                <w:lang w:val="sq-AL" w:eastAsia="sq-AL"/>
              </w:rPr>
              <w:t>9.42</w:t>
            </w:r>
          </w:p>
        </w:tc>
      </w:tr>
      <w:tr w:rsidR="00430208" w:rsidRPr="00430208" w:rsidTr="000854BB">
        <w:trPr>
          <w:trHeight w:val="567"/>
        </w:trPr>
        <w:tc>
          <w:tcPr>
            <w:tcW w:w="918" w:type="dxa"/>
            <w:tcBorders>
              <w:top w:val="nil"/>
              <w:left w:val="single" w:sz="8" w:space="0" w:color="auto"/>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6</w:t>
            </w:r>
          </w:p>
        </w:tc>
        <w:tc>
          <w:tcPr>
            <w:tcW w:w="1155" w:type="dxa"/>
            <w:tcBorders>
              <w:top w:val="nil"/>
              <w:left w:val="nil"/>
              <w:bottom w:val="single" w:sz="4" w:space="0" w:color="auto"/>
              <w:right w:val="single" w:sz="4" w:space="0" w:color="auto"/>
            </w:tcBorders>
            <w:shd w:val="clear" w:color="auto" w:fill="auto"/>
            <w:vAlign w:val="center"/>
            <w:hideMark/>
          </w:tcPr>
          <w:p w:rsidR="00430208" w:rsidRPr="00430208" w:rsidRDefault="00430208" w:rsidP="000B3B70">
            <w:pPr>
              <w:spacing w:after="0" w:line="240" w:lineRule="auto"/>
              <w:ind w:right="-108"/>
              <w:rPr>
                <w:rFonts w:eastAsia="Times New Roman" w:cs="Times New Roman"/>
                <w:b/>
                <w:bCs/>
                <w:color w:val="000000"/>
                <w:lang w:val="sq-AL" w:eastAsia="sq-AL"/>
              </w:rPr>
            </w:pPr>
            <w:r w:rsidRPr="00430208">
              <w:rPr>
                <w:rFonts w:eastAsia="Times New Roman" w:cs="Times New Roman"/>
                <w:b/>
                <w:bCs/>
                <w:color w:val="000000"/>
                <w:lang w:val="sq-AL" w:eastAsia="sq-AL"/>
              </w:rPr>
              <w:t>Gruemirë</w:t>
            </w:r>
          </w:p>
        </w:tc>
        <w:tc>
          <w:tcPr>
            <w:tcW w:w="1155"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2.62</w:t>
            </w:r>
          </w:p>
        </w:tc>
        <w:tc>
          <w:tcPr>
            <w:tcW w:w="1110"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1 her</w:t>
            </w:r>
            <w:r w:rsidR="00E267A7">
              <w:rPr>
                <w:rFonts w:ascii="Calibri" w:eastAsia="Times New Roman" w:hAnsi="Calibri" w:cs="Times New Roman"/>
                <w:color w:val="000000"/>
                <w:lang w:val="sq-AL" w:eastAsia="sq-AL"/>
              </w:rPr>
              <w:t>ë</w:t>
            </w:r>
            <w:r w:rsidRPr="00430208">
              <w:rPr>
                <w:rFonts w:ascii="Calibri" w:eastAsia="Times New Roman" w:hAnsi="Calibri" w:cs="Times New Roman"/>
                <w:color w:val="000000"/>
                <w:lang w:val="sq-AL" w:eastAsia="sq-AL"/>
              </w:rPr>
              <w:t xml:space="preserve"> n</w:t>
            </w:r>
            <w:r w:rsidR="00E267A7">
              <w:rPr>
                <w:rFonts w:ascii="Calibri" w:eastAsia="Times New Roman" w:hAnsi="Calibri" w:cs="Times New Roman"/>
                <w:color w:val="000000"/>
                <w:lang w:val="sq-AL" w:eastAsia="sq-AL"/>
              </w:rPr>
              <w:t>ë</w:t>
            </w:r>
            <w:r w:rsidRPr="00430208">
              <w:rPr>
                <w:rFonts w:ascii="Calibri" w:eastAsia="Times New Roman" w:hAnsi="Calibri" w:cs="Times New Roman"/>
                <w:color w:val="000000"/>
                <w:lang w:val="sq-AL" w:eastAsia="sq-AL"/>
              </w:rPr>
              <w:t xml:space="preserve"> </w:t>
            </w:r>
            <w:r>
              <w:rPr>
                <w:rFonts w:ascii="Calibri" w:eastAsia="Times New Roman" w:hAnsi="Calibri" w:cs="Times New Roman"/>
                <w:color w:val="000000"/>
                <w:lang w:val="sq-AL" w:eastAsia="sq-AL"/>
              </w:rPr>
              <w:t>2</w:t>
            </w:r>
            <w:r w:rsidRPr="00430208">
              <w:rPr>
                <w:rFonts w:ascii="Calibri" w:eastAsia="Times New Roman" w:hAnsi="Calibri" w:cs="Times New Roman"/>
                <w:color w:val="000000"/>
                <w:lang w:val="sq-AL" w:eastAsia="sq-AL"/>
              </w:rPr>
              <w:t xml:space="preserve"> dit</w:t>
            </w:r>
            <w:r w:rsidR="00E267A7">
              <w:rPr>
                <w:rFonts w:ascii="Calibri" w:eastAsia="Times New Roman" w:hAnsi="Calibri" w:cs="Times New Roman"/>
                <w:color w:val="000000"/>
                <w:lang w:val="sq-AL" w:eastAsia="sq-AL"/>
              </w:rPr>
              <w:t>ë</w:t>
            </w:r>
          </w:p>
        </w:tc>
        <w:tc>
          <w:tcPr>
            <w:tcW w:w="1418" w:type="dxa"/>
            <w:tcBorders>
              <w:top w:val="nil"/>
              <w:left w:val="nil"/>
              <w:bottom w:val="single" w:sz="4" w:space="0" w:color="auto"/>
              <w:right w:val="single" w:sz="4" w:space="0" w:color="auto"/>
            </w:tcBorders>
            <w:shd w:val="clear" w:color="auto" w:fill="auto"/>
            <w:noWrap/>
            <w:vAlign w:val="center"/>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5.24</w:t>
            </w:r>
          </w:p>
        </w:tc>
        <w:tc>
          <w:tcPr>
            <w:tcW w:w="832" w:type="dxa"/>
            <w:tcBorders>
              <w:top w:val="nil"/>
              <w:left w:val="nil"/>
              <w:bottom w:val="single" w:sz="4" w:space="0" w:color="auto"/>
              <w:right w:val="single" w:sz="4" w:space="0" w:color="auto"/>
            </w:tcBorders>
            <w:shd w:val="clear" w:color="auto" w:fill="auto"/>
            <w:noWrap/>
            <w:vAlign w:val="center"/>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115</w:t>
            </w:r>
          </w:p>
        </w:tc>
        <w:tc>
          <w:tcPr>
            <w:tcW w:w="1134" w:type="dxa"/>
            <w:tcBorders>
              <w:top w:val="nil"/>
              <w:left w:val="nil"/>
              <w:bottom w:val="single" w:sz="4" w:space="0" w:color="auto"/>
              <w:right w:val="single" w:sz="4" w:space="0" w:color="auto"/>
            </w:tcBorders>
            <w:shd w:val="clear" w:color="auto" w:fill="auto"/>
            <w:noWrap/>
            <w:vAlign w:val="center"/>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117</w:t>
            </w:r>
          </w:p>
        </w:tc>
        <w:tc>
          <w:tcPr>
            <w:tcW w:w="1144"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7 t</w:t>
            </w:r>
          </w:p>
        </w:tc>
        <w:tc>
          <w:tcPr>
            <w:tcW w:w="1484"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114</w:t>
            </w:r>
          </w:p>
        </w:tc>
        <w:tc>
          <w:tcPr>
            <w:tcW w:w="1368" w:type="dxa"/>
            <w:tcBorders>
              <w:top w:val="nil"/>
              <w:left w:val="nil"/>
              <w:bottom w:val="single" w:sz="4" w:space="0" w:color="auto"/>
              <w:right w:val="single" w:sz="8"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8.2</w:t>
            </w:r>
          </w:p>
        </w:tc>
      </w:tr>
      <w:tr w:rsidR="00430208" w:rsidRPr="00430208" w:rsidTr="000854BB">
        <w:trPr>
          <w:trHeight w:val="567"/>
        </w:trPr>
        <w:tc>
          <w:tcPr>
            <w:tcW w:w="918" w:type="dxa"/>
            <w:tcBorders>
              <w:top w:val="nil"/>
              <w:left w:val="single" w:sz="8" w:space="0" w:color="auto"/>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7</w:t>
            </w:r>
          </w:p>
        </w:tc>
        <w:tc>
          <w:tcPr>
            <w:tcW w:w="1155" w:type="dxa"/>
            <w:tcBorders>
              <w:top w:val="nil"/>
              <w:left w:val="nil"/>
              <w:bottom w:val="single" w:sz="4" w:space="0" w:color="auto"/>
              <w:right w:val="single" w:sz="4" w:space="0" w:color="auto"/>
            </w:tcBorders>
            <w:shd w:val="clear" w:color="auto" w:fill="auto"/>
            <w:vAlign w:val="center"/>
            <w:hideMark/>
          </w:tcPr>
          <w:p w:rsidR="00430208" w:rsidRPr="00430208" w:rsidRDefault="00430208" w:rsidP="000B3B70">
            <w:pPr>
              <w:spacing w:after="0" w:line="240" w:lineRule="auto"/>
              <w:ind w:right="-108"/>
              <w:rPr>
                <w:rFonts w:eastAsia="Times New Roman" w:cs="Times New Roman"/>
                <w:b/>
                <w:bCs/>
                <w:color w:val="000000"/>
                <w:lang w:val="sq-AL" w:eastAsia="sq-AL"/>
              </w:rPr>
            </w:pPr>
            <w:r w:rsidRPr="00430208">
              <w:rPr>
                <w:rFonts w:eastAsia="Times New Roman" w:cs="Times New Roman"/>
                <w:b/>
                <w:bCs/>
                <w:color w:val="000000"/>
                <w:lang w:val="sq-AL" w:eastAsia="sq-AL"/>
              </w:rPr>
              <w:t>Shkrel</w:t>
            </w:r>
          </w:p>
        </w:tc>
        <w:tc>
          <w:tcPr>
            <w:tcW w:w="1155"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1.30</w:t>
            </w:r>
          </w:p>
        </w:tc>
        <w:tc>
          <w:tcPr>
            <w:tcW w:w="1110"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1 her</w:t>
            </w:r>
            <w:r w:rsidR="00E267A7">
              <w:rPr>
                <w:rFonts w:ascii="Calibri" w:eastAsia="Times New Roman" w:hAnsi="Calibri" w:cs="Times New Roman"/>
                <w:color w:val="000000"/>
                <w:lang w:val="sq-AL" w:eastAsia="sq-AL"/>
              </w:rPr>
              <w:t>ë</w:t>
            </w:r>
            <w:r w:rsidRPr="00430208">
              <w:rPr>
                <w:rFonts w:ascii="Calibri" w:eastAsia="Times New Roman" w:hAnsi="Calibri" w:cs="Times New Roman"/>
                <w:color w:val="000000"/>
                <w:lang w:val="sq-AL" w:eastAsia="sq-AL"/>
              </w:rPr>
              <w:t xml:space="preserve"> n</w:t>
            </w:r>
            <w:r w:rsidR="00E267A7">
              <w:rPr>
                <w:rFonts w:ascii="Calibri" w:eastAsia="Times New Roman" w:hAnsi="Calibri" w:cs="Times New Roman"/>
                <w:color w:val="000000"/>
                <w:lang w:val="sq-AL" w:eastAsia="sq-AL"/>
              </w:rPr>
              <w:t>ë</w:t>
            </w:r>
            <w:r w:rsidRPr="00430208">
              <w:rPr>
                <w:rFonts w:ascii="Calibri" w:eastAsia="Times New Roman" w:hAnsi="Calibri" w:cs="Times New Roman"/>
                <w:color w:val="000000"/>
                <w:lang w:val="sq-AL" w:eastAsia="sq-AL"/>
              </w:rPr>
              <w:t xml:space="preserve"> 3 dit</w:t>
            </w:r>
            <w:r w:rsidR="00E267A7">
              <w:rPr>
                <w:rFonts w:ascii="Calibri" w:eastAsia="Times New Roman" w:hAnsi="Calibri" w:cs="Times New Roman"/>
                <w:color w:val="000000"/>
                <w:lang w:val="sq-AL" w:eastAsia="sq-AL"/>
              </w:rPr>
              <w:t>ë</w:t>
            </w:r>
          </w:p>
        </w:tc>
        <w:tc>
          <w:tcPr>
            <w:tcW w:w="1418" w:type="dxa"/>
            <w:tcBorders>
              <w:top w:val="nil"/>
              <w:left w:val="nil"/>
              <w:bottom w:val="single" w:sz="4" w:space="0" w:color="auto"/>
              <w:right w:val="single" w:sz="4" w:space="0" w:color="auto"/>
            </w:tcBorders>
            <w:shd w:val="clear" w:color="auto" w:fill="auto"/>
            <w:noWrap/>
            <w:vAlign w:val="center"/>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3.91</w:t>
            </w:r>
          </w:p>
        </w:tc>
        <w:tc>
          <w:tcPr>
            <w:tcW w:w="832" w:type="dxa"/>
            <w:tcBorders>
              <w:top w:val="nil"/>
              <w:left w:val="nil"/>
              <w:bottom w:val="single" w:sz="4" w:space="0" w:color="auto"/>
              <w:right w:val="single" w:sz="4" w:space="0" w:color="auto"/>
            </w:tcBorders>
            <w:shd w:val="clear" w:color="auto" w:fill="auto"/>
            <w:noWrap/>
            <w:vAlign w:val="center"/>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66</w:t>
            </w:r>
          </w:p>
        </w:tc>
        <w:tc>
          <w:tcPr>
            <w:tcW w:w="1134" w:type="dxa"/>
            <w:tcBorders>
              <w:top w:val="nil"/>
              <w:left w:val="nil"/>
              <w:bottom w:val="single" w:sz="4" w:space="0" w:color="auto"/>
              <w:right w:val="single" w:sz="4" w:space="0" w:color="auto"/>
            </w:tcBorders>
            <w:shd w:val="clear" w:color="auto" w:fill="auto"/>
            <w:noWrap/>
            <w:vAlign w:val="center"/>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93</w:t>
            </w:r>
          </w:p>
        </w:tc>
        <w:tc>
          <w:tcPr>
            <w:tcW w:w="1144"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7 t</w:t>
            </w:r>
          </w:p>
        </w:tc>
        <w:tc>
          <w:tcPr>
            <w:tcW w:w="1484" w:type="dxa"/>
            <w:tcBorders>
              <w:top w:val="nil"/>
              <w:left w:val="nil"/>
              <w:bottom w:val="single" w:sz="4" w:space="0" w:color="auto"/>
              <w:right w:val="single" w:sz="4"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156</w:t>
            </w:r>
          </w:p>
        </w:tc>
        <w:tc>
          <w:tcPr>
            <w:tcW w:w="1368" w:type="dxa"/>
            <w:tcBorders>
              <w:top w:val="nil"/>
              <w:left w:val="nil"/>
              <w:bottom w:val="single" w:sz="4" w:space="0" w:color="auto"/>
              <w:right w:val="single" w:sz="8" w:space="0" w:color="auto"/>
            </w:tcBorders>
            <w:shd w:val="clear" w:color="auto" w:fill="auto"/>
            <w:noWrap/>
            <w:vAlign w:val="bottom"/>
            <w:hideMark/>
          </w:tcPr>
          <w:p w:rsidR="00430208" w:rsidRPr="00430208" w:rsidRDefault="00430208" w:rsidP="000B3B70">
            <w:pPr>
              <w:spacing w:after="0" w:line="240" w:lineRule="auto"/>
              <w:ind w:right="-108"/>
              <w:jc w:val="center"/>
              <w:rPr>
                <w:rFonts w:ascii="Calibri" w:eastAsia="Times New Roman" w:hAnsi="Calibri" w:cs="Times New Roman"/>
                <w:color w:val="000000"/>
                <w:lang w:val="sq-AL" w:eastAsia="sq-AL"/>
              </w:rPr>
            </w:pPr>
            <w:r w:rsidRPr="00430208">
              <w:rPr>
                <w:rFonts w:ascii="Calibri" w:eastAsia="Times New Roman" w:hAnsi="Calibri" w:cs="Times New Roman"/>
                <w:color w:val="000000"/>
                <w:lang w:val="sq-AL" w:eastAsia="sq-AL"/>
              </w:rPr>
              <w:t>8.1</w:t>
            </w:r>
          </w:p>
        </w:tc>
      </w:tr>
      <w:tr w:rsidR="00430208" w:rsidRPr="00430208" w:rsidTr="000854BB">
        <w:trPr>
          <w:trHeight w:val="567"/>
        </w:trPr>
        <w:tc>
          <w:tcPr>
            <w:tcW w:w="918" w:type="dxa"/>
            <w:tcBorders>
              <w:top w:val="nil"/>
              <w:left w:val="single" w:sz="8" w:space="0" w:color="auto"/>
              <w:bottom w:val="single" w:sz="8" w:space="0" w:color="auto"/>
              <w:right w:val="single" w:sz="4" w:space="0" w:color="auto"/>
            </w:tcBorders>
            <w:shd w:val="clear" w:color="auto" w:fill="FABF8F" w:themeFill="accent6" w:themeFillTint="99"/>
            <w:noWrap/>
            <w:vAlign w:val="bottom"/>
            <w:hideMark/>
          </w:tcPr>
          <w:p w:rsidR="00430208" w:rsidRPr="00430208" w:rsidRDefault="00430208" w:rsidP="000B3B70">
            <w:pPr>
              <w:spacing w:after="0" w:line="240" w:lineRule="auto"/>
              <w:ind w:right="-108"/>
              <w:jc w:val="center"/>
              <w:rPr>
                <w:rFonts w:ascii="Calibri" w:eastAsia="Times New Roman" w:hAnsi="Calibri" w:cs="Times New Roman"/>
                <w:b/>
                <w:color w:val="000000"/>
                <w:lang w:val="sq-AL" w:eastAsia="sq-AL"/>
              </w:rPr>
            </w:pPr>
            <w:r w:rsidRPr="00430208">
              <w:rPr>
                <w:rFonts w:ascii="Calibri" w:eastAsia="Times New Roman" w:hAnsi="Calibri" w:cs="Times New Roman"/>
                <w:b/>
                <w:color w:val="000000"/>
                <w:lang w:val="sq-AL" w:eastAsia="sq-AL"/>
              </w:rPr>
              <w:t> </w:t>
            </w:r>
          </w:p>
        </w:tc>
        <w:tc>
          <w:tcPr>
            <w:tcW w:w="1155" w:type="dxa"/>
            <w:tcBorders>
              <w:top w:val="nil"/>
              <w:left w:val="nil"/>
              <w:bottom w:val="single" w:sz="8" w:space="0" w:color="auto"/>
              <w:right w:val="single" w:sz="4" w:space="0" w:color="auto"/>
            </w:tcBorders>
            <w:shd w:val="clear" w:color="auto" w:fill="FABF8F" w:themeFill="accent6" w:themeFillTint="99"/>
            <w:vAlign w:val="center"/>
            <w:hideMark/>
          </w:tcPr>
          <w:p w:rsidR="00430208" w:rsidRPr="00430208" w:rsidRDefault="00430208" w:rsidP="000B3B70">
            <w:pPr>
              <w:spacing w:after="0" w:line="240" w:lineRule="auto"/>
              <w:ind w:right="-108"/>
              <w:rPr>
                <w:rFonts w:eastAsia="Times New Roman" w:cs="Times New Roman"/>
                <w:b/>
                <w:bCs/>
                <w:color w:val="000000"/>
                <w:lang w:val="sq-AL" w:eastAsia="sq-AL"/>
              </w:rPr>
            </w:pPr>
            <w:r w:rsidRPr="00430208">
              <w:rPr>
                <w:rFonts w:eastAsia="Times New Roman" w:cs="Times New Roman"/>
                <w:b/>
                <w:bCs/>
                <w:color w:val="000000"/>
                <w:lang w:val="sq-AL" w:eastAsia="sq-AL"/>
              </w:rPr>
              <w:t>Total</w:t>
            </w:r>
          </w:p>
        </w:tc>
        <w:tc>
          <w:tcPr>
            <w:tcW w:w="1155" w:type="dxa"/>
            <w:tcBorders>
              <w:top w:val="nil"/>
              <w:left w:val="nil"/>
              <w:bottom w:val="single" w:sz="8" w:space="0" w:color="auto"/>
              <w:right w:val="single" w:sz="4" w:space="0" w:color="auto"/>
            </w:tcBorders>
            <w:shd w:val="clear" w:color="auto" w:fill="FABF8F" w:themeFill="accent6" w:themeFillTint="99"/>
            <w:noWrap/>
            <w:vAlign w:val="center"/>
            <w:hideMark/>
          </w:tcPr>
          <w:p w:rsidR="00430208" w:rsidRPr="00430208" w:rsidRDefault="00430208" w:rsidP="000B3B70">
            <w:pPr>
              <w:spacing w:after="0" w:line="240" w:lineRule="auto"/>
              <w:ind w:right="-108"/>
              <w:jc w:val="center"/>
              <w:rPr>
                <w:rFonts w:ascii="Calibri" w:eastAsia="Times New Roman" w:hAnsi="Calibri" w:cs="Times New Roman"/>
                <w:b/>
                <w:color w:val="000000"/>
                <w:lang w:val="sq-AL" w:eastAsia="sq-AL"/>
              </w:rPr>
            </w:pPr>
            <w:r w:rsidRPr="00430208">
              <w:rPr>
                <w:rFonts w:ascii="Calibri" w:eastAsia="Times New Roman" w:hAnsi="Calibri" w:cs="Times New Roman"/>
                <w:b/>
                <w:color w:val="000000"/>
                <w:lang w:val="sq-AL" w:eastAsia="sq-AL"/>
              </w:rPr>
              <w:t>14.40</w:t>
            </w:r>
          </w:p>
        </w:tc>
        <w:tc>
          <w:tcPr>
            <w:tcW w:w="1110" w:type="dxa"/>
            <w:tcBorders>
              <w:top w:val="nil"/>
              <w:left w:val="nil"/>
              <w:bottom w:val="single" w:sz="8" w:space="0" w:color="auto"/>
              <w:right w:val="single" w:sz="4" w:space="0" w:color="auto"/>
            </w:tcBorders>
            <w:shd w:val="clear" w:color="auto" w:fill="FABF8F" w:themeFill="accent6" w:themeFillTint="99"/>
            <w:noWrap/>
            <w:vAlign w:val="center"/>
            <w:hideMark/>
          </w:tcPr>
          <w:p w:rsidR="00430208" w:rsidRPr="00430208" w:rsidRDefault="00430208" w:rsidP="000B3B70">
            <w:pPr>
              <w:spacing w:after="0" w:line="240" w:lineRule="auto"/>
              <w:ind w:right="-108"/>
              <w:jc w:val="center"/>
              <w:rPr>
                <w:rFonts w:ascii="Calibri" w:eastAsia="Times New Roman" w:hAnsi="Calibri" w:cs="Times New Roman"/>
                <w:b/>
                <w:color w:val="000000"/>
                <w:lang w:val="sq-AL" w:eastAsia="sq-AL"/>
              </w:rPr>
            </w:pPr>
          </w:p>
        </w:tc>
        <w:tc>
          <w:tcPr>
            <w:tcW w:w="1418" w:type="dxa"/>
            <w:tcBorders>
              <w:top w:val="nil"/>
              <w:left w:val="nil"/>
              <w:bottom w:val="single" w:sz="8" w:space="0" w:color="auto"/>
              <w:right w:val="single" w:sz="4" w:space="0" w:color="auto"/>
            </w:tcBorders>
            <w:shd w:val="clear" w:color="auto" w:fill="FABF8F" w:themeFill="accent6" w:themeFillTint="99"/>
            <w:noWrap/>
            <w:vAlign w:val="center"/>
            <w:hideMark/>
          </w:tcPr>
          <w:p w:rsidR="00430208" w:rsidRPr="00430208" w:rsidRDefault="00430208" w:rsidP="000B3B70">
            <w:pPr>
              <w:spacing w:after="0" w:line="240" w:lineRule="auto"/>
              <w:ind w:right="-108"/>
              <w:jc w:val="center"/>
              <w:rPr>
                <w:rFonts w:ascii="Calibri" w:eastAsia="Times New Roman" w:hAnsi="Calibri" w:cs="Times New Roman"/>
                <w:b/>
                <w:color w:val="000000"/>
                <w:lang w:val="sq-AL" w:eastAsia="sq-AL"/>
              </w:rPr>
            </w:pPr>
          </w:p>
        </w:tc>
        <w:tc>
          <w:tcPr>
            <w:tcW w:w="832" w:type="dxa"/>
            <w:tcBorders>
              <w:top w:val="nil"/>
              <w:left w:val="nil"/>
              <w:bottom w:val="single" w:sz="8" w:space="0" w:color="auto"/>
              <w:right w:val="single" w:sz="4" w:space="0" w:color="auto"/>
            </w:tcBorders>
            <w:shd w:val="clear" w:color="auto" w:fill="FABF8F" w:themeFill="accent6" w:themeFillTint="99"/>
            <w:noWrap/>
            <w:vAlign w:val="center"/>
            <w:hideMark/>
          </w:tcPr>
          <w:p w:rsidR="00430208" w:rsidRPr="00430208" w:rsidRDefault="00430208" w:rsidP="000B3B70">
            <w:pPr>
              <w:spacing w:after="0" w:line="240" w:lineRule="auto"/>
              <w:ind w:right="-108"/>
              <w:jc w:val="center"/>
              <w:rPr>
                <w:rFonts w:ascii="Calibri" w:eastAsia="Times New Roman" w:hAnsi="Calibri" w:cs="Times New Roman"/>
                <w:b/>
                <w:color w:val="000000"/>
                <w:lang w:val="sq-AL" w:eastAsia="sq-AL"/>
              </w:rPr>
            </w:pPr>
            <w:r w:rsidRPr="00430208">
              <w:rPr>
                <w:rFonts w:ascii="Calibri" w:eastAsia="Times New Roman" w:hAnsi="Calibri" w:cs="Times New Roman"/>
                <w:b/>
                <w:color w:val="000000"/>
                <w:lang w:val="sq-AL" w:eastAsia="sq-AL"/>
              </w:rPr>
              <w:t>529</w:t>
            </w:r>
          </w:p>
        </w:tc>
        <w:tc>
          <w:tcPr>
            <w:tcW w:w="1134" w:type="dxa"/>
            <w:tcBorders>
              <w:top w:val="nil"/>
              <w:left w:val="nil"/>
              <w:bottom w:val="single" w:sz="8" w:space="0" w:color="auto"/>
              <w:right w:val="single" w:sz="4" w:space="0" w:color="auto"/>
            </w:tcBorders>
            <w:shd w:val="clear" w:color="auto" w:fill="FABF8F" w:themeFill="accent6" w:themeFillTint="99"/>
            <w:noWrap/>
            <w:vAlign w:val="center"/>
            <w:hideMark/>
          </w:tcPr>
          <w:p w:rsidR="00430208" w:rsidRPr="00430208" w:rsidRDefault="00430208" w:rsidP="000B3B70">
            <w:pPr>
              <w:spacing w:after="0" w:line="240" w:lineRule="auto"/>
              <w:ind w:right="-108"/>
              <w:jc w:val="center"/>
              <w:rPr>
                <w:rFonts w:ascii="Calibri" w:eastAsia="Times New Roman" w:hAnsi="Calibri" w:cs="Times New Roman"/>
                <w:b/>
                <w:color w:val="000000"/>
                <w:lang w:val="sq-AL" w:eastAsia="sq-AL"/>
              </w:rPr>
            </w:pPr>
            <w:r w:rsidRPr="00430208">
              <w:rPr>
                <w:rFonts w:ascii="Calibri" w:eastAsia="Times New Roman" w:hAnsi="Calibri" w:cs="Times New Roman"/>
                <w:b/>
                <w:color w:val="000000"/>
                <w:lang w:val="sq-AL" w:eastAsia="sq-AL"/>
              </w:rPr>
              <w:t>572</w:t>
            </w:r>
          </w:p>
        </w:tc>
        <w:tc>
          <w:tcPr>
            <w:tcW w:w="1144" w:type="dxa"/>
            <w:tcBorders>
              <w:top w:val="nil"/>
              <w:left w:val="nil"/>
              <w:bottom w:val="single" w:sz="8" w:space="0" w:color="auto"/>
              <w:right w:val="single" w:sz="4" w:space="0" w:color="auto"/>
            </w:tcBorders>
            <w:shd w:val="clear" w:color="auto" w:fill="FABF8F" w:themeFill="accent6" w:themeFillTint="99"/>
            <w:noWrap/>
            <w:vAlign w:val="center"/>
            <w:hideMark/>
          </w:tcPr>
          <w:p w:rsidR="00430208" w:rsidRPr="00430208" w:rsidRDefault="00430208" w:rsidP="000B3B70">
            <w:pPr>
              <w:spacing w:after="0" w:line="240" w:lineRule="auto"/>
              <w:ind w:right="-108"/>
              <w:jc w:val="center"/>
              <w:rPr>
                <w:rFonts w:ascii="Calibri" w:eastAsia="Times New Roman" w:hAnsi="Calibri" w:cs="Times New Roman"/>
                <w:b/>
                <w:color w:val="000000"/>
                <w:lang w:val="sq-AL" w:eastAsia="sq-AL"/>
              </w:rPr>
            </w:pPr>
          </w:p>
        </w:tc>
        <w:tc>
          <w:tcPr>
            <w:tcW w:w="1484" w:type="dxa"/>
            <w:tcBorders>
              <w:top w:val="nil"/>
              <w:left w:val="nil"/>
              <w:bottom w:val="single" w:sz="8" w:space="0" w:color="auto"/>
              <w:right w:val="single" w:sz="4" w:space="0" w:color="auto"/>
            </w:tcBorders>
            <w:shd w:val="clear" w:color="auto" w:fill="FABF8F" w:themeFill="accent6" w:themeFillTint="99"/>
            <w:noWrap/>
            <w:vAlign w:val="center"/>
            <w:hideMark/>
          </w:tcPr>
          <w:p w:rsidR="00430208" w:rsidRPr="00430208" w:rsidRDefault="00430208" w:rsidP="000B3B70">
            <w:pPr>
              <w:spacing w:after="0" w:line="240" w:lineRule="auto"/>
              <w:ind w:right="-108"/>
              <w:jc w:val="center"/>
              <w:rPr>
                <w:rFonts w:ascii="Calibri" w:eastAsia="Times New Roman" w:hAnsi="Calibri" w:cs="Times New Roman"/>
                <w:b/>
                <w:color w:val="000000"/>
                <w:lang w:val="sq-AL" w:eastAsia="sq-AL"/>
              </w:rPr>
            </w:pPr>
            <w:r w:rsidRPr="00430208">
              <w:rPr>
                <w:rFonts w:ascii="Calibri" w:eastAsia="Times New Roman" w:hAnsi="Calibri" w:cs="Times New Roman"/>
                <w:b/>
                <w:color w:val="000000"/>
                <w:lang w:val="sq-AL" w:eastAsia="sq-AL"/>
              </w:rPr>
              <w:t>909</w:t>
            </w:r>
          </w:p>
        </w:tc>
        <w:tc>
          <w:tcPr>
            <w:tcW w:w="1368" w:type="dxa"/>
            <w:tcBorders>
              <w:top w:val="nil"/>
              <w:left w:val="nil"/>
              <w:bottom w:val="single" w:sz="8" w:space="0" w:color="auto"/>
              <w:right w:val="single" w:sz="8" w:space="0" w:color="auto"/>
            </w:tcBorders>
            <w:shd w:val="clear" w:color="auto" w:fill="FABF8F" w:themeFill="accent6" w:themeFillTint="99"/>
            <w:noWrap/>
            <w:vAlign w:val="center"/>
            <w:hideMark/>
          </w:tcPr>
          <w:p w:rsidR="00430208" w:rsidRPr="00430208" w:rsidRDefault="00430208" w:rsidP="000B3B70">
            <w:pPr>
              <w:spacing w:after="0" w:line="240" w:lineRule="auto"/>
              <w:ind w:right="-108"/>
              <w:jc w:val="center"/>
              <w:rPr>
                <w:rFonts w:ascii="Calibri" w:eastAsia="Times New Roman" w:hAnsi="Calibri" w:cs="Times New Roman"/>
                <w:b/>
                <w:color w:val="000000"/>
                <w:lang w:val="sq-AL" w:eastAsia="sq-AL"/>
              </w:rPr>
            </w:pPr>
          </w:p>
        </w:tc>
      </w:tr>
    </w:tbl>
    <w:p w:rsidR="000A6327" w:rsidRDefault="000A6327" w:rsidP="006B69C4">
      <w:pPr>
        <w:pStyle w:val="Caption"/>
        <w:ind w:right="350"/>
      </w:pPr>
    </w:p>
    <w:p w:rsidR="00DC36B1" w:rsidRPr="000B201F" w:rsidRDefault="00426238" w:rsidP="006B69C4">
      <w:pPr>
        <w:pStyle w:val="Caption"/>
        <w:ind w:right="350"/>
        <w:rPr>
          <w:sz w:val="22"/>
          <w:szCs w:val="22"/>
        </w:rPr>
      </w:pPr>
      <w:bookmarkStart w:id="998" w:name="_Toc40344842"/>
      <w:r w:rsidRPr="000B201F">
        <w:rPr>
          <w:sz w:val="22"/>
          <w:szCs w:val="22"/>
        </w:rPr>
        <w:t xml:space="preserve">Tabela </w:t>
      </w:r>
      <w:r w:rsidRPr="00EC0C0F">
        <w:rPr>
          <w:sz w:val="22"/>
          <w:szCs w:val="22"/>
        </w:rPr>
        <w:fldChar w:fldCharType="begin"/>
      </w:r>
      <w:r w:rsidRPr="000B201F">
        <w:rPr>
          <w:sz w:val="22"/>
          <w:szCs w:val="22"/>
        </w:rPr>
        <w:instrText xml:space="preserve"> SEQ Tabela \* ARABIC </w:instrText>
      </w:r>
      <w:r w:rsidRPr="00EC0C0F">
        <w:rPr>
          <w:sz w:val="22"/>
          <w:szCs w:val="22"/>
        </w:rPr>
        <w:fldChar w:fldCharType="separate"/>
      </w:r>
      <w:r w:rsidR="00AE7419">
        <w:rPr>
          <w:noProof/>
          <w:sz w:val="22"/>
          <w:szCs w:val="22"/>
        </w:rPr>
        <w:t>42</w:t>
      </w:r>
      <w:r w:rsidRPr="00EC0C0F">
        <w:rPr>
          <w:sz w:val="22"/>
          <w:szCs w:val="22"/>
        </w:rPr>
        <w:fldChar w:fldCharType="end"/>
      </w:r>
      <w:r w:rsidRPr="000B201F">
        <w:rPr>
          <w:sz w:val="22"/>
          <w:szCs w:val="22"/>
        </w:rPr>
        <w:t>: T</w:t>
      </w:r>
      <w:r w:rsidR="00461532" w:rsidRPr="000B201F">
        <w:rPr>
          <w:sz w:val="22"/>
          <w:szCs w:val="22"/>
        </w:rPr>
        <w:t>ë</w:t>
      </w:r>
      <w:r w:rsidRPr="000B201F">
        <w:rPr>
          <w:sz w:val="22"/>
          <w:szCs w:val="22"/>
        </w:rPr>
        <w:t xml:space="preserve"> dh</w:t>
      </w:r>
      <w:r w:rsidR="00461532" w:rsidRPr="000B201F">
        <w:rPr>
          <w:sz w:val="22"/>
          <w:szCs w:val="22"/>
        </w:rPr>
        <w:t>ë</w:t>
      </w:r>
      <w:r w:rsidRPr="000B201F">
        <w:rPr>
          <w:sz w:val="22"/>
          <w:szCs w:val="22"/>
        </w:rPr>
        <w:t xml:space="preserve">nat e itinerareve me depozitim sipas </w:t>
      </w:r>
      <w:r w:rsidR="00F96298">
        <w:rPr>
          <w:sz w:val="22"/>
          <w:szCs w:val="22"/>
        </w:rPr>
        <w:t>Opsionit t</w:t>
      </w:r>
      <w:r w:rsidR="00F96298" w:rsidRPr="000B201F">
        <w:rPr>
          <w:sz w:val="22"/>
          <w:szCs w:val="22"/>
        </w:rPr>
        <w:t>ë</w:t>
      </w:r>
      <w:r w:rsidR="00FE7055" w:rsidRPr="000B201F">
        <w:rPr>
          <w:sz w:val="22"/>
          <w:szCs w:val="22"/>
        </w:rPr>
        <w:t xml:space="preserve"> </w:t>
      </w:r>
      <w:r w:rsidRPr="000B201F">
        <w:rPr>
          <w:sz w:val="22"/>
          <w:szCs w:val="22"/>
        </w:rPr>
        <w:t>2</w:t>
      </w:r>
      <w:r w:rsidR="00FE7055" w:rsidRPr="000B201F">
        <w:rPr>
          <w:sz w:val="22"/>
          <w:szCs w:val="22"/>
        </w:rPr>
        <w:t>-t</w:t>
      </w:r>
      <w:r w:rsidR="00197373" w:rsidRPr="000B201F">
        <w:rPr>
          <w:sz w:val="22"/>
          <w:szCs w:val="22"/>
        </w:rPr>
        <w:t>ë</w:t>
      </w:r>
      <w:bookmarkEnd w:id="998"/>
    </w:p>
    <w:p w:rsidR="003E4B5D" w:rsidRDefault="003E4B5D" w:rsidP="006B69C4">
      <w:pPr>
        <w:spacing w:line="264" w:lineRule="auto"/>
        <w:ind w:right="350"/>
        <w:rPr>
          <w:rFonts w:eastAsia="Times New Roman" w:cs="Times New Roman"/>
          <w:szCs w:val="24"/>
          <w:lang w:val="sq-AL"/>
        </w:rPr>
      </w:pPr>
    </w:p>
    <w:p w:rsidR="003E4B5D" w:rsidRDefault="003E4B5D" w:rsidP="006B69C4">
      <w:pPr>
        <w:spacing w:line="264" w:lineRule="auto"/>
        <w:ind w:right="350"/>
        <w:rPr>
          <w:rFonts w:eastAsia="Times New Roman" w:cs="Times New Roman"/>
          <w:szCs w:val="24"/>
          <w:lang w:val="sq-AL"/>
        </w:rPr>
        <w:sectPr w:rsidR="003E4B5D" w:rsidSect="007A029A">
          <w:pgSz w:w="15840" w:h="12240" w:orient="landscape"/>
          <w:pgMar w:top="1440" w:right="2280" w:bottom="1440" w:left="1418" w:header="0" w:footer="0" w:gutter="0"/>
          <w:cols w:space="0" w:equalWidth="0">
            <w:col w:w="9360"/>
          </w:cols>
          <w:docGrid w:linePitch="360"/>
        </w:sectPr>
      </w:pPr>
    </w:p>
    <w:p w:rsidR="003E4B5D" w:rsidRDefault="003E4B5D" w:rsidP="006B69C4">
      <w:pPr>
        <w:spacing w:line="264" w:lineRule="auto"/>
        <w:ind w:right="350"/>
        <w:rPr>
          <w:rFonts w:eastAsia="Times New Roman" w:cs="Times New Roman"/>
          <w:szCs w:val="24"/>
          <w:lang w:val="sq-AL"/>
        </w:rPr>
      </w:pPr>
    </w:p>
    <w:p w:rsidR="00426238" w:rsidRPr="00EA60A3" w:rsidRDefault="00CC7296" w:rsidP="008B316B">
      <w:pPr>
        <w:spacing w:line="264" w:lineRule="auto"/>
        <w:rPr>
          <w:rFonts w:eastAsia="Times New Roman" w:cs="Times New Roman"/>
          <w:szCs w:val="24"/>
          <w:lang w:val="sq-AL"/>
        </w:rPr>
      </w:pPr>
      <w:r w:rsidRPr="00EA60A3">
        <w:rPr>
          <w:rFonts w:eastAsia="Times New Roman" w:cs="Times New Roman"/>
          <w:szCs w:val="24"/>
          <w:lang w:val="sq-AL"/>
        </w:rPr>
        <w:t>N</w:t>
      </w:r>
      <w:r w:rsidR="000B1013" w:rsidRPr="00EA60A3">
        <w:rPr>
          <w:rFonts w:eastAsia="Times New Roman" w:cs="Times New Roman"/>
          <w:szCs w:val="24"/>
          <w:lang w:val="sq-AL"/>
        </w:rPr>
        <w:t>ë</w:t>
      </w:r>
      <w:r w:rsidRPr="00EA60A3">
        <w:rPr>
          <w:rFonts w:eastAsia="Times New Roman" w:cs="Times New Roman"/>
          <w:szCs w:val="24"/>
          <w:lang w:val="sq-AL"/>
        </w:rPr>
        <w:t xml:space="preserve"> lidhje me opsionin</w:t>
      </w:r>
      <w:r w:rsidR="00426238" w:rsidRPr="00EA60A3">
        <w:rPr>
          <w:rFonts w:eastAsia="Times New Roman" w:cs="Times New Roman"/>
          <w:szCs w:val="24"/>
          <w:lang w:val="sq-AL"/>
        </w:rPr>
        <w:t xml:space="preserve"> 2, p</w:t>
      </w:r>
      <w:r w:rsidR="000B1013" w:rsidRPr="00EA60A3">
        <w:rPr>
          <w:rFonts w:eastAsia="Times New Roman" w:cs="Times New Roman"/>
          <w:szCs w:val="24"/>
          <w:lang w:val="sq-AL"/>
        </w:rPr>
        <w:t>ë</w:t>
      </w:r>
      <w:r w:rsidR="00426238" w:rsidRPr="00EA60A3">
        <w:rPr>
          <w:rFonts w:eastAsia="Times New Roman" w:cs="Times New Roman"/>
          <w:szCs w:val="24"/>
          <w:lang w:val="sq-AL"/>
        </w:rPr>
        <w:t>rndryshe depozitimi i mbetjeve n</w:t>
      </w:r>
      <w:r w:rsidR="000B1013" w:rsidRPr="00EA60A3">
        <w:rPr>
          <w:rFonts w:eastAsia="Times New Roman" w:cs="Times New Roman"/>
          <w:szCs w:val="24"/>
          <w:lang w:val="sq-AL"/>
        </w:rPr>
        <w:t>ë</w:t>
      </w:r>
      <w:r w:rsidR="00426238" w:rsidRPr="00EA60A3">
        <w:rPr>
          <w:rFonts w:eastAsia="Times New Roman" w:cs="Times New Roman"/>
          <w:szCs w:val="24"/>
          <w:lang w:val="sq-AL"/>
        </w:rPr>
        <w:t xml:space="preserve"> landfill-in Bushat</w:t>
      </w:r>
      <w:r w:rsidR="00FB03CE">
        <w:rPr>
          <w:rFonts w:eastAsia="Times New Roman" w:cs="Times New Roman"/>
          <w:szCs w:val="24"/>
          <w:lang w:val="sq-AL"/>
        </w:rPr>
        <w:t>,</w:t>
      </w:r>
      <w:r w:rsidR="00426238" w:rsidRPr="00EA60A3">
        <w:rPr>
          <w:rFonts w:eastAsia="Times New Roman" w:cs="Times New Roman"/>
          <w:szCs w:val="24"/>
          <w:lang w:val="sq-AL"/>
        </w:rPr>
        <w:t xml:space="preserve"> do t</w:t>
      </w:r>
      <w:r w:rsidR="000B1013" w:rsidRPr="00EA60A3">
        <w:rPr>
          <w:rFonts w:eastAsia="Times New Roman" w:cs="Times New Roman"/>
          <w:szCs w:val="24"/>
          <w:lang w:val="sq-AL"/>
        </w:rPr>
        <w:t>ë</w:t>
      </w:r>
      <w:r w:rsidR="00426238" w:rsidRPr="00EA60A3">
        <w:rPr>
          <w:rFonts w:eastAsia="Times New Roman" w:cs="Times New Roman"/>
          <w:szCs w:val="24"/>
          <w:lang w:val="sq-AL"/>
        </w:rPr>
        <w:t xml:space="preserve"> shoq</w:t>
      </w:r>
      <w:r w:rsidR="000B1013" w:rsidRPr="00EA60A3">
        <w:rPr>
          <w:rFonts w:eastAsia="Times New Roman" w:cs="Times New Roman"/>
          <w:szCs w:val="24"/>
          <w:lang w:val="sq-AL"/>
        </w:rPr>
        <w:t>ë</w:t>
      </w:r>
      <w:r w:rsidR="00426238" w:rsidRPr="00EA60A3">
        <w:rPr>
          <w:rFonts w:eastAsia="Times New Roman" w:cs="Times New Roman"/>
          <w:szCs w:val="24"/>
          <w:lang w:val="sq-AL"/>
        </w:rPr>
        <w:t>rohet me rritjen e distanc</w:t>
      </w:r>
      <w:r w:rsidR="000B1013" w:rsidRPr="00EA60A3">
        <w:rPr>
          <w:rFonts w:eastAsia="Times New Roman" w:cs="Times New Roman"/>
          <w:szCs w:val="24"/>
          <w:lang w:val="sq-AL"/>
        </w:rPr>
        <w:t>ë</w:t>
      </w:r>
      <w:r w:rsidR="00426238" w:rsidRPr="00EA60A3">
        <w:rPr>
          <w:rFonts w:eastAsia="Times New Roman" w:cs="Times New Roman"/>
          <w:szCs w:val="24"/>
          <w:lang w:val="sq-AL"/>
        </w:rPr>
        <w:t>s s</w:t>
      </w:r>
      <w:r w:rsidR="000B1013" w:rsidRPr="00EA60A3">
        <w:rPr>
          <w:rFonts w:eastAsia="Times New Roman" w:cs="Times New Roman"/>
          <w:szCs w:val="24"/>
          <w:lang w:val="sq-AL"/>
        </w:rPr>
        <w:t>ë</w:t>
      </w:r>
      <w:r w:rsidR="00426238" w:rsidRPr="00EA60A3">
        <w:rPr>
          <w:rFonts w:eastAsia="Times New Roman" w:cs="Times New Roman"/>
          <w:szCs w:val="24"/>
          <w:lang w:val="sq-AL"/>
        </w:rPr>
        <w:t xml:space="preserve"> transportit nga rreth </w:t>
      </w:r>
      <w:r w:rsidR="004D45DF" w:rsidRPr="00EA60A3">
        <w:rPr>
          <w:rFonts w:eastAsia="Times New Roman" w:cs="Times New Roman"/>
          <w:szCs w:val="24"/>
          <w:lang w:val="sq-AL"/>
        </w:rPr>
        <w:t xml:space="preserve">352 </w:t>
      </w:r>
      <w:r w:rsidR="00426238" w:rsidRPr="00EA60A3">
        <w:rPr>
          <w:rFonts w:eastAsia="Times New Roman" w:cs="Times New Roman"/>
          <w:szCs w:val="24"/>
          <w:lang w:val="sq-AL"/>
        </w:rPr>
        <w:t>km n</w:t>
      </w:r>
      <w:r w:rsidR="000B1013" w:rsidRPr="00EA60A3">
        <w:rPr>
          <w:rFonts w:eastAsia="Times New Roman" w:cs="Times New Roman"/>
          <w:szCs w:val="24"/>
          <w:lang w:val="sq-AL"/>
        </w:rPr>
        <w:t>ë</w:t>
      </w:r>
      <w:r w:rsidR="00426238" w:rsidRPr="00EA60A3">
        <w:rPr>
          <w:rFonts w:eastAsia="Times New Roman" w:cs="Times New Roman"/>
          <w:szCs w:val="24"/>
          <w:lang w:val="sq-AL"/>
        </w:rPr>
        <w:t xml:space="preserve"> af</w:t>
      </w:r>
      <w:r w:rsidR="000B1013" w:rsidRPr="00EA60A3">
        <w:rPr>
          <w:rFonts w:eastAsia="Times New Roman" w:cs="Times New Roman"/>
          <w:szCs w:val="24"/>
          <w:lang w:val="sq-AL"/>
        </w:rPr>
        <w:t>ë</w:t>
      </w:r>
      <w:r w:rsidR="00426238" w:rsidRPr="00EA60A3">
        <w:rPr>
          <w:rFonts w:eastAsia="Times New Roman" w:cs="Times New Roman"/>
          <w:szCs w:val="24"/>
          <w:lang w:val="sq-AL"/>
        </w:rPr>
        <w:t xml:space="preserve">rsisht </w:t>
      </w:r>
      <w:r w:rsidR="000B1013" w:rsidRPr="00EA60A3">
        <w:rPr>
          <w:rFonts w:eastAsia="Times New Roman" w:cs="Times New Roman"/>
          <w:szCs w:val="24"/>
          <w:lang w:val="sq-AL"/>
        </w:rPr>
        <w:t xml:space="preserve">909 </w:t>
      </w:r>
      <w:r w:rsidR="00426238" w:rsidRPr="00EA60A3">
        <w:rPr>
          <w:rFonts w:eastAsia="Times New Roman" w:cs="Times New Roman"/>
          <w:szCs w:val="24"/>
          <w:lang w:val="sq-AL"/>
        </w:rPr>
        <w:t xml:space="preserve">km ose gati sa </w:t>
      </w:r>
      <w:r w:rsidR="004D45DF" w:rsidRPr="00EA60A3">
        <w:rPr>
          <w:rFonts w:eastAsia="Times New Roman" w:cs="Times New Roman"/>
          <w:szCs w:val="24"/>
          <w:lang w:val="sq-AL"/>
        </w:rPr>
        <w:t>rreth 39</w:t>
      </w:r>
      <w:r w:rsidR="00426238" w:rsidRPr="00EA60A3">
        <w:rPr>
          <w:rFonts w:eastAsia="Times New Roman" w:cs="Times New Roman"/>
          <w:szCs w:val="24"/>
          <w:lang w:val="sq-AL"/>
        </w:rPr>
        <w:t xml:space="preserve"> % e gjat</w:t>
      </w:r>
      <w:r w:rsidR="000B1013" w:rsidRPr="00EA60A3">
        <w:rPr>
          <w:rFonts w:eastAsia="Times New Roman" w:cs="Times New Roman"/>
          <w:szCs w:val="24"/>
          <w:lang w:val="sq-AL"/>
        </w:rPr>
        <w:t>ë</w:t>
      </w:r>
      <w:r w:rsidR="00426238" w:rsidRPr="00EA60A3">
        <w:rPr>
          <w:rFonts w:eastAsia="Times New Roman" w:cs="Times New Roman"/>
          <w:szCs w:val="24"/>
          <w:lang w:val="sq-AL"/>
        </w:rPr>
        <w:t>sis</w:t>
      </w:r>
      <w:r w:rsidR="000B1013" w:rsidRPr="00EA60A3">
        <w:rPr>
          <w:rFonts w:eastAsia="Times New Roman" w:cs="Times New Roman"/>
          <w:szCs w:val="24"/>
          <w:lang w:val="sq-AL"/>
        </w:rPr>
        <w:t>ë</w:t>
      </w:r>
      <w:r w:rsidR="00426238" w:rsidRPr="00EA60A3">
        <w:rPr>
          <w:rFonts w:eastAsia="Times New Roman" w:cs="Times New Roman"/>
          <w:szCs w:val="24"/>
          <w:lang w:val="sq-AL"/>
        </w:rPr>
        <w:t xml:space="preserve"> s</w:t>
      </w:r>
      <w:r w:rsidR="000B1013" w:rsidRPr="00EA60A3">
        <w:rPr>
          <w:rFonts w:eastAsia="Times New Roman" w:cs="Times New Roman"/>
          <w:szCs w:val="24"/>
          <w:lang w:val="sq-AL"/>
        </w:rPr>
        <w:t>ë</w:t>
      </w:r>
      <w:r w:rsidR="00426238" w:rsidRPr="00EA60A3">
        <w:rPr>
          <w:rFonts w:eastAsia="Times New Roman" w:cs="Times New Roman"/>
          <w:szCs w:val="24"/>
          <w:lang w:val="sq-AL"/>
        </w:rPr>
        <w:t xml:space="preserve"> transportit n</w:t>
      </w:r>
      <w:r w:rsidR="000B1013" w:rsidRPr="00EA60A3">
        <w:rPr>
          <w:rFonts w:eastAsia="Times New Roman" w:cs="Times New Roman"/>
          <w:szCs w:val="24"/>
          <w:lang w:val="sq-AL"/>
        </w:rPr>
        <w:t>ë</w:t>
      </w:r>
      <w:r w:rsidR="00426238" w:rsidRPr="00EA60A3">
        <w:rPr>
          <w:rFonts w:eastAsia="Times New Roman" w:cs="Times New Roman"/>
          <w:szCs w:val="24"/>
          <w:lang w:val="sq-AL"/>
        </w:rPr>
        <w:t xml:space="preserve"> vend-depozitimin ekzistues (ose pozicionin e vendos</w:t>
      </w:r>
      <w:r w:rsidRPr="00EA60A3">
        <w:rPr>
          <w:rFonts w:eastAsia="Times New Roman" w:cs="Times New Roman"/>
          <w:szCs w:val="24"/>
          <w:lang w:val="sq-AL"/>
        </w:rPr>
        <w:t>jes s</w:t>
      </w:r>
      <w:r w:rsidR="000B1013" w:rsidRPr="00EA60A3">
        <w:rPr>
          <w:rFonts w:eastAsia="Times New Roman" w:cs="Times New Roman"/>
          <w:szCs w:val="24"/>
          <w:lang w:val="sq-AL"/>
        </w:rPr>
        <w:t>ë</w:t>
      </w:r>
      <w:r w:rsidRPr="00EA60A3">
        <w:rPr>
          <w:rFonts w:eastAsia="Times New Roman" w:cs="Times New Roman"/>
          <w:szCs w:val="24"/>
          <w:lang w:val="sq-AL"/>
        </w:rPr>
        <w:t xml:space="preserve"> nj</w:t>
      </w:r>
      <w:r w:rsidR="000B1013" w:rsidRPr="00EA60A3">
        <w:rPr>
          <w:rFonts w:eastAsia="Times New Roman" w:cs="Times New Roman"/>
          <w:szCs w:val="24"/>
          <w:lang w:val="sq-AL"/>
        </w:rPr>
        <w:t>ë</w:t>
      </w:r>
      <w:r w:rsidRPr="00EA60A3">
        <w:rPr>
          <w:rFonts w:eastAsia="Times New Roman" w:cs="Times New Roman"/>
          <w:szCs w:val="24"/>
          <w:lang w:val="sq-AL"/>
        </w:rPr>
        <w:t xml:space="preserve"> Stacioni Transferimi</w:t>
      </w:r>
      <w:r w:rsidR="00426238" w:rsidRPr="00EA60A3">
        <w:rPr>
          <w:rFonts w:eastAsia="Times New Roman" w:cs="Times New Roman"/>
          <w:szCs w:val="24"/>
          <w:lang w:val="sq-AL"/>
        </w:rPr>
        <w:t>).</w:t>
      </w:r>
    </w:p>
    <w:p w:rsidR="00AF4F93" w:rsidRPr="00EA60A3" w:rsidRDefault="00AF4F93" w:rsidP="008B316B">
      <w:pPr>
        <w:spacing w:line="264" w:lineRule="auto"/>
        <w:rPr>
          <w:rFonts w:eastAsia="Times New Roman" w:cs="Times New Roman"/>
          <w:szCs w:val="24"/>
          <w:lang w:val="sq-AL"/>
        </w:rPr>
      </w:pPr>
      <w:r w:rsidRPr="00EA60A3">
        <w:rPr>
          <w:rFonts w:eastAsia="Times New Roman" w:cs="Times New Roman"/>
          <w:szCs w:val="24"/>
          <w:lang w:val="sq-AL"/>
        </w:rPr>
        <w:t>Itineraret jan</w:t>
      </w:r>
      <w:r w:rsidR="000B1013" w:rsidRPr="00EA60A3">
        <w:rPr>
          <w:rFonts w:eastAsia="Times New Roman" w:cs="Times New Roman"/>
          <w:szCs w:val="24"/>
          <w:lang w:val="sq-AL"/>
        </w:rPr>
        <w:t>ë</w:t>
      </w:r>
      <w:r w:rsidRPr="00EA60A3">
        <w:rPr>
          <w:rFonts w:eastAsia="Times New Roman" w:cs="Times New Roman"/>
          <w:szCs w:val="24"/>
          <w:lang w:val="sq-AL"/>
        </w:rPr>
        <w:t xml:space="preserve"> zgjedhur n</w:t>
      </w:r>
      <w:r w:rsidR="000B1013" w:rsidRPr="00EA60A3">
        <w:rPr>
          <w:rFonts w:eastAsia="Times New Roman" w:cs="Times New Roman"/>
          <w:szCs w:val="24"/>
          <w:lang w:val="sq-AL"/>
        </w:rPr>
        <w:t>ë</w:t>
      </w:r>
      <w:r w:rsidRPr="00EA60A3">
        <w:rPr>
          <w:rFonts w:eastAsia="Times New Roman" w:cs="Times New Roman"/>
          <w:szCs w:val="24"/>
          <w:lang w:val="sq-AL"/>
        </w:rPr>
        <w:t xml:space="preserve"> m</w:t>
      </w:r>
      <w:r w:rsidR="000B1013" w:rsidRPr="00EA60A3">
        <w:rPr>
          <w:rFonts w:eastAsia="Times New Roman" w:cs="Times New Roman"/>
          <w:szCs w:val="24"/>
          <w:lang w:val="sq-AL"/>
        </w:rPr>
        <w:t>ë</w:t>
      </w:r>
      <w:r w:rsidRPr="00EA60A3">
        <w:rPr>
          <w:rFonts w:eastAsia="Times New Roman" w:cs="Times New Roman"/>
          <w:szCs w:val="24"/>
          <w:lang w:val="sq-AL"/>
        </w:rPr>
        <w:t>nyr</w:t>
      </w:r>
      <w:r w:rsidR="000B1013" w:rsidRPr="00EA60A3">
        <w:rPr>
          <w:rFonts w:eastAsia="Times New Roman" w:cs="Times New Roman"/>
          <w:szCs w:val="24"/>
          <w:lang w:val="sq-AL"/>
        </w:rPr>
        <w:t>ë</w:t>
      </w:r>
      <w:r w:rsidRPr="00EA60A3">
        <w:rPr>
          <w:rFonts w:eastAsia="Times New Roman" w:cs="Times New Roman"/>
          <w:szCs w:val="24"/>
          <w:lang w:val="sq-AL"/>
        </w:rPr>
        <w:t xml:space="preserve"> q</w:t>
      </w:r>
      <w:r w:rsidR="000B1013" w:rsidRPr="00EA60A3">
        <w:rPr>
          <w:rFonts w:eastAsia="Times New Roman" w:cs="Times New Roman"/>
          <w:szCs w:val="24"/>
          <w:lang w:val="sq-AL"/>
        </w:rPr>
        <w:t>ë</w:t>
      </w:r>
      <w:r w:rsidRPr="00EA60A3">
        <w:rPr>
          <w:rFonts w:eastAsia="Times New Roman" w:cs="Times New Roman"/>
          <w:szCs w:val="24"/>
          <w:lang w:val="sq-AL"/>
        </w:rPr>
        <w:t xml:space="preserve"> t</w:t>
      </w:r>
      <w:r w:rsidR="000B1013" w:rsidRPr="00EA60A3">
        <w:rPr>
          <w:rFonts w:eastAsia="Times New Roman" w:cs="Times New Roman"/>
          <w:szCs w:val="24"/>
          <w:lang w:val="sq-AL"/>
        </w:rPr>
        <w:t>ë</w:t>
      </w:r>
      <w:r w:rsidRPr="00EA60A3">
        <w:rPr>
          <w:rFonts w:eastAsia="Times New Roman" w:cs="Times New Roman"/>
          <w:szCs w:val="24"/>
          <w:lang w:val="sq-AL"/>
        </w:rPr>
        <w:t xml:space="preserve"> sigurojn</w:t>
      </w:r>
      <w:r w:rsidR="000B1013" w:rsidRPr="00EA60A3">
        <w:rPr>
          <w:rFonts w:eastAsia="Times New Roman" w:cs="Times New Roman"/>
          <w:szCs w:val="24"/>
          <w:lang w:val="sq-AL"/>
        </w:rPr>
        <w:t>ë</w:t>
      </w:r>
      <w:r w:rsidRPr="00EA60A3">
        <w:rPr>
          <w:rFonts w:eastAsia="Times New Roman" w:cs="Times New Roman"/>
          <w:szCs w:val="24"/>
          <w:lang w:val="sq-AL"/>
        </w:rPr>
        <w:t xml:space="preserve"> mbulimin maksimal me sh</w:t>
      </w:r>
      <w:r w:rsidR="000B1013" w:rsidRPr="00EA60A3">
        <w:rPr>
          <w:rFonts w:eastAsia="Times New Roman" w:cs="Times New Roman"/>
          <w:szCs w:val="24"/>
          <w:lang w:val="sq-AL"/>
        </w:rPr>
        <w:t>ë</w:t>
      </w:r>
      <w:r w:rsidRPr="00EA60A3">
        <w:rPr>
          <w:rFonts w:eastAsia="Times New Roman" w:cs="Times New Roman"/>
          <w:szCs w:val="24"/>
          <w:lang w:val="sq-AL"/>
        </w:rPr>
        <w:t>rbim dhe distanc</w:t>
      </w:r>
      <w:r w:rsidR="000B1013" w:rsidRPr="00EA60A3">
        <w:rPr>
          <w:rFonts w:eastAsia="Times New Roman" w:cs="Times New Roman"/>
          <w:szCs w:val="24"/>
          <w:lang w:val="sq-AL"/>
        </w:rPr>
        <w:t>ë</w:t>
      </w:r>
      <w:r w:rsidRPr="00EA60A3">
        <w:rPr>
          <w:rFonts w:eastAsia="Times New Roman" w:cs="Times New Roman"/>
          <w:szCs w:val="24"/>
          <w:lang w:val="sq-AL"/>
        </w:rPr>
        <w:t>n optimale t</w:t>
      </w:r>
      <w:r w:rsidR="000B1013" w:rsidRPr="00EA60A3">
        <w:rPr>
          <w:rFonts w:eastAsia="Times New Roman" w:cs="Times New Roman"/>
          <w:szCs w:val="24"/>
          <w:lang w:val="sq-AL"/>
        </w:rPr>
        <w:t>ë</w:t>
      </w:r>
      <w:r w:rsidRPr="00EA60A3">
        <w:rPr>
          <w:rFonts w:eastAsia="Times New Roman" w:cs="Times New Roman"/>
          <w:szCs w:val="24"/>
          <w:lang w:val="sq-AL"/>
        </w:rPr>
        <w:t xml:space="preserve"> grumbullimit dhe transportit. Itineraret jan</w:t>
      </w:r>
      <w:r w:rsidR="000B1013" w:rsidRPr="00EA60A3">
        <w:rPr>
          <w:rFonts w:eastAsia="Times New Roman" w:cs="Times New Roman"/>
          <w:szCs w:val="24"/>
          <w:lang w:val="sq-AL"/>
        </w:rPr>
        <w:t>ë</w:t>
      </w:r>
      <w:r w:rsidRPr="00EA60A3">
        <w:rPr>
          <w:rFonts w:eastAsia="Times New Roman" w:cs="Times New Roman"/>
          <w:szCs w:val="24"/>
          <w:lang w:val="sq-AL"/>
        </w:rPr>
        <w:t xml:space="preserve"> dizenjuar n</w:t>
      </w:r>
      <w:r w:rsidR="000B1013" w:rsidRPr="00EA60A3">
        <w:rPr>
          <w:rFonts w:eastAsia="Times New Roman" w:cs="Times New Roman"/>
          <w:szCs w:val="24"/>
          <w:lang w:val="sq-AL"/>
        </w:rPr>
        <w:t>ë</w:t>
      </w:r>
      <w:r w:rsidRPr="00EA60A3">
        <w:rPr>
          <w:rFonts w:eastAsia="Times New Roman" w:cs="Times New Roman"/>
          <w:szCs w:val="24"/>
          <w:lang w:val="sq-AL"/>
        </w:rPr>
        <w:t xml:space="preserve"> program ARC-GIS</w:t>
      </w:r>
      <w:r w:rsidR="00FB03CE">
        <w:rPr>
          <w:rFonts w:eastAsia="Times New Roman" w:cs="Times New Roman"/>
          <w:szCs w:val="24"/>
          <w:lang w:val="sq-AL"/>
        </w:rPr>
        <w:t xml:space="preserve"> dhe cdo PMG identifikohet me nje kordinate. </w:t>
      </w:r>
    </w:p>
    <w:p w:rsidR="00E721A1" w:rsidRPr="00EA60A3" w:rsidRDefault="00426238" w:rsidP="008B316B">
      <w:pPr>
        <w:spacing w:line="264" w:lineRule="auto"/>
        <w:rPr>
          <w:rFonts w:eastAsia="Times New Roman" w:cs="Times New Roman"/>
          <w:szCs w:val="24"/>
          <w:lang w:val="sq-AL"/>
        </w:rPr>
      </w:pPr>
      <w:r w:rsidRPr="00EA60A3">
        <w:rPr>
          <w:rFonts w:eastAsia="Times New Roman" w:cs="Times New Roman"/>
          <w:szCs w:val="24"/>
          <w:lang w:val="sq-AL"/>
        </w:rPr>
        <w:t>N</w:t>
      </w:r>
      <w:r w:rsidR="000B1013" w:rsidRPr="00EA60A3">
        <w:rPr>
          <w:rFonts w:eastAsia="Times New Roman" w:cs="Times New Roman"/>
          <w:szCs w:val="24"/>
          <w:lang w:val="sq-AL"/>
        </w:rPr>
        <w:t>ë</w:t>
      </w:r>
      <w:r w:rsidRPr="00EA60A3">
        <w:rPr>
          <w:rFonts w:eastAsia="Times New Roman" w:cs="Times New Roman"/>
          <w:szCs w:val="24"/>
          <w:lang w:val="sq-AL"/>
        </w:rPr>
        <w:t xml:space="preserve"> t</w:t>
      </w:r>
      <w:r w:rsidR="000B1013" w:rsidRPr="00EA60A3">
        <w:rPr>
          <w:rFonts w:eastAsia="Times New Roman" w:cs="Times New Roman"/>
          <w:szCs w:val="24"/>
          <w:lang w:val="sq-AL"/>
        </w:rPr>
        <w:t>ë</w:t>
      </w:r>
      <w:r w:rsidR="004F1A3D">
        <w:rPr>
          <w:rFonts w:eastAsia="Times New Roman" w:cs="Times New Roman"/>
          <w:szCs w:val="24"/>
          <w:lang w:val="sq-AL"/>
        </w:rPr>
        <w:t xml:space="preserve"> dy rastet bashkia do</w:t>
      </w:r>
      <w:r w:rsidRPr="00EA60A3">
        <w:rPr>
          <w:rFonts w:eastAsia="Times New Roman" w:cs="Times New Roman"/>
          <w:szCs w:val="24"/>
          <w:lang w:val="sq-AL"/>
        </w:rPr>
        <w:t xml:space="preserve"> t</w:t>
      </w:r>
      <w:r w:rsidR="000B1013" w:rsidRPr="00EA60A3">
        <w:rPr>
          <w:rFonts w:eastAsia="Times New Roman" w:cs="Times New Roman"/>
          <w:szCs w:val="24"/>
          <w:lang w:val="sq-AL"/>
        </w:rPr>
        <w:t>ë</w:t>
      </w:r>
      <w:r w:rsidRPr="00EA60A3">
        <w:rPr>
          <w:rFonts w:eastAsia="Times New Roman" w:cs="Times New Roman"/>
          <w:szCs w:val="24"/>
          <w:lang w:val="sq-AL"/>
        </w:rPr>
        <w:t xml:space="preserve"> p</w:t>
      </w:r>
      <w:r w:rsidR="000B1013" w:rsidRPr="00EA60A3">
        <w:rPr>
          <w:rFonts w:eastAsia="Times New Roman" w:cs="Times New Roman"/>
          <w:szCs w:val="24"/>
          <w:lang w:val="sq-AL"/>
        </w:rPr>
        <w:t>ë</w:t>
      </w:r>
      <w:r w:rsidRPr="00EA60A3">
        <w:rPr>
          <w:rFonts w:eastAsia="Times New Roman" w:cs="Times New Roman"/>
          <w:szCs w:val="24"/>
          <w:lang w:val="sq-AL"/>
        </w:rPr>
        <w:t xml:space="preserve">rdori </w:t>
      </w:r>
      <w:r w:rsidR="007B3926" w:rsidRPr="00EC0DA5">
        <w:rPr>
          <w:rFonts w:eastAsia="Times New Roman" w:cs="Times New Roman"/>
          <w:szCs w:val="24"/>
          <w:lang w:val="sq-AL"/>
        </w:rPr>
        <w:t>5</w:t>
      </w:r>
      <w:r w:rsidRPr="00EC0DA5">
        <w:rPr>
          <w:rFonts w:eastAsia="Times New Roman" w:cs="Times New Roman"/>
          <w:szCs w:val="24"/>
          <w:lang w:val="sq-AL"/>
        </w:rPr>
        <w:t xml:space="preserve"> automjete me</w:t>
      </w:r>
      <w:r w:rsidRPr="00EA60A3">
        <w:rPr>
          <w:rFonts w:eastAsia="Times New Roman" w:cs="Times New Roman"/>
          <w:szCs w:val="24"/>
          <w:lang w:val="sq-AL"/>
        </w:rPr>
        <w:t xml:space="preserve"> kapacitet si</w:t>
      </w:r>
      <w:r w:rsidR="00275086">
        <w:rPr>
          <w:rFonts w:eastAsia="Times New Roman" w:cs="Times New Roman"/>
          <w:szCs w:val="24"/>
          <w:lang w:val="sq-AL"/>
        </w:rPr>
        <w:t>ç</w:t>
      </w:r>
      <w:r w:rsidRPr="00EA60A3">
        <w:rPr>
          <w:rFonts w:eastAsia="Times New Roman" w:cs="Times New Roman"/>
          <w:szCs w:val="24"/>
          <w:lang w:val="sq-AL"/>
        </w:rPr>
        <w:t xml:space="preserve"> </w:t>
      </w:r>
      <w:r w:rsidR="000B1013" w:rsidRPr="00EA60A3">
        <w:rPr>
          <w:rFonts w:eastAsia="Times New Roman" w:cs="Times New Roman"/>
          <w:szCs w:val="24"/>
          <w:lang w:val="sq-AL"/>
        </w:rPr>
        <w:t>ë</w:t>
      </w:r>
      <w:r w:rsidRPr="00EA60A3">
        <w:rPr>
          <w:rFonts w:eastAsia="Times New Roman" w:cs="Times New Roman"/>
          <w:szCs w:val="24"/>
          <w:lang w:val="sq-AL"/>
        </w:rPr>
        <w:t>sht</w:t>
      </w:r>
      <w:r w:rsidR="000B1013" w:rsidRPr="00EA60A3">
        <w:rPr>
          <w:rFonts w:eastAsia="Times New Roman" w:cs="Times New Roman"/>
          <w:szCs w:val="24"/>
          <w:lang w:val="sq-AL"/>
        </w:rPr>
        <w:t>ë</w:t>
      </w:r>
      <w:r w:rsidRPr="00EA60A3">
        <w:rPr>
          <w:rFonts w:eastAsia="Times New Roman" w:cs="Times New Roman"/>
          <w:szCs w:val="24"/>
          <w:lang w:val="sq-AL"/>
        </w:rPr>
        <w:t xml:space="preserve"> pas</w:t>
      </w:r>
      <w:r w:rsidR="004F1A3D">
        <w:rPr>
          <w:rFonts w:eastAsia="Times New Roman" w:cs="Times New Roman"/>
          <w:szCs w:val="24"/>
          <w:lang w:val="sq-AL"/>
        </w:rPr>
        <w:t>q</w:t>
      </w:r>
      <w:r w:rsidRPr="00EA60A3">
        <w:rPr>
          <w:rFonts w:eastAsia="Times New Roman" w:cs="Times New Roman"/>
          <w:szCs w:val="24"/>
          <w:lang w:val="sq-AL"/>
        </w:rPr>
        <w:t>yruar n</w:t>
      </w:r>
      <w:r w:rsidR="000B1013" w:rsidRPr="00EA60A3">
        <w:rPr>
          <w:rFonts w:eastAsia="Times New Roman" w:cs="Times New Roman"/>
          <w:szCs w:val="24"/>
          <w:lang w:val="sq-AL"/>
        </w:rPr>
        <w:t>ë</w:t>
      </w:r>
      <w:r w:rsidRPr="00EA60A3">
        <w:rPr>
          <w:rFonts w:eastAsia="Times New Roman" w:cs="Times New Roman"/>
          <w:szCs w:val="24"/>
          <w:lang w:val="sq-AL"/>
        </w:rPr>
        <w:t xml:space="preserve"> tabelat m</w:t>
      </w:r>
      <w:r w:rsidR="000B1013" w:rsidRPr="00EA60A3">
        <w:rPr>
          <w:rFonts w:eastAsia="Times New Roman" w:cs="Times New Roman"/>
          <w:szCs w:val="24"/>
          <w:lang w:val="sq-AL"/>
        </w:rPr>
        <w:t>ë</w:t>
      </w:r>
      <w:r w:rsidRPr="00EA60A3">
        <w:rPr>
          <w:rFonts w:eastAsia="Times New Roman" w:cs="Times New Roman"/>
          <w:szCs w:val="24"/>
          <w:lang w:val="sq-AL"/>
        </w:rPr>
        <w:t xml:space="preserve"> sip</w:t>
      </w:r>
      <w:r w:rsidR="000B1013" w:rsidRPr="00EA60A3">
        <w:rPr>
          <w:rFonts w:eastAsia="Times New Roman" w:cs="Times New Roman"/>
          <w:szCs w:val="24"/>
          <w:lang w:val="sq-AL"/>
        </w:rPr>
        <w:t>ë</w:t>
      </w:r>
      <w:r w:rsidR="0032721D">
        <w:rPr>
          <w:rFonts w:eastAsia="Times New Roman" w:cs="Times New Roman"/>
          <w:szCs w:val="24"/>
          <w:lang w:val="sq-AL"/>
        </w:rPr>
        <w:t xml:space="preserve">r. </w:t>
      </w:r>
    </w:p>
    <w:p w:rsidR="00232226" w:rsidRPr="00EA60A3" w:rsidRDefault="00AD27F6" w:rsidP="000643AB">
      <w:pPr>
        <w:pStyle w:val="Heading2"/>
      </w:pPr>
      <w:r>
        <w:t xml:space="preserve">    </w:t>
      </w:r>
      <w:bookmarkStart w:id="999" w:name="_Toc38381489"/>
      <w:bookmarkStart w:id="1000" w:name="_Toc40450494"/>
      <w:r w:rsidR="00D012CA" w:rsidRPr="008E2C7E">
        <w:t>Fazat</w:t>
      </w:r>
      <w:r w:rsidR="00D012CA" w:rsidRPr="00EA60A3">
        <w:t xml:space="preserve"> </w:t>
      </w:r>
      <w:r w:rsidR="00412EA0" w:rsidRPr="00EA60A3">
        <w:t xml:space="preserve">e </w:t>
      </w:r>
      <w:r w:rsidR="00412EA0" w:rsidRPr="00D4455E">
        <w:t>operacionalizimit</w:t>
      </w:r>
      <w:r w:rsidR="00412EA0" w:rsidRPr="00EA60A3">
        <w:t xml:space="preserve"> t</w:t>
      </w:r>
      <w:r w:rsidR="00197373" w:rsidRPr="00EA60A3">
        <w:t>ë</w:t>
      </w:r>
      <w:r w:rsidR="00412EA0" w:rsidRPr="00EA60A3">
        <w:t xml:space="preserve"> Planit</w:t>
      </w:r>
      <w:bookmarkEnd w:id="999"/>
      <w:bookmarkEnd w:id="1000"/>
    </w:p>
    <w:p w:rsidR="00A70255" w:rsidRPr="00EA60A3" w:rsidRDefault="00CC7296" w:rsidP="00AE7419">
      <w:pPr>
        <w:spacing w:before="120" w:after="120" w:line="240" w:lineRule="auto"/>
        <w:ind w:right="-90"/>
        <w:rPr>
          <w:rFonts w:eastAsia="Times New Roman" w:cs="Times New Roman"/>
          <w:szCs w:val="24"/>
          <w:lang w:val="sq-AL"/>
        </w:rPr>
      </w:pPr>
      <w:r w:rsidRPr="00EA60A3">
        <w:rPr>
          <w:rFonts w:eastAsia="Times New Roman" w:cs="Times New Roman"/>
          <w:szCs w:val="24"/>
          <w:lang w:val="sq-AL"/>
        </w:rPr>
        <w:t>P</w:t>
      </w:r>
      <w:r w:rsidR="00A7720F" w:rsidRPr="00EA60A3">
        <w:rPr>
          <w:rFonts w:eastAsia="Times New Roman" w:cs="Times New Roman"/>
          <w:szCs w:val="24"/>
          <w:lang w:val="sq-AL"/>
        </w:rPr>
        <w:t>lani do t</w:t>
      </w:r>
      <w:r w:rsidR="000B1013" w:rsidRPr="00EA60A3">
        <w:rPr>
          <w:rFonts w:eastAsia="Times New Roman" w:cs="Times New Roman"/>
          <w:szCs w:val="24"/>
          <w:lang w:val="sq-AL"/>
        </w:rPr>
        <w:t>ë</w:t>
      </w:r>
      <w:r w:rsidR="00A7720F" w:rsidRPr="00EA60A3">
        <w:rPr>
          <w:rFonts w:eastAsia="Times New Roman" w:cs="Times New Roman"/>
          <w:szCs w:val="24"/>
          <w:lang w:val="sq-AL"/>
        </w:rPr>
        <w:t xml:space="preserve"> zhvillohet m</w:t>
      </w:r>
      <w:r w:rsidRPr="00EA60A3">
        <w:rPr>
          <w:rFonts w:eastAsia="Times New Roman" w:cs="Times New Roman"/>
          <w:szCs w:val="24"/>
          <w:lang w:val="sq-AL"/>
        </w:rPr>
        <w:t>bi baz</w:t>
      </w:r>
      <w:r w:rsidR="000B1013" w:rsidRPr="00EA60A3">
        <w:rPr>
          <w:rFonts w:eastAsia="Times New Roman" w:cs="Times New Roman"/>
          <w:szCs w:val="24"/>
          <w:lang w:val="sq-AL"/>
        </w:rPr>
        <w:t>ë</w:t>
      </w:r>
      <w:r w:rsidRPr="00EA60A3">
        <w:rPr>
          <w:rFonts w:eastAsia="Times New Roman" w:cs="Times New Roman"/>
          <w:szCs w:val="24"/>
          <w:lang w:val="sq-AL"/>
        </w:rPr>
        <w:t xml:space="preserve">n e dy </w:t>
      </w:r>
      <w:r w:rsidR="00D012CA" w:rsidRPr="00EA60A3">
        <w:rPr>
          <w:rFonts w:eastAsia="Times New Roman" w:cs="Times New Roman"/>
          <w:szCs w:val="24"/>
          <w:lang w:val="sq-AL"/>
        </w:rPr>
        <w:t>faza</w:t>
      </w:r>
      <w:r w:rsidR="003D4EB7" w:rsidRPr="00EA60A3">
        <w:rPr>
          <w:rFonts w:eastAsia="Times New Roman" w:cs="Times New Roman"/>
          <w:szCs w:val="24"/>
          <w:lang w:val="sq-AL"/>
        </w:rPr>
        <w:t>ve</w:t>
      </w:r>
      <w:r w:rsidRPr="00EA60A3">
        <w:rPr>
          <w:rFonts w:eastAsia="Times New Roman" w:cs="Times New Roman"/>
          <w:szCs w:val="24"/>
          <w:lang w:val="sq-AL"/>
        </w:rPr>
        <w:t xml:space="preserve">. </w:t>
      </w:r>
      <w:r w:rsidR="00D012CA" w:rsidRPr="00EA60A3">
        <w:rPr>
          <w:rFonts w:eastAsia="Times New Roman" w:cs="Times New Roman"/>
          <w:szCs w:val="24"/>
          <w:lang w:val="sq-AL"/>
        </w:rPr>
        <w:t xml:space="preserve">Fazat </w:t>
      </w:r>
      <w:r w:rsidRPr="00EA60A3">
        <w:rPr>
          <w:rFonts w:eastAsia="Times New Roman" w:cs="Times New Roman"/>
          <w:szCs w:val="24"/>
          <w:lang w:val="sq-AL"/>
        </w:rPr>
        <w:t>do t</w:t>
      </w:r>
      <w:r w:rsidR="000B1013" w:rsidRPr="00EA60A3">
        <w:rPr>
          <w:rFonts w:eastAsia="Times New Roman" w:cs="Times New Roman"/>
          <w:szCs w:val="24"/>
          <w:lang w:val="sq-AL"/>
        </w:rPr>
        <w:t>ë</w:t>
      </w:r>
      <w:r w:rsidRPr="00EA60A3">
        <w:rPr>
          <w:rFonts w:eastAsia="Times New Roman" w:cs="Times New Roman"/>
          <w:szCs w:val="24"/>
          <w:lang w:val="sq-AL"/>
        </w:rPr>
        <w:t xml:space="preserve"> jen</w:t>
      </w:r>
      <w:r w:rsidR="000B1013" w:rsidRPr="00EA60A3">
        <w:rPr>
          <w:rFonts w:eastAsia="Times New Roman" w:cs="Times New Roman"/>
          <w:szCs w:val="24"/>
          <w:lang w:val="sq-AL"/>
        </w:rPr>
        <w:t>ë</w:t>
      </w:r>
      <w:r w:rsidRPr="00EA60A3">
        <w:rPr>
          <w:rFonts w:eastAsia="Times New Roman" w:cs="Times New Roman"/>
          <w:szCs w:val="24"/>
          <w:lang w:val="sq-AL"/>
        </w:rPr>
        <w:t xml:space="preserve"> pasues</w:t>
      </w:r>
      <w:r w:rsidR="003D4EB7" w:rsidRPr="00EA60A3">
        <w:rPr>
          <w:rFonts w:eastAsia="Times New Roman" w:cs="Times New Roman"/>
          <w:szCs w:val="24"/>
          <w:lang w:val="sq-AL"/>
        </w:rPr>
        <w:t>e</w:t>
      </w:r>
      <w:r w:rsidRPr="00EA60A3">
        <w:rPr>
          <w:rFonts w:eastAsia="Times New Roman" w:cs="Times New Roman"/>
          <w:szCs w:val="24"/>
          <w:lang w:val="sq-AL"/>
        </w:rPr>
        <w:t xml:space="preserve"> p</w:t>
      </w:r>
      <w:r w:rsidR="000B1013" w:rsidRPr="00EA60A3">
        <w:rPr>
          <w:rFonts w:eastAsia="Times New Roman" w:cs="Times New Roman"/>
          <w:szCs w:val="24"/>
          <w:lang w:val="sq-AL"/>
        </w:rPr>
        <w:t>ë</w:t>
      </w:r>
      <w:r w:rsidRPr="00EA60A3">
        <w:rPr>
          <w:rFonts w:eastAsia="Times New Roman" w:cs="Times New Roman"/>
          <w:szCs w:val="24"/>
          <w:lang w:val="sq-AL"/>
        </w:rPr>
        <w:t>r gjat</w:t>
      </w:r>
      <w:r w:rsidR="000B1013" w:rsidRPr="00EA60A3">
        <w:rPr>
          <w:rFonts w:eastAsia="Times New Roman" w:cs="Times New Roman"/>
          <w:szCs w:val="24"/>
          <w:lang w:val="sq-AL"/>
        </w:rPr>
        <w:t>ë</w:t>
      </w:r>
      <w:r w:rsidRPr="00EA60A3">
        <w:rPr>
          <w:rFonts w:eastAsia="Times New Roman" w:cs="Times New Roman"/>
          <w:szCs w:val="24"/>
          <w:lang w:val="sq-AL"/>
        </w:rPr>
        <w:t xml:space="preserve"> viteve t</w:t>
      </w:r>
      <w:r w:rsidR="000B1013" w:rsidRPr="00EA60A3">
        <w:rPr>
          <w:rFonts w:eastAsia="Times New Roman" w:cs="Times New Roman"/>
          <w:szCs w:val="24"/>
          <w:lang w:val="sq-AL"/>
        </w:rPr>
        <w:t>ë</w:t>
      </w:r>
      <w:r w:rsidRPr="00EA60A3">
        <w:rPr>
          <w:rFonts w:eastAsia="Times New Roman" w:cs="Times New Roman"/>
          <w:szCs w:val="24"/>
          <w:lang w:val="sq-AL"/>
        </w:rPr>
        <w:t xml:space="preserve"> zbatimit t</w:t>
      </w:r>
      <w:r w:rsidR="000B1013" w:rsidRPr="00EA60A3">
        <w:rPr>
          <w:rFonts w:eastAsia="Times New Roman" w:cs="Times New Roman"/>
          <w:szCs w:val="24"/>
          <w:lang w:val="sq-AL"/>
        </w:rPr>
        <w:t>ë</w:t>
      </w:r>
      <w:r w:rsidRPr="00EA60A3">
        <w:rPr>
          <w:rFonts w:eastAsia="Times New Roman" w:cs="Times New Roman"/>
          <w:szCs w:val="24"/>
          <w:lang w:val="sq-AL"/>
        </w:rPr>
        <w:t xml:space="preserve"> Planit dhe p</w:t>
      </w:r>
      <w:r w:rsidR="000B1013" w:rsidRPr="00EA60A3">
        <w:rPr>
          <w:rFonts w:eastAsia="Times New Roman" w:cs="Times New Roman"/>
          <w:szCs w:val="24"/>
          <w:lang w:val="sq-AL"/>
        </w:rPr>
        <w:t>ë</w:t>
      </w:r>
      <w:r w:rsidRPr="00EA60A3">
        <w:rPr>
          <w:rFonts w:eastAsia="Times New Roman" w:cs="Times New Roman"/>
          <w:szCs w:val="24"/>
          <w:lang w:val="sq-AL"/>
        </w:rPr>
        <w:t>rfaq</w:t>
      </w:r>
      <w:r w:rsidR="000B1013" w:rsidRPr="00EA60A3">
        <w:rPr>
          <w:rFonts w:eastAsia="Times New Roman" w:cs="Times New Roman"/>
          <w:szCs w:val="24"/>
          <w:lang w:val="sq-AL"/>
        </w:rPr>
        <w:t>ë</w:t>
      </w:r>
      <w:r w:rsidRPr="00EA60A3">
        <w:rPr>
          <w:rFonts w:eastAsia="Times New Roman" w:cs="Times New Roman"/>
          <w:szCs w:val="24"/>
          <w:lang w:val="sq-AL"/>
        </w:rPr>
        <w:t>sojn</w:t>
      </w:r>
      <w:r w:rsidR="000B1013" w:rsidRPr="00EA60A3">
        <w:rPr>
          <w:rFonts w:eastAsia="Times New Roman" w:cs="Times New Roman"/>
          <w:szCs w:val="24"/>
          <w:lang w:val="sq-AL"/>
        </w:rPr>
        <w:t>ë</w:t>
      </w:r>
      <w:r w:rsidRPr="00EA60A3">
        <w:rPr>
          <w:rFonts w:eastAsia="Times New Roman" w:cs="Times New Roman"/>
          <w:szCs w:val="24"/>
          <w:lang w:val="sq-AL"/>
        </w:rPr>
        <w:t xml:space="preserve"> kalimin nga nj</w:t>
      </w:r>
      <w:r w:rsidR="000B1013" w:rsidRPr="00EA60A3">
        <w:rPr>
          <w:rFonts w:eastAsia="Times New Roman" w:cs="Times New Roman"/>
          <w:szCs w:val="24"/>
          <w:lang w:val="sq-AL"/>
        </w:rPr>
        <w:t>ë</w:t>
      </w:r>
      <w:r w:rsidRPr="00EA60A3">
        <w:rPr>
          <w:rFonts w:eastAsia="Times New Roman" w:cs="Times New Roman"/>
          <w:szCs w:val="24"/>
          <w:lang w:val="sq-AL"/>
        </w:rPr>
        <w:t xml:space="preserve"> hap </w:t>
      </w:r>
      <w:r w:rsidR="00F5152F" w:rsidRPr="00EA60A3">
        <w:rPr>
          <w:rFonts w:eastAsia="Times New Roman" w:cs="Times New Roman"/>
          <w:szCs w:val="24"/>
          <w:lang w:val="sq-AL"/>
        </w:rPr>
        <w:t xml:space="preserve">(2020 – 2022) </w:t>
      </w:r>
      <w:r w:rsidRPr="00EA60A3">
        <w:rPr>
          <w:rFonts w:eastAsia="Times New Roman" w:cs="Times New Roman"/>
          <w:szCs w:val="24"/>
          <w:lang w:val="sq-AL"/>
        </w:rPr>
        <w:t>n</w:t>
      </w:r>
      <w:r w:rsidR="000B1013" w:rsidRPr="00EA60A3">
        <w:rPr>
          <w:rFonts w:eastAsia="Times New Roman" w:cs="Times New Roman"/>
          <w:szCs w:val="24"/>
          <w:lang w:val="sq-AL"/>
        </w:rPr>
        <w:t>ë</w:t>
      </w:r>
      <w:r w:rsidRPr="00EA60A3">
        <w:rPr>
          <w:rFonts w:eastAsia="Times New Roman" w:cs="Times New Roman"/>
          <w:szCs w:val="24"/>
          <w:lang w:val="sq-AL"/>
        </w:rPr>
        <w:t xml:space="preserve"> </w:t>
      </w:r>
      <w:r w:rsidR="00F5152F" w:rsidRPr="00EA60A3">
        <w:rPr>
          <w:rFonts w:eastAsia="Times New Roman" w:cs="Times New Roman"/>
          <w:szCs w:val="24"/>
          <w:lang w:val="sq-AL"/>
        </w:rPr>
        <w:t xml:space="preserve">hapin </w:t>
      </w:r>
      <w:r w:rsidRPr="00EA60A3">
        <w:rPr>
          <w:rFonts w:eastAsia="Times New Roman" w:cs="Times New Roman"/>
          <w:szCs w:val="24"/>
          <w:lang w:val="sq-AL"/>
        </w:rPr>
        <w:t>tjet</w:t>
      </w:r>
      <w:r w:rsidR="000B1013" w:rsidRPr="00EA60A3">
        <w:rPr>
          <w:rFonts w:eastAsia="Times New Roman" w:cs="Times New Roman"/>
          <w:szCs w:val="24"/>
          <w:lang w:val="sq-AL"/>
        </w:rPr>
        <w:t>ë</w:t>
      </w:r>
      <w:r w:rsidRPr="00EA60A3">
        <w:rPr>
          <w:rFonts w:eastAsia="Times New Roman" w:cs="Times New Roman"/>
          <w:szCs w:val="24"/>
          <w:lang w:val="sq-AL"/>
        </w:rPr>
        <w:t xml:space="preserve">r </w:t>
      </w:r>
      <w:r w:rsidR="00F5152F" w:rsidRPr="00EA60A3">
        <w:rPr>
          <w:rFonts w:eastAsia="Times New Roman" w:cs="Times New Roman"/>
          <w:szCs w:val="24"/>
          <w:lang w:val="sq-AL"/>
        </w:rPr>
        <w:t xml:space="preserve">(2023-2025) </w:t>
      </w:r>
      <w:r w:rsidRPr="00EA60A3">
        <w:rPr>
          <w:rFonts w:eastAsia="Times New Roman" w:cs="Times New Roman"/>
          <w:szCs w:val="24"/>
          <w:lang w:val="sq-AL"/>
        </w:rPr>
        <w:t>m</w:t>
      </w:r>
      <w:r w:rsidR="000B1013" w:rsidRPr="00EA60A3">
        <w:rPr>
          <w:rFonts w:eastAsia="Times New Roman" w:cs="Times New Roman"/>
          <w:szCs w:val="24"/>
          <w:lang w:val="sq-AL"/>
        </w:rPr>
        <w:t>ë</w:t>
      </w:r>
      <w:r w:rsidRPr="00EA60A3">
        <w:rPr>
          <w:rFonts w:eastAsia="Times New Roman" w:cs="Times New Roman"/>
          <w:szCs w:val="24"/>
          <w:lang w:val="sq-AL"/>
        </w:rPr>
        <w:t xml:space="preserve"> t</w:t>
      </w:r>
      <w:r w:rsidR="000B1013" w:rsidRPr="00EA60A3">
        <w:rPr>
          <w:rFonts w:eastAsia="Times New Roman" w:cs="Times New Roman"/>
          <w:szCs w:val="24"/>
          <w:lang w:val="sq-AL"/>
        </w:rPr>
        <w:t>ë</w:t>
      </w:r>
      <w:r w:rsidRPr="00EA60A3">
        <w:rPr>
          <w:rFonts w:eastAsia="Times New Roman" w:cs="Times New Roman"/>
          <w:szCs w:val="24"/>
          <w:lang w:val="sq-AL"/>
        </w:rPr>
        <w:t xml:space="preserve"> lart</w:t>
      </w:r>
      <w:r w:rsidR="000B1013" w:rsidRPr="00EA60A3">
        <w:rPr>
          <w:rFonts w:eastAsia="Times New Roman" w:cs="Times New Roman"/>
          <w:szCs w:val="24"/>
          <w:lang w:val="sq-AL"/>
        </w:rPr>
        <w:t>ë</w:t>
      </w:r>
      <w:r w:rsidRPr="00EA60A3">
        <w:rPr>
          <w:rFonts w:eastAsia="Times New Roman" w:cs="Times New Roman"/>
          <w:szCs w:val="24"/>
          <w:lang w:val="sq-AL"/>
        </w:rPr>
        <w:t xml:space="preserve"> drejt menaxhimit t</w:t>
      </w:r>
      <w:r w:rsidR="000B1013" w:rsidRPr="00EA60A3">
        <w:rPr>
          <w:rFonts w:eastAsia="Times New Roman" w:cs="Times New Roman"/>
          <w:szCs w:val="24"/>
          <w:lang w:val="sq-AL"/>
        </w:rPr>
        <w:t>ë</w:t>
      </w:r>
      <w:r w:rsidRPr="00EA60A3">
        <w:rPr>
          <w:rFonts w:eastAsia="Times New Roman" w:cs="Times New Roman"/>
          <w:szCs w:val="24"/>
          <w:lang w:val="sq-AL"/>
        </w:rPr>
        <w:t xml:space="preserve"> integruar t</w:t>
      </w:r>
      <w:r w:rsidR="000B1013" w:rsidRPr="00EA60A3">
        <w:rPr>
          <w:rFonts w:eastAsia="Times New Roman" w:cs="Times New Roman"/>
          <w:szCs w:val="24"/>
          <w:lang w:val="sq-AL"/>
        </w:rPr>
        <w:t>ë</w:t>
      </w:r>
      <w:r w:rsidRPr="00EA60A3">
        <w:rPr>
          <w:rFonts w:eastAsia="Times New Roman" w:cs="Times New Roman"/>
          <w:szCs w:val="24"/>
          <w:lang w:val="sq-AL"/>
        </w:rPr>
        <w:t xml:space="preserve"> MNB. </w:t>
      </w:r>
    </w:p>
    <w:p w:rsidR="001E029E" w:rsidRPr="001E029E" w:rsidRDefault="001E029E" w:rsidP="00AC343E">
      <w:pPr>
        <w:pStyle w:val="ListParagraph"/>
        <w:numPr>
          <w:ilvl w:val="0"/>
          <w:numId w:val="39"/>
        </w:numPr>
        <w:spacing w:after="240" w:line="240" w:lineRule="auto"/>
        <w:ind w:right="-986"/>
        <w:contextualSpacing w:val="0"/>
        <w:outlineLvl w:val="3"/>
        <w:rPr>
          <w:rFonts w:eastAsia="MS Mincho" w:cs="Times New Roman"/>
          <w:vanish/>
          <w:color w:val="365F91" w:themeColor="accent1" w:themeShade="BF"/>
          <w:szCs w:val="30"/>
          <w:lang w:val="it-IT" w:eastAsia="ja-JP"/>
          <w14:scene3d>
            <w14:camera w14:prst="orthographicFront"/>
            <w14:lightRig w14:rig="threePt" w14:dir="t">
              <w14:rot w14:lat="0" w14:lon="0" w14:rev="0"/>
            </w14:lightRig>
          </w14:scene3d>
        </w:rPr>
      </w:pPr>
    </w:p>
    <w:p w:rsidR="001E029E" w:rsidRPr="001E029E" w:rsidRDefault="001E029E" w:rsidP="00AC343E">
      <w:pPr>
        <w:pStyle w:val="ListParagraph"/>
        <w:numPr>
          <w:ilvl w:val="0"/>
          <w:numId w:val="39"/>
        </w:numPr>
        <w:spacing w:after="240" w:line="240" w:lineRule="auto"/>
        <w:ind w:right="-986"/>
        <w:contextualSpacing w:val="0"/>
        <w:outlineLvl w:val="3"/>
        <w:rPr>
          <w:rFonts w:eastAsia="MS Mincho" w:cs="Times New Roman"/>
          <w:vanish/>
          <w:color w:val="365F91" w:themeColor="accent1" w:themeShade="BF"/>
          <w:szCs w:val="30"/>
          <w:lang w:val="it-IT" w:eastAsia="ja-JP"/>
          <w14:scene3d>
            <w14:camera w14:prst="orthographicFront"/>
            <w14:lightRig w14:rig="threePt" w14:dir="t">
              <w14:rot w14:lat="0" w14:lon="0" w14:rev="0"/>
            </w14:lightRig>
          </w14:scene3d>
        </w:rPr>
      </w:pPr>
    </w:p>
    <w:p w:rsidR="001E029E" w:rsidRPr="001E029E" w:rsidRDefault="001E029E" w:rsidP="00AC343E">
      <w:pPr>
        <w:pStyle w:val="ListParagraph"/>
        <w:numPr>
          <w:ilvl w:val="0"/>
          <w:numId w:val="39"/>
        </w:numPr>
        <w:spacing w:after="240" w:line="240" w:lineRule="auto"/>
        <w:ind w:right="-986"/>
        <w:contextualSpacing w:val="0"/>
        <w:outlineLvl w:val="3"/>
        <w:rPr>
          <w:rFonts w:eastAsia="MS Mincho" w:cs="Times New Roman"/>
          <w:vanish/>
          <w:color w:val="365F91" w:themeColor="accent1" w:themeShade="BF"/>
          <w:szCs w:val="30"/>
          <w:lang w:val="it-IT" w:eastAsia="ja-JP"/>
          <w14:scene3d>
            <w14:camera w14:prst="orthographicFront"/>
            <w14:lightRig w14:rig="threePt" w14:dir="t">
              <w14:rot w14:lat="0" w14:lon="0" w14:rev="0"/>
            </w14:lightRig>
          </w14:scene3d>
        </w:rPr>
      </w:pPr>
    </w:p>
    <w:p w:rsidR="001E029E" w:rsidRPr="001E029E" w:rsidRDefault="001E029E" w:rsidP="00AC343E">
      <w:pPr>
        <w:pStyle w:val="ListParagraph"/>
        <w:numPr>
          <w:ilvl w:val="0"/>
          <w:numId w:val="39"/>
        </w:numPr>
        <w:spacing w:after="240" w:line="240" w:lineRule="auto"/>
        <w:ind w:right="-986"/>
        <w:contextualSpacing w:val="0"/>
        <w:outlineLvl w:val="3"/>
        <w:rPr>
          <w:rFonts w:eastAsia="MS Mincho" w:cs="Times New Roman"/>
          <w:vanish/>
          <w:color w:val="365F91" w:themeColor="accent1" w:themeShade="BF"/>
          <w:szCs w:val="30"/>
          <w:lang w:val="it-IT" w:eastAsia="ja-JP"/>
          <w14:scene3d>
            <w14:camera w14:prst="orthographicFront"/>
            <w14:lightRig w14:rig="threePt" w14:dir="t">
              <w14:rot w14:lat="0" w14:lon="0" w14:rev="0"/>
            </w14:lightRig>
          </w14:scene3d>
        </w:rPr>
      </w:pPr>
    </w:p>
    <w:p w:rsidR="001E029E" w:rsidRPr="001E029E" w:rsidRDefault="001E029E" w:rsidP="00AC343E">
      <w:pPr>
        <w:pStyle w:val="ListParagraph"/>
        <w:numPr>
          <w:ilvl w:val="0"/>
          <w:numId w:val="39"/>
        </w:numPr>
        <w:spacing w:after="240" w:line="240" w:lineRule="auto"/>
        <w:ind w:right="-986"/>
        <w:contextualSpacing w:val="0"/>
        <w:outlineLvl w:val="3"/>
        <w:rPr>
          <w:rFonts w:eastAsia="MS Mincho" w:cs="Times New Roman"/>
          <w:vanish/>
          <w:color w:val="365F91" w:themeColor="accent1" w:themeShade="BF"/>
          <w:szCs w:val="30"/>
          <w:lang w:val="it-IT" w:eastAsia="ja-JP"/>
          <w14:scene3d>
            <w14:camera w14:prst="orthographicFront"/>
            <w14:lightRig w14:rig="threePt" w14:dir="t">
              <w14:rot w14:lat="0" w14:lon="0" w14:rev="0"/>
            </w14:lightRig>
          </w14:scene3d>
        </w:rPr>
      </w:pPr>
    </w:p>
    <w:p w:rsidR="001E029E" w:rsidRPr="001E029E" w:rsidRDefault="001E029E" w:rsidP="00AC343E">
      <w:pPr>
        <w:pStyle w:val="ListParagraph"/>
        <w:numPr>
          <w:ilvl w:val="0"/>
          <w:numId w:val="39"/>
        </w:numPr>
        <w:spacing w:after="240" w:line="240" w:lineRule="auto"/>
        <w:ind w:right="-986"/>
        <w:contextualSpacing w:val="0"/>
        <w:outlineLvl w:val="3"/>
        <w:rPr>
          <w:rFonts w:eastAsia="MS Mincho" w:cs="Times New Roman"/>
          <w:vanish/>
          <w:color w:val="365F91" w:themeColor="accent1" w:themeShade="BF"/>
          <w:szCs w:val="30"/>
          <w:lang w:val="it-IT" w:eastAsia="ja-JP"/>
          <w14:scene3d>
            <w14:camera w14:prst="orthographicFront"/>
            <w14:lightRig w14:rig="threePt" w14:dir="t">
              <w14:rot w14:lat="0" w14:lon="0" w14:rev="0"/>
            </w14:lightRig>
          </w14:scene3d>
        </w:rPr>
      </w:pPr>
    </w:p>
    <w:p w:rsidR="001E029E" w:rsidRPr="001E029E" w:rsidRDefault="001E029E" w:rsidP="00AC343E">
      <w:pPr>
        <w:pStyle w:val="ListParagraph"/>
        <w:numPr>
          <w:ilvl w:val="0"/>
          <w:numId w:val="39"/>
        </w:numPr>
        <w:spacing w:after="240" w:line="240" w:lineRule="auto"/>
        <w:ind w:right="-986"/>
        <w:contextualSpacing w:val="0"/>
        <w:outlineLvl w:val="3"/>
        <w:rPr>
          <w:rFonts w:eastAsia="MS Mincho" w:cs="Times New Roman"/>
          <w:vanish/>
          <w:color w:val="365F91" w:themeColor="accent1" w:themeShade="BF"/>
          <w:szCs w:val="30"/>
          <w:lang w:val="it-IT" w:eastAsia="ja-JP"/>
          <w14:scene3d>
            <w14:camera w14:prst="orthographicFront"/>
            <w14:lightRig w14:rig="threePt" w14:dir="t">
              <w14:rot w14:lat="0" w14:lon="0" w14:rev="0"/>
            </w14:lightRig>
          </w14:scene3d>
        </w:rPr>
      </w:pPr>
    </w:p>
    <w:p w:rsidR="001E029E" w:rsidRPr="001E029E" w:rsidRDefault="001E029E" w:rsidP="00AC343E">
      <w:pPr>
        <w:pStyle w:val="ListParagraph"/>
        <w:numPr>
          <w:ilvl w:val="0"/>
          <w:numId w:val="39"/>
        </w:numPr>
        <w:spacing w:after="240" w:line="240" w:lineRule="auto"/>
        <w:ind w:right="-986"/>
        <w:contextualSpacing w:val="0"/>
        <w:outlineLvl w:val="3"/>
        <w:rPr>
          <w:rFonts w:eastAsia="MS Mincho" w:cs="Times New Roman"/>
          <w:vanish/>
          <w:color w:val="365F91" w:themeColor="accent1" w:themeShade="BF"/>
          <w:szCs w:val="30"/>
          <w:lang w:val="it-IT" w:eastAsia="ja-JP"/>
          <w14:scene3d>
            <w14:camera w14:prst="orthographicFront"/>
            <w14:lightRig w14:rig="threePt" w14:dir="t">
              <w14:rot w14:lat="0" w14:lon="0" w14:rev="0"/>
            </w14:lightRig>
          </w14:scene3d>
        </w:rPr>
      </w:pPr>
    </w:p>
    <w:p w:rsidR="001E029E" w:rsidRPr="001E029E" w:rsidRDefault="001E029E" w:rsidP="00AC343E">
      <w:pPr>
        <w:pStyle w:val="ListParagraph"/>
        <w:numPr>
          <w:ilvl w:val="0"/>
          <w:numId w:val="39"/>
        </w:numPr>
        <w:spacing w:after="240" w:line="240" w:lineRule="auto"/>
        <w:ind w:right="-986"/>
        <w:contextualSpacing w:val="0"/>
        <w:outlineLvl w:val="3"/>
        <w:rPr>
          <w:rFonts w:eastAsia="MS Mincho" w:cs="Times New Roman"/>
          <w:vanish/>
          <w:color w:val="365F91" w:themeColor="accent1" w:themeShade="BF"/>
          <w:szCs w:val="30"/>
          <w:lang w:val="it-IT" w:eastAsia="ja-JP"/>
          <w14:scene3d>
            <w14:camera w14:prst="orthographicFront"/>
            <w14:lightRig w14:rig="threePt" w14:dir="t">
              <w14:rot w14:lat="0" w14:lon="0" w14:rev="0"/>
            </w14:lightRig>
          </w14:scene3d>
        </w:rPr>
      </w:pPr>
    </w:p>
    <w:p w:rsidR="001E029E" w:rsidRPr="001E029E" w:rsidRDefault="001E029E" w:rsidP="00AC343E">
      <w:pPr>
        <w:pStyle w:val="ListParagraph"/>
        <w:numPr>
          <w:ilvl w:val="1"/>
          <w:numId w:val="39"/>
        </w:numPr>
        <w:spacing w:after="240" w:line="240" w:lineRule="auto"/>
        <w:ind w:right="-986"/>
        <w:contextualSpacing w:val="0"/>
        <w:outlineLvl w:val="3"/>
        <w:rPr>
          <w:rFonts w:eastAsia="MS Mincho" w:cs="Times New Roman"/>
          <w:vanish/>
          <w:color w:val="365F91" w:themeColor="accent1" w:themeShade="BF"/>
          <w:szCs w:val="30"/>
          <w:lang w:val="it-IT" w:eastAsia="ja-JP"/>
          <w14:scene3d>
            <w14:camera w14:prst="orthographicFront"/>
            <w14:lightRig w14:rig="threePt" w14:dir="t">
              <w14:rot w14:lat="0" w14:lon="0" w14:rev="0"/>
            </w14:lightRig>
          </w14:scene3d>
        </w:rPr>
      </w:pPr>
    </w:p>
    <w:p w:rsidR="001E029E" w:rsidRPr="001E029E" w:rsidRDefault="001E029E" w:rsidP="00AC343E">
      <w:pPr>
        <w:pStyle w:val="ListParagraph"/>
        <w:numPr>
          <w:ilvl w:val="1"/>
          <w:numId w:val="39"/>
        </w:numPr>
        <w:spacing w:after="240" w:line="240" w:lineRule="auto"/>
        <w:ind w:right="-986"/>
        <w:contextualSpacing w:val="0"/>
        <w:outlineLvl w:val="3"/>
        <w:rPr>
          <w:rFonts w:eastAsia="MS Mincho" w:cs="Times New Roman"/>
          <w:vanish/>
          <w:color w:val="365F91" w:themeColor="accent1" w:themeShade="BF"/>
          <w:szCs w:val="30"/>
          <w:lang w:val="it-IT" w:eastAsia="ja-JP"/>
          <w14:scene3d>
            <w14:camera w14:prst="orthographicFront"/>
            <w14:lightRig w14:rig="threePt" w14:dir="t">
              <w14:rot w14:lat="0" w14:lon="0" w14:rev="0"/>
            </w14:lightRig>
          </w14:scene3d>
        </w:rPr>
      </w:pPr>
    </w:p>
    <w:p w:rsidR="001E029E" w:rsidRPr="001E029E" w:rsidRDefault="001E029E" w:rsidP="00AC343E">
      <w:pPr>
        <w:pStyle w:val="ListParagraph"/>
        <w:numPr>
          <w:ilvl w:val="1"/>
          <w:numId w:val="43"/>
        </w:numPr>
        <w:spacing w:after="240" w:line="240" w:lineRule="auto"/>
        <w:ind w:right="-986"/>
        <w:contextualSpacing w:val="0"/>
        <w:outlineLvl w:val="3"/>
        <w:rPr>
          <w:rFonts w:eastAsia="MS Mincho" w:cs="Times New Roman"/>
          <w:vanish/>
          <w:color w:val="365F91" w:themeColor="accent1" w:themeShade="BF"/>
          <w:szCs w:val="30"/>
          <w:lang w:val="it-IT" w:eastAsia="ja-JP"/>
          <w14:scene3d>
            <w14:camera w14:prst="orthographicFront"/>
            <w14:lightRig w14:rig="threePt" w14:dir="t">
              <w14:rot w14:lat="0" w14:lon="0" w14:rev="0"/>
            </w14:lightRig>
          </w14:scene3d>
        </w:rPr>
      </w:pPr>
    </w:p>
    <w:p w:rsidR="00A7720F" w:rsidRPr="00D4455E" w:rsidRDefault="00D012CA" w:rsidP="007453FD">
      <w:pPr>
        <w:pStyle w:val="Heading3"/>
      </w:pPr>
      <w:bookmarkStart w:id="1001" w:name="_Toc38381393"/>
      <w:bookmarkStart w:id="1002" w:name="_Toc38381490"/>
      <w:bookmarkStart w:id="1003" w:name="_Toc38624287"/>
      <w:bookmarkStart w:id="1004" w:name="_Toc38624549"/>
      <w:bookmarkStart w:id="1005" w:name="_Toc38624881"/>
      <w:bookmarkStart w:id="1006" w:name="_Toc38985765"/>
      <w:bookmarkStart w:id="1007" w:name="_Toc38987814"/>
      <w:bookmarkStart w:id="1008" w:name="_Toc38988406"/>
      <w:bookmarkStart w:id="1009" w:name="_Toc38988816"/>
      <w:bookmarkStart w:id="1010" w:name="_Toc38993064"/>
      <w:bookmarkStart w:id="1011" w:name="_Toc39075536"/>
      <w:bookmarkStart w:id="1012" w:name="_Toc39088244"/>
      <w:bookmarkStart w:id="1013" w:name="_Toc39175931"/>
      <w:bookmarkStart w:id="1014" w:name="_Toc39176038"/>
      <w:bookmarkStart w:id="1015" w:name="_Toc39828199"/>
      <w:bookmarkStart w:id="1016" w:name="_Toc39828309"/>
      <w:bookmarkStart w:id="1017" w:name="_Toc39828954"/>
      <w:bookmarkStart w:id="1018" w:name="_Toc40084727"/>
      <w:bookmarkStart w:id="1019" w:name="_Toc38381491"/>
      <w:bookmarkStart w:id="1020" w:name="_Toc40450495"/>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r w:rsidRPr="00D4455E">
        <w:t>Faza</w:t>
      </w:r>
      <w:r w:rsidR="00B03471" w:rsidRPr="00D4455E">
        <w:t xml:space="preserve"> 1 - </w:t>
      </w:r>
      <w:r w:rsidR="004D45DF" w:rsidRPr="00D4455E">
        <w:t>P</w:t>
      </w:r>
      <w:r w:rsidR="00197373" w:rsidRPr="00D4455E">
        <w:t>ë</w:t>
      </w:r>
      <w:r w:rsidR="008A215F" w:rsidRPr="00D4455E">
        <w:t>rmir</w:t>
      </w:r>
      <w:r w:rsidR="00197373" w:rsidRPr="00D4455E">
        <w:t>ë</w:t>
      </w:r>
      <w:r w:rsidR="008A215F" w:rsidRPr="00D4455E">
        <w:t>simi i</w:t>
      </w:r>
      <w:r w:rsidR="00A7720F" w:rsidRPr="00D4455E">
        <w:t xml:space="preserve"> gj</w:t>
      </w:r>
      <w:r w:rsidR="00197373" w:rsidRPr="00D4455E">
        <w:t>ë</w:t>
      </w:r>
      <w:r w:rsidR="00A7720F" w:rsidRPr="00D4455E">
        <w:t>ndjes ekzistuese</w:t>
      </w:r>
      <w:bookmarkEnd w:id="1019"/>
      <w:bookmarkEnd w:id="1020"/>
    </w:p>
    <w:p w:rsidR="0074247B" w:rsidRDefault="00A7720F" w:rsidP="008B316B">
      <w:pPr>
        <w:spacing w:line="264" w:lineRule="auto"/>
        <w:rPr>
          <w:rFonts w:eastAsia="Times New Roman" w:cs="Times New Roman"/>
          <w:szCs w:val="24"/>
          <w:lang w:val="sq-AL"/>
        </w:rPr>
      </w:pPr>
      <w:r w:rsidRPr="00EA60A3">
        <w:rPr>
          <w:rFonts w:eastAsia="Times New Roman" w:cs="Times New Roman"/>
          <w:szCs w:val="24"/>
          <w:lang w:val="sq-AL"/>
        </w:rPr>
        <w:t>N</w:t>
      </w:r>
      <w:r w:rsidR="000B1013" w:rsidRPr="00EA60A3">
        <w:rPr>
          <w:rFonts w:eastAsia="Times New Roman" w:cs="Times New Roman"/>
          <w:szCs w:val="24"/>
          <w:lang w:val="sq-AL"/>
        </w:rPr>
        <w:t>ë</w:t>
      </w:r>
      <w:r w:rsidRPr="00EA60A3">
        <w:rPr>
          <w:rFonts w:eastAsia="Times New Roman" w:cs="Times New Roman"/>
          <w:szCs w:val="24"/>
          <w:lang w:val="sq-AL"/>
        </w:rPr>
        <w:t xml:space="preserve"> kuad</w:t>
      </w:r>
      <w:r w:rsidR="000B1013" w:rsidRPr="00EA60A3">
        <w:rPr>
          <w:rFonts w:eastAsia="Times New Roman" w:cs="Times New Roman"/>
          <w:szCs w:val="24"/>
          <w:lang w:val="sq-AL"/>
        </w:rPr>
        <w:t>ë</w:t>
      </w:r>
      <w:r w:rsidRPr="00EA60A3">
        <w:rPr>
          <w:rFonts w:eastAsia="Times New Roman" w:cs="Times New Roman"/>
          <w:szCs w:val="24"/>
          <w:lang w:val="sq-AL"/>
        </w:rPr>
        <w:t>r t</w:t>
      </w:r>
      <w:r w:rsidR="000B1013" w:rsidRPr="00EA60A3">
        <w:rPr>
          <w:rFonts w:eastAsia="Times New Roman" w:cs="Times New Roman"/>
          <w:szCs w:val="24"/>
          <w:lang w:val="sq-AL"/>
        </w:rPr>
        <w:t>ë</w:t>
      </w:r>
      <w:r w:rsidRPr="00EA60A3">
        <w:rPr>
          <w:rFonts w:eastAsia="Times New Roman" w:cs="Times New Roman"/>
          <w:szCs w:val="24"/>
          <w:lang w:val="sq-AL"/>
        </w:rPr>
        <w:t xml:space="preserve"> </w:t>
      </w:r>
      <w:r w:rsidR="00D012CA" w:rsidRPr="00EA60A3">
        <w:rPr>
          <w:rFonts w:eastAsia="Times New Roman" w:cs="Times New Roman"/>
          <w:szCs w:val="24"/>
          <w:lang w:val="sq-AL"/>
        </w:rPr>
        <w:t>k</w:t>
      </w:r>
      <w:r w:rsidR="000B1013" w:rsidRPr="00EA60A3">
        <w:rPr>
          <w:rFonts w:eastAsia="Times New Roman" w:cs="Times New Roman"/>
          <w:szCs w:val="24"/>
          <w:lang w:val="sq-AL"/>
        </w:rPr>
        <w:t>ë</w:t>
      </w:r>
      <w:r w:rsidR="00D012CA" w:rsidRPr="00EA60A3">
        <w:rPr>
          <w:rFonts w:eastAsia="Times New Roman" w:cs="Times New Roman"/>
          <w:szCs w:val="24"/>
          <w:lang w:val="sq-AL"/>
        </w:rPr>
        <w:t xml:space="preserve">saj faze </w:t>
      </w:r>
      <w:r w:rsidR="002A772C" w:rsidRPr="00EA60A3">
        <w:rPr>
          <w:rFonts w:eastAsia="Times New Roman" w:cs="Times New Roman"/>
          <w:szCs w:val="24"/>
          <w:lang w:val="sq-AL"/>
        </w:rPr>
        <w:t>Bashkia do t</w:t>
      </w:r>
      <w:r w:rsidR="000B1013" w:rsidRPr="00EA60A3">
        <w:rPr>
          <w:rFonts w:eastAsia="Times New Roman" w:cs="Times New Roman"/>
          <w:szCs w:val="24"/>
          <w:lang w:val="sq-AL"/>
        </w:rPr>
        <w:t>ë</w:t>
      </w:r>
      <w:r w:rsidR="002A772C" w:rsidRPr="00EA60A3">
        <w:rPr>
          <w:rFonts w:eastAsia="Times New Roman" w:cs="Times New Roman"/>
          <w:szCs w:val="24"/>
          <w:lang w:val="sq-AL"/>
        </w:rPr>
        <w:t xml:space="preserve"> ruaj</w:t>
      </w:r>
      <w:r w:rsidRPr="00EA60A3">
        <w:rPr>
          <w:rFonts w:eastAsia="Times New Roman" w:cs="Times New Roman"/>
          <w:szCs w:val="24"/>
          <w:lang w:val="sq-AL"/>
        </w:rPr>
        <w:t xml:space="preserve"> </w:t>
      </w:r>
      <w:r w:rsidR="00CC7296" w:rsidRPr="00EA60A3">
        <w:rPr>
          <w:rFonts w:eastAsia="Times New Roman" w:cs="Times New Roman"/>
          <w:szCs w:val="24"/>
          <w:lang w:val="sq-AL"/>
        </w:rPr>
        <w:t>t</w:t>
      </w:r>
      <w:r w:rsidR="000B1013" w:rsidRPr="00EA60A3">
        <w:rPr>
          <w:rFonts w:eastAsia="Times New Roman" w:cs="Times New Roman"/>
          <w:szCs w:val="24"/>
          <w:lang w:val="sq-AL"/>
        </w:rPr>
        <w:t>ë</w:t>
      </w:r>
      <w:r w:rsidR="00CC7296" w:rsidRPr="00EA60A3">
        <w:rPr>
          <w:rFonts w:eastAsia="Times New Roman" w:cs="Times New Roman"/>
          <w:szCs w:val="24"/>
          <w:lang w:val="sq-AL"/>
        </w:rPr>
        <w:t xml:space="preserve"> nj</w:t>
      </w:r>
      <w:r w:rsidR="000B1013" w:rsidRPr="00EA60A3">
        <w:rPr>
          <w:rFonts w:eastAsia="Times New Roman" w:cs="Times New Roman"/>
          <w:szCs w:val="24"/>
          <w:lang w:val="sq-AL"/>
        </w:rPr>
        <w:t>ë</w:t>
      </w:r>
      <w:r w:rsidR="00CC7296" w:rsidRPr="00EA60A3">
        <w:rPr>
          <w:rFonts w:eastAsia="Times New Roman" w:cs="Times New Roman"/>
          <w:szCs w:val="24"/>
          <w:lang w:val="sq-AL"/>
        </w:rPr>
        <w:t>jtin sistem duke e p</w:t>
      </w:r>
      <w:r w:rsidR="000B1013" w:rsidRPr="00EA60A3">
        <w:rPr>
          <w:rFonts w:eastAsia="Times New Roman" w:cs="Times New Roman"/>
          <w:szCs w:val="24"/>
          <w:lang w:val="sq-AL"/>
        </w:rPr>
        <w:t>ë</w:t>
      </w:r>
      <w:r w:rsidR="00CC7296" w:rsidRPr="00EA60A3">
        <w:rPr>
          <w:rFonts w:eastAsia="Times New Roman" w:cs="Times New Roman"/>
          <w:szCs w:val="24"/>
          <w:lang w:val="sq-AL"/>
        </w:rPr>
        <w:t>rmir</w:t>
      </w:r>
      <w:r w:rsidR="000B1013" w:rsidRPr="00EA60A3">
        <w:rPr>
          <w:rFonts w:eastAsia="Times New Roman" w:cs="Times New Roman"/>
          <w:szCs w:val="24"/>
          <w:lang w:val="sq-AL"/>
        </w:rPr>
        <w:t>ë</w:t>
      </w:r>
      <w:r w:rsidR="00CC7296" w:rsidRPr="00EA60A3">
        <w:rPr>
          <w:rFonts w:eastAsia="Times New Roman" w:cs="Times New Roman"/>
          <w:szCs w:val="24"/>
          <w:lang w:val="sq-AL"/>
        </w:rPr>
        <w:t>suar cil</w:t>
      </w:r>
      <w:r w:rsidR="000B1013" w:rsidRPr="00EA60A3">
        <w:rPr>
          <w:rFonts w:eastAsia="Times New Roman" w:cs="Times New Roman"/>
          <w:szCs w:val="24"/>
          <w:lang w:val="sq-AL"/>
        </w:rPr>
        <w:t>ë</w:t>
      </w:r>
      <w:r w:rsidR="00CC7296" w:rsidRPr="00EA60A3">
        <w:rPr>
          <w:rFonts w:eastAsia="Times New Roman" w:cs="Times New Roman"/>
          <w:szCs w:val="24"/>
          <w:lang w:val="sq-AL"/>
        </w:rPr>
        <w:t>sin</w:t>
      </w:r>
      <w:r w:rsidR="000B1013" w:rsidRPr="00EA60A3">
        <w:rPr>
          <w:rFonts w:eastAsia="Times New Roman" w:cs="Times New Roman"/>
          <w:szCs w:val="24"/>
          <w:lang w:val="sq-AL"/>
        </w:rPr>
        <w:t>ë</w:t>
      </w:r>
      <w:r w:rsidR="00CC7296" w:rsidRPr="00EA60A3">
        <w:rPr>
          <w:rFonts w:eastAsia="Times New Roman" w:cs="Times New Roman"/>
          <w:szCs w:val="24"/>
          <w:lang w:val="sq-AL"/>
        </w:rPr>
        <w:t xml:space="preserve"> e sh</w:t>
      </w:r>
      <w:r w:rsidR="000B1013" w:rsidRPr="00EA60A3">
        <w:rPr>
          <w:rFonts w:eastAsia="Times New Roman" w:cs="Times New Roman"/>
          <w:szCs w:val="24"/>
          <w:lang w:val="sq-AL"/>
        </w:rPr>
        <w:t>ë</w:t>
      </w:r>
      <w:r w:rsidR="00CC7296" w:rsidRPr="00EA60A3">
        <w:rPr>
          <w:rFonts w:eastAsia="Times New Roman" w:cs="Times New Roman"/>
          <w:szCs w:val="24"/>
          <w:lang w:val="sq-AL"/>
        </w:rPr>
        <w:t>rbimit, shtrirjen dhe eficienc</w:t>
      </w:r>
      <w:r w:rsidR="000B1013" w:rsidRPr="00EA60A3">
        <w:rPr>
          <w:rFonts w:eastAsia="Times New Roman" w:cs="Times New Roman"/>
          <w:szCs w:val="24"/>
          <w:lang w:val="sq-AL"/>
        </w:rPr>
        <w:t>ë</w:t>
      </w:r>
      <w:r w:rsidR="00CC7296" w:rsidRPr="00EA60A3">
        <w:rPr>
          <w:rFonts w:eastAsia="Times New Roman" w:cs="Times New Roman"/>
          <w:szCs w:val="24"/>
          <w:lang w:val="sq-AL"/>
        </w:rPr>
        <w:t xml:space="preserve">n e kostos operacionale </w:t>
      </w:r>
      <w:r w:rsidR="008A215F" w:rsidRPr="00EA60A3">
        <w:rPr>
          <w:rFonts w:eastAsia="Times New Roman" w:cs="Times New Roman"/>
          <w:szCs w:val="24"/>
          <w:lang w:val="sq-AL"/>
        </w:rPr>
        <w:t>p</w:t>
      </w:r>
      <w:r w:rsidR="000B1013" w:rsidRPr="00EA60A3">
        <w:rPr>
          <w:rFonts w:eastAsia="Times New Roman" w:cs="Times New Roman"/>
          <w:szCs w:val="24"/>
          <w:lang w:val="sq-AL"/>
        </w:rPr>
        <w:t>ë</w:t>
      </w:r>
      <w:r w:rsidR="008A215F" w:rsidRPr="00EA60A3">
        <w:rPr>
          <w:rFonts w:eastAsia="Times New Roman" w:cs="Times New Roman"/>
          <w:szCs w:val="24"/>
          <w:lang w:val="sq-AL"/>
        </w:rPr>
        <w:t xml:space="preserve">r grumbullimin e </w:t>
      </w:r>
      <w:r w:rsidR="00FD634D" w:rsidRPr="00EA60A3">
        <w:rPr>
          <w:rFonts w:eastAsia="Times New Roman" w:cs="Times New Roman"/>
          <w:szCs w:val="24"/>
          <w:lang w:val="sq-AL"/>
        </w:rPr>
        <w:t>p</w:t>
      </w:r>
      <w:r w:rsidR="000B1013" w:rsidRPr="00EA60A3">
        <w:rPr>
          <w:rFonts w:eastAsia="Times New Roman" w:cs="Times New Roman"/>
          <w:szCs w:val="24"/>
          <w:lang w:val="sq-AL"/>
        </w:rPr>
        <w:t>ë</w:t>
      </w:r>
      <w:r w:rsidR="00FD634D" w:rsidRPr="00EA60A3">
        <w:rPr>
          <w:rFonts w:eastAsia="Times New Roman" w:cs="Times New Roman"/>
          <w:szCs w:val="24"/>
          <w:lang w:val="sq-AL"/>
        </w:rPr>
        <w:t>rzjer</w:t>
      </w:r>
      <w:r w:rsidR="000B1013" w:rsidRPr="00EA60A3">
        <w:rPr>
          <w:rFonts w:eastAsia="Times New Roman" w:cs="Times New Roman"/>
          <w:szCs w:val="24"/>
          <w:lang w:val="sq-AL"/>
        </w:rPr>
        <w:t>ë</w:t>
      </w:r>
      <w:r w:rsidR="00FD634D" w:rsidRPr="00EA60A3">
        <w:rPr>
          <w:rFonts w:eastAsia="Times New Roman" w:cs="Times New Roman"/>
          <w:szCs w:val="24"/>
          <w:lang w:val="sq-AL"/>
        </w:rPr>
        <w:t xml:space="preserve"> t</w:t>
      </w:r>
      <w:r w:rsidR="000B1013" w:rsidRPr="00EA60A3">
        <w:rPr>
          <w:rFonts w:eastAsia="Times New Roman" w:cs="Times New Roman"/>
          <w:szCs w:val="24"/>
          <w:lang w:val="sq-AL"/>
        </w:rPr>
        <w:t>ë</w:t>
      </w:r>
      <w:r w:rsidR="00FD634D" w:rsidRPr="00EA60A3">
        <w:rPr>
          <w:rFonts w:eastAsia="Times New Roman" w:cs="Times New Roman"/>
          <w:szCs w:val="24"/>
          <w:lang w:val="sq-AL"/>
        </w:rPr>
        <w:t xml:space="preserve"> </w:t>
      </w:r>
      <w:r w:rsidR="008A215F" w:rsidRPr="00EA60A3">
        <w:rPr>
          <w:rFonts w:eastAsia="Times New Roman" w:cs="Times New Roman"/>
          <w:szCs w:val="24"/>
          <w:lang w:val="sq-AL"/>
        </w:rPr>
        <w:t xml:space="preserve">MNB. </w:t>
      </w:r>
    </w:p>
    <w:p w:rsidR="00FB03CE" w:rsidRDefault="00D82E72" w:rsidP="0086461B">
      <w:pPr>
        <w:spacing w:line="264" w:lineRule="auto"/>
        <w:ind w:right="-986"/>
        <w:rPr>
          <w:lang w:val="sq-AL"/>
        </w:rPr>
      </w:pPr>
      <w:r>
        <w:rPr>
          <w:rFonts w:eastAsia="Times New Roman" w:cs="Times New Roman"/>
          <w:noProof/>
          <w:szCs w:val="24"/>
        </w:rPr>
        <mc:AlternateContent>
          <mc:Choice Requires="wpg">
            <w:drawing>
              <wp:inline distT="0" distB="0" distL="0" distR="0" wp14:anchorId="4964CA88" wp14:editId="3ABA960E">
                <wp:extent cx="5607170" cy="3174521"/>
                <wp:effectExtent l="19050" t="19050" r="12700" b="26035"/>
                <wp:docPr id="29" name="Group 29"/>
                <wp:cNvGraphicFramePr/>
                <a:graphic xmlns:a="http://schemas.openxmlformats.org/drawingml/2006/main">
                  <a:graphicData uri="http://schemas.microsoft.com/office/word/2010/wordprocessingGroup">
                    <wpg:wgp>
                      <wpg:cNvGrpSpPr/>
                      <wpg:grpSpPr>
                        <a:xfrm>
                          <a:off x="0" y="0"/>
                          <a:ext cx="5607170" cy="3174521"/>
                          <a:chOff x="0" y="0"/>
                          <a:chExt cx="5510151" cy="3325913"/>
                        </a:xfrm>
                      </wpg:grpSpPr>
                      <wps:wsp>
                        <wps:cNvPr id="7" name="Text Box 7"/>
                        <wps:cNvSpPr txBox="1"/>
                        <wps:spPr>
                          <a:xfrm>
                            <a:off x="1" y="1"/>
                            <a:ext cx="5510150" cy="3325912"/>
                          </a:xfrm>
                          <a:prstGeom prst="rect">
                            <a:avLst/>
                          </a:prstGeom>
                          <a:solidFill>
                            <a:schemeClr val="lt1"/>
                          </a:solidFill>
                          <a:ln w="28575">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3515CB" w:rsidRDefault="003515CB" w:rsidP="00D82E72">
                              <w:pPr>
                                <w:rPr>
                                  <w:rFonts w:eastAsia="Times New Roman" w:cs="Times New Roman"/>
                                  <w:b/>
                                  <w:i/>
                                  <w:color w:val="E36C0A" w:themeColor="accent6" w:themeShade="BF"/>
                                  <w:szCs w:val="18"/>
                                  <w:lang w:val="sq-AL"/>
                                </w:rPr>
                              </w:pPr>
                            </w:p>
                            <w:p w:rsidR="003515CB" w:rsidRDefault="003515CB" w:rsidP="00D82E72">
                              <w:pPr>
                                <w:rPr>
                                  <w:rFonts w:eastAsia="Times New Roman" w:cs="Times New Roman"/>
                                  <w:b/>
                                  <w:i/>
                                  <w:color w:val="E36C0A" w:themeColor="accent6" w:themeShade="BF"/>
                                  <w:szCs w:val="18"/>
                                  <w:lang w:val="sq-AL"/>
                                </w:rPr>
                              </w:pPr>
                            </w:p>
                            <w:p w:rsidR="003515CB" w:rsidRPr="00827A0F" w:rsidRDefault="003515CB" w:rsidP="00D82E72">
                              <w:pPr>
                                <w:rPr>
                                  <w:rFonts w:eastAsia="Times New Roman" w:cs="Times New Roman"/>
                                  <w:b/>
                                  <w:i/>
                                  <w:szCs w:val="18"/>
                                  <w:lang w:val="sq-AL"/>
                                </w:rPr>
                              </w:pPr>
                              <w:r w:rsidRPr="00827A0F">
                                <w:rPr>
                                  <w:rFonts w:eastAsia="Times New Roman" w:cs="Times New Roman"/>
                                  <w:b/>
                                  <w:i/>
                                  <w:szCs w:val="18"/>
                                  <w:lang w:val="sq-AL"/>
                                </w:rPr>
                                <w:t>Mbledhjen e MNB nga kontejnerët,</w:t>
                              </w:r>
                            </w:p>
                            <w:p w:rsidR="003515CB" w:rsidRPr="00827A0F" w:rsidRDefault="003515CB" w:rsidP="00D82E72">
                              <w:pPr>
                                <w:rPr>
                                  <w:rFonts w:eastAsia="Times New Roman" w:cs="Times New Roman"/>
                                  <w:b/>
                                  <w:i/>
                                  <w:szCs w:val="18"/>
                                  <w:lang w:val="sq-AL"/>
                                </w:rPr>
                              </w:pPr>
                              <w:r w:rsidRPr="00827A0F">
                                <w:rPr>
                                  <w:rFonts w:eastAsia="Times New Roman" w:cs="Times New Roman"/>
                                  <w:b/>
                                  <w:i/>
                                  <w:szCs w:val="18"/>
                                  <w:lang w:val="sq-AL"/>
                                </w:rPr>
                                <w:t>Mbledhjen e mbetjeve jasht kontejnerit, hedhjen në kontejner dhe ndarjen nga mbeturinat inerte (pastrimin, fshirjen, larjen, desinfektimin e sipërfaqes së PGM dhe përreth në jo me pak se 30 m2), largimi i mbetjeve inerte pas ndarjes;</w:t>
                              </w:r>
                            </w:p>
                            <w:p w:rsidR="003515CB" w:rsidRPr="00827A0F" w:rsidRDefault="003515CB" w:rsidP="00D82E72">
                              <w:pPr>
                                <w:rPr>
                                  <w:rFonts w:eastAsia="Times New Roman" w:cs="Times New Roman"/>
                                  <w:b/>
                                  <w:i/>
                                  <w:szCs w:val="18"/>
                                  <w:lang w:val="sq-AL"/>
                                </w:rPr>
                              </w:pPr>
                              <w:r w:rsidRPr="00827A0F">
                                <w:rPr>
                                  <w:rFonts w:eastAsia="Times New Roman" w:cs="Times New Roman"/>
                                  <w:b/>
                                  <w:i/>
                                  <w:szCs w:val="18"/>
                                  <w:lang w:val="sq-AL"/>
                                </w:rPr>
                                <w:t>Mbledhjen e mbeturinave nga skarpatet;</w:t>
                              </w:r>
                            </w:p>
                            <w:p w:rsidR="003515CB" w:rsidRPr="00827A0F" w:rsidRDefault="003515CB" w:rsidP="00D82E72">
                              <w:pPr>
                                <w:rPr>
                                  <w:rFonts w:eastAsia="Times New Roman" w:cs="Times New Roman"/>
                                  <w:b/>
                                  <w:i/>
                                  <w:szCs w:val="18"/>
                                  <w:lang w:val="sq-AL"/>
                                </w:rPr>
                              </w:pPr>
                              <w:r w:rsidRPr="00827A0F">
                                <w:rPr>
                                  <w:rFonts w:eastAsia="Times New Roman" w:cs="Times New Roman"/>
                                  <w:b/>
                                  <w:i/>
                                  <w:szCs w:val="18"/>
                                  <w:lang w:val="sq-AL"/>
                                </w:rPr>
                                <w:t>Mbledhja e mbeturinave të hedhura në mënyre informale përgjatë itinerareve;</w:t>
                              </w:r>
                            </w:p>
                            <w:p w:rsidR="003515CB" w:rsidRPr="00827A0F" w:rsidRDefault="003515CB" w:rsidP="00D82E72">
                              <w:pPr>
                                <w:rPr>
                                  <w:rFonts w:eastAsia="Times New Roman" w:cs="Times New Roman"/>
                                  <w:b/>
                                  <w:i/>
                                  <w:szCs w:val="18"/>
                                  <w:lang w:val="sq-AL"/>
                                </w:rPr>
                              </w:pPr>
                              <w:r w:rsidRPr="00827A0F">
                                <w:rPr>
                                  <w:rFonts w:eastAsia="Times New Roman" w:cs="Times New Roman"/>
                                  <w:b/>
                                  <w:i/>
                                  <w:szCs w:val="18"/>
                                  <w:lang w:val="sq-AL"/>
                                </w:rPr>
                                <w:t>Mbledhja e mbetjeve derë më derë me kontejnerë privat 120 L në zonën pilot</w:t>
                              </w:r>
                            </w:p>
                            <w:p w:rsidR="003515CB" w:rsidRPr="00827A0F" w:rsidRDefault="003515CB" w:rsidP="00D82E72">
                              <w:pPr>
                                <w:spacing w:after="0"/>
                                <w:rPr>
                                  <w:rFonts w:eastAsia="Times New Roman" w:cs="Times New Roman"/>
                                  <w:b/>
                                  <w:i/>
                                  <w:szCs w:val="18"/>
                                  <w:lang w:val="sq-AL"/>
                                </w:rPr>
                              </w:pPr>
                              <w:r w:rsidRPr="00827A0F">
                                <w:rPr>
                                  <w:rFonts w:eastAsia="Times New Roman" w:cs="Times New Roman"/>
                                  <w:b/>
                                  <w:i/>
                                  <w:szCs w:val="18"/>
                                  <w:lang w:val="sq-AL"/>
                                </w:rPr>
                                <w:t>Larjen dhe desinfektimin e kontejnerëve.</w:t>
                              </w:r>
                            </w:p>
                            <w:p w:rsidR="003515CB" w:rsidRPr="001A06E5" w:rsidRDefault="003515CB" w:rsidP="00D82E72">
                              <w:pPr>
                                <w:spacing w:after="0"/>
                                <w:rPr>
                                  <w:rFonts w:eastAsia="Times New Roman" w:cs="Times New Roman"/>
                                  <w:b/>
                                  <w:i/>
                                  <w:color w:val="E36C0A" w:themeColor="accent6" w:themeShade="BF"/>
                                  <w:szCs w:val="18"/>
                                  <w:lang w:val="sq-AL"/>
                                </w:rPr>
                              </w:pPr>
                            </w:p>
                            <w:p w:rsidR="003515CB" w:rsidRPr="001A06E5" w:rsidRDefault="003515CB" w:rsidP="00D82E72">
                              <w:pPr>
                                <w:spacing w:after="0"/>
                                <w:rPr>
                                  <w:rFonts w:eastAsia="Times New Roman" w:cs="Times New Roman"/>
                                  <w:b/>
                                  <w:i/>
                                  <w:color w:val="E36C0A" w:themeColor="accent6" w:themeShade="BF"/>
                                  <w:szCs w:val="18"/>
                                  <w:lang w:val="sq-AL"/>
                                </w:rPr>
                              </w:pPr>
                              <w:r w:rsidRPr="001A06E5">
                                <w:rPr>
                                  <w:rFonts w:eastAsia="Times New Roman" w:cs="Times New Roman"/>
                                  <w:b/>
                                  <w:i/>
                                  <w:color w:val="E36C0A" w:themeColor="accent6" w:themeShade="BF"/>
                                  <w:szCs w:val="18"/>
                                  <w:lang w:val="sq-AL"/>
                                </w:rPr>
                                <w:t>Transporti i mbetejve të grumbulluara në një vend-depozitim të kontrolluar inxhinierik - sanitar</w:t>
                              </w:r>
                            </w:p>
                            <w:p w:rsidR="003515CB" w:rsidRPr="00D82E72" w:rsidRDefault="003515CB">
                              <w:pPr>
                                <w:rPr>
                                  <w:lang w:val="sq-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Rectangle 12"/>
                        <wps:cNvSpPr/>
                        <wps:spPr>
                          <a:xfrm>
                            <a:off x="0" y="0"/>
                            <a:ext cx="5509519" cy="482516"/>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515CB" w:rsidRPr="005C3D1E" w:rsidRDefault="003515CB" w:rsidP="00D82E72">
                              <w:pPr>
                                <w:jc w:val="center"/>
                                <w:rPr>
                                  <w:rFonts w:asciiTheme="majorHAnsi" w:eastAsiaTheme="majorEastAsia" w:hAnsiTheme="majorHAnsi" w:cstheme="majorBidi"/>
                                  <w:color w:val="FFFFFF" w:themeColor="background1"/>
                                  <w:sz w:val="36"/>
                                  <w:szCs w:val="30"/>
                                </w:rPr>
                              </w:pPr>
                              <w:r w:rsidRPr="00827A0F">
                                <w:rPr>
                                  <w:rFonts w:eastAsia="Times New Roman" w:cs="Times New Roman"/>
                                  <w:b/>
                                  <w:i/>
                                  <w:color w:val="FFFFFF" w:themeColor="background1"/>
                                  <w:sz w:val="36"/>
                                  <w:szCs w:val="30"/>
                                  <w:lang w:val="sq-AL"/>
                                </w:rPr>
                                <w:t>Standardi i shërbimit</w:t>
                              </w:r>
                            </w:p>
                            <w:p w:rsidR="003515CB" w:rsidRDefault="003515CB" w:rsidP="00D82E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964CA88" id="Group 29" o:spid="_x0000_s1051" style="width:441.5pt;height:249.95pt;mso-position-horizontal-relative:char;mso-position-vertical-relative:line" coordsize="55101,33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">
                <v:shape id="Text Box 7" o:spid="_x0000_s1052" type="#_x0000_t202" style="position:absolute;width:55101;height:33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mC/8MA&#10;AADaAAAADwAAAGRycy9kb3ducmV2LnhtbESPQWsCMRSE74X+h/AKvUjNtpZWtkYpitiLB3f9Aa+b&#10;52Zp8rIkUdd/b4SCx2FmvmFmi8FZcaIQO88KXscFCOLG645bBft6/TIFEROyRuuZFFwowmL++DDD&#10;Uvsz7+hUpVZkCMcSFZiU+lLK2BhyGMe+J87ewQeHKcvQSh3wnOHOyrei+JAOO84LBntaGmr+qqNT&#10;MDLvk32wl3VbNXa7Gi3rjfmtlXp+Gr6/QCQa0j383/7RCj7hdiXfADm/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mC/8MAAADaAAAADwAAAAAAAAAAAAAAAACYAgAAZHJzL2Rv&#10;d25yZXYueG1sUEsFBgAAAAAEAAQA9QAAAIgDAAAAAA==&#10;" fillcolor="white [3201]" strokecolor="#365f91 [2404]" strokeweight="2.25pt">
                  <v:textbox>
                    <w:txbxContent>
                      <w:p w:rsidR="003515CB" w:rsidRDefault="003515CB" w:rsidP="00D82E72">
                        <w:pPr>
                          <w:rPr>
                            <w:rFonts w:eastAsia="Times New Roman" w:cs="Times New Roman"/>
                            <w:b/>
                            <w:i/>
                            <w:color w:val="E36C0A" w:themeColor="accent6" w:themeShade="BF"/>
                            <w:szCs w:val="18"/>
                            <w:lang w:val="sq-AL"/>
                          </w:rPr>
                        </w:pPr>
                      </w:p>
                      <w:p w:rsidR="003515CB" w:rsidRDefault="003515CB" w:rsidP="00D82E72">
                        <w:pPr>
                          <w:rPr>
                            <w:rFonts w:eastAsia="Times New Roman" w:cs="Times New Roman"/>
                            <w:b/>
                            <w:i/>
                            <w:color w:val="E36C0A" w:themeColor="accent6" w:themeShade="BF"/>
                            <w:szCs w:val="18"/>
                            <w:lang w:val="sq-AL"/>
                          </w:rPr>
                        </w:pPr>
                      </w:p>
                      <w:p w:rsidR="003515CB" w:rsidRPr="00827A0F" w:rsidRDefault="003515CB" w:rsidP="00D82E72">
                        <w:pPr>
                          <w:rPr>
                            <w:rFonts w:eastAsia="Times New Roman" w:cs="Times New Roman"/>
                            <w:b/>
                            <w:i/>
                            <w:szCs w:val="18"/>
                            <w:lang w:val="sq-AL"/>
                          </w:rPr>
                        </w:pPr>
                        <w:r w:rsidRPr="00827A0F">
                          <w:rPr>
                            <w:rFonts w:eastAsia="Times New Roman" w:cs="Times New Roman"/>
                            <w:b/>
                            <w:i/>
                            <w:szCs w:val="18"/>
                            <w:lang w:val="sq-AL"/>
                          </w:rPr>
                          <w:t>Mbledhjen e MNB nga kontejnerët,</w:t>
                        </w:r>
                      </w:p>
                      <w:p w:rsidR="003515CB" w:rsidRPr="00827A0F" w:rsidRDefault="003515CB" w:rsidP="00D82E72">
                        <w:pPr>
                          <w:rPr>
                            <w:rFonts w:eastAsia="Times New Roman" w:cs="Times New Roman"/>
                            <w:b/>
                            <w:i/>
                            <w:szCs w:val="18"/>
                            <w:lang w:val="sq-AL"/>
                          </w:rPr>
                        </w:pPr>
                        <w:r w:rsidRPr="00827A0F">
                          <w:rPr>
                            <w:rFonts w:eastAsia="Times New Roman" w:cs="Times New Roman"/>
                            <w:b/>
                            <w:i/>
                            <w:szCs w:val="18"/>
                            <w:lang w:val="sq-AL"/>
                          </w:rPr>
                          <w:t>Mbledhjen e mbetjeve jasht kontejnerit, hedhjen në kontejner dhe ndarjen nga mbeturinat inerte (pastrimin, fshirjen, larjen, desinfektimin e sipërfaqes së PGM dhe përreth në jo me pak se 30 m2), largimi i mbetjeve inerte pas ndarjes;</w:t>
                        </w:r>
                      </w:p>
                      <w:p w:rsidR="003515CB" w:rsidRPr="00827A0F" w:rsidRDefault="003515CB" w:rsidP="00D82E72">
                        <w:pPr>
                          <w:rPr>
                            <w:rFonts w:eastAsia="Times New Roman" w:cs="Times New Roman"/>
                            <w:b/>
                            <w:i/>
                            <w:szCs w:val="18"/>
                            <w:lang w:val="sq-AL"/>
                          </w:rPr>
                        </w:pPr>
                        <w:r w:rsidRPr="00827A0F">
                          <w:rPr>
                            <w:rFonts w:eastAsia="Times New Roman" w:cs="Times New Roman"/>
                            <w:b/>
                            <w:i/>
                            <w:szCs w:val="18"/>
                            <w:lang w:val="sq-AL"/>
                          </w:rPr>
                          <w:t>Mbledhjen e mbeturinave nga skarpatet;</w:t>
                        </w:r>
                      </w:p>
                      <w:p w:rsidR="003515CB" w:rsidRPr="00827A0F" w:rsidRDefault="003515CB" w:rsidP="00D82E72">
                        <w:pPr>
                          <w:rPr>
                            <w:rFonts w:eastAsia="Times New Roman" w:cs="Times New Roman"/>
                            <w:b/>
                            <w:i/>
                            <w:szCs w:val="18"/>
                            <w:lang w:val="sq-AL"/>
                          </w:rPr>
                        </w:pPr>
                        <w:r w:rsidRPr="00827A0F">
                          <w:rPr>
                            <w:rFonts w:eastAsia="Times New Roman" w:cs="Times New Roman"/>
                            <w:b/>
                            <w:i/>
                            <w:szCs w:val="18"/>
                            <w:lang w:val="sq-AL"/>
                          </w:rPr>
                          <w:t>Mbledhja e mbeturinave të hedhura në mënyre informale përgjatë itinerareve;</w:t>
                        </w:r>
                      </w:p>
                      <w:p w:rsidR="003515CB" w:rsidRPr="00827A0F" w:rsidRDefault="003515CB" w:rsidP="00D82E72">
                        <w:pPr>
                          <w:rPr>
                            <w:rFonts w:eastAsia="Times New Roman" w:cs="Times New Roman"/>
                            <w:b/>
                            <w:i/>
                            <w:szCs w:val="18"/>
                            <w:lang w:val="sq-AL"/>
                          </w:rPr>
                        </w:pPr>
                        <w:r w:rsidRPr="00827A0F">
                          <w:rPr>
                            <w:rFonts w:eastAsia="Times New Roman" w:cs="Times New Roman"/>
                            <w:b/>
                            <w:i/>
                            <w:szCs w:val="18"/>
                            <w:lang w:val="sq-AL"/>
                          </w:rPr>
                          <w:t>Mbledhja e mbetjeve derë më derë me kontejnerë privat 120 L në zonën pilot</w:t>
                        </w:r>
                      </w:p>
                      <w:p w:rsidR="003515CB" w:rsidRPr="00827A0F" w:rsidRDefault="003515CB" w:rsidP="00D82E72">
                        <w:pPr>
                          <w:spacing w:after="0"/>
                          <w:rPr>
                            <w:rFonts w:eastAsia="Times New Roman" w:cs="Times New Roman"/>
                            <w:b/>
                            <w:i/>
                            <w:szCs w:val="18"/>
                            <w:lang w:val="sq-AL"/>
                          </w:rPr>
                        </w:pPr>
                        <w:r w:rsidRPr="00827A0F">
                          <w:rPr>
                            <w:rFonts w:eastAsia="Times New Roman" w:cs="Times New Roman"/>
                            <w:b/>
                            <w:i/>
                            <w:szCs w:val="18"/>
                            <w:lang w:val="sq-AL"/>
                          </w:rPr>
                          <w:t>Larjen dhe desinfektimin e kontejnerëve.</w:t>
                        </w:r>
                      </w:p>
                      <w:p w:rsidR="003515CB" w:rsidRPr="001A06E5" w:rsidRDefault="003515CB" w:rsidP="00D82E72">
                        <w:pPr>
                          <w:spacing w:after="0"/>
                          <w:rPr>
                            <w:rFonts w:eastAsia="Times New Roman" w:cs="Times New Roman"/>
                            <w:b/>
                            <w:i/>
                            <w:color w:val="E36C0A" w:themeColor="accent6" w:themeShade="BF"/>
                            <w:szCs w:val="18"/>
                            <w:lang w:val="sq-AL"/>
                          </w:rPr>
                        </w:pPr>
                      </w:p>
                      <w:p w:rsidR="003515CB" w:rsidRPr="001A06E5" w:rsidRDefault="003515CB" w:rsidP="00D82E72">
                        <w:pPr>
                          <w:spacing w:after="0"/>
                          <w:rPr>
                            <w:rFonts w:eastAsia="Times New Roman" w:cs="Times New Roman"/>
                            <w:b/>
                            <w:i/>
                            <w:color w:val="E36C0A" w:themeColor="accent6" w:themeShade="BF"/>
                            <w:szCs w:val="18"/>
                            <w:lang w:val="sq-AL"/>
                          </w:rPr>
                        </w:pPr>
                        <w:r w:rsidRPr="001A06E5">
                          <w:rPr>
                            <w:rFonts w:eastAsia="Times New Roman" w:cs="Times New Roman"/>
                            <w:b/>
                            <w:i/>
                            <w:color w:val="E36C0A" w:themeColor="accent6" w:themeShade="BF"/>
                            <w:szCs w:val="18"/>
                            <w:lang w:val="sq-AL"/>
                          </w:rPr>
                          <w:t>Transporti i mbetejve të grumbulluara në një vend-depozitim të kontrolluar inxhinierik - sanitar</w:t>
                        </w:r>
                      </w:p>
                      <w:p w:rsidR="003515CB" w:rsidRPr="00D82E72" w:rsidRDefault="003515CB">
                        <w:pPr>
                          <w:rPr>
                            <w:lang w:val="sq-AL"/>
                          </w:rPr>
                        </w:pPr>
                      </w:p>
                    </w:txbxContent>
                  </v:textbox>
                </v:shape>
                <v:rect id="Rectangle 12" o:spid="_x0000_s1053" style="position:absolute;width:55095;height:4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crfMIA&#10;AADbAAAADwAAAGRycy9kb3ducmV2LnhtbERP32vCMBB+F/wfwgl703TCZHSmxQnKHjcnY3s7mrMp&#10;NpfQpLbur18Ggm/38f28dTnaVlyoC41jBY+LDARx5XTDtYLj527+DCJEZI2tY1JwpQBlMZ2sMddu&#10;4A+6HGItUgiHHBWYGH0uZagMWQwL54kTd3KdxZhgV0vd4ZDCbSuXWbaSFhtODQY9bQ1V50NvFfj9&#10;8f3nZF79sLp+Pe3Huv/+bXqlHmbj5gVEpDHexTf3m07zl/D/SzpAF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Byt8wgAAANsAAAAPAAAAAAAAAAAAAAAAAJgCAABkcnMvZG93&#10;bnJldi54bWxQSwUGAAAAAAQABAD1AAAAhwMAAAAA&#10;" fillcolor="#4f81bd [3204]" stroked="f" strokeweight="2pt">
                  <v:textbox>
                    <w:txbxContent>
                      <w:p w:rsidR="003515CB" w:rsidRPr="005C3D1E" w:rsidRDefault="003515CB" w:rsidP="00D82E72">
                        <w:pPr>
                          <w:jc w:val="center"/>
                          <w:rPr>
                            <w:rFonts w:asciiTheme="majorHAnsi" w:eastAsiaTheme="majorEastAsia" w:hAnsiTheme="majorHAnsi" w:cstheme="majorBidi"/>
                            <w:color w:val="FFFFFF" w:themeColor="background1"/>
                            <w:sz w:val="36"/>
                            <w:szCs w:val="30"/>
                          </w:rPr>
                        </w:pPr>
                        <w:r w:rsidRPr="00827A0F">
                          <w:rPr>
                            <w:rFonts w:eastAsia="Times New Roman" w:cs="Times New Roman"/>
                            <w:b/>
                            <w:i/>
                            <w:color w:val="FFFFFF" w:themeColor="background1"/>
                            <w:sz w:val="36"/>
                            <w:szCs w:val="30"/>
                            <w:lang w:val="sq-AL"/>
                          </w:rPr>
                          <w:t>Standardi i shërbimit</w:t>
                        </w:r>
                      </w:p>
                      <w:p w:rsidR="003515CB" w:rsidRDefault="003515CB" w:rsidP="00D82E72">
                        <w:pPr>
                          <w:jc w:val="center"/>
                        </w:pPr>
                      </w:p>
                    </w:txbxContent>
                  </v:textbox>
                </v:rect>
                <w10:anchorlock/>
              </v:group>
            </w:pict>
          </mc:Fallback>
        </mc:AlternateContent>
      </w:r>
    </w:p>
    <w:p w:rsidR="00007534" w:rsidRPr="00EC0C0F" w:rsidRDefault="00007534" w:rsidP="000D47D2">
      <w:pPr>
        <w:spacing w:before="120" w:line="240" w:lineRule="auto"/>
        <w:ind w:right="-987"/>
        <w:rPr>
          <w:rFonts w:eastAsia="MS Mincho"/>
          <w:i/>
          <w:iCs/>
          <w:color w:val="1F497D" w:themeColor="text2"/>
          <w:sz w:val="22"/>
          <w:lang w:val="sq-AL"/>
        </w:rPr>
      </w:pPr>
      <w:bookmarkStart w:id="1021" w:name="_Toc40344843"/>
      <w:r w:rsidRPr="00EC0C0F">
        <w:rPr>
          <w:rFonts w:eastAsia="MS Mincho"/>
          <w:i/>
          <w:iCs/>
          <w:color w:val="1F497D" w:themeColor="text2"/>
          <w:sz w:val="22"/>
          <w:lang w:val="sq-AL"/>
        </w:rPr>
        <w:lastRenderedPageBreak/>
        <w:t xml:space="preserve">Tabela </w:t>
      </w:r>
      <w:r w:rsidRPr="00EC0C0F">
        <w:rPr>
          <w:rFonts w:eastAsia="MS Mincho"/>
          <w:i/>
          <w:iCs/>
          <w:color w:val="1F497D" w:themeColor="text2"/>
          <w:sz w:val="22"/>
          <w:lang w:val="sq-AL"/>
        </w:rPr>
        <w:fldChar w:fldCharType="begin"/>
      </w:r>
      <w:r w:rsidRPr="00EC0C0F">
        <w:rPr>
          <w:rFonts w:eastAsia="MS Mincho"/>
          <w:i/>
          <w:iCs/>
          <w:color w:val="1F497D" w:themeColor="text2"/>
          <w:sz w:val="22"/>
          <w:lang w:val="sq-AL"/>
        </w:rPr>
        <w:instrText xml:space="preserve"> SEQ Tabela \* ARABIC </w:instrText>
      </w:r>
      <w:r w:rsidRPr="00EC0C0F">
        <w:rPr>
          <w:rFonts w:eastAsia="MS Mincho"/>
          <w:i/>
          <w:iCs/>
          <w:color w:val="1F497D" w:themeColor="text2"/>
          <w:sz w:val="22"/>
          <w:lang w:val="sq-AL"/>
        </w:rPr>
        <w:fldChar w:fldCharType="separate"/>
      </w:r>
      <w:r w:rsidR="00AE7419">
        <w:rPr>
          <w:rFonts w:eastAsia="MS Mincho"/>
          <w:i/>
          <w:iCs/>
          <w:noProof/>
          <w:color w:val="1F497D" w:themeColor="text2"/>
          <w:sz w:val="22"/>
          <w:lang w:val="sq-AL"/>
        </w:rPr>
        <w:t>43</w:t>
      </w:r>
      <w:r w:rsidRPr="00EC0C0F">
        <w:rPr>
          <w:rFonts w:eastAsia="MS Mincho"/>
          <w:i/>
          <w:iCs/>
          <w:color w:val="1F497D" w:themeColor="text2"/>
          <w:sz w:val="22"/>
          <w:lang w:val="sq-AL"/>
        </w:rPr>
        <w:fldChar w:fldCharType="end"/>
      </w:r>
      <w:r w:rsidRPr="00EC0C0F">
        <w:rPr>
          <w:rFonts w:eastAsia="MS Mincho"/>
          <w:i/>
          <w:iCs/>
          <w:color w:val="1F497D" w:themeColor="text2"/>
          <w:sz w:val="22"/>
          <w:lang w:val="sq-AL"/>
        </w:rPr>
        <w:t>: Standardi i sh</w:t>
      </w:r>
      <w:r w:rsidR="000B1013" w:rsidRPr="00EC0C0F">
        <w:rPr>
          <w:rFonts w:eastAsia="MS Mincho"/>
          <w:i/>
          <w:iCs/>
          <w:color w:val="1F497D" w:themeColor="text2"/>
          <w:sz w:val="22"/>
          <w:lang w:val="sq-AL"/>
        </w:rPr>
        <w:t>ë</w:t>
      </w:r>
      <w:r w:rsidRPr="00EC0C0F">
        <w:rPr>
          <w:rFonts w:eastAsia="MS Mincho"/>
          <w:i/>
          <w:iCs/>
          <w:color w:val="1F497D" w:themeColor="text2"/>
          <w:sz w:val="22"/>
          <w:lang w:val="sq-AL"/>
        </w:rPr>
        <w:t>rbimit t</w:t>
      </w:r>
      <w:r w:rsidR="000B1013" w:rsidRPr="00EC0C0F">
        <w:rPr>
          <w:rFonts w:eastAsia="MS Mincho"/>
          <w:i/>
          <w:iCs/>
          <w:color w:val="1F497D" w:themeColor="text2"/>
          <w:sz w:val="22"/>
          <w:lang w:val="sq-AL"/>
        </w:rPr>
        <w:t>ë</w:t>
      </w:r>
      <w:r w:rsidRPr="00EC0C0F">
        <w:rPr>
          <w:rFonts w:eastAsia="MS Mincho"/>
          <w:i/>
          <w:iCs/>
          <w:color w:val="1F497D" w:themeColor="text2"/>
          <w:sz w:val="22"/>
          <w:lang w:val="sq-AL"/>
        </w:rPr>
        <w:t xml:space="preserve"> menaxhimit t</w:t>
      </w:r>
      <w:r w:rsidR="000B1013" w:rsidRPr="00EC0C0F">
        <w:rPr>
          <w:rFonts w:eastAsia="MS Mincho"/>
          <w:i/>
          <w:iCs/>
          <w:color w:val="1F497D" w:themeColor="text2"/>
          <w:sz w:val="22"/>
          <w:lang w:val="sq-AL"/>
        </w:rPr>
        <w:t>ë</w:t>
      </w:r>
      <w:r w:rsidRPr="00EC0C0F">
        <w:rPr>
          <w:rFonts w:eastAsia="MS Mincho"/>
          <w:i/>
          <w:iCs/>
          <w:color w:val="1F497D" w:themeColor="text2"/>
          <w:sz w:val="22"/>
          <w:lang w:val="sq-AL"/>
        </w:rPr>
        <w:t xml:space="preserve"> mbetjeve n</w:t>
      </w:r>
      <w:r w:rsidR="000B1013" w:rsidRPr="00EC0C0F">
        <w:rPr>
          <w:rFonts w:eastAsia="MS Mincho"/>
          <w:i/>
          <w:iCs/>
          <w:color w:val="1F497D" w:themeColor="text2"/>
          <w:sz w:val="22"/>
          <w:lang w:val="sq-AL"/>
        </w:rPr>
        <w:t>ë</w:t>
      </w:r>
      <w:r w:rsidRPr="00EC0C0F">
        <w:rPr>
          <w:rFonts w:eastAsia="MS Mincho"/>
          <w:i/>
          <w:iCs/>
          <w:color w:val="1F497D" w:themeColor="text2"/>
          <w:sz w:val="22"/>
          <w:lang w:val="sq-AL"/>
        </w:rPr>
        <w:t xml:space="preserve"> kuad</w:t>
      </w:r>
      <w:r w:rsidR="000B1013" w:rsidRPr="00EC0C0F">
        <w:rPr>
          <w:rFonts w:eastAsia="MS Mincho"/>
          <w:i/>
          <w:iCs/>
          <w:color w:val="1F497D" w:themeColor="text2"/>
          <w:sz w:val="22"/>
          <w:lang w:val="sq-AL"/>
        </w:rPr>
        <w:t>ëë</w:t>
      </w:r>
      <w:r w:rsidRPr="00EC0C0F">
        <w:rPr>
          <w:rFonts w:eastAsia="MS Mincho"/>
          <w:i/>
          <w:iCs/>
          <w:color w:val="1F497D" w:themeColor="text2"/>
          <w:sz w:val="22"/>
          <w:lang w:val="sq-AL"/>
        </w:rPr>
        <w:t>r</w:t>
      </w:r>
      <w:r w:rsidR="000B1013" w:rsidRPr="00EC0C0F">
        <w:rPr>
          <w:rFonts w:eastAsia="MS Mincho"/>
          <w:i/>
          <w:iCs/>
          <w:color w:val="1F497D" w:themeColor="text2"/>
          <w:sz w:val="22"/>
          <w:lang w:val="sq-AL"/>
        </w:rPr>
        <w:t>ë</w:t>
      </w:r>
      <w:r w:rsidRPr="00EC0C0F">
        <w:rPr>
          <w:rFonts w:eastAsia="MS Mincho"/>
          <w:i/>
          <w:iCs/>
          <w:color w:val="1F497D" w:themeColor="text2"/>
          <w:sz w:val="22"/>
          <w:lang w:val="sq-AL"/>
        </w:rPr>
        <w:t xml:space="preserve"> t</w:t>
      </w:r>
      <w:r w:rsidR="000B1013" w:rsidRPr="00EC0C0F">
        <w:rPr>
          <w:rFonts w:eastAsia="MS Mincho"/>
          <w:i/>
          <w:iCs/>
          <w:color w:val="1F497D" w:themeColor="text2"/>
          <w:sz w:val="22"/>
          <w:lang w:val="sq-AL"/>
        </w:rPr>
        <w:t>ë</w:t>
      </w:r>
      <w:r w:rsidRPr="00EC0C0F">
        <w:rPr>
          <w:rFonts w:eastAsia="MS Mincho"/>
          <w:i/>
          <w:iCs/>
          <w:color w:val="1F497D" w:themeColor="text2"/>
          <w:sz w:val="22"/>
          <w:lang w:val="sq-AL"/>
        </w:rPr>
        <w:t xml:space="preserve"> opsionit 1</w:t>
      </w:r>
      <w:bookmarkEnd w:id="1021"/>
    </w:p>
    <w:p w:rsidR="009A5EF3" w:rsidRPr="00EA60A3" w:rsidRDefault="00E3723E" w:rsidP="008B316B">
      <w:pPr>
        <w:spacing w:line="264" w:lineRule="auto"/>
        <w:rPr>
          <w:rFonts w:eastAsia="Times New Roman" w:cs="Times New Roman"/>
          <w:szCs w:val="24"/>
          <w:lang w:val="sq-AL"/>
        </w:rPr>
      </w:pPr>
      <w:r w:rsidRPr="00EA60A3">
        <w:rPr>
          <w:rFonts w:eastAsia="Times New Roman" w:cs="Times New Roman"/>
          <w:szCs w:val="24"/>
          <w:lang w:val="sq-AL"/>
        </w:rPr>
        <w:t xml:space="preserve">Veprimet </w:t>
      </w:r>
      <w:r w:rsidR="003D4EB7" w:rsidRPr="00EA60A3">
        <w:rPr>
          <w:rFonts w:eastAsia="Times New Roman" w:cs="Times New Roman"/>
          <w:szCs w:val="24"/>
          <w:lang w:val="sq-AL"/>
        </w:rPr>
        <w:t>baz</w:t>
      </w:r>
      <w:r w:rsidR="00685C52" w:rsidRPr="00EA60A3">
        <w:rPr>
          <w:rFonts w:eastAsia="Times New Roman" w:cs="Times New Roman"/>
          <w:szCs w:val="24"/>
          <w:lang w:val="sq-AL"/>
        </w:rPr>
        <w:t>ë</w:t>
      </w:r>
      <w:r w:rsidR="003D4EB7" w:rsidRPr="00EA60A3">
        <w:rPr>
          <w:rFonts w:eastAsia="Times New Roman" w:cs="Times New Roman"/>
          <w:szCs w:val="24"/>
          <w:lang w:val="sq-AL"/>
        </w:rPr>
        <w:t xml:space="preserve"> </w:t>
      </w:r>
      <w:r w:rsidR="00C103D5" w:rsidRPr="00EA60A3">
        <w:rPr>
          <w:rFonts w:eastAsia="Times New Roman" w:cs="Times New Roman"/>
          <w:szCs w:val="24"/>
          <w:lang w:val="sq-AL"/>
        </w:rPr>
        <w:t>gjat</w:t>
      </w:r>
      <w:r w:rsidR="000B1013" w:rsidRPr="00EA60A3">
        <w:rPr>
          <w:rFonts w:eastAsia="Times New Roman" w:cs="Times New Roman"/>
          <w:szCs w:val="24"/>
          <w:lang w:val="sq-AL"/>
        </w:rPr>
        <w:t>ë</w:t>
      </w:r>
      <w:r w:rsidR="00C103D5" w:rsidRPr="00EA60A3">
        <w:rPr>
          <w:rFonts w:eastAsia="Times New Roman" w:cs="Times New Roman"/>
          <w:szCs w:val="24"/>
          <w:lang w:val="sq-AL"/>
        </w:rPr>
        <w:t xml:space="preserve"> </w:t>
      </w:r>
      <w:r w:rsidR="003D4EB7" w:rsidRPr="00EA60A3">
        <w:rPr>
          <w:rFonts w:eastAsia="Times New Roman" w:cs="Times New Roman"/>
          <w:szCs w:val="24"/>
          <w:lang w:val="sq-AL"/>
        </w:rPr>
        <w:t>k</w:t>
      </w:r>
      <w:r w:rsidR="00685C52" w:rsidRPr="00EA60A3">
        <w:rPr>
          <w:rFonts w:eastAsia="Times New Roman" w:cs="Times New Roman"/>
          <w:szCs w:val="24"/>
          <w:lang w:val="sq-AL"/>
        </w:rPr>
        <w:t>ë</w:t>
      </w:r>
      <w:r w:rsidR="003D4EB7" w:rsidRPr="00EA60A3">
        <w:rPr>
          <w:rFonts w:eastAsia="Times New Roman" w:cs="Times New Roman"/>
          <w:szCs w:val="24"/>
          <w:lang w:val="sq-AL"/>
        </w:rPr>
        <w:t xml:space="preserve">saj </w:t>
      </w:r>
      <w:r w:rsidR="00C103D5" w:rsidRPr="00EA60A3">
        <w:rPr>
          <w:rFonts w:eastAsia="Times New Roman" w:cs="Times New Roman"/>
          <w:szCs w:val="24"/>
          <w:lang w:val="sq-AL"/>
        </w:rPr>
        <w:t>faz</w:t>
      </w:r>
      <w:r w:rsidR="000B1013" w:rsidRPr="00EA60A3">
        <w:rPr>
          <w:rFonts w:eastAsia="Times New Roman" w:cs="Times New Roman"/>
          <w:szCs w:val="24"/>
          <w:lang w:val="sq-AL"/>
        </w:rPr>
        <w:t>ë</w:t>
      </w:r>
      <w:r w:rsidR="00D012CA" w:rsidRPr="00EA60A3">
        <w:rPr>
          <w:rFonts w:eastAsia="Times New Roman" w:cs="Times New Roman"/>
          <w:szCs w:val="24"/>
          <w:lang w:val="sq-AL"/>
        </w:rPr>
        <w:t xml:space="preserve"> do t</w:t>
      </w:r>
      <w:r w:rsidR="000B1013" w:rsidRPr="00EA60A3">
        <w:rPr>
          <w:rFonts w:eastAsia="Times New Roman" w:cs="Times New Roman"/>
          <w:szCs w:val="24"/>
          <w:lang w:val="sq-AL"/>
        </w:rPr>
        <w:t>ë</w:t>
      </w:r>
      <w:r w:rsidR="00D012CA" w:rsidRPr="00EA60A3">
        <w:rPr>
          <w:rFonts w:eastAsia="Times New Roman" w:cs="Times New Roman"/>
          <w:szCs w:val="24"/>
          <w:lang w:val="sq-AL"/>
        </w:rPr>
        <w:t xml:space="preserve"> </w:t>
      </w:r>
      <w:r w:rsidRPr="00EA60A3">
        <w:rPr>
          <w:rFonts w:eastAsia="Times New Roman" w:cs="Times New Roman"/>
          <w:szCs w:val="24"/>
          <w:lang w:val="sq-AL"/>
        </w:rPr>
        <w:t>konsistojn</w:t>
      </w:r>
      <w:r w:rsidR="000B1013" w:rsidRPr="00EA60A3">
        <w:rPr>
          <w:rFonts w:eastAsia="Times New Roman" w:cs="Times New Roman"/>
          <w:szCs w:val="24"/>
          <w:lang w:val="sq-AL"/>
        </w:rPr>
        <w:t>ë</w:t>
      </w:r>
      <w:r w:rsidR="009A5EF3" w:rsidRPr="00EA60A3">
        <w:rPr>
          <w:rFonts w:eastAsia="Times New Roman" w:cs="Times New Roman"/>
          <w:szCs w:val="24"/>
          <w:lang w:val="sq-AL"/>
        </w:rPr>
        <w:t>:</w:t>
      </w:r>
      <w:r w:rsidR="008A215F" w:rsidRPr="00EA60A3">
        <w:rPr>
          <w:rFonts w:eastAsia="Times New Roman" w:cs="Times New Roman"/>
          <w:szCs w:val="24"/>
          <w:lang w:val="sq-AL"/>
        </w:rPr>
        <w:t xml:space="preserve"> </w:t>
      </w:r>
    </w:p>
    <w:p w:rsidR="00F8444A" w:rsidRPr="00EA60A3" w:rsidRDefault="00E3723E" w:rsidP="00AC343E">
      <w:pPr>
        <w:pStyle w:val="ListParagraph"/>
        <w:numPr>
          <w:ilvl w:val="1"/>
          <w:numId w:val="42"/>
        </w:numPr>
        <w:spacing w:before="120" w:after="120" w:line="240" w:lineRule="auto"/>
        <w:contextualSpacing w:val="0"/>
        <w:rPr>
          <w:rFonts w:eastAsia="Times New Roman" w:cs="Times New Roman"/>
          <w:szCs w:val="24"/>
          <w:lang w:val="sq-AL"/>
        </w:rPr>
      </w:pPr>
      <w:r w:rsidRPr="00EA60A3">
        <w:rPr>
          <w:rFonts w:eastAsia="Times New Roman" w:cs="Times New Roman"/>
          <w:szCs w:val="24"/>
          <w:lang w:val="sq-AL"/>
        </w:rPr>
        <w:t>Rishikimi dhe plot</w:t>
      </w:r>
      <w:r w:rsidR="000B1013" w:rsidRPr="00EA60A3">
        <w:rPr>
          <w:rFonts w:eastAsia="Times New Roman" w:cs="Times New Roman"/>
          <w:szCs w:val="24"/>
          <w:lang w:val="sq-AL"/>
        </w:rPr>
        <w:t>ë</w:t>
      </w:r>
      <w:r w:rsidRPr="00EA60A3">
        <w:rPr>
          <w:rFonts w:eastAsia="Times New Roman" w:cs="Times New Roman"/>
          <w:szCs w:val="24"/>
          <w:lang w:val="sq-AL"/>
        </w:rPr>
        <w:t>simi i</w:t>
      </w:r>
      <w:r w:rsidR="00F8444A" w:rsidRPr="00EA60A3">
        <w:rPr>
          <w:rFonts w:eastAsia="Times New Roman" w:cs="Times New Roman"/>
          <w:szCs w:val="24"/>
          <w:lang w:val="sq-AL"/>
        </w:rPr>
        <w:t xml:space="preserve"> </w:t>
      </w:r>
      <w:r w:rsidR="003D4EB7" w:rsidRPr="00EA60A3">
        <w:rPr>
          <w:rFonts w:eastAsia="Times New Roman" w:cs="Times New Roman"/>
          <w:szCs w:val="24"/>
          <w:lang w:val="sq-AL"/>
        </w:rPr>
        <w:t xml:space="preserve">aspekteve </w:t>
      </w:r>
      <w:r w:rsidR="00F8444A" w:rsidRPr="00EA60A3">
        <w:rPr>
          <w:rFonts w:eastAsia="Times New Roman" w:cs="Times New Roman"/>
          <w:szCs w:val="24"/>
          <w:lang w:val="sq-AL"/>
        </w:rPr>
        <w:t>strukturore dhe rregullatore;</w:t>
      </w:r>
    </w:p>
    <w:p w:rsidR="009A5EF3" w:rsidRPr="00EA60A3" w:rsidRDefault="00E3723E" w:rsidP="00AC343E">
      <w:pPr>
        <w:pStyle w:val="ListParagraph"/>
        <w:numPr>
          <w:ilvl w:val="1"/>
          <w:numId w:val="42"/>
        </w:numPr>
        <w:spacing w:before="120" w:after="120" w:line="240" w:lineRule="auto"/>
        <w:contextualSpacing w:val="0"/>
        <w:rPr>
          <w:rFonts w:eastAsia="Times New Roman" w:cs="Times New Roman"/>
          <w:szCs w:val="24"/>
          <w:lang w:val="sq-AL"/>
        </w:rPr>
      </w:pPr>
      <w:r w:rsidRPr="00EA60A3">
        <w:rPr>
          <w:rFonts w:eastAsia="Times New Roman" w:cs="Times New Roman"/>
          <w:szCs w:val="24"/>
          <w:lang w:val="sq-AL"/>
        </w:rPr>
        <w:t>P</w:t>
      </w:r>
      <w:r w:rsidR="000B1013" w:rsidRPr="00EA60A3">
        <w:rPr>
          <w:rFonts w:eastAsia="Times New Roman" w:cs="Times New Roman"/>
          <w:szCs w:val="24"/>
          <w:lang w:val="sq-AL"/>
        </w:rPr>
        <w:t>ë</w:t>
      </w:r>
      <w:r w:rsidRPr="00EA60A3">
        <w:rPr>
          <w:rFonts w:eastAsia="Times New Roman" w:cs="Times New Roman"/>
          <w:szCs w:val="24"/>
          <w:lang w:val="sq-AL"/>
        </w:rPr>
        <w:t>rmir</w:t>
      </w:r>
      <w:r w:rsidR="000B1013" w:rsidRPr="00EA60A3">
        <w:rPr>
          <w:rFonts w:eastAsia="Times New Roman" w:cs="Times New Roman"/>
          <w:szCs w:val="24"/>
          <w:lang w:val="sq-AL"/>
        </w:rPr>
        <w:t>ë</w:t>
      </w:r>
      <w:r w:rsidRPr="00EA60A3">
        <w:rPr>
          <w:rFonts w:eastAsia="Times New Roman" w:cs="Times New Roman"/>
          <w:szCs w:val="24"/>
          <w:lang w:val="sq-AL"/>
        </w:rPr>
        <w:t>simi</w:t>
      </w:r>
      <w:r w:rsidR="00A7720F" w:rsidRPr="00EA60A3">
        <w:rPr>
          <w:rFonts w:eastAsia="Times New Roman" w:cs="Times New Roman"/>
          <w:szCs w:val="24"/>
          <w:lang w:val="sq-AL"/>
        </w:rPr>
        <w:t xml:space="preserve"> </w:t>
      </w:r>
      <w:r w:rsidRPr="00EA60A3">
        <w:rPr>
          <w:rFonts w:eastAsia="Times New Roman" w:cs="Times New Roman"/>
          <w:szCs w:val="24"/>
          <w:lang w:val="sq-AL"/>
        </w:rPr>
        <w:t xml:space="preserve">i </w:t>
      </w:r>
      <w:r w:rsidR="00A7720F" w:rsidRPr="00EA60A3">
        <w:rPr>
          <w:rFonts w:eastAsia="Times New Roman" w:cs="Times New Roman"/>
          <w:szCs w:val="24"/>
          <w:lang w:val="sq-AL"/>
        </w:rPr>
        <w:t>cil</w:t>
      </w:r>
      <w:r w:rsidR="000B1013" w:rsidRPr="00EA60A3">
        <w:rPr>
          <w:rFonts w:eastAsia="Times New Roman" w:cs="Times New Roman"/>
          <w:szCs w:val="24"/>
          <w:lang w:val="sq-AL"/>
        </w:rPr>
        <w:t>ë</w:t>
      </w:r>
      <w:r w:rsidR="00A7720F" w:rsidRPr="00EA60A3">
        <w:rPr>
          <w:rFonts w:eastAsia="Times New Roman" w:cs="Times New Roman"/>
          <w:szCs w:val="24"/>
          <w:lang w:val="sq-AL"/>
        </w:rPr>
        <w:t>si</w:t>
      </w:r>
      <w:r w:rsidRPr="00EA60A3">
        <w:rPr>
          <w:rFonts w:eastAsia="Times New Roman" w:cs="Times New Roman"/>
          <w:szCs w:val="24"/>
          <w:lang w:val="sq-AL"/>
        </w:rPr>
        <w:t>s</w:t>
      </w:r>
      <w:r w:rsidR="000B1013" w:rsidRPr="00EA60A3">
        <w:rPr>
          <w:rFonts w:eastAsia="Times New Roman" w:cs="Times New Roman"/>
          <w:szCs w:val="24"/>
          <w:lang w:val="sq-AL"/>
        </w:rPr>
        <w:t>ë</w:t>
      </w:r>
      <w:r w:rsidR="00A7720F" w:rsidRPr="00EA60A3">
        <w:rPr>
          <w:rFonts w:eastAsia="Times New Roman" w:cs="Times New Roman"/>
          <w:szCs w:val="24"/>
          <w:lang w:val="sq-AL"/>
        </w:rPr>
        <w:t xml:space="preserve"> dhe shtrirje</w:t>
      </w:r>
      <w:r w:rsidRPr="00EA60A3">
        <w:rPr>
          <w:rFonts w:eastAsia="Times New Roman" w:cs="Times New Roman"/>
          <w:szCs w:val="24"/>
          <w:lang w:val="sq-AL"/>
        </w:rPr>
        <w:t>s</w:t>
      </w:r>
      <w:r w:rsidR="00A7720F" w:rsidRPr="00EA60A3">
        <w:rPr>
          <w:rFonts w:eastAsia="Times New Roman" w:cs="Times New Roman"/>
          <w:szCs w:val="24"/>
          <w:lang w:val="sq-AL"/>
        </w:rPr>
        <w:t xml:space="preserve"> </w:t>
      </w:r>
      <w:r w:rsidRPr="00EA60A3">
        <w:rPr>
          <w:rFonts w:eastAsia="Times New Roman" w:cs="Times New Roman"/>
          <w:szCs w:val="24"/>
          <w:lang w:val="sq-AL"/>
        </w:rPr>
        <w:t>s</w:t>
      </w:r>
      <w:r w:rsidR="000B1013" w:rsidRPr="00EA60A3">
        <w:rPr>
          <w:rFonts w:eastAsia="Times New Roman" w:cs="Times New Roman"/>
          <w:szCs w:val="24"/>
          <w:lang w:val="sq-AL"/>
        </w:rPr>
        <w:t>ë</w:t>
      </w:r>
      <w:r w:rsidR="00A7720F" w:rsidRPr="00EA60A3">
        <w:rPr>
          <w:rFonts w:eastAsia="Times New Roman" w:cs="Times New Roman"/>
          <w:szCs w:val="24"/>
          <w:lang w:val="sq-AL"/>
        </w:rPr>
        <w:t xml:space="preserve"> sh</w:t>
      </w:r>
      <w:r w:rsidR="000B1013" w:rsidRPr="00EA60A3">
        <w:rPr>
          <w:rFonts w:eastAsia="Times New Roman" w:cs="Times New Roman"/>
          <w:szCs w:val="24"/>
          <w:lang w:val="sq-AL"/>
        </w:rPr>
        <w:t>ë</w:t>
      </w:r>
      <w:r w:rsidR="00A7720F" w:rsidRPr="00EA60A3">
        <w:rPr>
          <w:rFonts w:eastAsia="Times New Roman" w:cs="Times New Roman"/>
          <w:szCs w:val="24"/>
          <w:lang w:val="sq-AL"/>
        </w:rPr>
        <w:t>rbimit, n</w:t>
      </w:r>
      <w:r w:rsidR="000B1013" w:rsidRPr="00EA60A3">
        <w:rPr>
          <w:rFonts w:eastAsia="Times New Roman" w:cs="Times New Roman"/>
          <w:szCs w:val="24"/>
          <w:lang w:val="sq-AL"/>
        </w:rPr>
        <w:t>ë</w:t>
      </w:r>
      <w:r w:rsidR="00A7720F" w:rsidRPr="00EA60A3">
        <w:rPr>
          <w:rFonts w:eastAsia="Times New Roman" w:cs="Times New Roman"/>
          <w:szCs w:val="24"/>
          <w:lang w:val="sq-AL"/>
        </w:rPr>
        <w:t>p</w:t>
      </w:r>
      <w:r w:rsidR="000B1013" w:rsidRPr="00EA60A3">
        <w:rPr>
          <w:rFonts w:eastAsia="Times New Roman" w:cs="Times New Roman"/>
          <w:szCs w:val="24"/>
          <w:lang w:val="sq-AL"/>
        </w:rPr>
        <w:t>ë</w:t>
      </w:r>
      <w:r w:rsidR="00A7720F" w:rsidRPr="00EA60A3">
        <w:rPr>
          <w:rFonts w:eastAsia="Times New Roman" w:cs="Times New Roman"/>
          <w:szCs w:val="24"/>
          <w:lang w:val="sq-AL"/>
        </w:rPr>
        <w:t>rmj</w:t>
      </w:r>
      <w:r w:rsidR="000B1013" w:rsidRPr="00EA60A3">
        <w:rPr>
          <w:rFonts w:eastAsia="Times New Roman" w:cs="Times New Roman"/>
          <w:szCs w:val="24"/>
          <w:lang w:val="sq-AL"/>
        </w:rPr>
        <w:t>ë</w:t>
      </w:r>
      <w:r w:rsidR="00A7720F" w:rsidRPr="00EA60A3">
        <w:rPr>
          <w:rFonts w:eastAsia="Times New Roman" w:cs="Times New Roman"/>
          <w:szCs w:val="24"/>
          <w:lang w:val="sq-AL"/>
        </w:rPr>
        <w:t xml:space="preserve">t rishikimit </w:t>
      </w:r>
      <w:r w:rsidR="00CC7296" w:rsidRPr="00EA60A3">
        <w:rPr>
          <w:rFonts w:eastAsia="Times New Roman" w:cs="Times New Roman"/>
          <w:szCs w:val="24"/>
          <w:lang w:val="sq-AL"/>
        </w:rPr>
        <w:t>dhe vendosjes s</w:t>
      </w:r>
      <w:r w:rsidR="000B1013" w:rsidRPr="00EA60A3">
        <w:rPr>
          <w:rFonts w:eastAsia="Times New Roman" w:cs="Times New Roman"/>
          <w:szCs w:val="24"/>
          <w:lang w:val="sq-AL"/>
        </w:rPr>
        <w:t>ë</w:t>
      </w:r>
      <w:r w:rsidR="00CC7296" w:rsidRPr="00EA60A3">
        <w:rPr>
          <w:rFonts w:eastAsia="Times New Roman" w:cs="Times New Roman"/>
          <w:szCs w:val="24"/>
          <w:lang w:val="sq-AL"/>
        </w:rPr>
        <w:t xml:space="preserve"> </w:t>
      </w:r>
      <w:r w:rsidR="00A7720F" w:rsidRPr="00EA60A3">
        <w:rPr>
          <w:rFonts w:eastAsia="Times New Roman" w:cs="Times New Roman"/>
          <w:szCs w:val="24"/>
          <w:lang w:val="sq-AL"/>
        </w:rPr>
        <w:t xml:space="preserve">itinerareve </w:t>
      </w:r>
      <w:r w:rsidR="008A215F" w:rsidRPr="00EA60A3">
        <w:rPr>
          <w:rFonts w:eastAsia="Times New Roman" w:cs="Times New Roman"/>
          <w:szCs w:val="24"/>
          <w:lang w:val="sq-AL"/>
        </w:rPr>
        <w:t>t</w:t>
      </w:r>
      <w:r w:rsidR="000B1013" w:rsidRPr="00EA60A3">
        <w:rPr>
          <w:rFonts w:eastAsia="Times New Roman" w:cs="Times New Roman"/>
          <w:szCs w:val="24"/>
          <w:lang w:val="sq-AL"/>
        </w:rPr>
        <w:t>ë</w:t>
      </w:r>
      <w:r w:rsidR="008A215F" w:rsidRPr="00EA60A3">
        <w:rPr>
          <w:rFonts w:eastAsia="Times New Roman" w:cs="Times New Roman"/>
          <w:szCs w:val="24"/>
          <w:lang w:val="sq-AL"/>
        </w:rPr>
        <w:t xml:space="preserve"> </w:t>
      </w:r>
      <w:r w:rsidR="00CC7296" w:rsidRPr="00EA60A3">
        <w:rPr>
          <w:rFonts w:eastAsia="Times New Roman" w:cs="Times New Roman"/>
          <w:szCs w:val="24"/>
          <w:lang w:val="sq-AL"/>
        </w:rPr>
        <w:t>rinj t</w:t>
      </w:r>
      <w:r w:rsidR="000B1013" w:rsidRPr="00EA60A3">
        <w:rPr>
          <w:rFonts w:eastAsia="Times New Roman" w:cs="Times New Roman"/>
          <w:szCs w:val="24"/>
          <w:lang w:val="sq-AL"/>
        </w:rPr>
        <w:t>ë</w:t>
      </w:r>
      <w:r w:rsidR="00CC7296" w:rsidRPr="00EA60A3">
        <w:rPr>
          <w:rFonts w:eastAsia="Times New Roman" w:cs="Times New Roman"/>
          <w:szCs w:val="24"/>
          <w:lang w:val="sq-AL"/>
        </w:rPr>
        <w:t xml:space="preserve"> </w:t>
      </w:r>
      <w:r w:rsidR="00F8444A" w:rsidRPr="00EA60A3">
        <w:rPr>
          <w:rFonts w:eastAsia="Times New Roman" w:cs="Times New Roman"/>
          <w:szCs w:val="24"/>
          <w:lang w:val="sq-AL"/>
        </w:rPr>
        <w:t>grumbullimit;</w:t>
      </w:r>
      <w:r w:rsidR="008A215F" w:rsidRPr="00EA60A3">
        <w:rPr>
          <w:rFonts w:eastAsia="Times New Roman" w:cs="Times New Roman"/>
          <w:szCs w:val="24"/>
          <w:lang w:val="sq-AL"/>
        </w:rPr>
        <w:t xml:space="preserve"> </w:t>
      </w:r>
    </w:p>
    <w:p w:rsidR="009A5EF3" w:rsidRPr="00EA60A3" w:rsidRDefault="00E3723E" w:rsidP="00AC343E">
      <w:pPr>
        <w:pStyle w:val="ListParagraph"/>
        <w:numPr>
          <w:ilvl w:val="1"/>
          <w:numId w:val="42"/>
        </w:numPr>
        <w:spacing w:before="120" w:after="120" w:line="240" w:lineRule="auto"/>
        <w:contextualSpacing w:val="0"/>
        <w:rPr>
          <w:rFonts w:eastAsia="Times New Roman" w:cs="Times New Roman"/>
          <w:szCs w:val="24"/>
          <w:lang w:val="sq-AL"/>
        </w:rPr>
      </w:pPr>
      <w:r w:rsidRPr="00EA60A3">
        <w:rPr>
          <w:rFonts w:eastAsia="Times New Roman" w:cs="Times New Roman"/>
          <w:szCs w:val="24"/>
          <w:lang w:val="sq-AL"/>
        </w:rPr>
        <w:t>P</w:t>
      </w:r>
      <w:r w:rsidR="000B1013" w:rsidRPr="00EA60A3">
        <w:rPr>
          <w:rFonts w:eastAsia="Times New Roman" w:cs="Times New Roman"/>
          <w:szCs w:val="24"/>
          <w:lang w:val="sq-AL"/>
        </w:rPr>
        <w:t>ë</w:t>
      </w:r>
      <w:r w:rsidRPr="00EA60A3">
        <w:rPr>
          <w:rFonts w:eastAsia="Times New Roman" w:cs="Times New Roman"/>
          <w:szCs w:val="24"/>
          <w:lang w:val="sq-AL"/>
        </w:rPr>
        <w:t>rmir</w:t>
      </w:r>
      <w:r w:rsidR="000B1013" w:rsidRPr="00EA60A3">
        <w:rPr>
          <w:rFonts w:eastAsia="Times New Roman" w:cs="Times New Roman"/>
          <w:szCs w:val="24"/>
          <w:lang w:val="sq-AL"/>
        </w:rPr>
        <w:t>ë</w:t>
      </w:r>
      <w:r w:rsidRPr="00EA60A3">
        <w:rPr>
          <w:rFonts w:eastAsia="Times New Roman" w:cs="Times New Roman"/>
          <w:szCs w:val="24"/>
          <w:lang w:val="sq-AL"/>
        </w:rPr>
        <w:t>simi</w:t>
      </w:r>
      <w:r w:rsidR="009A5EF3" w:rsidRPr="00EA60A3">
        <w:rPr>
          <w:rFonts w:eastAsia="Times New Roman" w:cs="Times New Roman"/>
          <w:szCs w:val="24"/>
          <w:lang w:val="sq-AL"/>
        </w:rPr>
        <w:t xml:space="preserve"> </w:t>
      </w:r>
      <w:r w:rsidRPr="00EA60A3">
        <w:rPr>
          <w:rFonts w:eastAsia="Times New Roman" w:cs="Times New Roman"/>
          <w:szCs w:val="24"/>
          <w:lang w:val="sq-AL"/>
        </w:rPr>
        <w:t>i</w:t>
      </w:r>
      <w:r w:rsidR="009A5EF3" w:rsidRPr="00EA60A3">
        <w:rPr>
          <w:rFonts w:eastAsia="Times New Roman" w:cs="Times New Roman"/>
          <w:szCs w:val="24"/>
          <w:lang w:val="sq-AL"/>
        </w:rPr>
        <w:t xml:space="preserve"> </w:t>
      </w:r>
      <w:r w:rsidR="00A7720F" w:rsidRPr="00EA60A3">
        <w:rPr>
          <w:rFonts w:eastAsia="Times New Roman" w:cs="Times New Roman"/>
          <w:szCs w:val="24"/>
          <w:lang w:val="sq-AL"/>
        </w:rPr>
        <w:t>sistemit ekzistues t</w:t>
      </w:r>
      <w:r w:rsidR="000B1013" w:rsidRPr="00EA60A3">
        <w:rPr>
          <w:rFonts w:eastAsia="Times New Roman" w:cs="Times New Roman"/>
          <w:szCs w:val="24"/>
          <w:lang w:val="sq-AL"/>
        </w:rPr>
        <w:t>ë</w:t>
      </w:r>
      <w:r w:rsidR="00A7720F" w:rsidRPr="00EA60A3">
        <w:rPr>
          <w:rFonts w:eastAsia="Times New Roman" w:cs="Times New Roman"/>
          <w:szCs w:val="24"/>
          <w:lang w:val="sq-AL"/>
        </w:rPr>
        <w:t xml:space="preserve"> </w:t>
      </w:r>
      <w:r w:rsidR="00F8444A" w:rsidRPr="00EA60A3">
        <w:rPr>
          <w:rFonts w:eastAsia="Times New Roman" w:cs="Times New Roman"/>
          <w:szCs w:val="24"/>
          <w:lang w:val="sq-AL"/>
        </w:rPr>
        <w:t>shp</w:t>
      </w:r>
      <w:r w:rsidR="000B1013" w:rsidRPr="00EA60A3">
        <w:rPr>
          <w:rFonts w:eastAsia="Times New Roman" w:cs="Times New Roman"/>
          <w:szCs w:val="24"/>
          <w:lang w:val="sq-AL"/>
        </w:rPr>
        <w:t>ë</w:t>
      </w:r>
      <w:r w:rsidR="00F8444A" w:rsidRPr="00EA60A3">
        <w:rPr>
          <w:rFonts w:eastAsia="Times New Roman" w:cs="Times New Roman"/>
          <w:szCs w:val="24"/>
          <w:lang w:val="sq-AL"/>
        </w:rPr>
        <w:t>rndarjes s</w:t>
      </w:r>
      <w:r w:rsidR="000B1013" w:rsidRPr="00EA60A3">
        <w:rPr>
          <w:rFonts w:eastAsia="Times New Roman" w:cs="Times New Roman"/>
          <w:szCs w:val="24"/>
          <w:lang w:val="sq-AL"/>
        </w:rPr>
        <w:t>ë</w:t>
      </w:r>
      <w:r w:rsidR="00F8444A" w:rsidRPr="00EA60A3">
        <w:rPr>
          <w:rFonts w:eastAsia="Times New Roman" w:cs="Times New Roman"/>
          <w:szCs w:val="24"/>
          <w:lang w:val="sq-AL"/>
        </w:rPr>
        <w:t xml:space="preserve"> </w:t>
      </w:r>
      <w:r w:rsidR="00A7720F" w:rsidRPr="00EA60A3">
        <w:rPr>
          <w:rFonts w:eastAsia="Times New Roman" w:cs="Times New Roman"/>
          <w:szCs w:val="24"/>
          <w:lang w:val="sq-AL"/>
        </w:rPr>
        <w:t>PGM-ve</w:t>
      </w:r>
      <w:r w:rsidR="00F8444A" w:rsidRPr="00EA60A3">
        <w:rPr>
          <w:rFonts w:eastAsia="Times New Roman" w:cs="Times New Roman"/>
          <w:szCs w:val="24"/>
          <w:lang w:val="sq-AL"/>
        </w:rPr>
        <w:t>,</w:t>
      </w:r>
      <w:r w:rsidR="00A7720F" w:rsidRPr="00EA60A3">
        <w:rPr>
          <w:rFonts w:eastAsia="Times New Roman" w:cs="Times New Roman"/>
          <w:szCs w:val="24"/>
          <w:lang w:val="sq-AL"/>
        </w:rPr>
        <w:t xml:space="preserve"> </w:t>
      </w:r>
      <w:r w:rsidR="009A5EF3" w:rsidRPr="00EA60A3">
        <w:rPr>
          <w:rFonts w:eastAsia="Times New Roman" w:cs="Times New Roman"/>
          <w:szCs w:val="24"/>
          <w:lang w:val="sq-AL"/>
        </w:rPr>
        <w:t xml:space="preserve">shtimin e </w:t>
      </w:r>
      <w:r w:rsidR="00A7720F" w:rsidRPr="00EA60A3">
        <w:rPr>
          <w:rFonts w:eastAsia="Times New Roman" w:cs="Times New Roman"/>
          <w:szCs w:val="24"/>
          <w:lang w:val="sq-AL"/>
        </w:rPr>
        <w:t>numrit t</w:t>
      </w:r>
      <w:r w:rsidR="000B1013" w:rsidRPr="00EA60A3">
        <w:rPr>
          <w:rFonts w:eastAsia="Times New Roman" w:cs="Times New Roman"/>
          <w:szCs w:val="24"/>
          <w:lang w:val="sq-AL"/>
        </w:rPr>
        <w:t>ë</w:t>
      </w:r>
      <w:r w:rsidR="00A7720F" w:rsidRPr="00EA60A3">
        <w:rPr>
          <w:rFonts w:eastAsia="Times New Roman" w:cs="Times New Roman"/>
          <w:szCs w:val="24"/>
          <w:lang w:val="sq-AL"/>
        </w:rPr>
        <w:t xml:space="preserve"> kontejner</w:t>
      </w:r>
      <w:r w:rsidR="000B1013" w:rsidRPr="00EA60A3">
        <w:rPr>
          <w:rFonts w:eastAsia="Times New Roman" w:cs="Times New Roman"/>
          <w:szCs w:val="24"/>
          <w:lang w:val="sq-AL"/>
        </w:rPr>
        <w:t>ë</w:t>
      </w:r>
      <w:r w:rsidR="00A7720F" w:rsidRPr="00EA60A3">
        <w:rPr>
          <w:rFonts w:eastAsia="Times New Roman" w:cs="Times New Roman"/>
          <w:szCs w:val="24"/>
          <w:lang w:val="sq-AL"/>
        </w:rPr>
        <w:t>ve</w:t>
      </w:r>
      <w:r w:rsidRPr="00EA60A3">
        <w:rPr>
          <w:rFonts w:eastAsia="Times New Roman" w:cs="Times New Roman"/>
          <w:szCs w:val="24"/>
          <w:lang w:val="sq-AL"/>
        </w:rPr>
        <w:t xml:space="preserve"> dhe z</w:t>
      </w:r>
      <w:r w:rsidR="000B1013" w:rsidRPr="00EA60A3">
        <w:rPr>
          <w:rFonts w:eastAsia="Times New Roman" w:cs="Times New Roman"/>
          <w:szCs w:val="24"/>
          <w:lang w:val="sq-AL"/>
        </w:rPr>
        <w:t>ë</w:t>
      </w:r>
      <w:r w:rsidRPr="00EA60A3">
        <w:rPr>
          <w:rFonts w:eastAsia="Times New Roman" w:cs="Times New Roman"/>
          <w:szCs w:val="24"/>
          <w:lang w:val="sq-AL"/>
        </w:rPr>
        <w:t>v</w:t>
      </w:r>
      <w:r w:rsidR="000B1013" w:rsidRPr="00EA60A3">
        <w:rPr>
          <w:rFonts w:eastAsia="Times New Roman" w:cs="Times New Roman"/>
          <w:szCs w:val="24"/>
          <w:lang w:val="sq-AL"/>
        </w:rPr>
        <w:t>ë</w:t>
      </w:r>
      <w:r w:rsidRPr="00EA60A3">
        <w:rPr>
          <w:rFonts w:eastAsia="Times New Roman" w:cs="Times New Roman"/>
          <w:szCs w:val="24"/>
          <w:lang w:val="sq-AL"/>
        </w:rPr>
        <w:t>nd</w:t>
      </w:r>
      <w:r w:rsidR="000B1013" w:rsidRPr="00EA60A3">
        <w:rPr>
          <w:rFonts w:eastAsia="Times New Roman" w:cs="Times New Roman"/>
          <w:szCs w:val="24"/>
          <w:lang w:val="sq-AL"/>
        </w:rPr>
        <w:t>ë</w:t>
      </w:r>
      <w:r w:rsidRPr="00EA60A3">
        <w:rPr>
          <w:rFonts w:eastAsia="Times New Roman" w:cs="Times New Roman"/>
          <w:szCs w:val="24"/>
          <w:lang w:val="sq-AL"/>
        </w:rPr>
        <w:t>simi i kontejner</w:t>
      </w:r>
      <w:r w:rsidR="000B1013" w:rsidRPr="00EA60A3">
        <w:rPr>
          <w:rFonts w:eastAsia="Times New Roman" w:cs="Times New Roman"/>
          <w:szCs w:val="24"/>
          <w:lang w:val="sq-AL"/>
        </w:rPr>
        <w:t>ë</w:t>
      </w:r>
      <w:r w:rsidRPr="00EA60A3">
        <w:rPr>
          <w:rFonts w:eastAsia="Times New Roman" w:cs="Times New Roman"/>
          <w:szCs w:val="24"/>
          <w:lang w:val="sq-AL"/>
        </w:rPr>
        <w:t>ve t</w:t>
      </w:r>
      <w:r w:rsidR="000B1013" w:rsidRPr="00EA60A3">
        <w:rPr>
          <w:rFonts w:eastAsia="Times New Roman" w:cs="Times New Roman"/>
          <w:szCs w:val="24"/>
          <w:lang w:val="sq-AL"/>
        </w:rPr>
        <w:t>ë</w:t>
      </w:r>
      <w:r w:rsidRPr="00EA60A3">
        <w:rPr>
          <w:rFonts w:eastAsia="Times New Roman" w:cs="Times New Roman"/>
          <w:szCs w:val="24"/>
          <w:lang w:val="sq-AL"/>
        </w:rPr>
        <w:t xml:space="preserve"> d</w:t>
      </w:r>
      <w:r w:rsidR="000B1013" w:rsidRPr="00EA60A3">
        <w:rPr>
          <w:rFonts w:eastAsia="Times New Roman" w:cs="Times New Roman"/>
          <w:szCs w:val="24"/>
          <w:lang w:val="sq-AL"/>
        </w:rPr>
        <w:t>ë</w:t>
      </w:r>
      <w:r w:rsidRPr="00EA60A3">
        <w:rPr>
          <w:rFonts w:eastAsia="Times New Roman" w:cs="Times New Roman"/>
          <w:szCs w:val="24"/>
          <w:lang w:val="sq-AL"/>
        </w:rPr>
        <w:t>mtuar</w:t>
      </w:r>
      <w:r w:rsidR="00F8444A" w:rsidRPr="00EA60A3">
        <w:rPr>
          <w:rFonts w:eastAsia="Times New Roman" w:cs="Times New Roman"/>
          <w:szCs w:val="24"/>
          <w:lang w:val="sq-AL"/>
        </w:rPr>
        <w:t>;</w:t>
      </w:r>
    </w:p>
    <w:p w:rsidR="009A5EF3" w:rsidRPr="00EA60A3" w:rsidRDefault="00E3723E" w:rsidP="00AC343E">
      <w:pPr>
        <w:pStyle w:val="ListParagraph"/>
        <w:numPr>
          <w:ilvl w:val="1"/>
          <w:numId w:val="42"/>
        </w:numPr>
        <w:spacing w:before="120" w:after="120" w:line="240" w:lineRule="auto"/>
        <w:contextualSpacing w:val="0"/>
        <w:rPr>
          <w:rFonts w:eastAsia="Times New Roman" w:cs="Times New Roman"/>
          <w:szCs w:val="24"/>
          <w:lang w:val="sq-AL"/>
        </w:rPr>
      </w:pPr>
      <w:r w:rsidRPr="00EA60A3">
        <w:rPr>
          <w:rFonts w:eastAsia="Times New Roman" w:cs="Times New Roman"/>
          <w:szCs w:val="24"/>
          <w:lang w:val="sq-AL"/>
        </w:rPr>
        <w:t>Mbyllja</w:t>
      </w:r>
      <w:r w:rsidR="008A215F" w:rsidRPr="00EA60A3">
        <w:rPr>
          <w:rFonts w:eastAsia="Times New Roman" w:cs="Times New Roman"/>
          <w:szCs w:val="24"/>
          <w:lang w:val="sq-AL"/>
        </w:rPr>
        <w:t xml:space="preserve"> e vend-depozitimit ekzistues </w:t>
      </w:r>
      <w:r w:rsidR="00F8444A" w:rsidRPr="00EA60A3">
        <w:rPr>
          <w:rFonts w:eastAsia="Times New Roman" w:cs="Times New Roman"/>
          <w:szCs w:val="24"/>
          <w:lang w:val="sq-AL"/>
        </w:rPr>
        <w:t>dhe vend</w:t>
      </w:r>
      <w:r w:rsidRPr="00EA60A3">
        <w:rPr>
          <w:rFonts w:eastAsia="Times New Roman" w:cs="Times New Roman"/>
          <w:szCs w:val="24"/>
          <w:lang w:val="sq-AL"/>
        </w:rPr>
        <w:t>-</w:t>
      </w:r>
      <w:r w:rsidR="00F8444A" w:rsidRPr="00EA60A3">
        <w:rPr>
          <w:rFonts w:eastAsia="Times New Roman" w:cs="Times New Roman"/>
          <w:szCs w:val="24"/>
          <w:lang w:val="sq-AL"/>
        </w:rPr>
        <w:t>h</w:t>
      </w:r>
      <w:r w:rsidRPr="00EA60A3">
        <w:rPr>
          <w:rFonts w:eastAsia="Times New Roman" w:cs="Times New Roman"/>
          <w:szCs w:val="24"/>
          <w:lang w:val="sq-AL"/>
        </w:rPr>
        <w:t>edh</w:t>
      </w:r>
      <w:r w:rsidR="00F8444A" w:rsidRPr="00EA60A3">
        <w:rPr>
          <w:rFonts w:eastAsia="Times New Roman" w:cs="Times New Roman"/>
          <w:szCs w:val="24"/>
          <w:lang w:val="sq-AL"/>
        </w:rPr>
        <w:t>jeve t</w:t>
      </w:r>
      <w:r w:rsidR="000B1013" w:rsidRPr="00EA60A3">
        <w:rPr>
          <w:rFonts w:eastAsia="Times New Roman" w:cs="Times New Roman"/>
          <w:szCs w:val="24"/>
          <w:lang w:val="sq-AL"/>
        </w:rPr>
        <w:t>ë</w:t>
      </w:r>
      <w:r w:rsidR="00F8444A" w:rsidRPr="00EA60A3">
        <w:rPr>
          <w:rFonts w:eastAsia="Times New Roman" w:cs="Times New Roman"/>
          <w:szCs w:val="24"/>
          <w:lang w:val="sq-AL"/>
        </w:rPr>
        <w:t xml:space="preserve"> tjera </w:t>
      </w:r>
      <w:r w:rsidR="008A215F" w:rsidRPr="00EA60A3">
        <w:rPr>
          <w:rFonts w:eastAsia="Times New Roman" w:cs="Times New Roman"/>
          <w:szCs w:val="24"/>
          <w:lang w:val="sq-AL"/>
        </w:rPr>
        <w:t>dhe transportin e depozitimin e mbetjeve n</w:t>
      </w:r>
      <w:r w:rsidR="000B1013" w:rsidRPr="00EA60A3">
        <w:rPr>
          <w:rFonts w:eastAsia="Times New Roman" w:cs="Times New Roman"/>
          <w:szCs w:val="24"/>
          <w:lang w:val="sq-AL"/>
        </w:rPr>
        <w:t>ë</w:t>
      </w:r>
      <w:r w:rsidR="008A215F" w:rsidRPr="00EA60A3">
        <w:rPr>
          <w:rFonts w:eastAsia="Times New Roman" w:cs="Times New Roman"/>
          <w:szCs w:val="24"/>
          <w:lang w:val="sq-AL"/>
        </w:rPr>
        <w:t xml:space="preserve"> landfill-in e Bushatit</w:t>
      </w:r>
      <w:r w:rsidR="00F8444A" w:rsidRPr="00EA60A3">
        <w:rPr>
          <w:rFonts w:eastAsia="Times New Roman" w:cs="Times New Roman"/>
          <w:szCs w:val="24"/>
          <w:lang w:val="sq-AL"/>
        </w:rPr>
        <w:t>;</w:t>
      </w:r>
      <w:r w:rsidR="008A215F" w:rsidRPr="00EA60A3">
        <w:rPr>
          <w:rFonts w:eastAsia="Times New Roman" w:cs="Times New Roman"/>
          <w:szCs w:val="24"/>
          <w:lang w:val="sq-AL"/>
        </w:rPr>
        <w:t xml:space="preserve"> </w:t>
      </w:r>
    </w:p>
    <w:p w:rsidR="009A5EF3" w:rsidRPr="00EA60A3" w:rsidRDefault="003D4EB7" w:rsidP="00AC343E">
      <w:pPr>
        <w:pStyle w:val="ListParagraph"/>
        <w:numPr>
          <w:ilvl w:val="1"/>
          <w:numId w:val="42"/>
        </w:numPr>
        <w:spacing w:before="120" w:after="120" w:line="240" w:lineRule="auto"/>
        <w:contextualSpacing w:val="0"/>
        <w:rPr>
          <w:rFonts w:eastAsia="Times New Roman" w:cs="Times New Roman"/>
          <w:szCs w:val="24"/>
          <w:lang w:val="sq-AL"/>
        </w:rPr>
      </w:pPr>
      <w:r w:rsidRPr="00EA60A3">
        <w:rPr>
          <w:rFonts w:eastAsia="Times New Roman" w:cs="Times New Roman"/>
          <w:szCs w:val="24"/>
          <w:lang w:val="sq-AL"/>
        </w:rPr>
        <w:t>D</w:t>
      </w:r>
      <w:r w:rsidR="009A5EF3" w:rsidRPr="00EA60A3">
        <w:rPr>
          <w:rFonts w:eastAsia="Times New Roman" w:cs="Times New Roman"/>
          <w:szCs w:val="24"/>
          <w:lang w:val="sq-AL"/>
        </w:rPr>
        <w:t>akord</w:t>
      </w:r>
      <w:r w:rsidR="000B1013" w:rsidRPr="00EA60A3">
        <w:rPr>
          <w:rFonts w:eastAsia="Times New Roman" w:cs="Times New Roman"/>
          <w:szCs w:val="24"/>
          <w:lang w:val="sq-AL"/>
        </w:rPr>
        <w:t>ë</w:t>
      </w:r>
      <w:r w:rsidR="009A5EF3" w:rsidRPr="00EA60A3">
        <w:rPr>
          <w:rFonts w:eastAsia="Times New Roman" w:cs="Times New Roman"/>
          <w:szCs w:val="24"/>
          <w:lang w:val="sq-AL"/>
        </w:rPr>
        <w:t>simi dhe n</w:t>
      </w:r>
      <w:r w:rsidR="000B1013" w:rsidRPr="00EA60A3">
        <w:rPr>
          <w:rFonts w:eastAsia="Times New Roman" w:cs="Times New Roman"/>
          <w:szCs w:val="24"/>
          <w:lang w:val="sq-AL"/>
        </w:rPr>
        <w:t>ë</w:t>
      </w:r>
      <w:r w:rsidR="009A5EF3" w:rsidRPr="00EA60A3">
        <w:rPr>
          <w:rFonts w:eastAsia="Times New Roman" w:cs="Times New Roman"/>
          <w:szCs w:val="24"/>
          <w:lang w:val="sq-AL"/>
        </w:rPr>
        <w:t xml:space="preserve">shkrimi i </w:t>
      </w:r>
      <w:r w:rsidR="008A215F" w:rsidRPr="00EA60A3">
        <w:rPr>
          <w:rFonts w:eastAsia="Times New Roman" w:cs="Times New Roman"/>
          <w:szCs w:val="24"/>
          <w:lang w:val="sq-AL"/>
        </w:rPr>
        <w:t>nj</w:t>
      </w:r>
      <w:r w:rsidR="000B1013" w:rsidRPr="00EA60A3">
        <w:rPr>
          <w:rFonts w:eastAsia="Times New Roman" w:cs="Times New Roman"/>
          <w:szCs w:val="24"/>
          <w:lang w:val="sq-AL"/>
        </w:rPr>
        <w:t>ë</w:t>
      </w:r>
      <w:r w:rsidR="008A215F" w:rsidRPr="00EA60A3">
        <w:rPr>
          <w:rFonts w:eastAsia="Times New Roman" w:cs="Times New Roman"/>
          <w:szCs w:val="24"/>
          <w:lang w:val="sq-AL"/>
        </w:rPr>
        <w:t xml:space="preserve"> marr</w:t>
      </w:r>
      <w:r w:rsidR="000B1013" w:rsidRPr="00EA60A3">
        <w:rPr>
          <w:rFonts w:eastAsia="Times New Roman" w:cs="Times New Roman"/>
          <w:szCs w:val="24"/>
          <w:lang w:val="sq-AL"/>
        </w:rPr>
        <w:t>ë</w:t>
      </w:r>
      <w:r w:rsidR="008A215F" w:rsidRPr="00EA60A3">
        <w:rPr>
          <w:rFonts w:eastAsia="Times New Roman" w:cs="Times New Roman"/>
          <w:szCs w:val="24"/>
          <w:lang w:val="sq-AL"/>
        </w:rPr>
        <w:t>veshje nd</w:t>
      </w:r>
      <w:r w:rsidR="000B1013" w:rsidRPr="00EA60A3">
        <w:rPr>
          <w:rFonts w:eastAsia="Times New Roman" w:cs="Times New Roman"/>
          <w:szCs w:val="24"/>
          <w:lang w:val="sq-AL"/>
        </w:rPr>
        <w:t>ë</w:t>
      </w:r>
      <w:r w:rsidR="008A215F" w:rsidRPr="00EA60A3">
        <w:rPr>
          <w:rFonts w:eastAsia="Times New Roman" w:cs="Times New Roman"/>
          <w:szCs w:val="24"/>
          <w:lang w:val="sq-AL"/>
        </w:rPr>
        <w:t>r</w:t>
      </w:r>
      <w:r w:rsidR="009A5EF3" w:rsidRPr="00EA60A3">
        <w:rPr>
          <w:rFonts w:eastAsia="Times New Roman" w:cs="Times New Roman"/>
          <w:szCs w:val="24"/>
          <w:lang w:val="sq-AL"/>
        </w:rPr>
        <w:t>-</w:t>
      </w:r>
      <w:r w:rsidR="008A215F" w:rsidRPr="00EA60A3">
        <w:rPr>
          <w:rFonts w:eastAsia="Times New Roman" w:cs="Times New Roman"/>
          <w:szCs w:val="24"/>
          <w:lang w:val="sq-AL"/>
        </w:rPr>
        <w:t>bashkiake me bashkin</w:t>
      </w:r>
      <w:r w:rsidR="000B1013" w:rsidRPr="00EA60A3">
        <w:rPr>
          <w:rFonts w:eastAsia="Times New Roman" w:cs="Times New Roman"/>
          <w:szCs w:val="24"/>
          <w:lang w:val="sq-AL"/>
        </w:rPr>
        <w:t>ë</w:t>
      </w:r>
      <w:r w:rsidR="008A215F" w:rsidRPr="00EA60A3">
        <w:rPr>
          <w:rFonts w:eastAsia="Times New Roman" w:cs="Times New Roman"/>
          <w:szCs w:val="24"/>
          <w:lang w:val="sq-AL"/>
        </w:rPr>
        <w:t xml:space="preserve"> </w:t>
      </w:r>
      <w:r w:rsidR="009A5EF3" w:rsidRPr="00EA60A3">
        <w:rPr>
          <w:rFonts w:eastAsia="Times New Roman" w:cs="Times New Roman"/>
          <w:szCs w:val="24"/>
          <w:lang w:val="sq-AL"/>
        </w:rPr>
        <w:t>V</w:t>
      </w:r>
      <w:r w:rsidR="007B3926">
        <w:rPr>
          <w:rFonts w:eastAsia="Times New Roman" w:cs="Times New Roman"/>
          <w:szCs w:val="24"/>
          <w:lang w:val="sq-AL"/>
        </w:rPr>
        <w:t xml:space="preserve">au i </w:t>
      </w:r>
      <w:r w:rsidR="008A215F" w:rsidRPr="00EA60A3">
        <w:rPr>
          <w:rFonts w:eastAsia="Times New Roman" w:cs="Times New Roman"/>
          <w:szCs w:val="24"/>
          <w:lang w:val="sq-AL"/>
        </w:rPr>
        <w:t>Dej</w:t>
      </w:r>
      <w:r w:rsidR="00EC444A">
        <w:rPr>
          <w:rFonts w:eastAsia="Times New Roman" w:cs="Times New Roman"/>
          <w:szCs w:val="24"/>
          <w:lang w:val="sq-AL"/>
        </w:rPr>
        <w:t>ë</w:t>
      </w:r>
      <w:r w:rsidR="008A215F" w:rsidRPr="00EA60A3">
        <w:rPr>
          <w:rFonts w:eastAsia="Times New Roman" w:cs="Times New Roman"/>
          <w:szCs w:val="24"/>
          <w:lang w:val="sq-AL"/>
        </w:rPr>
        <w:t>s</w:t>
      </w:r>
      <w:r w:rsidR="009A5EF3" w:rsidRPr="00EA60A3">
        <w:rPr>
          <w:rFonts w:eastAsia="Times New Roman" w:cs="Times New Roman"/>
          <w:szCs w:val="24"/>
          <w:lang w:val="sq-AL"/>
        </w:rPr>
        <w:t xml:space="preserve"> dhe nj</w:t>
      </w:r>
      <w:r w:rsidR="000B1013" w:rsidRPr="00EA60A3">
        <w:rPr>
          <w:rFonts w:eastAsia="Times New Roman" w:cs="Times New Roman"/>
          <w:szCs w:val="24"/>
          <w:lang w:val="sq-AL"/>
        </w:rPr>
        <w:t>ë</w:t>
      </w:r>
      <w:r w:rsidR="009A5EF3" w:rsidRPr="00EA60A3">
        <w:rPr>
          <w:rFonts w:eastAsia="Times New Roman" w:cs="Times New Roman"/>
          <w:szCs w:val="24"/>
          <w:lang w:val="sq-AL"/>
        </w:rPr>
        <w:t xml:space="preserve"> kontrat</w:t>
      </w:r>
      <w:r w:rsidR="000B1013" w:rsidRPr="00EA60A3">
        <w:rPr>
          <w:rFonts w:eastAsia="Times New Roman" w:cs="Times New Roman"/>
          <w:szCs w:val="24"/>
          <w:lang w:val="sq-AL"/>
        </w:rPr>
        <w:t>ë</w:t>
      </w:r>
      <w:r w:rsidR="009A5EF3" w:rsidRPr="00EA60A3">
        <w:rPr>
          <w:rFonts w:eastAsia="Times New Roman" w:cs="Times New Roman"/>
          <w:szCs w:val="24"/>
          <w:lang w:val="sq-AL"/>
        </w:rPr>
        <w:t xml:space="preserve"> sh</w:t>
      </w:r>
      <w:r w:rsidR="000B1013" w:rsidRPr="00EA60A3">
        <w:rPr>
          <w:rFonts w:eastAsia="Times New Roman" w:cs="Times New Roman"/>
          <w:szCs w:val="24"/>
          <w:lang w:val="sq-AL"/>
        </w:rPr>
        <w:t>ë</w:t>
      </w:r>
      <w:r w:rsidR="009A5EF3" w:rsidRPr="00EA60A3">
        <w:rPr>
          <w:rFonts w:eastAsia="Times New Roman" w:cs="Times New Roman"/>
          <w:szCs w:val="24"/>
          <w:lang w:val="sq-AL"/>
        </w:rPr>
        <w:t>rbi</w:t>
      </w:r>
      <w:r w:rsidR="007B3926">
        <w:rPr>
          <w:rFonts w:eastAsia="Times New Roman" w:cs="Times New Roman"/>
          <w:szCs w:val="24"/>
          <w:lang w:val="sq-AL"/>
        </w:rPr>
        <w:t xml:space="preserve">mi me Menaxherin </w:t>
      </w:r>
      <w:r w:rsidR="009A5EF3" w:rsidRPr="00EA60A3">
        <w:rPr>
          <w:rFonts w:eastAsia="Times New Roman" w:cs="Times New Roman"/>
          <w:szCs w:val="24"/>
          <w:lang w:val="sq-AL"/>
        </w:rPr>
        <w:t>e Landfill-it Nd</w:t>
      </w:r>
      <w:r w:rsidR="000B1013" w:rsidRPr="00EA60A3">
        <w:rPr>
          <w:rFonts w:eastAsia="Times New Roman" w:cs="Times New Roman"/>
          <w:szCs w:val="24"/>
          <w:lang w:val="sq-AL"/>
        </w:rPr>
        <w:t>ë</w:t>
      </w:r>
      <w:r w:rsidR="009A5EF3" w:rsidRPr="00EA60A3">
        <w:rPr>
          <w:rFonts w:eastAsia="Times New Roman" w:cs="Times New Roman"/>
          <w:szCs w:val="24"/>
          <w:lang w:val="sq-AL"/>
        </w:rPr>
        <w:t xml:space="preserve">rkomunale sh.a, </w:t>
      </w:r>
      <w:r w:rsidR="008A215F" w:rsidRPr="00EA60A3">
        <w:rPr>
          <w:rFonts w:eastAsia="Times New Roman" w:cs="Times New Roman"/>
          <w:szCs w:val="24"/>
          <w:lang w:val="sq-AL"/>
        </w:rPr>
        <w:t xml:space="preserve"> </w:t>
      </w:r>
    </w:p>
    <w:p w:rsidR="009A5EF3" w:rsidRPr="00EA60A3" w:rsidRDefault="00FB03CE" w:rsidP="00AC343E">
      <w:pPr>
        <w:pStyle w:val="ListParagraph"/>
        <w:numPr>
          <w:ilvl w:val="1"/>
          <w:numId w:val="42"/>
        </w:numPr>
        <w:spacing w:before="120" w:after="120" w:line="240" w:lineRule="auto"/>
        <w:contextualSpacing w:val="0"/>
        <w:rPr>
          <w:rFonts w:eastAsia="Times New Roman" w:cs="Times New Roman"/>
          <w:szCs w:val="24"/>
          <w:lang w:val="sq-AL"/>
        </w:rPr>
      </w:pPr>
      <w:r>
        <w:rPr>
          <w:rFonts w:eastAsia="Times New Roman" w:cs="Times New Roman"/>
          <w:szCs w:val="24"/>
          <w:lang w:val="sq-AL"/>
        </w:rPr>
        <w:t xml:space="preserve">Nxitja e </w:t>
      </w:r>
      <w:r w:rsidRPr="00EA60A3">
        <w:rPr>
          <w:rFonts w:eastAsia="Times New Roman" w:cs="Times New Roman"/>
          <w:szCs w:val="24"/>
          <w:lang w:val="sq-AL"/>
        </w:rPr>
        <w:t>projekt</w:t>
      </w:r>
      <w:r w:rsidR="00F96298">
        <w:rPr>
          <w:rFonts w:eastAsia="Times New Roman" w:cs="Times New Roman"/>
          <w:szCs w:val="24"/>
          <w:lang w:val="sq-AL"/>
        </w:rPr>
        <w:t>e</w:t>
      </w:r>
      <w:r>
        <w:rPr>
          <w:rFonts w:eastAsia="Times New Roman" w:cs="Times New Roman"/>
          <w:szCs w:val="24"/>
          <w:lang w:val="sq-AL"/>
        </w:rPr>
        <w:t>ve</w:t>
      </w:r>
      <w:r w:rsidRPr="00EA60A3">
        <w:rPr>
          <w:rFonts w:eastAsia="Times New Roman" w:cs="Times New Roman"/>
          <w:szCs w:val="24"/>
          <w:lang w:val="sq-AL"/>
        </w:rPr>
        <w:t xml:space="preserve"> </w:t>
      </w:r>
      <w:r w:rsidR="009A5EF3" w:rsidRPr="00EA60A3">
        <w:rPr>
          <w:rFonts w:eastAsia="Times New Roman" w:cs="Times New Roman"/>
          <w:szCs w:val="24"/>
          <w:lang w:val="sq-AL"/>
        </w:rPr>
        <w:t>pilot</w:t>
      </w:r>
      <w:r w:rsidR="008A215F" w:rsidRPr="00EA60A3">
        <w:rPr>
          <w:rFonts w:eastAsia="Times New Roman" w:cs="Times New Roman"/>
          <w:szCs w:val="24"/>
          <w:lang w:val="sq-AL"/>
        </w:rPr>
        <w:t xml:space="preserve"> </w:t>
      </w:r>
      <w:r w:rsidR="009A5EF3" w:rsidRPr="00EA60A3">
        <w:rPr>
          <w:rFonts w:eastAsia="Times New Roman" w:cs="Times New Roman"/>
          <w:szCs w:val="24"/>
          <w:lang w:val="sq-AL"/>
        </w:rPr>
        <w:t>p</w:t>
      </w:r>
      <w:r w:rsidR="000B1013" w:rsidRPr="00EA60A3">
        <w:rPr>
          <w:rFonts w:eastAsia="Times New Roman" w:cs="Times New Roman"/>
          <w:szCs w:val="24"/>
          <w:lang w:val="sq-AL"/>
        </w:rPr>
        <w:t>ë</w:t>
      </w:r>
      <w:r w:rsidR="009A5EF3" w:rsidRPr="00EA60A3">
        <w:rPr>
          <w:rFonts w:eastAsia="Times New Roman" w:cs="Times New Roman"/>
          <w:szCs w:val="24"/>
          <w:lang w:val="sq-AL"/>
        </w:rPr>
        <w:t xml:space="preserve">r </w:t>
      </w:r>
      <w:r w:rsidR="008A215F" w:rsidRPr="00EA60A3">
        <w:rPr>
          <w:rFonts w:eastAsia="Times New Roman" w:cs="Times New Roman"/>
          <w:szCs w:val="24"/>
          <w:lang w:val="sq-AL"/>
        </w:rPr>
        <w:t xml:space="preserve">kompostimin </w:t>
      </w:r>
      <w:r w:rsidR="00F8444A" w:rsidRPr="00EA60A3">
        <w:rPr>
          <w:rFonts w:eastAsia="Times New Roman" w:cs="Times New Roman"/>
          <w:szCs w:val="24"/>
          <w:lang w:val="sq-AL"/>
        </w:rPr>
        <w:t>e mbetjeve t</w:t>
      </w:r>
      <w:r w:rsidR="000B1013" w:rsidRPr="00EA60A3">
        <w:rPr>
          <w:rFonts w:eastAsia="Times New Roman" w:cs="Times New Roman"/>
          <w:szCs w:val="24"/>
          <w:lang w:val="sq-AL"/>
        </w:rPr>
        <w:t>ë</w:t>
      </w:r>
      <w:r w:rsidR="00F8444A" w:rsidRPr="00EA60A3">
        <w:rPr>
          <w:rFonts w:eastAsia="Times New Roman" w:cs="Times New Roman"/>
          <w:szCs w:val="24"/>
          <w:lang w:val="sq-AL"/>
        </w:rPr>
        <w:t xml:space="preserve"> biodegradueshme </w:t>
      </w:r>
      <w:r w:rsidR="008A215F" w:rsidRPr="00EA60A3">
        <w:rPr>
          <w:rFonts w:eastAsia="Times New Roman" w:cs="Times New Roman"/>
          <w:szCs w:val="24"/>
          <w:lang w:val="sq-AL"/>
        </w:rPr>
        <w:t>n</w:t>
      </w:r>
      <w:r w:rsidR="000B1013" w:rsidRPr="00EA60A3">
        <w:rPr>
          <w:rFonts w:eastAsia="Times New Roman" w:cs="Times New Roman"/>
          <w:szCs w:val="24"/>
          <w:lang w:val="sq-AL"/>
        </w:rPr>
        <w:t>ë</w:t>
      </w:r>
      <w:r w:rsidR="008A215F" w:rsidRPr="00EA60A3">
        <w:rPr>
          <w:rFonts w:eastAsia="Times New Roman" w:cs="Times New Roman"/>
          <w:szCs w:val="24"/>
          <w:lang w:val="sq-AL"/>
        </w:rPr>
        <w:t xml:space="preserve"> sht</w:t>
      </w:r>
      <w:r w:rsidR="000B1013" w:rsidRPr="00EA60A3">
        <w:rPr>
          <w:rFonts w:eastAsia="Times New Roman" w:cs="Times New Roman"/>
          <w:szCs w:val="24"/>
          <w:lang w:val="sq-AL"/>
        </w:rPr>
        <w:t>ë</w:t>
      </w:r>
      <w:r w:rsidR="008A215F" w:rsidRPr="00EA60A3">
        <w:rPr>
          <w:rFonts w:eastAsia="Times New Roman" w:cs="Times New Roman"/>
          <w:szCs w:val="24"/>
          <w:lang w:val="sq-AL"/>
        </w:rPr>
        <w:t xml:space="preserve">pi, </w:t>
      </w:r>
    </w:p>
    <w:p w:rsidR="009A5EF3" w:rsidRPr="00EA60A3" w:rsidRDefault="00FB03CE" w:rsidP="00AC343E">
      <w:pPr>
        <w:pStyle w:val="ListParagraph"/>
        <w:numPr>
          <w:ilvl w:val="1"/>
          <w:numId w:val="42"/>
        </w:numPr>
        <w:spacing w:before="120" w:after="120" w:line="240" w:lineRule="auto"/>
        <w:contextualSpacing w:val="0"/>
        <w:rPr>
          <w:rFonts w:eastAsia="Times New Roman" w:cs="Times New Roman"/>
          <w:szCs w:val="24"/>
          <w:lang w:val="sq-AL"/>
        </w:rPr>
      </w:pPr>
      <w:r>
        <w:rPr>
          <w:rFonts w:eastAsia="Times New Roman" w:cs="Times New Roman"/>
          <w:szCs w:val="24"/>
          <w:lang w:val="sq-AL"/>
        </w:rPr>
        <w:t>P</w:t>
      </w:r>
      <w:r w:rsidR="000B1013" w:rsidRPr="00EA60A3">
        <w:rPr>
          <w:rFonts w:eastAsia="Times New Roman" w:cs="Times New Roman"/>
          <w:szCs w:val="24"/>
          <w:lang w:val="sq-AL"/>
        </w:rPr>
        <w:t>ë</w:t>
      </w:r>
      <w:r w:rsidR="008A215F" w:rsidRPr="00EA60A3">
        <w:rPr>
          <w:rFonts w:eastAsia="Times New Roman" w:cs="Times New Roman"/>
          <w:szCs w:val="24"/>
          <w:lang w:val="sq-AL"/>
        </w:rPr>
        <w:t>rmi</w:t>
      </w:r>
      <w:r w:rsidR="00F8444A" w:rsidRPr="00EA60A3">
        <w:rPr>
          <w:rFonts w:eastAsia="Times New Roman" w:cs="Times New Roman"/>
          <w:szCs w:val="24"/>
          <w:lang w:val="sq-AL"/>
        </w:rPr>
        <w:t>r</w:t>
      </w:r>
      <w:r w:rsidR="000B1013" w:rsidRPr="00EA60A3">
        <w:rPr>
          <w:rFonts w:eastAsia="Times New Roman" w:cs="Times New Roman"/>
          <w:szCs w:val="24"/>
          <w:lang w:val="sq-AL"/>
        </w:rPr>
        <w:t>ë</w:t>
      </w:r>
      <w:r w:rsidR="00F8444A" w:rsidRPr="00EA60A3">
        <w:rPr>
          <w:rFonts w:eastAsia="Times New Roman" w:cs="Times New Roman"/>
          <w:szCs w:val="24"/>
          <w:lang w:val="sq-AL"/>
        </w:rPr>
        <w:t>s</w:t>
      </w:r>
      <w:r>
        <w:rPr>
          <w:rFonts w:eastAsia="Times New Roman" w:cs="Times New Roman"/>
          <w:szCs w:val="24"/>
          <w:lang w:val="sq-AL"/>
        </w:rPr>
        <w:t>i</w:t>
      </w:r>
      <w:r w:rsidR="000C1AE4">
        <w:rPr>
          <w:rFonts w:eastAsia="Times New Roman" w:cs="Times New Roman"/>
          <w:szCs w:val="24"/>
          <w:lang w:val="sq-AL"/>
        </w:rPr>
        <w:t>m</w:t>
      </w:r>
      <w:r>
        <w:rPr>
          <w:rFonts w:eastAsia="Times New Roman" w:cs="Times New Roman"/>
          <w:szCs w:val="24"/>
          <w:lang w:val="sq-AL"/>
        </w:rPr>
        <w:t>i</w:t>
      </w:r>
      <w:r w:rsidR="00F8444A" w:rsidRPr="00EA60A3">
        <w:rPr>
          <w:rFonts w:eastAsia="Times New Roman" w:cs="Times New Roman"/>
          <w:szCs w:val="24"/>
          <w:lang w:val="sq-AL"/>
        </w:rPr>
        <w:t xml:space="preserve"> dhe </w:t>
      </w:r>
      <w:r w:rsidRPr="00EA60A3">
        <w:rPr>
          <w:rFonts w:eastAsia="Times New Roman" w:cs="Times New Roman"/>
          <w:szCs w:val="24"/>
          <w:lang w:val="sq-AL"/>
        </w:rPr>
        <w:t>stabiliz</w:t>
      </w:r>
      <w:r>
        <w:rPr>
          <w:rFonts w:eastAsia="Times New Roman" w:cs="Times New Roman"/>
          <w:szCs w:val="24"/>
          <w:lang w:val="sq-AL"/>
        </w:rPr>
        <w:t>imi</w:t>
      </w:r>
      <w:r w:rsidRPr="00EA60A3">
        <w:rPr>
          <w:rFonts w:eastAsia="Times New Roman" w:cs="Times New Roman"/>
          <w:szCs w:val="24"/>
          <w:lang w:val="sq-AL"/>
        </w:rPr>
        <w:t xml:space="preserve"> </w:t>
      </w:r>
      <w:r>
        <w:rPr>
          <w:rFonts w:eastAsia="Times New Roman" w:cs="Times New Roman"/>
          <w:szCs w:val="24"/>
          <w:lang w:val="sq-AL"/>
        </w:rPr>
        <w:t xml:space="preserve">i </w:t>
      </w:r>
      <w:r w:rsidR="00F8444A" w:rsidRPr="00EA60A3">
        <w:rPr>
          <w:rFonts w:eastAsia="Times New Roman" w:cs="Times New Roman"/>
          <w:szCs w:val="24"/>
          <w:lang w:val="sq-AL"/>
        </w:rPr>
        <w:t>treguesit financiar</w:t>
      </w:r>
      <w:r w:rsidR="000B1013" w:rsidRPr="00EA60A3">
        <w:rPr>
          <w:rFonts w:eastAsia="Times New Roman" w:cs="Times New Roman"/>
          <w:szCs w:val="24"/>
          <w:lang w:val="sq-AL"/>
        </w:rPr>
        <w:t>ë</w:t>
      </w:r>
      <w:r w:rsidR="00F8444A" w:rsidRPr="00EA60A3">
        <w:rPr>
          <w:rFonts w:eastAsia="Times New Roman" w:cs="Times New Roman"/>
          <w:szCs w:val="24"/>
          <w:lang w:val="sq-AL"/>
        </w:rPr>
        <w:t xml:space="preserve"> duk</w:t>
      </w:r>
      <w:r w:rsidR="008A215F" w:rsidRPr="00EA60A3">
        <w:rPr>
          <w:rFonts w:eastAsia="Times New Roman" w:cs="Times New Roman"/>
          <w:szCs w:val="24"/>
          <w:lang w:val="sq-AL"/>
        </w:rPr>
        <w:t>e p</w:t>
      </w:r>
      <w:r w:rsidR="000B1013" w:rsidRPr="00EA60A3">
        <w:rPr>
          <w:rFonts w:eastAsia="Times New Roman" w:cs="Times New Roman"/>
          <w:szCs w:val="24"/>
          <w:lang w:val="sq-AL"/>
        </w:rPr>
        <w:t>ë</w:t>
      </w:r>
      <w:r w:rsidR="008A215F" w:rsidRPr="00EA60A3">
        <w:rPr>
          <w:rFonts w:eastAsia="Times New Roman" w:cs="Times New Roman"/>
          <w:szCs w:val="24"/>
          <w:lang w:val="sq-AL"/>
        </w:rPr>
        <w:t>rshatur tarifat me kostot dhe siguruar mekanizmat p</w:t>
      </w:r>
      <w:r w:rsidR="000B1013" w:rsidRPr="00EA60A3">
        <w:rPr>
          <w:rFonts w:eastAsia="Times New Roman" w:cs="Times New Roman"/>
          <w:szCs w:val="24"/>
          <w:lang w:val="sq-AL"/>
        </w:rPr>
        <w:t>ë</w:t>
      </w:r>
      <w:r w:rsidR="008A215F" w:rsidRPr="00EA60A3">
        <w:rPr>
          <w:rFonts w:eastAsia="Times New Roman" w:cs="Times New Roman"/>
          <w:szCs w:val="24"/>
          <w:lang w:val="sq-AL"/>
        </w:rPr>
        <w:t>r mbledhjen e t</w:t>
      </w:r>
      <w:r w:rsidR="000B1013" w:rsidRPr="00EA60A3">
        <w:rPr>
          <w:rFonts w:eastAsia="Times New Roman" w:cs="Times New Roman"/>
          <w:szCs w:val="24"/>
          <w:lang w:val="sq-AL"/>
        </w:rPr>
        <w:t>ë</w:t>
      </w:r>
      <w:r w:rsidR="008A215F" w:rsidRPr="00EA60A3">
        <w:rPr>
          <w:rFonts w:eastAsia="Times New Roman" w:cs="Times New Roman"/>
          <w:szCs w:val="24"/>
          <w:lang w:val="sq-AL"/>
        </w:rPr>
        <w:t xml:space="preserve"> ardhurave nga t</w:t>
      </w:r>
      <w:r w:rsidR="000B1013" w:rsidRPr="00EA60A3">
        <w:rPr>
          <w:rFonts w:eastAsia="Times New Roman" w:cs="Times New Roman"/>
          <w:szCs w:val="24"/>
          <w:lang w:val="sq-AL"/>
        </w:rPr>
        <w:t>ë</w:t>
      </w:r>
      <w:r w:rsidR="008A215F" w:rsidRPr="00EA60A3">
        <w:rPr>
          <w:rFonts w:eastAsia="Times New Roman" w:cs="Times New Roman"/>
          <w:szCs w:val="24"/>
          <w:lang w:val="sq-AL"/>
        </w:rPr>
        <w:t xml:space="preserve"> gjith</w:t>
      </w:r>
      <w:r w:rsidR="000B1013" w:rsidRPr="00EA60A3">
        <w:rPr>
          <w:rFonts w:eastAsia="Times New Roman" w:cs="Times New Roman"/>
          <w:szCs w:val="24"/>
          <w:lang w:val="sq-AL"/>
        </w:rPr>
        <w:t>ë</w:t>
      </w:r>
      <w:r w:rsidR="008A215F" w:rsidRPr="00EA60A3">
        <w:rPr>
          <w:rFonts w:eastAsia="Times New Roman" w:cs="Times New Roman"/>
          <w:szCs w:val="24"/>
          <w:lang w:val="sq-AL"/>
        </w:rPr>
        <w:t xml:space="preserve"> klient</w:t>
      </w:r>
      <w:r w:rsidR="000B1013" w:rsidRPr="00EA60A3">
        <w:rPr>
          <w:rFonts w:eastAsia="Times New Roman" w:cs="Times New Roman"/>
          <w:szCs w:val="24"/>
          <w:lang w:val="sq-AL"/>
        </w:rPr>
        <w:t>ë</w:t>
      </w:r>
      <w:r w:rsidR="008A215F" w:rsidRPr="00EA60A3">
        <w:rPr>
          <w:rFonts w:eastAsia="Times New Roman" w:cs="Times New Roman"/>
          <w:szCs w:val="24"/>
          <w:lang w:val="sq-AL"/>
        </w:rPr>
        <w:t>t e regjistruar n</w:t>
      </w:r>
      <w:r w:rsidR="000B1013" w:rsidRPr="00EA60A3">
        <w:rPr>
          <w:rFonts w:eastAsia="Times New Roman" w:cs="Times New Roman"/>
          <w:szCs w:val="24"/>
          <w:lang w:val="sq-AL"/>
        </w:rPr>
        <w:t>ë</w:t>
      </w:r>
      <w:r w:rsidR="009A5EF3" w:rsidRPr="00EA60A3">
        <w:rPr>
          <w:rFonts w:eastAsia="Times New Roman" w:cs="Times New Roman"/>
          <w:szCs w:val="24"/>
          <w:lang w:val="sq-AL"/>
        </w:rPr>
        <w:t xml:space="preserve"> nj</w:t>
      </w:r>
      <w:r w:rsidR="000B1013" w:rsidRPr="00EA60A3">
        <w:rPr>
          <w:rFonts w:eastAsia="Times New Roman" w:cs="Times New Roman"/>
          <w:szCs w:val="24"/>
          <w:lang w:val="sq-AL"/>
        </w:rPr>
        <w:t>ë</w:t>
      </w:r>
      <w:r w:rsidR="007B3926">
        <w:rPr>
          <w:rFonts w:eastAsia="Times New Roman" w:cs="Times New Roman"/>
          <w:szCs w:val="24"/>
          <w:lang w:val="sq-AL"/>
        </w:rPr>
        <w:t xml:space="preserve"> si</w:t>
      </w:r>
      <w:r w:rsidR="009A5EF3" w:rsidRPr="00EA60A3">
        <w:rPr>
          <w:rFonts w:eastAsia="Times New Roman" w:cs="Times New Roman"/>
          <w:szCs w:val="24"/>
          <w:lang w:val="sq-AL"/>
        </w:rPr>
        <w:t xml:space="preserve">stem automatik faturimi, </w:t>
      </w:r>
    </w:p>
    <w:p w:rsidR="00A7720F" w:rsidRPr="00EA60A3" w:rsidRDefault="003D4EB7" w:rsidP="00AC343E">
      <w:pPr>
        <w:pStyle w:val="ListParagraph"/>
        <w:numPr>
          <w:ilvl w:val="1"/>
          <w:numId w:val="42"/>
        </w:numPr>
        <w:spacing w:before="120" w:after="120" w:line="240" w:lineRule="auto"/>
        <w:contextualSpacing w:val="0"/>
        <w:rPr>
          <w:rFonts w:eastAsia="Times New Roman" w:cs="Times New Roman"/>
          <w:szCs w:val="24"/>
          <w:lang w:val="sq-AL"/>
        </w:rPr>
      </w:pPr>
      <w:r w:rsidRPr="00EA60A3">
        <w:rPr>
          <w:rFonts w:eastAsia="Times New Roman" w:cs="Times New Roman"/>
          <w:szCs w:val="24"/>
          <w:lang w:val="sq-AL"/>
        </w:rPr>
        <w:t xml:space="preserve">Do </w:t>
      </w:r>
      <w:r w:rsidR="009A5EF3" w:rsidRPr="00EA60A3">
        <w:rPr>
          <w:rFonts w:eastAsia="Times New Roman" w:cs="Times New Roman"/>
          <w:szCs w:val="24"/>
          <w:lang w:val="sq-AL"/>
        </w:rPr>
        <w:t>t</w:t>
      </w:r>
      <w:r w:rsidR="000B1013" w:rsidRPr="00EA60A3">
        <w:rPr>
          <w:rFonts w:eastAsia="Times New Roman" w:cs="Times New Roman"/>
          <w:szCs w:val="24"/>
          <w:lang w:val="sq-AL"/>
        </w:rPr>
        <w:t>ë</w:t>
      </w:r>
      <w:r w:rsidR="009A5EF3" w:rsidRPr="00EA60A3">
        <w:rPr>
          <w:rFonts w:eastAsia="Times New Roman" w:cs="Times New Roman"/>
          <w:szCs w:val="24"/>
          <w:lang w:val="sq-AL"/>
        </w:rPr>
        <w:t xml:space="preserve"> p</w:t>
      </w:r>
      <w:r w:rsidR="000B1013" w:rsidRPr="00EA60A3">
        <w:rPr>
          <w:rFonts w:eastAsia="Times New Roman" w:cs="Times New Roman"/>
          <w:szCs w:val="24"/>
          <w:lang w:val="sq-AL"/>
        </w:rPr>
        <w:t>ë</w:t>
      </w:r>
      <w:r w:rsidR="009A5EF3" w:rsidRPr="00EA60A3">
        <w:rPr>
          <w:rFonts w:eastAsia="Times New Roman" w:cs="Times New Roman"/>
          <w:szCs w:val="24"/>
          <w:lang w:val="sq-AL"/>
        </w:rPr>
        <w:t>rshtas</w:t>
      </w:r>
      <w:r w:rsidR="000B1013" w:rsidRPr="00EA60A3">
        <w:rPr>
          <w:rFonts w:eastAsia="Times New Roman" w:cs="Times New Roman"/>
          <w:szCs w:val="24"/>
          <w:lang w:val="sq-AL"/>
        </w:rPr>
        <w:t>ë</w:t>
      </w:r>
      <w:r w:rsidR="009A5EF3" w:rsidRPr="00EA60A3">
        <w:rPr>
          <w:rFonts w:eastAsia="Times New Roman" w:cs="Times New Roman"/>
          <w:szCs w:val="24"/>
          <w:lang w:val="sq-AL"/>
        </w:rPr>
        <w:t xml:space="preserve"> instrumenta t</w:t>
      </w:r>
      <w:r w:rsidR="000B1013" w:rsidRPr="00EA60A3">
        <w:rPr>
          <w:rFonts w:eastAsia="Times New Roman" w:cs="Times New Roman"/>
          <w:szCs w:val="24"/>
          <w:lang w:val="sq-AL"/>
        </w:rPr>
        <w:t>ë</w:t>
      </w:r>
      <w:r w:rsidR="009A5EF3" w:rsidRPr="00EA60A3">
        <w:rPr>
          <w:rFonts w:eastAsia="Times New Roman" w:cs="Times New Roman"/>
          <w:szCs w:val="24"/>
          <w:lang w:val="sq-AL"/>
        </w:rPr>
        <w:t xml:space="preserve"> rinj p</w:t>
      </w:r>
      <w:r w:rsidR="000B1013" w:rsidRPr="00EA60A3">
        <w:rPr>
          <w:rFonts w:eastAsia="Times New Roman" w:cs="Times New Roman"/>
          <w:szCs w:val="24"/>
          <w:lang w:val="sq-AL"/>
        </w:rPr>
        <w:t>ë</w:t>
      </w:r>
      <w:r w:rsidR="009A5EF3" w:rsidRPr="00EA60A3">
        <w:rPr>
          <w:rFonts w:eastAsia="Times New Roman" w:cs="Times New Roman"/>
          <w:szCs w:val="24"/>
          <w:lang w:val="sq-AL"/>
        </w:rPr>
        <w:t>r t</w:t>
      </w:r>
      <w:r w:rsidR="000B1013" w:rsidRPr="00EA60A3">
        <w:rPr>
          <w:rFonts w:eastAsia="Times New Roman" w:cs="Times New Roman"/>
          <w:szCs w:val="24"/>
          <w:lang w:val="sq-AL"/>
        </w:rPr>
        <w:t>ë</w:t>
      </w:r>
      <w:r w:rsidR="009A5EF3" w:rsidRPr="00EA60A3">
        <w:rPr>
          <w:rFonts w:eastAsia="Times New Roman" w:cs="Times New Roman"/>
          <w:szCs w:val="24"/>
          <w:lang w:val="sq-AL"/>
        </w:rPr>
        <w:t xml:space="preserve"> konsoliduar marr</w:t>
      </w:r>
      <w:r w:rsidR="000B1013" w:rsidRPr="00EA60A3">
        <w:rPr>
          <w:rFonts w:eastAsia="Times New Roman" w:cs="Times New Roman"/>
          <w:szCs w:val="24"/>
          <w:lang w:val="sq-AL"/>
        </w:rPr>
        <w:t>ë</w:t>
      </w:r>
      <w:r w:rsidR="009A5EF3" w:rsidRPr="00EA60A3">
        <w:rPr>
          <w:rFonts w:eastAsia="Times New Roman" w:cs="Times New Roman"/>
          <w:szCs w:val="24"/>
          <w:lang w:val="sq-AL"/>
        </w:rPr>
        <w:t>dh</w:t>
      </w:r>
      <w:r w:rsidR="000B1013" w:rsidRPr="00EA60A3">
        <w:rPr>
          <w:rFonts w:eastAsia="Times New Roman" w:cs="Times New Roman"/>
          <w:szCs w:val="24"/>
          <w:lang w:val="sq-AL"/>
        </w:rPr>
        <w:t>ë</w:t>
      </w:r>
      <w:r w:rsidR="009A5EF3" w:rsidRPr="00EA60A3">
        <w:rPr>
          <w:rFonts w:eastAsia="Times New Roman" w:cs="Times New Roman"/>
          <w:szCs w:val="24"/>
          <w:lang w:val="sq-AL"/>
        </w:rPr>
        <w:t>niet</w:t>
      </w:r>
      <w:r w:rsidR="008A215F" w:rsidRPr="00EA60A3">
        <w:rPr>
          <w:rFonts w:eastAsia="Times New Roman" w:cs="Times New Roman"/>
          <w:szCs w:val="24"/>
          <w:lang w:val="sq-AL"/>
        </w:rPr>
        <w:t xml:space="preserve"> dhe </w:t>
      </w:r>
      <w:r w:rsidRPr="00EA60A3">
        <w:rPr>
          <w:rFonts w:eastAsia="Times New Roman" w:cs="Times New Roman"/>
          <w:szCs w:val="24"/>
          <w:lang w:val="sq-AL"/>
        </w:rPr>
        <w:t xml:space="preserve">komunikimin </w:t>
      </w:r>
      <w:r w:rsidR="008A215F" w:rsidRPr="00EA60A3">
        <w:rPr>
          <w:rFonts w:eastAsia="Times New Roman" w:cs="Times New Roman"/>
          <w:szCs w:val="24"/>
          <w:lang w:val="sq-AL"/>
        </w:rPr>
        <w:t>me qytetar</w:t>
      </w:r>
      <w:r w:rsidR="000B1013" w:rsidRPr="00EA60A3">
        <w:rPr>
          <w:rFonts w:eastAsia="Times New Roman" w:cs="Times New Roman"/>
          <w:szCs w:val="24"/>
          <w:lang w:val="sq-AL"/>
        </w:rPr>
        <w:t>ë</w:t>
      </w:r>
      <w:r w:rsidR="008A215F" w:rsidRPr="00EA60A3">
        <w:rPr>
          <w:rFonts w:eastAsia="Times New Roman" w:cs="Times New Roman"/>
          <w:szCs w:val="24"/>
          <w:lang w:val="sq-AL"/>
        </w:rPr>
        <w:t>t p</w:t>
      </w:r>
      <w:r w:rsidR="000B1013" w:rsidRPr="00EA60A3">
        <w:rPr>
          <w:rFonts w:eastAsia="Times New Roman" w:cs="Times New Roman"/>
          <w:szCs w:val="24"/>
          <w:lang w:val="sq-AL"/>
        </w:rPr>
        <w:t>ë</w:t>
      </w:r>
      <w:r w:rsidR="008A215F" w:rsidRPr="00EA60A3">
        <w:rPr>
          <w:rFonts w:eastAsia="Times New Roman" w:cs="Times New Roman"/>
          <w:szCs w:val="24"/>
          <w:lang w:val="sq-AL"/>
        </w:rPr>
        <w:t>r t</w:t>
      </w:r>
      <w:r w:rsidR="000B1013" w:rsidRPr="00EA60A3">
        <w:rPr>
          <w:rFonts w:eastAsia="Times New Roman" w:cs="Times New Roman"/>
          <w:szCs w:val="24"/>
          <w:lang w:val="sq-AL"/>
        </w:rPr>
        <w:t>ë</w:t>
      </w:r>
      <w:r w:rsidR="008A215F" w:rsidRPr="00EA60A3">
        <w:rPr>
          <w:rFonts w:eastAsia="Times New Roman" w:cs="Times New Roman"/>
          <w:szCs w:val="24"/>
          <w:lang w:val="sq-AL"/>
        </w:rPr>
        <w:t xml:space="preserve"> zgjeruar efektet e ndergjegj</w:t>
      </w:r>
      <w:r w:rsidR="000B1013" w:rsidRPr="00EA60A3">
        <w:rPr>
          <w:rFonts w:eastAsia="Times New Roman" w:cs="Times New Roman"/>
          <w:szCs w:val="24"/>
          <w:lang w:val="sq-AL"/>
        </w:rPr>
        <w:t>ë</w:t>
      </w:r>
      <w:r w:rsidR="008A215F" w:rsidRPr="00EA60A3">
        <w:rPr>
          <w:rFonts w:eastAsia="Times New Roman" w:cs="Times New Roman"/>
          <w:szCs w:val="24"/>
          <w:lang w:val="sq-AL"/>
        </w:rPr>
        <w:t xml:space="preserve">simit dhe edukimit. </w:t>
      </w:r>
    </w:p>
    <w:p w:rsidR="00E3723E" w:rsidRPr="00EA60A3" w:rsidRDefault="00E3723E" w:rsidP="008B316B">
      <w:pPr>
        <w:spacing w:line="264" w:lineRule="auto"/>
        <w:rPr>
          <w:rFonts w:eastAsia="Times New Roman" w:cs="Times New Roman"/>
          <w:szCs w:val="24"/>
          <w:lang w:val="sq-AL"/>
        </w:rPr>
      </w:pPr>
      <w:r w:rsidRPr="00EA60A3">
        <w:rPr>
          <w:rFonts w:eastAsia="Times New Roman" w:cs="Times New Roman"/>
          <w:szCs w:val="24"/>
          <w:lang w:val="sq-AL"/>
        </w:rPr>
        <w:t>Te gjith</w:t>
      </w:r>
      <w:r w:rsidR="000B1013" w:rsidRPr="00EA60A3">
        <w:rPr>
          <w:rFonts w:eastAsia="Times New Roman" w:cs="Times New Roman"/>
          <w:szCs w:val="24"/>
          <w:lang w:val="sq-AL"/>
        </w:rPr>
        <w:t>ë</w:t>
      </w:r>
      <w:r w:rsidRPr="00EA60A3">
        <w:rPr>
          <w:rFonts w:eastAsia="Times New Roman" w:cs="Times New Roman"/>
          <w:szCs w:val="24"/>
          <w:lang w:val="sq-AL"/>
        </w:rPr>
        <w:t xml:space="preserve"> itineraret (6) e grumbullimit t</w:t>
      </w:r>
      <w:r w:rsidR="000B1013" w:rsidRPr="00EA60A3">
        <w:rPr>
          <w:rFonts w:eastAsia="Times New Roman" w:cs="Times New Roman"/>
          <w:szCs w:val="24"/>
          <w:lang w:val="sq-AL"/>
        </w:rPr>
        <w:t>ë</w:t>
      </w:r>
      <w:r w:rsidRPr="00EA60A3">
        <w:rPr>
          <w:rFonts w:eastAsia="Times New Roman" w:cs="Times New Roman"/>
          <w:szCs w:val="24"/>
          <w:lang w:val="sq-AL"/>
        </w:rPr>
        <w:t xml:space="preserve"> mbetjeve jan</w:t>
      </w:r>
      <w:r w:rsidR="000B1013" w:rsidRPr="00EA60A3">
        <w:rPr>
          <w:rFonts w:eastAsia="Times New Roman" w:cs="Times New Roman"/>
          <w:szCs w:val="24"/>
          <w:lang w:val="sq-AL"/>
        </w:rPr>
        <w:t>ë</w:t>
      </w:r>
      <w:r w:rsidRPr="00EA60A3">
        <w:rPr>
          <w:rFonts w:eastAsia="Times New Roman" w:cs="Times New Roman"/>
          <w:szCs w:val="24"/>
          <w:lang w:val="sq-AL"/>
        </w:rPr>
        <w:t xml:space="preserve"> dizenjuar n</w:t>
      </w:r>
      <w:r w:rsidR="000B1013" w:rsidRPr="00EA60A3">
        <w:rPr>
          <w:rFonts w:eastAsia="Times New Roman" w:cs="Times New Roman"/>
          <w:szCs w:val="24"/>
          <w:lang w:val="sq-AL"/>
        </w:rPr>
        <w:t>ë</w:t>
      </w:r>
      <w:r w:rsidRPr="00EA60A3">
        <w:rPr>
          <w:rFonts w:eastAsia="Times New Roman" w:cs="Times New Roman"/>
          <w:szCs w:val="24"/>
          <w:lang w:val="sq-AL"/>
        </w:rPr>
        <w:t xml:space="preserve"> dy skenar</w:t>
      </w:r>
      <w:r w:rsidR="000B1013" w:rsidRPr="00EA60A3">
        <w:rPr>
          <w:rFonts w:eastAsia="Times New Roman" w:cs="Times New Roman"/>
          <w:szCs w:val="24"/>
          <w:lang w:val="sq-AL"/>
        </w:rPr>
        <w:t>ë</w:t>
      </w:r>
      <w:r w:rsidRPr="00EA60A3">
        <w:rPr>
          <w:rFonts w:eastAsia="Times New Roman" w:cs="Times New Roman"/>
          <w:szCs w:val="24"/>
          <w:lang w:val="sq-AL"/>
        </w:rPr>
        <w:t>:</w:t>
      </w:r>
    </w:p>
    <w:p w:rsidR="00E3723E" w:rsidRPr="00EA60A3" w:rsidRDefault="00E3723E" w:rsidP="008B316B">
      <w:pPr>
        <w:pStyle w:val="ListParagraph"/>
        <w:numPr>
          <w:ilvl w:val="0"/>
          <w:numId w:val="10"/>
        </w:numPr>
        <w:spacing w:before="120" w:after="120" w:line="240" w:lineRule="auto"/>
        <w:ind w:left="714" w:hanging="357"/>
        <w:contextualSpacing w:val="0"/>
        <w:rPr>
          <w:rFonts w:eastAsia="Times New Roman" w:cs="Times New Roman"/>
          <w:szCs w:val="24"/>
          <w:lang w:val="sq-AL"/>
        </w:rPr>
      </w:pPr>
      <w:r w:rsidRPr="00EA60A3">
        <w:rPr>
          <w:rFonts w:eastAsia="Times New Roman" w:cs="Times New Roman"/>
          <w:szCs w:val="24"/>
          <w:lang w:val="sq-AL"/>
        </w:rPr>
        <w:t>Skenari i depozitimit n</w:t>
      </w:r>
      <w:r w:rsidR="000B1013" w:rsidRPr="00EA60A3">
        <w:rPr>
          <w:rFonts w:eastAsia="Times New Roman" w:cs="Times New Roman"/>
          <w:szCs w:val="24"/>
          <w:lang w:val="sq-AL"/>
        </w:rPr>
        <w:t>ë</w:t>
      </w:r>
      <w:r w:rsidRPr="00EA60A3">
        <w:rPr>
          <w:rFonts w:eastAsia="Times New Roman" w:cs="Times New Roman"/>
          <w:szCs w:val="24"/>
          <w:lang w:val="sq-AL"/>
        </w:rPr>
        <w:t xml:space="preserve"> vend-depozitimin ekzitues;</w:t>
      </w:r>
    </w:p>
    <w:p w:rsidR="00E3723E" w:rsidRPr="00EA60A3" w:rsidRDefault="00E3723E" w:rsidP="008B316B">
      <w:pPr>
        <w:pStyle w:val="ListParagraph"/>
        <w:numPr>
          <w:ilvl w:val="0"/>
          <w:numId w:val="10"/>
        </w:numPr>
        <w:spacing w:before="120" w:after="120" w:line="240" w:lineRule="auto"/>
        <w:ind w:left="714" w:hanging="357"/>
        <w:contextualSpacing w:val="0"/>
        <w:rPr>
          <w:rFonts w:eastAsia="Times New Roman" w:cs="Times New Roman"/>
          <w:szCs w:val="24"/>
          <w:lang w:val="sq-AL"/>
        </w:rPr>
      </w:pPr>
      <w:r w:rsidRPr="00EA60A3">
        <w:rPr>
          <w:rFonts w:eastAsia="Times New Roman" w:cs="Times New Roman"/>
          <w:szCs w:val="24"/>
          <w:lang w:val="sq-AL"/>
        </w:rPr>
        <w:t>Skenari i depozitimit n</w:t>
      </w:r>
      <w:r w:rsidR="000B1013" w:rsidRPr="00EA60A3">
        <w:rPr>
          <w:rFonts w:eastAsia="Times New Roman" w:cs="Times New Roman"/>
          <w:szCs w:val="24"/>
          <w:lang w:val="sq-AL"/>
        </w:rPr>
        <w:t>ë</w:t>
      </w:r>
      <w:r w:rsidRPr="00EA60A3">
        <w:rPr>
          <w:rFonts w:eastAsia="Times New Roman" w:cs="Times New Roman"/>
          <w:szCs w:val="24"/>
          <w:lang w:val="sq-AL"/>
        </w:rPr>
        <w:t xml:space="preserve"> landfill-in e Bushatit </w:t>
      </w:r>
    </w:p>
    <w:p w:rsidR="00E3723E" w:rsidRPr="00EA60A3" w:rsidRDefault="00E3723E" w:rsidP="008B316B">
      <w:pPr>
        <w:spacing w:line="264" w:lineRule="auto"/>
        <w:rPr>
          <w:rFonts w:eastAsia="Times New Roman" w:cs="Times New Roman"/>
          <w:szCs w:val="24"/>
          <w:lang w:val="sq-AL"/>
        </w:rPr>
      </w:pPr>
      <w:r w:rsidRPr="00EA60A3">
        <w:rPr>
          <w:rFonts w:eastAsia="Times New Roman" w:cs="Times New Roman"/>
          <w:szCs w:val="24"/>
          <w:lang w:val="sq-AL"/>
        </w:rPr>
        <w:t>P</w:t>
      </w:r>
      <w:r w:rsidR="000B1013" w:rsidRPr="00EA60A3">
        <w:rPr>
          <w:rFonts w:eastAsia="Times New Roman" w:cs="Times New Roman"/>
          <w:szCs w:val="24"/>
          <w:lang w:val="sq-AL"/>
        </w:rPr>
        <w:t>ë</w:t>
      </w:r>
      <w:r w:rsidRPr="00EA60A3">
        <w:rPr>
          <w:rFonts w:eastAsia="Times New Roman" w:cs="Times New Roman"/>
          <w:szCs w:val="24"/>
          <w:lang w:val="sq-AL"/>
        </w:rPr>
        <w:t>r secilin skenar jan</w:t>
      </w:r>
      <w:r w:rsidR="000B1013" w:rsidRPr="00EA60A3">
        <w:rPr>
          <w:rFonts w:eastAsia="Times New Roman" w:cs="Times New Roman"/>
          <w:szCs w:val="24"/>
          <w:lang w:val="sq-AL"/>
        </w:rPr>
        <w:t>ë</w:t>
      </w:r>
      <w:r w:rsidRPr="00EA60A3">
        <w:rPr>
          <w:rFonts w:eastAsia="Times New Roman" w:cs="Times New Roman"/>
          <w:szCs w:val="24"/>
          <w:lang w:val="sq-AL"/>
        </w:rPr>
        <w:t xml:space="preserve"> llogaritur distancat, koha dhe kostot e transportit.</w:t>
      </w:r>
      <w:r w:rsidR="003E4B5D">
        <w:rPr>
          <w:rFonts w:eastAsia="Times New Roman" w:cs="Times New Roman"/>
          <w:szCs w:val="24"/>
          <w:lang w:val="sq-AL"/>
        </w:rPr>
        <w:t xml:space="preserve"> </w:t>
      </w:r>
      <w:r w:rsidR="003E4B5D" w:rsidRPr="00EA60A3">
        <w:rPr>
          <w:rFonts w:eastAsia="Times New Roman" w:cs="Times New Roman"/>
          <w:szCs w:val="24"/>
          <w:lang w:val="sq-AL"/>
        </w:rPr>
        <w:t>Për të realizuar shërbimet në kuadër të këtij opsioni, bashkia do të përdorë kontejnerë me kapacitet 1.1 m3 për grumbullimin e MNB nëpërmjet një sistemi publik, të vendosur në Pikat e Grumbullimit të Mbetjeve, të cilat do të furnizohen me nga 1 deri në 4 kontejnerë. Në PGM do të sigurohen kushtet e domosdoshme për vendosjen e kontejnerëve në mënyrë që lëvizja e tyre dhe shkarkimi i mbetjeve në kamion të jetë i lehtë dhe territori të pastrohet lehtësisht.</w:t>
      </w:r>
    </w:p>
    <w:p w:rsidR="003E4B5D" w:rsidRDefault="001A06E5" w:rsidP="0086461B">
      <w:pPr>
        <w:spacing w:line="264" w:lineRule="auto"/>
        <w:ind w:right="-986"/>
        <w:rPr>
          <w:rFonts w:eastAsia="Times New Roman" w:cs="Times New Roman"/>
          <w:szCs w:val="24"/>
          <w:lang w:val="sq-AL"/>
        </w:rPr>
      </w:pPr>
      <w:r w:rsidRPr="00EA60A3">
        <w:rPr>
          <w:rFonts w:eastAsia="Times New Roman" w:cs="Times New Roman"/>
          <w:noProof/>
          <w:szCs w:val="24"/>
        </w:rPr>
        <w:lastRenderedPageBreak/>
        <w:drawing>
          <wp:inline distT="0" distB="0" distL="0" distR="0" wp14:anchorId="231B57FA" wp14:editId="6B0AD0D5">
            <wp:extent cx="1892300" cy="1710055"/>
            <wp:effectExtent l="19050" t="19050" r="12700" b="23495"/>
            <wp:docPr id="43" name="Picture 43" descr="D:\1 EVOKOPOLA\1-PUNA\LIBRARY WASTE MANAGEMENT LIBRARY\Standardet e konteniereve\Metal 1-1-M3-round 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EVOKOPOLA\1-PUNA\LIBRARY WASTE MANAGEMENT LIBRARY\Standardet e konteniereve\Metal 1-1-M3-round top.jpg"/>
                    <pic:cNvPicPr>
                      <a:picLocks noChangeAspect="1" noChangeArrowheads="1"/>
                    </pic:cNvPicPr>
                  </pic:nvPicPr>
                  <pic:blipFill>
                    <a:blip r:embed="rId85" cstate="email">
                      <a:extLst>
                        <a:ext uri="{28A0092B-C50C-407E-A947-70E740481C1C}">
                          <a14:useLocalDpi xmlns:a14="http://schemas.microsoft.com/office/drawing/2010/main" val="0"/>
                        </a:ext>
                      </a:extLst>
                    </a:blip>
                    <a:srcRect/>
                    <a:stretch>
                      <a:fillRect/>
                    </a:stretch>
                  </pic:blipFill>
                  <pic:spPr bwMode="auto">
                    <a:xfrm>
                      <a:off x="0" y="0"/>
                      <a:ext cx="1892300" cy="1710055"/>
                    </a:xfrm>
                    <a:prstGeom prst="rect">
                      <a:avLst/>
                    </a:prstGeom>
                    <a:noFill/>
                    <a:ln>
                      <a:solidFill>
                        <a:schemeClr val="accent1"/>
                      </a:solidFill>
                    </a:ln>
                  </pic:spPr>
                </pic:pic>
              </a:graphicData>
            </a:graphic>
          </wp:inline>
        </w:drawing>
      </w:r>
      <w:r w:rsidRPr="00EA60A3">
        <w:rPr>
          <w:rFonts w:eastAsia="Times New Roman" w:cs="Times New Roman"/>
          <w:noProof/>
          <w:szCs w:val="24"/>
        </w:rPr>
        <w:drawing>
          <wp:inline distT="0" distB="0" distL="0" distR="0" wp14:anchorId="18FA725E" wp14:editId="5B0244B5">
            <wp:extent cx="2128520" cy="1703070"/>
            <wp:effectExtent l="19050" t="19050" r="24130" b="11430"/>
            <wp:docPr id="38" name="Picture 38" descr="D:\1 EVOKOPOLA\1-PUNA\LIBRARY WASTE MANAGEMENT LIBRARY\FOTO\Foto konteniere plastike\Kontenier plastik g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EVOKOPOLA\1-PUNA\LIBRARY WASTE MANAGEMENT LIBRARY\FOTO\Foto konteniere plastike\Kontenier plastik gri.jpg"/>
                    <pic:cNvPicPr>
                      <a:picLocks noChangeAspect="1" noChangeArrowheads="1"/>
                    </pic:cNvPicPr>
                  </pic:nvPicPr>
                  <pic:blipFill>
                    <a:blip r:embed="rId86" cstate="email">
                      <a:extLst>
                        <a:ext uri="{28A0092B-C50C-407E-A947-70E740481C1C}">
                          <a14:useLocalDpi xmlns:a14="http://schemas.microsoft.com/office/drawing/2010/main" val="0"/>
                        </a:ext>
                      </a:extLst>
                    </a:blip>
                    <a:srcRect/>
                    <a:stretch>
                      <a:fillRect/>
                    </a:stretch>
                  </pic:blipFill>
                  <pic:spPr bwMode="auto">
                    <a:xfrm>
                      <a:off x="0" y="0"/>
                      <a:ext cx="2128520" cy="1703070"/>
                    </a:xfrm>
                    <a:prstGeom prst="rect">
                      <a:avLst/>
                    </a:prstGeom>
                    <a:noFill/>
                    <a:ln>
                      <a:solidFill>
                        <a:schemeClr val="accent1"/>
                      </a:solidFill>
                    </a:ln>
                  </pic:spPr>
                </pic:pic>
              </a:graphicData>
            </a:graphic>
          </wp:inline>
        </w:drawing>
      </w:r>
      <w:r w:rsidR="00181DC6" w:rsidRPr="00EA60A3">
        <w:rPr>
          <w:noProof/>
        </w:rPr>
        <w:drawing>
          <wp:inline distT="0" distB="0" distL="0" distR="0" wp14:anchorId="0112B551" wp14:editId="45C28492">
            <wp:extent cx="1122680" cy="1709420"/>
            <wp:effectExtent l="19050" t="19050" r="20320" b="24130"/>
            <wp:docPr id="39" name="Picture 39" descr="Rezultate imazhesh për plastik 240 Liter solid waste contai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zultate imazhesh për plastik 240 Liter solid waste containers"/>
                    <pic:cNvPicPr>
                      <a:picLocks noChangeAspect="1" noChangeArrowheads="1"/>
                    </pic:cNvPicPr>
                  </pic:nvPicPr>
                  <pic:blipFill>
                    <a:blip r:embed="rId87" cstate="email">
                      <a:extLst>
                        <a:ext uri="{28A0092B-C50C-407E-A947-70E740481C1C}">
                          <a14:useLocalDpi xmlns:a14="http://schemas.microsoft.com/office/drawing/2010/main" val="0"/>
                        </a:ext>
                      </a:extLst>
                    </a:blip>
                    <a:srcRect/>
                    <a:stretch>
                      <a:fillRect/>
                    </a:stretch>
                  </pic:blipFill>
                  <pic:spPr bwMode="auto">
                    <a:xfrm>
                      <a:off x="0" y="0"/>
                      <a:ext cx="1122680" cy="1709420"/>
                    </a:xfrm>
                    <a:prstGeom prst="rect">
                      <a:avLst/>
                    </a:prstGeom>
                    <a:noFill/>
                    <a:ln>
                      <a:solidFill>
                        <a:schemeClr val="accent1"/>
                      </a:solidFill>
                    </a:ln>
                  </pic:spPr>
                </pic:pic>
              </a:graphicData>
            </a:graphic>
          </wp:inline>
        </w:drawing>
      </w:r>
    </w:p>
    <w:p w:rsidR="008064D8" w:rsidRPr="003E4B5D" w:rsidRDefault="003E4B5D" w:rsidP="0086461B">
      <w:pPr>
        <w:pStyle w:val="Caption"/>
        <w:spacing w:before="240" w:after="240"/>
        <w:ind w:right="-986"/>
      </w:pPr>
      <w:r>
        <w:t xml:space="preserve">  </w:t>
      </w:r>
      <w:bookmarkStart w:id="1022" w:name="_Toc40192384"/>
      <w:r w:rsidR="00181DC6" w:rsidRPr="00EA60A3">
        <w:t xml:space="preserve">Figura </w:t>
      </w:r>
      <w:r w:rsidR="00181DC6" w:rsidRPr="00EA60A3">
        <w:fldChar w:fldCharType="begin"/>
      </w:r>
      <w:r w:rsidR="00181DC6" w:rsidRPr="00EA60A3">
        <w:instrText xml:space="preserve"> SEQ Figura \* ARABIC </w:instrText>
      </w:r>
      <w:r w:rsidR="00181DC6" w:rsidRPr="00EA60A3">
        <w:fldChar w:fldCharType="separate"/>
      </w:r>
      <w:r w:rsidR="00AE7419">
        <w:rPr>
          <w:noProof/>
        </w:rPr>
        <w:t>18</w:t>
      </w:r>
      <w:r w:rsidR="00181DC6" w:rsidRPr="00EA60A3">
        <w:fldChar w:fldCharType="end"/>
      </w:r>
      <w:r w:rsidR="00181DC6" w:rsidRPr="00EA60A3">
        <w:t>: Kontejner</w:t>
      </w:r>
      <w:r w:rsidR="00197373" w:rsidRPr="00EA60A3">
        <w:t>ë</w:t>
      </w:r>
      <w:r w:rsidR="00181DC6" w:rsidRPr="00EA60A3">
        <w:t xml:space="preserve"> 1.1 m3 (plastike</w:t>
      </w:r>
      <w:r w:rsidR="004D45DF" w:rsidRPr="00EA60A3">
        <w:t>/</w:t>
      </w:r>
      <w:r w:rsidR="00181DC6" w:rsidRPr="00EA60A3">
        <w:t xml:space="preserve">metalike) dhe 120 l (plastike) </w:t>
      </w:r>
      <w:r w:rsidR="004D45DF" w:rsidRPr="00EA60A3">
        <w:t>p</w:t>
      </w:r>
      <w:r w:rsidR="00197373" w:rsidRPr="00EA60A3">
        <w:t>ë</w:t>
      </w:r>
      <w:r w:rsidR="004D45DF" w:rsidRPr="00EA60A3">
        <w:t xml:space="preserve">r </w:t>
      </w:r>
      <w:r w:rsidR="00181DC6" w:rsidRPr="00EA60A3">
        <w:t>grumbullimin der</w:t>
      </w:r>
      <w:r w:rsidR="00197373" w:rsidRPr="00EA60A3">
        <w:t>ë</w:t>
      </w:r>
      <w:r w:rsidR="00181DC6" w:rsidRPr="00EA60A3">
        <w:t xml:space="preserve"> m</w:t>
      </w:r>
      <w:r w:rsidR="00197373" w:rsidRPr="00EA60A3">
        <w:t>ë</w:t>
      </w:r>
      <w:r w:rsidR="00181DC6" w:rsidRPr="00EA60A3">
        <w:t xml:space="preserve"> der</w:t>
      </w:r>
      <w:r w:rsidR="00197373" w:rsidRPr="00EA60A3">
        <w:t>ë</w:t>
      </w:r>
      <w:r w:rsidR="00181DC6" w:rsidRPr="00EA60A3">
        <w:t xml:space="preserve"> t</w:t>
      </w:r>
      <w:r w:rsidR="00197373" w:rsidRPr="00EA60A3">
        <w:t>ë</w:t>
      </w:r>
      <w:r w:rsidR="00181DC6" w:rsidRPr="00EA60A3">
        <w:t xml:space="preserve"> MNB</w:t>
      </w:r>
      <w:bookmarkEnd w:id="1022"/>
    </w:p>
    <w:p w:rsidR="00E267A7" w:rsidRPr="00E267A7" w:rsidRDefault="004C3EB7" w:rsidP="008B316B">
      <w:pPr>
        <w:spacing w:line="264" w:lineRule="auto"/>
        <w:rPr>
          <w:rFonts w:eastAsia="Times New Roman" w:cs="Times New Roman"/>
          <w:szCs w:val="24"/>
          <w:lang w:val="sq-AL"/>
        </w:rPr>
      </w:pPr>
      <w:r w:rsidRPr="00EA60A3">
        <w:rPr>
          <w:rFonts w:eastAsia="Times New Roman" w:cs="Times New Roman"/>
          <w:szCs w:val="24"/>
          <w:lang w:val="sq-AL"/>
        </w:rPr>
        <w:t>N</w:t>
      </w:r>
      <w:r w:rsidR="00197373" w:rsidRPr="00EA60A3">
        <w:rPr>
          <w:rFonts w:eastAsia="Times New Roman" w:cs="Times New Roman"/>
          <w:szCs w:val="24"/>
          <w:lang w:val="sq-AL"/>
        </w:rPr>
        <w:t>ë</w:t>
      </w:r>
      <w:r w:rsidRPr="00EA60A3">
        <w:rPr>
          <w:rFonts w:eastAsia="Times New Roman" w:cs="Times New Roman"/>
          <w:szCs w:val="24"/>
          <w:lang w:val="sq-AL"/>
        </w:rPr>
        <w:t xml:space="preserve"> PGM do t</w:t>
      </w:r>
      <w:r w:rsidR="00197373" w:rsidRPr="00EA60A3">
        <w:rPr>
          <w:rFonts w:eastAsia="Times New Roman" w:cs="Times New Roman"/>
          <w:szCs w:val="24"/>
          <w:lang w:val="sq-AL"/>
        </w:rPr>
        <w:t>ë</w:t>
      </w:r>
      <w:r w:rsidRPr="00EA60A3">
        <w:rPr>
          <w:rFonts w:eastAsia="Times New Roman" w:cs="Times New Roman"/>
          <w:szCs w:val="24"/>
          <w:lang w:val="sq-AL"/>
        </w:rPr>
        <w:t xml:space="preserve"> sigurohen kushtet e domosdoshme p</w:t>
      </w:r>
      <w:r w:rsidR="00197373" w:rsidRPr="00EA60A3">
        <w:rPr>
          <w:rFonts w:eastAsia="Times New Roman" w:cs="Times New Roman"/>
          <w:szCs w:val="24"/>
          <w:lang w:val="sq-AL"/>
        </w:rPr>
        <w:t>ë</w:t>
      </w:r>
      <w:r w:rsidRPr="00EA60A3">
        <w:rPr>
          <w:rFonts w:eastAsia="Times New Roman" w:cs="Times New Roman"/>
          <w:szCs w:val="24"/>
          <w:lang w:val="sq-AL"/>
        </w:rPr>
        <w:t>r vendosjen e kontejner</w:t>
      </w:r>
      <w:r w:rsidR="00197373" w:rsidRPr="00EA60A3">
        <w:rPr>
          <w:rFonts w:eastAsia="Times New Roman" w:cs="Times New Roman"/>
          <w:szCs w:val="24"/>
          <w:lang w:val="sq-AL"/>
        </w:rPr>
        <w:t>ë</w:t>
      </w:r>
      <w:r w:rsidRPr="00EA60A3">
        <w:rPr>
          <w:rFonts w:eastAsia="Times New Roman" w:cs="Times New Roman"/>
          <w:szCs w:val="24"/>
          <w:lang w:val="sq-AL"/>
        </w:rPr>
        <w:t>ve n</w:t>
      </w:r>
      <w:r w:rsidR="00197373" w:rsidRPr="00EA60A3">
        <w:rPr>
          <w:rFonts w:eastAsia="Times New Roman" w:cs="Times New Roman"/>
          <w:szCs w:val="24"/>
          <w:lang w:val="sq-AL"/>
        </w:rPr>
        <w:t>ë</w:t>
      </w:r>
      <w:r w:rsidRPr="00EA60A3">
        <w:rPr>
          <w:rFonts w:eastAsia="Times New Roman" w:cs="Times New Roman"/>
          <w:szCs w:val="24"/>
          <w:lang w:val="sq-AL"/>
        </w:rPr>
        <w:t xml:space="preserve"> m</w:t>
      </w:r>
      <w:r w:rsidR="00197373" w:rsidRPr="00EA60A3">
        <w:rPr>
          <w:rFonts w:eastAsia="Times New Roman" w:cs="Times New Roman"/>
          <w:szCs w:val="24"/>
          <w:lang w:val="sq-AL"/>
        </w:rPr>
        <w:t>ë</w:t>
      </w:r>
      <w:r w:rsidRPr="00EA60A3">
        <w:rPr>
          <w:rFonts w:eastAsia="Times New Roman" w:cs="Times New Roman"/>
          <w:szCs w:val="24"/>
          <w:lang w:val="sq-AL"/>
        </w:rPr>
        <w:t>nyr</w:t>
      </w:r>
      <w:r w:rsidR="00197373" w:rsidRPr="00EA60A3">
        <w:rPr>
          <w:rFonts w:eastAsia="Times New Roman" w:cs="Times New Roman"/>
          <w:szCs w:val="24"/>
          <w:lang w:val="sq-AL"/>
        </w:rPr>
        <w:t>ë</w:t>
      </w:r>
      <w:r w:rsidRPr="00EA60A3">
        <w:rPr>
          <w:rFonts w:eastAsia="Times New Roman" w:cs="Times New Roman"/>
          <w:szCs w:val="24"/>
          <w:lang w:val="sq-AL"/>
        </w:rPr>
        <w:t xml:space="preserve"> q</w:t>
      </w:r>
      <w:r w:rsidR="00197373" w:rsidRPr="00EA60A3">
        <w:rPr>
          <w:rFonts w:eastAsia="Times New Roman" w:cs="Times New Roman"/>
          <w:szCs w:val="24"/>
          <w:lang w:val="sq-AL"/>
        </w:rPr>
        <w:t>ë</w:t>
      </w:r>
      <w:r w:rsidRPr="00EA60A3">
        <w:rPr>
          <w:rFonts w:eastAsia="Times New Roman" w:cs="Times New Roman"/>
          <w:szCs w:val="24"/>
          <w:lang w:val="sq-AL"/>
        </w:rPr>
        <w:t xml:space="preserve"> l</w:t>
      </w:r>
      <w:r w:rsidR="00197373" w:rsidRPr="00EA60A3">
        <w:rPr>
          <w:rFonts w:eastAsia="Times New Roman" w:cs="Times New Roman"/>
          <w:szCs w:val="24"/>
          <w:lang w:val="sq-AL"/>
        </w:rPr>
        <w:t>ë</w:t>
      </w:r>
      <w:r w:rsidRPr="00EA60A3">
        <w:rPr>
          <w:rFonts w:eastAsia="Times New Roman" w:cs="Times New Roman"/>
          <w:szCs w:val="24"/>
          <w:lang w:val="sq-AL"/>
        </w:rPr>
        <w:t>vizja e tyre dhe shkarkimi i mbetjeve n</w:t>
      </w:r>
      <w:r w:rsidR="00197373" w:rsidRPr="00EA60A3">
        <w:rPr>
          <w:rFonts w:eastAsia="Times New Roman" w:cs="Times New Roman"/>
          <w:szCs w:val="24"/>
          <w:lang w:val="sq-AL"/>
        </w:rPr>
        <w:t>ë</w:t>
      </w:r>
      <w:r w:rsidRPr="00EA60A3">
        <w:rPr>
          <w:rFonts w:eastAsia="Times New Roman" w:cs="Times New Roman"/>
          <w:szCs w:val="24"/>
          <w:lang w:val="sq-AL"/>
        </w:rPr>
        <w:t xml:space="preserve"> kamion t</w:t>
      </w:r>
      <w:r w:rsidR="00197373" w:rsidRPr="00EA60A3">
        <w:rPr>
          <w:rFonts w:eastAsia="Times New Roman" w:cs="Times New Roman"/>
          <w:szCs w:val="24"/>
          <w:lang w:val="sq-AL"/>
        </w:rPr>
        <w:t>ë</w:t>
      </w:r>
      <w:r w:rsidRPr="00EA60A3">
        <w:rPr>
          <w:rFonts w:eastAsia="Times New Roman" w:cs="Times New Roman"/>
          <w:szCs w:val="24"/>
          <w:lang w:val="sq-AL"/>
        </w:rPr>
        <w:t xml:space="preserve"> jet</w:t>
      </w:r>
      <w:r w:rsidR="00197373" w:rsidRPr="00EA60A3">
        <w:rPr>
          <w:rFonts w:eastAsia="Times New Roman" w:cs="Times New Roman"/>
          <w:szCs w:val="24"/>
          <w:lang w:val="sq-AL"/>
        </w:rPr>
        <w:t>ë</w:t>
      </w:r>
      <w:r w:rsidRPr="00EA60A3">
        <w:rPr>
          <w:rFonts w:eastAsia="Times New Roman" w:cs="Times New Roman"/>
          <w:szCs w:val="24"/>
          <w:lang w:val="sq-AL"/>
        </w:rPr>
        <w:t xml:space="preserve"> i leht</w:t>
      </w:r>
      <w:r w:rsidR="00197373" w:rsidRPr="00EA60A3">
        <w:rPr>
          <w:rFonts w:eastAsia="Times New Roman" w:cs="Times New Roman"/>
          <w:szCs w:val="24"/>
          <w:lang w:val="sq-AL"/>
        </w:rPr>
        <w:t>ë</w:t>
      </w:r>
      <w:r w:rsidRPr="00EA60A3">
        <w:rPr>
          <w:rFonts w:eastAsia="Times New Roman" w:cs="Times New Roman"/>
          <w:szCs w:val="24"/>
          <w:lang w:val="sq-AL"/>
        </w:rPr>
        <w:t xml:space="preserve"> dhe territori t</w:t>
      </w:r>
      <w:r w:rsidR="00197373" w:rsidRPr="00EA60A3">
        <w:rPr>
          <w:rFonts w:eastAsia="Times New Roman" w:cs="Times New Roman"/>
          <w:szCs w:val="24"/>
          <w:lang w:val="sq-AL"/>
        </w:rPr>
        <w:t>ë</w:t>
      </w:r>
      <w:r w:rsidRPr="00EA60A3">
        <w:rPr>
          <w:rFonts w:eastAsia="Times New Roman" w:cs="Times New Roman"/>
          <w:szCs w:val="24"/>
          <w:lang w:val="sq-AL"/>
        </w:rPr>
        <w:t xml:space="preserve"> pastrohet leht</w:t>
      </w:r>
      <w:r w:rsidR="00197373" w:rsidRPr="00EA60A3">
        <w:rPr>
          <w:rFonts w:eastAsia="Times New Roman" w:cs="Times New Roman"/>
          <w:szCs w:val="24"/>
          <w:lang w:val="sq-AL"/>
        </w:rPr>
        <w:t>ë</w:t>
      </w:r>
      <w:r w:rsidR="00E267A7">
        <w:rPr>
          <w:rFonts w:eastAsia="Times New Roman" w:cs="Times New Roman"/>
          <w:szCs w:val="24"/>
          <w:lang w:val="sq-AL"/>
        </w:rPr>
        <w:t>sisht.</w:t>
      </w:r>
    </w:p>
    <w:p w:rsidR="000404DF" w:rsidRDefault="000404DF" w:rsidP="0086461B">
      <w:pPr>
        <w:pStyle w:val="Caption"/>
        <w:spacing w:before="240"/>
        <w:ind w:right="-986"/>
      </w:pPr>
      <w:r w:rsidRPr="00EA60A3">
        <w:rPr>
          <w:rFonts w:eastAsia="Times New Roman" w:cs="Times New Roman"/>
          <w:noProof/>
          <w:sz w:val="24"/>
          <w:szCs w:val="24"/>
          <w:lang w:val="en-US"/>
        </w:rPr>
        <w:drawing>
          <wp:inline distT="0" distB="0" distL="0" distR="0" wp14:anchorId="5264ABF5" wp14:editId="7B25AFEA">
            <wp:extent cx="2749550" cy="1677670"/>
            <wp:effectExtent l="19050" t="19050" r="12700" b="17780"/>
            <wp:docPr id="46" name="Content Placeholder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Content Placeholder 2"/>
                    <pic:cNvPicPr>
                      <a:picLocks noGrp="1" noChangeAspect="1"/>
                    </pic:cNvPicPr>
                  </pic:nvPicPr>
                  <pic:blipFill>
                    <a:blip r:embed="rId88" cstate="email">
                      <a:extLst>
                        <a:ext uri="{28A0092B-C50C-407E-A947-70E740481C1C}">
                          <a14:useLocalDpi xmlns:a14="http://schemas.microsoft.com/office/drawing/2010/main" val="0"/>
                        </a:ext>
                      </a:extLst>
                    </a:blip>
                    <a:stretch>
                      <a:fillRect/>
                    </a:stretch>
                  </pic:blipFill>
                  <pic:spPr>
                    <a:xfrm>
                      <a:off x="0" y="0"/>
                      <a:ext cx="2749550" cy="1677670"/>
                    </a:xfrm>
                    <a:prstGeom prst="rect">
                      <a:avLst/>
                    </a:prstGeom>
                    <a:solidFill>
                      <a:schemeClr val="bg1">
                        <a:lumMod val="85000"/>
                      </a:schemeClr>
                    </a:solidFill>
                    <a:ln>
                      <a:solidFill>
                        <a:schemeClr val="accent1"/>
                      </a:solidFill>
                    </a:ln>
                  </pic:spPr>
                </pic:pic>
              </a:graphicData>
            </a:graphic>
          </wp:inline>
        </w:drawing>
      </w:r>
      <w:r w:rsidR="00FB03CE" w:rsidRPr="000D47D2">
        <w:rPr>
          <w:rFonts w:eastAsia="Times New Roman" w:cs="Times New Roman"/>
          <w:noProof/>
          <w:sz w:val="24"/>
          <w:szCs w:val="24"/>
          <w:lang w:eastAsia="en-GB"/>
        </w:rPr>
        <w:t xml:space="preserve">     </w:t>
      </w:r>
      <w:r w:rsidRPr="00EA60A3">
        <w:rPr>
          <w:rFonts w:eastAsia="Times New Roman" w:cs="Times New Roman"/>
          <w:noProof/>
          <w:sz w:val="24"/>
          <w:szCs w:val="24"/>
          <w:lang w:val="en-US"/>
        </w:rPr>
        <w:drawing>
          <wp:inline distT="0" distB="0" distL="0" distR="0" wp14:anchorId="6FDAA302" wp14:editId="31AC7F6F">
            <wp:extent cx="2365695" cy="1712170"/>
            <wp:effectExtent l="0" t="0" r="0" b="2540"/>
            <wp:docPr id="44" name="Picture 44" descr="D:\1 EVOKOPOLA\1-PUNA\LIBRARY WASTE MANAGEMENT LIBRARY\FOTO\Fot Vend ne Trotuar\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EVOKOPOLA\1-PUNA\LIBRARY WASTE MANAGEMENT LIBRARY\FOTO\Fot Vend ne Trotuar\196.JPG"/>
                    <pic:cNvPicPr>
                      <a:picLocks noChangeAspect="1" noChangeArrowheads="1"/>
                    </pic:cNvPicPr>
                  </pic:nvPicPr>
                  <pic:blipFill>
                    <a:blip r:embed="rId89" cstate="email">
                      <a:extLst>
                        <a:ext uri="{28A0092B-C50C-407E-A947-70E740481C1C}">
                          <a14:useLocalDpi xmlns:a14="http://schemas.microsoft.com/office/drawing/2010/main" val="0"/>
                        </a:ext>
                      </a:extLst>
                    </a:blip>
                    <a:srcRect/>
                    <a:stretch>
                      <a:fillRect/>
                    </a:stretch>
                  </pic:blipFill>
                  <pic:spPr bwMode="auto">
                    <a:xfrm>
                      <a:off x="0" y="0"/>
                      <a:ext cx="2419631" cy="1751206"/>
                    </a:xfrm>
                    <a:prstGeom prst="rect">
                      <a:avLst/>
                    </a:prstGeom>
                    <a:solidFill>
                      <a:schemeClr val="bg1">
                        <a:lumMod val="85000"/>
                      </a:schemeClr>
                    </a:solidFill>
                    <a:ln>
                      <a:noFill/>
                    </a:ln>
                  </pic:spPr>
                </pic:pic>
              </a:graphicData>
            </a:graphic>
          </wp:inline>
        </w:drawing>
      </w:r>
    </w:p>
    <w:p w:rsidR="004C3EB7" w:rsidRPr="00EA60A3" w:rsidRDefault="004C3EB7" w:rsidP="0086461B">
      <w:pPr>
        <w:pStyle w:val="Caption"/>
        <w:spacing w:before="240"/>
        <w:ind w:right="-986"/>
      </w:pPr>
      <w:bookmarkStart w:id="1023" w:name="_Toc40192385"/>
      <w:r w:rsidRPr="00EA60A3">
        <w:t xml:space="preserve">Figura </w:t>
      </w:r>
      <w:r w:rsidRPr="00EA60A3">
        <w:fldChar w:fldCharType="begin"/>
      </w:r>
      <w:r w:rsidRPr="00EA60A3">
        <w:instrText xml:space="preserve"> SEQ Figura \* ARABIC </w:instrText>
      </w:r>
      <w:r w:rsidRPr="00EA60A3">
        <w:fldChar w:fldCharType="separate"/>
      </w:r>
      <w:r w:rsidR="0050304C">
        <w:rPr>
          <w:noProof/>
        </w:rPr>
        <w:t>19</w:t>
      </w:r>
      <w:r w:rsidRPr="00EA60A3">
        <w:fldChar w:fldCharType="end"/>
      </w:r>
      <w:r w:rsidRPr="00EA60A3">
        <w:t>: Xhep ne trotuar, platform</w:t>
      </w:r>
      <w:r w:rsidR="00197373" w:rsidRPr="00EA60A3">
        <w:t>ë</w:t>
      </w:r>
      <w:r w:rsidRPr="00EA60A3">
        <w:t xml:space="preserve"> betoni p</w:t>
      </w:r>
      <w:r w:rsidR="00197373" w:rsidRPr="00EA60A3">
        <w:t>ë</w:t>
      </w:r>
      <w:r w:rsidRPr="00EA60A3">
        <w:t>r vendosjen e kontejner</w:t>
      </w:r>
      <w:r w:rsidR="00197373" w:rsidRPr="00EA60A3">
        <w:t>ë</w:t>
      </w:r>
      <w:r w:rsidRPr="00EA60A3">
        <w:t>ve n</w:t>
      </w:r>
      <w:r w:rsidR="00197373" w:rsidRPr="00EA60A3">
        <w:t>ë</w:t>
      </w:r>
      <w:r w:rsidRPr="00EA60A3">
        <w:t xml:space="preserve"> PGM</w:t>
      </w:r>
      <w:bookmarkEnd w:id="1023"/>
    </w:p>
    <w:p w:rsidR="004C3EB7" w:rsidRPr="00EA60A3" w:rsidRDefault="004C3EB7" w:rsidP="008B316B">
      <w:pPr>
        <w:spacing w:line="264" w:lineRule="auto"/>
        <w:rPr>
          <w:rFonts w:eastAsia="Times New Roman" w:cs="Times New Roman"/>
          <w:szCs w:val="24"/>
          <w:lang w:val="sq-AL"/>
        </w:rPr>
      </w:pPr>
      <w:r w:rsidRPr="00EA60A3">
        <w:rPr>
          <w:rFonts w:eastAsia="Times New Roman" w:cs="Times New Roman"/>
          <w:szCs w:val="24"/>
          <w:lang w:val="sq-AL"/>
        </w:rPr>
        <w:t>Bashkia do t</w:t>
      </w:r>
      <w:r w:rsidR="004D45DF" w:rsidRPr="00EA60A3">
        <w:rPr>
          <w:rFonts w:eastAsia="Times New Roman" w:cs="Times New Roman"/>
          <w:szCs w:val="24"/>
          <w:lang w:val="sq-AL"/>
        </w:rPr>
        <w:t>ë</w:t>
      </w:r>
      <w:r w:rsidRPr="00EA60A3">
        <w:rPr>
          <w:rFonts w:eastAsia="Times New Roman" w:cs="Times New Roman"/>
          <w:szCs w:val="24"/>
          <w:lang w:val="sq-AL"/>
        </w:rPr>
        <w:t xml:space="preserve"> p</w:t>
      </w:r>
      <w:r w:rsidR="004D45DF" w:rsidRPr="00EA60A3">
        <w:rPr>
          <w:rFonts w:eastAsia="Times New Roman" w:cs="Times New Roman"/>
          <w:szCs w:val="24"/>
          <w:lang w:val="sq-AL"/>
        </w:rPr>
        <w:t>ë</w:t>
      </w:r>
      <w:r w:rsidRPr="00EA60A3">
        <w:rPr>
          <w:rFonts w:eastAsia="Times New Roman" w:cs="Times New Roman"/>
          <w:szCs w:val="24"/>
          <w:lang w:val="sq-AL"/>
        </w:rPr>
        <w:t>rdor</w:t>
      </w:r>
      <w:r w:rsidR="004D45DF" w:rsidRPr="00EA60A3">
        <w:rPr>
          <w:rFonts w:eastAsia="Times New Roman" w:cs="Times New Roman"/>
          <w:szCs w:val="24"/>
          <w:lang w:val="sq-AL"/>
        </w:rPr>
        <w:t>ë</w:t>
      </w:r>
      <w:r w:rsidRPr="00EA60A3">
        <w:rPr>
          <w:rFonts w:eastAsia="Times New Roman" w:cs="Times New Roman"/>
          <w:szCs w:val="24"/>
          <w:lang w:val="sq-AL"/>
        </w:rPr>
        <w:t xml:space="preserve"> rreth 200 kontejner</w:t>
      </w:r>
      <w:r w:rsidR="004D45DF" w:rsidRPr="00EA60A3">
        <w:rPr>
          <w:rFonts w:eastAsia="Times New Roman" w:cs="Times New Roman"/>
          <w:szCs w:val="24"/>
          <w:lang w:val="sq-AL"/>
        </w:rPr>
        <w:t>ë</w:t>
      </w:r>
      <w:r w:rsidRPr="00EA60A3">
        <w:rPr>
          <w:rFonts w:eastAsia="Times New Roman" w:cs="Times New Roman"/>
          <w:szCs w:val="24"/>
          <w:lang w:val="sq-AL"/>
        </w:rPr>
        <w:t xml:space="preserve"> plastik</w:t>
      </w:r>
      <w:r w:rsidR="004D45DF" w:rsidRPr="00EA60A3">
        <w:rPr>
          <w:rFonts w:eastAsia="Times New Roman" w:cs="Times New Roman"/>
          <w:szCs w:val="24"/>
          <w:lang w:val="sq-AL"/>
        </w:rPr>
        <w:t>ë</w:t>
      </w:r>
      <w:r w:rsidRPr="00EA60A3">
        <w:rPr>
          <w:rFonts w:eastAsia="Times New Roman" w:cs="Times New Roman"/>
          <w:szCs w:val="24"/>
          <w:lang w:val="sq-AL"/>
        </w:rPr>
        <w:t xml:space="preserve"> me kapacitet 120 L p</w:t>
      </w:r>
      <w:r w:rsidR="004D45DF" w:rsidRPr="00EA60A3">
        <w:rPr>
          <w:rFonts w:eastAsia="Times New Roman" w:cs="Times New Roman"/>
          <w:szCs w:val="24"/>
          <w:lang w:val="sq-AL"/>
        </w:rPr>
        <w:t>ë</w:t>
      </w:r>
      <w:r w:rsidRPr="00EA60A3">
        <w:rPr>
          <w:rFonts w:eastAsia="Times New Roman" w:cs="Times New Roman"/>
          <w:szCs w:val="24"/>
          <w:lang w:val="sq-AL"/>
        </w:rPr>
        <w:t>r grumbullimin e mbetjeve der</w:t>
      </w:r>
      <w:r w:rsidR="004D45DF" w:rsidRPr="00EA60A3">
        <w:rPr>
          <w:rFonts w:eastAsia="Times New Roman" w:cs="Times New Roman"/>
          <w:szCs w:val="24"/>
          <w:lang w:val="sq-AL"/>
        </w:rPr>
        <w:t>ë</w:t>
      </w:r>
      <w:r w:rsidRPr="00EA60A3">
        <w:rPr>
          <w:rFonts w:eastAsia="Times New Roman" w:cs="Times New Roman"/>
          <w:szCs w:val="24"/>
          <w:lang w:val="sq-AL"/>
        </w:rPr>
        <w:t xml:space="preserve"> m</w:t>
      </w:r>
      <w:r w:rsidR="004D45DF" w:rsidRPr="00EA60A3">
        <w:rPr>
          <w:rFonts w:eastAsia="Times New Roman" w:cs="Times New Roman"/>
          <w:szCs w:val="24"/>
          <w:lang w:val="sq-AL"/>
        </w:rPr>
        <w:t>ë</w:t>
      </w:r>
      <w:r w:rsidRPr="00EA60A3">
        <w:rPr>
          <w:rFonts w:eastAsia="Times New Roman" w:cs="Times New Roman"/>
          <w:szCs w:val="24"/>
          <w:lang w:val="sq-AL"/>
        </w:rPr>
        <w:t xml:space="preserve"> der</w:t>
      </w:r>
      <w:r w:rsidR="004D45DF" w:rsidRPr="00EA60A3">
        <w:rPr>
          <w:rFonts w:eastAsia="Times New Roman" w:cs="Times New Roman"/>
          <w:szCs w:val="24"/>
          <w:lang w:val="sq-AL"/>
        </w:rPr>
        <w:t>ë</w:t>
      </w:r>
      <w:r w:rsidRPr="00EA60A3">
        <w:rPr>
          <w:rFonts w:eastAsia="Times New Roman" w:cs="Times New Roman"/>
          <w:szCs w:val="24"/>
          <w:lang w:val="sq-AL"/>
        </w:rPr>
        <w:t>. Kjo praktik</w:t>
      </w:r>
      <w:r w:rsidR="004D45DF" w:rsidRPr="00EA60A3">
        <w:rPr>
          <w:rFonts w:eastAsia="Times New Roman" w:cs="Times New Roman"/>
          <w:szCs w:val="24"/>
          <w:lang w:val="sq-AL"/>
        </w:rPr>
        <w:t>ë</w:t>
      </w:r>
      <w:r w:rsidRPr="00EA60A3">
        <w:rPr>
          <w:rFonts w:eastAsia="Times New Roman" w:cs="Times New Roman"/>
          <w:szCs w:val="24"/>
          <w:lang w:val="sq-AL"/>
        </w:rPr>
        <w:t xml:space="preserve"> do t</w:t>
      </w:r>
      <w:r w:rsidR="004D45DF" w:rsidRPr="00EA60A3">
        <w:rPr>
          <w:rFonts w:eastAsia="Times New Roman" w:cs="Times New Roman"/>
          <w:szCs w:val="24"/>
          <w:lang w:val="sq-AL"/>
        </w:rPr>
        <w:t>ë</w:t>
      </w:r>
      <w:r w:rsidRPr="00EA60A3">
        <w:rPr>
          <w:rFonts w:eastAsia="Times New Roman" w:cs="Times New Roman"/>
          <w:szCs w:val="24"/>
          <w:lang w:val="sq-AL"/>
        </w:rPr>
        <w:t xml:space="preserve"> mund</w:t>
      </w:r>
      <w:r w:rsidR="004D45DF" w:rsidRPr="00EA60A3">
        <w:rPr>
          <w:rFonts w:eastAsia="Times New Roman" w:cs="Times New Roman"/>
          <w:szCs w:val="24"/>
          <w:lang w:val="sq-AL"/>
        </w:rPr>
        <w:t>ë</w:t>
      </w:r>
      <w:r w:rsidRPr="00EA60A3">
        <w:rPr>
          <w:rFonts w:eastAsia="Times New Roman" w:cs="Times New Roman"/>
          <w:szCs w:val="24"/>
          <w:lang w:val="sq-AL"/>
        </w:rPr>
        <w:t>soh</w:t>
      </w:r>
      <w:r w:rsidR="004D45DF" w:rsidRPr="00EA60A3">
        <w:rPr>
          <w:rFonts w:eastAsia="Times New Roman" w:cs="Times New Roman"/>
          <w:szCs w:val="24"/>
          <w:lang w:val="sq-AL"/>
        </w:rPr>
        <w:t>ë</w:t>
      </w:r>
      <w:r w:rsidRPr="00EA60A3">
        <w:rPr>
          <w:rFonts w:eastAsia="Times New Roman" w:cs="Times New Roman"/>
          <w:szCs w:val="24"/>
          <w:lang w:val="sq-AL"/>
        </w:rPr>
        <w:t>t n</w:t>
      </w:r>
      <w:r w:rsidR="004D45DF" w:rsidRPr="00EA60A3">
        <w:rPr>
          <w:rFonts w:eastAsia="Times New Roman" w:cs="Times New Roman"/>
          <w:szCs w:val="24"/>
          <w:lang w:val="sq-AL"/>
        </w:rPr>
        <w:t>ë</w:t>
      </w:r>
      <w:r w:rsidRPr="00EA60A3">
        <w:rPr>
          <w:rFonts w:eastAsia="Times New Roman" w:cs="Times New Roman"/>
          <w:szCs w:val="24"/>
          <w:lang w:val="sq-AL"/>
        </w:rPr>
        <w:t xml:space="preserve"> kuad</w:t>
      </w:r>
      <w:r w:rsidR="004D45DF" w:rsidRPr="00EA60A3">
        <w:rPr>
          <w:rFonts w:eastAsia="Times New Roman" w:cs="Times New Roman"/>
          <w:szCs w:val="24"/>
          <w:lang w:val="sq-AL"/>
        </w:rPr>
        <w:t>ë</w:t>
      </w:r>
      <w:r w:rsidRPr="00EA60A3">
        <w:rPr>
          <w:rFonts w:eastAsia="Times New Roman" w:cs="Times New Roman"/>
          <w:szCs w:val="24"/>
          <w:lang w:val="sq-AL"/>
        </w:rPr>
        <w:t>r t</w:t>
      </w:r>
      <w:r w:rsidR="004D45DF" w:rsidRPr="00EA60A3">
        <w:rPr>
          <w:rFonts w:eastAsia="Times New Roman" w:cs="Times New Roman"/>
          <w:szCs w:val="24"/>
          <w:lang w:val="sq-AL"/>
        </w:rPr>
        <w:t>ë</w:t>
      </w:r>
      <w:r w:rsidRPr="00EA60A3">
        <w:rPr>
          <w:rFonts w:eastAsia="Times New Roman" w:cs="Times New Roman"/>
          <w:szCs w:val="24"/>
          <w:lang w:val="sq-AL"/>
        </w:rPr>
        <w:t xml:space="preserve"> </w:t>
      </w:r>
      <w:r w:rsidRPr="003977F3">
        <w:rPr>
          <w:rFonts w:eastAsia="Times New Roman" w:cs="Times New Roman"/>
          <w:szCs w:val="24"/>
          <w:lang w:val="sq-AL"/>
        </w:rPr>
        <w:t xml:space="preserve">Projektit </w:t>
      </w:r>
      <w:r w:rsidR="003977F3">
        <w:rPr>
          <w:rFonts w:eastAsia="Times New Roman" w:cs="Times New Roman"/>
          <w:szCs w:val="24"/>
          <w:lang w:val="sq-AL"/>
        </w:rPr>
        <w:t xml:space="preserve"> “</w:t>
      </w:r>
      <w:r w:rsidR="003977F3" w:rsidRPr="003977F3">
        <w:rPr>
          <w:rFonts w:eastAsia="Times New Roman" w:cs="Times New Roman"/>
          <w:i/>
          <w:iCs/>
          <w:szCs w:val="24"/>
          <w:lang w:val="sq-AL"/>
        </w:rPr>
        <w:t>PAST 4 FUTURE” – Promoting Accessible and</w:t>
      </w:r>
      <w:r w:rsidR="003977F3">
        <w:rPr>
          <w:rFonts w:eastAsia="Times New Roman" w:cs="Times New Roman"/>
          <w:i/>
          <w:iCs/>
          <w:szCs w:val="24"/>
          <w:lang w:val="sq-AL"/>
        </w:rPr>
        <w:t xml:space="preserve"> Sustainable Tourism for Future”</w:t>
      </w:r>
    </w:p>
    <w:p w:rsidR="00E87159" w:rsidRPr="001E029E" w:rsidRDefault="00E87159" w:rsidP="007453FD">
      <w:pPr>
        <w:pStyle w:val="Heading4"/>
        <w:ind w:firstLine="0"/>
      </w:pPr>
      <w:r w:rsidRPr="001E029E">
        <w:t>Komposimi n</w:t>
      </w:r>
      <w:r w:rsidR="00087806" w:rsidRPr="001E029E">
        <w:t>ë</w:t>
      </w:r>
      <w:r w:rsidRPr="001E029E">
        <w:t xml:space="preserve"> familje</w:t>
      </w:r>
    </w:p>
    <w:p w:rsidR="003D4EB7" w:rsidRPr="00EA60A3" w:rsidRDefault="004C3EB7" w:rsidP="008B316B">
      <w:pPr>
        <w:spacing w:line="264" w:lineRule="auto"/>
        <w:rPr>
          <w:rFonts w:eastAsia="Times New Roman" w:cs="Times New Roman"/>
          <w:szCs w:val="24"/>
          <w:lang w:val="sq-AL"/>
        </w:rPr>
      </w:pPr>
      <w:r w:rsidRPr="00EA60A3">
        <w:rPr>
          <w:rFonts w:eastAsia="Times New Roman" w:cs="Times New Roman"/>
          <w:szCs w:val="24"/>
          <w:lang w:val="sq-AL"/>
        </w:rPr>
        <w:t>Krahas</w:t>
      </w:r>
      <w:r w:rsidR="003D4EB7" w:rsidRPr="00EA60A3">
        <w:rPr>
          <w:rFonts w:eastAsia="Times New Roman" w:cs="Times New Roman"/>
          <w:szCs w:val="24"/>
          <w:lang w:val="sq-AL"/>
        </w:rPr>
        <w:t xml:space="preserve"> masave t</w:t>
      </w:r>
      <w:r w:rsidR="00685C52" w:rsidRPr="00EA60A3">
        <w:rPr>
          <w:rFonts w:eastAsia="Times New Roman" w:cs="Times New Roman"/>
          <w:szCs w:val="24"/>
          <w:lang w:val="sq-AL"/>
        </w:rPr>
        <w:t>ë</w:t>
      </w:r>
      <w:r w:rsidR="003D4EB7" w:rsidRPr="00EA60A3">
        <w:rPr>
          <w:rFonts w:eastAsia="Times New Roman" w:cs="Times New Roman"/>
          <w:szCs w:val="24"/>
          <w:lang w:val="sq-AL"/>
        </w:rPr>
        <w:t xml:space="preserve"> sip</w:t>
      </w:r>
      <w:r w:rsidR="00685C52" w:rsidRPr="00EA60A3">
        <w:rPr>
          <w:rFonts w:eastAsia="Times New Roman" w:cs="Times New Roman"/>
          <w:szCs w:val="24"/>
          <w:lang w:val="sq-AL"/>
        </w:rPr>
        <w:t>ë</w:t>
      </w:r>
      <w:r w:rsidR="003D4EB7" w:rsidRPr="00EA60A3">
        <w:rPr>
          <w:rFonts w:eastAsia="Times New Roman" w:cs="Times New Roman"/>
          <w:szCs w:val="24"/>
          <w:lang w:val="sq-AL"/>
        </w:rPr>
        <w:t>rp</w:t>
      </w:r>
      <w:r w:rsidR="00685C52" w:rsidRPr="00EA60A3">
        <w:rPr>
          <w:rFonts w:eastAsia="Times New Roman" w:cs="Times New Roman"/>
          <w:szCs w:val="24"/>
          <w:lang w:val="sq-AL"/>
        </w:rPr>
        <w:t>ë</w:t>
      </w:r>
      <w:r w:rsidR="003D4EB7" w:rsidRPr="00EA60A3">
        <w:rPr>
          <w:rFonts w:eastAsia="Times New Roman" w:cs="Times New Roman"/>
          <w:szCs w:val="24"/>
          <w:lang w:val="sq-AL"/>
        </w:rPr>
        <w:t>rmendura</w:t>
      </w:r>
      <w:r w:rsidRPr="00EA60A3">
        <w:rPr>
          <w:rFonts w:eastAsia="Times New Roman" w:cs="Times New Roman"/>
          <w:szCs w:val="24"/>
          <w:lang w:val="sq-AL"/>
        </w:rPr>
        <w:t>, bashkia do t</w:t>
      </w:r>
      <w:r w:rsidR="004D45DF" w:rsidRPr="00EA60A3">
        <w:rPr>
          <w:rFonts w:eastAsia="Times New Roman" w:cs="Times New Roman"/>
          <w:szCs w:val="24"/>
          <w:lang w:val="sq-AL"/>
        </w:rPr>
        <w:t>ë</w:t>
      </w:r>
      <w:r w:rsidRPr="00EA60A3">
        <w:rPr>
          <w:rFonts w:eastAsia="Times New Roman" w:cs="Times New Roman"/>
          <w:szCs w:val="24"/>
          <w:lang w:val="sq-AL"/>
        </w:rPr>
        <w:t xml:space="preserve"> </w:t>
      </w:r>
      <w:r w:rsidR="00617E26" w:rsidRPr="00EA60A3">
        <w:rPr>
          <w:rFonts w:eastAsia="Times New Roman" w:cs="Times New Roman"/>
          <w:szCs w:val="24"/>
          <w:lang w:val="sq-AL"/>
        </w:rPr>
        <w:t>filloj</w:t>
      </w:r>
      <w:r w:rsidR="004D45DF" w:rsidRPr="00EA60A3">
        <w:rPr>
          <w:rFonts w:eastAsia="Times New Roman" w:cs="Times New Roman"/>
          <w:szCs w:val="24"/>
          <w:lang w:val="sq-AL"/>
        </w:rPr>
        <w:t>ë</w:t>
      </w:r>
      <w:r w:rsidR="00617E26" w:rsidRPr="00EA60A3">
        <w:rPr>
          <w:rFonts w:eastAsia="Times New Roman" w:cs="Times New Roman"/>
          <w:szCs w:val="24"/>
          <w:lang w:val="sq-AL"/>
        </w:rPr>
        <w:t xml:space="preserve"> t</w:t>
      </w:r>
      <w:r w:rsidR="004D45DF" w:rsidRPr="00EA60A3">
        <w:rPr>
          <w:rFonts w:eastAsia="Times New Roman" w:cs="Times New Roman"/>
          <w:szCs w:val="24"/>
          <w:lang w:val="sq-AL"/>
        </w:rPr>
        <w:t>ë</w:t>
      </w:r>
      <w:r w:rsidR="00617E26" w:rsidRPr="00EA60A3">
        <w:rPr>
          <w:rFonts w:eastAsia="Times New Roman" w:cs="Times New Roman"/>
          <w:szCs w:val="24"/>
          <w:lang w:val="sq-AL"/>
        </w:rPr>
        <w:t xml:space="preserve"> nxis</w:t>
      </w:r>
      <w:r w:rsidR="004D45DF" w:rsidRPr="00EA60A3">
        <w:rPr>
          <w:rFonts w:eastAsia="Times New Roman" w:cs="Times New Roman"/>
          <w:szCs w:val="24"/>
          <w:lang w:val="sq-AL"/>
        </w:rPr>
        <w:t>ë</w:t>
      </w:r>
      <w:r w:rsidR="00617E26" w:rsidRPr="00EA60A3">
        <w:rPr>
          <w:rFonts w:eastAsia="Times New Roman" w:cs="Times New Roman"/>
          <w:szCs w:val="24"/>
          <w:lang w:val="sq-AL"/>
        </w:rPr>
        <w:t xml:space="preserve"> praktik</w:t>
      </w:r>
      <w:r w:rsidR="004D45DF" w:rsidRPr="00EA60A3">
        <w:rPr>
          <w:rFonts w:eastAsia="Times New Roman" w:cs="Times New Roman"/>
          <w:szCs w:val="24"/>
          <w:lang w:val="sq-AL"/>
        </w:rPr>
        <w:t>ë</w:t>
      </w:r>
      <w:r w:rsidR="00617E26" w:rsidRPr="00EA60A3">
        <w:rPr>
          <w:rFonts w:eastAsia="Times New Roman" w:cs="Times New Roman"/>
          <w:szCs w:val="24"/>
          <w:lang w:val="sq-AL"/>
        </w:rPr>
        <w:t>n e kompostimit n</w:t>
      </w:r>
      <w:r w:rsidR="004D45DF" w:rsidRPr="00EA60A3">
        <w:rPr>
          <w:rFonts w:eastAsia="Times New Roman" w:cs="Times New Roman"/>
          <w:szCs w:val="24"/>
          <w:lang w:val="sq-AL"/>
        </w:rPr>
        <w:t>ë</w:t>
      </w:r>
      <w:r w:rsidR="00617E26" w:rsidRPr="00EA60A3">
        <w:rPr>
          <w:rFonts w:eastAsia="Times New Roman" w:cs="Times New Roman"/>
          <w:szCs w:val="24"/>
          <w:lang w:val="sq-AL"/>
        </w:rPr>
        <w:t xml:space="preserve"> sht</w:t>
      </w:r>
      <w:r w:rsidR="004D45DF" w:rsidRPr="00EA60A3">
        <w:rPr>
          <w:rFonts w:eastAsia="Times New Roman" w:cs="Times New Roman"/>
          <w:szCs w:val="24"/>
          <w:lang w:val="sq-AL"/>
        </w:rPr>
        <w:t>ë</w:t>
      </w:r>
      <w:r w:rsidR="00617E26" w:rsidRPr="00EA60A3">
        <w:rPr>
          <w:rFonts w:eastAsia="Times New Roman" w:cs="Times New Roman"/>
          <w:szCs w:val="24"/>
          <w:lang w:val="sq-AL"/>
        </w:rPr>
        <w:t>pi, ve</w:t>
      </w:r>
      <w:r w:rsidR="00E87159">
        <w:rPr>
          <w:rFonts w:eastAsia="Times New Roman" w:cs="Times New Roman"/>
          <w:szCs w:val="24"/>
          <w:lang w:val="sq-AL"/>
        </w:rPr>
        <w:t>ç</w:t>
      </w:r>
      <w:r w:rsidR="00617E26" w:rsidRPr="00EA60A3">
        <w:rPr>
          <w:rFonts w:eastAsia="Times New Roman" w:cs="Times New Roman"/>
          <w:szCs w:val="24"/>
          <w:lang w:val="sq-AL"/>
        </w:rPr>
        <w:t>an</w:t>
      </w:r>
      <w:r w:rsidR="004D45DF" w:rsidRPr="00EA60A3">
        <w:rPr>
          <w:rFonts w:eastAsia="Times New Roman" w:cs="Times New Roman"/>
          <w:szCs w:val="24"/>
          <w:lang w:val="sq-AL"/>
        </w:rPr>
        <w:t>ë</w:t>
      </w:r>
      <w:r w:rsidR="00617E26" w:rsidRPr="00EA60A3">
        <w:rPr>
          <w:rFonts w:eastAsia="Times New Roman" w:cs="Times New Roman"/>
          <w:szCs w:val="24"/>
          <w:lang w:val="sq-AL"/>
        </w:rPr>
        <w:t>risht n</w:t>
      </w:r>
      <w:r w:rsidR="004D45DF" w:rsidRPr="00EA60A3">
        <w:rPr>
          <w:rFonts w:eastAsia="Times New Roman" w:cs="Times New Roman"/>
          <w:szCs w:val="24"/>
          <w:lang w:val="sq-AL"/>
        </w:rPr>
        <w:t>ë</w:t>
      </w:r>
      <w:r w:rsidR="00617E26" w:rsidRPr="00EA60A3">
        <w:rPr>
          <w:rFonts w:eastAsia="Times New Roman" w:cs="Times New Roman"/>
          <w:szCs w:val="24"/>
          <w:lang w:val="sq-AL"/>
        </w:rPr>
        <w:t xml:space="preserve"> </w:t>
      </w:r>
      <w:r w:rsidR="00E87159">
        <w:rPr>
          <w:rFonts w:eastAsia="Times New Roman" w:cs="Times New Roman"/>
          <w:szCs w:val="24"/>
          <w:lang w:val="sq-AL"/>
        </w:rPr>
        <w:t>zonat rurale (fshatra)</w:t>
      </w:r>
      <w:r w:rsidR="00617E26" w:rsidRPr="00EA60A3">
        <w:rPr>
          <w:rFonts w:eastAsia="Times New Roman" w:cs="Times New Roman"/>
          <w:szCs w:val="24"/>
          <w:lang w:val="sq-AL"/>
        </w:rPr>
        <w:t xml:space="preserve"> por pa</w:t>
      </w:r>
      <w:r w:rsidR="00E87159">
        <w:rPr>
          <w:rFonts w:eastAsia="Times New Roman" w:cs="Times New Roman"/>
          <w:szCs w:val="24"/>
          <w:lang w:val="sq-AL"/>
        </w:rPr>
        <w:t xml:space="preserve"> </w:t>
      </w:r>
      <w:r w:rsidR="00617E26" w:rsidRPr="00EA60A3">
        <w:rPr>
          <w:rFonts w:eastAsia="Times New Roman" w:cs="Times New Roman"/>
          <w:szCs w:val="24"/>
          <w:lang w:val="sq-AL"/>
        </w:rPr>
        <w:t>p</w:t>
      </w:r>
      <w:r w:rsidR="004D45DF" w:rsidRPr="00EA60A3">
        <w:rPr>
          <w:rFonts w:eastAsia="Times New Roman" w:cs="Times New Roman"/>
          <w:szCs w:val="24"/>
          <w:lang w:val="sq-AL"/>
        </w:rPr>
        <w:t>ë</w:t>
      </w:r>
      <w:r w:rsidR="00617E26" w:rsidRPr="00EA60A3">
        <w:rPr>
          <w:rFonts w:eastAsia="Times New Roman" w:cs="Times New Roman"/>
          <w:szCs w:val="24"/>
          <w:lang w:val="sq-AL"/>
        </w:rPr>
        <w:t>rjashtuar edhe sht</w:t>
      </w:r>
      <w:r w:rsidR="004D45DF" w:rsidRPr="00EA60A3">
        <w:rPr>
          <w:rFonts w:eastAsia="Times New Roman" w:cs="Times New Roman"/>
          <w:szCs w:val="24"/>
          <w:lang w:val="sq-AL"/>
        </w:rPr>
        <w:t>ë</w:t>
      </w:r>
      <w:r w:rsidR="00617E26" w:rsidRPr="00EA60A3">
        <w:rPr>
          <w:rFonts w:eastAsia="Times New Roman" w:cs="Times New Roman"/>
          <w:szCs w:val="24"/>
          <w:lang w:val="sq-AL"/>
        </w:rPr>
        <w:t>pit</w:t>
      </w:r>
      <w:r w:rsidR="004D45DF" w:rsidRPr="00EA60A3">
        <w:rPr>
          <w:rFonts w:eastAsia="Times New Roman" w:cs="Times New Roman"/>
          <w:szCs w:val="24"/>
          <w:lang w:val="sq-AL"/>
        </w:rPr>
        <w:t>ë</w:t>
      </w:r>
      <w:r w:rsidR="00617E26" w:rsidRPr="00EA60A3">
        <w:rPr>
          <w:rFonts w:eastAsia="Times New Roman" w:cs="Times New Roman"/>
          <w:szCs w:val="24"/>
          <w:lang w:val="sq-AL"/>
        </w:rPr>
        <w:t xml:space="preserve"> me oborr n</w:t>
      </w:r>
      <w:r w:rsidR="004D45DF" w:rsidRPr="00EA60A3">
        <w:rPr>
          <w:rFonts w:eastAsia="Times New Roman" w:cs="Times New Roman"/>
          <w:szCs w:val="24"/>
          <w:lang w:val="sq-AL"/>
        </w:rPr>
        <w:t>ë</w:t>
      </w:r>
      <w:r w:rsidR="00E87159">
        <w:rPr>
          <w:rFonts w:eastAsia="Times New Roman" w:cs="Times New Roman"/>
          <w:szCs w:val="24"/>
          <w:lang w:val="sq-AL"/>
        </w:rPr>
        <w:t xml:space="preserve"> qytete. </w:t>
      </w:r>
    </w:p>
    <w:p w:rsidR="00506FBC" w:rsidRPr="00EA60A3" w:rsidRDefault="00BE0E66" w:rsidP="00EC0C0F">
      <w:pPr>
        <w:spacing w:line="264" w:lineRule="auto"/>
        <w:ind w:right="-986"/>
        <w:rPr>
          <w:rFonts w:eastAsia="Times New Roman" w:cs="Times New Roman"/>
          <w:szCs w:val="24"/>
          <w:lang w:val="sq-AL"/>
        </w:rPr>
      </w:pPr>
      <w:r w:rsidRPr="00EA60A3">
        <w:rPr>
          <w:noProof/>
          <w:sz w:val="20"/>
        </w:rPr>
        <w:lastRenderedPageBreak/>
        <w:drawing>
          <wp:inline distT="0" distB="0" distL="0" distR="0" wp14:anchorId="41A19AF8" wp14:editId="6FC2E72B">
            <wp:extent cx="2818701" cy="1999312"/>
            <wp:effectExtent l="0" t="0" r="1270" b="1270"/>
            <wp:docPr id="171"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41.jpeg"/>
                    <pic:cNvPicPr/>
                  </pic:nvPicPr>
                  <pic:blipFill>
                    <a:blip r:embed="rId90" cstate="email">
                      <a:extLst>
                        <a:ext uri="{28A0092B-C50C-407E-A947-70E740481C1C}">
                          <a14:useLocalDpi xmlns:a14="http://schemas.microsoft.com/office/drawing/2010/main" val="0"/>
                        </a:ext>
                      </a:extLst>
                    </a:blip>
                    <a:stretch>
                      <a:fillRect/>
                    </a:stretch>
                  </pic:blipFill>
                  <pic:spPr>
                    <a:xfrm>
                      <a:off x="0" y="0"/>
                      <a:ext cx="2831591" cy="2008455"/>
                    </a:xfrm>
                    <a:prstGeom prst="rect">
                      <a:avLst/>
                    </a:prstGeom>
                  </pic:spPr>
                </pic:pic>
              </a:graphicData>
            </a:graphic>
          </wp:inline>
        </w:drawing>
      </w:r>
      <w:r w:rsidR="00FB03CE" w:rsidRPr="000D47D2">
        <w:rPr>
          <w:noProof/>
          <w:lang w:val="sq-AL" w:eastAsia="en-GB"/>
        </w:rPr>
        <w:t xml:space="preserve">              </w:t>
      </w:r>
      <w:r w:rsidR="0065035C" w:rsidRPr="00EA60A3">
        <w:rPr>
          <w:noProof/>
        </w:rPr>
        <w:drawing>
          <wp:inline distT="0" distB="0" distL="0" distR="0" wp14:anchorId="232B5CFA" wp14:editId="519A9C24">
            <wp:extent cx="2025570" cy="2025570"/>
            <wp:effectExtent l="0" t="0" r="0" b="0"/>
            <wp:docPr id="45" name="Picture 45" descr="Image result for house composting b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house composting bins"/>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2025570" cy="2025570"/>
                    </a:xfrm>
                    <a:prstGeom prst="rect">
                      <a:avLst/>
                    </a:prstGeom>
                    <a:noFill/>
                    <a:ln>
                      <a:noFill/>
                    </a:ln>
                  </pic:spPr>
                </pic:pic>
              </a:graphicData>
            </a:graphic>
          </wp:inline>
        </w:drawing>
      </w:r>
    </w:p>
    <w:p w:rsidR="00617E26" w:rsidRPr="00EC0C0F" w:rsidRDefault="00C266B5" w:rsidP="006B69C4">
      <w:pPr>
        <w:pStyle w:val="Caption"/>
        <w:ind w:right="350"/>
        <w:rPr>
          <w:rFonts w:eastAsia="Times New Roman" w:cs="Times New Roman"/>
          <w:sz w:val="22"/>
          <w:szCs w:val="22"/>
        </w:rPr>
      </w:pPr>
      <w:bookmarkStart w:id="1024" w:name="_Toc40192386"/>
      <w:r w:rsidRPr="00EC0C0F">
        <w:rPr>
          <w:sz w:val="22"/>
          <w:szCs w:val="22"/>
        </w:rPr>
        <w:t xml:space="preserve">Figura </w:t>
      </w:r>
      <w:r w:rsidRPr="00EC0C0F">
        <w:rPr>
          <w:sz w:val="22"/>
          <w:szCs w:val="22"/>
        </w:rPr>
        <w:fldChar w:fldCharType="begin"/>
      </w:r>
      <w:r w:rsidRPr="00EC0C0F">
        <w:rPr>
          <w:sz w:val="22"/>
          <w:szCs w:val="22"/>
        </w:rPr>
        <w:instrText xml:space="preserve"> SEQ Figura \* ARABIC </w:instrText>
      </w:r>
      <w:r w:rsidRPr="00EC0C0F">
        <w:rPr>
          <w:sz w:val="22"/>
          <w:szCs w:val="22"/>
        </w:rPr>
        <w:fldChar w:fldCharType="separate"/>
      </w:r>
      <w:r w:rsidR="0050304C">
        <w:rPr>
          <w:noProof/>
          <w:sz w:val="22"/>
          <w:szCs w:val="22"/>
        </w:rPr>
        <w:t>20</w:t>
      </w:r>
      <w:r w:rsidRPr="00EC0C0F">
        <w:rPr>
          <w:sz w:val="22"/>
          <w:szCs w:val="22"/>
        </w:rPr>
        <w:fldChar w:fldCharType="end"/>
      </w:r>
      <w:r w:rsidRPr="00EC0C0F">
        <w:rPr>
          <w:sz w:val="22"/>
          <w:szCs w:val="22"/>
        </w:rPr>
        <w:t>: Kontejner plastik (300 L) dhe kosha druri p</w:t>
      </w:r>
      <w:r w:rsidR="00197373" w:rsidRPr="00EC0C0F">
        <w:rPr>
          <w:sz w:val="22"/>
          <w:szCs w:val="22"/>
        </w:rPr>
        <w:t>ë</w:t>
      </w:r>
      <w:r w:rsidRPr="00EC0C0F">
        <w:rPr>
          <w:sz w:val="22"/>
          <w:szCs w:val="22"/>
        </w:rPr>
        <w:t>r kompostimin n</w:t>
      </w:r>
      <w:r w:rsidR="00197373" w:rsidRPr="00EC0C0F">
        <w:rPr>
          <w:sz w:val="22"/>
          <w:szCs w:val="22"/>
        </w:rPr>
        <w:t>ë</w:t>
      </w:r>
      <w:r w:rsidRPr="00EC0C0F">
        <w:rPr>
          <w:sz w:val="22"/>
          <w:szCs w:val="22"/>
        </w:rPr>
        <w:t xml:space="preserve"> sht</w:t>
      </w:r>
      <w:r w:rsidR="00197373" w:rsidRPr="00EC0C0F">
        <w:rPr>
          <w:sz w:val="22"/>
          <w:szCs w:val="22"/>
        </w:rPr>
        <w:t>ë</w:t>
      </w:r>
      <w:r w:rsidRPr="00EC0C0F">
        <w:rPr>
          <w:sz w:val="22"/>
          <w:szCs w:val="22"/>
        </w:rPr>
        <w:t>pi</w:t>
      </w:r>
      <w:bookmarkEnd w:id="1024"/>
    </w:p>
    <w:p w:rsidR="00E267A7" w:rsidRDefault="00617E26" w:rsidP="008B316B">
      <w:pPr>
        <w:spacing w:line="264" w:lineRule="auto"/>
        <w:rPr>
          <w:rFonts w:eastAsia="Times New Roman" w:cs="Times New Roman"/>
          <w:szCs w:val="24"/>
          <w:lang w:val="sq-AL"/>
        </w:rPr>
      </w:pPr>
      <w:r w:rsidRPr="00EA60A3">
        <w:rPr>
          <w:rFonts w:eastAsia="Times New Roman" w:cs="Times New Roman"/>
          <w:szCs w:val="24"/>
          <w:lang w:val="sq-AL"/>
        </w:rPr>
        <w:t>Cdo familje q</w:t>
      </w:r>
      <w:r w:rsidR="004D45DF" w:rsidRPr="00EA60A3">
        <w:rPr>
          <w:rFonts w:eastAsia="Times New Roman" w:cs="Times New Roman"/>
          <w:szCs w:val="24"/>
          <w:lang w:val="sq-AL"/>
        </w:rPr>
        <w:t>ë</w:t>
      </w:r>
      <w:r w:rsidRPr="00EA60A3">
        <w:rPr>
          <w:rFonts w:eastAsia="Times New Roman" w:cs="Times New Roman"/>
          <w:szCs w:val="24"/>
          <w:lang w:val="sq-AL"/>
        </w:rPr>
        <w:t xml:space="preserve"> do t</w:t>
      </w:r>
      <w:r w:rsidR="004D45DF" w:rsidRPr="00EA60A3">
        <w:rPr>
          <w:rFonts w:eastAsia="Times New Roman" w:cs="Times New Roman"/>
          <w:szCs w:val="24"/>
          <w:lang w:val="sq-AL"/>
        </w:rPr>
        <w:t>ë</w:t>
      </w:r>
      <w:r w:rsidRPr="00EA60A3">
        <w:rPr>
          <w:rFonts w:eastAsia="Times New Roman" w:cs="Times New Roman"/>
          <w:szCs w:val="24"/>
          <w:lang w:val="sq-AL"/>
        </w:rPr>
        <w:t xml:space="preserve"> </w:t>
      </w:r>
      <w:r w:rsidR="003D4EB7" w:rsidRPr="00EA60A3">
        <w:rPr>
          <w:rFonts w:eastAsia="Times New Roman" w:cs="Times New Roman"/>
          <w:szCs w:val="24"/>
          <w:lang w:val="sq-AL"/>
        </w:rPr>
        <w:t>p</w:t>
      </w:r>
      <w:r w:rsidR="00685C52" w:rsidRPr="00EA60A3">
        <w:rPr>
          <w:rFonts w:eastAsia="Times New Roman" w:cs="Times New Roman"/>
          <w:szCs w:val="24"/>
          <w:lang w:val="sq-AL"/>
        </w:rPr>
        <w:t>ë</w:t>
      </w:r>
      <w:r w:rsidR="003D4EB7" w:rsidRPr="00EA60A3">
        <w:rPr>
          <w:rFonts w:eastAsia="Times New Roman" w:cs="Times New Roman"/>
          <w:szCs w:val="24"/>
          <w:lang w:val="sq-AL"/>
        </w:rPr>
        <w:t xml:space="preserve">rfshihet </w:t>
      </w:r>
      <w:r w:rsidRPr="00EA60A3">
        <w:rPr>
          <w:rFonts w:eastAsia="Times New Roman" w:cs="Times New Roman"/>
          <w:szCs w:val="24"/>
          <w:lang w:val="sq-AL"/>
        </w:rPr>
        <w:t>n</w:t>
      </w:r>
      <w:r w:rsidR="004D45DF" w:rsidRPr="00EA60A3">
        <w:rPr>
          <w:rFonts w:eastAsia="Times New Roman" w:cs="Times New Roman"/>
          <w:szCs w:val="24"/>
          <w:lang w:val="sq-AL"/>
        </w:rPr>
        <w:t>ë</w:t>
      </w:r>
      <w:r w:rsidRPr="00EA60A3">
        <w:rPr>
          <w:rFonts w:eastAsia="Times New Roman" w:cs="Times New Roman"/>
          <w:szCs w:val="24"/>
          <w:lang w:val="sq-AL"/>
        </w:rPr>
        <w:t xml:space="preserve"> k</w:t>
      </w:r>
      <w:r w:rsidR="004D45DF" w:rsidRPr="00EA60A3">
        <w:rPr>
          <w:rFonts w:eastAsia="Times New Roman" w:cs="Times New Roman"/>
          <w:szCs w:val="24"/>
          <w:lang w:val="sq-AL"/>
        </w:rPr>
        <w:t>ë</w:t>
      </w:r>
      <w:r w:rsidRPr="00EA60A3">
        <w:rPr>
          <w:rFonts w:eastAsia="Times New Roman" w:cs="Times New Roman"/>
          <w:szCs w:val="24"/>
          <w:lang w:val="sq-AL"/>
        </w:rPr>
        <w:t>t</w:t>
      </w:r>
      <w:r w:rsidR="004D45DF" w:rsidRPr="00EA60A3">
        <w:rPr>
          <w:rFonts w:eastAsia="Times New Roman" w:cs="Times New Roman"/>
          <w:szCs w:val="24"/>
          <w:lang w:val="sq-AL"/>
        </w:rPr>
        <w:t>ë</w:t>
      </w:r>
      <w:r w:rsidRPr="00EA60A3">
        <w:rPr>
          <w:rFonts w:eastAsia="Times New Roman" w:cs="Times New Roman"/>
          <w:szCs w:val="24"/>
          <w:lang w:val="sq-AL"/>
        </w:rPr>
        <w:t xml:space="preserve"> program duhet t</w:t>
      </w:r>
      <w:r w:rsidR="004D45DF" w:rsidRPr="00EA60A3">
        <w:rPr>
          <w:rFonts w:eastAsia="Times New Roman" w:cs="Times New Roman"/>
          <w:szCs w:val="24"/>
          <w:lang w:val="sq-AL"/>
        </w:rPr>
        <w:t>ë</w:t>
      </w:r>
      <w:r w:rsidRPr="00EA60A3">
        <w:rPr>
          <w:rFonts w:eastAsia="Times New Roman" w:cs="Times New Roman"/>
          <w:szCs w:val="24"/>
          <w:lang w:val="sq-AL"/>
        </w:rPr>
        <w:t xml:space="preserve"> siguroj</w:t>
      </w:r>
      <w:r w:rsidR="004D45DF" w:rsidRPr="00EA60A3">
        <w:rPr>
          <w:rFonts w:eastAsia="Times New Roman" w:cs="Times New Roman"/>
          <w:szCs w:val="24"/>
          <w:lang w:val="sq-AL"/>
        </w:rPr>
        <w:t>ë</w:t>
      </w:r>
      <w:r w:rsidRPr="00EA60A3">
        <w:rPr>
          <w:rFonts w:eastAsia="Times New Roman" w:cs="Times New Roman"/>
          <w:szCs w:val="24"/>
          <w:lang w:val="sq-AL"/>
        </w:rPr>
        <w:t xml:space="preserve"> nj</w:t>
      </w:r>
      <w:r w:rsidR="004D45DF" w:rsidRPr="00EA60A3">
        <w:rPr>
          <w:rFonts w:eastAsia="Times New Roman" w:cs="Times New Roman"/>
          <w:szCs w:val="24"/>
          <w:lang w:val="sq-AL"/>
        </w:rPr>
        <w:t>ë</w:t>
      </w:r>
      <w:r w:rsidRPr="00EA60A3">
        <w:rPr>
          <w:rFonts w:eastAsia="Times New Roman" w:cs="Times New Roman"/>
          <w:szCs w:val="24"/>
          <w:lang w:val="sq-AL"/>
        </w:rPr>
        <w:t xml:space="preserve"> sip</w:t>
      </w:r>
      <w:r w:rsidR="004D45DF" w:rsidRPr="00EA60A3">
        <w:rPr>
          <w:rFonts w:eastAsia="Times New Roman" w:cs="Times New Roman"/>
          <w:szCs w:val="24"/>
          <w:lang w:val="sq-AL"/>
        </w:rPr>
        <w:t>ë</w:t>
      </w:r>
      <w:r w:rsidRPr="00EA60A3">
        <w:rPr>
          <w:rFonts w:eastAsia="Times New Roman" w:cs="Times New Roman"/>
          <w:szCs w:val="24"/>
          <w:lang w:val="sq-AL"/>
        </w:rPr>
        <w:t>rfaqe rreth 1.5 m</w:t>
      </w:r>
      <w:r w:rsidRPr="00EA60A3">
        <w:rPr>
          <w:rFonts w:eastAsia="Times New Roman" w:cs="Times New Roman"/>
          <w:szCs w:val="24"/>
          <w:vertAlign w:val="superscript"/>
          <w:lang w:val="sq-AL"/>
        </w:rPr>
        <w:t>2</w:t>
      </w:r>
      <w:r w:rsidRPr="00EA60A3">
        <w:rPr>
          <w:rFonts w:eastAsia="Times New Roman" w:cs="Times New Roman"/>
          <w:szCs w:val="24"/>
          <w:lang w:val="sq-AL"/>
        </w:rPr>
        <w:t xml:space="preserve"> deri n</w:t>
      </w:r>
      <w:r w:rsidR="004D45DF" w:rsidRPr="00EA60A3">
        <w:rPr>
          <w:rFonts w:eastAsia="Times New Roman" w:cs="Times New Roman"/>
          <w:szCs w:val="24"/>
          <w:lang w:val="sq-AL"/>
        </w:rPr>
        <w:t>ë</w:t>
      </w:r>
      <w:r w:rsidRPr="00EA60A3">
        <w:rPr>
          <w:rFonts w:eastAsia="Times New Roman" w:cs="Times New Roman"/>
          <w:szCs w:val="24"/>
          <w:lang w:val="sq-AL"/>
        </w:rPr>
        <w:t xml:space="preserve"> 2 m</w:t>
      </w:r>
      <w:r w:rsidRPr="00EA60A3">
        <w:rPr>
          <w:rFonts w:eastAsia="Times New Roman" w:cs="Times New Roman"/>
          <w:szCs w:val="24"/>
          <w:vertAlign w:val="superscript"/>
          <w:lang w:val="sq-AL"/>
        </w:rPr>
        <w:t>2</w:t>
      </w:r>
      <w:r w:rsidRPr="00EA60A3">
        <w:rPr>
          <w:rFonts w:eastAsia="Times New Roman" w:cs="Times New Roman"/>
          <w:szCs w:val="24"/>
          <w:lang w:val="sq-AL"/>
        </w:rPr>
        <w:t xml:space="preserve"> ku do t</w:t>
      </w:r>
      <w:r w:rsidR="004D45DF" w:rsidRPr="00EA60A3">
        <w:rPr>
          <w:rFonts w:eastAsia="Times New Roman" w:cs="Times New Roman"/>
          <w:szCs w:val="24"/>
          <w:lang w:val="sq-AL"/>
        </w:rPr>
        <w:t>ë</w:t>
      </w:r>
      <w:r w:rsidRPr="00EA60A3">
        <w:rPr>
          <w:rFonts w:eastAsia="Times New Roman" w:cs="Times New Roman"/>
          <w:szCs w:val="24"/>
          <w:lang w:val="sq-AL"/>
        </w:rPr>
        <w:t xml:space="preserve"> vendosen kuti kompostimi ose kontejner</w:t>
      </w:r>
      <w:r w:rsidR="004D45DF" w:rsidRPr="00EA60A3">
        <w:rPr>
          <w:rFonts w:eastAsia="Times New Roman" w:cs="Times New Roman"/>
          <w:szCs w:val="24"/>
          <w:lang w:val="sq-AL"/>
        </w:rPr>
        <w:t>ë</w:t>
      </w:r>
      <w:r w:rsidRPr="00EA60A3">
        <w:rPr>
          <w:rFonts w:eastAsia="Times New Roman" w:cs="Times New Roman"/>
          <w:szCs w:val="24"/>
          <w:lang w:val="sq-AL"/>
        </w:rPr>
        <w:t xml:space="preserve"> plastik</w:t>
      </w:r>
      <w:r w:rsidR="004D45DF" w:rsidRPr="00EA60A3">
        <w:rPr>
          <w:rFonts w:eastAsia="Times New Roman" w:cs="Times New Roman"/>
          <w:szCs w:val="24"/>
          <w:lang w:val="sq-AL"/>
        </w:rPr>
        <w:t>ë</w:t>
      </w:r>
      <w:r w:rsidRPr="00EA60A3">
        <w:rPr>
          <w:rFonts w:eastAsia="Times New Roman" w:cs="Times New Roman"/>
          <w:szCs w:val="24"/>
          <w:lang w:val="sq-AL"/>
        </w:rPr>
        <w:t xml:space="preserve"> t</w:t>
      </w:r>
      <w:r w:rsidR="004D45DF" w:rsidRPr="00EA60A3">
        <w:rPr>
          <w:rFonts w:eastAsia="Times New Roman" w:cs="Times New Roman"/>
          <w:szCs w:val="24"/>
          <w:lang w:val="sq-AL"/>
        </w:rPr>
        <w:t>ë</w:t>
      </w:r>
      <w:r w:rsidRPr="00EA60A3">
        <w:rPr>
          <w:rFonts w:eastAsia="Times New Roman" w:cs="Times New Roman"/>
          <w:szCs w:val="24"/>
          <w:lang w:val="sq-AL"/>
        </w:rPr>
        <w:t xml:space="preserve"> posa</w:t>
      </w:r>
      <w:r w:rsidR="00E87159">
        <w:rPr>
          <w:rFonts w:eastAsia="Times New Roman" w:cs="Times New Roman"/>
          <w:szCs w:val="24"/>
          <w:lang w:val="sq-AL"/>
        </w:rPr>
        <w:t>ç</w:t>
      </w:r>
      <w:r w:rsidR="00087806">
        <w:rPr>
          <w:rFonts w:eastAsia="Times New Roman" w:cs="Times New Roman"/>
          <w:szCs w:val="24"/>
          <w:lang w:val="sq-AL"/>
        </w:rPr>
        <w:t>ë</w:t>
      </w:r>
      <w:r w:rsidRPr="00EA60A3">
        <w:rPr>
          <w:rFonts w:eastAsia="Times New Roman" w:cs="Times New Roman"/>
          <w:szCs w:val="24"/>
          <w:lang w:val="sq-AL"/>
        </w:rPr>
        <w:t>m p</w:t>
      </w:r>
      <w:r w:rsidR="004D45DF" w:rsidRPr="00EA60A3">
        <w:rPr>
          <w:rFonts w:eastAsia="Times New Roman" w:cs="Times New Roman"/>
          <w:szCs w:val="24"/>
          <w:lang w:val="sq-AL"/>
        </w:rPr>
        <w:t>ë</w:t>
      </w:r>
      <w:r w:rsidRPr="00EA60A3">
        <w:rPr>
          <w:rFonts w:eastAsia="Times New Roman" w:cs="Times New Roman"/>
          <w:szCs w:val="24"/>
          <w:lang w:val="sq-AL"/>
        </w:rPr>
        <w:t>r kompostimi. Numri i planifikuar p</w:t>
      </w:r>
      <w:r w:rsidR="004D45DF" w:rsidRPr="00EA60A3">
        <w:rPr>
          <w:rFonts w:eastAsia="Times New Roman" w:cs="Times New Roman"/>
          <w:szCs w:val="24"/>
          <w:lang w:val="sq-AL"/>
        </w:rPr>
        <w:t>ë</w:t>
      </w:r>
      <w:r w:rsidRPr="00EA60A3">
        <w:rPr>
          <w:rFonts w:eastAsia="Times New Roman" w:cs="Times New Roman"/>
          <w:szCs w:val="24"/>
          <w:lang w:val="sq-AL"/>
        </w:rPr>
        <w:t>r k</w:t>
      </w:r>
      <w:r w:rsidR="004D45DF" w:rsidRPr="00EA60A3">
        <w:rPr>
          <w:rFonts w:eastAsia="Times New Roman" w:cs="Times New Roman"/>
          <w:szCs w:val="24"/>
          <w:lang w:val="sq-AL"/>
        </w:rPr>
        <w:t>ë</w:t>
      </w:r>
      <w:r w:rsidRPr="00EA60A3">
        <w:rPr>
          <w:rFonts w:eastAsia="Times New Roman" w:cs="Times New Roman"/>
          <w:szCs w:val="24"/>
          <w:lang w:val="sq-AL"/>
        </w:rPr>
        <w:t>t</w:t>
      </w:r>
      <w:r w:rsidR="004D45DF" w:rsidRPr="00EA60A3">
        <w:rPr>
          <w:rFonts w:eastAsia="Times New Roman" w:cs="Times New Roman"/>
          <w:szCs w:val="24"/>
          <w:lang w:val="sq-AL"/>
        </w:rPr>
        <w:t>ë</w:t>
      </w:r>
      <w:r w:rsidRPr="00EA60A3">
        <w:rPr>
          <w:rFonts w:eastAsia="Times New Roman" w:cs="Times New Roman"/>
          <w:szCs w:val="24"/>
          <w:lang w:val="sq-AL"/>
        </w:rPr>
        <w:t xml:space="preserve"> q</w:t>
      </w:r>
      <w:r w:rsidR="004D45DF" w:rsidRPr="00EA60A3">
        <w:rPr>
          <w:rFonts w:eastAsia="Times New Roman" w:cs="Times New Roman"/>
          <w:szCs w:val="24"/>
          <w:lang w:val="sq-AL"/>
        </w:rPr>
        <w:t>ë</w:t>
      </w:r>
      <w:r w:rsidRPr="00EA60A3">
        <w:rPr>
          <w:rFonts w:eastAsia="Times New Roman" w:cs="Times New Roman"/>
          <w:szCs w:val="24"/>
          <w:lang w:val="sq-AL"/>
        </w:rPr>
        <w:t>llim do t</w:t>
      </w:r>
      <w:r w:rsidR="004D45DF" w:rsidRPr="00EA60A3">
        <w:rPr>
          <w:rFonts w:eastAsia="Times New Roman" w:cs="Times New Roman"/>
          <w:szCs w:val="24"/>
          <w:lang w:val="sq-AL"/>
        </w:rPr>
        <w:t>ë</w:t>
      </w:r>
      <w:r w:rsidRPr="00EA60A3">
        <w:rPr>
          <w:rFonts w:eastAsia="Times New Roman" w:cs="Times New Roman"/>
          <w:szCs w:val="24"/>
          <w:lang w:val="sq-AL"/>
        </w:rPr>
        <w:t xml:space="preserve"> jet</w:t>
      </w:r>
      <w:r w:rsidR="004D45DF" w:rsidRPr="00EA60A3">
        <w:rPr>
          <w:rFonts w:eastAsia="Times New Roman" w:cs="Times New Roman"/>
          <w:szCs w:val="24"/>
          <w:lang w:val="sq-AL"/>
        </w:rPr>
        <w:t>ë</w:t>
      </w:r>
      <w:r w:rsidRPr="00EA60A3">
        <w:rPr>
          <w:rFonts w:eastAsia="Times New Roman" w:cs="Times New Roman"/>
          <w:szCs w:val="24"/>
          <w:lang w:val="sq-AL"/>
        </w:rPr>
        <w:t xml:space="preserve"> t</w:t>
      </w:r>
      <w:r w:rsidR="004D45DF" w:rsidRPr="00EA60A3">
        <w:rPr>
          <w:rFonts w:eastAsia="Times New Roman" w:cs="Times New Roman"/>
          <w:szCs w:val="24"/>
          <w:lang w:val="sq-AL"/>
        </w:rPr>
        <w:t>ë</w:t>
      </w:r>
      <w:r w:rsidRPr="00EA60A3">
        <w:rPr>
          <w:rFonts w:eastAsia="Times New Roman" w:cs="Times New Roman"/>
          <w:szCs w:val="24"/>
          <w:lang w:val="sq-AL"/>
        </w:rPr>
        <w:t xml:space="preserve"> pakt</w:t>
      </w:r>
      <w:r w:rsidR="004D45DF" w:rsidRPr="00EA60A3">
        <w:rPr>
          <w:rFonts w:eastAsia="Times New Roman" w:cs="Times New Roman"/>
          <w:szCs w:val="24"/>
          <w:lang w:val="sq-AL"/>
        </w:rPr>
        <w:t>ë</w:t>
      </w:r>
      <w:r w:rsidRPr="00EA60A3">
        <w:rPr>
          <w:rFonts w:eastAsia="Times New Roman" w:cs="Times New Roman"/>
          <w:szCs w:val="24"/>
          <w:lang w:val="sq-AL"/>
        </w:rPr>
        <w:t>n 200 nj</w:t>
      </w:r>
      <w:r w:rsidR="004D45DF" w:rsidRPr="00EA60A3">
        <w:rPr>
          <w:rFonts w:eastAsia="Times New Roman" w:cs="Times New Roman"/>
          <w:szCs w:val="24"/>
          <w:lang w:val="sq-AL"/>
        </w:rPr>
        <w:t>ë</w:t>
      </w:r>
      <w:r w:rsidRPr="00EA60A3">
        <w:rPr>
          <w:rFonts w:eastAsia="Times New Roman" w:cs="Times New Roman"/>
          <w:szCs w:val="24"/>
          <w:lang w:val="sq-AL"/>
        </w:rPr>
        <w:t>si n</w:t>
      </w:r>
      <w:r w:rsidR="004D45DF" w:rsidRPr="00EA60A3">
        <w:rPr>
          <w:rFonts w:eastAsia="Times New Roman" w:cs="Times New Roman"/>
          <w:szCs w:val="24"/>
          <w:lang w:val="sq-AL"/>
        </w:rPr>
        <w:t>ë</w:t>
      </w:r>
      <w:r w:rsidRPr="00EA60A3">
        <w:rPr>
          <w:rFonts w:eastAsia="Times New Roman" w:cs="Times New Roman"/>
          <w:szCs w:val="24"/>
          <w:lang w:val="sq-AL"/>
        </w:rPr>
        <w:t xml:space="preserve"> </w:t>
      </w:r>
      <w:r w:rsidR="003D4EB7" w:rsidRPr="00EA60A3">
        <w:rPr>
          <w:rFonts w:eastAsia="Times New Roman" w:cs="Times New Roman"/>
          <w:szCs w:val="24"/>
          <w:lang w:val="sq-AL"/>
        </w:rPr>
        <w:t>ç</w:t>
      </w:r>
      <w:r w:rsidRPr="00EA60A3">
        <w:rPr>
          <w:rFonts w:eastAsia="Times New Roman" w:cs="Times New Roman"/>
          <w:szCs w:val="24"/>
          <w:lang w:val="sq-AL"/>
        </w:rPr>
        <w:t>do vit t</w:t>
      </w:r>
      <w:r w:rsidR="004D45DF" w:rsidRPr="00EA60A3">
        <w:rPr>
          <w:rFonts w:eastAsia="Times New Roman" w:cs="Times New Roman"/>
          <w:szCs w:val="24"/>
          <w:lang w:val="sq-AL"/>
        </w:rPr>
        <w:t>ë</w:t>
      </w:r>
      <w:r w:rsidRPr="00EA60A3">
        <w:rPr>
          <w:rFonts w:eastAsia="Times New Roman" w:cs="Times New Roman"/>
          <w:szCs w:val="24"/>
          <w:lang w:val="sq-AL"/>
        </w:rPr>
        <w:t xml:space="preserve"> plan</w:t>
      </w:r>
      <w:r w:rsidRPr="00274D6C">
        <w:rPr>
          <w:rFonts w:eastAsia="Times New Roman" w:cs="Times New Roman"/>
          <w:szCs w:val="24"/>
          <w:lang w:val="sq-AL"/>
        </w:rPr>
        <w:t>it.  Kjo do t</w:t>
      </w:r>
      <w:r w:rsidR="004D45DF" w:rsidRPr="00274D6C">
        <w:rPr>
          <w:rFonts w:eastAsia="Times New Roman" w:cs="Times New Roman"/>
          <w:szCs w:val="24"/>
          <w:lang w:val="sq-AL"/>
        </w:rPr>
        <w:t>ë</w:t>
      </w:r>
      <w:r w:rsidRPr="00274D6C">
        <w:rPr>
          <w:rFonts w:eastAsia="Times New Roman" w:cs="Times New Roman"/>
          <w:szCs w:val="24"/>
          <w:lang w:val="sq-AL"/>
        </w:rPr>
        <w:t xml:space="preserve"> mund</w:t>
      </w:r>
      <w:r w:rsidR="004D45DF" w:rsidRPr="00274D6C">
        <w:rPr>
          <w:rFonts w:eastAsia="Times New Roman" w:cs="Times New Roman"/>
          <w:szCs w:val="24"/>
          <w:lang w:val="sq-AL"/>
        </w:rPr>
        <w:t>ë</w:t>
      </w:r>
      <w:r w:rsidRPr="00274D6C">
        <w:rPr>
          <w:rFonts w:eastAsia="Times New Roman" w:cs="Times New Roman"/>
          <w:szCs w:val="24"/>
          <w:lang w:val="sq-AL"/>
        </w:rPr>
        <w:t>soj</w:t>
      </w:r>
      <w:r w:rsidR="004D45DF" w:rsidRPr="00274D6C">
        <w:rPr>
          <w:rFonts w:eastAsia="Times New Roman" w:cs="Times New Roman"/>
          <w:szCs w:val="24"/>
          <w:lang w:val="sq-AL"/>
        </w:rPr>
        <w:t>ë</w:t>
      </w:r>
      <w:r w:rsidRPr="00274D6C">
        <w:rPr>
          <w:rFonts w:eastAsia="Times New Roman" w:cs="Times New Roman"/>
          <w:szCs w:val="24"/>
          <w:lang w:val="sq-AL"/>
        </w:rPr>
        <w:t xml:space="preserve"> praktikimin e metodave p</w:t>
      </w:r>
      <w:r w:rsidR="004D45DF" w:rsidRPr="00274D6C">
        <w:rPr>
          <w:rFonts w:eastAsia="Times New Roman" w:cs="Times New Roman"/>
          <w:szCs w:val="24"/>
          <w:lang w:val="sq-AL"/>
        </w:rPr>
        <w:t>ë</w:t>
      </w:r>
      <w:r w:rsidRPr="00274D6C">
        <w:rPr>
          <w:rFonts w:eastAsia="Times New Roman" w:cs="Times New Roman"/>
          <w:szCs w:val="24"/>
          <w:lang w:val="sq-AL"/>
        </w:rPr>
        <w:t>r reduktimin e mbetjeve t</w:t>
      </w:r>
      <w:r w:rsidR="004D45DF" w:rsidRPr="00274D6C">
        <w:rPr>
          <w:rFonts w:eastAsia="Times New Roman" w:cs="Times New Roman"/>
          <w:szCs w:val="24"/>
          <w:lang w:val="sq-AL"/>
        </w:rPr>
        <w:t>ë</w:t>
      </w:r>
      <w:r w:rsidRPr="00274D6C">
        <w:rPr>
          <w:rFonts w:eastAsia="Times New Roman" w:cs="Times New Roman"/>
          <w:szCs w:val="24"/>
          <w:lang w:val="sq-AL"/>
        </w:rPr>
        <w:t xml:space="preserve"> biodegradueshme </w:t>
      </w:r>
      <w:r w:rsidR="0065035C" w:rsidRPr="00274D6C">
        <w:rPr>
          <w:rFonts w:eastAsia="Times New Roman" w:cs="Times New Roman"/>
          <w:szCs w:val="24"/>
          <w:lang w:val="sq-AL"/>
        </w:rPr>
        <w:t>t</w:t>
      </w:r>
      <w:r w:rsidR="004D45DF" w:rsidRPr="00274D6C">
        <w:rPr>
          <w:rFonts w:eastAsia="Times New Roman" w:cs="Times New Roman"/>
          <w:szCs w:val="24"/>
          <w:lang w:val="sq-AL"/>
        </w:rPr>
        <w:t>ë</w:t>
      </w:r>
      <w:r w:rsidR="0065035C" w:rsidRPr="00274D6C">
        <w:rPr>
          <w:rFonts w:eastAsia="Times New Roman" w:cs="Times New Roman"/>
          <w:szCs w:val="24"/>
          <w:lang w:val="sq-AL"/>
        </w:rPr>
        <w:t xml:space="preserve"> kuzhin</w:t>
      </w:r>
      <w:r w:rsidR="004D45DF" w:rsidRPr="00274D6C">
        <w:rPr>
          <w:rFonts w:eastAsia="Times New Roman" w:cs="Times New Roman"/>
          <w:szCs w:val="24"/>
          <w:lang w:val="sq-AL"/>
        </w:rPr>
        <w:t>ë</w:t>
      </w:r>
      <w:r w:rsidR="0065035C" w:rsidRPr="00274D6C">
        <w:rPr>
          <w:rFonts w:eastAsia="Times New Roman" w:cs="Times New Roman"/>
          <w:szCs w:val="24"/>
          <w:lang w:val="sq-AL"/>
        </w:rPr>
        <w:t xml:space="preserve">s </w:t>
      </w:r>
      <w:r w:rsidRPr="00274D6C">
        <w:rPr>
          <w:rFonts w:eastAsia="Times New Roman" w:cs="Times New Roman"/>
          <w:szCs w:val="24"/>
          <w:lang w:val="sq-AL"/>
        </w:rPr>
        <w:t>n</w:t>
      </w:r>
      <w:r w:rsidR="004D45DF" w:rsidRPr="00274D6C">
        <w:rPr>
          <w:rFonts w:eastAsia="Times New Roman" w:cs="Times New Roman"/>
          <w:szCs w:val="24"/>
          <w:lang w:val="sq-AL"/>
        </w:rPr>
        <w:t>ë</w:t>
      </w:r>
      <w:r w:rsidRPr="00274D6C">
        <w:rPr>
          <w:rFonts w:eastAsia="Times New Roman" w:cs="Times New Roman"/>
          <w:szCs w:val="24"/>
          <w:lang w:val="sq-AL"/>
        </w:rPr>
        <w:t xml:space="preserve"> af</w:t>
      </w:r>
      <w:r w:rsidR="004D45DF" w:rsidRPr="00274D6C">
        <w:rPr>
          <w:rFonts w:eastAsia="Times New Roman" w:cs="Times New Roman"/>
          <w:szCs w:val="24"/>
          <w:lang w:val="sq-AL"/>
        </w:rPr>
        <w:t>ë</w:t>
      </w:r>
      <w:r w:rsidRPr="00274D6C">
        <w:rPr>
          <w:rFonts w:eastAsia="Times New Roman" w:cs="Times New Roman"/>
          <w:szCs w:val="24"/>
          <w:lang w:val="sq-AL"/>
        </w:rPr>
        <w:t xml:space="preserve">rsisht </w:t>
      </w:r>
      <w:r w:rsidR="004D45DF" w:rsidRPr="00274D6C">
        <w:rPr>
          <w:rFonts w:eastAsia="Times New Roman" w:cs="Times New Roman"/>
          <w:szCs w:val="24"/>
          <w:lang w:val="sq-AL"/>
        </w:rPr>
        <w:t>1,</w:t>
      </w:r>
      <w:r w:rsidR="00AF74E3" w:rsidRPr="00274D6C">
        <w:rPr>
          <w:rFonts w:eastAsia="Times New Roman" w:cs="Times New Roman"/>
          <w:szCs w:val="24"/>
          <w:lang w:val="sq-AL"/>
        </w:rPr>
        <w:t>4</w:t>
      </w:r>
      <w:r w:rsidR="00274D6C" w:rsidRPr="00274D6C">
        <w:rPr>
          <w:rFonts w:eastAsia="Times New Roman" w:cs="Times New Roman"/>
          <w:szCs w:val="24"/>
          <w:lang w:val="sq-AL"/>
        </w:rPr>
        <w:t>44</w:t>
      </w:r>
      <w:r w:rsidR="004D45DF" w:rsidRPr="00274D6C">
        <w:rPr>
          <w:rFonts w:eastAsia="Times New Roman" w:cs="Times New Roman"/>
          <w:szCs w:val="24"/>
          <w:lang w:val="sq-AL"/>
        </w:rPr>
        <w:t xml:space="preserve"> </w:t>
      </w:r>
      <w:r w:rsidRPr="00274D6C">
        <w:rPr>
          <w:rFonts w:eastAsia="Times New Roman" w:cs="Times New Roman"/>
          <w:szCs w:val="24"/>
          <w:lang w:val="sq-AL"/>
        </w:rPr>
        <w:t>ton</w:t>
      </w:r>
      <w:r w:rsidR="004D45DF" w:rsidRPr="00274D6C">
        <w:rPr>
          <w:rFonts w:eastAsia="Times New Roman" w:cs="Times New Roman"/>
          <w:szCs w:val="24"/>
          <w:lang w:val="sq-AL"/>
        </w:rPr>
        <w:t xml:space="preserve"> gjatë </w:t>
      </w:r>
      <w:r w:rsidR="003D4EB7" w:rsidRPr="00274D6C">
        <w:rPr>
          <w:rFonts w:eastAsia="Times New Roman" w:cs="Times New Roman"/>
          <w:szCs w:val="24"/>
          <w:lang w:val="sq-AL"/>
        </w:rPr>
        <w:t>t</w:t>
      </w:r>
      <w:r w:rsidR="00685C52" w:rsidRPr="00274D6C">
        <w:rPr>
          <w:rFonts w:eastAsia="Times New Roman" w:cs="Times New Roman"/>
          <w:szCs w:val="24"/>
          <w:lang w:val="sq-AL"/>
        </w:rPr>
        <w:t>ë</w:t>
      </w:r>
      <w:r w:rsidR="003D4EB7" w:rsidRPr="00274D6C">
        <w:rPr>
          <w:rFonts w:eastAsia="Times New Roman" w:cs="Times New Roman"/>
          <w:szCs w:val="24"/>
          <w:lang w:val="sq-AL"/>
        </w:rPr>
        <w:t xml:space="preserve"> </w:t>
      </w:r>
      <w:r w:rsidR="004D45DF" w:rsidRPr="00274D6C">
        <w:rPr>
          <w:rFonts w:eastAsia="Times New Roman" w:cs="Times New Roman"/>
          <w:szCs w:val="24"/>
          <w:lang w:val="sq-AL"/>
        </w:rPr>
        <w:t>gjithë kohës së Planit</w:t>
      </w:r>
      <w:r w:rsidRPr="00274D6C">
        <w:rPr>
          <w:rFonts w:eastAsia="Times New Roman" w:cs="Times New Roman"/>
          <w:szCs w:val="24"/>
          <w:lang w:val="sq-AL"/>
        </w:rPr>
        <w:t>.</w:t>
      </w:r>
      <w:r w:rsidRPr="00EA60A3">
        <w:rPr>
          <w:rFonts w:eastAsia="Times New Roman" w:cs="Times New Roman"/>
          <w:szCs w:val="24"/>
          <w:lang w:val="sq-AL"/>
        </w:rPr>
        <w:t xml:space="preserve"> </w:t>
      </w:r>
      <w:r w:rsidR="003F3E66">
        <w:rPr>
          <w:rFonts w:eastAsia="Times New Roman" w:cs="Times New Roman"/>
          <w:szCs w:val="24"/>
          <w:lang w:val="sq-AL"/>
        </w:rPr>
        <w:t>Produkti përfundimtar i këtij procesi do të jetë prodhimi i plehut për kopshtet e shtëpive.</w:t>
      </w:r>
    </w:p>
    <w:p w:rsidR="00483741" w:rsidRDefault="00E267A7" w:rsidP="00FB03CE">
      <w:pPr>
        <w:spacing w:line="264" w:lineRule="auto"/>
        <w:ind w:right="-986"/>
        <w:rPr>
          <w:rFonts w:eastAsia="Times New Roman" w:cs="Times New Roman"/>
          <w:szCs w:val="24"/>
          <w:lang w:val="sq-AL"/>
        </w:rPr>
      </w:pPr>
      <w:r>
        <w:rPr>
          <w:rFonts w:eastAsia="Times New Roman" w:cs="Times New Roman"/>
          <w:noProof/>
          <w:szCs w:val="24"/>
        </w:rPr>
        <mc:AlternateContent>
          <mc:Choice Requires="wpg">
            <w:drawing>
              <wp:inline distT="0" distB="0" distL="0" distR="0" wp14:anchorId="3364E932" wp14:editId="4152EE05">
                <wp:extent cx="5712903" cy="3238150"/>
                <wp:effectExtent l="0" t="0" r="21590" b="19685"/>
                <wp:docPr id="34" name="Group 34"/>
                <wp:cNvGraphicFramePr/>
                <a:graphic xmlns:a="http://schemas.openxmlformats.org/drawingml/2006/main">
                  <a:graphicData uri="http://schemas.microsoft.com/office/word/2010/wordprocessingGroup">
                    <wpg:wgp>
                      <wpg:cNvGrpSpPr/>
                      <wpg:grpSpPr>
                        <a:xfrm>
                          <a:off x="0" y="0"/>
                          <a:ext cx="5712903" cy="3238150"/>
                          <a:chOff x="0" y="0"/>
                          <a:chExt cx="5438775" cy="3419475"/>
                        </a:xfrm>
                      </wpg:grpSpPr>
                      <wps:wsp>
                        <wps:cNvPr id="32" name="Text Box 32"/>
                        <wps:cNvSpPr txBox="1"/>
                        <wps:spPr>
                          <a:xfrm>
                            <a:off x="0" y="0"/>
                            <a:ext cx="5438775" cy="3419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515CB" w:rsidRDefault="003515CB"/>
                            <w:p w:rsidR="003515CB" w:rsidRDefault="003515CB" w:rsidP="00483741">
                              <w:pPr>
                                <w:rPr>
                                  <w:rFonts w:eastAsia="Times New Roman" w:cs="Times New Roman"/>
                                  <w:szCs w:val="24"/>
                                  <w:lang w:val="en-GB"/>
                                </w:rPr>
                              </w:pPr>
                            </w:p>
                            <w:p w:rsidR="003515CB" w:rsidRPr="007B3926" w:rsidRDefault="003515CB" w:rsidP="00274D6C">
                              <w:pPr>
                                <w:rPr>
                                  <w:caps/>
                                  <w:color w:val="4F81BD" w:themeColor="accent1"/>
                                  <w:sz w:val="26"/>
                                  <w:szCs w:val="26"/>
                                  <w:lang w:val="sq-AL"/>
                                </w:rPr>
                              </w:pPr>
                              <w:r>
                                <w:rPr>
                                  <w:rFonts w:eastAsia="Times New Roman" w:cs="Times New Roman"/>
                                  <w:szCs w:val="24"/>
                                  <w:lang w:val="sq-AL"/>
                                </w:rPr>
                                <w:t>Kompostimi është një proce</w:t>
                              </w:r>
                              <w:r w:rsidRPr="007B3926">
                                <w:rPr>
                                  <w:rFonts w:eastAsia="Times New Roman" w:cs="Times New Roman"/>
                                  <w:szCs w:val="24"/>
                                  <w:lang w:val="sq-AL"/>
                                </w:rPr>
                                <w:t xml:space="preserve">s natyral që transformon mbetjet bio shtëpiake në një produket ushqimor – humus për bimët duke </w:t>
                              </w:r>
                              <w:r>
                                <w:rPr>
                                  <w:rFonts w:eastAsia="Times New Roman" w:cs="Times New Roman"/>
                                  <w:szCs w:val="24"/>
                                  <w:lang w:val="sq-AL"/>
                                </w:rPr>
                                <w:t>kontribuar në reduktimin e mbet</w:t>
                              </w:r>
                              <w:r w:rsidRPr="007B3926">
                                <w:rPr>
                                  <w:rFonts w:eastAsia="Times New Roman" w:cs="Times New Roman"/>
                                  <w:szCs w:val="24"/>
                                  <w:lang w:val="sq-AL"/>
                                </w:rPr>
                                <w:t>j</w:t>
                              </w:r>
                              <w:r>
                                <w:rPr>
                                  <w:rFonts w:eastAsia="Times New Roman" w:cs="Times New Roman"/>
                                  <w:szCs w:val="24"/>
                                  <w:lang w:val="sq-AL"/>
                                </w:rPr>
                                <w:t>e</w:t>
                              </w:r>
                              <w:r w:rsidRPr="007B3926">
                                <w:rPr>
                                  <w:rFonts w:eastAsia="Times New Roman" w:cs="Times New Roman"/>
                                  <w:szCs w:val="24"/>
                                  <w:lang w:val="sq-AL"/>
                                </w:rPr>
                                <w:t>ve që depozitohen në landfill dhe në reduktimin e d</w:t>
                              </w:r>
                              <w:r>
                                <w:rPr>
                                  <w:rFonts w:eastAsia="Times New Roman" w:cs="Times New Roman"/>
                                  <w:szCs w:val="24"/>
                                  <w:lang w:val="sq-AL"/>
                                </w:rPr>
                                <w:t>i</w:t>
                              </w:r>
                              <w:r w:rsidRPr="007B3926">
                                <w:rPr>
                                  <w:rFonts w:eastAsia="Times New Roman" w:cs="Times New Roman"/>
                                  <w:szCs w:val="24"/>
                                  <w:lang w:val="sq-AL"/>
                                </w:rPr>
                                <w:t>oksidit të karbonit. Mbetjet e njoma bio të kuzhines dhe kopshtit përbëjnë rreth 30 % të mbetjeve që gjenerojmë në shtëpi, nga të cilat përjashtohen mbetjet nga mishi, peshku apo produktet e qumeshtit. Kontejneri ve</w:t>
                              </w:r>
                              <w:r>
                                <w:rPr>
                                  <w:rFonts w:eastAsia="Times New Roman" w:cs="Times New Roman"/>
                                  <w:szCs w:val="24"/>
                                  <w:lang w:val="sq-AL"/>
                                </w:rPr>
                                <w:t>ndoset mbi tokë (dhe</w:t>
                              </w:r>
                              <w:r w:rsidRPr="007B3926">
                                <w:rPr>
                                  <w:rFonts w:eastAsia="Times New Roman" w:cs="Times New Roman"/>
                                  <w:szCs w:val="24"/>
                                  <w:lang w:val="sq-AL"/>
                                </w:rPr>
                                <w:t>). Mbetjet e njoma bio (të gjelbërta dhe kafe) mblidhen të ndara nga mbetejt e tjera ditë p</w:t>
                              </w:r>
                              <w:r>
                                <w:rPr>
                                  <w:rFonts w:eastAsia="Times New Roman" w:cs="Times New Roman"/>
                                  <w:szCs w:val="24"/>
                                  <w:lang w:val="sq-AL"/>
                                </w:rPr>
                                <w:t>as dite deri sa të mbushet; për</w:t>
                              </w:r>
                              <w:r w:rsidRPr="007B3926">
                                <w:rPr>
                                  <w:rFonts w:eastAsia="Times New Roman" w:cs="Times New Roman"/>
                                  <w:szCs w:val="24"/>
                                  <w:lang w:val="sq-AL"/>
                                </w:rPr>
                                <w:t>mbajtja duhet lagur dhe përzjerë herë pas herë; kur të shikoni se materiali brënda në kontejner</w:t>
                              </w:r>
                              <w:r>
                                <w:rPr>
                                  <w:rFonts w:eastAsia="Times New Roman" w:cs="Times New Roman"/>
                                  <w:szCs w:val="24"/>
                                  <w:lang w:val="sq-AL"/>
                                </w:rPr>
                                <w:t>i</w:t>
                              </w:r>
                              <w:r w:rsidRPr="007B3926">
                                <w:rPr>
                                  <w:rFonts w:eastAsia="Times New Roman" w:cs="Times New Roman"/>
                                  <w:szCs w:val="24"/>
                                  <w:lang w:val="sq-AL"/>
                                </w:rPr>
                                <w:t xml:space="preserve"> është kthyer në një masë të thërmueshme me ngjyrë të errët, i ngjashëm me dheun atëhere ju mund ta perdorni këtë përmbajtje për bimët në oborrin tuaj. Me një proces të kujdesshëm ju mund të kompostoni rreth 200 litra mbetje në 30 deri 90 ditë.  (Udhëzime më të detajuara duhet të hartohen nga Bashkia krahas futjes së kësaj metode në përdorim). </w:t>
                              </w:r>
                            </w:p>
                            <w:p w:rsidR="003515CB" w:rsidRPr="00064F30" w:rsidRDefault="003515CB">
                              <w:pPr>
                                <w:rPr>
                                  <w:lang w:val="sq-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Rectangle 33"/>
                        <wps:cNvSpPr/>
                        <wps:spPr>
                          <a:xfrm>
                            <a:off x="0" y="0"/>
                            <a:ext cx="5438775" cy="57001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515CB" w:rsidRPr="00ED5272" w:rsidRDefault="003515CB" w:rsidP="00483741">
                              <w:pPr>
                                <w:jc w:val="center"/>
                                <w:rPr>
                                  <w:rFonts w:asciiTheme="majorHAnsi" w:eastAsiaTheme="majorEastAsia" w:hAnsiTheme="majorHAnsi" w:cstheme="majorBidi"/>
                                  <w:b/>
                                  <w:color w:val="FFFFFF" w:themeColor="background1"/>
                                  <w:szCs w:val="28"/>
                                  <w:lang w:val="it-IT"/>
                                </w:rPr>
                              </w:pPr>
                              <w:r w:rsidRPr="00ED5272">
                                <w:rPr>
                                  <w:rFonts w:asciiTheme="majorHAnsi" w:eastAsiaTheme="majorEastAsia" w:hAnsiTheme="majorHAnsi" w:cstheme="majorBidi"/>
                                  <w:b/>
                                  <w:color w:val="FFFFFF" w:themeColor="background1"/>
                                  <w:szCs w:val="28"/>
                                  <w:lang w:val="it-IT"/>
                                </w:rPr>
                                <w:t>Kompostimi në shtëpi me kontejner</w:t>
                              </w:r>
                            </w:p>
                            <w:p w:rsidR="003515CB" w:rsidRPr="00ED5272" w:rsidRDefault="003515CB" w:rsidP="00483741">
                              <w:pPr>
                                <w:jc w:val="center"/>
                                <w:rPr>
                                  <w:lang w:val="it-I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364E932" id="Group 34" o:spid="_x0000_s1054" style="width:449.85pt;height:254.95pt;mso-position-horizontal-relative:char;mso-position-vertical-relative:line" coordsize="54387,34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">
                <v:shape id="Text Box 32" o:spid="_x0000_s1055" type="#_x0000_t202" style="position:absolute;width:54387;height:34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wM7sIA&#10;AADbAAAADwAAAGRycy9kb3ducmV2LnhtbESPQWsCMRSE74X+h/AK3mq2CrKuRmmLLQVP1dLzY/NM&#10;gpuXJUnX7b9vBKHHYWa+Ydbb0XdioJhcYAVP0woEcRu0Y6Pg6/j2WINIGVljF5gU/FKC7eb+bo2N&#10;Dhf+pOGQjSgQTg0qsDn3jZSpteQxTUNPXLxTiB5zkdFIHfFS4L6Ts6paSI+Oy4LFnl4ttefDj1ew&#10;ezFL09YY7a7Wzg3j92lv3pWaPIzPKxCZxvwfvrU/tIL5DK5fy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fAzuwgAAANsAAAAPAAAAAAAAAAAAAAAAAJgCAABkcnMvZG93&#10;bnJldi54bWxQSwUGAAAAAAQABAD1AAAAhwMAAAAA&#10;" fillcolor="white [3201]" strokeweight=".5pt">
                  <v:textbox>
                    <w:txbxContent>
                      <w:p w:rsidR="003515CB" w:rsidRDefault="003515CB"/>
                      <w:p w:rsidR="003515CB" w:rsidRDefault="003515CB" w:rsidP="00483741">
                        <w:pPr>
                          <w:rPr>
                            <w:rFonts w:eastAsia="Times New Roman" w:cs="Times New Roman"/>
                            <w:szCs w:val="24"/>
                            <w:lang w:val="en-GB"/>
                          </w:rPr>
                        </w:pPr>
                      </w:p>
                      <w:p w:rsidR="003515CB" w:rsidRPr="007B3926" w:rsidRDefault="003515CB" w:rsidP="00274D6C">
                        <w:pPr>
                          <w:rPr>
                            <w:caps/>
                            <w:color w:val="4F81BD" w:themeColor="accent1"/>
                            <w:sz w:val="26"/>
                            <w:szCs w:val="26"/>
                            <w:lang w:val="sq-AL"/>
                          </w:rPr>
                        </w:pPr>
                        <w:r>
                          <w:rPr>
                            <w:rFonts w:eastAsia="Times New Roman" w:cs="Times New Roman"/>
                            <w:szCs w:val="24"/>
                            <w:lang w:val="sq-AL"/>
                          </w:rPr>
                          <w:t>Kompostimi është një proce</w:t>
                        </w:r>
                        <w:r w:rsidRPr="007B3926">
                          <w:rPr>
                            <w:rFonts w:eastAsia="Times New Roman" w:cs="Times New Roman"/>
                            <w:szCs w:val="24"/>
                            <w:lang w:val="sq-AL"/>
                          </w:rPr>
                          <w:t xml:space="preserve">s natyral që transformon mbetjet bio shtëpiake në një produket ushqimor – humus për bimët duke </w:t>
                        </w:r>
                        <w:r>
                          <w:rPr>
                            <w:rFonts w:eastAsia="Times New Roman" w:cs="Times New Roman"/>
                            <w:szCs w:val="24"/>
                            <w:lang w:val="sq-AL"/>
                          </w:rPr>
                          <w:t>kontribuar në reduktimin e mbet</w:t>
                        </w:r>
                        <w:r w:rsidRPr="007B3926">
                          <w:rPr>
                            <w:rFonts w:eastAsia="Times New Roman" w:cs="Times New Roman"/>
                            <w:szCs w:val="24"/>
                            <w:lang w:val="sq-AL"/>
                          </w:rPr>
                          <w:t>j</w:t>
                        </w:r>
                        <w:r>
                          <w:rPr>
                            <w:rFonts w:eastAsia="Times New Roman" w:cs="Times New Roman"/>
                            <w:szCs w:val="24"/>
                            <w:lang w:val="sq-AL"/>
                          </w:rPr>
                          <w:t>e</w:t>
                        </w:r>
                        <w:r w:rsidRPr="007B3926">
                          <w:rPr>
                            <w:rFonts w:eastAsia="Times New Roman" w:cs="Times New Roman"/>
                            <w:szCs w:val="24"/>
                            <w:lang w:val="sq-AL"/>
                          </w:rPr>
                          <w:t>ve që depozitohen në landfill dhe në reduktimin e d</w:t>
                        </w:r>
                        <w:r>
                          <w:rPr>
                            <w:rFonts w:eastAsia="Times New Roman" w:cs="Times New Roman"/>
                            <w:szCs w:val="24"/>
                            <w:lang w:val="sq-AL"/>
                          </w:rPr>
                          <w:t>i</w:t>
                        </w:r>
                        <w:r w:rsidRPr="007B3926">
                          <w:rPr>
                            <w:rFonts w:eastAsia="Times New Roman" w:cs="Times New Roman"/>
                            <w:szCs w:val="24"/>
                            <w:lang w:val="sq-AL"/>
                          </w:rPr>
                          <w:t>oksidit të karbonit. Mbetjet e njoma bio të kuzhines dhe kopshtit përbëjnë rreth 30 % të mbetjeve që gjenerojmë në shtëpi, nga të cilat përjashtohen mbetjet nga mishi, peshku apo produktet e qumeshtit. Kontejneri ve</w:t>
                        </w:r>
                        <w:r>
                          <w:rPr>
                            <w:rFonts w:eastAsia="Times New Roman" w:cs="Times New Roman"/>
                            <w:szCs w:val="24"/>
                            <w:lang w:val="sq-AL"/>
                          </w:rPr>
                          <w:t>ndoset mbi tokë (dhe</w:t>
                        </w:r>
                        <w:r w:rsidRPr="007B3926">
                          <w:rPr>
                            <w:rFonts w:eastAsia="Times New Roman" w:cs="Times New Roman"/>
                            <w:szCs w:val="24"/>
                            <w:lang w:val="sq-AL"/>
                          </w:rPr>
                          <w:t>). Mbetjet e njoma bio (të gjelbërta dhe kafe) mblidhen të ndara nga mbetejt e tjera ditë p</w:t>
                        </w:r>
                        <w:r>
                          <w:rPr>
                            <w:rFonts w:eastAsia="Times New Roman" w:cs="Times New Roman"/>
                            <w:szCs w:val="24"/>
                            <w:lang w:val="sq-AL"/>
                          </w:rPr>
                          <w:t>as dite deri sa të mbushet; për</w:t>
                        </w:r>
                        <w:r w:rsidRPr="007B3926">
                          <w:rPr>
                            <w:rFonts w:eastAsia="Times New Roman" w:cs="Times New Roman"/>
                            <w:szCs w:val="24"/>
                            <w:lang w:val="sq-AL"/>
                          </w:rPr>
                          <w:t>mbajtja duhet lagur dhe përzjerë herë pas herë; kur të shikoni se materiali brënda në kontejner</w:t>
                        </w:r>
                        <w:r>
                          <w:rPr>
                            <w:rFonts w:eastAsia="Times New Roman" w:cs="Times New Roman"/>
                            <w:szCs w:val="24"/>
                            <w:lang w:val="sq-AL"/>
                          </w:rPr>
                          <w:t>i</w:t>
                        </w:r>
                        <w:r w:rsidRPr="007B3926">
                          <w:rPr>
                            <w:rFonts w:eastAsia="Times New Roman" w:cs="Times New Roman"/>
                            <w:szCs w:val="24"/>
                            <w:lang w:val="sq-AL"/>
                          </w:rPr>
                          <w:t xml:space="preserve"> është kthyer në një masë të thërmueshme me ngjyrë të errët, i ngjashëm me dheun atëhere ju mund ta perdorni këtë përmbajtje për bimët në oborrin tuaj. Me një proces të kujdesshëm ju mund të kompostoni rreth 200 litra mbetje në 30 deri 90 ditë.  (Udhëzime më të detajuara duhet të hartohen nga Bashkia krahas futjes së kësaj metode në përdorim). </w:t>
                        </w:r>
                      </w:p>
                      <w:p w:rsidR="003515CB" w:rsidRPr="00064F30" w:rsidRDefault="003515CB">
                        <w:pPr>
                          <w:rPr>
                            <w:lang w:val="sq-AL"/>
                          </w:rPr>
                        </w:pPr>
                      </w:p>
                    </w:txbxContent>
                  </v:textbox>
                </v:shape>
                <v:rect id="Rectangle 33" o:spid="_x0000_s1056" style="position:absolute;width:54387;height:57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pDpMMA&#10;AADbAAAADwAAAGRycy9kb3ducmV2LnhtbESPzWrDMBCE74W8g9hAb42cOiTGjWJKobTkEvLzAIu1&#10;td1aKyPJP+3TV4FAjsPMfMNsi8m0YiDnG8sKlosEBHFpdcOVgsv5/SkD4QOyxtYyKfglD8Vu9rDF&#10;XNuRjzScQiUihH2OCuoQulxKX9Zk0C9sRxy9L+sMhihdJbXDMcJNK5+TZC0NNhwXauzoraby59Qb&#10;BXZ5CPvzuOqZRveRNd9l+7fJlHqcT68vIAJN4R6+tT+1gjSF65f4A+Tu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0pDpMMAAADbAAAADwAAAAAAAAAAAAAAAACYAgAAZHJzL2Rv&#10;d25yZXYueG1sUEsFBgAAAAAEAAQA9QAAAIgDAAAAAA==&#10;" fillcolor="#4f81bd [3204]" strokecolor="#243f60 [1604]" strokeweight="2pt">
                  <v:textbox>
                    <w:txbxContent>
                      <w:p w:rsidR="003515CB" w:rsidRPr="00ED5272" w:rsidRDefault="003515CB" w:rsidP="00483741">
                        <w:pPr>
                          <w:jc w:val="center"/>
                          <w:rPr>
                            <w:rFonts w:asciiTheme="majorHAnsi" w:eastAsiaTheme="majorEastAsia" w:hAnsiTheme="majorHAnsi" w:cstheme="majorBidi"/>
                            <w:b/>
                            <w:color w:val="FFFFFF" w:themeColor="background1"/>
                            <w:szCs w:val="28"/>
                            <w:lang w:val="it-IT"/>
                          </w:rPr>
                        </w:pPr>
                        <w:r w:rsidRPr="00ED5272">
                          <w:rPr>
                            <w:rFonts w:asciiTheme="majorHAnsi" w:eastAsiaTheme="majorEastAsia" w:hAnsiTheme="majorHAnsi" w:cstheme="majorBidi"/>
                            <w:b/>
                            <w:color w:val="FFFFFF" w:themeColor="background1"/>
                            <w:szCs w:val="28"/>
                            <w:lang w:val="it-IT"/>
                          </w:rPr>
                          <w:t>Kompostimi në shtëpi me kontejner</w:t>
                        </w:r>
                      </w:p>
                      <w:p w:rsidR="003515CB" w:rsidRPr="00ED5272" w:rsidRDefault="003515CB" w:rsidP="00483741">
                        <w:pPr>
                          <w:jc w:val="center"/>
                          <w:rPr>
                            <w:lang w:val="it-IT"/>
                          </w:rPr>
                        </w:pPr>
                      </w:p>
                    </w:txbxContent>
                  </v:textbox>
                </v:rect>
                <w10:anchorlock/>
              </v:group>
            </w:pict>
          </mc:Fallback>
        </mc:AlternateContent>
      </w:r>
    </w:p>
    <w:p w:rsidR="003F3E66" w:rsidRPr="00EC0C0F" w:rsidRDefault="00D82E72" w:rsidP="006B69C4">
      <w:pPr>
        <w:spacing w:line="264" w:lineRule="auto"/>
        <w:ind w:right="350"/>
        <w:rPr>
          <w:rFonts w:eastAsia="MS Mincho"/>
          <w:i/>
          <w:iCs/>
          <w:color w:val="1F497D" w:themeColor="text2"/>
          <w:sz w:val="22"/>
          <w:lang w:val="sq-AL"/>
        </w:rPr>
      </w:pPr>
      <w:bookmarkStart w:id="1025" w:name="_Toc40344844"/>
      <w:r w:rsidRPr="00EC0C0F">
        <w:rPr>
          <w:rFonts w:eastAsia="MS Mincho"/>
          <w:i/>
          <w:iCs/>
          <w:color w:val="1F497D" w:themeColor="text2"/>
          <w:sz w:val="22"/>
          <w:lang w:val="sq-AL"/>
        </w:rPr>
        <w:t xml:space="preserve">Tabela </w:t>
      </w:r>
      <w:r w:rsidRPr="00EC0C0F">
        <w:rPr>
          <w:rFonts w:eastAsia="MS Mincho"/>
          <w:i/>
          <w:iCs/>
          <w:color w:val="1F497D" w:themeColor="text2"/>
          <w:sz w:val="22"/>
          <w:lang w:val="sq-AL"/>
        </w:rPr>
        <w:fldChar w:fldCharType="begin"/>
      </w:r>
      <w:r w:rsidRPr="00EC0C0F">
        <w:rPr>
          <w:rFonts w:eastAsia="MS Mincho"/>
          <w:i/>
          <w:iCs/>
          <w:color w:val="1F497D" w:themeColor="text2"/>
          <w:sz w:val="22"/>
          <w:lang w:val="sq-AL"/>
        </w:rPr>
        <w:instrText xml:space="preserve"> SEQ Tabela \* ARABIC </w:instrText>
      </w:r>
      <w:r w:rsidRPr="00EC0C0F">
        <w:rPr>
          <w:rFonts w:eastAsia="MS Mincho"/>
          <w:i/>
          <w:iCs/>
          <w:color w:val="1F497D" w:themeColor="text2"/>
          <w:sz w:val="22"/>
          <w:lang w:val="sq-AL"/>
        </w:rPr>
        <w:fldChar w:fldCharType="separate"/>
      </w:r>
      <w:r w:rsidR="00AE7419">
        <w:rPr>
          <w:rFonts w:eastAsia="MS Mincho"/>
          <w:i/>
          <w:iCs/>
          <w:noProof/>
          <w:color w:val="1F497D" w:themeColor="text2"/>
          <w:sz w:val="22"/>
          <w:lang w:val="sq-AL"/>
        </w:rPr>
        <w:t>44</w:t>
      </w:r>
      <w:r w:rsidRPr="00EC0C0F">
        <w:rPr>
          <w:rFonts w:eastAsia="MS Mincho"/>
          <w:i/>
          <w:iCs/>
          <w:color w:val="1F497D" w:themeColor="text2"/>
          <w:sz w:val="22"/>
          <w:lang w:val="sq-AL"/>
        </w:rPr>
        <w:fldChar w:fldCharType="end"/>
      </w:r>
      <w:r w:rsidRPr="00EC0C0F">
        <w:rPr>
          <w:rFonts w:eastAsia="MS Mincho"/>
          <w:i/>
          <w:iCs/>
          <w:color w:val="1F497D" w:themeColor="text2"/>
          <w:sz w:val="22"/>
          <w:lang w:val="sq-AL"/>
        </w:rPr>
        <w:t>: P</w:t>
      </w:r>
      <w:r w:rsidR="00461532" w:rsidRPr="00EC0C0F">
        <w:rPr>
          <w:rFonts w:eastAsia="MS Mincho"/>
          <w:i/>
          <w:iCs/>
          <w:color w:val="1F497D" w:themeColor="text2"/>
          <w:sz w:val="22"/>
          <w:lang w:val="sq-AL"/>
        </w:rPr>
        <w:t>ë</w:t>
      </w:r>
      <w:r w:rsidRPr="00EC0C0F">
        <w:rPr>
          <w:rFonts w:eastAsia="MS Mincho"/>
          <w:i/>
          <w:iCs/>
          <w:color w:val="1F497D" w:themeColor="text2"/>
          <w:sz w:val="22"/>
          <w:lang w:val="sq-AL"/>
        </w:rPr>
        <w:t>rshkrim i shkurt</w:t>
      </w:r>
      <w:r w:rsidR="00461532" w:rsidRPr="00EC0C0F">
        <w:rPr>
          <w:rFonts w:eastAsia="MS Mincho"/>
          <w:i/>
          <w:iCs/>
          <w:color w:val="1F497D" w:themeColor="text2"/>
          <w:sz w:val="22"/>
          <w:lang w:val="sq-AL"/>
        </w:rPr>
        <w:t>ë</w:t>
      </w:r>
      <w:r w:rsidRPr="00EC0C0F">
        <w:rPr>
          <w:rFonts w:eastAsia="MS Mincho"/>
          <w:i/>
          <w:iCs/>
          <w:color w:val="1F497D" w:themeColor="text2"/>
          <w:sz w:val="22"/>
          <w:lang w:val="sq-AL"/>
        </w:rPr>
        <w:t>r mbi procesin dhe benefitet e kompostimit n</w:t>
      </w:r>
      <w:r w:rsidR="00461532" w:rsidRPr="00EC0C0F">
        <w:rPr>
          <w:rFonts w:eastAsia="MS Mincho"/>
          <w:i/>
          <w:iCs/>
          <w:color w:val="1F497D" w:themeColor="text2"/>
          <w:sz w:val="22"/>
          <w:lang w:val="sq-AL"/>
        </w:rPr>
        <w:t>ë</w:t>
      </w:r>
      <w:r w:rsidRPr="00EC0C0F">
        <w:rPr>
          <w:rFonts w:eastAsia="MS Mincho"/>
          <w:i/>
          <w:iCs/>
          <w:color w:val="1F497D" w:themeColor="text2"/>
          <w:sz w:val="22"/>
          <w:lang w:val="sq-AL"/>
        </w:rPr>
        <w:t xml:space="preserve"> sht</w:t>
      </w:r>
      <w:r w:rsidR="00461532" w:rsidRPr="00EC0C0F">
        <w:rPr>
          <w:rFonts w:eastAsia="MS Mincho"/>
          <w:i/>
          <w:iCs/>
          <w:color w:val="1F497D" w:themeColor="text2"/>
          <w:sz w:val="22"/>
          <w:lang w:val="sq-AL"/>
        </w:rPr>
        <w:t>ë</w:t>
      </w:r>
      <w:r w:rsidRPr="00EC0C0F">
        <w:rPr>
          <w:rFonts w:eastAsia="MS Mincho"/>
          <w:i/>
          <w:iCs/>
          <w:color w:val="1F497D" w:themeColor="text2"/>
          <w:sz w:val="22"/>
          <w:lang w:val="sq-AL"/>
        </w:rPr>
        <w:t>pi</w:t>
      </w:r>
      <w:bookmarkEnd w:id="1025"/>
    </w:p>
    <w:p w:rsidR="00B563DF" w:rsidRDefault="00B563DF" w:rsidP="008B316B">
      <w:pPr>
        <w:spacing w:line="264" w:lineRule="auto"/>
        <w:rPr>
          <w:rFonts w:eastAsia="Times New Roman" w:cs="Times New Roman"/>
          <w:szCs w:val="24"/>
          <w:lang w:val="sq-AL"/>
        </w:rPr>
      </w:pPr>
      <w:r w:rsidRPr="00EA60A3">
        <w:rPr>
          <w:rFonts w:eastAsia="Times New Roman" w:cs="Times New Roman"/>
          <w:szCs w:val="24"/>
          <w:lang w:val="sq-AL"/>
        </w:rPr>
        <w:t>Faza e 1-r</w:t>
      </w:r>
      <w:r w:rsidR="004D45DF" w:rsidRPr="00EA60A3">
        <w:rPr>
          <w:rFonts w:eastAsia="Times New Roman" w:cs="Times New Roman"/>
          <w:szCs w:val="24"/>
          <w:lang w:val="sq-AL"/>
        </w:rPr>
        <w:t>ë</w:t>
      </w:r>
      <w:r w:rsidRPr="00EA60A3">
        <w:rPr>
          <w:rFonts w:eastAsia="Times New Roman" w:cs="Times New Roman"/>
          <w:szCs w:val="24"/>
          <w:lang w:val="sq-AL"/>
        </w:rPr>
        <w:t xml:space="preserve"> do t</w:t>
      </w:r>
      <w:r w:rsidR="004D45DF" w:rsidRPr="00EA60A3">
        <w:rPr>
          <w:rFonts w:eastAsia="Times New Roman" w:cs="Times New Roman"/>
          <w:szCs w:val="24"/>
          <w:lang w:val="sq-AL"/>
        </w:rPr>
        <w:t>ë</w:t>
      </w:r>
      <w:r w:rsidRPr="00EA60A3">
        <w:rPr>
          <w:rFonts w:eastAsia="Times New Roman" w:cs="Times New Roman"/>
          <w:szCs w:val="24"/>
          <w:lang w:val="sq-AL"/>
        </w:rPr>
        <w:t xml:space="preserve"> zhvillohet gjat</w:t>
      </w:r>
      <w:r w:rsidR="004D45DF" w:rsidRPr="00EA60A3">
        <w:rPr>
          <w:rFonts w:eastAsia="Times New Roman" w:cs="Times New Roman"/>
          <w:szCs w:val="24"/>
          <w:lang w:val="sq-AL"/>
        </w:rPr>
        <w:t>ë</w:t>
      </w:r>
      <w:r w:rsidRPr="00EA60A3">
        <w:rPr>
          <w:rFonts w:eastAsia="Times New Roman" w:cs="Times New Roman"/>
          <w:szCs w:val="24"/>
          <w:lang w:val="sq-AL"/>
        </w:rPr>
        <w:t xml:space="preserve"> tre viteve t</w:t>
      </w:r>
      <w:r w:rsidR="004D45DF" w:rsidRPr="00EA60A3">
        <w:rPr>
          <w:rFonts w:eastAsia="Times New Roman" w:cs="Times New Roman"/>
          <w:szCs w:val="24"/>
          <w:lang w:val="sq-AL"/>
        </w:rPr>
        <w:t>ë</w:t>
      </w:r>
      <w:r w:rsidRPr="00EA60A3">
        <w:rPr>
          <w:rFonts w:eastAsia="Times New Roman" w:cs="Times New Roman"/>
          <w:szCs w:val="24"/>
          <w:lang w:val="sq-AL"/>
        </w:rPr>
        <w:t xml:space="preserve"> para t</w:t>
      </w:r>
      <w:r w:rsidR="004D45DF" w:rsidRPr="00EA60A3">
        <w:rPr>
          <w:rFonts w:eastAsia="Times New Roman" w:cs="Times New Roman"/>
          <w:szCs w:val="24"/>
          <w:lang w:val="sq-AL"/>
        </w:rPr>
        <w:t>ë</w:t>
      </w:r>
      <w:r w:rsidRPr="00EA60A3">
        <w:rPr>
          <w:rFonts w:eastAsia="Times New Roman" w:cs="Times New Roman"/>
          <w:szCs w:val="24"/>
          <w:lang w:val="sq-AL"/>
        </w:rPr>
        <w:t xml:space="preserve"> Planit duke p</w:t>
      </w:r>
      <w:r w:rsidR="004D45DF" w:rsidRPr="00EA60A3">
        <w:rPr>
          <w:rFonts w:eastAsia="Times New Roman" w:cs="Times New Roman"/>
          <w:szCs w:val="24"/>
          <w:lang w:val="sq-AL"/>
        </w:rPr>
        <w:t>ë</w:t>
      </w:r>
      <w:r w:rsidRPr="00EA60A3">
        <w:rPr>
          <w:rFonts w:eastAsia="Times New Roman" w:cs="Times New Roman"/>
          <w:szCs w:val="24"/>
          <w:lang w:val="sq-AL"/>
        </w:rPr>
        <w:t>rfshir</w:t>
      </w:r>
      <w:r w:rsidR="004D45DF" w:rsidRPr="00EA60A3">
        <w:rPr>
          <w:rFonts w:eastAsia="Times New Roman" w:cs="Times New Roman"/>
          <w:szCs w:val="24"/>
          <w:lang w:val="sq-AL"/>
        </w:rPr>
        <w:t>ë</w:t>
      </w:r>
      <w:r w:rsidRPr="00EA60A3">
        <w:rPr>
          <w:rFonts w:eastAsia="Times New Roman" w:cs="Times New Roman"/>
          <w:szCs w:val="24"/>
          <w:lang w:val="sq-AL"/>
        </w:rPr>
        <w:t xml:space="preserve"> vitin 2020 deri n</w:t>
      </w:r>
      <w:r w:rsidR="004D45DF" w:rsidRPr="00EA60A3">
        <w:rPr>
          <w:rFonts w:eastAsia="Times New Roman" w:cs="Times New Roman"/>
          <w:szCs w:val="24"/>
          <w:lang w:val="sq-AL"/>
        </w:rPr>
        <w:t>ë</w:t>
      </w:r>
      <w:r w:rsidRPr="00EA60A3">
        <w:rPr>
          <w:rFonts w:eastAsia="Times New Roman" w:cs="Times New Roman"/>
          <w:szCs w:val="24"/>
          <w:lang w:val="sq-AL"/>
        </w:rPr>
        <w:t xml:space="preserve"> fund t</w:t>
      </w:r>
      <w:r w:rsidR="004D45DF" w:rsidRPr="00EA60A3">
        <w:rPr>
          <w:rFonts w:eastAsia="Times New Roman" w:cs="Times New Roman"/>
          <w:szCs w:val="24"/>
          <w:lang w:val="sq-AL"/>
        </w:rPr>
        <w:t>ë</w:t>
      </w:r>
      <w:r w:rsidRPr="00EA60A3">
        <w:rPr>
          <w:rFonts w:eastAsia="Times New Roman" w:cs="Times New Roman"/>
          <w:szCs w:val="24"/>
          <w:lang w:val="sq-AL"/>
        </w:rPr>
        <w:t xml:space="preserve"> vitit 2022. N</w:t>
      </w:r>
      <w:r w:rsidR="004D45DF" w:rsidRPr="00EA60A3">
        <w:rPr>
          <w:rFonts w:eastAsia="Times New Roman" w:cs="Times New Roman"/>
          <w:szCs w:val="24"/>
          <w:lang w:val="sq-AL"/>
        </w:rPr>
        <w:t>ë</w:t>
      </w:r>
      <w:r w:rsidRPr="00EA60A3">
        <w:rPr>
          <w:rFonts w:eastAsia="Times New Roman" w:cs="Times New Roman"/>
          <w:szCs w:val="24"/>
          <w:lang w:val="sq-AL"/>
        </w:rPr>
        <w:t xml:space="preserve"> vijim t</w:t>
      </w:r>
      <w:r w:rsidR="004D45DF" w:rsidRPr="00EA60A3">
        <w:rPr>
          <w:rFonts w:eastAsia="Times New Roman" w:cs="Times New Roman"/>
          <w:szCs w:val="24"/>
          <w:lang w:val="sq-AL"/>
        </w:rPr>
        <w:t>ë</w:t>
      </w:r>
      <w:r w:rsidRPr="00EA60A3">
        <w:rPr>
          <w:rFonts w:eastAsia="Times New Roman" w:cs="Times New Roman"/>
          <w:szCs w:val="24"/>
          <w:lang w:val="sq-AL"/>
        </w:rPr>
        <w:t xml:space="preserve"> zbatimit t</w:t>
      </w:r>
      <w:r w:rsidR="004D45DF" w:rsidRPr="00EA60A3">
        <w:rPr>
          <w:rFonts w:eastAsia="Times New Roman" w:cs="Times New Roman"/>
          <w:szCs w:val="24"/>
          <w:lang w:val="sq-AL"/>
        </w:rPr>
        <w:t>ë</w:t>
      </w:r>
      <w:r w:rsidRPr="00EA60A3">
        <w:rPr>
          <w:rFonts w:eastAsia="Times New Roman" w:cs="Times New Roman"/>
          <w:szCs w:val="24"/>
          <w:lang w:val="sq-AL"/>
        </w:rPr>
        <w:t xml:space="preserve"> Planit, Bashkia do t</w:t>
      </w:r>
      <w:r w:rsidR="004D45DF" w:rsidRPr="00EA60A3">
        <w:rPr>
          <w:rFonts w:eastAsia="Times New Roman" w:cs="Times New Roman"/>
          <w:szCs w:val="24"/>
          <w:lang w:val="sq-AL"/>
        </w:rPr>
        <w:t>ë</w:t>
      </w:r>
      <w:r w:rsidRPr="00EA60A3">
        <w:rPr>
          <w:rFonts w:eastAsia="Times New Roman" w:cs="Times New Roman"/>
          <w:szCs w:val="24"/>
          <w:lang w:val="sq-AL"/>
        </w:rPr>
        <w:t xml:space="preserve"> p</w:t>
      </w:r>
      <w:r w:rsidR="004D45DF" w:rsidRPr="00EA60A3">
        <w:rPr>
          <w:rFonts w:eastAsia="Times New Roman" w:cs="Times New Roman"/>
          <w:szCs w:val="24"/>
          <w:lang w:val="sq-AL"/>
        </w:rPr>
        <w:t>ë</w:t>
      </w:r>
      <w:r w:rsidRPr="00EA60A3">
        <w:rPr>
          <w:rFonts w:eastAsia="Times New Roman" w:cs="Times New Roman"/>
          <w:szCs w:val="24"/>
          <w:lang w:val="sq-AL"/>
        </w:rPr>
        <w:t>rgatitet p</w:t>
      </w:r>
      <w:r w:rsidR="004D45DF" w:rsidRPr="00EA60A3">
        <w:rPr>
          <w:rFonts w:eastAsia="Times New Roman" w:cs="Times New Roman"/>
          <w:szCs w:val="24"/>
          <w:lang w:val="sq-AL"/>
        </w:rPr>
        <w:t>ë</w:t>
      </w:r>
      <w:r w:rsidRPr="00EA60A3">
        <w:rPr>
          <w:rFonts w:eastAsia="Times New Roman" w:cs="Times New Roman"/>
          <w:szCs w:val="24"/>
          <w:lang w:val="sq-AL"/>
        </w:rPr>
        <w:t>r t</w:t>
      </w:r>
      <w:r w:rsidR="004D45DF" w:rsidRPr="00EA60A3">
        <w:rPr>
          <w:rFonts w:eastAsia="Times New Roman" w:cs="Times New Roman"/>
          <w:szCs w:val="24"/>
          <w:lang w:val="sq-AL"/>
        </w:rPr>
        <w:t>ë</w:t>
      </w:r>
      <w:r w:rsidRPr="00EA60A3">
        <w:rPr>
          <w:rFonts w:eastAsia="Times New Roman" w:cs="Times New Roman"/>
          <w:szCs w:val="24"/>
          <w:lang w:val="sq-AL"/>
        </w:rPr>
        <w:t xml:space="preserve"> </w:t>
      </w:r>
      <w:r w:rsidRPr="00EA60A3">
        <w:rPr>
          <w:rFonts w:eastAsia="Times New Roman" w:cs="Times New Roman"/>
          <w:szCs w:val="24"/>
          <w:lang w:val="sq-AL"/>
        </w:rPr>
        <w:lastRenderedPageBreak/>
        <w:t>kaluar n</w:t>
      </w:r>
      <w:r w:rsidR="004D45DF" w:rsidRPr="00EA60A3">
        <w:rPr>
          <w:rFonts w:eastAsia="Times New Roman" w:cs="Times New Roman"/>
          <w:szCs w:val="24"/>
          <w:lang w:val="sq-AL"/>
        </w:rPr>
        <w:t>ë</w:t>
      </w:r>
      <w:r w:rsidRPr="00EA60A3">
        <w:rPr>
          <w:rFonts w:eastAsia="Times New Roman" w:cs="Times New Roman"/>
          <w:szCs w:val="24"/>
          <w:lang w:val="sq-AL"/>
        </w:rPr>
        <w:t xml:space="preserve"> zbatimin e Faz</w:t>
      </w:r>
      <w:r w:rsidR="004D45DF" w:rsidRPr="00EA60A3">
        <w:rPr>
          <w:rFonts w:eastAsia="Times New Roman" w:cs="Times New Roman"/>
          <w:szCs w:val="24"/>
          <w:lang w:val="sq-AL"/>
        </w:rPr>
        <w:t>ë</w:t>
      </w:r>
      <w:r w:rsidRPr="00EA60A3">
        <w:rPr>
          <w:rFonts w:eastAsia="Times New Roman" w:cs="Times New Roman"/>
          <w:szCs w:val="24"/>
          <w:lang w:val="sq-AL"/>
        </w:rPr>
        <w:t>s s</w:t>
      </w:r>
      <w:r w:rsidR="004D45DF" w:rsidRPr="00EA60A3">
        <w:rPr>
          <w:rFonts w:eastAsia="Times New Roman" w:cs="Times New Roman"/>
          <w:szCs w:val="24"/>
          <w:lang w:val="sq-AL"/>
        </w:rPr>
        <w:t>ë</w:t>
      </w:r>
      <w:r w:rsidRPr="00EA60A3">
        <w:rPr>
          <w:rFonts w:eastAsia="Times New Roman" w:cs="Times New Roman"/>
          <w:szCs w:val="24"/>
          <w:lang w:val="sq-AL"/>
        </w:rPr>
        <w:t xml:space="preserve"> 2-t</w:t>
      </w:r>
      <w:r w:rsidR="004D45DF" w:rsidRPr="00EA60A3">
        <w:rPr>
          <w:rFonts w:eastAsia="Times New Roman" w:cs="Times New Roman"/>
          <w:szCs w:val="24"/>
          <w:lang w:val="sq-AL"/>
        </w:rPr>
        <w:t>ë</w:t>
      </w:r>
      <w:r w:rsidRPr="00EA60A3">
        <w:rPr>
          <w:rFonts w:eastAsia="Times New Roman" w:cs="Times New Roman"/>
          <w:szCs w:val="24"/>
          <w:lang w:val="sq-AL"/>
        </w:rPr>
        <w:t>.</w:t>
      </w:r>
      <w:r w:rsidR="00FD270E">
        <w:rPr>
          <w:rFonts w:eastAsia="Times New Roman" w:cs="Times New Roman"/>
          <w:szCs w:val="24"/>
          <w:lang w:val="sq-AL"/>
        </w:rPr>
        <w:t xml:space="preserve"> </w:t>
      </w:r>
      <w:r w:rsidR="00FD270E" w:rsidRPr="00EC0DA5">
        <w:rPr>
          <w:rFonts w:eastAsia="Times New Roman" w:cs="Times New Roman"/>
          <w:szCs w:val="24"/>
          <w:lang w:val="sq-AL"/>
        </w:rPr>
        <w:t>P</w:t>
      </w:r>
      <w:r w:rsidR="006C0306" w:rsidRPr="00EC0DA5">
        <w:rPr>
          <w:rFonts w:eastAsia="Times New Roman" w:cs="Times New Roman"/>
          <w:szCs w:val="24"/>
          <w:lang w:val="sq-AL"/>
        </w:rPr>
        <w:t>ë</w:t>
      </w:r>
      <w:r w:rsidR="00FD270E" w:rsidRPr="00EC0DA5">
        <w:rPr>
          <w:rFonts w:eastAsia="Times New Roman" w:cs="Times New Roman"/>
          <w:szCs w:val="24"/>
          <w:lang w:val="sq-AL"/>
        </w:rPr>
        <w:t>r arsye t</w:t>
      </w:r>
      <w:r w:rsidR="006C0306" w:rsidRPr="00EC0DA5">
        <w:rPr>
          <w:rFonts w:eastAsia="Times New Roman" w:cs="Times New Roman"/>
          <w:szCs w:val="24"/>
          <w:lang w:val="sq-AL"/>
        </w:rPr>
        <w:t>ë</w:t>
      </w:r>
      <w:r w:rsidR="00FD270E" w:rsidRPr="00EC0DA5">
        <w:rPr>
          <w:rFonts w:eastAsia="Times New Roman" w:cs="Times New Roman"/>
          <w:szCs w:val="24"/>
          <w:lang w:val="sq-AL"/>
        </w:rPr>
        <w:t xml:space="preserve"> uljes s</w:t>
      </w:r>
      <w:r w:rsidR="006C0306" w:rsidRPr="00EC0DA5">
        <w:rPr>
          <w:rFonts w:eastAsia="Times New Roman" w:cs="Times New Roman"/>
          <w:szCs w:val="24"/>
          <w:lang w:val="sq-AL"/>
        </w:rPr>
        <w:t>ë</w:t>
      </w:r>
      <w:r w:rsidR="00FD270E" w:rsidRPr="00EC0DA5">
        <w:rPr>
          <w:rFonts w:eastAsia="Times New Roman" w:cs="Times New Roman"/>
          <w:szCs w:val="24"/>
          <w:lang w:val="sq-AL"/>
        </w:rPr>
        <w:t xml:space="preserve"> kostos s</w:t>
      </w:r>
      <w:r w:rsidR="006C0306" w:rsidRPr="00EC0DA5">
        <w:rPr>
          <w:rFonts w:eastAsia="Times New Roman" w:cs="Times New Roman"/>
          <w:szCs w:val="24"/>
          <w:lang w:val="sq-AL"/>
        </w:rPr>
        <w:t>ë</w:t>
      </w:r>
      <w:r w:rsidR="00FD270E" w:rsidRPr="00EC0DA5">
        <w:rPr>
          <w:rFonts w:eastAsia="Times New Roman" w:cs="Times New Roman"/>
          <w:szCs w:val="24"/>
          <w:lang w:val="sq-AL"/>
        </w:rPr>
        <w:t xml:space="preserve"> grumbullimit </w:t>
      </w:r>
      <w:r w:rsidR="00FE1122" w:rsidRPr="00EC0DA5">
        <w:rPr>
          <w:rFonts w:eastAsia="Times New Roman" w:cs="Times New Roman"/>
          <w:szCs w:val="24"/>
          <w:lang w:val="sq-AL"/>
        </w:rPr>
        <w:t>jan</w:t>
      </w:r>
      <w:r w:rsidR="006C0306" w:rsidRPr="00EC0DA5">
        <w:rPr>
          <w:rFonts w:eastAsia="Times New Roman" w:cs="Times New Roman"/>
          <w:szCs w:val="24"/>
          <w:lang w:val="sq-AL"/>
        </w:rPr>
        <w:t>ë</w:t>
      </w:r>
      <w:r w:rsidR="00FE1122" w:rsidRPr="00EC0DA5">
        <w:rPr>
          <w:rFonts w:eastAsia="Times New Roman" w:cs="Times New Roman"/>
          <w:szCs w:val="24"/>
          <w:lang w:val="sq-AL"/>
        </w:rPr>
        <w:t xml:space="preserve"> lokalizuar zona rurale potenciale </w:t>
      </w:r>
      <w:r w:rsidR="004B79DF" w:rsidRPr="00EC0DA5">
        <w:rPr>
          <w:rFonts w:eastAsia="Times New Roman" w:cs="Times New Roman"/>
          <w:szCs w:val="24"/>
          <w:lang w:val="sq-AL"/>
        </w:rPr>
        <w:t>n</w:t>
      </w:r>
      <w:r w:rsidR="002A5084" w:rsidRPr="00EC0DA5">
        <w:rPr>
          <w:rFonts w:eastAsia="Times New Roman" w:cs="Times New Roman"/>
          <w:szCs w:val="24"/>
          <w:lang w:val="sq-AL"/>
        </w:rPr>
        <w:t>ë</w:t>
      </w:r>
      <w:r w:rsidR="004B79DF" w:rsidRPr="00EC0DA5">
        <w:rPr>
          <w:rFonts w:eastAsia="Times New Roman" w:cs="Times New Roman"/>
          <w:szCs w:val="24"/>
          <w:lang w:val="sq-AL"/>
        </w:rPr>
        <w:t xml:space="preserve"> t</w:t>
      </w:r>
      <w:r w:rsidR="002A5084" w:rsidRPr="00EC0DA5">
        <w:rPr>
          <w:rFonts w:eastAsia="Times New Roman" w:cs="Times New Roman"/>
          <w:szCs w:val="24"/>
          <w:lang w:val="sq-AL"/>
        </w:rPr>
        <w:t>ë</w:t>
      </w:r>
      <w:r w:rsidR="004B79DF" w:rsidRPr="00EC0DA5">
        <w:rPr>
          <w:rFonts w:eastAsia="Times New Roman" w:cs="Times New Roman"/>
          <w:szCs w:val="24"/>
          <w:lang w:val="sq-AL"/>
        </w:rPr>
        <w:t xml:space="preserve"> cilat do t</w:t>
      </w:r>
      <w:r w:rsidR="002A5084" w:rsidRPr="00EC0DA5">
        <w:rPr>
          <w:rFonts w:eastAsia="Times New Roman" w:cs="Times New Roman"/>
          <w:szCs w:val="24"/>
          <w:lang w:val="sq-AL"/>
        </w:rPr>
        <w:t>ë</w:t>
      </w:r>
      <w:r w:rsidR="004B79DF" w:rsidRPr="00EC0DA5">
        <w:rPr>
          <w:rFonts w:eastAsia="Times New Roman" w:cs="Times New Roman"/>
          <w:szCs w:val="24"/>
          <w:lang w:val="sq-AL"/>
        </w:rPr>
        <w:t xml:space="preserve"> promovohet</w:t>
      </w:r>
      <w:r w:rsidR="00FE1122" w:rsidRPr="00EC0DA5">
        <w:rPr>
          <w:rFonts w:eastAsia="Times New Roman" w:cs="Times New Roman"/>
          <w:szCs w:val="24"/>
          <w:lang w:val="sq-AL"/>
        </w:rPr>
        <w:t xml:space="preserve"> procesi i kompostimit n</w:t>
      </w:r>
      <w:r w:rsidR="006C0306" w:rsidRPr="00EC0DA5">
        <w:rPr>
          <w:rFonts w:eastAsia="Times New Roman" w:cs="Times New Roman"/>
          <w:szCs w:val="24"/>
          <w:lang w:val="sq-AL"/>
        </w:rPr>
        <w:t>ë</w:t>
      </w:r>
      <w:r w:rsidR="00A5689F" w:rsidRPr="00EC0DA5">
        <w:rPr>
          <w:rFonts w:eastAsia="Times New Roman" w:cs="Times New Roman"/>
          <w:szCs w:val="24"/>
          <w:lang w:val="sq-AL"/>
        </w:rPr>
        <w:t xml:space="preserve"> familje, zonat potenci</w:t>
      </w:r>
      <w:r w:rsidR="00FE1122" w:rsidRPr="00EC0DA5">
        <w:rPr>
          <w:rFonts w:eastAsia="Times New Roman" w:cs="Times New Roman"/>
          <w:szCs w:val="24"/>
          <w:lang w:val="sq-AL"/>
        </w:rPr>
        <w:t>a</w:t>
      </w:r>
      <w:r w:rsidR="00A5689F" w:rsidRPr="00EC0DA5">
        <w:rPr>
          <w:rFonts w:eastAsia="Times New Roman" w:cs="Times New Roman"/>
          <w:szCs w:val="24"/>
          <w:lang w:val="sq-AL"/>
        </w:rPr>
        <w:t>l</w:t>
      </w:r>
      <w:r w:rsidR="00FE1122" w:rsidRPr="00EC0DA5">
        <w:rPr>
          <w:rFonts w:eastAsia="Times New Roman" w:cs="Times New Roman"/>
          <w:szCs w:val="24"/>
          <w:lang w:val="sq-AL"/>
        </w:rPr>
        <w:t>e jan</w:t>
      </w:r>
      <w:r w:rsidR="006C0306" w:rsidRPr="00EC0DA5">
        <w:rPr>
          <w:rFonts w:eastAsia="Times New Roman" w:cs="Times New Roman"/>
          <w:szCs w:val="24"/>
          <w:lang w:val="sq-AL"/>
        </w:rPr>
        <w:t>ë</w:t>
      </w:r>
      <w:r w:rsidR="00FE1122" w:rsidRPr="00EC0DA5">
        <w:rPr>
          <w:rFonts w:eastAsia="Times New Roman" w:cs="Times New Roman"/>
          <w:szCs w:val="24"/>
          <w:lang w:val="sq-AL"/>
        </w:rPr>
        <w:t xml:space="preserve"> kryesisht fshatrat e larg</w:t>
      </w:r>
      <w:r w:rsidR="006C0306" w:rsidRPr="00EC0DA5">
        <w:rPr>
          <w:rFonts w:eastAsia="Times New Roman" w:cs="Times New Roman"/>
          <w:szCs w:val="24"/>
          <w:lang w:val="sq-AL"/>
        </w:rPr>
        <w:t>ë</w:t>
      </w:r>
      <w:r w:rsidR="00FE1122" w:rsidRPr="00EC0DA5">
        <w:rPr>
          <w:rFonts w:eastAsia="Times New Roman" w:cs="Times New Roman"/>
          <w:szCs w:val="24"/>
          <w:lang w:val="sq-AL"/>
        </w:rPr>
        <w:t>t dhe zonat e thella t</w:t>
      </w:r>
      <w:r w:rsidR="006C0306" w:rsidRPr="00EC0DA5">
        <w:rPr>
          <w:rFonts w:eastAsia="Times New Roman" w:cs="Times New Roman"/>
          <w:szCs w:val="24"/>
          <w:lang w:val="sq-AL"/>
        </w:rPr>
        <w:t>ë</w:t>
      </w:r>
      <w:r w:rsidR="00FE1122" w:rsidRPr="00EC0DA5">
        <w:rPr>
          <w:rFonts w:eastAsia="Times New Roman" w:cs="Times New Roman"/>
          <w:szCs w:val="24"/>
          <w:lang w:val="sq-AL"/>
        </w:rPr>
        <w:t xml:space="preserve"> territorit t</w:t>
      </w:r>
      <w:r w:rsidR="006C0306" w:rsidRPr="00EC0DA5">
        <w:rPr>
          <w:rFonts w:eastAsia="Times New Roman" w:cs="Times New Roman"/>
          <w:szCs w:val="24"/>
          <w:lang w:val="sq-AL"/>
        </w:rPr>
        <w:t>ë</w:t>
      </w:r>
      <w:r w:rsidR="00FE1122" w:rsidRPr="00EC0DA5">
        <w:rPr>
          <w:rFonts w:eastAsia="Times New Roman" w:cs="Times New Roman"/>
          <w:szCs w:val="24"/>
          <w:lang w:val="sq-AL"/>
        </w:rPr>
        <w:t xml:space="preserve"> bashkis</w:t>
      </w:r>
      <w:r w:rsidR="006C0306" w:rsidRPr="00EC0DA5">
        <w:rPr>
          <w:rFonts w:eastAsia="Times New Roman" w:cs="Times New Roman"/>
          <w:szCs w:val="24"/>
          <w:lang w:val="sq-AL"/>
        </w:rPr>
        <w:t>ë</w:t>
      </w:r>
      <w:r w:rsidR="00FE1122" w:rsidRPr="00EC0DA5">
        <w:rPr>
          <w:rFonts w:eastAsia="Times New Roman" w:cs="Times New Roman"/>
          <w:szCs w:val="24"/>
          <w:lang w:val="sq-AL"/>
        </w:rPr>
        <w:t>. N</w:t>
      </w:r>
      <w:r w:rsidR="006C0306" w:rsidRPr="00EC0DA5">
        <w:rPr>
          <w:rFonts w:eastAsia="Times New Roman" w:cs="Times New Roman"/>
          <w:szCs w:val="24"/>
          <w:lang w:val="sq-AL"/>
        </w:rPr>
        <w:t>ë</w:t>
      </w:r>
      <w:r w:rsidR="00FE1122" w:rsidRPr="00EC0DA5">
        <w:rPr>
          <w:rFonts w:eastAsia="Times New Roman" w:cs="Times New Roman"/>
          <w:szCs w:val="24"/>
          <w:lang w:val="sq-AL"/>
        </w:rPr>
        <w:t xml:space="preserve"> vijim paraqiten hartat t</w:t>
      </w:r>
      <w:r w:rsidR="006C0306" w:rsidRPr="00EC0DA5">
        <w:rPr>
          <w:rFonts w:eastAsia="Times New Roman" w:cs="Times New Roman"/>
          <w:szCs w:val="24"/>
          <w:lang w:val="sq-AL"/>
        </w:rPr>
        <w:t>ë</w:t>
      </w:r>
      <w:r w:rsidR="00FE1122" w:rsidRPr="00EC0DA5">
        <w:rPr>
          <w:rFonts w:eastAsia="Times New Roman" w:cs="Times New Roman"/>
          <w:szCs w:val="24"/>
          <w:lang w:val="sq-AL"/>
        </w:rPr>
        <w:t xml:space="preserve"> cilat ilustrojn</w:t>
      </w:r>
      <w:r w:rsidR="006C0306" w:rsidRPr="00EC0DA5">
        <w:rPr>
          <w:rFonts w:eastAsia="Times New Roman" w:cs="Times New Roman"/>
          <w:szCs w:val="24"/>
          <w:lang w:val="sq-AL"/>
        </w:rPr>
        <w:t>ë</w:t>
      </w:r>
      <w:r w:rsidR="00FE1122" w:rsidRPr="00EC0DA5">
        <w:rPr>
          <w:rFonts w:eastAsia="Times New Roman" w:cs="Times New Roman"/>
          <w:szCs w:val="24"/>
          <w:lang w:val="sq-AL"/>
        </w:rPr>
        <w:t xml:space="preserve"> k</w:t>
      </w:r>
      <w:r w:rsidR="006C0306" w:rsidRPr="00EC0DA5">
        <w:rPr>
          <w:rFonts w:eastAsia="Times New Roman" w:cs="Times New Roman"/>
          <w:szCs w:val="24"/>
          <w:lang w:val="sq-AL"/>
        </w:rPr>
        <w:t>ë</w:t>
      </w:r>
      <w:r w:rsidR="00FE1122" w:rsidRPr="00EC0DA5">
        <w:rPr>
          <w:rFonts w:eastAsia="Times New Roman" w:cs="Times New Roman"/>
          <w:szCs w:val="24"/>
          <w:lang w:val="sq-AL"/>
        </w:rPr>
        <w:t>to fshatra apo zona potenciale.</w:t>
      </w:r>
    </w:p>
    <w:p w:rsidR="00FE1122" w:rsidRPr="00EA60A3" w:rsidRDefault="00FE1122" w:rsidP="006B69C4">
      <w:pPr>
        <w:spacing w:line="264" w:lineRule="auto"/>
        <w:ind w:right="350"/>
        <w:rPr>
          <w:rFonts w:eastAsia="Times New Roman" w:cs="Times New Roman"/>
          <w:szCs w:val="24"/>
          <w:lang w:val="sq-AL"/>
        </w:rPr>
      </w:pPr>
      <w:r>
        <w:rPr>
          <w:rFonts w:eastAsia="Times New Roman" w:cs="Times New Roman"/>
          <w:noProof/>
          <w:szCs w:val="24"/>
        </w:rPr>
        <w:lastRenderedPageBreak/>
        <w:drawing>
          <wp:inline distT="0" distB="0" distL="0" distR="0" wp14:anchorId="2581FAE7" wp14:editId="06833588">
            <wp:extent cx="5199017" cy="7353493"/>
            <wp:effectExtent l="0" t="0" r="190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mpostimi Kelmend.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203289" cy="7359536"/>
                    </a:xfrm>
                    <a:prstGeom prst="rect">
                      <a:avLst/>
                    </a:prstGeom>
                  </pic:spPr>
                </pic:pic>
              </a:graphicData>
            </a:graphic>
          </wp:inline>
        </w:drawing>
      </w:r>
    </w:p>
    <w:p w:rsidR="00FE1122" w:rsidRPr="00FE1122" w:rsidRDefault="00FE1122" w:rsidP="006B69C4">
      <w:pPr>
        <w:ind w:right="350"/>
        <w:rPr>
          <w:rFonts w:eastAsia="MS Mincho"/>
          <w:i/>
          <w:iCs/>
          <w:color w:val="1F497D" w:themeColor="text2"/>
          <w:sz w:val="18"/>
          <w:szCs w:val="18"/>
          <w:lang w:val="sq-AL"/>
        </w:rPr>
      </w:pPr>
      <w:bookmarkStart w:id="1026" w:name="_Toc40192387"/>
      <w:r w:rsidRPr="00FE1122">
        <w:rPr>
          <w:rFonts w:eastAsia="MS Mincho"/>
          <w:i/>
          <w:iCs/>
          <w:color w:val="1F497D" w:themeColor="text2"/>
          <w:sz w:val="18"/>
          <w:szCs w:val="18"/>
          <w:lang w:val="sq-AL"/>
        </w:rPr>
        <w:t xml:space="preserve">Figura </w:t>
      </w:r>
      <w:r w:rsidRPr="00FE1122">
        <w:rPr>
          <w:rFonts w:eastAsia="MS Mincho"/>
          <w:i/>
          <w:iCs/>
          <w:color w:val="1F497D" w:themeColor="text2"/>
          <w:sz w:val="18"/>
          <w:szCs w:val="18"/>
          <w:lang w:val="sq-AL"/>
        </w:rPr>
        <w:fldChar w:fldCharType="begin"/>
      </w:r>
      <w:r w:rsidRPr="00FE1122">
        <w:rPr>
          <w:rFonts w:eastAsia="MS Mincho"/>
          <w:i/>
          <w:iCs/>
          <w:color w:val="1F497D" w:themeColor="text2"/>
          <w:sz w:val="18"/>
          <w:szCs w:val="18"/>
          <w:lang w:val="sq-AL"/>
        </w:rPr>
        <w:instrText xml:space="preserve"> SEQ Figura \* ARABIC </w:instrText>
      </w:r>
      <w:r w:rsidRPr="00FE1122">
        <w:rPr>
          <w:rFonts w:eastAsia="MS Mincho"/>
          <w:i/>
          <w:iCs/>
          <w:color w:val="1F497D" w:themeColor="text2"/>
          <w:sz w:val="18"/>
          <w:szCs w:val="18"/>
          <w:lang w:val="sq-AL"/>
        </w:rPr>
        <w:fldChar w:fldCharType="separate"/>
      </w:r>
      <w:r w:rsidR="00AE7419">
        <w:rPr>
          <w:rFonts w:eastAsia="MS Mincho"/>
          <w:i/>
          <w:iCs/>
          <w:noProof/>
          <w:color w:val="1F497D" w:themeColor="text2"/>
          <w:sz w:val="18"/>
          <w:szCs w:val="18"/>
          <w:lang w:val="sq-AL"/>
        </w:rPr>
        <w:t>21</w:t>
      </w:r>
      <w:r w:rsidRPr="00FE1122">
        <w:rPr>
          <w:rFonts w:eastAsia="MS Mincho"/>
          <w:i/>
          <w:iCs/>
          <w:color w:val="1F497D" w:themeColor="text2"/>
          <w:sz w:val="18"/>
          <w:szCs w:val="18"/>
          <w:lang w:val="sq-AL"/>
        </w:rPr>
        <w:fldChar w:fldCharType="end"/>
      </w:r>
      <w:r w:rsidRPr="00FE1122">
        <w:rPr>
          <w:rFonts w:eastAsia="MS Mincho"/>
          <w:i/>
          <w:iCs/>
          <w:color w:val="1F497D" w:themeColor="text2"/>
          <w:sz w:val="18"/>
          <w:szCs w:val="18"/>
          <w:lang w:val="sq-AL"/>
        </w:rPr>
        <w:t>: Zona potenciale p</w:t>
      </w:r>
      <w:r w:rsidR="006C0306">
        <w:rPr>
          <w:rFonts w:eastAsia="MS Mincho"/>
          <w:i/>
          <w:iCs/>
          <w:color w:val="1F497D" w:themeColor="text2"/>
          <w:sz w:val="18"/>
          <w:szCs w:val="18"/>
          <w:lang w:val="sq-AL"/>
        </w:rPr>
        <w:t>ë</w:t>
      </w:r>
      <w:r w:rsidRPr="00FE1122">
        <w:rPr>
          <w:rFonts w:eastAsia="MS Mincho"/>
          <w:i/>
          <w:iCs/>
          <w:color w:val="1F497D" w:themeColor="text2"/>
          <w:sz w:val="18"/>
          <w:szCs w:val="18"/>
          <w:lang w:val="sq-AL"/>
        </w:rPr>
        <w:t>r aplikimin e kompostimit n</w:t>
      </w:r>
      <w:r w:rsidR="006C0306">
        <w:rPr>
          <w:rFonts w:eastAsia="MS Mincho"/>
          <w:i/>
          <w:iCs/>
          <w:color w:val="1F497D" w:themeColor="text2"/>
          <w:sz w:val="18"/>
          <w:szCs w:val="18"/>
          <w:lang w:val="sq-AL"/>
        </w:rPr>
        <w:t>ë</w:t>
      </w:r>
      <w:r w:rsidRPr="00FE1122">
        <w:rPr>
          <w:rFonts w:eastAsia="MS Mincho"/>
          <w:i/>
          <w:iCs/>
          <w:color w:val="1F497D" w:themeColor="text2"/>
          <w:sz w:val="18"/>
          <w:szCs w:val="18"/>
          <w:lang w:val="sq-AL"/>
        </w:rPr>
        <w:t xml:space="preserve"> familje n</w:t>
      </w:r>
      <w:r w:rsidR="006C0306">
        <w:rPr>
          <w:rFonts w:eastAsia="MS Mincho"/>
          <w:i/>
          <w:iCs/>
          <w:color w:val="1F497D" w:themeColor="text2"/>
          <w:sz w:val="18"/>
          <w:szCs w:val="18"/>
          <w:lang w:val="sq-AL"/>
        </w:rPr>
        <w:t>ë</w:t>
      </w:r>
      <w:r w:rsidRPr="00FE1122">
        <w:rPr>
          <w:rFonts w:eastAsia="MS Mincho"/>
          <w:i/>
          <w:iCs/>
          <w:color w:val="1F497D" w:themeColor="text2"/>
          <w:sz w:val="18"/>
          <w:szCs w:val="18"/>
          <w:lang w:val="sq-AL"/>
        </w:rPr>
        <w:t xml:space="preserve"> Nj.A. Kelmend.</w:t>
      </w:r>
      <w:bookmarkEnd w:id="1026"/>
    </w:p>
    <w:p w:rsidR="00FE1122" w:rsidRDefault="00FE1122" w:rsidP="006B69C4">
      <w:pPr>
        <w:ind w:right="350"/>
        <w:rPr>
          <w:rFonts w:cs="Times New Roman"/>
          <w:szCs w:val="24"/>
          <w:highlight w:val="yellow"/>
          <w:lang w:val="sq-AL"/>
        </w:rPr>
      </w:pPr>
    </w:p>
    <w:p w:rsidR="00FE1122" w:rsidRDefault="00FE1122" w:rsidP="006B69C4">
      <w:pPr>
        <w:ind w:right="350"/>
        <w:rPr>
          <w:rFonts w:cs="Times New Roman"/>
          <w:szCs w:val="24"/>
          <w:highlight w:val="yellow"/>
          <w:lang w:val="sq-AL"/>
        </w:rPr>
      </w:pPr>
      <w:r>
        <w:rPr>
          <w:rFonts w:cs="Times New Roman"/>
          <w:noProof/>
          <w:szCs w:val="24"/>
        </w:rPr>
        <w:lastRenderedPageBreak/>
        <w:drawing>
          <wp:inline distT="0" distB="0" distL="0" distR="0" wp14:anchorId="72A94C10" wp14:editId="63D801B7">
            <wp:extent cx="5171944" cy="73152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mpostim Kastrat.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172755" cy="7316348"/>
                    </a:xfrm>
                    <a:prstGeom prst="rect">
                      <a:avLst/>
                    </a:prstGeom>
                  </pic:spPr>
                </pic:pic>
              </a:graphicData>
            </a:graphic>
          </wp:inline>
        </w:drawing>
      </w:r>
    </w:p>
    <w:p w:rsidR="00FE1122" w:rsidRPr="00FE1122" w:rsidRDefault="00FE1122" w:rsidP="00FE1122">
      <w:pPr>
        <w:ind w:right="350"/>
        <w:rPr>
          <w:rFonts w:eastAsia="MS Mincho"/>
          <w:i/>
          <w:iCs/>
          <w:color w:val="1F497D" w:themeColor="text2"/>
          <w:sz w:val="18"/>
          <w:szCs w:val="18"/>
          <w:lang w:val="sq-AL"/>
        </w:rPr>
      </w:pPr>
      <w:bookmarkStart w:id="1027" w:name="_Toc40192388"/>
      <w:r w:rsidRPr="00FE1122">
        <w:rPr>
          <w:rFonts w:eastAsia="MS Mincho"/>
          <w:i/>
          <w:iCs/>
          <w:color w:val="1F497D" w:themeColor="text2"/>
          <w:sz w:val="18"/>
          <w:szCs w:val="18"/>
          <w:lang w:val="sq-AL"/>
        </w:rPr>
        <w:t xml:space="preserve">Figura </w:t>
      </w:r>
      <w:r w:rsidRPr="00FE1122">
        <w:rPr>
          <w:rFonts w:eastAsia="MS Mincho"/>
          <w:i/>
          <w:iCs/>
          <w:color w:val="1F497D" w:themeColor="text2"/>
          <w:sz w:val="18"/>
          <w:szCs w:val="18"/>
          <w:lang w:val="sq-AL"/>
        </w:rPr>
        <w:fldChar w:fldCharType="begin"/>
      </w:r>
      <w:r w:rsidRPr="00FE1122">
        <w:rPr>
          <w:rFonts w:eastAsia="MS Mincho"/>
          <w:i/>
          <w:iCs/>
          <w:color w:val="1F497D" w:themeColor="text2"/>
          <w:sz w:val="18"/>
          <w:szCs w:val="18"/>
          <w:lang w:val="sq-AL"/>
        </w:rPr>
        <w:instrText xml:space="preserve"> SEQ Figura \* ARABIC </w:instrText>
      </w:r>
      <w:r w:rsidRPr="00FE1122">
        <w:rPr>
          <w:rFonts w:eastAsia="MS Mincho"/>
          <w:i/>
          <w:iCs/>
          <w:color w:val="1F497D" w:themeColor="text2"/>
          <w:sz w:val="18"/>
          <w:szCs w:val="18"/>
          <w:lang w:val="sq-AL"/>
        </w:rPr>
        <w:fldChar w:fldCharType="separate"/>
      </w:r>
      <w:r w:rsidR="00AE7419">
        <w:rPr>
          <w:rFonts w:eastAsia="MS Mincho"/>
          <w:i/>
          <w:iCs/>
          <w:noProof/>
          <w:color w:val="1F497D" w:themeColor="text2"/>
          <w:sz w:val="18"/>
          <w:szCs w:val="18"/>
          <w:lang w:val="sq-AL"/>
        </w:rPr>
        <w:t>22</w:t>
      </w:r>
      <w:r w:rsidRPr="00FE1122">
        <w:rPr>
          <w:rFonts w:eastAsia="MS Mincho"/>
          <w:i/>
          <w:iCs/>
          <w:color w:val="1F497D" w:themeColor="text2"/>
          <w:sz w:val="18"/>
          <w:szCs w:val="18"/>
          <w:lang w:val="sq-AL"/>
        </w:rPr>
        <w:fldChar w:fldCharType="end"/>
      </w:r>
      <w:r w:rsidRPr="00FE1122">
        <w:rPr>
          <w:rFonts w:eastAsia="MS Mincho"/>
          <w:i/>
          <w:iCs/>
          <w:color w:val="1F497D" w:themeColor="text2"/>
          <w:sz w:val="18"/>
          <w:szCs w:val="18"/>
          <w:lang w:val="sq-AL"/>
        </w:rPr>
        <w:t>: Zona potenciale p</w:t>
      </w:r>
      <w:r w:rsidR="006C0306">
        <w:rPr>
          <w:rFonts w:eastAsia="MS Mincho"/>
          <w:i/>
          <w:iCs/>
          <w:color w:val="1F497D" w:themeColor="text2"/>
          <w:sz w:val="18"/>
          <w:szCs w:val="18"/>
          <w:lang w:val="sq-AL"/>
        </w:rPr>
        <w:t>ë</w:t>
      </w:r>
      <w:r w:rsidRPr="00FE1122">
        <w:rPr>
          <w:rFonts w:eastAsia="MS Mincho"/>
          <w:i/>
          <w:iCs/>
          <w:color w:val="1F497D" w:themeColor="text2"/>
          <w:sz w:val="18"/>
          <w:szCs w:val="18"/>
          <w:lang w:val="sq-AL"/>
        </w:rPr>
        <w:t>r aplikimin e kompostimit n</w:t>
      </w:r>
      <w:r w:rsidR="006C0306">
        <w:rPr>
          <w:rFonts w:eastAsia="MS Mincho"/>
          <w:i/>
          <w:iCs/>
          <w:color w:val="1F497D" w:themeColor="text2"/>
          <w:sz w:val="18"/>
          <w:szCs w:val="18"/>
          <w:lang w:val="sq-AL"/>
        </w:rPr>
        <w:t>ë</w:t>
      </w:r>
      <w:r w:rsidRPr="00FE1122">
        <w:rPr>
          <w:rFonts w:eastAsia="MS Mincho"/>
          <w:i/>
          <w:iCs/>
          <w:color w:val="1F497D" w:themeColor="text2"/>
          <w:sz w:val="18"/>
          <w:szCs w:val="18"/>
          <w:lang w:val="sq-AL"/>
        </w:rPr>
        <w:t xml:space="preserve"> familje n</w:t>
      </w:r>
      <w:r w:rsidR="006C0306">
        <w:rPr>
          <w:rFonts w:eastAsia="MS Mincho"/>
          <w:i/>
          <w:iCs/>
          <w:color w:val="1F497D" w:themeColor="text2"/>
          <w:sz w:val="18"/>
          <w:szCs w:val="18"/>
          <w:lang w:val="sq-AL"/>
        </w:rPr>
        <w:t>ë</w:t>
      </w:r>
      <w:r w:rsidRPr="00FE1122">
        <w:rPr>
          <w:rFonts w:eastAsia="MS Mincho"/>
          <w:i/>
          <w:iCs/>
          <w:color w:val="1F497D" w:themeColor="text2"/>
          <w:sz w:val="18"/>
          <w:szCs w:val="18"/>
          <w:lang w:val="sq-AL"/>
        </w:rPr>
        <w:t xml:space="preserve"> Nj.A. </w:t>
      </w:r>
      <w:r>
        <w:rPr>
          <w:rFonts w:eastAsia="MS Mincho"/>
          <w:i/>
          <w:iCs/>
          <w:color w:val="1F497D" w:themeColor="text2"/>
          <w:sz w:val="18"/>
          <w:szCs w:val="18"/>
          <w:lang w:val="sq-AL"/>
        </w:rPr>
        <w:t>Kastrat</w:t>
      </w:r>
      <w:r w:rsidRPr="00FE1122">
        <w:rPr>
          <w:rFonts w:eastAsia="MS Mincho"/>
          <w:i/>
          <w:iCs/>
          <w:color w:val="1F497D" w:themeColor="text2"/>
          <w:sz w:val="18"/>
          <w:szCs w:val="18"/>
          <w:lang w:val="sq-AL"/>
        </w:rPr>
        <w:t>.</w:t>
      </w:r>
      <w:bookmarkEnd w:id="1027"/>
    </w:p>
    <w:p w:rsidR="00FE1122" w:rsidRDefault="00FE1122" w:rsidP="006B69C4">
      <w:pPr>
        <w:ind w:right="350"/>
        <w:rPr>
          <w:rFonts w:cs="Times New Roman"/>
          <w:szCs w:val="24"/>
          <w:highlight w:val="yellow"/>
          <w:lang w:val="sq-AL"/>
        </w:rPr>
      </w:pPr>
    </w:p>
    <w:p w:rsidR="00FE1122" w:rsidRDefault="00FE1122" w:rsidP="006B69C4">
      <w:pPr>
        <w:ind w:right="350"/>
        <w:rPr>
          <w:rFonts w:cs="Times New Roman"/>
          <w:szCs w:val="24"/>
          <w:highlight w:val="yellow"/>
          <w:lang w:val="sq-AL"/>
        </w:rPr>
      </w:pPr>
      <w:r>
        <w:rPr>
          <w:rFonts w:cs="Times New Roman"/>
          <w:noProof/>
          <w:szCs w:val="24"/>
        </w:rPr>
        <w:lastRenderedPageBreak/>
        <w:drawing>
          <wp:inline distT="0" distB="0" distL="0" distR="0" wp14:anchorId="70C6A5B7" wp14:editId="0FD04E53">
            <wp:extent cx="5194496" cy="7347098"/>
            <wp:effectExtent l="0" t="0" r="635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mpostim Qender.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198698" cy="7353041"/>
                    </a:xfrm>
                    <a:prstGeom prst="rect">
                      <a:avLst/>
                    </a:prstGeom>
                  </pic:spPr>
                </pic:pic>
              </a:graphicData>
            </a:graphic>
          </wp:inline>
        </w:drawing>
      </w:r>
    </w:p>
    <w:p w:rsidR="00FE1122" w:rsidRPr="00FE1122" w:rsidRDefault="00FE1122" w:rsidP="00FE1122">
      <w:pPr>
        <w:ind w:right="350"/>
        <w:rPr>
          <w:rFonts w:eastAsia="MS Mincho"/>
          <w:i/>
          <w:iCs/>
          <w:color w:val="1F497D" w:themeColor="text2"/>
          <w:sz w:val="18"/>
          <w:szCs w:val="18"/>
          <w:lang w:val="sq-AL"/>
        </w:rPr>
      </w:pPr>
      <w:bookmarkStart w:id="1028" w:name="_Toc40192389"/>
      <w:r w:rsidRPr="00FE1122">
        <w:rPr>
          <w:rFonts w:eastAsia="MS Mincho"/>
          <w:i/>
          <w:iCs/>
          <w:color w:val="1F497D" w:themeColor="text2"/>
          <w:sz w:val="18"/>
          <w:szCs w:val="18"/>
          <w:lang w:val="sq-AL"/>
        </w:rPr>
        <w:t xml:space="preserve">Figura </w:t>
      </w:r>
      <w:r w:rsidRPr="00FE1122">
        <w:rPr>
          <w:rFonts w:eastAsia="MS Mincho"/>
          <w:i/>
          <w:iCs/>
          <w:color w:val="1F497D" w:themeColor="text2"/>
          <w:sz w:val="18"/>
          <w:szCs w:val="18"/>
          <w:lang w:val="sq-AL"/>
        </w:rPr>
        <w:fldChar w:fldCharType="begin"/>
      </w:r>
      <w:r w:rsidRPr="00FE1122">
        <w:rPr>
          <w:rFonts w:eastAsia="MS Mincho"/>
          <w:i/>
          <w:iCs/>
          <w:color w:val="1F497D" w:themeColor="text2"/>
          <w:sz w:val="18"/>
          <w:szCs w:val="18"/>
          <w:lang w:val="sq-AL"/>
        </w:rPr>
        <w:instrText xml:space="preserve"> SEQ Figura \* ARABIC </w:instrText>
      </w:r>
      <w:r w:rsidRPr="00FE1122">
        <w:rPr>
          <w:rFonts w:eastAsia="MS Mincho"/>
          <w:i/>
          <w:iCs/>
          <w:color w:val="1F497D" w:themeColor="text2"/>
          <w:sz w:val="18"/>
          <w:szCs w:val="18"/>
          <w:lang w:val="sq-AL"/>
        </w:rPr>
        <w:fldChar w:fldCharType="separate"/>
      </w:r>
      <w:r w:rsidR="0050304C">
        <w:rPr>
          <w:rFonts w:eastAsia="MS Mincho"/>
          <w:i/>
          <w:iCs/>
          <w:noProof/>
          <w:color w:val="1F497D" w:themeColor="text2"/>
          <w:sz w:val="18"/>
          <w:szCs w:val="18"/>
          <w:lang w:val="sq-AL"/>
        </w:rPr>
        <w:t>23</w:t>
      </w:r>
      <w:r w:rsidRPr="00FE1122">
        <w:rPr>
          <w:rFonts w:eastAsia="MS Mincho"/>
          <w:i/>
          <w:iCs/>
          <w:color w:val="1F497D" w:themeColor="text2"/>
          <w:sz w:val="18"/>
          <w:szCs w:val="18"/>
          <w:lang w:val="sq-AL"/>
        </w:rPr>
        <w:fldChar w:fldCharType="end"/>
      </w:r>
      <w:r w:rsidRPr="00FE1122">
        <w:rPr>
          <w:rFonts w:eastAsia="MS Mincho"/>
          <w:i/>
          <w:iCs/>
          <w:color w:val="1F497D" w:themeColor="text2"/>
          <w:sz w:val="18"/>
          <w:szCs w:val="18"/>
          <w:lang w:val="sq-AL"/>
        </w:rPr>
        <w:t>: Zona potenciale p</w:t>
      </w:r>
      <w:r w:rsidR="006C0306">
        <w:rPr>
          <w:rFonts w:eastAsia="MS Mincho"/>
          <w:i/>
          <w:iCs/>
          <w:color w:val="1F497D" w:themeColor="text2"/>
          <w:sz w:val="18"/>
          <w:szCs w:val="18"/>
          <w:lang w:val="sq-AL"/>
        </w:rPr>
        <w:t>ë</w:t>
      </w:r>
      <w:r w:rsidRPr="00FE1122">
        <w:rPr>
          <w:rFonts w:eastAsia="MS Mincho"/>
          <w:i/>
          <w:iCs/>
          <w:color w:val="1F497D" w:themeColor="text2"/>
          <w:sz w:val="18"/>
          <w:szCs w:val="18"/>
          <w:lang w:val="sq-AL"/>
        </w:rPr>
        <w:t>r aplikimin e kompostimit n</w:t>
      </w:r>
      <w:r w:rsidR="006C0306">
        <w:rPr>
          <w:rFonts w:eastAsia="MS Mincho"/>
          <w:i/>
          <w:iCs/>
          <w:color w:val="1F497D" w:themeColor="text2"/>
          <w:sz w:val="18"/>
          <w:szCs w:val="18"/>
          <w:lang w:val="sq-AL"/>
        </w:rPr>
        <w:t>ë</w:t>
      </w:r>
      <w:r w:rsidRPr="00FE1122">
        <w:rPr>
          <w:rFonts w:eastAsia="MS Mincho"/>
          <w:i/>
          <w:iCs/>
          <w:color w:val="1F497D" w:themeColor="text2"/>
          <w:sz w:val="18"/>
          <w:szCs w:val="18"/>
          <w:lang w:val="sq-AL"/>
        </w:rPr>
        <w:t xml:space="preserve"> familje n</w:t>
      </w:r>
      <w:r w:rsidR="006C0306">
        <w:rPr>
          <w:rFonts w:eastAsia="MS Mincho"/>
          <w:i/>
          <w:iCs/>
          <w:color w:val="1F497D" w:themeColor="text2"/>
          <w:sz w:val="18"/>
          <w:szCs w:val="18"/>
          <w:lang w:val="sq-AL"/>
        </w:rPr>
        <w:t>ë</w:t>
      </w:r>
      <w:r w:rsidRPr="00FE1122">
        <w:rPr>
          <w:rFonts w:eastAsia="MS Mincho"/>
          <w:i/>
          <w:iCs/>
          <w:color w:val="1F497D" w:themeColor="text2"/>
          <w:sz w:val="18"/>
          <w:szCs w:val="18"/>
          <w:lang w:val="sq-AL"/>
        </w:rPr>
        <w:t xml:space="preserve"> Nj.A. </w:t>
      </w:r>
      <w:r>
        <w:rPr>
          <w:rFonts w:eastAsia="MS Mincho"/>
          <w:i/>
          <w:iCs/>
          <w:color w:val="1F497D" w:themeColor="text2"/>
          <w:sz w:val="18"/>
          <w:szCs w:val="18"/>
          <w:lang w:val="sq-AL"/>
        </w:rPr>
        <w:t>Qend</w:t>
      </w:r>
      <w:r w:rsidR="006C0306">
        <w:rPr>
          <w:rFonts w:eastAsia="MS Mincho"/>
          <w:i/>
          <w:iCs/>
          <w:color w:val="1F497D" w:themeColor="text2"/>
          <w:sz w:val="18"/>
          <w:szCs w:val="18"/>
          <w:lang w:val="sq-AL"/>
        </w:rPr>
        <w:t>ë</w:t>
      </w:r>
      <w:r>
        <w:rPr>
          <w:rFonts w:eastAsia="MS Mincho"/>
          <w:i/>
          <w:iCs/>
          <w:color w:val="1F497D" w:themeColor="text2"/>
          <w:sz w:val="18"/>
          <w:szCs w:val="18"/>
          <w:lang w:val="sq-AL"/>
        </w:rPr>
        <w:t>r</w:t>
      </w:r>
      <w:r w:rsidRPr="00FE1122">
        <w:rPr>
          <w:rFonts w:eastAsia="MS Mincho"/>
          <w:i/>
          <w:iCs/>
          <w:color w:val="1F497D" w:themeColor="text2"/>
          <w:sz w:val="18"/>
          <w:szCs w:val="18"/>
          <w:lang w:val="sq-AL"/>
        </w:rPr>
        <w:t>.</w:t>
      </w:r>
      <w:bookmarkEnd w:id="1028"/>
    </w:p>
    <w:p w:rsidR="00FE1122" w:rsidRDefault="00FE1122" w:rsidP="006B69C4">
      <w:pPr>
        <w:ind w:right="350"/>
        <w:rPr>
          <w:rFonts w:cs="Times New Roman"/>
          <w:szCs w:val="24"/>
          <w:highlight w:val="yellow"/>
          <w:lang w:val="sq-AL"/>
        </w:rPr>
      </w:pPr>
    </w:p>
    <w:p w:rsidR="00FE1122" w:rsidRDefault="00FE1122" w:rsidP="006B69C4">
      <w:pPr>
        <w:ind w:right="350"/>
        <w:rPr>
          <w:rFonts w:cs="Times New Roman"/>
          <w:szCs w:val="24"/>
          <w:highlight w:val="yellow"/>
          <w:lang w:val="sq-AL"/>
        </w:rPr>
      </w:pPr>
      <w:r>
        <w:rPr>
          <w:rFonts w:cs="Times New Roman"/>
          <w:noProof/>
          <w:szCs w:val="24"/>
        </w:rPr>
        <w:lastRenderedPageBreak/>
        <w:drawing>
          <wp:inline distT="0" distB="0" distL="0" distR="0" wp14:anchorId="45598EC2" wp14:editId="17C682B1">
            <wp:extent cx="5141874" cy="7272670"/>
            <wp:effectExtent l="0" t="0" r="1905" b="444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mpostim Shkrel.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142681" cy="7273811"/>
                    </a:xfrm>
                    <a:prstGeom prst="rect">
                      <a:avLst/>
                    </a:prstGeom>
                  </pic:spPr>
                </pic:pic>
              </a:graphicData>
            </a:graphic>
          </wp:inline>
        </w:drawing>
      </w:r>
    </w:p>
    <w:p w:rsidR="00FE1122" w:rsidRPr="00FE1122" w:rsidRDefault="00FE1122" w:rsidP="00FE1122">
      <w:pPr>
        <w:ind w:right="350"/>
        <w:rPr>
          <w:rFonts w:eastAsia="MS Mincho"/>
          <w:i/>
          <w:iCs/>
          <w:color w:val="1F497D" w:themeColor="text2"/>
          <w:sz w:val="18"/>
          <w:szCs w:val="18"/>
          <w:lang w:val="sq-AL"/>
        </w:rPr>
      </w:pPr>
      <w:bookmarkStart w:id="1029" w:name="_Toc40192390"/>
      <w:r w:rsidRPr="00FE1122">
        <w:rPr>
          <w:rFonts w:eastAsia="MS Mincho"/>
          <w:i/>
          <w:iCs/>
          <w:color w:val="1F497D" w:themeColor="text2"/>
          <w:sz w:val="18"/>
          <w:szCs w:val="18"/>
          <w:lang w:val="sq-AL"/>
        </w:rPr>
        <w:t xml:space="preserve">Figura </w:t>
      </w:r>
      <w:r w:rsidRPr="00FE1122">
        <w:rPr>
          <w:rFonts w:eastAsia="MS Mincho"/>
          <w:i/>
          <w:iCs/>
          <w:color w:val="1F497D" w:themeColor="text2"/>
          <w:sz w:val="18"/>
          <w:szCs w:val="18"/>
          <w:lang w:val="sq-AL"/>
        </w:rPr>
        <w:fldChar w:fldCharType="begin"/>
      </w:r>
      <w:r w:rsidRPr="00FE1122">
        <w:rPr>
          <w:rFonts w:eastAsia="MS Mincho"/>
          <w:i/>
          <w:iCs/>
          <w:color w:val="1F497D" w:themeColor="text2"/>
          <w:sz w:val="18"/>
          <w:szCs w:val="18"/>
          <w:lang w:val="sq-AL"/>
        </w:rPr>
        <w:instrText xml:space="preserve"> SEQ Figura \* ARABIC </w:instrText>
      </w:r>
      <w:r w:rsidRPr="00FE1122">
        <w:rPr>
          <w:rFonts w:eastAsia="MS Mincho"/>
          <w:i/>
          <w:iCs/>
          <w:color w:val="1F497D" w:themeColor="text2"/>
          <w:sz w:val="18"/>
          <w:szCs w:val="18"/>
          <w:lang w:val="sq-AL"/>
        </w:rPr>
        <w:fldChar w:fldCharType="separate"/>
      </w:r>
      <w:r w:rsidR="0050304C">
        <w:rPr>
          <w:rFonts w:eastAsia="MS Mincho"/>
          <w:i/>
          <w:iCs/>
          <w:noProof/>
          <w:color w:val="1F497D" w:themeColor="text2"/>
          <w:sz w:val="18"/>
          <w:szCs w:val="18"/>
          <w:lang w:val="sq-AL"/>
        </w:rPr>
        <w:t>24</w:t>
      </w:r>
      <w:r w:rsidRPr="00FE1122">
        <w:rPr>
          <w:rFonts w:eastAsia="MS Mincho"/>
          <w:i/>
          <w:iCs/>
          <w:color w:val="1F497D" w:themeColor="text2"/>
          <w:sz w:val="18"/>
          <w:szCs w:val="18"/>
          <w:lang w:val="sq-AL"/>
        </w:rPr>
        <w:fldChar w:fldCharType="end"/>
      </w:r>
      <w:r w:rsidRPr="00FE1122">
        <w:rPr>
          <w:rFonts w:eastAsia="MS Mincho"/>
          <w:i/>
          <w:iCs/>
          <w:color w:val="1F497D" w:themeColor="text2"/>
          <w:sz w:val="18"/>
          <w:szCs w:val="18"/>
          <w:lang w:val="sq-AL"/>
        </w:rPr>
        <w:t>: Zona potenciale p</w:t>
      </w:r>
      <w:r w:rsidR="006C0306">
        <w:rPr>
          <w:rFonts w:eastAsia="MS Mincho"/>
          <w:i/>
          <w:iCs/>
          <w:color w:val="1F497D" w:themeColor="text2"/>
          <w:sz w:val="18"/>
          <w:szCs w:val="18"/>
          <w:lang w:val="sq-AL"/>
        </w:rPr>
        <w:t>ë</w:t>
      </w:r>
      <w:r w:rsidRPr="00FE1122">
        <w:rPr>
          <w:rFonts w:eastAsia="MS Mincho"/>
          <w:i/>
          <w:iCs/>
          <w:color w:val="1F497D" w:themeColor="text2"/>
          <w:sz w:val="18"/>
          <w:szCs w:val="18"/>
          <w:lang w:val="sq-AL"/>
        </w:rPr>
        <w:t>r aplikimin e kompostimit n</w:t>
      </w:r>
      <w:r w:rsidR="006C0306">
        <w:rPr>
          <w:rFonts w:eastAsia="MS Mincho"/>
          <w:i/>
          <w:iCs/>
          <w:color w:val="1F497D" w:themeColor="text2"/>
          <w:sz w:val="18"/>
          <w:szCs w:val="18"/>
          <w:lang w:val="sq-AL"/>
        </w:rPr>
        <w:t>ë</w:t>
      </w:r>
      <w:r w:rsidRPr="00FE1122">
        <w:rPr>
          <w:rFonts w:eastAsia="MS Mincho"/>
          <w:i/>
          <w:iCs/>
          <w:color w:val="1F497D" w:themeColor="text2"/>
          <w:sz w:val="18"/>
          <w:szCs w:val="18"/>
          <w:lang w:val="sq-AL"/>
        </w:rPr>
        <w:t xml:space="preserve"> familje n</w:t>
      </w:r>
      <w:r w:rsidR="006C0306">
        <w:rPr>
          <w:rFonts w:eastAsia="MS Mincho"/>
          <w:i/>
          <w:iCs/>
          <w:color w:val="1F497D" w:themeColor="text2"/>
          <w:sz w:val="18"/>
          <w:szCs w:val="18"/>
          <w:lang w:val="sq-AL"/>
        </w:rPr>
        <w:t>ë</w:t>
      </w:r>
      <w:r w:rsidRPr="00FE1122">
        <w:rPr>
          <w:rFonts w:eastAsia="MS Mincho"/>
          <w:i/>
          <w:iCs/>
          <w:color w:val="1F497D" w:themeColor="text2"/>
          <w:sz w:val="18"/>
          <w:szCs w:val="18"/>
          <w:lang w:val="sq-AL"/>
        </w:rPr>
        <w:t xml:space="preserve"> Nj.A. </w:t>
      </w:r>
      <w:r>
        <w:rPr>
          <w:rFonts w:eastAsia="MS Mincho"/>
          <w:i/>
          <w:iCs/>
          <w:color w:val="1F497D" w:themeColor="text2"/>
          <w:sz w:val="18"/>
          <w:szCs w:val="18"/>
          <w:lang w:val="sq-AL"/>
        </w:rPr>
        <w:t>Shkrel</w:t>
      </w:r>
      <w:r w:rsidRPr="00FE1122">
        <w:rPr>
          <w:rFonts w:eastAsia="MS Mincho"/>
          <w:i/>
          <w:iCs/>
          <w:color w:val="1F497D" w:themeColor="text2"/>
          <w:sz w:val="18"/>
          <w:szCs w:val="18"/>
          <w:lang w:val="sq-AL"/>
        </w:rPr>
        <w:t>.</w:t>
      </w:r>
      <w:bookmarkEnd w:id="1029"/>
    </w:p>
    <w:p w:rsidR="000323BD" w:rsidRDefault="009A5EF3" w:rsidP="008B316B">
      <w:pPr>
        <w:ind w:right="350"/>
        <w:rPr>
          <w:rFonts w:cs="Times New Roman"/>
          <w:szCs w:val="24"/>
          <w:lang w:val="sq-AL"/>
        </w:rPr>
      </w:pPr>
      <w:r w:rsidRPr="00095CA8">
        <w:rPr>
          <w:rFonts w:cs="Times New Roman"/>
          <w:szCs w:val="24"/>
          <w:lang w:val="sq-AL"/>
        </w:rPr>
        <w:t xml:space="preserve">Zbatimi i </w:t>
      </w:r>
      <w:r w:rsidR="00FE7055" w:rsidRPr="00095CA8">
        <w:rPr>
          <w:rFonts w:cs="Times New Roman"/>
          <w:szCs w:val="24"/>
          <w:lang w:val="sq-AL"/>
        </w:rPr>
        <w:t>Faz</w:t>
      </w:r>
      <w:r w:rsidR="004D45DF" w:rsidRPr="00095CA8">
        <w:rPr>
          <w:rFonts w:cs="Times New Roman"/>
          <w:szCs w:val="24"/>
          <w:lang w:val="sq-AL"/>
        </w:rPr>
        <w:t>ë</w:t>
      </w:r>
      <w:r w:rsidR="00FE7055" w:rsidRPr="00095CA8">
        <w:rPr>
          <w:rFonts w:cs="Times New Roman"/>
          <w:szCs w:val="24"/>
          <w:lang w:val="sq-AL"/>
        </w:rPr>
        <w:t>s s</w:t>
      </w:r>
      <w:r w:rsidR="004D45DF" w:rsidRPr="00095CA8">
        <w:rPr>
          <w:rFonts w:cs="Times New Roman"/>
          <w:szCs w:val="24"/>
          <w:lang w:val="sq-AL"/>
        </w:rPr>
        <w:t>ë</w:t>
      </w:r>
      <w:r w:rsidR="00FE7055" w:rsidRPr="00095CA8">
        <w:rPr>
          <w:rFonts w:cs="Times New Roman"/>
          <w:szCs w:val="24"/>
          <w:lang w:val="sq-AL"/>
        </w:rPr>
        <w:t xml:space="preserve"> </w:t>
      </w:r>
      <w:r w:rsidRPr="00095CA8">
        <w:rPr>
          <w:rFonts w:cs="Times New Roman"/>
          <w:szCs w:val="24"/>
          <w:lang w:val="sq-AL"/>
        </w:rPr>
        <w:t>1</w:t>
      </w:r>
      <w:r w:rsidR="00FE7055" w:rsidRPr="00095CA8">
        <w:rPr>
          <w:rFonts w:cs="Times New Roman"/>
          <w:szCs w:val="24"/>
          <w:lang w:val="sq-AL"/>
        </w:rPr>
        <w:t>-r</w:t>
      </w:r>
      <w:r w:rsidR="004D45DF" w:rsidRPr="00095CA8">
        <w:rPr>
          <w:rFonts w:cs="Times New Roman"/>
          <w:szCs w:val="24"/>
          <w:lang w:val="sq-AL"/>
        </w:rPr>
        <w:t>ë</w:t>
      </w:r>
      <w:r w:rsidRPr="00095CA8">
        <w:rPr>
          <w:rFonts w:cs="Times New Roman"/>
          <w:szCs w:val="24"/>
          <w:lang w:val="sq-AL"/>
        </w:rPr>
        <w:t xml:space="preserve"> paraqitet skematikisht si m</w:t>
      </w:r>
      <w:r w:rsidR="004D45DF" w:rsidRPr="00095CA8">
        <w:rPr>
          <w:rFonts w:cs="Times New Roman"/>
          <w:szCs w:val="24"/>
          <w:lang w:val="sq-AL"/>
        </w:rPr>
        <w:t>ë</w:t>
      </w:r>
      <w:r w:rsidRPr="00095CA8">
        <w:rPr>
          <w:rFonts w:cs="Times New Roman"/>
          <w:szCs w:val="24"/>
          <w:lang w:val="sq-AL"/>
        </w:rPr>
        <w:t xml:space="preserve"> posht</w:t>
      </w:r>
      <w:r w:rsidR="004D45DF" w:rsidRPr="00095CA8">
        <w:rPr>
          <w:rFonts w:cs="Times New Roman"/>
          <w:szCs w:val="24"/>
          <w:lang w:val="sq-AL"/>
        </w:rPr>
        <w:t>ë</w:t>
      </w:r>
      <w:r w:rsidRPr="00095CA8">
        <w:rPr>
          <w:rFonts w:cs="Times New Roman"/>
          <w:szCs w:val="24"/>
          <w:lang w:val="sq-AL"/>
        </w:rPr>
        <w:t>.</w:t>
      </w:r>
      <w:r w:rsidR="000323BD">
        <w:rPr>
          <w:rFonts w:cs="Times New Roman"/>
          <w:szCs w:val="24"/>
          <w:lang w:val="sq-AL"/>
        </w:rPr>
        <w:br w:type="page"/>
      </w:r>
    </w:p>
    <w:p w:rsidR="000323BD" w:rsidRDefault="000323BD" w:rsidP="006B69C4">
      <w:pPr>
        <w:ind w:right="350"/>
        <w:rPr>
          <w:rFonts w:cs="Times New Roman"/>
          <w:szCs w:val="24"/>
          <w:lang w:val="sq-AL"/>
        </w:rPr>
        <w:sectPr w:rsidR="000323BD" w:rsidSect="008E2C7E">
          <w:pgSz w:w="12240" w:h="15840"/>
          <w:pgMar w:top="1418" w:right="2430" w:bottom="1418" w:left="1440" w:header="0" w:footer="0" w:gutter="0"/>
          <w:cols w:space="0" w:equalWidth="0">
            <w:col w:w="8370"/>
          </w:cols>
          <w:docGrid w:linePitch="360"/>
        </w:sectPr>
      </w:pPr>
    </w:p>
    <w:p w:rsidR="00095CA8" w:rsidRPr="00601317" w:rsidRDefault="00095CA8" w:rsidP="006B69C4">
      <w:pPr>
        <w:ind w:right="350"/>
        <w:rPr>
          <w:rFonts w:eastAsia="MS Mincho"/>
          <w:i/>
          <w:iCs/>
          <w:color w:val="1F497D" w:themeColor="text2"/>
          <w:sz w:val="20"/>
          <w:szCs w:val="18"/>
          <w:lang w:val="sq-AL"/>
        </w:rPr>
      </w:pPr>
      <w:bookmarkStart w:id="1030" w:name="_Toc40192391"/>
      <w:r w:rsidRPr="00601317">
        <w:rPr>
          <w:rFonts w:eastAsia="MS Mincho"/>
          <w:i/>
          <w:iCs/>
          <w:color w:val="1F497D" w:themeColor="text2"/>
          <w:sz w:val="20"/>
          <w:szCs w:val="18"/>
          <w:lang w:val="sq-AL"/>
        </w:rPr>
        <w:lastRenderedPageBreak/>
        <w:t xml:space="preserve">Figura </w:t>
      </w:r>
      <w:r w:rsidRPr="00601317">
        <w:rPr>
          <w:rFonts w:eastAsia="MS Mincho"/>
          <w:i/>
          <w:iCs/>
          <w:color w:val="1F497D" w:themeColor="text2"/>
          <w:sz w:val="20"/>
          <w:szCs w:val="18"/>
          <w:lang w:val="sq-AL"/>
        </w:rPr>
        <w:fldChar w:fldCharType="begin"/>
      </w:r>
      <w:r w:rsidRPr="00601317">
        <w:rPr>
          <w:rFonts w:eastAsia="MS Mincho"/>
          <w:i/>
          <w:iCs/>
          <w:color w:val="1F497D" w:themeColor="text2"/>
          <w:sz w:val="20"/>
          <w:szCs w:val="18"/>
          <w:lang w:val="sq-AL"/>
        </w:rPr>
        <w:instrText xml:space="preserve"> SEQ Figura \* ARABIC </w:instrText>
      </w:r>
      <w:r w:rsidRPr="00601317">
        <w:rPr>
          <w:rFonts w:eastAsia="MS Mincho"/>
          <w:i/>
          <w:iCs/>
          <w:color w:val="1F497D" w:themeColor="text2"/>
          <w:sz w:val="20"/>
          <w:szCs w:val="18"/>
          <w:lang w:val="sq-AL"/>
        </w:rPr>
        <w:fldChar w:fldCharType="separate"/>
      </w:r>
      <w:r w:rsidR="0050304C">
        <w:rPr>
          <w:rFonts w:eastAsia="MS Mincho"/>
          <w:i/>
          <w:iCs/>
          <w:noProof/>
          <w:color w:val="1F497D" w:themeColor="text2"/>
          <w:sz w:val="20"/>
          <w:szCs w:val="18"/>
          <w:lang w:val="sq-AL"/>
        </w:rPr>
        <w:t>25</w:t>
      </w:r>
      <w:r w:rsidRPr="00601317">
        <w:rPr>
          <w:rFonts w:eastAsia="MS Mincho"/>
          <w:i/>
          <w:iCs/>
          <w:color w:val="1F497D" w:themeColor="text2"/>
          <w:sz w:val="20"/>
          <w:szCs w:val="18"/>
          <w:lang w:val="sq-AL"/>
        </w:rPr>
        <w:fldChar w:fldCharType="end"/>
      </w:r>
      <w:r w:rsidRPr="00601317">
        <w:rPr>
          <w:rFonts w:eastAsia="MS Mincho"/>
          <w:i/>
          <w:iCs/>
          <w:color w:val="1F497D" w:themeColor="text2"/>
          <w:sz w:val="20"/>
          <w:szCs w:val="18"/>
          <w:lang w:val="sq-AL"/>
        </w:rPr>
        <w:t>: Zba</w:t>
      </w:r>
      <w:r w:rsidR="00F75BEB" w:rsidRPr="00601317">
        <w:rPr>
          <w:rFonts w:eastAsia="MS Mincho"/>
          <w:i/>
          <w:iCs/>
          <w:color w:val="1F497D" w:themeColor="text2"/>
          <w:sz w:val="20"/>
          <w:szCs w:val="18"/>
          <w:lang w:val="sq-AL"/>
        </w:rPr>
        <w:t xml:space="preserve">timi i Fazës së parë 2021- 2022, skema e </w:t>
      </w:r>
      <w:r w:rsidRPr="00601317">
        <w:rPr>
          <w:rFonts w:eastAsia="MS Mincho"/>
          <w:i/>
          <w:iCs/>
          <w:color w:val="1F497D" w:themeColor="text2"/>
          <w:sz w:val="20"/>
          <w:szCs w:val="18"/>
          <w:lang w:val="sq-AL"/>
        </w:rPr>
        <w:t>menaxhimit të mbetjeve</w:t>
      </w:r>
      <w:bookmarkEnd w:id="1030"/>
    </w:p>
    <w:p w:rsidR="000323BD" w:rsidRPr="000D47D2" w:rsidRDefault="00D5347C" w:rsidP="006B69C4">
      <w:pPr>
        <w:ind w:right="350"/>
        <w:rPr>
          <w:rFonts w:eastAsia="MS Mincho"/>
          <w:iCs/>
          <w:color w:val="1F497D" w:themeColor="text2"/>
          <w:sz w:val="18"/>
          <w:szCs w:val="18"/>
          <w:lang w:val="sq-AL"/>
        </w:rPr>
      </w:pPr>
      <w:r w:rsidRPr="00D5347C">
        <w:rPr>
          <w:noProof/>
        </w:rPr>
        <w:drawing>
          <wp:anchor distT="0" distB="0" distL="114300" distR="114300" simplePos="0" relativeHeight="251637248" behindDoc="1" locked="0" layoutInCell="1" allowOverlap="1" wp14:anchorId="35908E74" wp14:editId="05B5BCEE">
            <wp:simplePos x="0" y="0"/>
            <wp:positionH relativeFrom="column">
              <wp:posOffset>3212</wp:posOffset>
            </wp:positionH>
            <wp:positionV relativeFrom="paragraph">
              <wp:posOffset>-4408</wp:posOffset>
            </wp:positionV>
            <wp:extent cx="7027817" cy="4345552"/>
            <wp:effectExtent l="0" t="0" r="1905" b="0"/>
            <wp:wrapNone/>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027817" cy="43455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23BD" w:rsidRPr="000D47D2" w:rsidRDefault="000323BD" w:rsidP="006B69C4">
      <w:pPr>
        <w:ind w:right="350"/>
        <w:rPr>
          <w:rFonts w:eastAsia="MS Mincho"/>
          <w:iCs/>
          <w:color w:val="1F497D" w:themeColor="text2"/>
          <w:sz w:val="18"/>
          <w:szCs w:val="18"/>
          <w:lang w:val="sq-AL"/>
        </w:rPr>
      </w:pPr>
    </w:p>
    <w:p w:rsidR="000323BD" w:rsidRDefault="000323BD" w:rsidP="006B69C4">
      <w:pPr>
        <w:ind w:right="350"/>
        <w:rPr>
          <w:rFonts w:eastAsia="MS Mincho"/>
          <w:i/>
          <w:iCs/>
          <w:color w:val="1F497D" w:themeColor="text2"/>
          <w:sz w:val="18"/>
          <w:szCs w:val="18"/>
          <w:lang w:val="sq-AL"/>
        </w:rPr>
      </w:pPr>
    </w:p>
    <w:p w:rsidR="00232691" w:rsidRDefault="00232691" w:rsidP="00500FB7">
      <w:pPr>
        <w:ind w:right="350"/>
        <w:rPr>
          <w:rFonts w:eastAsia="MS Mincho"/>
          <w:i/>
          <w:iCs/>
          <w:color w:val="1F497D" w:themeColor="text2"/>
          <w:sz w:val="18"/>
          <w:szCs w:val="18"/>
          <w:lang w:val="sq-AL"/>
        </w:rPr>
      </w:pPr>
    </w:p>
    <w:p w:rsidR="00232691" w:rsidRDefault="00232691" w:rsidP="00500FB7">
      <w:pPr>
        <w:ind w:right="350"/>
        <w:rPr>
          <w:rFonts w:eastAsia="MS Mincho"/>
          <w:i/>
          <w:iCs/>
          <w:color w:val="1F497D" w:themeColor="text2"/>
          <w:sz w:val="18"/>
          <w:szCs w:val="18"/>
          <w:lang w:val="sq-AL"/>
        </w:rPr>
      </w:pPr>
    </w:p>
    <w:p w:rsidR="00232691" w:rsidRDefault="00232691" w:rsidP="00500FB7">
      <w:pPr>
        <w:ind w:right="350"/>
        <w:rPr>
          <w:rFonts w:eastAsia="MS Mincho"/>
          <w:i/>
          <w:iCs/>
          <w:color w:val="1F497D" w:themeColor="text2"/>
          <w:sz w:val="18"/>
          <w:szCs w:val="18"/>
          <w:lang w:val="sq-AL"/>
        </w:rPr>
      </w:pPr>
    </w:p>
    <w:p w:rsidR="00232691" w:rsidRDefault="00232691" w:rsidP="00500FB7">
      <w:pPr>
        <w:ind w:right="350"/>
        <w:rPr>
          <w:rFonts w:eastAsia="MS Mincho"/>
          <w:i/>
          <w:iCs/>
          <w:color w:val="1F497D" w:themeColor="text2"/>
          <w:sz w:val="18"/>
          <w:szCs w:val="18"/>
          <w:lang w:val="sq-AL"/>
        </w:rPr>
      </w:pPr>
    </w:p>
    <w:p w:rsidR="00232691" w:rsidRDefault="00232691" w:rsidP="00500FB7">
      <w:pPr>
        <w:ind w:right="350"/>
        <w:rPr>
          <w:rFonts w:eastAsia="MS Mincho"/>
          <w:i/>
          <w:iCs/>
          <w:color w:val="1F497D" w:themeColor="text2"/>
          <w:sz w:val="18"/>
          <w:szCs w:val="18"/>
          <w:lang w:val="sq-AL"/>
        </w:rPr>
      </w:pPr>
    </w:p>
    <w:p w:rsidR="00232691" w:rsidRDefault="00232691" w:rsidP="00500FB7">
      <w:pPr>
        <w:ind w:right="350"/>
        <w:rPr>
          <w:rFonts w:eastAsia="MS Mincho"/>
          <w:i/>
          <w:iCs/>
          <w:color w:val="1F497D" w:themeColor="text2"/>
          <w:sz w:val="18"/>
          <w:szCs w:val="18"/>
          <w:lang w:val="sq-AL"/>
        </w:rPr>
      </w:pPr>
    </w:p>
    <w:p w:rsidR="00232691" w:rsidRDefault="00232691" w:rsidP="00500FB7">
      <w:pPr>
        <w:ind w:right="350"/>
        <w:rPr>
          <w:rFonts w:eastAsia="MS Mincho"/>
          <w:i/>
          <w:iCs/>
          <w:color w:val="1F497D" w:themeColor="text2"/>
          <w:sz w:val="18"/>
          <w:szCs w:val="18"/>
          <w:lang w:val="sq-AL"/>
        </w:rPr>
      </w:pPr>
    </w:p>
    <w:p w:rsidR="00232691" w:rsidRDefault="00232691" w:rsidP="00500FB7">
      <w:pPr>
        <w:ind w:right="350"/>
        <w:rPr>
          <w:rFonts w:eastAsia="MS Mincho"/>
          <w:i/>
          <w:iCs/>
          <w:color w:val="1F497D" w:themeColor="text2"/>
          <w:sz w:val="18"/>
          <w:szCs w:val="18"/>
          <w:lang w:val="sq-AL"/>
        </w:rPr>
      </w:pPr>
    </w:p>
    <w:p w:rsidR="00232691" w:rsidRDefault="00232691" w:rsidP="00500FB7">
      <w:pPr>
        <w:ind w:right="350"/>
        <w:rPr>
          <w:rFonts w:eastAsia="MS Mincho"/>
          <w:i/>
          <w:iCs/>
          <w:color w:val="1F497D" w:themeColor="text2"/>
          <w:sz w:val="18"/>
          <w:szCs w:val="18"/>
          <w:lang w:val="sq-AL"/>
        </w:rPr>
      </w:pPr>
    </w:p>
    <w:p w:rsidR="00232691" w:rsidRDefault="00232691" w:rsidP="00500FB7">
      <w:pPr>
        <w:ind w:right="350"/>
        <w:rPr>
          <w:rFonts w:eastAsia="MS Mincho"/>
          <w:i/>
          <w:iCs/>
          <w:color w:val="1F497D" w:themeColor="text2"/>
          <w:sz w:val="18"/>
          <w:szCs w:val="18"/>
          <w:lang w:val="sq-AL"/>
        </w:rPr>
      </w:pPr>
    </w:p>
    <w:p w:rsidR="00232691" w:rsidRDefault="00232691" w:rsidP="00500FB7">
      <w:pPr>
        <w:ind w:right="350"/>
        <w:rPr>
          <w:rFonts w:eastAsia="MS Mincho"/>
          <w:i/>
          <w:iCs/>
          <w:color w:val="1F497D" w:themeColor="text2"/>
          <w:sz w:val="18"/>
          <w:szCs w:val="18"/>
          <w:lang w:val="sq-AL"/>
        </w:rPr>
      </w:pPr>
    </w:p>
    <w:p w:rsidR="00232691" w:rsidRDefault="00232691" w:rsidP="00500FB7">
      <w:pPr>
        <w:ind w:right="350"/>
        <w:rPr>
          <w:rFonts w:eastAsia="MS Mincho"/>
          <w:i/>
          <w:iCs/>
          <w:color w:val="1F497D" w:themeColor="text2"/>
          <w:sz w:val="18"/>
          <w:szCs w:val="18"/>
          <w:lang w:val="sq-AL"/>
        </w:rPr>
      </w:pPr>
    </w:p>
    <w:p w:rsidR="00232691" w:rsidRDefault="00232691" w:rsidP="00500FB7">
      <w:pPr>
        <w:ind w:right="350"/>
        <w:rPr>
          <w:rFonts w:eastAsia="MS Mincho"/>
          <w:i/>
          <w:iCs/>
          <w:color w:val="1F497D" w:themeColor="text2"/>
          <w:sz w:val="18"/>
          <w:szCs w:val="18"/>
          <w:lang w:val="sq-AL"/>
        </w:rPr>
      </w:pPr>
    </w:p>
    <w:p w:rsidR="00232691" w:rsidRDefault="00232691" w:rsidP="00500FB7">
      <w:pPr>
        <w:ind w:right="350"/>
        <w:rPr>
          <w:rFonts w:eastAsia="MS Mincho"/>
          <w:i/>
          <w:iCs/>
          <w:color w:val="1F497D" w:themeColor="text2"/>
          <w:sz w:val="18"/>
          <w:szCs w:val="18"/>
          <w:lang w:val="sq-AL"/>
        </w:rPr>
      </w:pPr>
    </w:p>
    <w:p w:rsidR="00232691" w:rsidRDefault="00232691" w:rsidP="00500FB7">
      <w:pPr>
        <w:ind w:right="350"/>
        <w:rPr>
          <w:rFonts w:eastAsia="MS Mincho"/>
          <w:i/>
          <w:iCs/>
          <w:color w:val="1F497D" w:themeColor="text2"/>
          <w:sz w:val="18"/>
          <w:szCs w:val="18"/>
          <w:lang w:val="sq-AL"/>
        </w:rPr>
      </w:pPr>
    </w:p>
    <w:p w:rsidR="00232691" w:rsidRPr="00601317" w:rsidRDefault="00232691" w:rsidP="00500FB7">
      <w:pPr>
        <w:ind w:right="350"/>
        <w:rPr>
          <w:rFonts w:eastAsia="MS Mincho"/>
          <w:i/>
          <w:iCs/>
          <w:color w:val="1F497D" w:themeColor="text2"/>
          <w:sz w:val="20"/>
          <w:szCs w:val="18"/>
          <w:lang w:val="sq-AL"/>
        </w:rPr>
      </w:pPr>
    </w:p>
    <w:p w:rsidR="00500FB7" w:rsidRPr="00601317" w:rsidRDefault="00F75BEB" w:rsidP="00500FB7">
      <w:pPr>
        <w:ind w:right="350"/>
        <w:rPr>
          <w:rFonts w:eastAsia="MS Mincho"/>
          <w:i/>
          <w:iCs/>
          <w:color w:val="1F497D" w:themeColor="text2"/>
          <w:sz w:val="20"/>
          <w:szCs w:val="18"/>
          <w:lang w:val="sq-AL"/>
        </w:rPr>
      </w:pPr>
      <w:bookmarkStart w:id="1031" w:name="_Toc40192392"/>
      <w:r w:rsidRPr="00601317">
        <w:rPr>
          <w:rFonts w:eastAsia="MS Mincho"/>
          <w:i/>
          <w:iCs/>
          <w:color w:val="1F497D" w:themeColor="text2"/>
          <w:sz w:val="20"/>
          <w:szCs w:val="18"/>
          <w:lang w:val="sq-AL"/>
        </w:rPr>
        <w:t xml:space="preserve">Figura </w:t>
      </w:r>
      <w:r w:rsidRPr="00601317">
        <w:rPr>
          <w:rFonts w:eastAsia="MS Mincho"/>
          <w:i/>
          <w:iCs/>
          <w:color w:val="1F497D" w:themeColor="text2"/>
          <w:sz w:val="20"/>
          <w:szCs w:val="18"/>
          <w:lang w:val="sq-AL"/>
        </w:rPr>
        <w:fldChar w:fldCharType="begin"/>
      </w:r>
      <w:r w:rsidRPr="00601317">
        <w:rPr>
          <w:rFonts w:eastAsia="MS Mincho"/>
          <w:i/>
          <w:iCs/>
          <w:color w:val="1F497D" w:themeColor="text2"/>
          <w:sz w:val="20"/>
          <w:szCs w:val="18"/>
          <w:lang w:val="sq-AL"/>
        </w:rPr>
        <w:instrText xml:space="preserve"> SEQ Figura \* ARABIC </w:instrText>
      </w:r>
      <w:r w:rsidRPr="00601317">
        <w:rPr>
          <w:rFonts w:eastAsia="MS Mincho"/>
          <w:i/>
          <w:iCs/>
          <w:color w:val="1F497D" w:themeColor="text2"/>
          <w:sz w:val="20"/>
          <w:szCs w:val="18"/>
          <w:lang w:val="sq-AL"/>
        </w:rPr>
        <w:fldChar w:fldCharType="separate"/>
      </w:r>
      <w:r w:rsidR="0050304C">
        <w:rPr>
          <w:rFonts w:eastAsia="MS Mincho"/>
          <w:i/>
          <w:iCs/>
          <w:noProof/>
          <w:color w:val="1F497D" w:themeColor="text2"/>
          <w:sz w:val="20"/>
          <w:szCs w:val="18"/>
          <w:lang w:val="sq-AL"/>
        </w:rPr>
        <w:t>26</w:t>
      </w:r>
      <w:r w:rsidRPr="00601317">
        <w:rPr>
          <w:rFonts w:eastAsia="MS Mincho"/>
          <w:i/>
          <w:iCs/>
          <w:color w:val="1F497D" w:themeColor="text2"/>
          <w:sz w:val="20"/>
          <w:szCs w:val="18"/>
          <w:lang w:val="sq-AL"/>
        </w:rPr>
        <w:fldChar w:fldCharType="end"/>
      </w:r>
      <w:r w:rsidRPr="00601317">
        <w:rPr>
          <w:rFonts w:eastAsia="MS Mincho"/>
          <w:i/>
          <w:iCs/>
          <w:color w:val="1F497D" w:themeColor="text2"/>
          <w:sz w:val="20"/>
          <w:szCs w:val="18"/>
          <w:lang w:val="sq-AL"/>
        </w:rPr>
        <w:t>: Skema e struktur</w:t>
      </w:r>
      <w:r w:rsidR="00B01FCE" w:rsidRPr="00601317">
        <w:rPr>
          <w:rFonts w:eastAsia="MS Mincho"/>
          <w:i/>
          <w:iCs/>
          <w:color w:val="1F497D" w:themeColor="text2"/>
          <w:sz w:val="20"/>
          <w:szCs w:val="18"/>
          <w:lang w:val="sq-AL"/>
        </w:rPr>
        <w:t>ë</w:t>
      </w:r>
      <w:r w:rsidRPr="00601317">
        <w:rPr>
          <w:rFonts w:eastAsia="MS Mincho"/>
          <w:i/>
          <w:iCs/>
          <w:color w:val="1F497D" w:themeColor="text2"/>
          <w:sz w:val="20"/>
          <w:szCs w:val="18"/>
          <w:lang w:val="sq-AL"/>
        </w:rPr>
        <w:t>s organizative gjat</w:t>
      </w:r>
      <w:r w:rsidR="00B01FCE" w:rsidRPr="00601317">
        <w:rPr>
          <w:rFonts w:eastAsia="MS Mincho"/>
          <w:i/>
          <w:iCs/>
          <w:color w:val="1F497D" w:themeColor="text2"/>
          <w:sz w:val="20"/>
          <w:szCs w:val="18"/>
          <w:lang w:val="sq-AL"/>
        </w:rPr>
        <w:t>ë</w:t>
      </w:r>
      <w:r w:rsidRPr="00601317">
        <w:rPr>
          <w:rFonts w:eastAsia="MS Mincho"/>
          <w:i/>
          <w:iCs/>
          <w:color w:val="1F497D" w:themeColor="text2"/>
          <w:sz w:val="20"/>
          <w:szCs w:val="18"/>
          <w:lang w:val="sq-AL"/>
        </w:rPr>
        <w:t xml:space="preserve"> Fazës së parë t</w:t>
      </w:r>
      <w:r w:rsidR="00B01FCE" w:rsidRPr="00601317">
        <w:rPr>
          <w:rFonts w:eastAsia="MS Mincho"/>
          <w:i/>
          <w:iCs/>
          <w:color w:val="1F497D" w:themeColor="text2"/>
          <w:sz w:val="20"/>
          <w:szCs w:val="18"/>
          <w:lang w:val="sq-AL"/>
        </w:rPr>
        <w:t>ë</w:t>
      </w:r>
      <w:r w:rsidRPr="00601317">
        <w:rPr>
          <w:rFonts w:eastAsia="MS Mincho"/>
          <w:i/>
          <w:iCs/>
          <w:color w:val="1F497D" w:themeColor="text2"/>
          <w:sz w:val="20"/>
          <w:szCs w:val="18"/>
          <w:lang w:val="sq-AL"/>
        </w:rPr>
        <w:t xml:space="preserve"> Planit, 2021- 2022</w:t>
      </w:r>
      <w:bookmarkEnd w:id="1031"/>
      <w:r w:rsidR="00500FB7" w:rsidRPr="00601317">
        <w:rPr>
          <w:rFonts w:eastAsia="MS Mincho"/>
          <w:i/>
          <w:iCs/>
          <w:color w:val="1F497D" w:themeColor="text2"/>
          <w:sz w:val="20"/>
          <w:szCs w:val="18"/>
          <w:lang w:val="sq-AL"/>
        </w:rPr>
        <w:t xml:space="preserve"> </w:t>
      </w:r>
    </w:p>
    <w:p w:rsidR="00500FB7" w:rsidRDefault="00500FB7" w:rsidP="00500FB7">
      <w:pPr>
        <w:rPr>
          <w:rFonts w:eastAsia="MS Mincho"/>
          <w:sz w:val="18"/>
          <w:szCs w:val="18"/>
          <w:lang w:val="sq-AL"/>
        </w:rPr>
      </w:pPr>
      <w:r>
        <w:rPr>
          <w:rFonts w:eastAsia="MS Mincho"/>
          <w:noProof/>
          <w:sz w:val="18"/>
          <w:szCs w:val="18"/>
        </w:rPr>
        <w:drawing>
          <wp:anchor distT="0" distB="0" distL="114300" distR="114300" simplePos="0" relativeHeight="251674112" behindDoc="1" locked="0" layoutInCell="1" allowOverlap="1" wp14:anchorId="281DA033" wp14:editId="13977EAD">
            <wp:simplePos x="0" y="0"/>
            <wp:positionH relativeFrom="column">
              <wp:posOffset>3212</wp:posOffset>
            </wp:positionH>
            <wp:positionV relativeFrom="paragraph">
              <wp:posOffset>-2839</wp:posOffset>
            </wp:positionV>
            <wp:extent cx="8007180" cy="4701092"/>
            <wp:effectExtent l="0" t="0" r="0" b="4445"/>
            <wp:wrapNone/>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09474" cy="4702439"/>
                    </a:xfrm>
                    <a:prstGeom prst="rect">
                      <a:avLst/>
                    </a:prstGeom>
                    <a:noFill/>
                  </pic:spPr>
                </pic:pic>
              </a:graphicData>
            </a:graphic>
            <wp14:sizeRelH relativeFrom="page">
              <wp14:pctWidth>0</wp14:pctWidth>
            </wp14:sizeRelH>
            <wp14:sizeRelV relativeFrom="page">
              <wp14:pctHeight>0</wp14:pctHeight>
            </wp14:sizeRelV>
          </wp:anchor>
        </w:drawing>
      </w:r>
    </w:p>
    <w:p w:rsidR="00F75BEB" w:rsidRPr="00500FB7" w:rsidRDefault="00F75BEB" w:rsidP="00500FB7">
      <w:pPr>
        <w:rPr>
          <w:rFonts w:eastAsia="MS Mincho"/>
          <w:sz w:val="18"/>
          <w:szCs w:val="18"/>
          <w:lang w:val="sq-AL"/>
        </w:rPr>
        <w:sectPr w:rsidR="00F75BEB" w:rsidRPr="00500FB7" w:rsidSect="00EC0C0F">
          <w:pgSz w:w="15840" w:h="12240" w:orient="landscape"/>
          <w:pgMar w:top="2432" w:right="1418" w:bottom="1440" w:left="1418" w:header="0" w:footer="0" w:gutter="0"/>
          <w:cols w:space="0" w:equalWidth="0">
            <w:col w:w="8370"/>
          </w:cols>
          <w:docGrid w:linePitch="360"/>
        </w:sectPr>
      </w:pPr>
    </w:p>
    <w:p w:rsidR="00B03471" w:rsidRPr="007F11A1" w:rsidRDefault="00C103D5" w:rsidP="007453FD">
      <w:pPr>
        <w:pStyle w:val="Heading3"/>
      </w:pPr>
      <w:bookmarkStart w:id="1032" w:name="_Toc38381492"/>
      <w:bookmarkStart w:id="1033" w:name="_Toc40450496"/>
      <w:r w:rsidRPr="007F11A1">
        <w:lastRenderedPageBreak/>
        <w:t>Faza</w:t>
      </w:r>
      <w:r w:rsidR="00B03471" w:rsidRPr="007F11A1">
        <w:t xml:space="preserve"> 2 – Ngritja e kapaciteteve dhe ndryshimi i sistemit t</w:t>
      </w:r>
      <w:r w:rsidR="00197373" w:rsidRPr="007F11A1">
        <w:t>ë</w:t>
      </w:r>
      <w:r w:rsidR="00B03471" w:rsidRPr="007F11A1">
        <w:t xml:space="preserve"> grumbullimit </w:t>
      </w:r>
      <w:r w:rsidR="00FC7D16" w:rsidRPr="007F11A1">
        <w:t>t</w:t>
      </w:r>
      <w:r w:rsidR="00197373" w:rsidRPr="007F11A1">
        <w:t>ë</w:t>
      </w:r>
      <w:r w:rsidR="00FC7D16" w:rsidRPr="007F11A1">
        <w:t xml:space="preserve"> MNB</w:t>
      </w:r>
      <w:bookmarkEnd w:id="1032"/>
      <w:bookmarkEnd w:id="1033"/>
      <w:r w:rsidR="008E2C7E" w:rsidRPr="007F11A1">
        <w:t xml:space="preserve"> </w:t>
      </w:r>
    </w:p>
    <w:p w:rsidR="00707438" w:rsidRPr="00EA60A3" w:rsidRDefault="00707438" w:rsidP="008B316B">
      <w:pPr>
        <w:rPr>
          <w:rFonts w:eastAsia="Times New Roman"/>
          <w:lang w:val="sq-AL"/>
        </w:rPr>
      </w:pPr>
      <w:r w:rsidRPr="00EA60A3">
        <w:rPr>
          <w:rFonts w:eastAsia="Times New Roman"/>
          <w:lang w:val="sq-AL"/>
        </w:rPr>
        <w:t xml:space="preserve">Kjo fazë </w:t>
      </w:r>
      <w:r>
        <w:rPr>
          <w:rFonts w:eastAsia="Times New Roman"/>
          <w:lang w:val="sq-AL"/>
        </w:rPr>
        <w:t>e cila</w:t>
      </w:r>
      <w:r w:rsidRPr="00EA60A3">
        <w:rPr>
          <w:rFonts w:eastAsia="Times New Roman"/>
          <w:lang w:val="sq-AL"/>
        </w:rPr>
        <w:t xml:space="preserve"> duhet të zhvillohet duke filluar nga viti 2023. Plani ka parashikuar zgjerimin e mëtejshëm të aktiviteteve për grumbullimin e diferencuar të mbejteve të biodegradueshme dhe zbatimin e grumbullimit të </w:t>
      </w:r>
      <w:r w:rsidR="001F3E5C">
        <w:rPr>
          <w:rFonts w:eastAsia="Times New Roman"/>
          <w:lang w:val="sq-AL"/>
        </w:rPr>
        <w:t>mbetjeve</w:t>
      </w:r>
      <w:r w:rsidRPr="00EA60A3">
        <w:rPr>
          <w:rFonts w:eastAsia="Times New Roman"/>
          <w:lang w:val="sq-AL"/>
        </w:rPr>
        <w:t xml:space="preserve"> të riciklueshme,  ndërkohë pritet që të futet në funksionim një Staction Transferimi, ndërsa në nivelin rajonal pritet që deri në fund të shtrirjes kohore të Planit të bashkisë do të ketë filluar dhe do të jetë në proces ndërtimi i një Impjanti për Trajtimin Biologjik dhe Mekanik të Mbetjeve, ndërsa do të jenë zgjeruar kapacitetet dhe përmirësuar cilësia e trajtimit të mbetjeve në landfill-in e Bushatit.</w:t>
      </w:r>
    </w:p>
    <w:p w:rsidR="00707438" w:rsidRDefault="008D1CDF" w:rsidP="008B316B">
      <w:pPr>
        <w:rPr>
          <w:rFonts w:eastAsia="Times New Roman"/>
          <w:lang w:val="sq-AL"/>
        </w:rPr>
      </w:pPr>
      <w:r>
        <w:rPr>
          <w:rFonts w:eastAsia="Times New Roman"/>
          <w:lang w:val="sq-AL"/>
        </w:rPr>
        <w:t xml:space="preserve">Fillimi i </w:t>
      </w:r>
      <w:r w:rsidR="00707438" w:rsidRPr="00EA60A3">
        <w:rPr>
          <w:rFonts w:eastAsia="Times New Roman"/>
          <w:lang w:val="sq-AL"/>
        </w:rPr>
        <w:t>operim</w:t>
      </w:r>
      <w:r w:rsidR="00707438">
        <w:rPr>
          <w:rFonts w:eastAsia="Times New Roman"/>
          <w:lang w:val="sq-AL"/>
        </w:rPr>
        <w:t xml:space="preserve">it </w:t>
      </w:r>
      <w:r w:rsidR="00707438" w:rsidRPr="00EA60A3">
        <w:rPr>
          <w:rFonts w:eastAsia="Times New Roman"/>
          <w:lang w:val="sq-AL"/>
        </w:rPr>
        <w:t xml:space="preserve">me ST në </w:t>
      </w:r>
      <w:r w:rsidR="00F512E9">
        <w:rPr>
          <w:rFonts w:eastAsia="Times New Roman"/>
          <w:lang w:val="sq-AL"/>
        </w:rPr>
        <w:t>Malësi</w:t>
      </w:r>
      <w:r w:rsidR="00707438" w:rsidRPr="00EA60A3">
        <w:rPr>
          <w:rFonts w:eastAsia="Times New Roman"/>
          <w:lang w:val="sq-AL"/>
        </w:rPr>
        <w:t>në e Madhe zgjeron mund</w:t>
      </w:r>
      <w:r w:rsidR="00756C96">
        <w:rPr>
          <w:rFonts w:eastAsia="Times New Roman"/>
          <w:lang w:val="sq-AL"/>
        </w:rPr>
        <w:t>ë</w:t>
      </w:r>
      <w:r w:rsidR="00707438" w:rsidRPr="00EA60A3">
        <w:rPr>
          <w:rFonts w:eastAsia="Times New Roman"/>
          <w:lang w:val="sq-AL"/>
        </w:rPr>
        <w:t xml:space="preserve">sitë dhe kushtet për grumbullimin e diferencuar të MNB në dy rryma, të biodegradueshme dhe të riciklueshme, si dhe ndyshimin e marrëdhënieve të bashkisë me Menaxherin e landfill-it në Bushat sipas skenarëve të projektuar për operacionalizimin e skemës rajonalë në ZMM Shkodër - Lezhë. </w:t>
      </w:r>
    </w:p>
    <w:p w:rsidR="00A374FF" w:rsidRPr="005010BC" w:rsidRDefault="00A374FF" w:rsidP="00A374FF">
      <w:r>
        <w:rPr>
          <w:noProof/>
        </w:rPr>
        <w:lastRenderedPageBreak/>
        <mc:AlternateContent>
          <mc:Choice Requires="wps">
            <w:drawing>
              <wp:anchor distT="0" distB="0" distL="114300" distR="114300" simplePos="0" relativeHeight="251722240" behindDoc="0" locked="0" layoutInCell="1" allowOverlap="1" wp14:anchorId="67F0CBEE" wp14:editId="1BCC5EF3">
                <wp:simplePos x="0" y="0"/>
                <wp:positionH relativeFrom="column">
                  <wp:posOffset>0</wp:posOffset>
                </wp:positionH>
                <wp:positionV relativeFrom="paragraph">
                  <wp:posOffset>65728</wp:posOffset>
                </wp:positionV>
                <wp:extent cx="6001649" cy="5261814"/>
                <wp:effectExtent l="0" t="0" r="18415" b="15240"/>
                <wp:wrapNone/>
                <wp:docPr id="1263" name="Rectangle 1263"/>
                <wp:cNvGraphicFramePr/>
                <a:graphic xmlns:a="http://schemas.openxmlformats.org/drawingml/2006/main">
                  <a:graphicData uri="http://schemas.microsoft.com/office/word/2010/wordprocessingShape">
                    <wps:wsp>
                      <wps:cNvSpPr/>
                      <wps:spPr>
                        <a:xfrm>
                          <a:off x="0" y="0"/>
                          <a:ext cx="6001649" cy="5261814"/>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21C931" id="Rectangle 1263" o:spid="_x0000_s1026" style="position:absolute;margin-left:0;margin-top:5.2pt;width:472.55pt;height:414.3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" filled="f" strokecolor="black [3213]" strokeweight=".25pt"/>
            </w:pict>
          </mc:Fallback>
        </mc:AlternateContent>
      </w:r>
      <w:r>
        <w:rPr>
          <w:noProof/>
        </w:rPr>
        <mc:AlternateContent>
          <mc:Choice Requires="wpg">
            <w:drawing>
              <wp:inline distT="0" distB="0" distL="0" distR="0" wp14:anchorId="0A6362ED" wp14:editId="21D6DEFD">
                <wp:extent cx="6052556" cy="5331125"/>
                <wp:effectExtent l="0" t="0" r="5715" b="3175"/>
                <wp:docPr id="1264" name="Group 1264"/>
                <wp:cNvGraphicFramePr/>
                <a:graphic xmlns:a="http://schemas.openxmlformats.org/drawingml/2006/main">
                  <a:graphicData uri="http://schemas.microsoft.com/office/word/2010/wordprocessingGroup">
                    <wpg:wgp>
                      <wpg:cNvGrpSpPr/>
                      <wpg:grpSpPr>
                        <a:xfrm>
                          <a:off x="0" y="0"/>
                          <a:ext cx="6052556" cy="5331125"/>
                          <a:chOff x="0" y="-28057"/>
                          <a:chExt cx="3218688" cy="3844677"/>
                        </a:xfrm>
                      </wpg:grpSpPr>
                      <wps:wsp>
                        <wps:cNvPr id="1265" name="Rectangle 1265"/>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66" name="Group 1266"/>
                        <wpg:cNvGrpSpPr/>
                        <wpg:grpSpPr>
                          <a:xfrm>
                            <a:off x="0" y="19050"/>
                            <a:ext cx="2249424" cy="832104"/>
                            <a:chOff x="228600" y="0"/>
                            <a:chExt cx="1472184" cy="1024128"/>
                          </a:xfrm>
                        </wpg:grpSpPr>
                        <wps:wsp>
                          <wps:cNvPr id="1267"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8" name="Rectangle 1268"/>
                          <wps:cNvSpPr/>
                          <wps:spPr>
                            <a:xfrm>
                              <a:off x="228600" y="0"/>
                              <a:ext cx="1472184" cy="1024128"/>
                            </a:xfrm>
                            <a:prstGeom prst="rect">
                              <a:avLst/>
                            </a:prstGeom>
                            <a:blipFill>
                              <a:blip r:embed="rId98"/>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69" name="Text Box 1269"/>
                        <wps:cNvSpPr txBox="1"/>
                        <wps:spPr>
                          <a:xfrm>
                            <a:off x="89629" y="-28057"/>
                            <a:ext cx="3095553" cy="38446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15CB" w:rsidRDefault="003515CB" w:rsidP="00A374FF">
                              <w:pPr>
                                <w:ind w:left="720" w:hanging="360"/>
                                <w:jc w:val="center"/>
                                <w:rPr>
                                  <w:b/>
                                  <w:bCs/>
                                  <w:szCs w:val="24"/>
                                </w:rPr>
                              </w:pPr>
                            </w:p>
                            <w:p w:rsidR="003515CB" w:rsidRPr="00C219E8" w:rsidRDefault="003515CB" w:rsidP="00A374FF">
                              <w:pPr>
                                <w:ind w:left="720" w:hanging="360"/>
                                <w:jc w:val="center"/>
                                <w:rPr>
                                  <w:b/>
                                  <w:bCs/>
                                  <w:szCs w:val="24"/>
                                </w:rPr>
                              </w:pPr>
                              <w:r w:rsidRPr="00C219E8">
                                <w:rPr>
                                  <w:b/>
                                  <w:bCs/>
                                  <w:szCs w:val="24"/>
                                </w:rPr>
                                <w:t xml:space="preserve">Standardi </w:t>
                              </w:r>
                              <w:r>
                                <w:rPr>
                                  <w:b/>
                                  <w:bCs/>
                                  <w:szCs w:val="24"/>
                                </w:rPr>
                                <w:t xml:space="preserve">i </w:t>
                              </w:r>
                              <w:r w:rsidRPr="00C219E8">
                                <w:rPr>
                                  <w:b/>
                                  <w:bCs/>
                                  <w:szCs w:val="24"/>
                                </w:rPr>
                                <w:t>shërbimit</w:t>
                              </w:r>
                              <w:r>
                                <w:rPr>
                                  <w:b/>
                                  <w:bCs/>
                                  <w:szCs w:val="24"/>
                                </w:rPr>
                                <w:t xml:space="preserve"> për fazën e dytë</w:t>
                              </w:r>
                            </w:p>
                            <w:p w:rsidR="003515CB" w:rsidRPr="00C219E8" w:rsidRDefault="003515CB" w:rsidP="00A374FF">
                              <w:pPr>
                                <w:pStyle w:val="ListParagraph"/>
                                <w:numPr>
                                  <w:ilvl w:val="0"/>
                                  <w:numId w:val="3"/>
                                </w:numPr>
                                <w:spacing w:before="120" w:after="120"/>
                                <w:ind w:right="92"/>
                                <w:contextualSpacing w:val="0"/>
                              </w:pPr>
                              <w:r w:rsidRPr="00C219E8">
                                <w:t>Mbledhjen e MNB nga kontejnerët,</w:t>
                              </w:r>
                            </w:p>
                            <w:p w:rsidR="003515CB" w:rsidRPr="00C219E8" w:rsidRDefault="003515CB" w:rsidP="00A374FF">
                              <w:pPr>
                                <w:pStyle w:val="ListParagraph"/>
                                <w:numPr>
                                  <w:ilvl w:val="0"/>
                                  <w:numId w:val="3"/>
                                </w:numPr>
                                <w:spacing w:before="120" w:after="120"/>
                                <w:ind w:right="92"/>
                                <w:contextualSpacing w:val="0"/>
                              </w:pPr>
                              <w:r w:rsidRPr="00C219E8">
                                <w:t>Mbledhjen e mbetjeve jasht kontejnerit, hedhjen në kontejner dhe ndarjen nga mbeturinat inerte (pastrimin, fshirjen, larjen, desinfektimin e sipërfaqes së PGM dhe përreth në jo me pak se 30 m2), largimi i mbetjeve inerte pas ndarjes;</w:t>
                              </w:r>
                            </w:p>
                            <w:p w:rsidR="003515CB" w:rsidRPr="00C219E8" w:rsidRDefault="003515CB" w:rsidP="00A374FF">
                              <w:pPr>
                                <w:pStyle w:val="ListParagraph"/>
                                <w:numPr>
                                  <w:ilvl w:val="0"/>
                                  <w:numId w:val="3"/>
                                </w:numPr>
                                <w:spacing w:before="120" w:after="120"/>
                                <w:ind w:right="92"/>
                                <w:contextualSpacing w:val="0"/>
                              </w:pPr>
                              <w:r w:rsidRPr="00C219E8">
                                <w:t>Mbledhjen e mbeturinave nga skarpatet;</w:t>
                              </w:r>
                            </w:p>
                            <w:p w:rsidR="003515CB" w:rsidRPr="00C219E8" w:rsidRDefault="003515CB" w:rsidP="00A374FF">
                              <w:pPr>
                                <w:pStyle w:val="ListParagraph"/>
                                <w:numPr>
                                  <w:ilvl w:val="0"/>
                                  <w:numId w:val="3"/>
                                </w:numPr>
                                <w:spacing w:before="120" w:after="120"/>
                                <w:ind w:right="92"/>
                                <w:contextualSpacing w:val="0"/>
                              </w:pPr>
                              <w:r w:rsidRPr="00C219E8">
                                <w:t>Mbledhja e mbeturinave të hedhura në mënyre informale përgjatë itinerareve;</w:t>
                              </w:r>
                            </w:p>
                            <w:p w:rsidR="003515CB" w:rsidRPr="00C219E8" w:rsidRDefault="003515CB" w:rsidP="00A374FF">
                              <w:pPr>
                                <w:pStyle w:val="ListParagraph"/>
                                <w:numPr>
                                  <w:ilvl w:val="0"/>
                                  <w:numId w:val="3"/>
                                </w:numPr>
                                <w:spacing w:before="120" w:after="120"/>
                                <w:ind w:right="92"/>
                                <w:contextualSpacing w:val="0"/>
                              </w:pPr>
                              <w:r w:rsidRPr="00C219E8">
                                <w:t>Larjen dhe desinfektimin e kontejnerëve.</w:t>
                              </w:r>
                            </w:p>
                            <w:p w:rsidR="003515CB" w:rsidRDefault="003515CB" w:rsidP="00A374FF">
                              <w:pPr>
                                <w:pStyle w:val="ListParagraph"/>
                                <w:numPr>
                                  <w:ilvl w:val="0"/>
                                  <w:numId w:val="3"/>
                                </w:numPr>
                                <w:spacing w:before="120" w:after="120"/>
                                <w:ind w:right="92"/>
                                <w:contextualSpacing w:val="0"/>
                              </w:pPr>
                              <w:r w:rsidRPr="00C219E8">
                                <w:t xml:space="preserve">Transporti i mbetejve të grumbulluara në një vend-depozitim të kontrolluar inxhinierik </w:t>
                              </w:r>
                              <w:r>
                                <w:t>–</w:t>
                              </w:r>
                              <w:r w:rsidRPr="00C219E8">
                                <w:t xml:space="preserve"> sanitar</w:t>
                              </w:r>
                            </w:p>
                            <w:p w:rsidR="003515CB" w:rsidRDefault="003515CB" w:rsidP="00A374FF">
                              <w:pPr>
                                <w:pStyle w:val="ListParagraph"/>
                                <w:numPr>
                                  <w:ilvl w:val="0"/>
                                  <w:numId w:val="3"/>
                                </w:numPr>
                                <w:spacing w:before="120" w:after="120"/>
                                <w:ind w:right="92"/>
                                <w:contextualSpacing w:val="0"/>
                              </w:pPr>
                              <w:r>
                                <w:t xml:space="preserve">arrijë kufijtë maksimal të mbulimit me shërbim, </w:t>
                              </w:r>
                            </w:p>
                            <w:p w:rsidR="003515CB" w:rsidRDefault="003515CB" w:rsidP="00A374FF">
                              <w:pPr>
                                <w:pStyle w:val="ListParagraph"/>
                                <w:numPr>
                                  <w:ilvl w:val="0"/>
                                  <w:numId w:val="3"/>
                                </w:numPr>
                                <w:spacing w:before="120" w:after="120"/>
                                <w:ind w:right="92"/>
                                <w:contextualSpacing w:val="0"/>
                              </w:pPr>
                              <w:r>
                                <w:t xml:space="preserve">kontrollin mbi mbetjet inerte dhe lloje të tjera të karakterit të mbetjeve bashkiake, </w:t>
                              </w:r>
                            </w:p>
                            <w:p w:rsidR="003515CB" w:rsidRDefault="003515CB" w:rsidP="00A374FF">
                              <w:pPr>
                                <w:pStyle w:val="ListParagraph"/>
                                <w:numPr>
                                  <w:ilvl w:val="0"/>
                                  <w:numId w:val="3"/>
                                </w:numPr>
                                <w:spacing w:before="120" w:after="120"/>
                                <w:ind w:right="92"/>
                                <w:contextualSpacing w:val="0"/>
                              </w:pPr>
                              <w:r>
                                <w:t xml:space="preserve">zgjerohet numri i familjeve qe pajisen dhe reduktojne mbetjet e biodegradueshme nepermjet kompostimit në shtëpi, </w:t>
                              </w:r>
                            </w:p>
                            <w:p w:rsidR="003515CB" w:rsidRDefault="003515CB" w:rsidP="00A374FF">
                              <w:pPr>
                                <w:pStyle w:val="ListParagraph"/>
                                <w:numPr>
                                  <w:ilvl w:val="0"/>
                                  <w:numId w:val="3"/>
                                </w:numPr>
                                <w:spacing w:before="120" w:after="120"/>
                                <w:ind w:right="92"/>
                                <w:contextualSpacing w:val="0"/>
                              </w:pPr>
                              <w:r>
                                <w:t xml:space="preserve">fillojë grumbullimin e diferencuar  të  mbejeve të riciklueshme; </w:t>
                              </w:r>
                            </w:p>
                            <w:p w:rsidR="003515CB" w:rsidRDefault="003515CB" w:rsidP="00A374FF">
                              <w:pPr>
                                <w:pStyle w:val="ListParagraph"/>
                                <w:numPr>
                                  <w:ilvl w:val="0"/>
                                  <w:numId w:val="3"/>
                                </w:numPr>
                                <w:spacing w:before="120" w:after="120"/>
                                <w:ind w:right="92"/>
                                <w:contextualSpacing w:val="0"/>
                              </w:pPr>
                              <w:r>
                                <w:t>operojë Stacionin e Transferimit me qëllim optimizimin e kostove të transportit në distancë; dhe</w:t>
                              </w:r>
                            </w:p>
                            <w:p w:rsidR="003515CB" w:rsidRPr="00C219E8" w:rsidRDefault="003515CB" w:rsidP="00A374FF">
                              <w:pPr>
                                <w:pStyle w:val="ListParagraph"/>
                                <w:numPr>
                                  <w:ilvl w:val="0"/>
                                  <w:numId w:val="3"/>
                                </w:numPr>
                                <w:spacing w:before="120" w:after="120"/>
                                <w:ind w:right="92"/>
                                <w:contextualSpacing w:val="0"/>
                              </w:pPr>
                              <w:r>
                                <w:t>materializohet skema rajonale për transportin në distancë nga ST në landfill në një marrëveshje ndër-bashkiake midis bashkisë Kurbin dhe Vau Dejes.</w:t>
                              </w:r>
                            </w:p>
                            <w:p w:rsidR="003515CB" w:rsidRPr="00C26C7D" w:rsidRDefault="003515CB" w:rsidP="00A374FF"/>
                            <w:p w:rsidR="003515CB" w:rsidRDefault="003515CB" w:rsidP="00A374FF">
                              <w:pPr>
                                <w:pStyle w:val="NoSpacing"/>
                                <w:ind w:left="360"/>
                                <w:jc w:val="right"/>
                                <w:rPr>
                                  <w:color w:val="4F81BD" w:themeColor="accent1"/>
                                  <w:sz w:val="20"/>
                                  <w:szCs w:val="20"/>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inline>
            </w:drawing>
          </mc:Choice>
          <mc:Fallback>
            <w:pict>
              <v:group w14:anchorId="0A6362ED" id="Group 1264" o:spid="_x0000_s1057" style="width:476.6pt;height:419.75pt;mso-position-horizontal-relative:char;mso-position-vertical-relative:line" coordorigin=",-280" coordsize="32186,38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">
                <v:rect id="Rectangle 1265" o:spid="_x0000_s1058" style="position:absolute;width:32186;height:20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Lv+sIA&#10;AADdAAAADwAAAGRycy9kb3ducmV2LnhtbERPTYvCMBC9C/sfwix409SCXa1GWRZFParLgrehGdti&#10;MylJtPXfbxaEvc3jfc5y3ZtGPMj52rKCyTgBQVxYXXOp4Pu8Hc1A+ICssbFMCp7kYb16Gywx17bj&#10;Iz1OoRQxhH2OCqoQ2lxKX1Rk0I9tSxy5q3UGQ4SulNphF8NNI9MkyaTBmmNDhS19VVTcTnejYJ6l&#10;B3f82V2667O73MoP3M83qNTwvf9cgAjUh3/xy73XcX6aTeHvm3iC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wu/6wgAAAN0AAAAPAAAAAAAAAAAAAAAAAJgCAABkcnMvZG93&#10;bnJldi54bWxQSwUGAAAAAAQABAD1AAAAhwMAAAAA&#10;" fillcolor="white [3212]" stroked="f" strokeweight="2pt">
                  <v:fill opacity="0"/>
                </v:rect>
                <v:group id="Group 1266" o:spid="_x0000_s1059" style="position:absolute;top:190;width:22494;height:8321" coordorigin="2286" coordsize="14721,10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fzcMAAADdAAAADwAAAGRycy9kb3ducmV2LnhtbERPTYvCMBC9L/gfwgh7&#10;W9O6WKQaRURlDyKsCuJtaMa22ExKE9v67zeCsLd5vM+ZL3tTiZYaV1pWEI8iEMSZ1SXnCs6n7dcU&#10;hPPIGivLpOBJDpaLwcccU207/qX26HMRQtilqKDwvk6ldFlBBt3I1sSBu9nGoA+wyaVusAvhppLj&#10;KEqkwZJDQ4E1rQvK7seHUbDrsFt9x5t2f7+tn9fT5HDZx6TU57BfzUB46v2/+O3+0WH+OEng9U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N/NwwAAAN0AAAAP&#10;AAAAAAAAAAAAAAAAAKoCAABkcnMvZG93bnJldi54bWxQSwUGAAAAAAQABAD6AAAAmgMAAAAA&#10;">
                  <v:shape id="Rectangle 10" o:spid="_x0000_s1060" style="position:absolute;left:2286;width:14662;height:10122;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lu88EA&#10;AADdAAAADwAAAGRycy9kb3ducmV2LnhtbERPS4vCMBC+C/sfwgh7EU3twV1qo3QFF0+CD/Y8NGNT&#10;bCalibb+eyMIe5uP7zn5erCNuFPna8cK5rMEBHHpdM2VgvNpO/0G4QOyxsYxKXiQh/XqY5Rjpl3P&#10;B7ofQyViCPsMFZgQ2kxKXxqy6GeuJY7cxXUWQ4RdJXWHfQy3jUyTZCEt1hwbDLa0MVRejzer4Fpu&#10;fvsDTf5+dFFhQWbfpzdS6nM8FEsQgYbwL367dzrOTxdf8Pomni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ZbvPBAAAA3QAAAA8AAAAAAAAAAAAAAAAAmAIAAGRycy9kb3du&#10;cmV2LnhtbFBLBQYAAAAABAAEAPUAAACGAwAAAAA=&#10;" path="m,l2240281,,1659256,222885,,822960,,xe" fillcolor="#4f81bd [3204]" stroked="f" strokeweight="2pt">
                    <v:path arrowok="t" o:connecttype="custom" o:connectlocs="0,0;1466258,0;1085979,274158;0,1012274;0,0" o:connectangles="0,0,0,0,0"/>
                  </v:shape>
                  <v:rect id="Rectangle 1268" o:spid="_x0000_s1061" style="position:absolute;left:2286;width:14721;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Fs18gA&#10;AADdAAAADwAAAGRycy9kb3ducmV2LnhtbESPT2vCQBDF74V+h2UKvdVNpUiJrmILpX+EQlQQb8Pu&#10;mMRmZ0N2G6Of3jkUenvDvPnNe7PF4BvVUxfrwAYeRxkoYhtczaWB7ebt4RlUTMgOm8Bk4EwRFvPb&#10;mxnmLpy4oH6dSiUQjjkaqFJqc62jrchjHIWWWHaH0HlMMnaldh2eBO4bPc6yifZYs3yosKXXiuzP&#10;+tcLZWu/i/17+/Sy2vVF9vVZXo52acz93bCcgko0pH/z3/WHk/jjicSVNiJBz6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EWzXyAAAAN0AAAAPAAAAAAAAAAAAAAAAAJgCAABk&#10;cnMvZG93bnJldi54bWxQSwUGAAAAAAQABAD1AAAAjQMAAAAA&#10;" stroked="f" strokeweight="2pt">
                    <v:fill r:id="rId99" o:title="" recolor="t" rotate="t" type="frame"/>
                  </v:rect>
                </v:group>
                <v:shape id="Text Box 1269" o:spid="_x0000_s1062" type="#_x0000_t202" style="position:absolute;left:896;top:-280;width:30955;height:38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c2cIA&#10;AADdAAAADwAAAGRycy9kb3ducmV2LnhtbERPTYvCMBC9C/6HMIK3NbVCcatRVFS8LOyq4HVoxrbY&#10;TGoTbf33m4UFb/N4nzNfdqYST2pcaVnBeBSBIM6sLjlXcD7tPqYgnEfWWFkmBS9ysFz0e3NMtW35&#10;h55Hn4sQwi5FBYX3dSqlywoy6Ea2Jg7c1TYGfYBNLnWDbQg3lYyjKJEGSw4NBda0KSi7HR9GQbL+&#10;fuzvbUuX8rrJvibT/WTbxUoNB91qBsJT59/if/dBh/lx8gl/34QT5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f9zZwgAAAN0AAAAPAAAAAAAAAAAAAAAAAJgCAABkcnMvZG93&#10;bnJldi54bWxQSwUGAAAAAAQABAD1AAAAhwMAAAAA&#10;" filled="f" stroked="f" strokeweight=".5pt">
                  <v:textbox inset="3.6pt,7.2pt,0,0">
                    <w:txbxContent>
                      <w:p w:rsidR="003515CB" w:rsidRDefault="003515CB" w:rsidP="00A374FF">
                        <w:pPr>
                          <w:ind w:left="720" w:hanging="360"/>
                          <w:jc w:val="center"/>
                          <w:rPr>
                            <w:b/>
                            <w:bCs/>
                            <w:szCs w:val="24"/>
                          </w:rPr>
                        </w:pPr>
                      </w:p>
                      <w:p w:rsidR="003515CB" w:rsidRPr="00C219E8" w:rsidRDefault="003515CB" w:rsidP="00A374FF">
                        <w:pPr>
                          <w:ind w:left="720" w:hanging="360"/>
                          <w:jc w:val="center"/>
                          <w:rPr>
                            <w:b/>
                            <w:bCs/>
                            <w:szCs w:val="24"/>
                          </w:rPr>
                        </w:pPr>
                        <w:r w:rsidRPr="00C219E8">
                          <w:rPr>
                            <w:b/>
                            <w:bCs/>
                            <w:szCs w:val="24"/>
                          </w:rPr>
                          <w:t xml:space="preserve">Standardi </w:t>
                        </w:r>
                        <w:r>
                          <w:rPr>
                            <w:b/>
                            <w:bCs/>
                            <w:szCs w:val="24"/>
                          </w:rPr>
                          <w:t xml:space="preserve">i </w:t>
                        </w:r>
                        <w:r w:rsidRPr="00C219E8">
                          <w:rPr>
                            <w:b/>
                            <w:bCs/>
                            <w:szCs w:val="24"/>
                          </w:rPr>
                          <w:t>shërbimit</w:t>
                        </w:r>
                        <w:r>
                          <w:rPr>
                            <w:b/>
                            <w:bCs/>
                            <w:szCs w:val="24"/>
                          </w:rPr>
                          <w:t xml:space="preserve"> për fazën e dytë</w:t>
                        </w:r>
                      </w:p>
                      <w:p w:rsidR="003515CB" w:rsidRPr="00C219E8" w:rsidRDefault="003515CB" w:rsidP="00A374FF">
                        <w:pPr>
                          <w:pStyle w:val="ListParagraph"/>
                          <w:numPr>
                            <w:ilvl w:val="0"/>
                            <w:numId w:val="3"/>
                          </w:numPr>
                          <w:spacing w:before="120" w:after="120"/>
                          <w:ind w:right="92"/>
                          <w:contextualSpacing w:val="0"/>
                        </w:pPr>
                        <w:r w:rsidRPr="00C219E8">
                          <w:t>Mbledhjen e MNB nga kontejnerët,</w:t>
                        </w:r>
                      </w:p>
                      <w:p w:rsidR="003515CB" w:rsidRPr="00C219E8" w:rsidRDefault="003515CB" w:rsidP="00A374FF">
                        <w:pPr>
                          <w:pStyle w:val="ListParagraph"/>
                          <w:numPr>
                            <w:ilvl w:val="0"/>
                            <w:numId w:val="3"/>
                          </w:numPr>
                          <w:spacing w:before="120" w:after="120"/>
                          <w:ind w:right="92"/>
                          <w:contextualSpacing w:val="0"/>
                        </w:pPr>
                        <w:r w:rsidRPr="00C219E8">
                          <w:t>Mbledhjen e mbetjeve jasht kontejnerit, hedhjen në kontejner dhe ndarjen nga mbeturinat inerte (pastrimin, fshirjen, larjen, desinfektimin e sipërfaqes së PGM dhe përreth në jo me pak se 30 m2), largimi i mbetjeve inerte pas ndarjes;</w:t>
                        </w:r>
                      </w:p>
                      <w:p w:rsidR="003515CB" w:rsidRPr="00C219E8" w:rsidRDefault="003515CB" w:rsidP="00A374FF">
                        <w:pPr>
                          <w:pStyle w:val="ListParagraph"/>
                          <w:numPr>
                            <w:ilvl w:val="0"/>
                            <w:numId w:val="3"/>
                          </w:numPr>
                          <w:spacing w:before="120" w:after="120"/>
                          <w:ind w:right="92"/>
                          <w:contextualSpacing w:val="0"/>
                        </w:pPr>
                        <w:r w:rsidRPr="00C219E8">
                          <w:t>Mbledhjen e mbeturinave nga skarpatet;</w:t>
                        </w:r>
                      </w:p>
                      <w:p w:rsidR="003515CB" w:rsidRPr="00C219E8" w:rsidRDefault="003515CB" w:rsidP="00A374FF">
                        <w:pPr>
                          <w:pStyle w:val="ListParagraph"/>
                          <w:numPr>
                            <w:ilvl w:val="0"/>
                            <w:numId w:val="3"/>
                          </w:numPr>
                          <w:spacing w:before="120" w:after="120"/>
                          <w:ind w:right="92"/>
                          <w:contextualSpacing w:val="0"/>
                        </w:pPr>
                        <w:r w:rsidRPr="00C219E8">
                          <w:t>Mbledhja e mbeturinave të hedhura në mënyre informale përgjatë itinerareve;</w:t>
                        </w:r>
                      </w:p>
                      <w:p w:rsidR="003515CB" w:rsidRPr="00C219E8" w:rsidRDefault="003515CB" w:rsidP="00A374FF">
                        <w:pPr>
                          <w:pStyle w:val="ListParagraph"/>
                          <w:numPr>
                            <w:ilvl w:val="0"/>
                            <w:numId w:val="3"/>
                          </w:numPr>
                          <w:spacing w:before="120" w:after="120"/>
                          <w:ind w:right="92"/>
                          <w:contextualSpacing w:val="0"/>
                        </w:pPr>
                        <w:r w:rsidRPr="00C219E8">
                          <w:t>Larjen dhe desinfektimin e kontejnerëve.</w:t>
                        </w:r>
                      </w:p>
                      <w:p w:rsidR="003515CB" w:rsidRDefault="003515CB" w:rsidP="00A374FF">
                        <w:pPr>
                          <w:pStyle w:val="ListParagraph"/>
                          <w:numPr>
                            <w:ilvl w:val="0"/>
                            <w:numId w:val="3"/>
                          </w:numPr>
                          <w:spacing w:before="120" w:after="120"/>
                          <w:ind w:right="92"/>
                          <w:contextualSpacing w:val="0"/>
                        </w:pPr>
                        <w:r w:rsidRPr="00C219E8">
                          <w:t xml:space="preserve">Transporti i mbetejve të grumbulluara në një vend-depozitim të kontrolluar inxhinierik </w:t>
                        </w:r>
                        <w:r>
                          <w:t>–</w:t>
                        </w:r>
                        <w:r w:rsidRPr="00C219E8">
                          <w:t xml:space="preserve"> sanitar</w:t>
                        </w:r>
                      </w:p>
                      <w:p w:rsidR="003515CB" w:rsidRDefault="003515CB" w:rsidP="00A374FF">
                        <w:pPr>
                          <w:pStyle w:val="ListParagraph"/>
                          <w:numPr>
                            <w:ilvl w:val="0"/>
                            <w:numId w:val="3"/>
                          </w:numPr>
                          <w:spacing w:before="120" w:after="120"/>
                          <w:ind w:right="92"/>
                          <w:contextualSpacing w:val="0"/>
                        </w:pPr>
                        <w:r>
                          <w:t xml:space="preserve">arrijë kufijtë maksimal të mbulimit me shërbim, </w:t>
                        </w:r>
                      </w:p>
                      <w:p w:rsidR="003515CB" w:rsidRDefault="003515CB" w:rsidP="00A374FF">
                        <w:pPr>
                          <w:pStyle w:val="ListParagraph"/>
                          <w:numPr>
                            <w:ilvl w:val="0"/>
                            <w:numId w:val="3"/>
                          </w:numPr>
                          <w:spacing w:before="120" w:after="120"/>
                          <w:ind w:right="92"/>
                          <w:contextualSpacing w:val="0"/>
                        </w:pPr>
                        <w:r>
                          <w:t xml:space="preserve">kontrollin mbi mbetjet inerte dhe lloje të tjera të karakterit të mbetjeve bashkiake, </w:t>
                        </w:r>
                      </w:p>
                      <w:p w:rsidR="003515CB" w:rsidRDefault="003515CB" w:rsidP="00A374FF">
                        <w:pPr>
                          <w:pStyle w:val="ListParagraph"/>
                          <w:numPr>
                            <w:ilvl w:val="0"/>
                            <w:numId w:val="3"/>
                          </w:numPr>
                          <w:spacing w:before="120" w:after="120"/>
                          <w:ind w:right="92"/>
                          <w:contextualSpacing w:val="0"/>
                        </w:pPr>
                        <w:r>
                          <w:t xml:space="preserve">zgjerohet numri i familjeve qe pajisen dhe reduktojne mbetjet e biodegradueshme nepermjet kompostimit në shtëpi, </w:t>
                        </w:r>
                      </w:p>
                      <w:p w:rsidR="003515CB" w:rsidRDefault="003515CB" w:rsidP="00A374FF">
                        <w:pPr>
                          <w:pStyle w:val="ListParagraph"/>
                          <w:numPr>
                            <w:ilvl w:val="0"/>
                            <w:numId w:val="3"/>
                          </w:numPr>
                          <w:spacing w:before="120" w:after="120"/>
                          <w:ind w:right="92"/>
                          <w:contextualSpacing w:val="0"/>
                        </w:pPr>
                        <w:r>
                          <w:t xml:space="preserve">fillojë grumbullimin e diferencuar  të  mbejeve të riciklueshme; </w:t>
                        </w:r>
                      </w:p>
                      <w:p w:rsidR="003515CB" w:rsidRDefault="003515CB" w:rsidP="00A374FF">
                        <w:pPr>
                          <w:pStyle w:val="ListParagraph"/>
                          <w:numPr>
                            <w:ilvl w:val="0"/>
                            <w:numId w:val="3"/>
                          </w:numPr>
                          <w:spacing w:before="120" w:after="120"/>
                          <w:ind w:right="92"/>
                          <w:contextualSpacing w:val="0"/>
                        </w:pPr>
                        <w:r>
                          <w:t>operojë Stacionin e Transferimit me qëllim optimizimin e kostove të transportit në distancë; dhe</w:t>
                        </w:r>
                      </w:p>
                      <w:p w:rsidR="003515CB" w:rsidRPr="00C219E8" w:rsidRDefault="003515CB" w:rsidP="00A374FF">
                        <w:pPr>
                          <w:pStyle w:val="ListParagraph"/>
                          <w:numPr>
                            <w:ilvl w:val="0"/>
                            <w:numId w:val="3"/>
                          </w:numPr>
                          <w:spacing w:before="120" w:after="120"/>
                          <w:ind w:right="92"/>
                          <w:contextualSpacing w:val="0"/>
                        </w:pPr>
                        <w:r>
                          <w:t>materializohet skema rajonale për transportin në distancë nga ST në landfill në një marrëveshje ndër-bashkiake midis bashkisë Kurbin dhe Vau Dejes.</w:t>
                        </w:r>
                      </w:p>
                      <w:p w:rsidR="003515CB" w:rsidRPr="00C26C7D" w:rsidRDefault="003515CB" w:rsidP="00A374FF"/>
                      <w:p w:rsidR="003515CB" w:rsidRDefault="003515CB" w:rsidP="00A374FF">
                        <w:pPr>
                          <w:pStyle w:val="NoSpacing"/>
                          <w:ind w:left="360"/>
                          <w:jc w:val="right"/>
                          <w:rPr>
                            <w:color w:val="4F81BD" w:themeColor="accent1"/>
                            <w:sz w:val="20"/>
                            <w:szCs w:val="20"/>
                          </w:rPr>
                        </w:pPr>
                      </w:p>
                    </w:txbxContent>
                  </v:textbox>
                </v:shape>
                <w10:anchorlock/>
              </v:group>
            </w:pict>
          </mc:Fallback>
        </mc:AlternateContent>
      </w:r>
    </w:p>
    <w:p w:rsidR="00A374FF" w:rsidRDefault="00A374FF" w:rsidP="008B316B">
      <w:pPr>
        <w:rPr>
          <w:rFonts w:eastAsia="Times New Roman"/>
          <w:lang w:val="sq-AL"/>
        </w:rPr>
      </w:pPr>
      <w:bookmarkStart w:id="1034" w:name="_Toc40344845"/>
      <w:r w:rsidRPr="00EC0C0F">
        <w:rPr>
          <w:rFonts w:eastAsia="MS Mincho"/>
          <w:i/>
          <w:iCs/>
          <w:color w:val="1F497D" w:themeColor="text2"/>
          <w:sz w:val="22"/>
          <w:lang w:val="sq-AL"/>
        </w:rPr>
        <w:t xml:space="preserve">Tabela </w:t>
      </w:r>
      <w:r w:rsidRPr="00EC0C0F">
        <w:rPr>
          <w:rFonts w:eastAsia="MS Mincho"/>
          <w:i/>
          <w:iCs/>
          <w:color w:val="1F497D" w:themeColor="text2"/>
          <w:sz w:val="22"/>
          <w:lang w:val="sq-AL"/>
        </w:rPr>
        <w:fldChar w:fldCharType="begin"/>
      </w:r>
      <w:r w:rsidRPr="00EC0C0F">
        <w:rPr>
          <w:rFonts w:eastAsia="MS Mincho"/>
          <w:i/>
          <w:iCs/>
          <w:color w:val="1F497D" w:themeColor="text2"/>
          <w:sz w:val="22"/>
          <w:lang w:val="sq-AL"/>
        </w:rPr>
        <w:instrText xml:space="preserve"> SEQ Tabela \* ARABIC </w:instrText>
      </w:r>
      <w:r w:rsidRPr="00EC0C0F">
        <w:rPr>
          <w:rFonts w:eastAsia="MS Mincho"/>
          <w:i/>
          <w:iCs/>
          <w:color w:val="1F497D" w:themeColor="text2"/>
          <w:sz w:val="22"/>
          <w:lang w:val="sq-AL"/>
        </w:rPr>
        <w:fldChar w:fldCharType="separate"/>
      </w:r>
      <w:r w:rsidR="00AE7419">
        <w:rPr>
          <w:rFonts w:eastAsia="MS Mincho"/>
          <w:i/>
          <w:iCs/>
          <w:noProof/>
          <w:color w:val="1F497D" w:themeColor="text2"/>
          <w:sz w:val="22"/>
          <w:lang w:val="sq-AL"/>
        </w:rPr>
        <w:t>45</w:t>
      </w:r>
      <w:r w:rsidRPr="00EC0C0F">
        <w:rPr>
          <w:rFonts w:eastAsia="MS Mincho"/>
          <w:i/>
          <w:iCs/>
          <w:color w:val="1F497D" w:themeColor="text2"/>
          <w:sz w:val="22"/>
          <w:lang w:val="sq-AL"/>
        </w:rPr>
        <w:fldChar w:fldCharType="end"/>
      </w:r>
      <w:r w:rsidRPr="00EC0C0F">
        <w:rPr>
          <w:rFonts w:eastAsia="MS Mincho"/>
          <w:i/>
          <w:iCs/>
          <w:color w:val="1F497D" w:themeColor="text2"/>
          <w:sz w:val="22"/>
          <w:lang w:val="sq-AL"/>
        </w:rPr>
        <w:t>:</w:t>
      </w:r>
      <w:r>
        <w:rPr>
          <w:rFonts w:eastAsia="MS Mincho"/>
          <w:i/>
          <w:iCs/>
          <w:color w:val="1F497D" w:themeColor="text2"/>
          <w:sz w:val="22"/>
          <w:lang w:val="sq-AL"/>
        </w:rPr>
        <w:t xml:space="preserve"> Standardi i shërbimit të menaxhimit të mbetjeve në kuadër të fazës së dytë.</w:t>
      </w:r>
      <w:bookmarkEnd w:id="1034"/>
    </w:p>
    <w:p w:rsidR="00707438" w:rsidRPr="00EA60A3" w:rsidRDefault="00707438" w:rsidP="008B316B">
      <w:pPr>
        <w:rPr>
          <w:rFonts w:eastAsia="Times New Roman"/>
          <w:lang w:val="sq-AL"/>
        </w:rPr>
      </w:pPr>
      <w:r w:rsidRPr="00EA60A3">
        <w:rPr>
          <w:rFonts w:eastAsia="Times New Roman"/>
          <w:lang w:val="sq-AL"/>
        </w:rPr>
        <w:t xml:space="preserve">Këshilli bashkiak ka një rol të rëndësishëm në kuadër të kësaj faze përsa do të krijohen dhe vihen në funksionim elementët e skemës së infrastrukturës rajonale për transportin në distancë dhe trajtimin dhe depozitimin në landfill-in e Bushatit. </w:t>
      </w:r>
    </w:p>
    <w:p w:rsidR="00707438" w:rsidRPr="00EA60A3" w:rsidRDefault="00707438" w:rsidP="008B316B">
      <w:pPr>
        <w:rPr>
          <w:rFonts w:eastAsia="Times New Roman"/>
          <w:lang w:val="sq-AL"/>
        </w:rPr>
      </w:pPr>
      <w:r w:rsidRPr="00EA60A3">
        <w:rPr>
          <w:rFonts w:eastAsia="Times New Roman"/>
          <w:lang w:val="sq-AL"/>
        </w:rPr>
        <w:t xml:space="preserve">Plani i bashkisë së </w:t>
      </w:r>
      <w:r w:rsidR="00021F1C">
        <w:rPr>
          <w:rFonts w:eastAsia="Times New Roman"/>
          <w:lang w:val="sq-AL"/>
        </w:rPr>
        <w:t>Malësi</w:t>
      </w:r>
      <w:r w:rsidRPr="00EA60A3">
        <w:rPr>
          <w:rFonts w:eastAsia="Times New Roman"/>
          <w:lang w:val="sq-AL"/>
        </w:rPr>
        <w:t xml:space="preserve">së së Madhe do të rishikohet duke përfshirë edhe rillogaritjet e kostove të shërbimit në këtë kuadër dhe në funksion të skemës rajonale si dhe rishikimi i tarifave. </w:t>
      </w:r>
    </w:p>
    <w:p w:rsidR="002D5262" w:rsidRDefault="00707438" w:rsidP="008B316B">
      <w:pPr>
        <w:rPr>
          <w:rFonts w:eastAsia="Times New Roman"/>
          <w:lang w:val="sq-AL"/>
        </w:rPr>
      </w:pPr>
      <w:r w:rsidRPr="00EA60A3">
        <w:rPr>
          <w:rFonts w:eastAsia="Times New Roman"/>
          <w:lang w:val="sq-AL"/>
        </w:rPr>
        <w:t>Futja e elementeve të skemës rajonale do të kërkojë edhe rishikimin e strukturës administrative. Të gjithë këta elementë do të parashikohën në Planin e Veprimit për zbatimin e PVM</w:t>
      </w:r>
      <w:r w:rsidR="00021F1C">
        <w:rPr>
          <w:rFonts w:eastAsia="Times New Roman"/>
          <w:lang w:val="sq-AL"/>
        </w:rPr>
        <w:t>I</w:t>
      </w:r>
      <w:r w:rsidRPr="00EA60A3">
        <w:rPr>
          <w:rFonts w:eastAsia="Times New Roman"/>
          <w:lang w:val="sq-AL"/>
        </w:rPr>
        <w:t xml:space="preserve">M </w:t>
      </w:r>
      <w:r w:rsidRPr="00095CA8">
        <w:rPr>
          <w:rFonts w:eastAsia="Times New Roman"/>
          <w:lang w:val="sq-AL"/>
        </w:rPr>
        <w:t>2021 – 2025</w:t>
      </w:r>
    </w:p>
    <w:p w:rsidR="00707438" w:rsidRDefault="002D5262" w:rsidP="008B316B">
      <w:pPr>
        <w:rPr>
          <w:rFonts w:eastAsia="Times New Roman"/>
          <w:lang w:val="sq-AL"/>
        </w:rPr>
      </w:pPr>
      <w:r>
        <w:rPr>
          <w:rFonts w:eastAsia="Times New Roman"/>
          <w:lang w:val="sq-AL"/>
        </w:rPr>
        <w:t>Gjat</w:t>
      </w:r>
      <w:r w:rsidR="008D1CDF">
        <w:rPr>
          <w:rFonts w:eastAsia="Times New Roman"/>
          <w:lang w:val="sq-AL"/>
        </w:rPr>
        <w:t>ë</w:t>
      </w:r>
      <w:r>
        <w:rPr>
          <w:rFonts w:eastAsia="Times New Roman"/>
          <w:lang w:val="sq-AL"/>
        </w:rPr>
        <w:t xml:space="preserve"> k</w:t>
      </w:r>
      <w:r w:rsidR="008D1CDF">
        <w:rPr>
          <w:rFonts w:eastAsia="Times New Roman"/>
          <w:lang w:val="sq-AL"/>
        </w:rPr>
        <w:t>ë</w:t>
      </w:r>
      <w:r>
        <w:rPr>
          <w:rFonts w:eastAsia="Times New Roman"/>
          <w:lang w:val="sq-AL"/>
        </w:rPr>
        <w:t>saj faze bashkia mund t</w:t>
      </w:r>
      <w:r w:rsidR="008D1CDF">
        <w:rPr>
          <w:rFonts w:eastAsia="Times New Roman"/>
          <w:lang w:val="sq-AL"/>
        </w:rPr>
        <w:t>ë</w:t>
      </w:r>
      <w:r>
        <w:rPr>
          <w:rFonts w:eastAsia="Times New Roman"/>
          <w:lang w:val="sq-AL"/>
        </w:rPr>
        <w:t xml:space="preserve"> pilotoj</w:t>
      </w:r>
      <w:r w:rsidR="008D1CDF">
        <w:rPr>
          <w:rFonts w:eastAsia="Times New Roman"/>
          <w:lang w:val="sq-AL"/>
        </w:rPr>
        <w:t>ë</w:t>
      </w:r>
      <w:r>
        <w:rPr>
          <w:rFonts w:eastAsia="Times New Roman"/>
          <w:lang w:val="sq-AL"/>
        </w:rPr>
        <w:t>:</w:t>
      </w:r>
    </w:p>
    <w:p w:rsidR="002D5262" w:rsidRDefault="002D5262" w:rsidP="008B316B">
      <w:pPr>
        <w:pStyle w:val="ListParagraph"/>
        <w:numPr>
          <w:ilvl w:val="0"/>
          <w:numId w:val="3"/>
        </w:numPr>
        <w:rPr>
          <w:rFonts w:eastAsia="Times New Roman"/>
          <w:lang w:val="sq-AL"/>
        </w:rPr>
      </w:pPr>
      <w:r>
        <w:rPr>
          <w:rFonts w:eastAsia="Times New Roman"/>
          <w:lang w:val="sq-AL"/>
        </w:rPr>
        <w:lastRenderedPageBreak/>
        <w:t>Mbledhjen e diferencuar t</w:t>
      </w:r>
      <w:r w:rsidR="008D1CDF">
        <w:rPr>
          <w:rFonts w:eastAsia="Times New Roman"/>
          <w:lang w:val="sq-AL"/>
        </w:rPr>
        <w:t>ë</w:t>
      </w:r>
      <w:r>
        <w:rPr>
          <w:rFonts w:eastAsia="Times New Roman"/>
          <w:lang w:val="sq-AL"/>
        </w:rPr>
        <w:t xml:space="preserve"> mbetjeve t</w:t>
      </w:r>
      <w:r w:rsidR="008D1CDF">
        <w:rPr>
          <w:rFonts w:eastAsia="Times New Roman"/>
          <w:lang w:val="sq-AL"/>
        </w:rPr>
        <w:t>ë</w:t>
      </w:r>
      <w:r>
        <w:rPr>
          <w:rFonts w:eastAsia="Times New Roman"/>
          <w:lang w:val="sq-AL"/>
        </w:rPr>
        <w:t xml:space="preserve"> biodegradueshme dhe kompostimin n</w:t>
      </w:r>
      <w:r w:rsidR="008D1CDF">
        <w:rPr>
          <w:rFonts w:eastAsia="Times New Roman"/>
          <w:lang w:val="sq-AL"/>
        </w:rPr>
        <w:t>ë</w:t>
      </w:r>
      <w:r>
        <w:rPr>
          <w:rFonts w:eastAsia="Times New Roman"/>
          <w:lang w:val="sq-AL"/>
        </w:rPr>
        <w:t xml:space="preserve"> shkall</w:t>
      </w:r>
      <w:r w:rsidR="008D1CDF">
        <w:rPr>
          <w:rFonts w:eastAsia="Times New Roman"/>
          <w:lang w:val="sq-AL"/>
        </w:rPr>
        <w:t>ë</w:t>
      </w:r>
      <w:r>
        <w:rPr>
          <w:rFonts w:eastAsia="Times New Roman"/>
          <w:lang w:val="sq-AL"/>
        </w:rPr>
        <w:t xml:space="preserve"> t</w:t>
      </w:r>
      <w:r w:rsidR="008D1CDF">
        <w:rPr>
          <w:rFonts w:eastAsia="Times New Roman"/>
          <w:lang w:val="sq-AL"/>
        </w:rPr>
        <w:t>ë</w:t>
      </w:r>
      <w:r>
        <w:rPr>
          <w:rFonts w:eastAsia="Times New Roman"/>
          <w:lang w:val="sq-AL"/>
        </w:rPr>
        <w:t xml:space="preserve"> vog</w:t>
      </w:r>
      <w:r w:rsidR="008D1CDF">
        <w:rPr>
          <w:rFonts w:eastAsia="Times New Roman"/>
          <w:lang w:val="sq-AL"/>
        </w:rPr>
        <w:t>ë</w:t>
      </w:r>
      <w:r>
        <w:rPr>
          <w:rFonts w:eastAsia="Times New Roman"/>
          <w:lang w:val="sq-AL"/>
        </w:rPr>
        <w:t>l,</w:t>
      </w:r>
    </w:p>
    <w:p w:rsidR="002D5262" w:rsidRDefault="002D5262" w:rsidP="008B316B">
      <w:pPr>
        <w:pStyle w:val="ListParagraph"/>
        <w:numPr>
          <w:ilvl w:val="0"/>
          <w:numId w:val="3"/>
        </w:numPr>
        <w:rPr>
          <w:rFonts w:eastAsia="Times New Roman"/>
          <w:lang w:val="sq-AL"/>
        </w:rPr>
      </w:pPr>
      <w:r>
        <w:rPr>
          <w:rFonts w:eastAsia="Times New Roman"/>
          <w:lang w:val="sq-AL"/>
        </w:rPr>
        <w:t>Mbledhjen e diferencuar t</w:t>
      </w:r>
      <w:r w:rsidR="008D1CDF">
        <w:rPr>
          <w:rFonts w:eastAsia="Times New Roman"/>
          <w:lang w:val="sq-AL"/>
        </w:rPr>
        <w:t>ë</w:t>
      </w:r>
      <w:r>
        <w:rPr>
          <w:rFonts w:eastAsia="Times New Roman"/>
          <w:lang w:val="sq-AL"/>
        </w:rPr>
        <w:t xml:space="preserve"> </w:t>
      </w:r>
      <w:r w:rsidR="001F3E5C">
        <w:rPr>
          <w:rFonts w:eastAsia="Times New Roman"/>
          <w:lang w:val="sq-AL"/>
        </w:rPr>
        <w:t>mbetjeve</w:t>
      </w:r>
      <w:r>
        <w:rPr>
          <w:rFonts w:eastAsia="Times New Roman"/>
          <w:lang w:val="sq-AL"/>
        </w:rPr>
        <w:t xml:space="preserve"> t</w:t>
      </w:r>
      <w:r w:rsidR="008D1CDF">
        <w:rPr>
          <w:rFonts w:eastAsia="Times New Roman"/>
          <w:lang w:val="sq-AL"/>
        </w:rPr>
        <w:t>ë</w:t>
      </w:r>
      <w:r>
        <w:rPr>
          <w:rFonts w:eastAsia="Times New Roman"/>
          <w:lang w:val="sq-AL"/>
        </w:rPr>
        <w:t xml:space="preserve"> thata t</w:t>
      </w:r>
      <w:r w:rsidR="008D1CDF">
        <w:rPr>
          <w:rFonts w:eastAsia="Times New Roman"/>
          <w:lang w:val="sq-AL"/>
        </w:rPr>
        <w:t>ë</w:t>
      </w:r>
      <w:r>
        <w:rPr>
          <w:rFonts w:eastAsia="Times New Roman"/>
          <w:lang w:val="sq-AL"/>
        </w:rPr>
        <w:t xml:space="preserve"> riciklueshme n</w:t>
      </w:r>
      <w:r w:rsidR="008D1CDF">
        <w:rPr>
          <w:rFonts w:eastAsia="Times New Roman"/>
          <w:lang w:val="sq-AL"/>
        </w:rPr>
        <w:t>ë</w:t>
      </w:r>
      <w:r>
        <w:rPr>
          <w:rFonts w:eastAsia="Times New Roman"/>
          <w:lang w:val="sq-AL"/>
        </w:rPr>
        <w:t xml:space="preserve"> q</w:t>
      </w:r>
      <w:r w:rsidR="008D1CDF">
        <w:rPr>
          <w:rFonts w:eastAsia="Times New Roman"/>
          <w:lang w:val="sq-AL"/>
        </w:rPr>
        <w:t>ë</w:t>
      </w:r>
      <w:r>
        <w:rPr>
          <w:rFonts w:eastAsia="Times New Roman"/>
          <w:lang w:val="sq-AL"/>
        </w:rPr>
        <w:t>ndrat e Nj</w:t>
      </w:r>
      <w:r w:rsidR="008D1CDF">
        <w:rPr>
          <w:rFonts w:eastAsia="Times New Roman"/>
          <w:lang w:val="sq-AL"/>
        </w:rPr>
        <w:t>ë</w:t>
      </w:r>
      <w:r>
        <w:rPr>
          <w:rFonts w:eastAsia="Times New Roman"/>
          <w:lang w:val="sq-AL"/>
        </w:rPr>
        <w:t>sive Administrative</w:t>
      </w:r>
    </w:p>
    <w:p w:rsidR="002D5262" w:rsidRDefault="002D5262" w:rsidP="008B316B">
      <w:pPr>
        <w:pStyle w:val="ListParagraph"/>
        <w:numPr>
          <w:ilvl w:val="0"/>
          <w:numId w:val="3"/>
        </w:numPr>
        <w:rPr>
          <w:rFonts w:eastAsia="Times New Roman"/>
          <w:lang w:val="sq-AL"/>
        </w:rPr>
      </w:pPr>
      <w:r>
        <w:rPr>
          <w:rFonts w:eastAsia="Times New Roman"/>
          <w:lang w:val="sq-AL"/>
        </w:rPr>
        <w:t>Mbledhjen e diferencuar t</w:t>
      </w:r>
      <w:r w:rsidR="008D1CDF">
        <w:rPr>
          <w:rFonts w:eastAsia="Times New Roman"/>
          <w:lang w:val="sq-AL"/>
        </w:rPr>
        <w:t>ë</w:t>
      </w:r>
      <w:r>
        <w:rPr>
          <w:rFonts w:eastAsia="Times New Roman"/>
          <w:lang w:val="sq-AL"/>
        </w:rPr>
        <w:t xml:space="preserve"> </w:t>
      </w:r>
      <w:r w:rsidR="001F3E5C">
        <w:rPr>
          <w:rFonts w:eastAsia="Times New Roman"/>
          <w:lang w:val="sq-AL"/>
        </w:rPr>
        <w:t>mbetjeve</w:t>
      </w:r>
      <w:r>
        <w:rPr>
          <w:rFonts w:eastAsia="Times New Roman"/>
          <w:lang w:val="sq-AL"/>
        </w:rPr>
        <w:t xml:space="preserve"> t</w:t>
      </w:r>
      <w:r w:rsidR="008D1CDF">
        <w:rPr>
          <w:rFonts w:eastAsia="Times New Roman"/>
          <w:lang w:val="sq-AL"/>
        </w:rPr>
        <w:t>ë</w:t>
      </w:r>
      <w:r>
        <w:rPr>
          <w:rFonts w:eastAsia="Times New Roman"/>
          <w:lang w:val="sq-AL"/>
        </w:rPr>
        <w:t xml:space="preserve"> thata t</w:t>
      </w:r>
      <w:r w:rsidR="008D1CDF">
        <w:rPr>
          <w:rFonts w:eastAsia="Times New Roman"/>
          <w:lang w:val="sq-AL"/>
        </w:rPr>
        <w:t>ë</w:t>
      </w:r>
      <w:r>
        <w:rPr>
          <w:rFonts w:eastAsia="Times New Roman"/>
          <w:lang w:val="sq-AL"/>
        </w:rPr>
        <w:t xml:space="preserve"> riciklueshme n</w:t>
      </w:r>
      <w:r w:rsidR="008D1CDF">
        <w:rPr>
          <w:rFonts w:eastAsia="Times New Roman"/>
          <w:lang w:val="sq-AL"/>
        </w:rPr>
        <w:t>ë</w:t>
      </w:r>
      <w:r>
        <w:rPr>
          <w:rFonts w:eastAsia="Times New Roman"/>
          <w:lang w:val="sq-AL"/>
        </w:rPr>
        <w:t xml:space="preserve"> bizneset me gjenerim t</w:t>
      </w:r>
      <w:r w:rsidR="008D1CDF">
        <w:rPr>
          <w:rFonts w:eastAsia="Times New Roman"/>
          <w:lang w:val="sq-AL"/>
        </w:rPr>
        <w:t>ë</w:t>
      </w:r>
      <w:r w:rsidR="00756C96">
        <w:rPr>
          <w:rFonts w:eastAsia="Times New Roman"/>
          <w:lang w:val="sq-AL"/>
        </w:rPr>
        <w:t xml:space="preserve"> madh</w:t>
      </w:r>
      <w:r>
        <w:rPr>
          <w:rFonts w:eastAsia="Times New Roman"/>
          <w:lang w:val="sq-AL"/>
        </w:rPr>
        <w:t xml:space="preserve"> t</w:t>
      </w:r>
      <w:r w:rsidR="008D1CDF">
        <w:rPr>
          <w:rFonts w:eastAsia="Times New Roman"/>
          <w:lang w:val="sq-AL"/>
        </w:rPr>
        <w:t>ë</w:t>
      </w:r>
      <w:r>
        <w:rPr>
          <w:rFonts w:eastAsia="Times New Roman"/>
          <w:lang w:val="sq-AL"/>
        </w:rPr>
        <w:t xml:space="preserve"> k</w:t>
      </w:r>
      <w:r w:rsidR="008D1CDF">
        <w:rPr>
          <w:rFonts w:eastAsia="Times New Roman"/>
          <w:lang w:val="sq-AL"/>
        </w:rPr>
        <w:t>ë</w:t>
      </w:r>
      <w:r>
        <w:rPr>
          <w:rFonts w:eastAsia="Times New Roman"/>
          <w:lang w:val="sq-AL"/>
        </w:rPr>
        <w:t>saj kategorie</w:t>
      </w:r>
    </w:p>
    <w:p w:rsidR="002D5262" w:rsidRDefault="002D5262" w:rsidP="008B316B">
      <w:pPr>
        <w:pStyle w:val="ListParagraph"/>
        <w:numPr>
          <w:ilvl w:val="0"/>
          <w:numId w:val="3"/>
        </w:numPr>
        <w:rPr>
          <w:rFonts w:eastAsia="Times New Roman"/>
          <w:lang w:val="sq-AL"/>
        </w:rPr>
      </w:pPr>
      <w:r>
        <w:rPr>
          <w:rFonts w:eastAsia="Times New Roman"/>
          <w:lang w:val="sq-AL"/>
        </w:rPr>
        <w:t>Edukimin n</w:t>
      </w:r>
      <w:r w:rsidR="008D1CDF">
        <w:rPr>
          <w:rFonts w:eastAsia="Times New Roman"/>
          <w:lang w:val="sq-AL"/>
        </w:rPr>
        <w:t>ë</w:t>
      </w:r>
      <w:r>
        <w:rPr>
          <w:rFonts w:eastAsia="Times New Roman"/>
          <w:lang w:val="sq-AL"/>
        </w:rPr>
        <w:t xml:space="preserve"> shkolla, fammilje, innstitucione e bi</w:t>
      </w:r>
      <w:r w:rsidR="00F512E9">
        <w:rPr>
          <w:rFonts w:eastAsia="Times New Roman"/>
          <w:lang w:val="sq-AL"/>
        </w:rPr>
        <w:t>z</w:t>
      </w:r>
      <w:r>
        <w:rPr>
          <w:rFonts w:eastAsia="Times New Roman"/>
          <w:lang w:val="sq-AL"/>
        </w:rPr>
        <w:t>nese p</w:t>
      </w:r>
      <w:r w:rsidR="008D1CDF">
        <w:rPr>
          <w:rFonts w:eastAsia="Times New Roman"/>
          <w:lang w:val="sq-AL"/>
        </w:rPr>
        <w:t>ë</w:t>
      </w:r>
      <w:r>
        <w:rPr>
          <w:rFonts w:eastAsia="Times New Roman"/>
          <w:lang w:val="sq-AL"/>
        </w:rPr>
        <w:t>r ndarjen e mbetjeve n</w:t>
      </w:r>
      <w:r w:rsidR="008D1CDF">
        <w:rPr>
          <w:rFonts w:eastAsia="Times New Roman"/>
          <w:lang w:val="sq-AL"/>
        </w:rPr>
        <w:t>ë</w:t>
      </w:r>
      <w:r w:rsidR="00F512E9">
        <w:rPr>
          <w:rFonts w:eastAsia="Times New Roman"/>
          <w:lang w:val="sq-AL"/>
        </w:rPr>
        <w:t xml:space="preserve"> </w:t>
      </w:r>
      <w:r>
        <w:rPr>
          <w:rFonts w:eastAsia="Times New Roman"/>
          <w:lang w:val="sq-AL"/>
        </w:rPr>
        <w:t xml:space="preserve">burim dhe grumbullimin e diferencuar. </w:t>
      </w:r>
    </w:p>
    <w:p w:rsidR="002D5262" w:rsidRPr="005C3D1E" w:rsidRDefault="00F512E9" w:rsidP="008B316B">
      <w:pPr>
        <w:rPr>
          <w:rFonts w:eastAsia="Times New Roman"/>
          <w:lang w:val="sq-AL"/>
        </w:rPr>
      </w:pPr>
      <w:r>
        <w:rPr>
          <w:rFonts w:eastAsia="Times New Roman"/>
          <w:lang w:val="sq-AL"/>
        </w:rPr>
        <w:t>Stacioni i Trans</w:t>
      </w:r>
      <w:r w:rsidR="002D5262">
        <w:rPr>
          <w:rFonts w:eastAsia="Times New Roman"/>
          <w:lang w:val="sq-AL"/>
        </w:rPr>
        <w:t>ferimit mund t</w:t>
      </w:r>
      <w:r w:rsidR="008D1CDF">
        <w:rPr>
          <w:rFonts w:eastAsia="Times New Roman"/>
          <w:lang w:val="sq-AL"/>
        </w:rPr>
        <w:t>ë</w:t>
      </w:r>
      <w:r w:rsidR="002D5262">
        <w:rPr>
          <w:rFonts w:eastAsia="Times New Roman"/>
          <w:lang w:val="sq-AL"/>
        </w:rPr>
        <w:t xml:space="preserve"> p</w:t>
      </w:r>
      <w:r w:rsidR="008D1CDF">
        <w:rPr>
          <w:rFonts w:eastAsia="Times New Roman"/>
          <w:lang w:val="sq-AL"/>
        </w:rPr>
        <w:t>ë</w:t>
      </w:r>
      <w:r w:rsidR="002D5262">
        <w:rPr>
          <w:rFonts w:eastAsia="Times New Roman"/>
          <w:lang w:val="sq-AL"/>
        </w:rPr>
        <w:t>rshtatet p</w:t>
      </w:r>
      <w:r w:rsidR="008D1CDF">
        <w:rPr>
          <w:rFonts w:eastAsia="Times New Roman"/>
          <w:lang w:val="sq-AL"/>
        </w:rPr>
        <w:t>ë</w:t>
      </w:r>
      <w:r w:rsidR="002D5262">
        <w:rPr>
          <w:rFonts w:eastAsia="Times New Roman"/>
          <w:lang w:val="sq-AL"/>
        </w:rPr>
        <w:t>r t</w:t>
      </w:r>
      <w:r w:rsidR="008D1CDF">
        <w:rPr>
          <w:rFonts w:eastAsia="Times New Roman"/>
          <w:lang w:val="sq-AL"/>
        </w:rPr>
        <w:t>ë</w:t>
      </w:r>
      <w:r w:rsidR="00756C96">
        <w:rPr>
          <w:rFonts w:eastAsia="Times New Roman"/>
          <w:lang w:val="sq-AL"/>
        </w:rPr>
        <w:t xml:space="preserve"> krijuar hap</w:t>
      </w:r>
      <w:r w:rsidR="002D5262">
        <w:rPr>
          <w:rFonts w:eastAsia="Times New Roman"/>
          <w:lang w:val="sq-AL"/>
        </w:rPr>
        <w:t xml:space="preserve">at </w:t>
      </w:r>
      <w:r w:rsidR="00756C96">
        <w:rPr>
          <w:rFonts w:eastAsia="Times New Roman"/>
          <w:lang w:val="sq-AL"/>
        </w:rPr>
        <w:t>e</w:t>
      </w:r>
      <w:r w:rsidR="002D5262">
        <w:rPr>
          <w:rFonts w:eastAsia="Times New Roman"/>
          <w:lang w:val="sq-AL"/>
        </w:rPr>
        <w:t xml:space="preserve"> nevojshme p</w:t>
      </w:r>
      <w:r w:rsidR="008D1CDF">
        <w:rPr>
          <w:rFonts w:eastAsia="Times New Roman"/>
          <w:lang w:val="sq-AL"/>
        </w:rPr>
        <w:t>ë</w:t>
      </w:r>
      <w:r w:rsidR="002D5262">
        <w:rPr>
          <w:rFonts w:eastAsia="Times New Roman"/>
          <w:lang w:val="sq-AL"/>
        </w:rPr>
        <w:t>r trajtimin e rrymave t</w:t>
      </w:r>
      <w:r w:rsidR="008D1CDF">
        <w:rPr>
          <w:rFonts w:eastAsia="Times New Roman"/>
          <w:lang w:val="sq-AL"/>
        </w:rPr>
        <w:t>ë</w:t>
      </w:r>
      <w:r w:rsidR="002D5262">
        <w:rPr>
          <w:rFonts w:eastAsia="Times New Roman"/>
          <w:lang w:val="sq-AL"/>
        </w:rPr>
        <w:t xml:space="preserve"> ndryshme t</w:t>
      </w:r>
      <w:r w:rsidR="008D1CDF">
        <w:rPr>
          <w:rFonts w:eastAsia="Times New Roman"/>
          <w:lang w:val="sq-AL"/>
        </w:rPr>
        <w:t>ë</w:t>
      </w:r>
      <w:r w:rsidR="002D5262">
        <w:rPr>
          <w:rFonts w:eastAsia="Times New Roman"/>
          <w:lang w:val="sq-AL"/>
        </w:rPr>
        <w:t xml:space="preserve"> mbetjeve.</w:t>
      </w:r>
    </w:p>
    <w:p w:rsidR="002D5262" w:rsidRPr="000D47D2" w:rsidRDefault="002D5262" w:rsidP="007453FD">
      <w:pPr>
        <w:pStyle w:val="Heading4"/>
        <w:ind w:firstLine="0"/>
      </w:pPr>
      <w:r w:rsidRPr="00D1056C">
        <w:t xml:space="preserve">Kompostimi </w:t>
      </w:r>
      <w:r w:rsidRPr="00381DEA">
        <w:t>në komunitet – kompostimi në shkallë të vogël</w:t>
      </w:r>
    </w:p>
    <w:p w:rsidR="002D5262" w:rsidRPr="003C20E9" w:rsidRDefault="002D5262" w:rsidP="008B316B">
      <w:pPr>
        <w:spacing w:line="264" w:lineRule="auto"/>
        <w:rPr>
          <w:rFonts w:eastAsia="Times New Roman" w:cs="Times New Roman"/>
          <w:szCs w:val="24"/>
          <w:lang w:val="sq-AL"/>
        </w:rPr>
      </w:pPr>
      <w:r w:rsidRPr="003C20E9">
        <w:rPr>
          <w:rFonts w:eastAsia="Times New Roman" w:cs="Times New Roman"/>
          <w:szCs w:val="24"/>
          <w:lang w:val="sq-AL"/>
        </w:rPr>
        <w:t>Skema e kompostimit në komunitet ose kompostimi n</w:t>
      </w:r>
      <w:r w:rsidR="00B01FCE">
        <w:rPr>
          <w:rFonts w:eastAsia="Times New Roman" w:cs="Times New Roman"/>
          <w:szCs w:val="24"/>
          <w:lang w:val="sq-AL"/>
        </w:rPr>
        <w:t>ë</w:t>
      </w:r>
      <w:r w:rsidRPr="003C20E9">
        <w:rPr>
          <w:rFonts w:eastAsia="Times New Roman" w:cs="Times New Roman"/>
          <w:szCs w:val="24"/>
          <w:lang w:val="sq-AL"/>
        </w:rPr>
        <w:t xml:space="preserve"> skemë n</w:t>
      </w:r>
      <w:r w:rsidR="00B01FCE">
        <w:rPr>
          <w:rFonts w:eastAsia="Times New Roman" w:cs="Times New Roman"/>
          <w:szCs w:val="24"/>
          <w:lang w:val="sq-AL"/>
        </w:rPr>
        <w:t>ë</w:t>
      </w:r>
      <w:r w:rsidRPr="003C20E9">
        <w:rPr>
          <w:rFonts w:eastAsia="Times New Roman" w:cs="Times New Roman"/>
          <w:szCs w:val="24"/>
          <w:lang w:val="sq-AL"/>
        </w:rPr>
        <w:t xml:space="preserve"> shkall</w:t>
      </w:r>
      <w:r w:rsidR="00B01FCE">
        <w:rPr>
          <w:rFonts w:eastAsia="Times New Roman" w:cs="Times New Roman"/>
          <w:szCs w:val="24"/>
          <w:lang w:val="sq-AL"/>
        </w:rPr>
        <w:t>ë</w:t>
      </w:r>
      <w:r w:rsidRPr="003C20E9">
        <w:rPr>
          <w:rFonts w:eastAsia="Times New Roman" w:cs="Times New Roman"/>
          <w:szCs w:val="24"/>
          <w:lang w:val="sq-AL"/>
        </w:rPr>
        <w:t xml:space="preserve"> t</w:t>
      </w:r>
      <w:r w:rsidR="00B01FCE">
        <w:rPr>
          <w:rFonts w:eastAsia="Times New Roman" w:cs="Times New Roman"/>
          <w:szCs w:val="24"/>
          <w:lang w:val="sq-AL"/>
        </w:rPr>
        <w:t>ë</w:t>
      </w:r>
      <w:r w:rsidRPr="003C20E9">
        <w:rPr>
          <w:rFonts w:eastAsia="Times New Roman" w:cs="Times New Roman"/>
          <w:szCs w:val="24"/>
          <w:lang w:val="sq-AL"/>
        </w:rPr>
        <w:t xml:space="preserve"> vogël për kompostimin e mbetjeve të biodegradueshme </w:t>
      </w:r>
      <w:r w:rsidR="00B01FCE">
        <w:rPr>
          <w:rFonts w:eastAsia="Times New Roman" w:cs="Times New Roman"/>
          <w:szCs w:val="24"/>
          <w:lang w:val="sq-AL"/>
        </w:rPr>
        <w:t>ë</w:t>
      </w:r>
      <w:r w:rsidRPr="003C20E9">
        <w:rPr>
          <w:rFonts w:eastAsia="Times New Roman" w:cs="Times New Roman"/>
          <w:szCs w:val="24"/>
          <w:lang w:val="sq-AL"/>
        </w:rPr>
        <w:t>sht</w:t>
      </w:r>
      <w:r w:rsidR="00B01FCE">
        <w:rPr>
          <w:rFonts w:eastAsia="Times New Roman" w:cs="Times New Roman"/>
          <w:szCs w:val="24"/>
          <w:lang w:val="sq-AL"/>
        </w:rPr>
        <w:t>ë</w:t>
      </w:r>
      <w:r w:rsidRPr="003C20E9">
        <w:rPr>
          <w:rFonts w:eastAsia="Times New Roman" w:cs="Times New Roman"/>
          <w:szCs w:val="24"/>
          <w:lang w:val="sq-AL"/>
        </w:rPr>
        <w:t xml:space="preserve"> nj</w:t>
      </w:r>
      <w:r w:rsidR="00B01FCE">
        <w:rPr>
          <w:rFonts w:eastAsia="Times New Roman" w:cs="Times New Roman"/>
          <w:szCs w:val="24"/>
          <w:lang w:val="sq-AL"/>
        </w:rPr>
        <w:t>ë</w:t>
      </w:r>
      <w:r w:rsidRPr="003C20E9">
        <w:rPr>
          <w:rFonts w:eastAsia="Times New Roman" w:cs="Times New Roman"/>
          <w:szCs w:val="24"/>
          <w:lang w:val="sq-AL"/>
        </w:rPr>
        <w:t xml:space="preserve"> alternativ</w:t>
      </w:r>
      <w:r w:rsidR="00B01FCE">
        <w:rPr>
          <w:rFonts w:eastAsia="Times New Roman" w:cs="Times New Roman"/>
          <w:szCs w:val="24"/>
          <w:lang w:val="sq-AL"/>
        </w:rPr>
        <w:t>ë</w:t>
      </w:r>
      <w:r w:rsidRPr="003C20E9">
        <w:rPr>
          <w:rFonts w:eastAsia="Times New Roman" w:cs="Times New Roman"/>
          <w:szCs w:val="24"/>
          <w:lang w:val="sq-AL"/>
        </w:rPr>
        <w:t xml:space="preserve"> tjet</w:t>
      </w:r>
      <w:r w:rsidR="00B01FCE">
        <w:rPr>
          <w:rFonts w:eastAsia="Times New Roman" w:cs="Times New Roman"/>
          <w:szCs w:val="24"/>
          <w:lang w:val="sq-AL"/>
        </w:rPr>
        <w:t>ë</w:t>
      </w:r>
      <w:r w:rsidRPr="003C20E9">
        <w:rPr>
          <w:rFonts w:eastAsia="Times New Roman" w:cs="Times New Roman"/>
          <w:szCs w:val="24"/>
          <w:lang w:val="sq-AL"/>
        </w:rPr>
        <w:t>r p</w:t>
      </w:r>
      <w:r w:rsidR="00B01FCE">
        <w:rPr>
          <w:rFonts w:eastAsia="Times New Roman" w:cs="Times New Roman"/>
          <w:szCs w:val="24"/>
          <w:lang w:val="sq-AL"/>
        </w:rPr>
        <w:t>ë</w:t>
      </w:r>
      <w:r w:rsidR="00756C96">
        <w:rPr>
          <w:rFonts w:eastAsia="Times New Roman" w:cs="Times New Roman"/>
          <w:szCs w:val="24"/>
          <w:lang w:val="sq-AL"/>
        </w:rPr>
        <w:t>r pak</w:t>
      </w:r>
      <w:r w:rsidR="00B01FCE">
        <w:rPr>
          <w:rFonts w:eastAsia="Times New Roman" w:cs="Times New Roman"/>
          <w:szCs w:val="24"/>
          <w:lang w:val="sq-AL"/>
        </w:rPr>
        <w:t>ë</w:t>
      </w:r>
      <w:r w:rsidRPr="003C20E9">
        <w:rPr>
          <w:rFonts w:eastAsia="Times New Roman" w:cs="Times New Roman"/>
          <w:szCs w:val="24"/>
          <w:lang w:val="sq-AL"/>
        </w:rPr>
        <w:t xml:space="preserve">simin e </w:t>
      </w:r>
      <w:r w:rsidR="001F3E5C">
        <w:rPr>
          <w:rFonts w:eastAsia="Times New Roman" w:cs="Times New Roman"/>
          <w:szCs w:val="24"/>
          <w:lang w:val="sq-AL"/>
        </w:rPr>
        <w:t>mbetjeve</w:t>
      </w:r>
      <w:r w:rsidRPr="003C20E9">
        <w:rPr>
          <w:rFonts w:eastAsia="Times New Roman" w:cs="Times New Roman"/>
          <w:szCs w:val="24"/>
          <w:lang w:val="sq-AL"/>
        </w:rPr>
        <w:t xml:space="preserve"> t</w:t>
      </w:r>
      <w:r w:rsidR="00B01FCE">
        <w:rPr>
          <w:rFonts w:eastAsia="Times New Roman" w:cs="Times New Roman"/>
          <w:szCs w:val="24"/>
          <w:lang w:val="sq-AL"/>
        </w:rPr>
        <w:t>ë</w:t>
      </w:r>
      <w:r w:rsidRPr="003C20E9">
        <w:rPr>
          <w:rFonts w:eastAsia="Times New Roman" w:cs="Times New Roman"/>
          <w:szCs w:val="24"/>
          <w:lang w:val="sq-AL"/>
        </w:rPr>
        <w:t xml:space="preserve"> biodegradueshme. Kjo skem</w:t>
      </w:r>
      <w:r w:rsidR="00756C96">
        <w:rPr>
          <w:rFonts w:eastAsia="Times New Roman" w:cs="Times New Roman"/>
          <w:szCs w:val="24"/>
          <w:lang w:val="sq-AL"/>
        </w:rPr>
        <w:t>ë</w:t>
      </w:r>
      <w:r w:rsidRPr="003C20E9">
        <w:rPr>
          <w:rFonts w:eastAsia="Times New Roman" w:cs="Times New Roman"/>
          <w:szCs w:val="24"/>
          <w:lang w:val="sq-AL"/>
        </w:rPr>
        <w:t xml:space="preserve"> k</w:t>
      </w:r>
      <w:r w:rsidR="00B01FCE">
        <w:rPr>
          <w:rFonts w:eastAsia="Times New Roman" w:cs="Times New Roman"/>
          <w:szCs w:val="24"/>
          <w:lang w:val="sq-AL"/>
        </w:rPr>
        <w:t>ë</w:t>
      </w:r>
      <w:r w:rsidRPr="003C20E9">
        <w:rPr>
          <w:rFonts w:eastAsia="Times New Roman" w:cs="Times New Roman"/>
          <w:szCs w:val="24"/>
          <w:lang w:val="sq-AL"/>
        </w:rPr>
        <w:t>rkon grumbullimin e diferencuar t</w:t>
      </w:r>
      <w:r w:rsidR="00B01FCE">
        <w:rPr>
          <w:rFonts w:eastAsia="Times New Roman" w:cs="Times New Roman"/>
          <w:szCs w:val="24"/>
          <w:lang w:val="sq-AL"/>
        </w:rPr>
        <w:t>ë</w:t>
      </w:r>
      <w:r w:rsidRPr="003C20E9">
        <w:rPr>
          <w:rFonts w:eastAsia="Times New Roman" w:cs="Times New Roman"/>
          <w:szCs w:val="24"/>
          <w:lang w:val="sq-AL"/>
        </w:rPr>
        <w:t xml:space="preserve"> </w:t>
      </w:r>
      <w:r w:rsidR="001F3E5C">
        <w:rPr>
          <w:rFonts w:eastAsia="Times New Roman" w:cs="Times New Roman"/>
          <w:szCs w:val="24"/>
          <w:lang w:val="sq-AL"/>
        </w:rPr>
        <w:t>mbetjeve</w:t>
      </w:r>
      <w:r w:rsidRPr="003C20E9">
        <w:rPr>
          <w:rFonts w:eastAsia="Times New Roman" w:cs="Times New Roman"/>
          <w:szCs w:val="24"/>
          <w:lang w:val="sq-AL"/>
        </w:rPr>
        <w:t xml:space="preserve"> t</w:t>
      </w:r>
      <w:r w:rsidR="00B01FCE">
        <w:rPr>
          <w:rFonts w:eastAsia="Times New Roman" w:cs="Times New Roman"/>
          <w:szCs w:val="24"/>
          <w:lang w:val="sq-AL"/>
        </w:rPr>
        <w:t>ë</w:t>
      </w:r>
      <w:r w:rsidRPr="003C20E9">
        <w:rPr>
          <w:rFonts w:eastAsia="Times New Roman" w:cs="Times New Roman"/>
          <w:szCs w:val="24"/>
          <w:lang w:val="sq-AL"/>
        </w:rPr>
        <w:t xml:space="preserve"> biodegradzeshme nga t</w:t>
      </w:r>
      <w:r w:rsidR="00B01FCE">
        <w:rPr>
          <w:rFonts w:eastAsia="Times New Roman" w:cs="Times New Roman"/>
          <w:szCs w:val="24"/>
          <w:lang w:val="sq-AL"/>
        </w:rPr>
        <w:t>ë</w:t>
      </w:r>
      <w:r w:rsidRPr="003C20E9">
        <w:rPr>
          <w:rFonts w:eastAsia="Times New Roman" w:cs="Times New Roman"/>
          <w:szCs w:val="24"/>
          <w:lang w:val="sq-AL"/>
        </w:rPr>
        <w:t xml:space="preserve"> gjith</w:t>
      </w:r>
      <w:r w:rsidR="00B01FCE">
        <w:rPr>
          <w:rFonts w:eastAsia="Times New Roman" w:cs="Times New Roman"/>
          <w:szCs w:val="24"/>
          <w:lang w:val="sq-AL"/>
        </w:rPr>
        <w:t>ë</w:t>
      </w:r>
      <w:r w:rsidRPr="003C20E9">
        <w:rPr>
          <w:rFonts w:eastAsia="Times New Roman" w:cs="Times New Roman"/>
          <w:szCs w:val="24"/>
          <w:lang w:val="sq-AL"/>
        </w:rPr>
        <w:t xml:space="preserve"> gjeneruesit dhe p</w:t>
      </w:r>
      <w:r w:rsidR="00B01FCE">
        <w:rPr>
          <w:rFonts w:eastAsia="Times New Roman" w:cs="Times New Roman"/>
          <w:szCs w:val="24"/>
          <w:lang w:val="sq-AL"/>
        </w:rPr>
        <w:t>ë</w:t>
      </w:r>
      <w:r w:rsidRPr="003C20E9">
        <w:rPr>
          <w:rFonts w:eastAsia="Times New Roman" w:cs="Times New Roman"/>
          <w:szCs w:val="24"/>
          <w:lang w:val="sq-AL"/>
        </w:rPr>
        <w:t>rpunimin e tyre në një skemë të centralizuar. Produkti përfundimtar përdoret nga familjarët që marrin pjesë në skemë, duke mbyllur kështu procesin e gjenerimit dhe përdorimit të materialit të përftuar, humusit për kopshtet e shtëpive.</w:t>
      </w:r>
    </w:p>
    <w:p w:rsidR="002D5262" w:rsidRPr="003C20E9" w:rsidRDefault="002D5262" w:rsidP="008B316B">
      <w:pPr>
        <w:spacing w:line="264" w:lineRule="auto"/>
        <w:rPr>
          <w:rFonts w:eastAsia="Times New Roman" w:cs="Times New Roman"/>
          <w:szCs w:val="24"/>
          <w:lang w:val="sq-AL"/>
        </w:rPr>
      </w:pPr>
      <w:r w:rsidRPr="003C20E9">
        <w:rPr>
          <w:rFonts w:eastAsia="Times New Roman" w:cs="Times New Roman"/>
          <w:szCs w:val="24"/>
          <w:lang w:val="sq-AL"/>
        </w:rPr>
        <w:t xml:space="preserve">Ky lloj kompostimi në shkallë të vogël mund të jetë i zbatueshëm në nivelin e fshatit, në një grup fshatrash ose edhe në nivelin e një Njësie Administrative, duke përfshirë 500 deri mbi 1000 familje. Megjithatë në rastin e bashkisë </w:t>
      </w:r>
      <w:r w:rsidR="00DB69DB">
        <w:rPr>
          <w:rFonts w:eastAsia="Times New Roman" w:cs="Times New Roman"/>
          <w:szCs w:val="24"/>
          <w:lang w:val="sq-AL"/>
        </w:rPr>
        <w:t>Malësia</w:t>
      </w:r>
      <w:r w:rsidRPr="003C20E9">
        <w:rPr>
          <w:rFonts w:eastAsia="Times New Roman" w:cs="Times New Roman"/>
          <w:szCs w:val="24"/>
          <w:lang w:val="sq-AL"/>
        </w:rPr>
        <w:t xml:space="preserve"> e Madhe do të ishte e përshtatshmë të aplikohej kjo metodë në rang fshati pasi edhe organizimi në mënyrë vullnetare nga ana e qytetarëve do të ishte më i thjeshtë dhe nuk do të kishte kosto shtesër për aplikim</w:t>
      </w:r>
      <w:r w:rsidR="00756C96">
        <w:rPr>
          <w:rFonts w:eastAsia="Times New Roman" w:cs="Times New Roman"/>
          <w:szCs w:val="24"/>
          <w:lang w:val="sq-AL"/>
        </w:rPr>
        <w:t>i</w:t>
      </w:r>
      <w:r w:rsidRPr="003C20E9">
        <w:rPr>
          <w:rFonts w:eastAsia="Times New Roman" w:cs="Times New Roman"/>
          <w:szCs w:val="24"/>
          <w:lang w:val="sq-AL"/>
        </w:rPr>
        <w:t>n e këtij procesi.</w:t>
      </w:r>
    </w:p>
    <w:p w:rsidR="002D5262" w:rsidRDefault="002D5262" w:rsidP="008B316B">
      <w:pPr>
        <w:spacing w:line="264" w:lineRule="auto"/>
        <w:rPr>
          <w:rFonts w:eastAsia="Times New Roman" w:cs="Times New Roman"/>
          <w:szCs w:val="24"/>
          <w:lang w:val="sq-AL"/>
        </w:rPr>
      </w:pPr>
      <w:r w:rsidRPr="003C20E9">
        <w:rPr>
          <w:rFonts w:eastAsia="Times New Roman" w:cs="Times New Roman"/>
          <w:szCs w:val="24"/>
          <w:lang w:val="sq-AL"/>
        </w:rPr>
        <w:t>Ky sistem do të ishte i përshtatshëm për aktivitetet bujqësore, të kopshtit dhe të mbetjeve të bimëve bujqësore për një total prej rreth 1500 ton / vit dhe prodhon rreth 70 ton / vit humus. Sistemi mund të operohet nga një person fizik ose nga një biznes i vogël privat (rasti i fshatit Pestovë, Komuna Vushtri, Kosovë, ku aktualisht skemafunksionon me një kapacitet prej rreth 5,000 m3 vit, me një prodhim fundor të paketuar dhe të hedhur në shitje për tregun vendor.</w:t>
      </w:r>
    </w:p>
    <w:p w:rsidR="002D5262" w:rsidRDefault="002D5262" w:rsidP="002D5262">
      <w:pPr>
        <w:spacing w:line="264" w:lineRule="auto"/>
        <w:ind w:right="350"/>
        <w:rPr>
          <w:rFonts w:eastAsia="Times New Roman" w:cs="Times New Roman"/>
          <w:szCs w:val="24"/>
          <w:lang w:val="sq-AL"/>
        </w:rPr>
      </w:pPr>
      <w:r>
        <w:rPr>
          <w:rFonts w:ascii="Arial" w:hAnsi="Arial" w:cs="Arial"/>
          <w:noProof/>
          <w:sz w:val="20"/>
          <w:szCs w:val="20"/>
        </w:rPr>
        <w:lastRenderedPageBreak/>
        <w:drawing>
          <wp:inline distT="0" distB="0" distL="0" distR="0" wp14:anchorId="35E36487" wp14:editId="6F9452ED">
            <wp:extent cx="5518785" cy="4184237"/>
            <wp:effectExtent l="0" t="0" r="5715" b="6985"/>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35498" cy="4196909"/>
                    </a:xfrm>
                    <a:prstGeom prst="rect">
                      <a:avLst/>
                    </a:prstGeom>
                    <a:noFill/>
                  </pic:spPr>
                </pic:pic>
              </a:graphicData>
            </a:graphic>
          </wp:inline>
        </w:drawing>
      </w:r>
    </w:p>
    <w:p w:rsidR="002D5262" w:rsidRPr="00601317" w:rsidRDefault="002D5262" w:rsidP="002D5262">
      <w:pPr>
        <w:spacing w:line="264" w:lineRule="auto"/>
        <w:ind w:right="350"/>
        <w:rPr>
          <w:rFonts w:eastAsia="MS Mincho"/>
          <w:i/>
          <w:iCs/>
          <w:color w:val="1F497D" w:themeColor="text2"/>
          <w:sz w:val="20"/>
          <w:szCs w:val="18"/>
          <w:lang w:val="sq-AL"/>
        </w:rPr>
      </w:pPr>
      <w:bookmarkStart w:id="1035" w:name="_Toc40192393"/>
      <w:r w:rsidRPr="00601317">
        <w:rPr>
          <w:rFonts w:eastAsia="MS Mincho"/>
          <w:i/>
          <w:iCs/>
          <w:color w:val="1F497D" w:themeColor="text2"/>
          <w:sz w:val="20"/>
          <w:szCs w:val="18"/>
          <w:lang w:val="sq-AL"/>
        </w:rPr>
        <w:t xml:space="preserve">Figura </w:t>
      </w:r>
      <w:r w:rsidRPr="00601317">
        <w:rPr>
          <w:rFonts w:eastAsia="MS Mincho"/>
          <w:i/>
          <w:iCs/>
          <w:color w:val="1F497D" w:themeColor="text2"/>
          <w:sz w:val="20"/>
          <w:szCs w:val="18"/>
          <w:lang w:val="sq-AL"/>
        </w:rPr>
        <w:fldChar w:fldCharType="begin"/>
      </w:r>
      <w:r w:rsidRPr="00601317">
        <w:rPr>
          <w:rFonts w:eastAsia="MS Mincho"/>
          <w:i/>
          <w:iCs/>
          <w:color w:val="1F497D" w:themeColor="text2"/>
          <w:sz w:val="20"/>
          <w:szCs w:val="18"/>
          <w:lang w:val="sq-AL"/>
        </w:rPr>
        <w:instrText xml:space="preserve"> SEQ Figura \* ARABIC </w:instrText>
      </w:r>
      <w:r w:rsidRPr="00601317">
        <w:rPr>
          <w:rFonts w:eastAsia="MS Mincho"/>
          <w:i/>
          <w:iCs/>
          <w:color w:val="1F497D" w:themeColor="text2"/>
          <w:sz w:val="20"/>
          <w:szCs w:val="18"/>
          <w:lang w:val="sq-AL"/>
        </w:rPr>
        <w:fldChar w:fldCharType="separate"/>
      </w:r>
      <w:r w:rsidR="0050304C">
        <w:rPr>
          <w:rFonts w:eastAsia="MS Mincho"/>
          <w:i/>
          <w:iCs/>
          <w:noProof/>
          <w:color w:val="1F497D" w:themeColor="text2"/>
          <w:sz w:val="20"/>
          <w:szCs w:val="18"/>
          <w:lang w:val="sq-AL"/>
        </w:rPr>
        <w:t>27</w:t>
      </w:r>
      <w:r w:rsidRPr="00601317">
        <w:rPr>
          <w:rFonts w:eastAsia="MS Mincho"/>
          <w:i/>
          <w:iCs/>
          <w:color w:val="1F497D" w:themeColor="text2"/>
          <w:sz w:val="20"/>
          <w:szCs w:val="18"/>
          <w:lang w:val="sq-AL"/>
        </w:rPr>
        <w:fldChar w:fldCharType="end"/>
      </w:r>
      <w:r w:rsidRPr="00601317">
        <w:rPr>
          <w:rFonts w:eastAsia="MS Mincho"/>
          <w:i/>
          <w:iCs/>
          <w:color w:val="1F497D" w:themeColor="text2"/>
          <w:sz w:val="20"/>
          <w:szCs w:val="18"/>
          <w:lang w:val="sq-AL"/>
        </w:rPr>
        <w:t>: Vend i kompostimit në fshatin Pestovo, Komuna Vushtrri, Kosovë</w:t>
      </w:r>
      <w:bookmarkEnd w:id="1035"/>
    </w:p>
    <w:p w:rsidR="002D5262" w:rsidRDefault="002D5262" w:rsidP="008B316B">
      <w:pPr>
        <w:spacing w:line="264" w:lineRule="auto"/>
        <w:rPr>
          <w:rFonts w:eastAsia="Times New Roman" w:cs="Times New Roman"/>
          <w:szCs w:val="24"/>
          <w:lang w:val="sq-AL"/>
        </w:rPr>
      </w:pPr>
      <w:r>
        <w:rPr>
          <w:rFonts w:eastAsia="Times New Roman" w:cs="Times New Roman"/>
          <w:szCs w:val="24"/>
          <w:lang w:val="sq-AL"/>
        </w:rPr>
        <w:t xml:space="preserve">Një rast i tillë mund të aplikohet edhe në fshatrat e bashkisë </w:t>
      </w:r>
      <w:r w:rsidR="00DB69DB">
        <w:rPr>
          <w:rFonts w:eastAsia="Times New Roman" w:cs="Times New Roman"/>
          <w:szCs w:val="24"/>
          <w:lang w:val="sq-AL"/>
        </w:rPr>
        <w:t>Malësia</w:t>
      </w:r>
      <w:r>
        <w:rPr>
          <w:rFonts w:eastAsia="Times New Roman" w:cs="Times New Roman"/>
          <w:szCs w:val="24"/>
          <w:lang w:val="sq-AL"/>
        </w:rPr>
        <w:t xml:space="preserve"> e Madhe, ve</w:t>
      </w:r>
      <w:r w:rsidR="00756C96">
        <w:rPr>
          <w:rFonts w:eastAsia="Times New Roman" w:cs="Times New Roman"/>
          <w:szCs w:val="24"/>
          <w:lang w:val="sq-AL"/>
        </w:rPr>
        <w:t>ç</w:t>
      </w:r>
      <w:r>
        <w:rPr>
          <w:rFonts w:eastAsia="Times New Roman" w:cs="Times New Roman"/>
          <w:szCs w:val="24"/>
          <w:lang w:val="sq-AL"/>
        </w:rPr>
        <w:t>an</w:t>
      </w:r>
      <w:r w:rsidR="00B01FCE">
        <w:rPr>
          <w:rFonts w:eastAsia="Times New Roman" w:cs="Times New Roman"/>
          <w:szCs w:val="24"/>
          <w:lang w:val="sq-AL"/>
        </w:rPr>
        <w:t>ë</w:t>
      </w:r>
      <w:r>
        <w:rPr>
          <w:rFonts w:eastAsia="Times New Roman" w:cs="Times New Roman"/>
          <w:szCs w:val="24"/>
          <w:lang w:val="sq-AL"/>
        </w:rPr>
        <w:t>risht n</w:t>
      </w:r>
      <w:r w:rsidR="00B01FCE">
        <w:rPr>
          <w:rFonts w:eastAsia="Times New Roman" w:cs="Times New Roman"/>
          <w:szCs w:val="24"/>
          <w:lang w:val="sq-AL"/>
        </w:rPr>
        <w:t>ë</w:t>
      </w:r>
      <w:r>
        <w:rPr>
          <w:rFonts w:eastAsia="Times New Roman" w:cs="Times New Roman"/>
          <w:szCs w:val="24"/>
          <w:lang w:val="sq-AL"/>
        </w:rPr>
        <w:t xml:space="preserve"> zon</w:t>
      </w:r>
      <w:r w:rsidR="00B01FCE">
        <w:rPr>
          <w:rFonts w:eastAsia="Times New Roman" w:cs="Times New Roman"/>
          <w:szCs w:val="24"/>
          <w:lang w:val="sq-AL"/>
        </w:rPr>
        <w:t>ë</w:t>
      </w:r>
      <w:r>
        <w:rPr>
          <w:rFonts w:eastAsia="Times New Roman" w:cs="Times New Roman"/>
          <w:szCs w:val="24"/>
          <w:lang w:val="sq-AL"/>
        </w:rPr>
        <w:t>n fushore ku ka aktivitet bujq</w:t>
      </w:r>
      <w:r w:rsidR="00B01FCE">
        <w:rPr>
          <w:rFonts w:eastAsia="Times New Roman" w:cs="Times New Roman"/>
          <w:szCs w:val="24"/>
          <w:lang w:val="sq-AL"/>
        </w:rPr>
        <w:t>ë</w:t>
      </w:r>
      <w:r>
        <w:rPr>
          <w:rFonts w:eastAsia="Times New Roman" w:cs="Times New Roman"/>
          <w:szCs w:val="24"/>
          <w:lang w:val="sq-AL"/>
        </w:rPr>
        <w:t>sor ku një person i cili ka mjetet e nevojshme për grumbullimin e mbetjeve të kuzhinës dhe të aktivitetit bujqësor mund ta ndërmarrë këtë iniciati</w:t>
      </w:r>
      <w:r w:rsidR="00756C96">
        <w:rPr>
          <w:rFonts w:eastAsia="Times New Roman" w:cs="Times New Roman"/>
          <w:szCs w:val="24"/>
          <w:lang w:val="sq-AL"/>
        </w:rPr>
        <w:t>v</w:t>
      </w:r>
      <w:r>
        <w:rPr>
          <w:rFonts w:eastAsia="Times New Roman" w:cs="Times New Roman"/>
          <w:szCs w:val="24"/>
          <w:lang w:val="sq-AL"/>
        </w:rPr>
        <w:t>ë për ti kthyer këto mbetje në humus e më pas për ta tregëtuar atë si material organik për përdorim në kopshtet familjare.</w:t>
      </w:r>
    </w:p>
    <w:p w:rsidR="002D5262" w:rsidRDefault="002D5262" w:rsidP="002D5262">
      <w:pPr>
        <w:spacing w:line="264" w:lineRule="auto"/>
        <w:ind w:right="-419"/>
        <w:rPr>
          <w:rFonts w:eastAsia="Times New Roman" w:cs="Times New Roman"/>
          <w:szCs w:val="24"/>
          <w:lang w:val="sq-AL"/>
        </w:rPr>
      </w:pPr>
      <w:r w:rsidRPr="00574A9B">
        <w:rPr>
          <w:rFonts w:eastAsia="Times New Roman" w:cs="Times New Roman"/>
          <w:noProof/>
          <w:szCs w:val="24"/>
        </w:rPr>
        <w:drawing>
          <wp:inline distT="0" distB="0" distL="0" distR="0" wp14:anchorId="283E3DAB" wp14:editId="76D08E6D">
            <wp:extent cx="2558642" cy="1590040"/>
            <wp:effectExtent l="0" t="0" r="0" b="0"/>
            <wp:docPr id="1066" name="Picture 1066" descr="img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17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64675" cy="1593789"/>
                    </a:xfrm>
                    <a:prstGeom prst="rect">
                      <a:avLst/>
                    </a:prstGeom>
                    <a:noFill/>
                    <a:ln>
                      <a:noFill/>
                    </a:ln>
                  </pic:spPr>
                </pic:pic>
              </a:graphicData>
            </a:graphic>
          </wp:inline>
        </w:drawing>
      </w:r>
      <w:r w:rsidRPr="000D47D2">
        <w:rPr>
          <w:rFonts w:eastAsia="Times New Roman" w:cs="Times New Roman"/>
          <w:noProof/>
          <w:szCs w:val="24"/>
          <w:lang w:val="sq-AL" w:eastAsia="en-GB"/>
        </w:rPr>
        <w:t xml:space="preserve">                </w:t>
      </w:r>
      <w:r w:rsidRPr="00574A9B">
        <w:rPr>
          <w:rFonts w:eastAsia="Times New Roman" w:cs="Times New Roman"/>
          <w:noProof/>
          <w:szCs w:val="24"/>
        </w:rPr>
        <w:drawing>
          <wp:inline distT="0" distB="0" distL="0" distR="0" wp14:anchorId="39F4EC7A" wp14:editId="0420C7FC">
            <wp:extent cx="2348865" cy="1581750"/>
            <wp:effectExtent l="0" t="0" r="0" b="0"/>
            <wp:docPr id="1067" name="Picture 1067" descr="Rezultate imazhesh për composting facility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zultate imazhesh për composting facility design"/>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80905" cy="1603326"/>
                    </a:xfrm>
                    <a:prstGeom prst="rect">
                      <a:avLst/>
                    </a:prstGeom>
                    <a:noFill/>
                    <a:ln>
                      <a:noFill/>
                    </a:ln>
                  </pic:spPr>
                </pic:pic>
              </a:graphicData>
            </a:graphic>
          </wp:inline>
        </w:drawing>
      </w:r>
    </w:p>
    <w:p w:rsidR="002D5262" w:rsidRPr="00601317" w:rsidRDefault="002D5262" w:rsidP="002D5262">
      <w:pPr>
        <w:spacing w:line="264" w:lineRule="auto"/>
        <w:ind w:right="350"/>
        <w:rPr>
          <w:rFonts w:eastAsia="MS Mincho"/>
          <w:i/>
          <w:iCs/>
          <w:color w:val="1F497D" w:themeColor="text2"/>
          <w:sz w:val="20"/>
          <w:szCs w:val="18"/>
          <w:lang w:val="sq-AL"/>
        </w:rPr>
      </w:pPr>
      <w:bookmarkStart w:id="1036" w:name="_Toc40192394"/>
      <w:r w:rsidRPr="00601317">
        <w:rPr>
          <w:rFonts w:eastAsia="MS Mincho"/>
          <w:i/>
          <w:iCs/>
          <w:color w:val="1F497D" w:themeColor="text2"/>
          <w:sz w:val="20"/>
          <w:szCs w:val="18"/>
          <w:lang w:val="sq-AL"/>
        </w:rPr>
        <w:t xml:space="preserve">Figura </w:t>
      </w:r>
      <w:r w:rsidRPr="00601317">
        <w:rPr>
          <w:rFonts w:eastAsia="MS Mincho"/>
          <w:i/>
          <w:iCs/>
          <w:color w:val="1F497D" w:themeColor="text2"/>
          <w:sz w:val="20"/>
          <w:szCs w:val="18"/>
          <w:lang w:val="sq-AL"/>
        </w:rPr>
        <w:fldChar w:fldCharType="begin"/>
      </w:r>
      <w:r w:rsidRPr="00601317">
        <w:rPr>
          <w:rFonts w:eastAsia="MS Mincho"/>
          <w:i/>
          <w:iCs/>
          <w:color w:val="1F497D" w:themeColor="text2"/>
          <w:sz w:val="20"/>
          <w:szCs w:val="18"/>
          <w:lang w:val="sq-AL"/>
        </w:rPr>
        <w:instrText xml:space="preserve"> SEQ Figura \* ARABIC </w:instrText>
      </w:r>
      <w:r w:rsidRPr="00601317">
        <w:rPr>
          <w:rFonts w:eastAsia="MS Mincho"/>
          <w:i/>
          <w:iCs/>
          <w:color w:val="1F497D" w:themeColor="text2"/>
          <w:sz w:val="20"/>
          <w:szCs w:val="18"/>
          <w:lang w:val="sq-AL"/>
        </w:rPr>
        <w:fldChar w:fldCharType="separate"/>
      </w:r>
      <w:r w:rsidR="0050304C">
        <w:rPr>
          <w:rFonts w:eastAsia="MS Mincho"/>
          <w:i/>
          <w:iCs/>
          <w:noProof/>
          <w:color w:val="1F497D" w:themeColor="text2"/>
          <w:sz w:val="20"/>
          <w:szCs w:val="18"/>
          <w:lang w:val="sq-AL"/>
        </w:rPr>
        <w:t>28</w:t>
      </w:r>
      <w:r w:rsidRPr="00601317">
        <w:rPr>
          <w:rFonts w:eastAsia="MS Mincho"/>
          <w:i/>
          <w:iCs/>
          <w:color w:val="1F497D" w:themeColor="text2"/>
          <w:sz w:val="20"/>
          <w:szCs w:val="18"/>
          <w:lang w:val="sq-AL"/>
        </w:rPr>
        <w:fldChar w:fldCharType="end"/>
      </w:r>
      <w:r w:rsidRPr="00601317">
        <w:rPr>
          <w:rFonts w:eastAsia="MS Mincho"/>
          <w:i/>
          <w:iCs/>
          <w:color w:val="1F497D" w:themeColor="text2"/>
          <w:sz w:val="20"/>
          <w:szCs w:val="18"/>
          <w:lang w:val="sq-AL"/>
        </w:rPr>
        <w:t>: Shembuj të makinerive të nevojshme për kryerjen e kompostimit në komunitet</w:t>
      </w:r>
      <w:bookmarkEnd w:id="1036"/>
    </w:p>
    <w:p w:rsidR="009A1F7D" w:rsidRPr="00095CA8" w:rsidRDefault="00801FE5" w:rsidP="002578A3">
      <w:pPr>
        <w:rPr>
          <w:lang w:val="sq-AL"/>
        </w:rPr>
      </w:pPr>
      <w:bookmarkStart w:id="1037" w:name="_Toc36660569"/>
      <w:bookmarkStart w:id="1038" w:name="_Toc37181706"/>
      <w:bookmarkStart w:id="1039" w:name="_Toc37515325"/>
      <w:bookmarkStart w:id="1040" w:name="_Toc37688435"/>
      <w:bookmarkStart w:id="1041" w:name="_Toc37688855"/>
      <w:bookmarkStart w:id="1042" w:name="_Toc37857025"/>
      <w:bookmarkStart w:id="1043" w:name="_Toc37857537"/>
      <w:bookmarkStart w:id="1044" w:name="_Toc37857630"/>
      <w:bookmarkStart w:id="1045" w:name="_Toc37857723"/>
      <w:bookmarkEnd w:id="1037"/>
      <w:bookmarkEnd w:id="1038"/>
      <w:bookmarkEnd w:id="1039"/>
      <w:bookmarkEnd w:id="1040"/>
      <w:bookmarkEnd w:id="1041"/>
      <w:bookmarkEnd w:id="1042"/>
      <w:bookmarkEnd w:id="1043"/>
      <w:bookmarkEnd w:id="1044"/>
      <w:bookmarkEnd w:id="1045"/>
      <w:r>
        <w:rPr>
          <w:lang w:val="sq-AL"/>
        </w:rPr>
        <w:t xml:space="preserve"> </w:t>
      </w:r>
    </w:p>
    <w:p w:rsidR="00095CA8" w:rsidRDefault="00095CA8" w:rsidP="002578A3">
      <w:pPr>
        <w:rPr>
          <w:highlight w:val="yellow"/>
          <w:lang w:val="sq-AL"/>
        </w:rPr>
        <w:sectPr w:rsidR="00095CA8" w:rsidSect="008E2C7E">
          <w:pgSz w:w="12240" w:h="15840"/>
          <w:pgMar w:top="1418" w:right="2430" w:bottom="1418" w:left="1440" w:header="0" w:footer="0" w:gutter="0"/>
          <w:cols w:space="0" w:equalWidth="0">
            <w:col w:w="8370"/>
          </w:cols>
          <w:docGrid w:linePitch="360"/>
        </w:sectPr>
      </w:pPr>
    </w:p>
    <w:p w:rsidR="00EB699E" w:rsidRPr="00AD27F6" w:rsidRDefault="00EB699E" w:rsidP="007453FD">
      <w:pPr>
        <w:pStyle w:val="Heading4"/>
        <w:ind w:left="0" w:firstLine="0"/>
      </w:pPr>
      <w:r w:rsidRPr="009A1F7D">
        <w:lastRenderedPageBreak/>
        <w:t>Sistemi</w:t>
      </w:r>
      <w:r w:rsidRPr="00AD27F6">
        <w:t xml:space="preserve"> i grumbullimit t</w:t>
      </w:r>
      <w:r w:rsidR="00197373" w:rsidRPr="00AD27F6">
        <w:t>ë</w:t>
      </w:r>
      <w:r w:rsidRPr="00AD27F6">
        <w:t xml:space="preserve"> diferencuar t</w:t>
      </w:r>
      <w:r w:rsidR="00197373" w:rsidRPr="00AD27F6">
        <w:t>ë</w:t>
      </w:r>
      <w:r w:rsidR="001F3E5C">
        <w:t xml:space="preserve"> mbet</w:t>
      </w:r>
      <w:r w:rsidRPr="00AD27F6">
        <w:t>j</w:t>
      </w:r>
      <w:r w:rsidR="001F3E5C">
        <w:t>e</w:t>
      </w:r>
      <w:r w:rsidRPr="00AD27F6">
        <w:t>ve t</w:t>
      </w:r>
      <w:r w:rsidR="00197373" w:rsidRPr="00AD27F6">
        <w:t>ë</w:t>
      </w:r>
      <w:r w:rsidRPr="00AD27F6">
        <w:t xml:space="preserve"> riciklueshme</w:t>
      </w:r>
    </w:p>
    <w:p w:rsidR="00EB699E" w:rsidRPr="00EA60A3" w:rsidRDefault="00EB699E" w:rsidP="008B316B">
      <w:pPr>
        <w:spacing w:line="264" w:lineRule="auto"/>
        <w:rPr>
          <w:rFonts w:eastAsia="Times New Roman" w:cs="Times New Roman"/>
          <w:szCs w:val="24"/>
          <w:lang w:val="sq-AL"/>
        </w:rPr>
      </w:pPr>
      <w:r w:rsidRPr="00EA60A3">
        <w:rPr>
          <w:rFonts w:eastAsia="Times New Roman" w:cs="Times New Roman"/>
          <w:szCs w:val="24"/>
          <w:lang w:val="sq-AL"/>
        </w:rPr>
        <w:t>Sistemi i grumbullimit t</w:t>
      </w:r>
      <w:r w:rsidR="00B47EE2" w:rsidRPr="00EA60A3">
        <w:rPr>
          <w:rFonts w:eastAsia="Times New Roman" w:cs="Times New Roman"/>
          <w:szCs w:val="24"/>
          <w:lang w:val="sq-AL"/>
        </w:rPr>
        <w:t>ë</w:t>
      </w:r>
      <w:r w:rsidRPr="00EA60A3">
        <w:rPr>
          <w:rFonts w:eastAsia="Times New Roman" w:cs="Times New Roman"/>
          <w:szCs w:val="24"/>
          <w:lang w:val="sq-AL"/>
        </w:rPr>
        <w:t xml:space="preserve"> diferencuar t</w:t>
      </w:r>
      <w:r w:rsidR="00B47EE2" w:rsidRPr="00EA60A3">
        <w:rPr>
          <w:rFonts w:eastAsia="Times New Roman" w:cs="Times New Roman"/>
          <w:szCs w:val="24"/>
          <w:lang w:val="sq-AL"/>
        </w:rPr>
        <w:t>ë</w:t>
      </w:r>
      <w:r w:rsidRPr="00EA60A3">
        <w:rPr>
          <w:rFonts w:eastAsia="Times New Roman" w:cs="Times New Roman"/>
          <w:szCs w:val="24"/>
          <w:lang w:val="sq-AL"/>
        </w:rPr>
        <w:t xml:space="preserve"> </w:t>
      </w:r>
      <w:r w:rsidR="001F3E5C">
        <w:rPr>
          <w:rFonts w:eastAsia="Times New Roman" w:cs="Times New Roman"/>
          <w:szCs w:val="24"/>
          <w:lang w:val="sq-AL"/>
        </w:rPr>
        <w:t>mbetjeve</w:t>
      </w:r>
      <w:r w:rsidRPr="00EA60A3">
        <w:rPr>
          <w:rFonts w:eastAsia="Times New Roman" w:cs="Times New Roman"/>
          <w:szCs w:val="24"/>
          <w:lang w:val="sq-AL"/>
        </w:rPr>
        <w:t xml:space="preserve"> t</w:t>
      </w:r>
      <w:r w:rsidR="00B47EE2" w:rsidRPr="00EA60A3">
        <w:rPr>
          <w:rFonts w:eastAsia="Times New Roman" w:cs="Times New Roman"/>
          <w:szCs w:val="24"/>
          <w:lang w:val="sq-AL"/>
        </w:rPr>
        <w:t>ë</w:t>
      </w:r>
      <w:r w:rsidRPr="00EA60A3">
        <w:rPr>
          <w:rFonts w:eastAsia="Times New Roman" w:cs="Times New Roman"/>
          <w:szCs w:val="24"/>
          <w:lang w:val="sq-AL"/>
        </w:rPr>
        <w:t xml:space="preserve"> riciklueshme </w:t>
      </w:r>
      <w:r w:rsidR="00B47EE2" w:rsidRPr="00EA60A3">
        <w:rPr>
          <w:rFonts w:eastAsia="Times New Roman" w:cs="Times New Roman"/>
          <w:szCs w:val="24"/>
          <w:lang w:val="sq-AL"/>
        </w:rPr>
        <w:t>ë</w:t>
      </w:r>
      <w:r w:rsidRPr="00EA60A3">
        <w:rPr>
          <w:rFonts w:eastAsia="Times New Roman" w:cs="Times New Roman"/>
          <w:szCs w:val="24"/>
          <w:lang w:val="sq-AL"/>
        </w:rPr>
        <w:t>sht</w:t>
      </w:r>
      <w:r w:rsidR="00B47EE2" w:rsidRPr="00EA60A3">
        <w:rPr>
          <w:rFonts w:eastAsia="Times New Roman" w:cs="Times New Roman"/>
          <w:szCs w:val="24"/>
          <w:lang w:val="sq-AL"/>
        </w:rPr>
        <w:t>ë</w:t>
      </w:r>
      <w:r w:rsidRPr="00EA60A3">
        <w:rPr>
          <w:rFonts w:eastAsia="Times New Roman" w:cs="Times New Roman"/>
          <w:szCs w:val="24"/>
          <w:lang w:val="sq-AL"/>
        </w:rPr>
        <w:t xml:space="preserve"> parashikuar t</w:t>
      </w:r>
      <w:r w:rsidR="00B47EE2" w:rsidRPr="00EA60A3">
        <w:rPr>
          <w:rFonts w:eastAsia="Times New Roman" w:cs="Times New Roman"/>
          <w:szCs w:val="24"/>
          <w:lang w:val="sq-AL"/>
        </w:rPr>
        <w:t>ë</w:t>
      </w:r>
      <w:r w:rsidRPr="00EA60A3">
        <w:rPr>
          <w:rFonts w:eastAsia="Times New Roman" w:cs="Times New Roman"/>
          <w:szCs w:val="24"/>
          <w:lang w:val="sq-AL"/>
        </w:rPr>
        <w:t xml:space="preserve"> praktikohet n</w:t>
      </w:r>
      <w:r w:rsidR="00B47EE2" w:rsidRPr="00EA60A3">
        <w:rPr>
          <w:rFonts w:eastAsia="Times New Roman" w:cs="Times New Roman"/>
          <w:szCs w:val="24"/>
          <w:lang w:val="sq-AL"/>
        </w:rPr>
        <w:t>ë</w:t>
      </w:r>
      <w:r w:rsidRPr="00EA60A3">
        <w:rPr>
          <w:rFonts w:eastAsia="Times New Roman" w:cs="Times New Roman"/>
          <w:szCs w:val="24"/>
          <w:lang w:val="sq-AL"/>
        </w:rPr>
        <w:t xml:space="preserve"> q</w:t>
      </w:r>
      <w:r w:rsidR="00B47EE2" w:rsidRPr="00EA60A3">
        <w:rPr>
          <w:rFonts w:eastAsia="Times New Roman" w:cs="Times New Roman"/>
          <w:szCs w:val="24"/>
          <w:lang w:val="sq-AL"/>
        </w:rPr>
        <w:t>ë</w:t>
      </w:r>
      <w:r w:rsidRPr="00EA60A3">
        <w:rPr>
          <w:rFonts w:eastAsia="Times New Roman" w:cs="Times New Roman"/>
          <w:szCs w:val="24"/>
          <w:lang w:val="sq-AL"/>
        </w:rPr>
        <w:t>ndrat me tipologji urbane t</w:t>
      </w:r>
      <w:r w:rsidR="00B47EE2" w:rsidRPr="00EA60A3">
        <w:rPr>
          <w:rFonts w:eastAsia="Times New Roman" w:cs="Times New Roman"/>
          <w:szCs w:val="24"/>
          <w:lang w:val="sq-AL"/>
        </w:rPr>
        <w:t>ë</w:t>
      </w:r>
      <w:r w:rsidRPr="00EA60A3">
        <w:rPr>
          <w:rFonts w:eastAsia="Times New Roman" w:cs="Times New Roman"/>
          <w:szCs w:val="24"/>
          <w:lang w:val="sq-AL"/>
        </w:rPr>
        <w:t xml:space="preserve"> bashkis</w:t>
      </w:r>
      <w:r w:rsidR="00B47EE2" w:rsidRPr="00EA60A3">
        <w:rPr>
          <w:rFonts w:eastAsia="Times New Roman" w:cs="Times New Roman"/>
          <w:szCs w:val="24"/>
          <w:lang w:val="sq-AL"/>
        </w:rPr>
        <w:t>ë</w:t>
      </w:r>
      <w:r w:rsidRPr="00EA60A3">
        <w:rPr>
          <w:rFonts w:eastAsia="Times New Roman" w:cs="Times New Roman"/>
          <w:szCs w:val="24"/>
          <w:lang w:val="sq-AL"/>
        </w:rPr>
        <w:t>, p</w:t>
      </w:r>
      <w:r w:rsidR="00B47EE2" w:rsidRPr="00EA60A3">
        <w:rPr>
          <w:rFonts w:eastAsia="Times New Roman" w:cs="Times New Roman"/>
          <w:szCs w:val="24"/>
          <w:lang w:val="sq-AL"/>
        </w:rPr>
        <w:t>ë</w:t>
      </w:r>
      <w:r w:rsidRPr="00EA60A3">
        <w:rPr>
          <w:rFonts w:eastAsia="Times New Roman" w:cs="Times New Roman"/>
          <w:szCs w:val="24"/>
          <w:lang w:val="sq-AL"/>
        </w:rPr>
        <w:t>rfshir</w:t>
      </w:r>
      <w:r w:rsidR="00B47EE2" w:rsidRPr="00EA60A3">
        <w:rPr>
          <w:rFonts w:eastAsia="Times New Roman" w:cs="Times New Roman"/>
          <w:szCs w:val="24"/>
          <w:lang w:val="sq-AL"/>
        </w:rPr>
        <w:t>ë</w:t>
      </w:r>
      <w:r w:rsidRPr="00EA60A3">
        <w:rPr>
          <w:rFonts w:eastAsia="Times New Roman" w:cs="Times New Roman"/>
          <w:szCs w:val="24"/>
          <w:lang w:val="sq-AL"/>
        </w:rPr>
        <w:t xml:space="preserve"> Koplik, Kastrat qend</w:t>
      </w:r>
      <w:r w:rsidR="00B47EE2" w:rsidRPr="00EA60A3">
        <w:rPr>
          <w:rFonts w:eastAsia="Times New Roman" w:cs="Times New Roman"/>
          <w:szCs w:val="24"/>
          <w:lang w:val="sq-AL"/>
        </w:rPr>
        <w:t>ë</w:t>
      </w:r>
      <w:r w:rsidRPr="00EA60A3">
        <w:rPr>
          <w:rFonts w:eastAsia="Times New Roman" w:cs="Times New Roman"/>
          <w:szCs w:val="24"/>
          <w:lang w:val="sq-AL"/>
        </w:rPr>
        <w:t>r, dhe zon</w:t>
      </w:r>
      <w:r w:rsidR="00B47EE2" w:rsidRPr="00EA60A3">
        <w:rPr>
          <w:rFonts w:eastAsia="Times New Roman" w:cs="Times New Roman"/>
          <w:szCs w:val="24"/>
          <w:lang w:val="sq-AL"/>
        </w:rPr>
        <w:t>ë</w:t>
      </w:r>
      <w:r w:rsidRPr="00EA60A3">
        <w:rPr>
          <w:rFonts w:eastAsia="Times New Roman" w:cs="Times New Roman"/>
          <w:szCs w:val="24"/>
          <w:lang w:val="sq-AL"/>
        </w:rPr>
        <w:t>n urbane t</w:t>
      </w:r>
      <w:r w:rsidR="00B47EE2" w:rsidRPr="00EA60A3">
        <w:rPr>
          <w:rFonts w:eastAsia="Times New Roman" w:cs="Times New Roman"/>
          <w:szCs w:val="24"/>
          <w:lang w:val="sq-AL"/>
        </w:rPr>
        <w:t>ë</w:t>
      </w:r>
      <w:r w:rsidRPr="00EA60A3">
        <w:rPr>
          <w:rFonts w:eastAsia="Times New Roman" w:cs="Times New Roman"/>
          <w:szCs w:val="24"/>
          <w:lang w:val="sq-AL"/>
        </w:rPr>
        <w:t xml:space="preserve"> N</w:t>
      </w:r>
      <w:r w:rsidR="007E27AE" w:rsidRPr="00EA60A3">
        <w:rPr>
          <w:rFonts w:eastAsia="Times New Roman" w:cs="Times New Roman"/>
          <w:szCs w:val="24"/>
          <w:lang w:val="sq-AL"/>
        </w:rPr>
        <w:t>j.</w:t>
      </w:r>
      <w:r w:rsidRPr="00EA60A3">
        <w:rPr>
          <w:rFonts w:eastAsia="Times New Roman" w:cs="Times New Roman"/>
          <w:szCs w:val="24"/>
          <w:lang w:val="sq-AL"/>
        </w:rPr>
        <w:t>A</w:t>
      </w:r>
      <w:r w:rsidR="007E27AE" w:rsidRPr="00EA60A3">
        <w:rPr>
          <w:rFonts w:eastAsia="Times New Roman" w:cs="Times New Roman"/>
          <w:szCs w:val="24"/>
          <w:lang w:val="sq-AL"/>
        </w:rPr>
        <w:t>.</w:t>
      </w:r>
      <w:r w:rsidRPr="00EA60A3">
        <w:rPr>
          <w:rFonts w:eastAsia="Times New Roman" w:cs="Times New Roman"/>
          <w:szCs w:val="24"/>
          <w:lang w:val="sq-AL"/>
        </w:rPr>
        <w:t xml:space="preserve"> Qend</w:t>
      </w:r>
      <w:r w:rsidR="00B47EE2" w:rsidRPr="00EA60A3">
        <w:rPr>
          <w:rFonts w:eastAsia="Times New Roman" w:cs="Times New Roman"/>
          <w:szCs w:val="24"/>
          <w:lang w:val="sq-AL"/>
        </w:rPr>
        <w:t>ë</w:t>
      </w:r>
      <w:r w:rsidR="008256F0">
        <w:rPr>
          <w:rFonts w:eastAsia="Times New Roman" w:cs="Times New Roman"/>
          <w:szCs w:val="24"/>
          <w:lang w:val="sq-AL"/>
        </w:rPr>
        <w:t>r. dhe objektivat p</w:t>
      </w:r>
      <w:r w:rsidR="00ED5272">
        <w:rPr>
          <w:rFonts w:eastAsia="Times New Roman" w:cs="Times New Roman"/>
          <w:szCs w:val="24"/>
          <w:lang w:val="sq-AL"/>
        </w:rPr>
        <w:t>ë</w:t>
      </w:r>
      <w:r w:rsidR="008256F0">
        <w:rPr>
          <w:rFonts w:eastAsia="Times New Roman" w:cs="Times New Roman"/>
          <w:szCs w:val="24"/>
          <w:lang w:val="sq-AL"/>
        </w:rPr>
        <w:t>r grumbullimin e mbetjeve t</w:t>
      </w:r>
      <w:r w:rsidR="00ED5272">
        <w:rPr>
          <w:rFonts w:eastAsia="Times New Roman" w:cs="Times New Roman"/>
          <w:szCs w:val="24"/>
          <w:lang w:val="sq-AL"/>
        </w:rPr>
        <w:t>ë</w:t>
      </w:r>
      <w:r w:rsidR="008256F0">
        <w:rPr>
          <w:rFonts w:eastAsia="Times New Roman" w:cs="Times New Roman"/>
          <w:szCs w:val="24"/>
          <w:lang w:val="sq-AL"/>
        </w:rPr>
        <w:t xml:space="preserve"> riciklueshme do t</w:t>
      </w:r>
      <w:r w:rsidR="00ED5272">
        <w:rPr>
          <w:rFonts w:eastAsia="Times New Roman" w:cs="Times New Roman"/>
          <w:szCs w:val="24"/>
          <w:lang w:val="sq-AL"/>
        </w:rPr>
        <w:t>ë</w:t>
      </w:r>
      <w:r w:rsidR="008256F0">
        <w:rPr>
          <w:rFonts w:eastAsia="Times New Roman" w:cs="Times New Roman"/>
          <w:szCs w:val="24"/>
          <w:lang w:val="sq-AL"/>
        </w:rPr>
        <w:t xml:space="preserve"> vijn</w:t>
      </w:r>
      <w:r w:rsidR="00ED5272">
        <w:rPr>
          <w:rFonts w:eastAsia="Times New Roman" w:cs="Times New Roman"/>
          <w:szCs w:val="24"/>
          <w:lang w:val="sq-AL"/>
        </w:rPr>
        <w:t>ë</w:t>
      </w:r>
      <w:r w:rsidR="008256F0">
        <w:rPr>
          <w:rFonts w:eastAsia="Times New Roman" w:cs="Times New Roman"/>
          <w:szCs w:val="24"/>
          <w:lang w:val="sq-AL"/>
        </w:rPr>
        <w:t xml:space="preserve"> n</w:t>
      </w:r>
      <w:r w:rsidR="00ED5272">
        <w:rPr>
          <w:rFonts w:eastAsia="Times New Roman" w:cs="Times New Roman"/>
          <w:szCs w:val="24"/>
          <w:lang w:val="sq-AL"/>
        </w:rPr>
        <w:t>ë</w:t>
      </w:r>
      <w:r w:rsidR="008256F0">
        <w:rPr>
          <w:rFonts w:eastAsia="Times New Roman" w:cs="Times New Roman"/>
          <w:szCs w:val="24"/>
          <w:lang w:val="sq-AL"/>
        </w:rPr>
        <w:t xml:space="preserve"> rritje </w:t>
      </w:r>
      <w:r w:rsidR="008256F0" w:rsidRPr="004D3C04">
        <w:rPr>
          <w:rFonts w:eastAsia="Times New Roman" w:cs="Times New Roman"/>
          <w:szCs w:val="24"/>
          <w:lang w:val="sq-AL"/>
        </w:rPr>
        <w:t>nga 7%( t</w:t>
      </w:r>
      <w:r w:rsidR="00ED5272" w:rsidRPr="004D3C04">
        <w:rPr>
          <w:rFonts w:eastAsia="Times New Roman" w:cs="Times New Roman"/>
          <w:szCs w:val="24"/>
          <w:lang w:val="sq-AL"/>
        </w:rPr>
        <w:t>ë</w:t>
      </w:r>
      <w:r w:rsidR="008256F0" w:rsidRPr="004D3C04">
        <w:rPr>
          <w:rFonts w:eastAsia="Times New Roman" w:cs="Times New Roman"/>
          <w:szCs w:val="24"/>
          <w:lang w:val="sq-AL"/>
        </w:rPr>
        <w:t xml:space="preserve"> sasis</w:t>
      </w:r>
      <w:r w:rsidR="00ED5272" w:rsidRPr="004D3C04">
        <w:rPr>
          <w:rFonts w:eastAsia="Times New Roman" w:cs="Times New Roman"/>
          <w:szCs w:val="24"/>
          <w:lang w:val="sq-AL"/>
        </w:rPr>
        <w:t>ë</w:t>
      </w:r>
      <w:r w:rsidR="008256F0" w:rsidRPr="004D3C04">
        <w:rPr>
          <w:rFonts w:eastAsia="Times New Roman" w:cs="Times New Roman"/>
          <w:szCs w:val="24"/>
          <w:lang w:val="sq-AL"/>
        </w:rPr>
        <w:t xml:space="preserve"> totale t</w:t>
      </w:r>
      <w:r w:rsidR="00ED5272" w:rsidRPr="004D3C04">
        <w:rPr>
          <w:rFonts w:eastAsia="Times New Roman" w:cs="Times New Roman"/>
          <w:szCs w:val="24"/>
          <w:lang w:val="sq-AL"/>
        </w:rPr>
        <w:t>ë</w:t>
      </w:r>
      <w:r w:rsidR="008256F0" w:rsidRPr="004D3C04">
        <w:rPr>
          <w:rFonts w:eastAsia="Times New Roman" w:cs="Times New Roman"/>
          <w:szCs w:val="24"/>
          <w:lang w:val="sq-AL"/>
        </w:rPr>
        <w:t xml:space="preserve"> mbetjeve t</w:t>
      </w:r>
      <w:r w:rsidR="00ED5272" w:rsidRPr="004D3C04">
        <w:rPr>
          <w:rFonts w:eastAsia="Times New Roman" w:cs="Times New Roman"/>
          <w:szCs w:val="24"/>
          <w:lang w:val="sq-AL"/>
        </w:rPr>
        <w:t>ë</w:t>
      </w:r>
      <w:r w:rsidR="008256F0" w:rsidRPr="004D3C04">
        <w:rPr>
          <w:rFonts w:eastAsia="Times New Roman" w:cs="Times New Roman"/>
          <w:szCs w:val="24"/>
          <w:lang w:val="sq-AL"/>
        </w:rPr>
        <w:t xml:space="preserve"> riciklueshme</w:t>
      </w:r>
      <w:r w:rsidR="004D3C04" w:rsidRPr="004D3C04">
        <w:rPr>
          <w:rFonts w:eastAsia="Times New Roman" w:cs="Times New Roman"/>
          <w:szCs w:val="24"/>
          <w:lang w:val="sq-AL"/>
        </w:rPr>
        <w:t xml:space="preserve"> t</w:t>
      </w:r>
      <w:r w:rsidR="00EC444A">
        <w:rPr>
          <w:rFonts w:eastAsia="Times New Roman" w:cs="Times New Roman"/>
          <w:szCs w:val="24"/>
          <w:lang w:val="sq-AL"/>
        </w:rPr>
        <w:t>ë</w:t>
      </w:r>
      <w:r w:rsidR="004D3C04" w:rsidRPr="004D3C04">
        <w:rPr>
          <w:rFonts w:eastAsia="Times New Roman" w:cs="Times New Roman"/>
          <w:szCs w:val="24"/>
          <w:lang w:val="sq-AL"/>
        </w:rPr>
        <w:t xml:space="preserve"> gjeneruara</w:t>
      </w:r>
      <w:r w:rsidR="008256F0" w:rsidRPr="004D3C04">
        <w:rPr>
          <w:rFonts w:eastAsia="Times New Roman" w:cs="Times New Roman"/>
          <w:szCs w:val="24"/>
          <w:lang w:val="sq-AL"/>
        </w:rPr>
        <w:t>) n</w:t>
      </w:r>
      <w:r w:rsidR="00ED5272" w:rsidRPr="004D3C04">
        <w:rPr>
          <w:rFonts w:eastAsia="Times New Roman" w:cs="Times New Roman"/>
          <w:szCs w:val="24"/>
          <w:lang w:val="sq-AL"/>
        </w:rPr>
        <w:t>ë</w:t>
      </w:r>
      <w:r w:rsidR="008256F0" w:rsidRPr="004D3C04">
        <w:rPr>
          <w:rFonts w:eastAsia="Times New Roman" w:cs="Times New Roman"/>
          <w:szCs w:val="24"/>
          <w:lang w:val="sq-AL"/>
        </w:rPr>
        <w:t xml:space="preserve"> vitin 2023 p</w:t>
      </w:r>
      <w:r w:rsidR="00ED5272" w:rsidRPr="004D3C04">
        <w:rPr>
          <w:rFonts w:eastAsia="Times New Roman" w:cs="Times New Roman"/>
          <w:szCs w:val="24"/>
          <w:lang w:val="sq-AL"/>
        </w:rPr>
        <w:t>ë</w:t>
      </w:r>
      <w:r w:rsidR="008256F0" w:rsidRPr="004D3C04">
        <w:rPr>
          <w:rFonts w:eastAsia="Times New Roman" w:cs="Times New Roman"/>
          <w:szCs w:val="24"/>
          <w:lang w:val="sq-AL"/>
        </w:rPr>
        <w:t>r t</w:t>
      </w:r>
      <w:r w:rsidR="00ED5272" w:rsidRPr="004D3C04">
        <w:rPr>
          <w:rFonts w:eastAsia="Times New Roman" w:cs="Times New Roman"/>
          <w:szCs w:val="24"/>
          <w:lang w:val="sq-AL"/>
        </w:rPr>
        <w:t>ë</w:t>
      </w:r>
      <w:r w:rsidR="008256F0" w:rsidRPr="004D3C04">
        <w:rPr>
          <w:rFonts w:eastAsia="Times New Roman" w:cs="Times New Roman"/>
          <w:szCs w:val="24"/>
          <w:lang w:val="sq-AL"/>
        </w:rPr>
        <w:t xml:space="preserve"> arritur n</w:t>
      </w:r>
      <w:r w:rsidR="00ED5272" w:rsidRPr="004D3C04">
        <w:rPr>
          <w:rFonts w:eastAsia="Times New Roman" w:cs="Times New Roman"/>
          <w:szCs w:val="24"/>
          <w:lang w:val="sq-AL"/>
        </w:rPr>
        <w:t>ë</w:t>
      </w:r>
      <w:r w:rsidR="008256F0" w:rsidRPr="004D3C04">
        <w:rPr>
          <w:rFonts w:eastAsia="Times New Roman" w:cs="Times New Roman"/>
          <w:szCs w:val="24"/>
          <w:lang w:val="sq-AL"/>
        </w:rPr>
        <w:t xml:space="preserve"> 12% n</w:t>
      </w:r>
      <w:r w:rsidR="00ED5272" w:rsidRPr="004D3C04">
        <w:rPr>
          <w:rFonts w:eastAsia="Times New Roman" w:cs="Times New Roman"/>
          <w:szCs w:val="24"/>
          <w:lang w:val="sq-AL"/>
        </w:rPr>
        <w:t>ë</w:t>
      </w:r>
      <w:r w:rsidR="008256F0">
        <w:rPr>
          <w:rFonts w:eastAsia="Times New Roman" w:cs="Times New Roman"/>
          <w:szCs w:val="24"/>
          <w:lang w:val="sq-AL"/>
        </w:rPr>
        <w:t xml:space="preserve"> vitin 2025.</w:t>
      </w:r>
    </w:p>
    <w:p w:rsidR="00EB699E" w:rsidRPr="00EA60A3" w:rsidRDefault="00EB699E" w:rsidP="008B316B">
      <w:pPr>
        <w:spacing w:line="264" w:lineRule="auto"/>
        <w:rPr>
          <w:rFonts w:eastAsia="Times New Roman" w:cs="Times New Roman"/>
          <w:szCs w:val="24"/>
          <w:lang w:val="sq-AL"/>
        </w:rPr>
      </w:pPr>
      <w:r w:rsidRPr="00EA60A3">
        <w:rPr>
          <w:rFonts w:eastAsia="Times New Roman" w:cs="Times New Roman"/>
          <w:szCs w:val="24"/>
          <w:lang w:val="sq-AL"/>
        </w:rPr>
        <w:t>Sistemi do t</w:t>
      </w:r>
      <w:r w:rsidR="00B47EE2" w:rsidRPr="00EA60A3">
        <w:rPr>
          <w:rFonts w:eastAsia="Times New Roman" w:cs="Times New Roman"/>
          <w:szCs w:val="24"/>
          <w:lang w:val="sq-AL"/>
        </w:rPr>
        <w:t>ë</w:t>
      </w:r>
      <w:r w:rsidRPr="00EA60A3">
        <w:rPr>
          <w:rFonts w:eastAsia="Times New Roman" w:cs="Times New Roman"/>
          <w:szCs w:val="24"/>
          <w:lang w:val="sq-AL"/>
        </w:rPr>
        <w:t xml:space="preserve"> p</w:t>
      </w:r>
      <w:r w:rsidR="00B47EE2" w:rsidRPr="00EA60A3">
        <w:rPr>
          <w:rFonts w:eastAsia="Times New Roman" w:cs="Times New Roman"/>
          <w:szCs w:val="24"/>
          <w:lang w:val="sq-AL"/>
        </w:rPr>
        <w:t>ë</w:t>
      </w:r>
      <w:r w:rsidRPr="00EA60A3">
        <w:rPr>
          <w:rFonts w:eastAsia="Times New Roman" w:cs="Times New Roman"/>
          <w:szCs w:val="24"/>
          <w:lang w:val="sq-AL"/>
        </w:rPr>
        <w:t>rb</w:t>
      </w:r>
      <w:r w:rsidR="00B47EE2" w:rsidRPr="00EA60A3">
        <w:rPr>
          <w:rFonts w:eastAsia="Times New Roman" w:cs="Times New Roman"/>
          <w:szCs w:val="24"/>
          <w:lang w:val="sq-AL"/>
        </w:rPr>
        <w:t>ë</w:t>
      </w:r>
      <w:r w:rsidRPr="00EA60A3">
        <w:rPr>
          <w:rFonts w:eastAsia="Times New Roman" w:cs="Times New Roman"/>
          <w:szCs w:val="24"/>
          <w:lang w:val="sq-AL"/>
        </w:rPr>
        <w:t>h</w:t>
      </w:r>
      <w:r w:rsidR="00B47EE2" w:rsidRPr="00EA60A3">
        <w:rPr>
          <w:rFonts w:eastAsia="Times New Roman" w:cs="Times New Roman"/>
          <w:szCs w:val="24"/>
          <w:lang w:val="sq-AL"/>
        </w:rPr>
        <w:t>ë</w:t>
      </w:r>
      <w:r w:rsidRPr="00EA60A3">
        <w:rPr>
          <w:rFonts w:eastAsia="Times New Roman" w:cs="Times New Roman"/>
          <w:szCs w:val="24"/>
          <w:lang w:val="sq-AL"/>
        </w:rPr>
        <w:t>t nga grumbullimi n</w:t>
      </w:r>
      <w:r w:rsidR="00B47EE2" w:rsidRPr="00EA60A3">
        <w:rPr>
          <w:rFonts w:eastAsia="Times New Roman" w:cs="Times New Roman"/>
          <w:szCs w:val="24"/>
          <w:lang w:val="sq-AL"/>
        </w:rPr>
        <w:t>ë dy rryma me dy kont</w:t>
      </w:r>
      <w:r w:rsidRPr="00EA60A3">
        <w:rPr>
          <w:rFonts w:eastAsia="Times New Roman" w:cs="Times New Roman"/>
          <w:szCs w:val="24"/>
          <w:lang w:val="sq-AL"/>
        </w:rPr>
        <w:t>ejner</w:t>
      </w:r>
      <w:r w:rsidR="00B47EE2" w:rsidRPr="00EA60A3">
        <w:rPr>
          <w:rFonts w:eastAsia="Times New Roman" w:cs="Times New Roman"/>
          <w:szCs w:val="24"/>
          <w:lang w:val="sq-AL"/>
        </w:rPr>
        <w:t>ë</w:t>
      </w:r>
      <w:r w:rsidRPr="00EA60A3">
        <w:rPr>
          <w:rFonts w:eastAsia="Times New Roman" w:cs="Times New Roman"/>
          <w:szCs w:val="24"/>
          <w:lang w:val="sq-AL"/>
        </w:rPr>
        <w:t xml:space="preserve"> t</w:t>
      </w:r>
      <w:r w:rsidR="00B47EE2" w:rsidRPr="00EA60A3">
        <w:rPr>
          <w:rFonts w:eastAsia="Times New Roman" w:cs="Times New Roman"/>
          <w:szCs w:val="24"/>
          <w:lang w:val="sq-AL"/>
        </w:rPr>
        <w:t>ë</w:t>
      </w:r>
      <w:r w:rsidRPr="00EA60A3">
        <w:rPr>
          <w:rFonts w:eastAsia="Times New Roman" w:cs="Times New Roman"/>
          <w:szCs w:val="24"/>
          <w:lang w:val="sq-AL"/>
        </w:rPr>
        <w:t xml:space="preserve"> vecant</w:t>
      </w:r>
      <w:r w:rsidR="00B47EE2" w:rsidRPr="00EA60A3">
        <w:rPr>
          <w:rFonts w:eastAsia="Times New Roman" w:cs="Times New Roman"/>
          <w:szCs w:val="24"/>
          <w:lang w:val="sq-AL"/>
        </w:rPr>
        <w:t>ë</w:t>
      </w:r>
      <w:r w:rsidRPr="00EA60A3">
        <w:rPr>
          <w:rFonts w:eastAsia="Times New Roman" w:cs="Times New Roman"/>
          <w:szCs w:val="24"/>
          <w:lang w:val="sq-AL"/>
        </w:rPr>
        <w:t>, nj</w:t>
      </w:r>
      <w:r w:rsidR="00B47EE2" w:rsidRPr="00EA60A3">
        <w:rPr>
          <w:rFonts w:eastAsia="Times New Roman" w:cs="Times New Roman"/>
          <w:szCs w:val="24"/>
          <w:lang w:val="sq-AL"/>
        </w:rPr>
        <w:t>ë</w:t>
      </w:r>
      <w:r w:rsidRPr="00EA60A3">
        <w:rPr>
          <w:rFonts w:eastAsia="Times New Roman" w:cs="Times New Roman"/>
          <w:szCs w:val="24"/>
          <w:lang w:val="sq-AL"/>
        </w:rPr>
        <w:t xml:space="preserve"> p</w:t>
      </w:r>
      <w:r w:rsidR="00B47EE2" w:rsidRPr="00EA60A3">
        <w:rPr>
          <w:rFonts w:eastAsia="Times New Roman" w:cs="Times New Roman"/>
          <w:szCs w:val="24"/>
          <w:lang w:val="sq-AL"/>
        </w:rPr>
        <w:t>ë</w:t>
      </w:r>
      <w:r w:rsidRPr="00EA60A3">
        <w:rPr>
          <w:rFonts w:eastAsia="Times New Roman" w:cs="Times New Roman"/>
          <w:szCs w:val="24"/>
          <w:lang w:val="sq-AL"/>
        </w:rPr>
        <w:t>r mbetjet mikse dhe nj</w:t>
      </w:r>
      <w:r w:rsidR="00B47EE2" w:rsidRPr="00EA60A3">
        <w:rPr>
          <w:rFonts w:eastAsia="Times New Roman" w:cs="Times New Roman"/>
          <w:szCs w:val="24"/>
          <w:lang w:val="sq-AL"/>
        </w:rPr>
        <w:t>ë</w:t>
      </w:r>
      <w:r w:rsidRPr="00EA60A3">
        <w:rPr>
          <w:rFonts w:eastAsia="Times New Roman" w:cs="Times New Roman"/>
          <w:szCs w:val="24"/>
          <w:lang w:val="sq-AL"/>
        </w:rPr>
        <w:t xml:space="preserve"> t</w:t>
      </w:r>
      <w:r w:rsidR="00B47EE2" w:rsidRPr="00EA60A3">
        <w:rPr>
          <w:rFonts w:eastAsia="Times New Roman" w:cs="Times New Roman"/>
          <w:szCs w:val="24"/>
          <w:lang w:val="sq-AL"/>
        </w:rPr>
        <w:t>ë</w:t>
      </w:r>
      <w:r w:rsidRPr="00EA60A3">
        <w:rPr>
          <w:rFonts w:eastAsia="Times New Roman" w:cs="Times New Roman"/>
          <w:szCs w:val="24"/>
          <w:lang w:val="sq-AL"/>
        </w:rPr>
        <w:t xml:space="preserve"> ve</w:t>
      </w:r>
      <w:r w:rsidR="007E27AE" w:rsidRPr="00EA60A3">
        <w:rPr>
          <w:rFonts w:eastAsia="Times New Roman" w:cs="Times New Roman"/>
          <w:szCs w:val="24"/>
          <w:lang w:val="sq-AL"/>
        </w:rPr>
        <w:t>ç</w:t>
      </w:r>
      <w:r w:rsidRPr="00EA60A3">
        <w:rPr>
          <w:rFonts w:eastAsia="Times New Roman" w:cs="Times New Roman"/>
          <w:szCs w:val="24"/>
          <w:lang w:val="sq-AL"/>
        </w:rPr>
        <w:t>ant</w:t>
      </w:r>
      <w:r w:rsidR="00B47EE2" w:rsidRPr="00EA60A3">
        <w:rPr>
          <w:rFonts w:eastAsia="Times New Roman" w:cs="Times New Roman"/>
          <w:szCs w:val="24"/>
          <w:lang w:val="sq-AL"/>
        </w:rPr>
        <w:t>ë</w:t>
      </w:r>
      <w:r w:rsidRPr="00EA60A3">
        <w:rPr>
          <w:rFonts w:eastAsia="Times New Roman" w:cs="Times New Roman"/>
          <w:szCs w:val="24"/>
          <w:lang w:val="sq-AL"/>
        </w:rPr>
        <w:t xml:space="preserve"> p</w:t>
      </w:r>
      <w:r w:rsidR="00B47EE2" w:rsidRPr="00EA60A3">
        <w:rPr>
          <w:rFonts w:eastAsia="Times New Roman" w:cs="Times New Roman"/>
          <w:szCs w:val="24"/>
          <w:lang w:val="sq-AL"/>
        </w:rPr>
        <w:t>ë</w:t>
      </w:r>
      <w:r w:rsidRPr="00EA60A3">
        <w:rPr>
          <w:rFonts w:eastAsia="Times New Roman" w:cs="Times New Roman"/>
          <w:szCs w:val="24"/>
          <w:lang w:val="sq-AL"/>
        </w:rPr>
        <w:t>r mbetjet e riciklu</w:t>
      </w:r>
      <w:r w:rsidR="00B47EE2" w:rsidRPr="00EA60A3">
        <w:rPr>
          <w:rFonts w:eastAsia="Times New Roman" w:cs="Times New Roman"/>
          <w:szCs w:val="24"/>
          <w:lang w:val="sq-AL"/>
        </w:rPr>
        <w:t>e</w:t>
      </w:r>
      <w:r w:rsidRPr="00EA60A3">
        <w:rPr>
          <w:rFonts w:eastAsia="Times New Roman" w:cs="Times New Roman"/>
          <w:szCs w:val="24"/>
          <w:lang w:val="sq-AL"/>
        </w:rPr>
        <w:t>shme.</w:t>
      </w:r>
    </w:p>
    <w:p w:rsidR="00485C78" w:rsidRPr="00F512E9" w:rsidRDefault="00485C78" w:rsidP="00F512E9">
      <w:pPr>
        <w:spacing w:line="264" w:lineRule="auto"/>
        <w:ind w:right="-702"/>
        <w:rPr>
          <w:rFonts w:eastAsia="Times New Roman" w:cs="Times New Roman"/>
          <w:szCs w:val="24"/>
          <w:lang w:val="sq-AL"/>
        </w:rPr>
      </w:pPr>
      <w:r>
        <w:rPr>
          <w:rFonts w:eastAsia="Times New Roman" w:cs="Times New Roman"/>
          <w:noProof/>
          <w:szCs w:val="24"/>
        </w:rPr>
        <mc:AlternateContent>
          <mc:Choice Requires="wpg">
            <w:drawing>
              <wp:anchor distT="0" distB="0" distL="114300" distR="114300" simplePos="0" relativeHeight="251595264" behindDoc="0" locked="0" layoutInCell="1" allowOverlap="1" wp14:anchorId="78A4C2D8" wp14:editId="63D3D06D">
                <wp:simplePos x="0" y="0"/>
                <wp:positionH relativeFrom="column">
                  <wp:posOffset>0</wp:posOffset>
                </wp:positionH>
                <wp:positionV relativeFrom="paragraph">
                  <wp:posOffset>192586</wp:posOffset>
                </wp:positionV>
                <wp:extent cx="5459276" cy="1932940"/>
                <wp:effectExtent l="0" t="0" r="8255" b="0"/>
                <wp:wrapSquare wrapText="bothSides"/>
                <wp:docPr id="1062" name="Group 1062"/>
                <wp:cNvGraphicFramePr/>
                <a:graphic xmlns:a="http://schemas.openxmlformats.org/drawingml/2006/main">
                  <a:graphicData uri="http://schemas.microsoft.com/office/word/2010/wordprocessingGroup">
                    <wpg:wgp>
                      <wpg:cNvGrpSpPr/>
                      <wpg:grpSpPr>
                        <a:xfrm>
                          <a:off x="0" y="0"/>
                          <a:ext cx="5459276" cy="1932940"/>
                          <a:chOff x="0" y="0"/>
                          <a:chExt cx="5459276" cy="1932940"/>
                        </a:xfrm>
                      </wpg:grpSpPr>
                      <pic:pic xmlns:pic="http://schemas.openxmlformats.org/drawingml/2006/picture">
                        <pic:nvPicPr>
                          <pic:cNvPr id="1068" name="Picture 1068" descr="D:\1 EVOKOPOLA\1-PUNA\LIBRARY WASTE MANAGEMENT LIBRARY\FOTO\Foto koshi ARA\Koshi ARA.jpg"/>
                          <pic:cNvPicPr>
                            <a:picLocks noChangeAspect="1"/>
                          </pic:cNvPicPr>
                        </pic:nvPicPr>
                        <pic:blipFill>
                          <a:blip r:embed="rId103" cstate="email">
                            <a:extLst>
                              <a:ext uri="{28A0092B-C50C-407E-A947-70E740481C1C}">
                                <a14:useLocalDpi xmlns:a14="http://schemas.microsoft.com/office/drawing/2010/main" val="0"/>
                              </a:ext>
                            </a:extLst>
                          </a:blip>
                          <a:srcRect/>
                          <a:stretch>
                            <a:fillRect/>
                          </a:stretch>
                        </pic:blipFill>
                        <pic:spPr bwMode="auto">
                          <a:xfrm>
                            <a:off x="0" y="0"/>
                            <a:ext cx="1449705" cy="1932940"/>
                          </a:xfrm>
                          <a:prstGeom prst="rect">
                            <a:avLst/>
                          </a:prstGeom>
                          <a:noFill/>
                          <a:ln>
                            <a:noFill/>
                          </a:ln>
                        </pic:spPr>
                      </pic:pic>
                      <pic:pic xmlns:pic="http://schemas.openxmlformats.org/drawingml/2006/picture">
                        <pic:nvPicPr>
                          <pic:cNvPr id="50" name="Picture 50"/>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1606731" y="0"/>
                            <a:ext cx="3852545" cy="1932940"/>
                          </a:xfrm>
                          <a:prstGeom prst="rect">
                            <a:avLst/>
                          </a:prstGeom>
                          <a:noFill/>
                          <a:ln>
                            <a:noFill/>
                          </a:ln>
                        </pic:spPr>
                      </pic:pic>
                    </wpg:wgp>
                  </a:graphicData>
                </a:graphic>
              </wp:anchor>
            </w:drawing>
          </mc:Choice>
          <mc:Fallback>
            <w:pict>
              <v:group w14:anchorId="59B057E6" id="Group 1062" o:spid="_x0000_s1026" style="position:absolute;margin-left:0;margin-top:15.15pt;width:429.85pt;height:152.2pt;z-index:251595264" coordsize="54592,1932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">
                <v:shape id="Picture 1068" o:spid="_x0000_s1027" type="#_x0000_t75" style="position:absolute;width:14497;height:19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cMFbEAAAA3QAAAA8AAABkcnMvZG93bnJldi54bWxEj0FLAzEQhe+C/yGM4M0mu8VS16ZFCkL1&#10;IrbF87AZdxc3kyWJ3fjvnYPgbYb35r1vNrviR3WhmIbAFqqFAUXcBjdwZ+F8er5bg0oZ2eEYmCz8&#10;UILd9vpqg40LM7/T5Zg7JSGcGrTQ5zw1Wqe2J49pESZi0T5D9JhljZ12EWcJ96OujVlpjwNLQ48T&#10;7Xtqv47f3sJ95V/elljqdTT7UtUP6OaPV2tvb8rTI6hMJf+b/64PTvDNSnDlGxlBb3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cMFbEAAAA3QAAAA8AAAAAAAAAAAAAAAAA&#10;nwIAAGRycy9kb3ducmV2LnhtbFBLBQYAAAAABAAEAPcAAACQAwAAAAA=&#10;">
                  <v:imagedata r:id="rId105" o:title="Koshi ARA"/>
                  <v:path arrowok="t"/>
                </v:shape>
                <v:shape id="Picture 50" o:spid="_x0000_s1028" type="#_x0000_t75" style="position:absolute;left:16067;width:38525;height:19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aMn7AAAAA2wAAAA8AAABkcnMvZG93bnJldi54bWxET8mKAjEQvQvzD6EGvGl6BEV6TIu4DF48&#10;uI7HolO9MJ1Kk2S0/XtzEDw+3j6bd6YRN3K+tqzga5iAIM6trrlUcDpuBlMQPiBrbCyTggd5mGcf&#10;vRmm2t55T7dDKEUMYZ+igiqENpXS5xUZ9EPbEkeusM5giNCVUju8x3DTyFGSTKTBmmNDhS0tK8r/&#10;Dv9Gwc/lsu+Wu3zs2vNa/hb26k+rrVL9z27xDSJQF97il3urFYzj+vgl/gCZP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toyfsAAAADbAAAADwAAAAAAAAAAAAAAAACfAgAA&#10;ZHJzL2Rvd25yZXYueG1sUEsFBgAAAAAEAAQA9wAAAIwDAAAAAA==&#10;">
                  <v:imagedata r:id="rId106" o:title=""/>
                  <v:path arrowok="t"/>
                </v:shape>
                <w10:wrap type="square"/>
              </v:group>
            </w:pict>
          </mc:Fallback>
        </mc:AlternateContent>
      </w:r>
    </w:p>
    <w:p w:rsidR="00162023" w:rsidRPr="00601317" w:rsidRDefault="003526B6" w:rsidP="00801FE5">
      <w:pPr>
        <w:pStyle w:val="Caption"/>
        <w:ind w:right="-702"/>
        <w:rPr>
          <w:rFonts w:eastAsia="Times New Roman" w:cs="Times New Roman"/>
          <w:sz w:val="28"/>
          <w:szCs w:val="24"/>
        </w:rPr>
      </w:pPr>
      <w:bookmarkStart w:id="1046" w:name="_Toc40192395"/>
      <w:r w:rsidRPr="00601317">
        <w:rPr>
          <w:sz w:val="20"/>
        </w:rPr>
        <w:t xml:space="preserve">Figura </w:t>
      </w:r>
      <w:r w:rsidRPr="00601317">
        <w:rPr>
          <w:sz w:val="20"/>
        </w:rPr>
        <w:fldChar w:fldCharType="begin"/>
      </w:r>
      <w:r w:rsidRPr="00601317">
        <w:rPr>
          <w:sz w:val="20"/>
        </w:rPr>
        <w:instrText xml:space="preserve"> SEQ Figura \* ARABIC </w:instrText>
      </w:r>
      <w:r w:rsidRPr="00601317">
        <w:rPr>
          <w:sz w:val="20"/>
        </w:rPr>
        <w:fldChar w:fldCharType="separate"/>
      </w:r>
      <w:r w:rsidR="00AE7419">
        <w:rPr>
          <w:noProof/>
          <w:sz w:val="20"/>
        </w:rPr>
        <w:t>29</w:t>
      </w:r>
      <w:r w:rsidRPr="00601317">
        <w:rPr>
          <w:sz w:val="20"/>
        </w:rPr>
        <w:fldChar w:fldCharType="end"/>
      </w:r>
      <w:r w:rsidRPr="00601317">
        <w:rPr>
          <w:sz w:val="20"/>
        </w:rPr>
        <w:t xml:space="preserve">: </w:t>
      </w:r>
      <w:r w:rsidR="006A467D" w:rsidRPr="00601317">
        <w:rPr>
          <w:sz w:val="20"/>
        </w:rPr>
        <w:t>S</w:t>
      </w:r>
      <w:r w:rsidRPr="00601317">
        <w:rPr>
          <w:sz w:val="20"/>
        </w:rPr>
        <w:t>istemi publik me dy kontejner</w:t>
      </w:r>
      <w:r w:rsidR="00197373" w:rsidRPr="00601317">
        <w:rPr>
          <w:sz w:val="20"/>
        </w:rPr>
        <w:t>ë</w:t>
      </w:r>
      <w:r w:rsidR="00953871" w:rsidRPr="00601317">
        <w:rPr>
          <w:sz w:val="20"/>
        </w:rPr>
        <w:t>, kosh rrjete per bizneset</w:t>
      </w:r>
      <w:bookmarkEnd w:id="1046"/>
    </w:p>
    <w:p w:rsidR="002950B4" w:rsidRPr="002C4EF7" w:rsidRDefault="00445B82" w:rsidP="008B316B">
      <w:pPr>
        <w:spacing w:line="264" w:lineRule="auto"/>
        <w:rPr>
          <w:rFonts w:eastAsia="Times New Roman" w:cs="Times New Roman"/>
          <w:color w:val="FF0000"/>
          <w:szCs w:val="24"/>
          <w:lang w:val="sq-AL"/>
        </w:rPr>
      </w:pPr>
      <w:r w:rsidRPr="008256F0">
        <w:rPr>
          <w:rFonts w:eastAsia="Times New Roman" w:cs="Times New Roman"/>
          <w:szCs w:val="24"/>
          <w:lang w:val="sq-AL"/>
        </w:rPr>
        <w:t xml:space="preserve">Grumbullimi i </w:t>
      </w:r>
      <w:r w:rsidRPr="004D3C04">
        <w:rPr>
          <w:rFonts w:eastAsia="Times New Roman" w:cs="Times New Roman"/>
          <w:szCs w:val="24"/>
          <w:lang w:val="sq-AL"/>
        </w:rPr>
        <w:t xml:space="preserve">diferencuar </w:t>
      </w:r>
      <w:r w:rsidR="00EB699E" w:rsidRPr="004D3C04">
        <w:rPr>
          <w:rFonts w:eastAsia="Times New Roman" w:cs="Times New Roman"/>
          <w:szCs w:val="24"/>
          <w:lang w:val="sq-AL"/>
        </w:rPr>
        <w:t xml:space="preserve"> </w:t>
      </w:r>
      <w:r w:rsidRPr="004D3C04">
        <w:rPr>
          <w:rFonts w:eastAsia="Times New Roman" w:cs="Times New Roman"/>
          <w:szCs w:val="24"/>
          <w:lang w:val="sq-AL"/>
        </w:rPr>
        <w:t>do të mundësojë reduktimin e mbetjeve të riciklueshme në afërsisht 3</w:t>
      </w:r>
      <w:r w:rsidR="008256F0" w:rsidRPr="004D3C04">
        <w:rPr>
          <w:rFonts w:eastAsia="Times New Roman" w:cs="Times New Roman"/>
          <w:szCs w:val="24"/>
          <w:lang w:val="sq-AL"/>
        </w:rPr>
        <w:t>09</w:t>
      </w:r>
      <w:r w:rsidRPr="004D3C04">
        <w:rPr>
          <w:rFonts w:eastAsia="Times New Roman" w:cs="Times New Roman"/>
          <w:szCs w:val="24"/>
          <w:lang w:val="sq-AL"/>
        </w:rPr>
        <w:t xml:space="preserve"> ton gjatë kohës së shtrirjes s</w:t>
      </w:r>
      <w:r w:rsidR="00197373" w:rsidRPr="004D3C04">
        <w:rPr>
          <w:rFonts w:eastAsia="Times New Roman" w:cs="Times New Roman"/>
          <w:szCs w:val="24"/>
          <w:lang w:val="sq-AL"/>
        </w:rPr>
        <w:t>ë</w:t>
      </w:r>
      <w:r w:rsidRPr="004D3C04">
        <w:rPr>
          <w:rFonts w:eastAsia="Times New Roman" w:cs="Times New Roman"/>
          <w:szCs w:val="24"/>
          <w:lang w:val="sq-AL"/>
        </w:rPr>
        <w:t xml:space="preserve"> Planit</w:t>
      </w:r>
      <w:r w:rsidR="002C4EF7" w:rsidRPr="004D3C04">
        <w:rPr>
          <w:rFonts w:eastAsia="Times New Roman" w:cs="Times New Roman"/>
          <w:szCs w:val="24"/>
          <w:lang w:val="sq-AL"/>
        </w:rPr>
        <w:t>.</w:t>
      </w:r>
      <w:r w:rsidRPr="004D3C04">
        <w:rPr>
          <w:rFonts w:eastAsia="Times New Roman" w:cs="Times New Roman"/>
          <w:szCs w:val="24"/>
          <w:lang w:val="sq-AL"/>
        </w:rPr>
        <w:t xml:space="preserve"> </w:t>
      </w:r>
    </w:p>
    <w:p w:rsidR="003A483F" w:rsidRPr="008256F0" w:rsidRDefault="003A483F" w:rsidP="008256F0">
      <w:pPr>
        <w:spacing w:line="264" w:lineRule="auto"/>
        <w:ind w:right="350"/>
        <w:rPr>
          <w:rFonts w:eastAsia="Times New Roman" w:cs="Times New Roman"/>
          <w:szCs w:val="24"/>
          <w:lang w:val="sq-AL"/>
        </w:rPr>
      </w:pPr>
      <w:r w:rsidRPr="007910FC">
        <w:rPr>
          <w:rFonts w:eastAsia="Times New Roman"/>
          <w:noProof/>
        </w:rPr>
        <w:drawing>
          <wp:inline distT="0" distB="0" distL="0" distR="0" wp14:anchorId="4FEFDE75" wp14:editId="403607D2">
            <wp:extent cx="5124893" cy="2482379"/>
            <wp:effectExtent l="0" t="0" r="0" b="0"/>
            <wp:docPr id="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133846" cy="2486716"/>
                    </a:xfrm>
                    <a:prstGeom prst="rect">
                      <a:avLst/>
                    </a:prstGeom>
                  </pic:spPr>
                </pic:pic>
              </a:graphicData>
            </a:graphic>
          </wp:inline>
        </w:drawing>
      </w:r>
    </w:p>
    <w:p w:rsidR="00D82E72" w:rsidRPr="00601317" w:rsidRDefault="00D82E72" w:rsidP="006B69C4">
      <w:pPr>
        <w:spacing w:line="264" w:lineRule="auto"/>
        <w:ind w:right="350"/>
        <w:rPr>
          <w:rFonts w:eastAsia="Times New Roman" w:cs="Times New Roman"/>
          <w:szCs w:val="24"/>
          <w:lang w:val="sq-AL"/>
        </w:rPr>
      </w:pPr>
      <w:bookmarkStart w:id="1047" w:name="_Toc40192396"/>
      <w:r w:rsidRPr="00601317">
        <w:rPr>
          <w:rFonts w:eastAsia="MS Mincho"/>
          <w:i/>
          <w:iCs/>
          <w:color w:val="1F497D" w:themeColor="text2"/>
          <w:sz w:val="18"/>
          <w:szCs w:val="18"/>
          <w:lang w:val="sq-AL"/>
        </w:rPr>
        <w:t xml:space="preserve">Figura </w:t>
      </w:r>
      <w:r w:rsidRPr="00601317">
        <w:rPr>
          <w:rFonts w:eastAsia="MS Mincho"/>
          <w:i/>
          <w:iCs/>
          <w:color w:val="1F497D" w:themeColor="text2"/>
          <w:sz w:val="18"/>
          <w:szCs w:val="18"/>
          <w:lang w:val="sq-AL"/>
        </w:rPr>
        <w:fldChar w:fldCharType="begin"/>
      </w:r>
      <w:r w:rsidRPr="00601317">
        <w:rPr>
          <w:rFonts w:eastAsia="MS Mincho"/>
          <w:i/>
          <w:iCs/>
          <w:color w:val="1F497D" w:themeColor="text2"/>
          <w:sz w:val="18"/>
          <w:szCs w:val="18"/>
          <w:lang w:val="sq-AL"/>
        </w:rPr>
        <w:instrText xml:space="preserve"> SEQ Figura \* ARABIC </w:instrText>
      </w:r>
      <w:r w:rsidRPr="00601317">
        <w:rPr>
          <w:rFonts w:eastAsia="MS Mincho"/>
          <w:i/>
          <w:iCs/>
          <w:color w:val="1F497D" w:themeColor="text2"/>
          <w:sz w:val="18"/>
          <w:szCs w:val="18"/>
          <w:lang w:val="sq-AL"/>
        </w:rPr>
        <w:fldChar w:fldCharType="separate"/>
      </w:r>
      <w:r w:rsidR="00AE7419">
        <w:rPr>
          <w:rFonts w:eastAsia="MS Mincho"/>
          <w:i/>
          <w:iCs/>
          <w:noProof/>
          <w:color w:val="1F497D" w:themeColor="text2"/>
          <w:sz w:val="18"/>
          <w:szCs w:val="18"/>
          <w:lang w:val="sq-AL"/>
        </w:rPr>
        <w:t>30</w:t>
      </w:r>
      <w:r w:rsidRPr="00601317">
        <w:rPr>
          <w:rFonts w:eastAsia="MS Mincho"/>
          <w:i/>
          <w:iCs/>
          <w:color w:val="1F497D" w:themeColor="text2"/>
          <w:sz w:val="18"/>
          <w:szCs w:val="18"/>
          <w:lang w:val="sq-AL"/>
        </w:rPr>
        <w:fldChar w:fldCharType="end"/>
      </w:r>
      <w:r w:rsidRPr="00601317">
        <w:rPr>
          <w:rFonts w:eastAsia="MS Mincho"/>
          <w:i/>
          <w:iCs/>
          <w:color w:val="1F497D" w:themeColor="text2"/>
          <w:sz w:val="18"/>
          <w:szCs w:val="18"/>
          <w:lang w:val="sq-AL"/>
        </w:rPr>
        <w:t>: Opsion p</w:t>
      </w:r>
      <w:r w:rsidR="00461532" w:rsidRPr="00601317">
        <w:rPr>
          <w:rFonts w:eastAsia="MS Mincho"/>
          <w:i/>
          <w:iCs/>
          <w:color w:val="1F497D" w:themeColor="text2"/>
          <w:sz w:val="18"/>
          <w:szCs w:val="18"/>
          <w:lang w:val="sq-AL"/>
        </w:rPr>
        <w:t>ë</w:t>
      </w:r>
      <w:r w:rsidRPr="00601317">
        <w:rPr>
          <w:rFonts w:eastAsia="MS Mincho"/>
          <w:i/>
          <w:iCs/>
          <w:color w:val="1F497D" w:themeColor="text2"/>
          <w:sz w:val="18"/>
          <w:szCs w:val="18"/>
          <w:lang w:val="sq-AL"/>
        </w:rPr>
        <w:t xml:space="preserve">r </w:t>
      </w:r>
      <w:r w:rsidR="00485C78" w:rsidRPr="00601317">
        <w:rPr>
          <w:rFonts w:eastAsia="MS Mincho"/>
          <w:i/>
          <w:iCs/>
          <w:color w:val="1F497D" w:themeColor="text2"/>
          <w:sz w:val="18"/>
          <w:szCs w:val="18"/>
          <w:lang w:val="sq-AL"/>
        </w:rPr>
        <w:t xml:space="preserve">vendosjen dhe  </w:t>
      </w:r>
      <w:r w:rsidRPr="00601317">
        <w:rPr>
          <w:rFonts w:eastAsia="MS Mincho"/>
          <w:i/>
          <w:iCs/>
          <w:color w:val="1F497D" w:themeColor="text2"/>
          <w:sz w:val="18"/>
          <w:szCs w:val="18"/>
          <w:lang w:val="sq-AL"/>
        </w:rPr>
        <w:t>kompozimin e nj</w:t>
      </w:r>
      <w:r w:rsidR="00461532" w:rsidRPr="00601317">
        <w:rPr>
          <w:rFonts w:eastAsia="MS Mincho"/>
          <w:i/>
          <w:iCs/>
          <w:color w:val="1F497D" w:themeColor="text2"/>
          <w:sz w:val="18"/>
          <w:szCs w:val="18"/>
          <w:lang w:val="sq-AL"/>
        </w:rPr>
        <w:t>ë</w:t>
      </w:r>
      <w:r w:rsidRPr="00601317">
        <w:rPr>
          <w:rFonts w:eastAsia="MS Mincho"/>
          <w:i/>
          <w:iCs/>
          <w:color w:val="1F497D" w:themeColor="text2"/>
          <w:sz w:val="18"/>
          <w:szCs w:val="18"/>
          <w:lang w:val="sq-AL"/>
        </w:rPr>
        <w:t xml:space="preserve"> PGM-je</w:t>
      </w:r>
      <w:bookmarkEnd w:id="1047"/>
      <w:r w:rsidRPr="00601317">
        <w:rPr>
          <w:lang w:val="sq-AL"/>
        </w:rPr>
        <w:t xml:space="preserve"> </w:t>
      </w:r>
    </w:p>
    <w:p w:rsidR="008256F0" w:rsidRDefault="00445B82" w:rsidP="008B316B">
      <w:pPr>
        <w:spacing w:line="264" w:lineRule="auto"/>
        <w:rPr>
          <w:rFonts w:eastAsia="Times New Roman" w:cs="Times New Roman"/>
          <w:szCs w:val="24"/>
          <w:lang w:val="sq-AL"/>
        </w:rPr>
      </w:pPr>
      <w:r w:rsidRPr="00EA60A3">
        <w:rPr>
          <w:rFonts w:eastAsia="Times New Roman" w:cs="Times New Roman"/>
          <w:szCs w:val="24"/>
          <w:lang w:val="sq-AL"/>
        </w:rPr>
        <w:lastRenderedPageBreak/>
        <w:t>Nj</w:t>
      </w:r>
      <w:r w:rsidR="00197373" w:rsidRPr="00EA60A3">
        <w:rPr>
          <w:rFonts w:eastAsia="Times New Roman" w:cs="Times New Roman"/>
          <w:szCs w:val="24"/>
          <w:lang w:val="sq-AL"/>
        </w:rPr>
        <w:t>ë</w:t>
      </w:r>
      <w:r w:rsidRPr="00EA60A3">
        <w:rPr>
          <w:rFonts w:eastAsia="Times New Roman" w:cs="Times New Roman"/>
          <w:szCs w:val="24"/>
          <w:lang w:val="sq-AL"/>
        </w:rPr>
        <w:t xml:space="preserve"> itinerar i vecant</w:t>
      </w:r>
      <w:r w:rsidR="00197373" w:rsidRPr="00EA60A3">
        <w:rPr>
          <w:rFonts w:eastAsia="Times New Roman" w:cs="Times New Roman"/>
          <w:szCs w:val="24"/>
          <w:lang w:val="sq-AL"/>
        </w:rPr>
        <w:t>ë</w:t>
      </w:r>
      <w:r w:rsidRPr="00EA60A3">
        <w:rPr>
          <w:rFonts w:eastAsia="Times New Roman" w:cs="Times New Roman"/>
          <w:szCs w:val="24"/>
          <w:lang w:val="sq-AL"/>
        </w:rPr>
        <w:t xml:space="preserve"> do t</w:t>
      </w:r>
      <w:r w:rsidR="00197373" w:rsidRPr="00EA60A3">
        <w:rPr>
          <w:rFonts w:eastAsia="Times New Roman" w:cs="Times New Roman"/>
          <w:szCs w:val="24"/>
          <w:lang w:val="sq-AL"/>
        </w:rPr>
        <w:t>ë</w:t>
      </w:r>
      <w:r w:rsidRPr="00EA60A3">
        <w:rPr>
          <w:rFonts w:eastAsia="Times New Roman" w:cs="Times New Roman"/>
          <w:szCs w:val="24"/>
          <w:lang w:val="sq-AL"/>
        </w:rPr>
        <w:t xml:space="preserve"> projektohet p</w:t>
      </w:r>
      <w:r w:rsidR="00197373" w:rsidRPr="00EA60A3">
        <w:rPr>
          <w:rFonts w:eastAsia="Times New Roman" w:cs="Times New Roman"/>
          <w:szCs w:val="24"/>
          <w:lang w:val="sq-AL"/>
        </w:rPr>
        <w:t>ë</w:t>
      </w:r>
      <w:r w:rsidRPr="00EA60A3">
        <w:rPr>
          <w:rFonts w:eastAsia="Times New Roman" w:cs="Times New Roman"/>
          <w:szCs w:val="24"/>
          <w:lang w:val="sq-AL"/>
        </w:rPr>
        <w:t>r grumbullimin e mbetjeve t</w:t>
      </w:r>
      <w:r w:rsidR="00197373" w:rsidRPr="00EA60A3">
        <w:rPr>
          <w:rFonts w:eastAsia="Times New Roman" w:cs="Times New Roman"/>
          <w:szCs w:val="24"/>
          <w:lang w:val="sq-AL"/>
        </w:rPr>
        <w:t>ë</w:t>
      </w:r>
      <w:r w:rsidRPr="00EA60A3">
        <w:rPr>
          <w:rFonts w:eastAsia="Times New Roman" w:cs="Times New Roman"/>
          <w:szCs w:val="24"/>
          <w:lang w:val="sq-AL"/>
        </w:rPr>
        <w:t xml:space="preserve"> riciklueshme dhe nj</w:t>
      </w:r>
      <w:r w:rsidR="00EC444A">
        <w:rPr>
          <w:rFonts w:eastAsia="Times New Roman" w:cs="Times New Roman"/>
          <w:szCs w:val="24"/>
          <w:lang w:val="sq-AL"/>
        </w:rPr>
        <w:t>ë</w:t>
      </w:r>
      <w:r w:rsidRPr="00EA60A3">
        <w:rPr>
          <w:rFonts w:eastAsia="Times New Roman" w:cs="Times New Roman"/>
          <w:szCs w:val="24"/>
          <w:lang w:val="sq-AL"/>
        </w:rPr>
        <w:t xml:space="preserve"> mjet do t</w:t>
      </w:r>
      <w:r w:rsidR="00197373" w:rsidRPr="00EA60A3">
        <w:rPr>
          <w:rFonts w:eastAsia="Times New Roman" w:cs="Times New Roman"/>
          <w:szCs w:val="24"/>
          <w:lang w:val="sq-AL"/>
        </w:rPr>
        <w:t>ë</w:t>
      </w:r>
      <w:r w:rsidRPr="00EA60A3">
        <w:rPr>
          <w:rFonts w:eastAsia="Times New Roman" w:cs="Times New Roman"/>
          <w:szCs w:val="24"/>
          <w:lang w:val="sq-AL"/>
        </w:rPr>
        <w:t xml:space="preserve"> dedikohet nga bashkia p</w:t>
      </w:r>
      <w:r w:rsidR="00197373" w:rsidRPr="00EA60A3">
        <w:rPr>
          <w:rFonts w:eastAsia="Times New Roman" w:cs="Times New Roman"/>
          <w:szCs w:val="24"/>
          <w:lang w:val="sq-AL"/>
        </w:rPr>
        <w:t>ë</w:t>
      </w:r>
      <w:r w:rsidRPr="00EA60A3">
        <w:rPr>
          <w:rFonts w:eastAsia="Times New Roman" w:cs="Times New Roman"/>
          <w:szCs w:val="24"/>
          <w:lang w:val="sq-AL"/>
        </w:rPr>
        <w:t>r k</w:t>
      </w:r>
      <w:r w:rsidR="00197373" w:rsidRPr="00EA60A3">
        <w:rPr>
          <w:rFonts w:eastAsia="Times New Roman" w:cs="Times New Roman"/>
          <w:szCs w:val="24"/>
          <w:lang w:val="sq-AL"/>
        </w:rPr>
        <w:t>ë</w:t>
      </w:r>
      <w:r w:rsidRPr="00EA60A3">
        <w:rPr>
          <w:rFonts w:eastAsia="Times New Roman" w:cs="Times New Roman"/>
          <w:szCs w:val="24"/>
          <w:lang w:val="sq-AL"/>
        </w:rPr>
        <w:t>t</w:t>
      </w:r>
      <w:r w:rsidR="00197373" w:rsidRPr="00EA60A3">
        <w:rPr>
          <w:rFonts w:eastAsia="Times New Roman" w:cs="Times New Roman"/>
          <w:szCs w:val="24"/>
          <w:lang w:val="sq-AL"/>
        </w:rPr>
        <w:t>ë</w:t>
      </w:r>
      <w:r w:rsidRPr="00EA60A3">
        <w:rPr>
          <w:rFonts w:eastAsia="Times New Roman" w:cs="Times New Roman"/>
          <w:szCs w:val="24"/>
          <w:lang w:val="sq-AL"/>
        </w:rPr>
        <w:t xml:space="preserve"> aktivitet</w:t>
      </w:r>
      <w:r w:rsidR="008256F0">
        <w:rPr>
          <w:rFonts w:eastAsia="Times New Roman" w:cs="Times New Roman"/>
          <w:szCs w:val="24"/>
          <w:lang w:val="sq-AL"/>
        </w:rPr>
        <w:t>.</w:t>
      </w:r>
    </w:p>
    <w:p w:rsidR="008256F0" w:rsidRDefault="008256F0" w:rsidP="008B316B">
      <w:pPr>
        <w:spacing w:line="264" w:lineRule="auto"/>
        <w:rPr>
          <w:rFonts w:eastAsia="Times New Roman" w:cs="Times New Roman"/>
          <w:szCs w:val="24"/>
          <w:lang w:val="sq-AL"/>
        </w:rPr>
      </w:pPr>
      <w:r>
        <w:rPr>
          <w:rFonts w:eastAsia="Times New Roman" w:cs="Times New Roman"/>
          <w:szCs w:val="24"/>
          <w:lang w:val="sq-AL"/>
        </w:rPr>
        <w:t>N</w:t>
      </w:r>
      <w:r w:rsidR="00ED5272">
        <w:rPr>
          <w:rFonts w:eastAsia="Times New Roman" w:cs="Times New Roman"/>
          <w:szCs w:val="24"/>
          <w:lang w:val="sq-AL"/>
        </w:rPr>
        <w:t>ë</w:t>
      </w:r>
      <w:r>
        <w:rPr>
          <w:rFonts w:eastAsia="Times New Roman" w:cs="Times New Roman"/>
          <w:szCs w:val="24"/>
          <w:lang w:val="sq-AL"/>
        </w:rPr>
        <w:t xml:space="preserve"> figur</w:t>
      </w:r>
      <w:r w:rsidR="00ED5272">
        <w:rPr>
          <w:rFonts w:eastAsia="Times New Roman" w:cs="Times New Roman"/>
          <w:szCs w:val="24"/>
          <w:lang w:val="sq-AL"/>
        </w:rPr>
        <w:t>ë</w:t>
      </w:r>
      <w:r>
        <w:rPr>
          <w:rFonts w:eastAsia="Times New Roman" w:cs="Times New Roman"/>
          <w:szCs w:val="24"/>
          <w:lang w:val="sq-AL"/>
        </w:rPr>
        <w:t>n e m</w:t>
      </w:r>
      <w:r w:rsidR="00ED5272">
        <w:rPr>
          <w:rFonts w:eastAsia="Times New Roman" w:cs="Times New Roman"/>
          <w:szCs w:val="24"/>
          <w:lang w:val="sq-AL"/>
        </w:rPr>
        <w:t>ë</w:t>
      </w:r>
      <w:r>
        <w:rPr>
          <w:rFonts w:eastAsia="Times New Roman" w:cs="Times New Roman"/>
          <w:szCs w:val="24"/>
          <w:lang w:val="sq-AL"/>
        </w:rPr>
        <w:t>poshtme paraqitet itinerari p</w:t>
      </w:r>
      <w:r w:rsidR="00ED5272">
        <w:rPr>
          <w:rFonts w:eastAsia="Times New Roman" w:cs="Times New Roman"/>
          <w:szCs w:val="24"/>
          <w:lang w:val="sq-AL"/>
        </w:rPr>
        <w:t>ë</w:t>
      </w:r>
      <w:r>
        <w:rPr>
          <w:rFonts w:eastAsia="Times New Roman" w:cs="Times New Roman"/>
          <w:szCs w:val="24"/>
          <w:lang w:val="sq-AL"/>
        </w:rPr>
        <w:t>r grumbullimin e mbetjeve t</w:t>
      </w:r>
      <w:r w:rsidR="00ED5272">
        <w:rPr>
          <w:rFonts w:eastAsia="Times New Roman" w:cs="Times New Roman"/>
          <w:szCs w:val="24"/>
          <w:lang w:val="sq-AL"/>
        </w:rPr>
        <w:t>ë</w:t>
      </w:r>
      <w:r>
        <w:rPr>
          <w:rFonts w:eastAsia="Times New Roman" w:cs="Times New Roman"/>
          <w:szCs w:val="24"/>
          <w:lang w:val="sq-AL"/>
        </w:rPr>
        <w:t xml:space="preserve"> ricikluesh</w:t>
      </w:r>
      <w:r w:rsidR="004D3C04">
        <w:rPr>
          <w:rFonts w:eastAsia="Times New Roman" w:cs="Times New Roman"/>
          <w:szCs w:val="24"/>
          <w:lang w:val="sq-AL"/>
        </w:rPr>
        <w:t>me i cili shtrihet n</w:t>
      </w:r>
      <w:r w:rsidR="00EC444A">
        <w:rPr>
          <w:rFonts w:eastAsia="Times New Roman" w:cs="Times New Roman"/>
          <w:szCs w:val="24"/>
          <w:lang w:val="sq-AL"/>
        </w:rPr>
        <w:t>ë</w:t>
      </w:r>
      <w:r w:rsidR="004D3C04">
        <w:rPr>
          <w:rFonts w:eastAsia="Times New Roman" w:cs="Times New Roman"/>
          <w:szCs w:val="24"/>
          <w:lang w:val="sq-AL"/>
        </w:rPr>
        <w:t xml:space="preserve"> zonat urbane t</w:t>
      </w:r>
      <w:r w:rsidR="00EC444A">
        <w:rPr>
          <w:rFonts w:eastAsia="Times New Roman" w:cs="Times New Roman"/>
          <w:szCs w:val="24"/>
          <w:lang w:val="sq-AL"/>
        </w:rPr>
        <w:t>ë</w:t>
      </w:r>
      <w:r w:rsidR="004D3C04">
        <w:rPr>
          <w:rFonts w:eastAsia="Times New Roman" w:cs="Times New Roman"/>
          <w:szCs w:val="24"/>
          <w:lang w:val="sq-AL"/>
        </w:rPr>
        <w:t xml:space="preserve"> nj</w:t>
      </w:r>
      <w:r w:rsidR="00EC444A">
        <w:rPr>
          <w:rFonts w:eastAsia="Times New Roman" w:cs="Times New Roman"/>
          <w:szCs w:val="24"/>
          <w:lang w:val="sq-AL"/>
        </w:rPr>
        <w:t>ë</w:t>
      </w:r>
      <w:r w:rsidR="004D3C04">
        <w:rPr>
          <w:rFonts w:eastAsia="Times New Roman" w:cs="Times New Roman"/>
          <w:szCs w:val="24"/>
          <w:lang w:val="sq-AL"/>
        </w:rPr>
        <w:t>sive administrative t</w:t>
      </w:r>
      <w:r w:rsidR="00EC444A">
        <w:rPr>
          <w:rFonts w:eastAsia="Times New Roman" w:cs="Times New Roman"/>
          <w:szCs w:val="24"/>
          <w:lang w:val="sq-AL"/>
        </w:rPr>
        <w:t>ë</w:t>
      </w:r>
      <w:r w:rsidR="004D3C04">
        <w:rPr>
          <w:rFonts w:eastAsia="Times New Roman" w:cs="Times New Roman"/>
          <w:szCs w:val="24"/>
          <w:lang w:val="sq-AL"/>
        </w:rPr>
        <w:t xml:space="preserve"> p</w:t>
      </w:r>
      <w:r w:rsidR="00EC444A">
        <w:rPr>
          <w:rFonts w:eastAsia="Times New Roman" w:cs="Times New Roman"/>
          <w:szCs w:val="24"/>
          <w:lang w:val="sq-AL"/>
        </w:rPr>
        <w:t>ë</w:t>
      </w:r>
      <w:r w:rsidR="004D3C04">
        <w:rPr>
          <w:rFonts w:eastAsia="Times New Roman" w:cs="Times New Roman"/>
          <w:szCs w:val="24"/>
          <w:lang w:val="sq-AL"/>
        </w:rPr>
        <w:t>rfshira n</w:t>
      </w:r>
      <w:r w:rsidR="00EC444A">
        <w:rPr>
          <w:rFonts w:eastAsia="Times New Roman" w:cs="Times New Roman"/>
          <w:szCs w:val="24"/>
          <w:lang w:val="sq-AL"/>
        </w:rPr>
        <w:t>ë</w:t>
      </w:r>
      <w:r w:rsidR="004D3C04">
        <w:rPr>
          <w:rFonts w:eastAsia="Times New Roman" w:cs="Times New Roman"/>
          <w:szCs w:val="24"/>
          <w:lang w:val="sq-AL"/>
        </w:rPr>
        <w:t xml:space="preserve"> procesin e riciklimit.</w:t>
      </w:r>
    </w:p>
    <w:p w:rsidR="00801FE5" w:rsidRPr="008D54E9" w:rsidRDefault="00801FE5" w:rsidP="007453FD">
      <w:pPr>
        <w:pStyle w:val="Heading4"/>
        <w:ind w:left="90" w:firstLine="0"/>
      </w:pPr>
      <w:r w:rsidRPr="008D54E9">
        <w:t>Riciklimi në Biznese</w:t>
      </w:r>
    </w:p>
    <w:p w:rsidR="00801FE5" w:rsidRDefault="00801FE5" w:rsidP="008B316B">
      <w:pPr>
        <w:spacing w:line="264" w:lineRule="auto"/>
        <w:ind w:right="-90"/>
        <w:rPr>
          <w:rFonts w:eastAsia="Times New Roman" w:cs="Times New Roman"/>
          <w:szCs w:val="24"/>
          <w:lang w:val="sq-AL"/>
        </w:rPr>
      </w:pPr>
      <w:r w:rsidRPr="000D47D2">
        <w:rPr>
          <w:rFonts w:eastAsia="Times New Roman" w:cs="Times New Roman"/>
          <w:szCs w:val="24"/>
          <w:lang w:val="sq-AL"/>
        </w:rPr>
        <w:t xml:space="preserve">Në një fazë fillestare, vitin 2022, bashkia do të lokalizojë të gjithë bizneset të cilat tregtojnë produkte ushqimore (markete) të cilët janë gjenerues të sasive të konsiderueshme të mbetjeve të ambalazheve për shkak të tipologjisë së biznesit të tyre. Më pas bashkia do të komunikojë më pronarët e këtyre bizneseve për </w:t>
      </w:r>
      <w:r w:rsidR="00601317">
        <w:rPr>
          <w:rFonts w:eastAsia="Times New Roman" w:cs="Times New Roman"/>
          <w:szCs w:val="24"/>
          <w:lang w:val="sq-AL"/>
        </w:rPr>
        <w:t>t</w:t>
      </w:r>
      <w:r w:rsidR="00601317" w:rsidRPr="000D47D2">
        <w:rPr>
          <w:rFonts w:eastAsia="Times New Roman" w:cs="Times New Roman"/>
          <w:szCs w:val="24"/>
          <w:lang w:val="sq-AL"/>
        </w:rPr>
        <w:t>ë</w:t>
      </w:r>
      <w:r w:rsidR="00601317">
        <w:rPr>
          <w:rFonts w:eastAsia="Times New Roman" w:cs="Times New Roman"/>
          <w:szCs w:val="24"/>
          <w:lang w:val="sq-AL"/>
        </w:rPr>
        <w:t xml:space="preserve"> </w:t>
      </w:r>
      <w:r w:rsidRPr="000D47D2">
        <w:rPr>
          <w:rFonts w:eastAsia="Times New Roman" w:cs="Times New Roman"/>
          <w:szCs w:val="24"/>
          <w:lang w:val="sq-AL"/>
        </w:rPr>
        <w:t>dakordësuar me ta vendosjen e një kontejneri (gabion, i ilustruar më poshtë) për grumbullimin e mbetjeve nga ambalazhet, me fokus mebetjet e letrës/kartonit dhe plastikës. Në këtë mënyrë do të rritet bashkëpunimi ndërmjet bashkisë dhe bizneseve si dhe do të shërbejë për rritjen e ndërgjegjësimit të qytetarëve për praktikat e riciklimit dhe benefitet e aplikimit të tyre.</w:t>
      </w:r>
    </w:p>
    <w:p w:rsidR="00142654" w:rsidRDefault="00142654" w:rsidP="00801FE5">
      <w:pPr>
        <w:spacing w:line="264" w:lineRule="auto"/>
        <w:ind w:right="-986"/>
        <w:rPr>
          <w:rFonts w:eastAsia="Times New Roman" w:cs="Times New Roman"/>
          <w:szCs w:val="24"/>
          <w:lang w:val="sq-AL"/>
        </w:rPr>
      </w:pPr>
      <w:r>
        <w:rPr>
          <w:rFonts w:eastAsia="Times New Roman" w:cs="Times New Roman"/>
          <w:noProof/>
          <w:szCs w:val="24"/>
        </w:rPr>
        <w:drawing>
          <wp:inline distT="0" distB="0" distL="0" distR="0" wp14:anchorId="73D6CA8B" wp14:editId="12252CBC">
            <wp:extent cx="3184009" cy="2388197"/>
            <wp:effectExtent l="0" t="0" r="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4-28 at 12.54.49 (2).jpe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189043" cy="2391973"/>
                    </a:xfrm>
                    <a:prstGeom prst="rect">
                      <a:avLst/>
                    </a:prstGeom>
                  </pic:spPr>
                </pic:pic>
              </a:graphicData>
            </a:graphic>
          </wp:inline>
        </w:drawing>
      </w:r>
      <w:r w:rsidR="00601317">
        <w:rPr>
          <w:rFonts w:eastAsia="Times New Roman" w:cs="Times New Roman"/>
          <w:noProof/>
          <w:szCs w:val="24"/>
        </w:rPr>
        <w:drawing>
          <wp:inline distT="0" distB="0" distL="0" distR="0" wp14:anchorId="3731F3E6" wp14:editId="1266A2F6">
            <wp:extent cx="2726690" cy="3636010"/>
            <wp:effectExtent l="0" t="0" r="0" b="254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4-28 at 12.54.49 (1).jpe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26690" cy="3636010"/>
                    </a:xfrm>
                    <a:prstGeom prst="rect">
                      <a:avLst/>
                    </a:prstGeom>
                  </pic:spPr>
                </pic:pic>
              </a:graphicData>
            </a:graphic>
          </wp:inline>
        </w:drawing>
      </w:r>
    </w:p>
    <w:p w:rsidR="00142654" w:rsidRDefault="00142654" w:rsidP="00142654">
      <w:pPr>
        <w:spacing w:line="264" w:lineRule="auto"/>
        <w:ind w:right="350"/>
        <w:rPr>
          <w:rFonts w:eastAsia="MS Mincho"/>
          <w:i/>
          <w:iCs/>
          <w:color w:val="1F497D" w:themeColor="text2"/>
          <w:sz w:val="18"/>
          <w:szCs w:val="18"/>
          <w:lang w:val="sq-AL"/>
        </w:rPr>
      </w:pPr>
      <w:bookmarkStart w:id="1048" w:name="_Toc40192397"/>
      <w:r w:rsidRPr="006A467D">
        <w:rPr>
          <w:rFonts w:eastAsia="MS Mincho"/>
          <w:i/>
          <w:iCs/>
          <w:color w:val="1F497D" w:themeColor="text2"/>
          <w:sz w:val="18"/>
          <w:szCs w:val="18"/>
          <w:lang w:val="sq-AL"/>
        </w:rPr>
        <w:t xml:space="preserve">Figura </w:t>
      </w:r>
      <w:r w:rsidRPr="006A467D">
        <w:rPr>
          <w:rFonts w:eastAsia="MS Mincho"/>
          <w:i/>
          <w:iCs/>
          <w:color w:val="1F497D" w:themeColor="text2"/>
          <w:sz w:val="18"/>
          <w:szCs w:val="18"/>
          <w:lang w:val="sq-AL"/>
        </w:rPr>
        <w:fldChar w:fldCharType="begin"/>
      </w:r>
      <w:r w:rsidRPr="006A467D">
        <w:rPr>
          <w:rFonts w:eastAsia="MS Mincho"/>
          <w:i/>
          <w:iCs/>
          <w:color w:val="1F497D" w:themeColor="text2"/>
          <w:sz w:val="18"/>
          <w:szCs w:val="18"/>
          <w:lang w:val="sq-AL"/>
        </w:rPr>
        <w:instrText xml:space="preserve"> SEQ Figura \* ARABIC </w:instrText>
      </w:r>
      <w:r w:rsidRPr="006A467D">
        <w:rPr>
          <w:rFonts w:eastAsia="MS Mincho"/>
          <w:i/>
          <w:iCs/>
          <w:color w:val="1F497D" w:themeColor="text2"/>
          <w:sz w:val="18"/>
          <w:szCs w:val="18"/>
          <w:lang w:val="sq-AL"/>
        </w:rPr>
        <w:fldChar w:fldCharType="separate"/>
      </w:r>
      <w:r w:rsidR="00AE7419">
        <w:rPr>
          <w:rFonts w:eastAsia="MS Mincho"/>
          <w:i/>
          <w:iCs/>
          <w:noProof/>
          <w:color w:val="1F497D" w:themeColor="text2"/>
          <w:sz w:val="18"/>
          <w:szCs w:val="18"/>
          <w:lang w:val="sq-AL"/>
        </w:rPr>
        <w:t>31</w:t>
      </w:r>
      <w:r w:rsidRPr="006A467D">
        <w:rPr>
          <w:rFonts w:eastAsia="MS Mincho"/>
          <w:i/>
          <w:iCs/>
          <w:color w:val="1F497D" w:themeColor="text2"/>
          <w:sz w:val="18"/>
          <w:szCs w:val="18"/>
          <w:lang w:val="sq-AL"/>
        </w:rPr>
        <w:fldChar w:fldCharType="end"/>
      </w:r>
      <w:r>
        <w:rPr>
          <w:rFonts w:eastAsia="MS Mincho"/>
          <w:i/>
          <w:iCs/>
          <w:color w:val="1F497D" w:themeColor="text2"/>
          <w:sz w:val="18"/>
          <w:szCs w:val="18"/>
          <w:lang w:val="sq-AL"/>
        </w:rPr>
        <w:t>: Kontejner tip për grumbullimin e mbetjeve nga ambalazhet</w:t>
      </w:r>
      <w:bookmarkEnd w:id="1048"/>
    </w:p>
    <w:p w:rsidR="00142654" w:rsidRDefault="00142654" w:rsidP="00801FE5">
      <w:pPr>
        <w:spacing w:line="264" w:lineRule="auto"/>
        <w:ind w:right="-986"/>
        <w:rPr>
          <w:rFonts w:eastAsia="Times New Roman" w:cs="Times New Roman"/>
          <w:szCs w:val="24"/>
          <w:lang w:val="sq-AL"/>
        </w:rPr>
      </w:pPr>
    </w:p>
    <w:p w:rsidR="00601317" w:rsidRDefault="00601317" w:rsidP="00801FE5">
      <w:pPr>
        <w:spacing w:line="264" w:lineRule="auto"/>
        <w:ind w:right="-986"/>
        <w:rPr>
          <w:rFonts w:eastAsia="Times New Roman" w:cs="Times New Roman"/>
          <w:szCs w:val="24"/>
          <w:lang w:val="sq-AL"/>
        </w:rPr>
      </w:pPr>
    </w:p>
    <w:p w:rsidR="00801FE5" w:rsidRPr="007F11A1" w:rsidRDefault="00801FE5" w:rsidP="007453FD">
      <w:pPr>
        <w:pStyle w:val="Heading4"/>
        <w:ind w:left="90" w:firstLine="0"/>
      </w:pPr>
      <w:r w:rsidRPr="007F11A1">
        <w:lastRenderedPageBreak/>
        <w:t>Riciklimi në shkolla</w:t>
      </w:r>
    </w:p>
    <w:p w:rsidR="00801FE5" w:rsidRDefault="00801FE5" w:rsidP="008B316B">
      <w:pPr>
        <w:spacing w:line="264" w:lineRule="auto"/>
        <w:rPr>
          <w:rFonts w:eastAsia="Times New Roman" w:cs="Times New Roman"/>
          <w:szCs w:val="24"/>
          <w:lang w:val="sq-AL"/>
        </w:rPr>
      </w:pPr>
      <w:r>
        <w:rPr>
          <w:rFonts w:eastAsia="Times New Roman" w:cs="Times New Roman"/>
          <w:szCs w:val="24"/>
          <w:lang w:val="sq-AL"/>
        </w:rPr>
        <w:t xml:space="preserve">Gjatë fazës së parë të imlementimit të Planit bashkia do të fillojë fushata sensibilizimi në shkollat e territorit të bashkisë në mënyrë që të ngrejë vetëdijësimin e brezave të ardhshëm për impaktin që kanë mbetjet të cilat depozitohen në mënyrë të pakontrolluar në mjedis. </w:t>
      </w:r>
    </w:p>
    <w:p w:rsidR="00801FE5" w:rsidRDefault="00801FE5" w:rsidP="00801FE5">
      <w:pPr>
        <w:spacing w:line="264" w:lineRule="auto"/>
        <w:ind w:right="350"/>
        <w:rPr>
          <w:rFonts w:eastAsia="Times New Roman" w:cs="Times New Roman"/>
          <w:szCs w:val="24"/>
          <w:lang w:val="sq-AL"/>
        </w:rPr>
      </w:pPr>
      <w:r>
        <w:rPr>
          <w:rFonts w:eastAsia="Times New Roman" w:cs="Times New Roman"/>
          <w:noProof/>
          <w:szCs w:val="24"/>
        </w:rPr>
        <w:drawing>
          <wp:inline distT="0" distB="0" distL="0" distR="0" wp14:anchorId="06867A22" wp14:editId="700817C1">
            <wp:extent cx="5092995" cy="2477135"/>
            <wp:effectExtent l="0" t="0" r="0" b="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ciklimi ne shkolla.jpg"/>
                    <pic:cNvPicPr/>
                  </pic:nvPicPr>
                  <pic:blipFill>
                    <a:blip r:embed="rId110">
                      <a:extLst>
                        <a:ext uri="{28A0092B-C50C-407E-A947-70E740481C1C}">
                          <a14:useLocalDpi xmlns:a14="http://schemas.microsoft.com/office/drawing/2010/main" val="0"/>
                        </a:ext>
                      </a:extLst>
                    </a:blip>
                    <a:stretch>
                      <a:fillRect/>
                    </a:stretch>
                  </pic:blipFill>
                  <pic:spPr>
                    <a:xfrm>
                      <a:off x="0" y="0"/>
                      <a:ext cx="5150492" cy="2505101"/>
                    </a:xfrm>
                    <a:prstGeom prst="rect">
                      <a:avLst/>
                    </a:prstGeom>
                  </pic:spPr>
                </pic:pic>
              </a:graphicData>
            </a:graphic>
          </wp:inline>
        </w:drawing>
      </w:r>
    </w:p>
    <w:p w:rsidR="00801FE5" w:rsidRDefault="00801FE5" w:rsidP="00801FE5">
      <w:pPr>
        <w:spacing w:line="264" w:lineRule="auto"/>
        <w:ind w:right="350"/>
        <w:rPr>
          <w:rFonts w:eastAsia="Times New Roman" w:cs="Times New Roman"/>
          <w:szCs w:val="24"/>
          <w:lang w:val="sq-AL"/>
        </w:rPr>
      </w:pPr>
      <w:r>
        <w:rPr>
          <w:rFonts w:eastAsia="Times New Roman" w:cs="Times New Roman"/>
          <w:noProof/>
          <w:szCs w:val="24"/>
        </w:rPr>
        <w:drawing>
          <wp:anchor distT="0" distB="0" distL="114300" distR="114300" simplePos="0" relativeHeight="251594240" behindDoc="1" locked="0" layoutInCell="1" allowOverlap="1" wp14:anchorId="01844A2B" wp14:editId="4B1DFB42">
            <wp:simplePos x="0" y="0"/>
            <wp:positionH relativeFrom="column">
              <wp:posOffset>2576195</wp:posOffset>
            </wp:positionH>
            <wp:positionV relativeFrom="paragraph">
              <wp:posOffset>-3175</wp:posOffset>
            </wp:positionV>
            <wp:extent cx="2576195" cy="1250315"/>
            <wp:effectExtent l="0" t="0" r="0" b="6985"/>
            <wp:wrapNone/>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405070-33b2-4aa9-953b-98927faf3d14.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576195" cy="125031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Times New Roman"/>
          <w:noProof/>
          <w:szCs w:val="24"/>
        </w:rPr>
        <w:drawing>
          <wp:inline distT="0" distB="0" distL="0" distR="0" wp14:anchorId="583CF030" wp14:editId="34D7453E">
            <wp:extent cx="2576195" cy="1250315"/>
            <wp:effectExtent l="0" t="0" r="0" b="6985"/>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7fea81-c9dc-47b9-bb08-ff7b638aa371.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576195" cy="1250315"/>
                    </a:xfrm>
                    <a:prstGeom prst="rect">
                      <a:avLst/>
                    </a:prstGeom>
                  </pic:spPr>
                </pic:pic>
              </a:graphicData>
            </a:graphic>
          </wp:inline>
        </w:drawing>
      </w:r>
    </w:p>
    <w:p w:rsidR="00801FE5" w:rsidRDefault="00801FE5" w:rsidP="00801FE5">
      <w:pPr>
        <w:spacing w:line="264" w:lineRule="auto"/>
        <w:ind w:right="350"/>
        <w:rPr>
          <w:rFonts w:eastAsia="MS Mincho"/>
          <w:i/>
          <w:iCs/>
          <w:color w:val="1F497D" w:themeColor="text2"/>
          <w:sz w:val="18"/>
          <w:szCs w:val="18"/>
          <w:lang w:val="sq-AL"/>
        </w:rPr>
      </w:pPr>
      <w:bookmarkStart w:id="1049" w:name="_Toc40192398"/>
      <w:r w:rsidRPr="006A467D">
        <w:rPr>
          <w:rFonts w:eastAsia="MS Mincho"/>
          <w:i/>
          <w:iCs/>
          <w:color w:val="1F497D" w:themeColor="text2"/>
          <w:sz w:val="18"/>
          <w:szCs w:val="18"/>
          <w:lang w:val="sq-AL"/>
        </w:rPr>
        <w:t xml:space="preserve">Figura </w:t>
      </w:r>
      <w:r w:rsidRPr="006A467D">
        <w:rPr>
          <w:rFonts w:eastAsia="MS Mincho"/>
          <w:i/>
          <w:iCs/>
          <w:color w:val="1F497D" w:themeColor="text2"/>
          <w:sz w:val="18"/>
          <w:szCs w:val="18"/>
          <w:lang w:val="sq-AL"/>
        </w:rPr>
        <w:fldChar w:fldCharType="begin"/>
      </w:r>
      <w:r w:rsidRPr="006A467D">
        <w:rPr>
          <w:rFonts w:eastAsia="MS Mincho"/>
          <w:i/>
          <w:iCs/>
          <w:color w:val="1F497D" w:themeColor="text2"/>
          <w:sz w:val="18"/>
          <w:szCs w:val="18"/>
          <w:lang w:val="sq-AL"/>
        </w:rPr>
        <w:instrText xml:space="preserve"> SEQ Figura \* ARABIC </w:instrText>
      </w:r>
      <w:r w:rsidRPr="006A467D">
        <w:rPr>
          <w:rFonts w:eastAsia="MS Mincho"/>
          <w:i/>
          <w:iCs/>
          <w:color w:val="1F497D" w:themeColor="text2"/>
          <w:sz w:val="18"/>
          <w:szCs w:val="18"/>
          <w:lang w:val="sq-AL"/>
        </w:rPr>
        <w:fldChar w:fldCharType="separate"/>
      </w:r>
      <w:r w:rsidR="0050304C">
        <w:rPr>
          <w:rFonts w:eastAsia="MS Mincho"/>
          <w:i/>
          <w:iCs/>
          <w:noProof/>
          <w:color w:val="1F497D" w:themeColor="text2"/>
          <w:sz w:val="18"/>
          <w:szCs w:val="18"/>
          <w:lang w:val="sq-AL"/>
        </w:rPr>
        <w:t>32</w:t>
      </w:r>
      <w:r w:rsidRPr="006A467D">
        <w:rPr>
          <w:rFonts w:eastAsia="MS Mincho"/>
          <w:i/>
          <w:iCs/>
          <w:color w:val="1F497D" w:themeColor="text2"/>
          <w:sz w:val="18"/>
          <w:szCs w:val="18"/>
          <w:lang w:val="sq-AL"/>
        </w:rPr>
        <w:fldChar w:fldCharType="end"/>
      </w:r>
      <w:r>
        <w:rPr>
          <w:rFonts w:eastAsia="MS Mincho"/>
          <w:i/>
          <w:iCs/>
          <w:color w:val="1F497D" w:themeColor="text2"/>
          <w:sz w:val="18"/>
          <w:szCs w:val="18"/>
          <w:lang w:val="sq-AL"/>
        </w:rPr>
        <w:t>: Kontejner tip për riciklimin dhe kompostimin në shkolla</w:t>
      </w:r>
      <w:bookmarkEnd w:id="1049"/>
    </w:p>
    <w:p w:rsidR="00485C78" w:rsidRDefault="00485C78" w:rsidP="008B316B">
      <w:pPr>
        <w:spacing w:line="264" w:lineRule="auto"/>
        <w:rPr>
          <w:rFonts w:eastAsia="Times New Roman" w:cs="Times New Roman"/>
          <w:szCs w:val="24"/>
          <w:lang w:val="sq-AL"/>
        </w:rPr>
      </w:pPr>
      <w:r>
        <w:rPr>
          <w:rFonts w:eastAsia="Times New Roman" w:cs="Times New Roman"/>
          <w:szCs w:val="24"/>
          <w:lang w:val="sq-AL"/>
        </w:rPr>
        <w:t>Për këtë arsye do të zhvillohen orë mjedisore për të ilustruar rrymat e mbetjeve të riciklueshme dhe mënyrën se si ato mund të riciklohen, gjithashtu një vemendje do ti kushtohet edhe kompostimit në familje kryesisht në shkollat e zonave rurale në mënyrë që të stimulojë nxënësit dhe studentët për ti aplikuar këto procese në shtëpitë e tyre.</w:t>
      </w:r>
    </w:p>
    <w:p w:rsidR="00485C78" w:rsidRDefault="00485C78" w:rsidP="008B316B">
      <w:pPr>
        <w:spacing w:line="264" w:lineRule="auto"/>
        <w:rPr>
          <w:rFonts w:eastAsia="Times New Roman" w:cs="Times New Roman"/>
          <w:szCs w:val="24"/>
          <w:lang w:val="sq-AL"/>
        </w:rPr>
      </w:pPr>
      <w:r>
        <w:rPr>
          <w:rFonts w:eastAsia="Times New Roman" w:cs="Times New Roman"/>
          <w:szCs w:val="24"/>
          <w:lang w:val="sq-AL"/>
        </w:rPr>
        <w:t>Për këtë qëllim, gradualisht në shkollat e territorit të bashkisë do të vendosen bateri me kontejnërë për të ricikluar mbetjet e ngurta bashkiake. Në figurën e mëposhtme ilustrohen disa kontejner tip të cilët mund të vendosen në shkolla.</w:t>
      </w:r>
    </w:p>
    <w:p w:rsidR="00801FE5" w:rsidRDefault="00801FE5" w:rsidP="00801FE5">
      <w:pPr>
        <w:rPr>
          <w:rFonts w:eastAsia="Times New Roman"/>
          <w:lang w:val="sq-AL"/>
        </w:rPr>
      </w:pPr>
      <w:r w:rsidRPr="00544FCB">
        <w:rPr>
          <w:rFonts w:eastAsia="Times New Roman"/>
          <w:noProof/>
        </w:rPr>
        <w:lastRenderedPageBreak/>
        <mc:AlternateContent>
          <mc:Choice Requires="wpg">
            <w:drawing>
              <wp:inline distT="0" distB="0" distL="0" distR="0" wp14:anchorId="41883344" wp14:editId="21238615">
                <wp:extent cx="5847907" cy="2700670"/>
                <wp:effectExtent l="0" t="0" r="19685" b="23495"/>
                <wp:docPr id="1070" name="Group 1070"/>
                <wp:cNvGraphicFramePr/>
                <a:graphic xmlns:a="http://schemas.openxmlformats.org/drawingml/2006/main">
                  <a:graphicData uri="http://schemas.microsoft.com/office/word/2010/wordprocessingGroup">
                    <wpg:wgp>
                      <wpg:cNvGrpSpPr/>
                      <wpg:grpSpPr>
                        <a:xfrm>
                          <a:off x="0" y="0"/>
                          <a:ext cx="5847907" cy="2700670"/>
                          <a:chOff x="0" y="0"/>
                          <a:chExt cx="3567448" cy="1636072"/>
                        </a:xfrm>
                      </wpg:grpSpPr>
                      <wps:wsp>
                        <wps:cNvPr id="1071" name="Rectangle 1071"/>
                        <wps:cNvSpPr/>
                        <wps:spPr>
                          <a:xfrm>
                            <a:off x="0" y="0"/>
                            <a:ext cx="3567448" cy="270605"/>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5CB" w:rsidRPr="00D6139A" w:rsidRDefault="003515CB" w:rsidP="00801FE5">
                              <w:pPr>
                                <w:jc w:val="center"/>
                                <w:rPr>
                                  <w:rFonts w:asciiTheme="majorHAnsi" w:eastAsiaTheme="majorEastAsia" w:hAnsiTheme="majorHAnsi" w:cstheme="majorBidi"/>
                                  <w:b/>
                                  <w:color w:val="FFFFFF" w:themeColor="background1"/>
                                  <w:szCs w:val="28"/>
                                  <w:lang w:val="en-GB"/>
                                </w:rPr>
                              </w:pPr>
                              <w:r>
                                <w:rPr>
                                  <w:rFonts w:asciiTheme="majorHAnsi" w:eastAsiaTheme="majorEastAsia" w:hAnsiTheme="majorHAnsi" w:cstheme="majorBidi"/>
                                  <w:b/>
                                  <w:color w:val="FFFFFF" w:themeColor="background1"/>
                                  <w:szCs w:val="28"/>
                                  <w:lang w:val="en-GB"/>
                                </w:rPr>
                                <w:t>5 Hapat për një proces të suksesshëm riciklimi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2" name="Text Box 1072"/>
                        <wps:cNvSpPr txBox="1"/>
                        <wps:spPr>
                          <a:xfrm>
                            <a:off x="0" y="252698"/>
                            <a:ext cx="3567448" cy="1383374"/>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3515CB" w:rsidRPr="007330AD" w:rsidRDefault="003515CB" w:rsidP="005A2876">
                              <w:pPr>
                                <w:pStyle w:val="ListParagraph"/>
                                <w:numPr>
                                  <w:ilvl w:val="0"/>
                                  <w:numId w:val="22"/>
                                </w:numPr>
                                <w:rPr>
                                  <w:caps/>
                                  <w:color w:val="4F81BD" w:themeColor="accent1"/>
                                  <w:sz w:val="26"/>
                                  <w:szCs w:val="26"/>
                                  <w:lang w:val="en-GB"/>
                                </w:rPr>
                              </w:pPr>
                              <w:r>
                                <w:rPr>
                                  <w:rFonts w:eastAsia="Times New Roman" w:cs="Times New Roman"/>
                                  <w:szCs w:val="24"/>
                                  <w:lang w:val="en-GB"/>
                                </w:rPr>
                                <w:t xml:space="preserve">Udhëzo qytetarët dhe bizneset se cfarë element të mbetjeve duhet të vecojnë për riciklim; zakonisht në këtë proces ndahen mbetjet e thatat në katër rryma kryesore; plastikë, karton, metale (jo – ferroze) dhe qelq; </w:t>
                              </w:r>
                            </w:p>
                            <w:p w:rsidR="003515CB" w:rsidRPr="007330AD" w:rsidRDefault="003515CB" w:rsidP="005A2876">
                              <w:pPr>
                                <w:pStyle w:val="ListParagraph"/>
                                <w:numPr>
                                  <w:ilvl w:val="0"/>
                                  <w:numId w:val="22"/>
                                </w:numPr>
                                <w:rPr>
                                  <w:caps/>
                                  <w:color w:val="4F81BD" w:themeColor="accent1"/>
                                  <w:sz w:val="26"/>
                                  <w:szCs w:val="26"/>
                                  <w:lang w:val="en-GB"/>
                                </w:rPr>
                              </w:pPr>
                              <w:r>
                                <w:rPr>
                                  <w:rFonts w:eastAsia="Times New Roman" w:cs="Times New Roman"/>
                                  <w:szCs w:val="24"/>
                                  <w:lang w:val="en-GB"/>
                                </w:rPr>
                                <w:t>Përdor imazhe – foto dhe jo tekst për të udhëzuar qytetarët se cfarë të vecojnë dhe ku  ti hedhin;</w:t>
                              </w:r>
                            </w:p>
                            <w:p w:rsidR="003515CB" w:rsidRPr="007330AD" w:rsidRDefault="003515CB" w:rsidP="005A2876">
                              <w:pPr>
                                <w:pStyle w:val="ListParagraph"/>
                                <w:numPr>
                                  <w:ilvl w:val="0"/>
                                  <w:numId w:val="22"/>
                                </w:numPr>
                                <w:rPr>
                                  <w:caps/>
                                  <w:color w:val="4F81BD" w:themeColor="accent1"/>
                                  <w:sz w:val="26"/>
                                  <w:szCs w:val="26"/>
                                  <w:lang w:val="en-GB"/>
                                </w:rPr>
                              </w:pPr>
                              <w:r>
                                <w:rPr>
                                  <w:rFonts w:eastAsia="Times New Roman" w:cs="Times New Roman"/>
                                  <w:szCs w:val="24"/>
                                  <w:lang w:val="en-GB"/>
                                </w:rPr>
                                <w:t>Përdor të njëjtat ngjyra për kontejnerët për të orjentuar qytetarët se ku duhet ti hedhin mbetjet e riciklueshme;</w:t>
                              </w:r>
                            </w:p>
                            <w:p w:rsidR="003515CB" w:rsidRPr="001F2EB6" w:rsidRDefault="003515CB" w:rsidP="005A2876">
                              <w:pPr>
                                <w:pStyle w:val="ListParagraph"/>
                                <w:numPr>
                                  <w:ilvl w:val="0"/>
                                  <w:numId w:val="22"/>
                                </w:numPr>
                                <w:rPr>
                                  <w:caps/>
                                  <w:color w:val="4F81BD" w:themeColor="accent1"/>
                                  <w:sz w:val="26"/>
                                  <w:szCs w:val="26"/>
                                  <w:lang w:val="en-GB"/>
                                </w:rPr>
                              </w:pPr>
                              <w:r>
                                <w:rPr>
                                  <w:rFonts w:eastAsia="Times New Roman" w:cs="Times New Roman"/>
                                  <w:szCs w:val="24"/>
                                  <w:lang w:val="en-GB"/>
                                </w:rPr>
                                <w:t>Përdor mjete të cilat motivojnë qytetarët në këtë operacion;</w:t>
                              </w:r>
                            </w:p>
                            <w:p w:rsidR="003515CB" w:rsidRPr="00E65948" w:rsidRDefault="003515CB" w:rsidP="005A2876">
                              <w:pPr>
                                <w:pStyle w:val="ListParagraph"/>
                                <w:numPr>
                                  <w:ilvl w:val="0"/>
                                  <w:numId w:val="22"/>
                                </w:numPr>
                                <w:rPr>
                                  <w:caps/>
                                  <w:color w:val="4F81BD" w:themeColor="accent1"/>
                                  <w:sz w:val="26"/>
                                  <w:szCs w:val="26"/>
                                  <w:lang w:val="it-IT"/>
                                </w:rPr>
                              </w:pPr>
                              <w:r w:rsidRPr="00E65948">
                                <w:rPr>
                                  <w:rFonts w:eastAsia="Times New Roman" w:cs="Times New Roman"/>
                                  <w:szCs w:val="24"/>
                                  <w:lang w:val="it-IT"/>
                                </w:rPr>
                                <w:t>Inkurajo ndjenj</w:t>
                              </w:r>
                              <w:r>
                                <w:rPr>
                                  <w:rFonts w:eastAsia="Times New Roman" w:cs="Times New Roman"/>
                                  <w:szCs w:val="24"/>
                                  <w:lang w:val="it-IT"/>
                                </w:rPr>
                                <w:t>ë</w:t>
                              </w:r>
                              <w:r w:rsidRPr="00E65948">
                                <w:rPr>
                                  <w:rFonts w:eastAsia="Times New Roman" w:cs="Times New Roman"/>
                                  <w:szCs w:val="24"/>
                                  <w:lang w:val="it-IT"/>
                                </w:rPr>
                                <w:t>n e gar</w:t>
                              </w:r>
                              <w:r>
                                <w:rPr>
                                  <w:rFonts w:eastAsia="Times New Roman" w:cs="Times New Roman"/>
                                  <w:szCs w:val="24"/>
                                  <w:lang w:val="it-IT"/>
                                </w:rPr>
                                <w:t>ë</w:t>
                              </w:r>
                              <w:r w:rsidRPr="00E65948">
                                <w:rPr>
                                  <w:rFonts w:eastAsia="Times New Roman" w:cs="Times New Roman"/>
                                  <w:szCs w:val="24"/>
                                  <w:lang w:val="it-IT"/>
                                </w:rPr>
                                <w:t>s, organizo evente</w:t>
                              </w:r>
                              <w:r>
                                <w:rPr>
                                  <w:rFonts w:eastAsia="Times New Roman" w:cs="Times New Roman"/>
                                  <w:szCs w:val="24"/>
                                  <w:lang w:val="it-IT"/>
                                </w:rPr>
                                <w:t xml:space="preserve">, </w:t>
                              </w:r>
                              <w:r w:rsidRPr="00E65948">
                                <w:rPr>
                                  <w:rFonts w:eastAsia="Times New Roman" w:cs="Times New Roman"/>
                                  <w:szCs w:val="24"/>
                                  <w:lang w:val="it-IT"/>
                                </w:rPr>
                                <w:t>ndaj rezultatet dhe raporto n</w:t>
                              </w:r>
                              <w:r>
                                <w:rPr>
                                  <w:rFonts w:eastAsia="Times New Roman" w:cs="Times New Roman"/>
                                  <w:szCs w:val="24"/>
                                  <w:lang w:val="it-IT"/>
                                </w:rPr>
                                <w:t>ë</w:t>
                              </w:r>
                              <w:r w:rsidRPr="00E65948">
                                <w:rPr>
                                  <w:rFonts w:eastAsia="Times New Roman" w:cs="Times New Roman"/>
                                  <w:szCs w:val="24"/>
                                  <w:lang w:val="it-IT"/>
                                </w:rPr>
                                <w:t xml:space="preserve"> m</w:t>
                              </w:r>
                              <w:r>
                                <w:rPr>
                                  <w:rFonts w:eastAsia="Times New Roman" w:cs="Times New Roman"/>
                                  <w:szCs w:val="24"/>
                                  <w:lang w:val="it-IT"/>
                                </w:rPr>
                                <w:t>ë</w:t>
                              </w:r>
                              <w:r w:rsidRPr="00E65948">
                                <w:rPr>
                                  <w:rFonts w:eastAsia="Times New Roman" w:cs="Times New Roman"/>
                                  <w:szCs w:val="24"/>
                                  <w:lang w:val="it-IT"/>
                                </w:rPr>
                                <w:t>nyr</w:t>
                              </w:r>
                              <w:r>
                                <w:rPr>
                                  <w:rFonts w:eastAsia="Times New Roman" w:cs="Times New Roman"/>
                                  <w:szCs w:val="24"/>
                                  <w:lang w:val="it-IT"/>
                                </w:rPr>
                                <w:t>ë</w:t>
                              </w:r>
                              <w:r w:rsidRPr="00E65948">
                                <w:rPr>
                                  <w:rFonts w:eastAsia="Times New Roman" w:cs="Times New Roman"/>
                                  <w:szCs w:val="24"/>
                                  <w:lang w:val="it-IT"/>
                                </w:rPr>
                                <w:t xml:space="preserve"> progressive</w:t>
                              </w:r>
                              <w:r>
                                <w:rPr>
                                  <w:rFonts w:eastAsia="Times New Roman" w:cs="Times New Roman"/>
                                  <w:szCs w:val="24"/>
                                  <w:lang w:val="it-IT"/>
                                </w:rPr>
                                <w:t xml:space="preserve"> rastet e suksesshme</w:t>
                              </w:r>
                              <w:r w:rsidRPr="00E65948">
                                <w:rPr>
                                  <w:rFonts w:eastAsia="Times New Roman" w:cs="Times New Roman"/>
                                  <w:szCs w:val="24"/>
                                  <w:lang w:val="it-IT"/>
                                </w:rPr>
                                <w:t xml:space="preserve">. </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1883344" id="Group 1070" o:spid="_x0000_s1063" style="width:460.45pt;height:212.65pt;mso-position-horizontal-relative:char;mso-position-vertical-relative:line" coordsize="35674,16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">
                <v:rect id="Rectangle 1071" o:spid="_x0000_s1064"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taccUA&#10;AADdAAAADwAAAGRycy9kb3ducmV2LnhtbESP0WoCMRBF3wv9hzCFvpSaWKGV1SiyUKqP3fYDhs24&#10;Wd1MliSuq19vhELfZrh37rmzXI+uEwOF2HrWMJ0oEMS1Ny03Gn5/Pl/nIGJCNth5Jg0XirBePT4s&#10;sTD+zN80VKkROYRjgRpsSn0hZawtOYwT3xNnbe+Dw5TX0EgT8JzDXSfflHqXDlvOBIs9lZbqY3Vy&#10;mXtNu+prtqkPL/OZOtlQDhxLrZ+fxs0CRKIx/Zv/rrcm11cfU7h/k0e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S1pxxQAAAN0AAAAPAAAAAAAAAAAAAAAAAJgCAABkcnMv&#10;ZG93bnJldi54bWxQSwUGAAAAAAQABAD1AAAAigMAAAAA&#10;" fillcolor="#4f81bd [3204]" strokecolor="#4f81bd [3204]" strokeweight="2pt">
                  <v:textbox>
                    <w:txbxContent>
                      <w:p w:rsidR="003515CB" w:rsidRPr="00D6139A" w:rsidRDefault="003515CB" w:rsidP="00801FE5">
                        <w:pPr>
                          <w:jc w:val="center"/>
                          <w:rPr>
                            <w:rFonts w:asciiTheme="majorHAnsi" w:eastAsiaTheme="majorEastAsia" w:hAnsiTheme="majorHAnsi" w:cstheme="majorBidi"/>
                            <w:b/>
                            <w:color w:val="FFFFFF" w:themeColor="background1"/>
                            <w:szCs w:val="28"/>
                            <w:lang w:val="en-GB"/>
                          </w:rPr>
                        </w:pPr>
                        <w:r>
                          <w:rPr>
                            <w:rFonts w:asciiTheme="majorHAnsi" w:eastAsiaTheme="majorEastAsia" w:hAnsiTheme="majorHAnsi" w:cstheme="majorBidi"/>
                            <w:b/>
                            <w:color w:val="FFFFFF" w:themeColor="background1"/>
                            <w:szCs w:val="28"/>
                            <w:lang w:val="en-GB"/>
                          </w:rPr>
                          <w:t>5 Hapat për një proces të suksesshëm riciklimi</w:t>
                        </w:r>
                      </w:p>
                    </w:txbxContent>
                  </v:textbox>
                </v:rect>
                <v:shape id="Text Box 1072" o:spid="_x0000_s1065" type="#_x0000_t202" style="position:absolute;top:2526;width:35674;height:138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mGcIA&#10;AADdAAAADwAAAGRycy9kb3ducmV2LnhtbERPPW/CMBDdK/EfrENiKw4ZSAkYBEiVGIEywHbERxIR&#10;nyPbDYFfX1eq1O2e3uctVr1pREfO15YVTMYJCOLC6ppLBaevz/cPED4ga2wsk4IneVgtB28LzLV9&#10;8IG6YyhFDGGfo4IqhDaX0hcVGfRj2xJH7madwRChK6V2+IjhppFpkkylwZpjQ4UtbSsq7sdvo8Ck&#10;G7uny+twmV6f2/7Uudk5y5QaDfv1HESgPvyL/9w7HecnWQq/38QT5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b6YZwgAAAN0AAAAPAAAAAAAAAAAAAAAAAJgCAABkcnMvZG93&#10;bnJldi54bWxQSwUGAAAAAAQABAD1AAAAhwMAAAAA&#10;" filled="f" strokecolor="#4f81bd [3204]" strokeweight=".5pt">
                  <v:textbox inset=",7.2pt,,0">
                    <w:txbxContent>
                      <w:p w:rsidR="003515CB" w:rsidRPr="007330AD" w:rsidRDefault="003515CB" w:rsidP="005A2876">
                        <w:pPr>
                          <w:pStyle w:val="ListParagraph"/>
                          <w:numPr>
                            <w:ilvl w:val="0"/>
                            <w:numId w:val="22"/>
                          </w:numPr>
                          <w:rPr>
                            <w:caps/>
                            <w:color w:val="4F81BD" w:themeColor="accent1"/>
                            <w:sz w:val="26"/>
                            <w:szCs w:val="26"/>
                            <w:lang w:val="en-GB"/>
                          </w:rPr>
                        </w:pPr>
                        <w:r>
                          <w:rPr>
                            <w:rFonts w:eastAsia="Times New Roman" w:cs="Times New Roman"/>
                            <w:szCs w:val="24"/>
                            <w:lang w:val="en-GB"/>
                          </w:rPr>
                          <w:t xml:space="preserve">Udhëzo qytetarët dhe bizneset se cfarë element të mbetjeve duhet të vecojnë për riciklim; zakonisht në këtë proces ndahen mbetjet e thatat në katër rryma kryesore; plastikë, karton, metale (jo – ferroze) dhe qelq; </w:t>
                        </w:r>
                      </w:p>
                      <w:p w:rsidR="003515CB" w:rsidRPr="007330AD" w:rsidRDefault="003515CB" w:rsidP="005A2876">
                        <w:pPr>
                          <w:pStyle w:val="ListParagraph"/>
                          <w:numPr>
                            <w:ilvl w:val="0"/>
                            <w:numId w:val="22"/>
                          </w:numPr>
                          <w:rPr>
                            <w:caps/>
                            <w:color w:val="4F81BD" w:themeColor="accent1"/>
                            <w:sz w:val="26"/>
                            <w:szCs w:val="26"/>
                            <w:lang w:val="en-GB"/>
                          </w:rPr>
                        </w:pPr>
                        <w:r>
                          <w:rPr>
                            <w:rFonts w:eastAsia="Times New Roman" w:cs="Times New Roman"/>
                            <w:szCs w:val="24"/>
                            <w:lang w:val="en-GB"/>
                          </w:rPr>
                          <w:t>Përdor imazhe – foto dhe jo tekst për të udhëzuar qytetarët se cfarë të vecojnë dhe ku  ti hedhin;</w:t>
                        </w:r>
                      </w:p>
                      <w:p w:rsidR="003515CB" w:rsidRPr="007330AD" w:rsidRDefault="003515CB" w:rsidP="005A2876">
                        <w:pPr>
                          <w:pStyle w:val="ListParagraph"/>
                          <w:numPr>
                            <w:ilvl w:val="0"/>
                            <w:numId w:val="22"/>
                          </w:numPr>
                          <w:rPr>
                            <w:caps/>
                            <w:color w:val="4F81BD" w:themeColor="accent1"/>
                            <w:sz w:val="26"/>
                            <w:szCs w:val="26"/>
                            <w:lang w:val="en-GB"/>
                          </w:rPr>
                        </w:pPr>
                        <w:r>
                          <w:rPr>
                            <w:rFonts w:eastAsia="Times New Roman" w:cs="Times New Roman"/>
                            <w:szCs w:val="24"/>
                            <w:lang w:val="en-GB"/>
                          </w:rPr>
                          <w:t>Përdor të njëjtat ngjyra për kontejnerët për të orjentuar qytetarët se ku duhet ti hedhin mbetjet e riciklueshme;</w:t>
                        </w:r>
                      </w:p>
                      <w:p w:rsidR="003515CB" w:rsidRPr="001F2EB6" w:rsidRDefault="003515CB" w:rsidP="005A2876">
                        <w:pPr>
                          <w:pStyle w:val="ListParagraph"/>
                          <w:numPr>
                            <w:ilvl w:val="0"/>
                            <w:numId w:val="22"/>
                          </w:numPr>
                          <w:rPr>
                            <w:caps/>
                            <w:color w:val="4F81BD" w:themeColor="accent1"/>
                            <w:sz w:val="26"/>
                            <w:szCs w:val="26"/>
                            <w:lang w:val="en-GB"/>
                          </w:rPr>
                        </w:pPr>
                        <w:r>
                          <w:rPr>
                            <w:rFonts w:eastAsia="Times New Roman" w:cs="Times New Roman"/>
                            <w:szCs w:val="24"/>
                            <w:lang w:val="en-GB"/>
                          </w:rPr>
                          <w:t>Përdor mjete të cilat motivojnë qytetarët në këtë operacion;</w:t>
                        </w:r>
                      </w:p>
                      <w:p w:rsidR="003515CB" w:rsidRPr="00E65948" w:rsidRDefault="003515CB" w:rsidP="005A2876">
                        <w:pPr>
                          <w:pStyle w:val="ListParagraph"/>
                          <w:numPr>
                            <w:ilvl w:val="0"/>
                            <w:numId w:val="22"/>
                          </w:numPr>
                          <w:rPr>
                            <w:caps/>
                            <w:color w:val="4F81BD" w:themeColor="accent1"/>
                            <w:sz w:val="26"/>
                            <w:szCs w:val="26"/>
                            <w:lang w:val="it-IT"/>
                          </w:rPr>
                        </w:pPr>
                        <w:r w:rsidRPr="00E65948">
                          <w:rPr>
                            <w:rFonts w:eastAsia="Times New Roman" w:cs="Times New Roman"/>
                            <w:szCs w:val="24"/>
                            <w:lang w:val="it-IT"/>
                          </w:rPr>
                          <w:t>Inkurajo ndjenj</w:t>
                        </w:r>
                        <w:r>
                          <w:rPr>
                            <w:rFonts w:eastAsia="Times New Roman" w:cs="Times New Roman"/>
                            <w:szCs w:val="24"/>
                            <w:lang w:val="it-IT"/>
                          </w:rPr>
                          <w:t>ë</w:t>
                        </w:r>
                        <w:r w:rsidRPr="00E65948">
                          <w:rPr>
                            <w:rFonts w:eastAsia="Times New Roman" w:cs="Times New Roman"/>
                            <w:szCs w:val="24"/>
                            <w:lang w:val="it-IT"/>
                          </w:rPr>
                          <w:t>n e gar</w:t>
                        </w:r>
                        <w:r>
                          <w:rPr>
                            <w:rFonts w:eastAsia="Times New Roman" w:cs="Times New Roman"/>
                            <w:szCs w:val="24"/>
                            <w:lang w:val="it-IT"/>
                          </w:rPr>
                          <w:t>ë</w:t>
                        </w:r>
                        <w:r w:rsidRPr="00E65948">
                          <w:rPr>
                            <w:rFonts w:eastAsia="Times New Roman" w:cs="Times New Roman"/>
                            <w:szCs w:val="24"/>
                            <w:lang w:val="it-IT"/>
                          </w:rPr>
                          <w:t>s, organizo evente</w:t>
                        </w:r>
                        <w:r>
                          <w:rPr>
                            <w:rFonts w:eastAsia="Times New Roman" w:cs="Times New Roman"/>
                            <w:szCs w:val="24"/>
                            <w:lang w:val="it-IT"/>
                          </w:rPr>
                          <w:t xml:space="preserve">, </w:t>
                        </w:r>
                        <w:r w:rsidRPr="00E65948">
                          <w:rPr>
                            <w:rFonts w:eastAsia="Times New Roman" w:cs="Times New Roman"/>
                            <w:szCs w:val="24"/>
                            <w:lang w:val="it-IT"/>
                          </w:rPr>
                          <w:t>ndaj rezultatet dhe raporto n</w:t>
                        </w:r>
                        <w:r>
                          <w:rPr>
                            <w:rFonts w:eastAsia="Times New Roman" w:cs="Times New Roman"/>
                            <w:szCs w:val="24"/>
                            <w:lang w:val="it-IT"/>
                          </w:rPr>
                          <w:t>ë</w:t>
                        </w:r>
                        <w:r w:rsidRPr="00E65948">
                          <w:rPr>
                            <w:rFonts w:eastAsia="Times New Roman" w:cs="Times New Roman"/>
                            <w:szCs w:val="24"/>
                            <w:lang w:val="it-IT"/>
                          </w:rPr>
                          <w:t xml:space="preserve"> m</w:t>
                        </w:r>
                        <w:r>
                          <w:rPr>
                            <w:rFonts w:eastAsia="Times New Roman" w:cs="Times New Roman"/>
                            <w:szCs w:val="24"/>
                            <w:lang w:val="it-IT"/>
                          </w:rPr>
                          <w:t>ë</w:t>
                        </w:r>
                        <w:r w:rsidRPr="00E65948">
                          <w:rPr>
                            <w:rFonts w:eastAsia="Times New Roman" w:cs="Times New Roman"/>
                            <w:szCs w:val="24"/>
                            <w:lang w:val="it-IT"/>
                          </w:rPr>
                          <w:t>nyr</w:t>
                        </w:r>
                        <w:r>
                          <w:rPr>
                            <w:rFonts w:eastAsia="Times New Roman" w:cs="Times New Roman"/>
                            <w:szCs w:val="24"/>
                            <w:lang w:val="it-IT"/>
                          </w:rPr>
                          <w:t>ë</w:t>
                        </w:r>
                        <w:r w:rsidRPr="00E65948">
                          <w:rPr>
                            <w:rFonts w:eastAsia="Times New Roman" w:cs="Times New Roman"/>
                            <w:szCs w:val="24"/>
                            <w:lang w:val="it-IT"/>
                          </w:rPr>
                          <w:t xml:space="preserve"> progressive</w:t>
                        </w:r>
                        <w:r>
                          <w:rPr>
                            <w:rFonts w:eastAsia="Times New Roman" w:cs="Times New Roman"/>
                            <w:szCs w:val="24"/>
                            <w:lang w:val="it-IT"/>
                          </w:rPr>
                          <w:t xml:space="preserve"> rastet e suksesshme</w:t>
                        </w:r>
                        <w:r w:rsidRPr="00E65948">
                          <w:rPr>
                            <w:rFonts w:eastAsia="Times New Roman" w:cs="Times New Roman"/>
                            <w:szCs w:val="24"/>
                            <w:lang w:val="it-IT"/>
                          </w:rPr>
                          <w:t xml:space="preserve">. </w:t>
                        </w:r>
                      </w:p>
                    </w:txbxContent>
                  </v:textbox>
                </v:shape>
                <w10:anchorlock/>
              </v:group>
            </w:pict>
          </mc:Fallback>
        </mc:AlternateContent>
      </w:r>
    </w:p>
    <w:p w:rsidR="00801FE5" w:rsidRPr="00F512E9" w:rsidRDefault="00801FE5" w:rsidP="00801FE5">
      <w:pPr>
        <w:spacing w:line="264" w:lineRule="auto"/>
        <w:ind w:right="350"/>
        <w:rPr>
          <w:rFonts w:eastAsia="MS Mincho"/>
          <w:i/>
          <w:iCs/>
          <w:color w:val="1F497D" w:themeColor="text2"/>
          <w:sz w:val="20"/>
          <w:szCs w:val="18"/>
          <w:lang w:val="sq-AL"/>
        </w:rPr>
      </w:pPr>
      <w:bookmarkStart w:id="1050" w:name="_Toc40344846"/>
      <w:r w:rsidRPr="00F512E9">
        <w:rPr>
          <w:rFonts w:eastAsia="MS Mincho"/>
          <w:i/>
          <w:iCs/>
          <w:color w:val="1F497D" w:themeColor="text2"/>
          <w:sz w:val="20"/>
          <w:szCs w:val="18"/>
          <w:lang w:val="sq-AL"/>
        </w:rPr>
        <w:t xml:space="preserve">Tabela </w:t>
      </w:r>
      <w:r w:rsidRPr="00F512E9">
        <w:rPr>
          <w:rFonts w:eastAsia="MS Mincho"/>
          <w:i/>
          <w:iCs/>
          <w:color w:val="1F497D" w:themeColor="text2"/>
          <w:sz w:val="20"/>
          <w:szCs w:val="18"/>
          <w:lang w:val="sq-AL"/>
        </w:rPr>
        <w:fldChar w:fldCharType="begin"/>
      </w:r>
      <w:r w:rsidRPr="00F512E9">
        <w:rPr>
          <w:rFonts w:eastAsia="MS Mincho"/>
          <w:i/>
          <w:iCs/>
          <w:color w:val="1F497D" w:themeColor="text2"/>
          <w:sz w:val="20"/>
          <w:szCs w:val="18"/>
          <w:lang w:val="sq-AL"/>
        </w:rPr>
        <w:instrText xml:space="preserve"> SEQ Tabela \* ARABIC </w:instrText>
      </w:r>
      <w:r w:rsidRPr="00F512E9">
        <w:rPr>
          <w:rFonts w:eastAsia="MS Mincho"/>
          <w:i/>
          <w:iCs/>
          <w:color w:val="1F497D" w:themeColor="text2"/>
          <w:sz w:val="20"/>
          <w:szCs w:val="18"/>
          <w:lang w:val="sq-AL"/>
        </w:rPr>
        <w:fldChar w:fldCharType="separate"/>
      </w:r>
      <w:r w:rsidR="00AE7419">
        <w:rPr>
          <w:rFonts w:eastAsia="MS Mincho"/>
          <w:i/>
          <w:iCs/>
          <w:noProof/>
          <w:color w:val="1F497D" w:themeColor="text2"/>
          <w:sz w:val="20"/>
          <w:szCs w:val="18"/>
          <w:lang w:val="sq-AL"/>
        </w:rPr>
        <w:t>46</w:t>
      </w:r>
      <w:r w:rsidRPr="00F512E9">
        <w:rPr>
          <w:rFonts w:eastAsia="MS Mincho"/>
          <w:i/>
          <w:iCs/>
          <w:color w:val="1F497D" w:themeColor="text2"/>
          <w:sz w:val="20"/>
          <w:szCs w:val="18"/>
          <w:lang w:val="sq-AL"/>
        </w:rPr>
        <w:fldChar w:fldCharType="end"/>
      </w:r>
      <w:r w:rsidRPr="00F512E9">
        <w:rPr>
          <w:rFonts w:eastAsia="MS Mincho"/>
          <w:i/>
          <w:iCs/>
          <w:color w:val="1F497D" w:themeColor="text2"/>
          <w:sz w:val="20"/>
          <w:szCs w:val="18"/>
          <w:lang w:val="sq-AL"/>
        </w:rPr>
        <w:t xml:space="preserve">: 5 hapa për një proces të suksesshëm </w:t>
      </w:r>
      <w:r w:rsidR="00F512E9" w:rsidRPr="00F512E9">
        <w:rPr>
          <w:rFonts w:eastAsia="MS Mincho"/>
          <w:i/>
          <w:iCs/>
          <w:color w:val="1F497D" w:themeColor="text2"/>
          <w:sz w:val="20"/>
          <w:szCs w:val="18"/>
          <w:lang w:val="sq-AL"/>
        </w:rPr>
        <w:t xml:space="preserve"> </w:t>
      </w:r>
      <w:r w:rsidRPr="00F512E9">
        <w:rPr>
          <w:rFonts w:eastAsia="MS Mincho"/>
          <w:i/>
          <w:iCs/>
          <w:color w:val="1F497D" w:themeColor="text2"/>
          <w:sz w:val="20"/>
          <w:szCs w:val="18"/>
          <w:lang w:val="sq-AL"/>
        </w:rPr>
        <w:t>riciklimi</w:t>
      </w:r>
      <w:bookmarkEnd w:id="1050"/>
    </w:p>
    <w:p w:rsidR="005C3D1E" w:rsidRDefault="005C3D1E" w:rsidP="008B316B">
      <w:pPr>
        <w:spacing w:line="264" w:lineRule="auto"/>
        <w:rPr>
          <w:rFonts w:eastAsia="Times New Roman" w:cs="Times New Roman"/>
          <w:szCs w:val="24"/>
          <w:lang w:val="sq-AL"/>
        </w:rPr>
      </w:pPr>
      <w:r>
        <w:rPr>
          <w:rFonts w:eastAsia="Times New Roman" w:cs="Times New Roman"/>
          <w:szCs w:val="24"/>
          <w:lang w:val="sq-AL"/>
        </w:rPr>
        <w:t>Përfshirja e kontejnerëve për grumbullimin e diferencuar të mbetjeve do të rrisi ndërgjegjësimin e banorëve e do të uli sasinë totale që depozitohet në lendfill.</w:t>
      </w:r>
    </w:p>
    <w:tbl>
      <w:tblPr>
        <w:tblW w:w="9000" w:type="dxa"/>
        <w:tblInd w:w="-10" w:type="dxa"/>
        <w:tblLayout w:type="fixed"/>
        <w:tblLook w:val="04A0" w:firstRow="1" w:lastRow="0" w:firstColumn="1" w:lastColumn="0" w:noHBand="0" w:noVBand="1"/>
      </w:tblPr>
      <w:tblGrid>
        <w:gridCol w:w="720"/>
        <w:gridCol w:w="1350"/>
        <w:gridCol w:w="990"/>
        <w:gridCol w:w="990"/>
        <w:gridCol w:w="1350"/>
        <w:gridCol w:w="838"/>
        <w:gridCol w:w="657"/>
        <w:gridCol w:w="845"/>
        <w:gridCol w:w="1260"/>
      </w:tblGrid>
      <w:tr w:rsidR="005C3D1E" w:rsidRPr="001D0BF9" w:rsidTr="000D47D2">
        <w:trPr>
          <w:trHeight w:val="1325"/>
        </w:trPr>
        <w:tc>
          <w:tcPr>
            <w:tcW w:w="720" w:type="dxa"/>
            <w:tcBorders>
              <w:top w:val="single" w:sz="8" w:space="0" w:color="auto"/>
              <w:left w:val="single" w:sz="8" w:space="0" w:color="auto"/>
              <w:bottom w:val="single" w:sz="4" w:space="0" w:color="auto"/>
              <w:right w:val="single" w:sz="4" w:space="0" w:color="auto"/>
            </w:tcBorders>
            <w:shd w:val="clear" w:color="auto" w:fill="D99594" w:themeFill="accent2" w:themeFillTint="99"/>
            <w:vAlign w:val="center"/>
            <w:hideMark/>
          </w:tcPr>
          <w:p w:rsidR="005C3D1E" w:rsidRPr="0082412E" w:rsidRDefault="005C3D1E" w:rsidP="005C3D1E">
            <w:pPr>
              <w:spacing w:after="0" w:line="240" w:lineRule="auto"/>
              <w:ind w:left="-108" w:right="-128"/>
              <w:jc w:val="center"/>
              <w:rPr>
                <w:rFonts w:ascii="Calibri" w:eastAsia="Times New Roman" w:hAnsi="Calibri" w:cs="Times New Roman"/>
                <w:b/>
                <w:color w:val="000000"/>
                <w:lang w:val="sq-AL" w:eastAsia="sq-AL"/>
              </w:rPr>
            </w:pPr>
            <w:r w:rsidRPr="0082412E">
              <w:rPr>
                <w:rFonts w:ascii="Calibri" w:eastAsia="Times New Roman" w:hAnsi="Calibri" w:cs="Times New Roman"/>
                <w:b/>
                <w:color w:val="000000"/>
                <w:lang w:val="sq-AL" w:eastAsia="sq-AL"/>
              </w:rPr>
              <w:t>Itinerar</w:t>
            </w:r>
          </w:p>
        </w:tc>
        <w:tc>
          <w:tcPr>
            <w:tcW w:w="135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5C3D1E" w:rsidRDefault="005C3D1E" w:rsidP="005C3D1E">
            <w:pPr>
              <w:spacing w:after="0" w:line="240" w:lineRule="auto"/>
              <w:ind w:left="-88" w:right="-128"/>
              <w:jc w:val="center"/>
              <w:rPr>
                <w:rFonts w:ascii="Calibri" w:eastAsia="Times New Roman" w:hAnsi="Calibri" w:cs="Times New Roman"/>
                <w:b/>
                <w:color w:val="000000"/>
                <w:lang w:val="sq-AL" w:eastAsia="sq-AL"/>
              </w:rPr>
            </w:pPr>
            <w:r w:rsidRPr="0082412E">
              <w:rPr>
                <w:rFonts w:ascii="Calibri" w:eastAsia="Times New Roman" w:hAnsi="Calibri" w:cs="Times New Roman"/>
                <w:b/>
                <w:color w:val="000000"/>
                <w:lang w:val="sq-AL" w:eastAsia="sq-AL"/>
              </w:rPr>
              <w:t>Nj. Administ</w:t>
            </w:r>
          </w:p>
          <w:p w:rsidR="005C3D1E" w:rsidRPr="0082412E" w:rsidRDefault="005C3D1E" w:rsidP="005C3D1E">
            <w:pPr>
              <w:spacing w:after="0" w:line="240" w:lineRule="auto"/>
              <w:ind w:left="-88" w:right="-128"/>
              <w:jc w:val="center"/>
              <w:rPr>
                <w:rFonts w:ascii="Calibri" w:eastAsia="Times New Roman" w:hAnsi="Calibri" w:cs="Times New Roman"/>
                <w:b/>
                <w:color w:val="000000"/>
                <w:lang w:val="sq-AL" w:eastAsia="sq-AL"/>
              </w:rPr>
            </w:pPr>
            <w:r w:rsidRPr="0082412E">
              <w:rPr>
                <w:rFonts w:ascii="Calibri" w:eastAsia="Times New Roman" w:hAnsi="Calibri" w:cs="Times New Roman"/>
                <w:b/>
                <w:color w:val="000000"/>
                <w:lang w:val="sq-AL" w:eastAsia="sq-AL"/>
              </w:rPr>
              <w:t>rative</w:t>
            </w:r>
          </w:p>
        </w:tc>
        <w:tc>
          <w:tcPr>
            <w:tcW w:w="99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5C3D1E" w:rsidRPr="0082412E" w:rsidRDefault="005C3D1E" w:rsidP="005C3D1E">
            <w:pPr>
              <w:spacing w:after="0" w:line="240" w:lineRule="auto"/>
              <w:ind w:left="-88" w:right="-128"/>
              <w:jc w:val="center"/>
              <w:rPr>
                <w:rFonts w:ascii="Calibri" w:eastAsia="Times New Roman" w:hAnsi="Calibri" w:cs="Times New Roman"/>
                <w:b/>
                <w:color w:val="000000"/>
                <w:lang w:val="sq-AL" w:eastAsia="sq-AL"/>
              </w:rPr>
            </w:pPr>
            <w:r w:rsidRPr="0082412E">
              <w:rPr>
                <w:rFonts w:ascii="Calibri" w:eastAsia="Times New Roman" w:hAnsi="Calibri" w:cs="Times New Roman"/>
                <w:b/>
                <w:color w:val="000000"/>
                <w:lang w:val="sq-AL" w:eastAsia="sq-AL"/>
              </w:rPr>
              <w:t>Grumbullimi/ton/dit</w:t>
            </w:r>
            <w:r>
              <w:rPr>
                <w:rFonts w:ascii="Calibri" w:eastAsia="Times New Roman" w:hAnsi="Calibri" w:cs="Times New Roman"/>
                <w:b/>
                <w:color w:val="000000"/>
                <w:lang w:val="sq-AL" w:eastAsia="sq-AL"/>
              </w:rPr>
              <w:t>ë</w:t>
            </w:r>
          </w:p>
        </w:tc>
        <w:tc>
          <w:tcPr>
            <w:tcW w:w="99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5C3D1E" w:rsidRPr="0082412E" w:rsidRDefault="005C3D1E" w:rsidP="005C3D1E">
            <w:pPr>
              <w:spacing w:after="0" w:line="240" w:lineRule="auto"/>
              <w:ind w:left="-108" w:right="-128"/>
              <w:jc w:val="center"/>
              <w:rPr>
                <w:rFonts w:ascii="Calibri" w:eastAsia="Times New Roman" w:hAnsi="Calibri" w:cs="Times New Roman"/>
                <w:b/>
                <w:color w:val="000000"/>
                <w:lang w:val="sq-AL" w:eastAsia="sq-AL"/>
              </w:rPr>
            </w:pPr>
            <w:r w:rsidRPr="0082412E">
              <w:rPr>
                <w:rFonts w:ascii="Calibri" w:eastAsia="Times New Roman" w:hAnsi="Calibri" w:cs="Times New Roman"/>
                <w:b/>
                <w:color w:val="000000"/>
                <w:lang w:val="sq-AL" w:eastAsia="sq-AL"/>
              </w:rPr>
              <w:t>Frekuenca</w:t>
            </w:r>
          </w:p>
        </w:tc>
        <w:tc>
          <w:tcPr>
            <w:tcW w:w="135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5C3D1E" w:rsidRPr="0082412E" w:rsidRDefault="005C3D1E" w:rsidP="005C3D1E">
            <w:pPr>
              <w:spacing w:after="0" w:line="240" w:lineRule="auto"/>
              <w:ind w:right="-128"/>
              <w:jc w:val="center"/>
              <w:rPr>
                <w:rFonts w:ascii="Calibri" w:eastAsia="Times New Roman" w:hAnsi="Calibri" w:cs="Times New Roman"/>
                <w:b/>
                <w:color w:val="000000"/>
                <w:lang w:val="sq-AL" w:eastAsia="sq-AL"/>
              </w:rPr>
            </w:pPr>
            <w:r w:rsidRPr="0082412E">
              <w:rPr>
                <w:rFonts w:ascii="Calibri" w:eastAsia="Times New Roman" w:hAnsi="Calibri" w:cs="Times New Roman"/>
                <w:b/>
                <w:color w:val="000000"/>
                <w:lang w:val="sq-AL" w:eastAsia="sq-AL"/>
              </w:rPr>
              <w:t>Grumbulli</w:t>
            </w:r>
            <w:r w:rsidRPr="00122353">
              <w:rPr>
                <w:rFonts w:ascii="Calibri" w:eastAsia="Times New Roman" w:hAnsi="Calibri" w:cs="Times New Roman"/>
                <w:b/>
                <w:color w:val="000000"/>
                <w:lang w:val="sq-AL" w:eastAsia="sq-AL"/>
              </w:rPr>
              <w:t xml:space="preserve"> </w:t>
            </w:r>
            <w:r w:rsidRPr="0082412E">
              <w:rPr>
                <w:rFonts w:ascii="Calibri" w:eastAsia="Times New Roman" w:hAnsi="Calibri" w:cs="Times New Roman"/>
                <w:b/>
                <w:color w:val="000000"/>
                <w:lang w:val="sq-AL" w:eastAsia="sq-AL"/>
              </w:rPr>
              <w:t>nd</w:t>
            </w:r>
            <w:r>
              <w:rPr>
                <w:rFonts w:ascii="Calibri" w:eastAsia="Times New Roman" w:hAnsi="Calibri" w:cs="Times New Roman"/>
                <w:b/>
                <w:color w:val="000000"/>
                <w:lang w:val="sq-AL" w:eastAsia="sq-AL"/>
              </w:rPr>
              <w:t>ë</w:t>
            </w:r>
            <w:r w:rsidRPr="0082412E">
              <w:rPr>
                <w:rFonts w:ascii="Calibri" w:eastAsia="Times New Roman" w:hAnsi="Calibri" w:cs="Times New Roman"/>
                <w:b/>
                <w:color w:val="000000"/>
                <w:lang w:val="sq-AL" w:eastAsia="sq-AL"/>
              </w:rPr>
              <w:t>rmjet dy itinerar</w:t>
            </w:r>
            <w:r>
              <w:rPr>
                <w:rFonts w:ascii="Calibri" w:eastAsia="Times New Roman" w:hAnsi="Calibri" w:cs="Times New Roman"/>
                <w:b/>
                <w:color w:val="000000"/>
                <w:lang w:val="sq-AL" w:eastAsia="sq-AL"/>
              </w:rPr>
              <w:t>ë</w:t>
            </w:r>
            <w:r w:rsidRPr="0082412E">
              <w:rPr>
                <w:rFonts w:ascii="Calibri" w:eastAsia="Times New Roman" w:hAnsi="Calibri" w:cs="Times New Roman"/>
                <w:b/>
                <w:color w:val="000000"/>
                <w:lang w:val="sq-AL" w:eastAsia="sq-AL"/>
              </w:rPr>
              <w:t>ve</w:t>
            </w:r>
          </w:p>
        </w:tc>
        <w:tc>
          <w:tcPr>
            <w:tcW w:w="838"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5C3D1E" w:rsidRPr="0082412E" w:rsidRDefault="005C3D1E" w:rsidP="005C3D1E">
            <w:pPr>
              <w:spacing w:after="0" w:line="240" w:lineRule="auto"/>
              <w:ind w:right="-128"/>
              <w:jc w:val="center"/>
              <w:rPr>
                <w:rFonts w:ascii="Calibri" w:eastAsia="Times New Roman" w:hAnsi="Calibri" w:cs="Times New Roman"/>
                <w:b/>
                <w:color w:val="000000"/>
                <w:lang w:val="sq-AL" w:eastAsia="sq-AL"/>
              </w:rPr>
            </w:pPr>
            <w:r w:rsidRPr="0082412E">
              <w:rPr>
                <w:rFonts w:ascii="Calibri" w:eastAsia="Times New Roman" w:hAnsi="Calibri" w:cs="Times New Roman"/>
                <w:b/>
                <w:color w:val="000000"/>
                <w:lang w:val="sq-AL" w:eastAsia="sq-AL"/>
              </w:rPr>
              <w:t>Km në VD dhe kthim n</w:t>
            </w:r>
            <w:r>
              <w:rPr>
                <w:rFonts w:ascii="Calibri" w:eastAsia="Times New Roman" w:hAnsi="Calibri" w:cs="Times New Roman"/>
                <w:b/>
                <w:color w:val="000000"/>
                <w:lang w:val="sq-AL" w:eastAsia="sq-AL"/>
              </w:rPr>
              <w:t>ë</w:t>
            </w:r>
            <w:r w:rsidRPr="0082412E">
              <w:rPr>
                <w:rFonts w:ascii="Calibri" w:eastAsia="Times New Roman" w:hAnsi="Calibri" w:cs="Times New Roman"/>
                <w:b/>
                <w:color w:val="000000"/>
                <w:lang w:val="sq-AL" w:eastAsia="sq-AL"/>
              </w:rPr>
              <w:t xml:space="preserve"> Parkim</w:t>
            </w:r>
          </w:p>
        </w:tc>
        <w:tc>
          <w:tcPr>
            <w:tcW w:w="657"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5C3D1E" w:rsidRPr="0082412E" w:rsidRDefault="005C3D1E" w:rsidP="005C3D1E">
            <w:pPr>
              <w:spacing w:after="0" w:line="240" w:lineRule="auto"/>
              <w:ind w:right="-128"/>
              <w:jc w:val="center"/>
              <w:rPr>
                <w:rFonts w:ascii="Calibri" w:eastAsia="Times New Roman" w:hAnsi="Calibri" w:cs="Times New Roman"/>
                <w:b/>
                <w:color w:val="000000"/>
                <w:lang w:val="sq-AL" w:eastAsia="sq-AL"/>
              </w:rPr>
            </w:pPr>
            <w:r w:rsidRPr="0082412E">
              <w:rPr>
                <w:rFonts w:ascii="Calibri" w:eastAsia="Times New Roman" w:hAnsi="Calibri" w:cs="Times New Roman"/>
                <w:b/>
                <w:color w:val="000000"/>
                <w:lang w:val="sq-AL" w:eastAsia="sq-AL"/>
              </w:rPr>
              <w:t>PGM</w:t>
            </w:r>
          </w:p>
        </w:tc>
        <w:tc>
          <w:tcPr>
            <w:tcW w:w="845"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5C3D1E" w:rsidRPr="0082412E" w:rsidRDefault="005C3D1E" w:rsidP="005C3D1E">
            <w:pPr>
              <w:spacing w:after="0" w:line="240" w:lineRule="auto"/>
              <w:ind w:right="-128"/>
              <w:jc w:val="center"/>
              <w:rPr>
                <w:rFonts w:ascii="Calibri" w:eastAsia="Times New Roman" w:hAnsi="Calibri" w:cs="Times New Roman"/>
                <w:b/>
                <w:color w:val="000000"/>
                <w:lang w:val="sq-AL" w:eastAsia="sq-AL"/>
              </w:rPr>
            </w:pPr>
            <w:r w:rsidRPr="0082412E">
              <w:rPr>
                <w:rFonts w:ascii="Calibri" w:eastAsia="Times New Roman" w:hAnsi="Calibri" w:cs="Times New Roman"/>
                <w:b/>
                <w:color w:val="000000"/>
                <w:lang w:val="sq-AL" w:eastAsia="sq-AL"/>
              </w:rPr>
              <w:t>Kontejner</w:t>
            </w:r>
          </w:p>
        </w:tc>
        <w:tc>
          <w:tcPr>
            <w:tcW w:w="1260" w:type="dxa"/>
            <w:tcBorders>
              <w:top w:val="single" w:sz="8" w:space="0" w:color="auto"/>
              <w:left w:val="nil"/>
              <w:bottom w:val="single" w:sz="4" w:space="0" w:color="auto"/>
              <w:right w:val="single" w:sz="8" w:space="0" w:color="auto"/>
            </w:tcBorders>
            <w:shd w:val="clear" w:color="auto" w:fill="D99594" w:themeFill="accent2" w:themeFillTint="99"/>
            <w:vAlign w:val="center"/>
            <w:hideMark/>
          </w:tcPr>
          <w:p w:rsidR="005C3D1E" w:rsidRPr="0082412E" w:rsidRDefault="005C3D1E" w:rsidP="005C3D1E">
            <w:pPr>
              <w:spacing w:after="0" w:line="240" w:lineRule="auto"/>
              <w:ind w:right="-128"/>
              <w:jc w:val="center"/>
              <w:rPr>
                <w:rFonts w:ascii="Calibri" w:eastAsia="Times New Roman" w:hAnsi="Calibri" w:cs="Times New Roman"/>
                <w:b/>
                <w:color w:val="000000"/>
                <w:lang w:val="sq-AL" w:eastAsia="sq-AL"/>
              </w:rPr>
            </w:pPr>
            <w:r>
              <w:rPr>
                <w:rFonts w:ascii="Calibri" w:eastAsia="Times New Roman" w:hAnsi="Calibri" w:cs="Times New Roman"/>
                <w:b/>
                <w:color w:val="000000"/>
                <w:lang w:val="sq-AL" w:eastAsia="sq-AL"/>
              </w:rPr>
              <w:t>Orë</w:t>
            </w:r>
            <w:r w:rsidRPr="0082412E">
              <w:rPr>
                <w:rFonts w:ascii="Calibri" w:eastAsia="Times New Roman" w:hAnsi="Calibri" w:cs="Times New Roman"/>
                <w:b/>
                <w:color w:val="000000"/>
                <w:lang w:val="sq-AL" w:eastAsia="sq-AL"/>
              </w:rPr>
              <w:t xml:space="preserve"> për në VD dhe kthim n</w:t>
            </w:r>
            <w:r>
              <w:rPr>
                <w:rFonts w:ascii="Calibri" w:eastAsia="Times New Roman" w:hAnsi="Calibri" w:cs="Times New Roman"/>
                <w:b/>
                <w:color w:val="000000"/>
                <w:lang w:val="sq-AL" w:eastAsia="sq-AL"/>
              </w:rPr>
              <w:t>ë</w:t>
            </w:r>
            <w:r w:rsidRPr="0082412E">
              <w:rPr>
                <w:rFonts w:ascii="Calibri" w:eastAsia="Times New Roman" w:hAnsi="Calibri" w:cs="Times New Roman"/>
                <w:b/>
                <w:color w:val="000000"/>
                <w:lang w:val="sq-AL" w:eastAsia="sq-AL"/>
              </w:rPr>
              <w:t xml:space="preserve"> Parkim</w:t>
            </w:r>
          </w:p>
        </w:tc>
      </w:tr>
      <w:tr w:rsidR="005C3D1E" w:rsidRPr="0082412E" w:rsidTr="000D47D2">
        <w:trPr>
          <w:trHeight w:val="915"/>
        </w:trPr>
        <w:tc>
          <w:tcPr>
            <w:tcW w:w="720" w:type="dxa"/>
            <w:tcBorders>
              <w:top w:val="nil"/>
              <w:left w:val="single" w:sz="8" w:space="0" w:color="auto"/>
              <w:bottom w:val="single" w:sz="8" w:space="0" w:color="auto"/>
              <w:right w:val="single" w:sz="4" w:space="0" w:color="auto"/>
            </w:tcBorders>
            <w:shd w:val="clear" w:color="auto" w:fill="auto"/>
            <w:vAlign w:val="center"/>
            <w:hideMark/>
          </w:tcPr>
          <w:p w:rsidR="005C3D1E" w:rsidRPr="0082412E" w:rsidRDefault="005C3D1E" w:rsidP="005C3D1E">
            <w:pPr>
              <w:spacing w:after="0" w:line="240" w:lineRule="auto"/>
              <w:ind w:right="-128"/>
              <w:jc w:val="center"/>
              <w:rPr>
                <w:rFonts w:ascii="Calibri" w:eastAsia="Times New Roman" w:hAnsi="Calibri" w:cs="Times New Roman"/>
                <w:color w:val="000000"/>
                <w:lang w:val="sq-AL" w:eastAsia="sq-AL"/>
              </w:rPr>
            </w:pPr>
            <w:r w:rsidRPr="0082412E">
              <w:rPr>
                <w:rFonts w:ascii="Calibri" w:eastAsia="Times New Roman" w:hAnsi="Calibri" w:cs="Times New Roman"/>
                <w:color w:val="000000"/>
                <w:lang w:val="sq-AL" w:eastAsia="sq-AL"/>
              </w:rPr>
              <w:t>1</w:t>
            </w:r>
          </w:p>
        </w:tc>
        <w:tc>
          <w:tcPr>
            <w:tcW w:w="1350" w:type="dxa"/>
            <w:tcBorders>
              <w:top w:val="nil"/>
              <w:left w:val="nil"/>
              <w:bottom w:val="single" w:sz="8" w:space="0" w:color="auto"/>
              <w:right w:val="single" w:sz="4" w:space="0" w:color="auto"/>
            </w:tcBorders>
            <w:shd w:val="clear" w:color="auto" w:fill="auto"/>
            <w:vAlign w:val="center"/>
            <w:hideMark/>
          </w:tcPr>
          <w:p w:rsidR="005C3D1E" w:rsidRPr="0082412E" w:rsidRDefault="005C3D1E" w:rsidP="005C3D1E">
            <w:pPr>
              <w:spacing w:after="0" w:line="240" w:lineRule="auto"/>
              <w:ind w:right="-128"/>
              <w:jc w:val="center"/>
              <w:rPr>
                <w:rFonts w:ascii="Calibri" w:eastAsia="Times New Roman" w:hAnsi="Calibri" w:cs="Times New Roman"/>
                <w:color w:val="000000"/>
                <w:lang w:val="sq-AL" w:eastAsia="sq-AL"/>
              </w:rPr>
            </w:pPr>
            <w:r w:rsidRPr="0082412E">
              <w:rPr>
                <w:rFonts w:ascii="Calibri" w:eastAsia="Times New Roman" w:hAnsi="Calibri" w:cs="Times New Roman"/>
                <w:color w:val="000000"/>
                <w:lang w:val="sq-AL" w:eastAsia="sq-AL"/>
              </w:rPr>
              <w:t>Koplik-Qend</w:t>
            </w:r>
            <w:r>
              <w:rPr>
                <w:rFonts w:ascii="Calibri" w:eastAsia="Times New Roman" w:hAnsi="Calibri" w:cs="Times New Roman"/>
                <w:color w:val="000000"/>
                <w:lang w:val="sq-AL" w:eastAsia="sq-AL"/>
              </w:rPr>
              <w:t>ë</w:t>
            </w:r>
            <w:r w:rsidRPr="0082412E">
              <w:rPr>
                <w:rFonts w:ascii="Calibri" w:eastAsia="Times New Roman" w:hAnsi="Calibri" w:cs="Times New Roman"/>
                <w:color w:val="000000"/>
                <w:lang w:val="sq-AL" w:eastAsia="sq-AL"/>
              </w:rPr>
              <w:t>r-Kastrat</w:t>
            </w:r>
          </w:p>
        </w:tc>
        <w:tc>
          <w:tcPr>
            <w:tcW w:w="990" w:type="dxa"/>
            <w:tcBorders>
              <w:top w:val="nil"/>
              <w:left w:val="nil"/>
              <w:bottom w:val="single" w:sz="8" w:space="0" w:color="auto"/>
              <w:right w:val="single" w:sz="4" w:space="0" w:color="auto"/>
            </w:tcBorders>
            <w:shd w:val="clear" w:color="auto" w:fill="auto"/>
            <w:vAlign w:val="center"/>
            <w:hideMark/>
          </w:tcPr>
          <w:p w:rsidR="005C3D1E" w:rsidRPr="0082412E" w:rsidRDefault="005C3D1E" w:rsidP="005C3D1E">
            <w:pPr>
              <w:spacing w:after="0" w:line="240" w:lineRule="auto"/>
              <w:ind w:right="-128"/>
              <w:jc w:val="center"/>
              <w:rPr>
                <w:rFonts w:ascii="Calibri" w:eastAsia="Times New Roman" w:hAnsi="Calibri" w:cs="Times New Roman"/>
                <w:color w:val="000000"/>
                <w:lang w:val="sq-AL" w:eastAsia="sq-AL"/>
              </w:rPr>
            </w:pPr>
            <w:r w:rsidRPr="0082412E">
              <w:rPr>
                <w:rFonts w:ascii="Calibri" w:eastAsia="Times New Roman" w:hAnsi="Calibri" w:cs="Times New Roman"/>
                <w:color w:val="000000"/>
                <w:lang w:val="sq-AL" w:eastAsia="sq-AL"/>
              </w:rPr>
              <w:t>0.2</w:t>
            </w:r>
          </w:p>
        </w:tc>
        <w:tc>
          <w:tcPr>
            <w:tcW w:w="990" w:type="dxa"/>
            <w:tcBorders>
              <w:top w:val="nil"/>
              <w:left w:val="nil"/>
              <w:bottom w:val="single" w:sz="8" w:space="0" w:color="auto"/>
              <w:right w:val="single" w:sz="4" w:space="0" w:color="auto"/>
            </w:tcBorders>
            <w:shd w:val="clear" w:color="auto" w:fill="auto"/>
            <w:noWrap/>
            <w:vAlign w:val="center"/>
            <w:hideMark/>
          </w:tcPr>
          <w:p w:rsidR="005C3D1E" w:rsidRPr="0082412E" w:rsidRDefault="005C3D1E">
            <w:pPr>
              <w:spacing w:after="0" w:line="240" w:lineRule="auto"/>
              <w:ind w:right="-128"/>
              <w:jc w:val="center"/>
              <w:rPr>
                <w:rFonts w:ascii="Calibri" w:eastAsia="Times New Roman" w:hAnsi="Calibri" w:cs="Times New Roman"/>
                <w:color w:val="000000"/>
                <w:lang w:val="sq-AL" w:eastAsia="sq-AL"/>
              </w:rPr>
            </w:pPr>
            <w:r>
              <w:rPr>
                <w:rFonts w:ascii="Calibri" w:eastAsia="Times New Roman" w:hAnsi="Calibri" w:cs="Times New Roman"/>
                <w:color w:val="000000"/>
                <w:lang w:val="sq-AL" w:eastAsia="sq-AL"/>
              </w:rPr>
              <w:t xml:space="preserve">1 </w:t>
            </w:r>
            <w:r w:rsidR="008D1CDF">
              <w:rPr>
                <w:rFonts w:ascii="Calibri" w:eastAsia="Times New Roman" w:hAnsi="Calibri" w:cs="Times New Roman"/>
                <w:color w:val="000000"/>
                <w:lang w:val="sq-AL" w:eastAsia="sq-AL"/>
              </w:rPr>
              <w:t xml:space="preserve">x </w:t>
            </w:r>
            <w:r w:rsidRPr="0082412E">
              <w:rPr>
                <w:rFonts w:ascii="Calibri" w:eastAsia="Times New Roman" w:hAnsi="Calibri" w:cs="Times New Roman"/>
                <w:color w:val="000000"/>
                <w:lang w:val="sq-AL" w:eastAsia="sq-AL"/>
              </w:rPr>
              <w:t xml:space="preserve"> 3 dit</w:t>
            </w:r>
            <w:r>
              <w:rPr>
                <w:rFonts w:ascii="Calibri" w:eastAsia="Times New Roman" w:hAnsi="Calibri" w:cs="Times New Roman"/>
                <w:color w:val="000000"/>
                <w:lang w:val="sq-AL" w:eastAsia="sq-AL"/>
              </w:rPr>
              <w:t>ë</w:t>
            </w:r>
          </w:p>
        </w:tc>
        <w:tc>
          <w:tcPr>
            <w:tcW w:w="1350" w:type="dxa"/>
            <w:tcBorders>
              <w:top w:val="nil"/>
              <w:left w:val="nil"/>
              <w:bottom w:val="single" w:sz="8" w:space="0" w:color="auto"/>
              <w:right w:val="single" w:sz="4" w:space="0" w:color="auto"/>
            </w:tcBorders>
            <w:shd w:val="clear" w:color="auto" w:fill="auto"/>
            <w:vAlign w:val="center"/>
            <w:hideMark/>
          </w:tcPr>
          <w:p w:rsidR="005C3D1E" w:rsidRPr="0082412E" w:rsidRDefault="005C3D1E" w:rsidP="005C3D1E">
            <w:pPr>
              <w:spacing w:after="0" w:line="240" w:lineRule="auto"/>
              <w:ind w:right="-128"/>
              <w:jc w:val="center"/>
              <w:rPr>
                <w:rFonts w:ascii="Calibri" w:eastAsia="Times New Roman" w:hAnsi="Calibri" w:cs="Times New Roman"/>
                <w:color w:val="000000"/>
                <w:lang w:val="sq-AL" w:eastAsia="sq-AL"/>
              </w:rPr>
            </w:pPr>
            <w:r w:rsidRPr="0082412E">
              <w:rPr>
                <w:rFonts w:ascii="Calibri" w:eastAsia="Times New Roman" w:hAnsi="Calibri" w:cs="Times New Roman"/>
                <w:color w:val="000000"/>
                <w:lang w:val="sq-AL" w:eastAsia="sq-AL"/>
              </w:rPr>
              <w:t>0.60</w:t>
            </w:r>
          </w:p>
        </w:tc>
        <w:tc>
          <w:tcPr>
            <w:tcW w:w="838" w:type="dxa"/>
            <w:tcBorders>
              <w:top w:val="nil"/>
              <w:left w:val="nil"/>
              <w:bottom w:val="single" w:sz="8" w:space="0" w:color="auto"/>
              <w:right w:val="single" w:sz="4" w:space="0" w:color="auto"/>
            </w:tcBorders>
            <w:shd w:val="clear" w:color="auto" w:fill="auto"/>
            <w:noWrap/>
            <w:vAlign w:val="center"/>
            <w:hideMark/>
          </w:tcPr>
          <w:p w:rsidR="005C3D1E" w:rsidRPr="0082412E" w:rsidRDefault="005C3D1E" w:rsidP="005C3D1E">
            <w:pPr>
              <w:spacing w:after="0" w:line="240" w:lineRule="auto"/>
              <w:ind w:right="-128"/>
              <w:jc w:val="center"/>
              <w:rPr>
                <w:rFonts w:ascii="Calibri" w:eastAsia="Times New Roman" w:hAnsi="Calibri" w:cs="Times New Roman"/>
                <w:color w:val="000000"/>
                <w:lang w:val="sq-AL" w:eastAsia="sq-AL"/>
              </w:rPr>
            </w:pPr>
            <w:r w:rsidRPr="0082412E">
              <w:rPr>
                <w:rFonts w:ascii="Calibri" w:eastAsia="Times New Roman" w:hAnsi="Calibri" w:cs="Times New Roman"/>
                <w:color w:val="000000"/>
                <w:lang w:val="sq-AL" w:eastAsia="sq-AL"/>
              </w:rPr>
              <w:t>68</w:t>
            </w:r>
          </w:p>
        </w:tc>
        <w:tc>
          <w:tcPr>
            <w:tcW w:w="657" w:type="dxa"/>
            <w:tcBorders>
              <w:top w:val="nil"/>
              <w:left w:val="nil"/>
              <w:bottom w:val="single" w:sz="8" w:space="0" w:color="auto"/>
              <w:right w:val="single" w:sz="4" w:space="0" w:color="auto"/>
            </w:tcBorders>
            <w:shd w:val="clear" w:color="auto" w:fill="auto"/>
            <w:vAlign w:val="center"/>
            <w:hideMark/>
          </w:tcPr>
          <w:p w:rsidR="005C3D1E" w:rsidRPr="0082412E" w:rsidRDefault="005C3D1E" w:rsidP="005C3D1E">
            <w:pPr>
              <w:spacing w:after="0" w:line="240" w:lineRule="auto"/>
              <w:ind w:right="-128"/>
              <w:jc w:val="center"/>
              <w:rPr>
                <w:rFonts w:ascii="Calibri" w:eastAsia="Times New Roman" w:hAnsi="Calibri" w:cs="Times New Roman"/>
                <w:color w:val="000000"/>
                <w:lang w:val="sq-AL" w:eastAsia="sq-AL"/>
              </w:rPr>
            </w:pPr>
            <w:r w:rsidRPr="0082412E">
              <w:rPr>
                <w:rFonts w:ascii="Calibri" w:eastAsia="Times New Roman" w:hAnsi="Calibri" w:cs="Times New Roman"/>
                <w:color w:val="000000"/>
                <w:lang w:val="sq-AL" w:eastAsia="sq-AL"/>
              </w:rPr>
              <w:t>25</w:t>
            </w:r>
          </w:p>
        </w:tc>
        <w:tc>
          <w:tcPr>
            <w:tcW w:w="845" w:type="dxa"/>
            <w:tcBorders>
              <w:top w:val="nil"/>
              <w:left w:val="nil"/>
              <w:bottom w:val="single" w:sz="8" w:space="0" w:color="auto"/>
              <w:right w:val="single" w:sz="4" w:space="0" w:color="auto"/>
            </w:tcBorders>
            <w:shd w:val="clear" w:color="auto" w:fill="auto"/>
            <w:vAlign w:val="center"/>
            <w:hideMark/>
          </w:tcPr>
          <w:p w:rsidR="005C3D1E" w:rsidRPr="0082412E" w:rsidRDefault="005C3D1E" w:rsidP="005C3D1E">
            <w:pPr>
              <w:spacing w:after="0" w:line="240" w:lineRule="auto"/>
              <w:ind w:right="-128"/>
              <w:jc w:val="center"/>
              <w:rPr>
                <w:rFonts w:ascii="Calibri" w:eastAsia="Times New Roman" w:hAnsi="Calibri" w:cs="Times New Roman"/>
                <w:color w:val="000000"/>
                <w:lang w:val="sq-AL" w:eastAsia="sq-AL"/>
              </w:rPr>
            </w:pPr>
            <w:r w:rsidRPr="0082412E">
              <w:rPr>
                <w:rFonts w:ascii="Calibri" w:eastAsia="Times New Roman" w:hAnsi="Calibri" w:cs="Times New Roman"/>
                <w:color w:val="000000"/>
                <w:lang w:val="sq-AL" w:eastAsia="sq-AL"/>
              </w:rPr>
              <w:t>25</w:t>
            </w:r>
          </w:p>
        </w:tc>
        <w:tc>
          <w:tcPr>
            <w:tcW w:w="1260" w:type="dxa"/>
            <w:tcBorders>
              <w:top w:val="nil"/>
              <w:left w:val="nil"/>
              <w:bottom w:val="single" w:sz="8" w:space="0" w:color="auto"/>
              <w:right w:val="single" w:sz="8" w:space="0" w:color="auto"/>
            </w:tcBorders>
            <w:shd w:val="clear" w:color="auto" w:fill="auto"/>
            <w:noWrap/>
            <w:vAlign w:val="center"/>
            <w:hideMark/>
          </w:tcPr>
          <w:p w:rsidR="005C3D1E" w:rsidRPr="0082412E" w:rsidRDefault="005C3D1E" w:rsidP="005C3D1E">
            <w:pPr>
              <w:spacing w:after="0" w:line="240" w:lineRule="auto"/>
              <w:ind w:right="-128"/>
              <w:jc w:val="center"/>
              <w:rPr>
                <w:rFonts w:ascii="Calibri" w:eastAsia="Times New Roman" w:hAnsi="Calibri" w:cs="Times New Roman"/>
                <w:color w:val="000000"/>
                <w:lang w:val="sq-AL" w:eastAsia="sq-AL"/>
              </w:rPr>
            </w:pPr>
            <w:r w:rsidRPr="0082412E">
              <w:rPr>
                <w:rFonts w:ascii="Calibri" w:eastAsia="Times New Roman" w:hAnsi="Calibri" w:cs="Times New Roman"/>
                <w:color w:val="000000"/>
                <w:lang w:val="sq-AL" w:eastAsia="sq-AL"/>
              </w:rPr>
              <w:t>25.1</w:t>
            </w:r>
          </w:p>
        </w:tc>
      </w:tr>
    </w:tbl>
    <w:p w:rsidR="005C3D1E" w:rsidRDefault="005C3D1E" w:rsidP="005C3D1E">
      <w:pPr>
        <w:spacing w:line="264" w:lineRule="auto"/>
        <w:ind w:right="350"/>
        <w:rPr>
          <w:rFonts w:eastAsia="MS Mincho"/>
          <w:i/>
          <w:iCs/>
          <w:color w:val="1F497D" w:themeColor="text2"/>
          <w:sz w:val="18"/>
          <w:szCs w:val="18"/>
          <w:lang w:val="sq-AL"/>
        </w:rPr>
      </w:pPr>
    </w:p>
    <w:p w:rsidR="005C3D1E" w:rsidRDefault="005C3D1E" w:rsidP="005C3D1E">
      <w:pPr>
        <w:spacing w:line="264" w:lineRule="auto"/>
        <w:ind w:right="350"/>
        <w:rPr>
          <w:rFonts w:eastAsia="MS Mincho"/>
          <w:i/>
          <w:iCs/>
          <w:color w:val="1F497D" w:themeColor="text2"/>
          <w:sz w:val="18"/>
          <w:szCs w:val="18"/>
          <w:lang w:val="sq-AL"/>
        </w:rPr>
      </w:pPr>
      <w:bookmarkStart w:id="1051" w:name="_Toc40344847"/>
      <w:r w:rsidRPr="00D82E72">
        <w:rPr>
          <w:rFonts w:eastAsia="MS Mincho"/>
          <w:i/>
          <w:iCs/>
          <w:color w:val="1F497D" w:themeColor="text2"/>
          <w:sz w:val="18"/>
          <w:szCs w:val="18"/>
          <w:lang w:val="sq-AL"/>
        </w:rPr>
        <w:t xml:space="preserve">Tabela </w:t>
      </w:r>
      <w:r w:rsidRPr="00D82E72">
        <w:rPr>
          <w:rFonts w:eastAsia="MS Mincho"/>
          <w:i/>
          <w:iCs/>
          <w:color w:val="1F497D" w:themeColor="text2"/>
          <w:sz w:val="18"/>
          <w:szCs w:val="18"/>
          <w:lang w:val="sq-AL"/>
        </w:rPr>
        <w:fldChar w:fldCharType="begin"/>
      </w:r>
      <w:r w:rsidRPr="00D82E72">
        <w:rPr>
          <w:rFonts w:eastAsia="MS Mincho"/>
          <w:i/>
          <w:iCs/>
          <w:color w:val="1F497D" w:themeColor="text2"/>
          <w:sz w:val="18"/>
          <w:szCs w:val="18"/>
          <w:lang w:val="sq-AL"/>
        </w:rPr>
        <w:instrText xml:space="preserve"> SEQ Tabela \* ARABIC </w:instrText>
      </w:r>
      <w:r w:rsidRPr="00D82E72">
        <w:rPr>
          <w:rFonts w:eastAsia="MS Mincho"/>
          <w:i/>
          <w:iCs/>
          <w:color w:val="1F497D" w:themeColor="text2"/>
          <w:sz w:val="18"/>
          <w:szCs w:val="18"/>
          <w:lang w:val="sq-AL"/>
        </w:rPr>
        <w:fldChar w:fldCharType="separate"/>
      </w:r>
      <w:r w:rsidR="00AE7419">
        <w:rPr>
          <w:rFonts w:eastAsia="MS Mincho"/>
          <w:i/>
          <w:iCs/>
          <w:noProof/>
          <w:color w:val="1F497D" w:themeColor="text2"/>
          <w:sz w:val="18"/>
          <w:szCs w:val="18"/>
          <w:lang w:val="sq-AL"/>
        </w:rPr>
        <w:t>47</w:t>
      </w:r>
      <w:r w:rsidRPr="00D82E72">
        <w:rPr>
          <w:rFonts w:eastAsia="MS Mincho"/>
          <w:i/>
          <w:iCs/>
          <w:color w:val="1F497D" w:themeColor="text2"/>
          <w:sz w:val="18"/>
          <w:szCs w:val="18"/>
          <w:lang w:val="sq-AL"/>
        </w:rPr>
        <w:fldChar w:fldCharType="end"/>
      </w:r>
      <w:r w:rsidRPr="00D82E72">
        <w:rPr>
          <w:rFonts w:eastAsia="MS Mincho"/>
          <w:i/>
          <w:iCs/>
          <w:color w:val="1F497D" w:themeColor="text2"/>
          <w:sz w:val="18"/>
          <w:szCs w:val="18"/>
          <w:lang w:val="sq-AL"/>
        </w:rPr>
        <w:t>:</w:t>
      </w:r>
      <w:r>
        <w:rPr>
          <w:rFonts w:eastAsia="MS Mincho"/>
          <w:i/>
          <w:iCs/>
          <w:color w:val="1F497D" w:themeColor="text2"/>
          <w:sz w:val="18"/>
          <w:szCs w:val="18"/>
          <w:lang w:val="sq-AL"/>
        </w:rPr>
        <w:t xml:space="preserve"> Të dhëna itinerari për grumbullimin e mbetjeve të riciklueshme</w:t>
      </w:r>
      <w:bookmarkEnd w:id="1051"/>
    </w:p>
    <w:p w:rsidR="005C3D1E" w:rsidRDefault="005C3D1E" w:rsidP="00801FE5">
      <w:pPr>
        <w:spacing w:line="264" w:lineRule="auto"/>
        <w:ind w:right="350"/>
        <w:rPr>
          <w:rFonts w:eastAsia="MS Mincho"/>
          <w:i/>
          <w:iCs/>
          <w:color w:val="1F497D" w:themeColor="text2"/>
          <w:sz w:val="18"/>
          <w:szCs w:val="18"/>
          <w:lang w:val="sq-AL"/>
        </w:rPr>
      </w:pPr>
    </w:p>
    <w:p w:rsidR="005C3D1E" w:rsidRDefault="005C3D1E" w:rsidP="00801FE5">
      <w:pPr>
        <w:spacing w:line="264" w:lineRule="auto"/>
        <w:ind w:right="350"/>
        <w:rPr>
          <w:rFonts w:eastAsia="MS Mincho"/>
          <w:i/>
          <w:iCs/>
          <w:color w:val="1F497D" w:themeColor="text2"/>
          <w:sz w:val="18"/>
          <w:szCs w:val="18"/>
          <w:lang w:val="sq-AL"/>
        </w:rPr>
      </w:pPr>
    </w:p>
    <w:p w:rsidR="00C80B2E" w:rsidRPr="00EA60A3" w:rsidRDefault="00C80B2E" w:rsidP="00C80B2E">
      <w:pPr>
        <w:spacing w:line="264" w:lineRule="auto"/>
        <w:ind w:right="350"/>
        <w:rPr>
          <w:rFonts w:eastAsia="Times New Roman" w:cs="Times New Roman"/>
          <w:szCs w:val="24"/>
          <w:lang w:val="sq-AL"/>
        </w:rPr>
      </w:pPr>
      <w:r>
        <w:rPr>
          <w:rFonts w:eastAsia="Times New Roman" w:cs="Times New Roman"/>
          <w:noProof/>
          <w:szCs w:val="24"/>
        </w:rPr>
        <w:lastRenderedPageBreak/>
        <w:drawing>
          <wp:inline distT="0" distB="0" distL="0" distR="0" wp14:anchorId="6ADB86F4" wp14:editId="02D528BE">
            <wp:extent cx="4975860" cy="7038631"/>
            <wp:effectExtent l="0" t="0" r="0" b="0"/>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ta Grumbullimit te mbetjeve te riciklueshme.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000225" cy="7073096"/>
                    </a:xfrm>
                    <a:prstGeom prst="rect">
                      <a:avLst/>
                    </a:prstGeom>
                  </pic:spPr>
                </pic:pic>
              </a:graphicData>
            </a:graphic>
          </wp:inline>
        </w:drawing>
      </w:r>
    </w:p>
    <w:p w:rsidR="00C80B2E" w:rsidRPr="008256F0" w:rsidRDefault="00C80B2E" w:rsidP="00C80B2E">
      <w:pPr>
        <w:spacing w:line="264" w:lineRule="auto"/>
        <w:ind w:right="350"/>
        <w:rPr>
          <w:rFonts w:eastAsia="MS Mincho"/>
          <w:i/>
          <w:iCs/>
          <w:color w:val="1F497D" w:themeColor="text2"/>
          <w:sz w:val="18"/>
          <w:szCs w:val="18"/>
          <w:lang w:val="sq-AL"/>
        </w:rPr>
      </w:pPr>
      <w:bookmarkStart w:id="1052" w:name="_Toc40192399"/>
      <w:r w:rsidRPr="008256F0">
        <w:rPr>
          <w:rFonts w:eastAsia="MS Mincho"/>
          <w:i/>
          <w:iCs/>
          <w:color w:val="1F497D" w:themeColor="text2"/>
          <w:sz w:val="18"/>
          <w:szCs w:val="18"/>
          <w:lang w:val="sq-AL"/>
        </w:rPr>
        <w:t xml:space="preserve">Figura </w:t>
      </w:r>
      <w:r w:rsidRPr="008256F0">
        <w:rPr>
          <w:rFonts w:eastAsia="MS Mincho"/>
          <w:i/>
          <w:iCs/>
          <w:color w:val="1F497D" w:themeColor="text2"/>
          <w:sz w:val="18"/>
          <w:szCs w:val="18"/>
          <w:lang w:val="sq-AL"/>
        </w:rPr>
        <w:fldChar w:fldCharType="begin"/>
      </w:r>
      <w:r w:rsidRPr="008256F0">
        <w:rPr>
          <w:rFonts w:eastAsia="MS Mincho"/>
          <w:i/>
          <w:iCs/>
          <w:color w:val="1F497D" w:themeColor="text2"/>
          <w:sz w:val="18"/>
          <w:szCs w:val="18"/>
          <w:lang w:val="sq-AL"/>
        </w:rPr>
        <w:instrText xml:space="preserve"> SEQ Figura \* ARABIC </w:instrText>
      </w:r>
      <w:r w:rsidRPr="008256F0">
        <w:rPr>
          <w:rFonts w:eastAsia="MS Mincho"/>
          <w:i/>
          <w:iCs/>
          <w:color w:val="1F497D" w:themeColor="text2"/>
          <w:sz w:val="18"/>
          <w:szCs w:val="18"/>
          <w:lang w:val="sq-AL"/>
        </w:rPr>
        <w:fldChar w:fldCharType="separate"/>
      </w:r>
      <w:r w:rsidR="00AE7419">
        <w:rPr>
          <w:rFonts w:eastAsia="MS Mincho"/>
          <w:i/>
          <w:iCs/>
          <w:noProof/>
          <w:color w:val="1F497D" w:themeColor="text2"/>
          <w:sz w:val="18"/>
          <w:szCs w:val="18"/>
          <w:lang w:val="sq-AL"/>
        </w:rPr>
        <w:t>33</w:t>
      </w:r>
      <w:r w:rsidRPr="008256F0">
        <w:rPr>
          <w:rFonts w:eastAsia="MS Mincho"/>
          <w:i/>
          <w:iCs/>
          <w:color w:val="1F497D" w:themeColor="text2"/>
          <w:sz w:val="18"/>
          <w:szCs w:val="18"/>
          <w:lang w:val="sq-AL"/>
        </w:rPr>
        <w:fldChar w:fldCharType="end"/>
      </w:r>
      <w:r w:rsidRPr="008256F0">
        <w:rPr>
          <w:rFonts w:eastAsia="MS Mincho"/>
          <w:i/>
          <w:iCs/>
          <w:color w:val="1F497D" w:themeColor="text2"/>
          <w:sz w:val="18"/>
          <w:szCs w:val="18"/>
          <w:lang w:val="sq-AL"/>
        </w:rPr>
        <w:t>: Itinerari p</w:t>
      </w:r>
      <w:r>
        <w:rPr>
          <w:rFonts w:eastAsia="MS Mincho"/>
          <w:i/>
          <w:iCs/>
          <w:color w:val="1F497D" w:themeColor="text2"/>
          <w:sz w:val="18"/>
          <w:szCs w:val="18"/>
          <w:lang w:val="sq-AL"/>
        </w:rPr>
        <w:t>ë</w:t>
      </w:r>
      <w:r w:rsidRPr="008256F0">
        <w:rPr>
          <w:rFonts w:eastAsia="MS Mincho"/>
          <w:i/>
          <w:iCs/>
          <w:color w:val="1F497D" w:themeColor="text2"/>
          <w:sz w:val="18"/>
          <w:szCs w:val="18"/>
          <w:lang w:val="sq-AL"/>
        </w:rPr>
        <w:t>r grumbullimin e mbetjeve t</w:t>
      </w:r>
      <w:r>
        <w:rPr>
          <w:rFonts w:eastAsia="MS Mincho"/>
          <w:i/>
          <w:iCs/>
          <w:color w:val="1F497D" w:themeColor="text2"/>
          <w:sz w:val="18"/>
          <w:szCs w:val="18"/>
          <w:lang w:val="sq-AL"/>
        </w:rPr>
        <w:t>ë</w:t>
      </w:r>
      <w:r w:rsidRPr="008256F0">
        <w:rPr>
          <w:rFonts w:eastAsia="MS Mincho"/>
          <w:i/>
          <w:iCs/>
          <w:color w:val="1F497D" w:themeColor="text2"/>
          <w:sz w:val="18"/>
          <w:szCs w:val="18"/>
          <w:lang w:val="sq-AL"/>
        </w:rPr>
        <w:t xml:space="preserve"> riciklueshme.</w:t>
      </w:r>
      <w:bookmarkEnd w:id="1052"/>
    </w:p>
    <w:p w:rsidR="005C3D1E" w:rsidRDefault="005C3D1E" w:rsidP="00801FE5">
      <w:pPr>
        <w:spacing w:line="264" w:lineRule="auto"/>
        <w:ind w:right="350"/>
        <w:rPr>
          <w:rFonts w:eastAsia="MS Mincho"/>
          <w:i/>
          <w:iCs/>
          <w:color w:val="1F497D" w:themeColor="text2"/>
          <w:sz w:val="18"/>
          <w:szCs w:val="18"/>
          <w:lang w:val="sq-AL"/>
        </w:rPr>
      </w:pPr>
    </w:p>
    <w:p w:rsidR="00D25EA8" w:rsidRDefault="00D25EA8" w:rsidP="00D25EA8">
      <w:pPr>
        <w:rPr>
          <w:rFonts w:eastAsia="MS Mincho"/>
        </w:rPr>
      </w:pPr>
    </w:p>
    <w:p w:rsidR="00801FE5" w:rsidRPr="00EA60A3" w:rsidRDefault="00801FE5" w:rsidP="007453FD">
      <w:pPr>
        <w:pStyle w:val="Heading4"/>
        <w:ind w:left="0" w:firstLine="0"/>
      </w:pPr>
      <w:r w:rsidRPr="005C3D1E">
        <w:lastRenderedPageBreak/>
        <w:t>Stacioni</w:t>
      </w:r>
      <w:r w:rsidRPr="00EA60A3">
        <w:t xml:space="preserve"> i </w:t>
      </w:r>
      <w:r w:rsidRPr="009A1F7D">
        <w:t>Transferimit</w:t>
      </w:r>
    </w:p>
    <w:p w:rsidR="00801FE5" w:rsidRPr="00EA60A3" w:rsidRDefault="00801FE5" w:rsidP="008B316B">
      <w:pPr>
        <w:rPr>
          <w:rFonts w:eastAsia="Times New Roman"/>
          <w:lang w:val="sq-AL"/>
        </w:rPr>
      </w:pPr>
      <w:r w:rsidRPr="00EA60A3">
        <w:rPr>
          <w:rFonts w:eastAsia="Times New Roman"/>
          <w:lang w:val="sq-AL"/>
        </w:rPr>
        <w:t xml:space="preserve">Një stacionin transferimi do të ndërtohet në Bashkinë e </w:t>
      </w:r>
      <w:r w:rsidR="00601317">
        <w:rPr>
          <w:rFonts w:eastAsia="Times New Roman"/>
          <w:lang w:val="sq-AL"/>
        </w:rPr>
        <w:t>Malësisë</w:t>
      </w:r>
      <w:r w:rsidRPr="00EA60A3">
        <w:rPr>
          <w:rFonts w:eastAsia="Times New Roman"/>
          <w:lang w:val="sq-AL"/>
        </w:rPr>
        <w:t xml:space="preserve"> së Madhe ku do të grumbullohen MNB të kësaj bashkie, të cilat më pas do të transportohen për në landfill-in e Bushatit. Për ndërtimin e stacionit të transferimit është e nevojshme një sipërfaqe toke prej 4,000 - 5,000 m2. </w:t>
      </w:r>
    </w:p>
    <w:p w:rsidR="00801FE5" w:rsidRPr="00EA60A3" w:rsidRDefault="00801FE5" w:rsidP="008B316B">
      <w:pPr>
        <w:rPr>
          <w:rFonts w:eastAsia="Times New Roman"/>
          <w:lang w:val="sq-AL"/>
        </w:rPr>
      </w:pPr>
      <w:r w:rsidRPr="00EA60A3">
        <w:rPr>
          <w:rFonts w:eastAsia="Times New Roman"/>
          <w:lang w:val="sq-AL"/>
        </w:rPr>
        <w:t xml:space="preserve">Në ketë sipërfaqe ndërtohet një rampë (vend i ngritur nga toka me lartësi deri në 4 m) në të cilën do të ngjiten mjetet e vogla për të shkarkuar mbetjet ne </w:t>
      </w:r>
      <w:r w:rsidR="00186D31">
        <w:rPr>
          <w:lang w:val="sq-AL"/>
        </w:rPr>
        <w:t>k</w:t>
      </w:r>
      <w:r w:rsidR="00186D31" w:rsidRPr="00E267A7">
        <w:rPr>
          <w:lang w:val="sq-AL"/>
        </w:rPr>
        <w:t>onteiner</w:t>
      </w:r>
      <w:r w:rsidR="00186D31">
        <w:rPr>
          <w:lang w:val="sq-AL"/>
        </w:rPr>
        <w:t>ë</w:t>
      </w:r>
      <w:r w:rsidRPr="00EA60A3">
        <w:rPr>
          <w:rFonts w:eastAsia="Times New Roman"/>
          <w:lang w:val="sq-AL"/>
        </w:rPr>
        <w:t xml:space="preserve"> e mëdhenj me kapacitet 30 m3. Kontejnerët e mëdhenj më pas do të transportohen drejt landfill-it të Bushatit. Pjesa e rampës ku do bëhët shkarkimi e ngarkimi i mbetjeve është e mbuluar për të mos lejuar lagien e mbetjeve.</w:t>
      </w:r>
    </w:p>
    <w:p w:rsidR="00801FE5" w:rsidRPr="00EA60A3" w:rsidRDefault="00801FE5" w:rsidP="008B316B">
      <w:pPr>
        <w:rPr>
          <w:rFonts w:eastAsia="Times New Roman"/>
          <w:lang w:val="sq-AL"/>
        </w:rPr>
      </w:pPr>
      <w:r w:rsidRPr="00EA60A3">
        <w:rPr>
          <w:rFonts w:eastAsia="Times New Roman"/>
          <w:lang w:val="sq-AL"/>
        </w:rPr>
        <w:t xml:space="preserve">Në skicën mëposhtë tregohet në mënyre skematike modeli i tipit me rampë i një Stacioni Transferimi </w:t>
      </w:r>
    </w:p>
    <w:p w:rsidR="00801FE5" w:rsidRPr="00EA60A3" w:rsidRDefault="00801FE5" w:rsidP="00801FE5">
      <w:pPr>
        <w:ind w:right="-986"/>
        <w:rPr>
          <w:rFonts w:eastAsia="Times New Roman" w:cs="Times New Roman"/>
          <w:lang w:val="sq-AL"/>
        </w:rPr>
      </w:pPr>
      <w:r w:rsidRPr="00EA60A3">
        <w:rPr>
          <w:noProof/>
        </w:rPr>
        <w:drawing>
          <wp:inline distT="0" distB="0" distL="0" distR="0" wp14:anchorId="4688BC4B" wp14:editId="06AC56BA">
            <wp:extent cx="5422356" cy="2406099"/>
            <wp:effectExtent l="19050" t="19050" r="26035" b="13335"/>
            <wp:docPr id="1076" name="Picture 9" descr="(c) 2013 INFRASTRUKTUR &amp; UMWELT"/>
            <wp:cNvGraphicFramePr/>
            <a:graphic xmlns:a="http://schemas.openxmlformats.org/drawingml/2006/main">
              <a:graphicData uri="http://schemas.openxmlformats.org/drawingml/2006/picture">
                <pic:pic xmlns:pic="http://schemas.openxmlformats.org/drawingml/2006/picture">
                  <pic:nvPicPr>
                    <pic:cNvPr id="158" name="Grafik 63" descr="(c) 2013 INFRASTRUKTUR &amp; UMWELT"/>
                    <pic:cNvPicPr/>
                  </pic:nvPicPr>
                  <pic:blipFill rotWithShape="1">
                    <a:blip r:embed="rId114" cstate="email">
                      <a:extLst>
                        <a:ext uri="{28A0092B-C50C-407E-A947-70E740481C1C}">
                          <a14:useLocalDpi xmlns:a14="http://schemas.microsoft.com/office/drawing/2010/main"/>
                        </a:ext>
                      </a:extLst>
                    </a:blip>
                    <a:srcRect t="1558" b="2151"/>
                    <a:stretch/>
                  </pic:blipFill>
                  <pic:spPr bwMode="auto">
                    <a:xfrm>
                      <a:off x="0" y="0"/>
                      <a:ext cx="5450011" cy="2418370"/>
                    </a:xfrm>
                    <a:prstGeom prst="rect">
                      <a:avLst/>
                    </a:prstGeom>
                    <a:noFill/>
                    <a:ln>
                      <a:solidFill>
                        <a:schemeClr val="accent1"/>
                      </a:solidFill>
                    </a:ln>
                    <a:effectLst/>
                    <a:extLst>
                      <a:ext uri="{53640926-AAD7-44D8-BBD7-CCE9431645EC}">
                        <a14:shadowObscured xmlns:a14="http://schemas.microsoft.com/office/drawing/2010/main"/>
                      </a:ext>
                    </a:extLst>
                  </pic:spPr>
                </pic:pic>
              </a:graphicData>
            </a:graphic>
          </wp:inline>
        </w:drawing>
      </w:r>
    </w:p>
    <w:p w:rsidR="00801FE5" w:rsidRDefault="00801FE5" w:rsidP="00801FE5">
      <w:pPr>
        <w:pStyle w:val="Caption"/>
        <w:ind w:right="-986"/>
      </w:pPr>
      <w:bookmarkStart w:id="1053" w:name="_Toc40192400"/>
      <w:r w:rsidRPr="00EA60A3">
        <w:t xml:space="preserve">Figura </w:t>
      </w:r>
      <w:r w:rsidRPr="00EA60A3">
        <w:fldChar w:fldCharType="begin"/>
      </w:r>
      <w:r w:rsidRPr="00EA60A3">
        <w:instrText xml:space="preserve"> SEQ Figura \* ARABIC </w:instrText>
      </w:r>
      <w:r w:rsidRPr="00EA60A3">
        <w:fldChar w:fldCharType="separate"/>
      </w:r>
      <w:r w:rsidR="0050304C">
        <w:rPr>
          <w:noProof/>
        </w:rPr>
        <w:t>34</w:t>
      </w:r>
      <w:r w:rsidRPr="00EA60A3">
        <w:fldChar w:fldCharType="end"/>
      </w:r>
      <w:r w:rsidRPr="00EA60A3">
        <w:t>: Skica e një Stacioni Transferimi i tipit me rampë</w:t>
      </w:r>
      <w:bookmarkEnd w:id="1053"/>
    </w:p>
    <w:p w:rsidR="006F1863" w:rsidRDefault="00801FE5" w:rsidP="00EC0C0F">
      <w:pPr>
        <w:pStyle w:val="Caption"/>
        <w:spacing w:before="120"/>
        <w:ind w:right="-987"/>
      </w:pPr>
      <w:r>
        <w:rPr>
          <w:noProof/>
          <w:lang w:val="en-US"/>
        </w:rPr>
        <w:drawing>
          <wp:inline distT="0" distB="0" distL="0" distR="0" wp14:anchorId="1C87E102" wp14:editId="23CFCF7D">
            <wp:extent cx="2638697" cy="2116391"/>
            <wp:effectExtent l="0" t="0" r="0" b="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44621" cy="2121142"/>
                    </a:xfrm>
                    <a:prstGeom prst="rect">
                      <a:avLst/>
                    </a:prstGeom>
                    <a:noFill/>
                    <a:ln>
                      <a:noFill/>
                    </a:ln>
                  </pic:spPr>
                </pic:pic>
              </a:graphicData>
            </a:graphic>
          </wp:inline>
        </w:drawing>
      </w:r>
      <w:r w:rsidR="003946EF" w:rsidRPr="000D47D2">
        <w:rPr>
          <w:noProof/>
          <w:lang w:val="it-IT" w:eastAsia="en-GB"/>
        </w:rPr>
        <w:t xml:space="preserve"> </w:t>
      </w:r>
      <w:r>
        <w:rPr>
          <w:noProof/>
          <w:lang w:val="en-US"/>
        </w:rPr>
        <w:drawing>
          <wp:inline distT="0" distB="0" distL="0" distR="0" wp14:anchorId="7657A601" wp14:editId="1B886C07">
            <wp:extent cx="2825684" cy="2082662"/>
            <wp:effectExtent l="0" t="0" r="0"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32635" cy="2087785"/>
                    </a:xfrm>
                    <a:prstGeom prst="rect">
                      <a:avLst/>
                    </a:prstGeom>
                    <a:noFill/>
                    <a:ln>
                      <a:noFill/>
                    </a:ln>
                  </pic:spPr>
                </pic:pic>
              </a:graphicData>
            </a:graphic>
          </wp:inline>
        </w:drawing>
      </w:r>
      <w:r>
        <w:br w:type="textWrapping" w:clear="all"/>
      </w:r>
    </w:p>
    <w:p w:rsidR="006F1863" w:rsidRDefault="006F1863" w:rsidP="000D47D2">
      <w:pPr>
        <w:pStyle w:val="Caption"/>
        <w:spacing w:before="120"/>
        <w:ind w:right="-987"/>
      </w:pPr>
      <w:bookmarkStart w:id="1054" w:name="_Toc40192401"/>
      <w:r w:rsidRPr="00EA60A3">
        <w:lastRenderedPageBreak/>
        <w:t xml:space="preserve">Figura </w:t>
      </w:r>
      <w:r w:rsidRPr="00EA60A3">
        <w:fldChar w:fldCharType="begin"/>
      </w:r>
      <w:r w:rsidRPr="00EA60A3">
        <w:instrText xml:space="preserve"> SEQ Figura \* ARABIC </w:instrText>
      </w:r>
      <w:r w:rsidRPr="00EA60A3">
        <w:fldChar w:fldCharType="separate"/>
      </w:r>
      <w:r w:rsidR="0050304C">
        <w:rPr>
          <w:noProof/>
        </w:rPr>
        <w:t>35</w:t>
      </w:r>
      <w:r w:rsidRPr="00EA60A3">
        <w:fldChar w:fldCharType="end"/>
      </w:r>
      <w:r w:rsidRPr="00EA60A3">
        <w:t>: Skica e një Stacioni Transferimi i tipit me rampë</w:t>
      </w:r>
      <w:bookmarkEnd w:id="1054"/>
    </w:p>
    <w:p w:rsidR="00801FE5" w:rsidRPr="00EC0C0F" w:rsidRDefault="00801FE5" w:rsidP="00801FE5">
      <w:pPr>
        <w:ind w:right="-986"/>
        <w:rPr>
          <w:lang w:val="sq-AL"/>
        </w:rPr>
      </w:pPr>
    </w:p>
    <w:p w:rsidR="00801FE5" w:rsidRDefault="00801FE5" w:rsidP="00801FE5">
      <w:pPr>
        <w:ind w:right="-986"/>
      </w:pPr>
      <w:r w:rsidRPr="00EA60A3">
        <w:rPr>
          <w:rFonts w:eastAsia="Times New Roman"/>
          <w:noProof/>
        </w:rPr>
        <w:drawing>
          <wp:inline distT="0" distB="0" distL="0" distR="0" wp14:anchorId="5BA4FF2A" wp14:editId="63DDD80E">
            <wp:extent cx="2439096" cy="1828800"/>
            <wp:effectExtent l="0" t="0" r="0" b="0"/>
            <wp:docPr id="1079" name="Picture 1079" descr="Image result for roll-off, roll on trucks mercedes be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roll-off, roll on trucks mercedes benz"/>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42501" cy="1831353"/>
                    </a:xfrm>
                    <a:prstGeom prst="rect">
                      <a:avLst/>
                    </a:prstGeom>
                    <a:noFill/>
                    <a:ln>
                      <a:noFill/>
                    </a:ln>
                  </pic:spPr>
                </pic:pic>
              </a:graphicData>
            </a:graphic>
          </wp:inline>
        </w:drawing>
      </w:r>
      <w:r w:rsidR="006F1863">
        <w:rPr>
          <w:rFonts w:eastAsia="Times New Roman"/>
          <w:noProof/>
          <w:lang w:val="en-GB" w:eastAsia="en-GB"/>
        </w:rPr>
        <w:t xml:space="preserve">       </w:t>
      </w:r>
      <w:r w:rsidRPr="00EA60A3">
        <w:rPr>
          <w:rFonts w:eastAsia="Times New Roman"/>
          <w:noProof/>
        </w:rPr>
        <w:drawing>
          <wp:inline distT="0" distB="0" distL="0" distR="0" wp14:anchorId="50B67D35" wp14:editId="03EE3838">
            <wp:extent cx="2628219" cy="1820847"/>
            <wp:effectExtent l="0" t="0" r="1270" b="8255"/>
            <wp:docPr id="1080" name="Picture 1080" descr="Image result for waste compactor contai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aste compactor containers"/>
                    <pic:cNvPicPr>
                      <a:picLocks noChangeAspect="1" noChangeArrowheads="1"/>
                    </pic:cNvPicPr>
                  </pic:nvPicPr>
                  <pic:blipFill>
                    <a:blip r:embed="rId118" cstate="email">
                      <a:extLst>
                        <a:ext uri="{28A0092B-C50C-407E-A947-70E740481C1C}">
                          <a14:useLocalDpi xmlns:a14="http://schemas.microsoft.com/office/drawing/2010/main" val="0"/>
                        </a:ext>
                      </a:extLst>
                    </a:blip>
                    <a:srcRect/>
                    <a:stretch>
                      <a:fillRect/>
                    </a:stretch>
                  </pic:blipFill>
                  <pic:spPr bwMode="auto">
                    <a:xfrm>
                      <a:off x="0" y="0"/>
                      <a:ext cx="2641636" cy="1830142"/>
                    </a:xfrm>
                    <a:prstGeom prst="rect">
                      <a:avLst/>
                    </a:prstGeom>
                    <a:noFill/>
                    <a:ln>
                      <a:noFill/>
                    </a:ln>
                  </pic:spPr>
                </pic:pic>
              </a:graphicData>
            </a:graphic>
          </wp:inline>
        </w:drawing>
      </w:r>
    </w:p>
    <w:p w:rsidR="00801FE5" w:rsidRDefault="00801FE5" w:rsidP="00801FE5">
      <w:pPr>
        <w:ind w:right="-986"/>
      </w:pPr>
      <w:r>
        <w:rPr>
          <w:noProof/>
        </w:rPr>
        <w:drawing>
          <wp:inline distT="0" distB="0" distL="0" distR="0" wp14:anchorId="64EF6747" wp14:editId="4F59EBB4">
            <wp:extent cx="5331641" cy="2365062"/>
            <wp:effectExtent l="0" t="0" r="2540" b="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35224" cy="2366651"/>
                    </a:xfrm>
                    <a:prstGeom prst="rect">
                      <a:avLst/>
                    </a:prstGeom>
                    <a:noFill/>
                    <a:ln>
                      <a:noFill/>
                    </a:ln>
                  </pic:spPr>
                </pic:pic>
              </a:graphicData>
            </a:graphic>
          </wp:inline>
        </w:drawing>
      </w:r>
    </w:p>
    <w:p w:rsidR="00801FE5" w:rsidRPr="00EA60A3" w:rsidRDefault="00801FE5" w:rsidP="00801FE5">
      <w:pPr>
        <w:pStyle w:val="Caption"/>
        <w:spacing w:before="120"/>
        <w:ind w:right="-986"/>
      </w:pPr>
      <w:bookmarkStart w:id="1055" w:name="_Toc40192402"/>
      <w:r w:rsidRPr="00EA60A3">
        <w:t xml:space="preserve">Figura </w:t>
      </w:r>
      <w:r w:rsidRPr="00EA60A3">
        <w:fldChar w:fldCharType="begin"/>
      </w:r>
      <w:r w:rsidRPr="00EA60A3">
        <w:instrText xml:space="preserve"> SEQ Figura \* ARABIC </w:instrText>
      </w:r>
      <w:r w:rsidRPr="00EA60A3">
        <w:fldChar w:fldCharType="separate"/>
      </w:r>
      <w:r w:rsidR="0050304C">
        <w:rPr>
          <w:noProof/>
        </w:rPr>
        <w:t>36</w:t>
      </w:r>
      <w:r w:rsidRPr="00EA60A3">
        <w:fldChar w:fldCharType="end"/>
      </w:r>
      <w:r w:rsidRPr="00EA60A3">
        <w:t>: Mjete bazë për operimmin e një Stacioni Transferimi</w:t>
      </w:r>
      <w:bookmarkEnd w:id="1055"/>
    </w:p>
    <w:p w:rsidR="00801FE5" w:rsidRPr="00EA60A3" w:rsidRDefault="00801FE5" w:rsidP="008B316B">
      <w:pPr>
        <w:rPr>
          <w:rFonts w:eastAsia="Times New Roman"/>
          <w:lang w:val="sq-AL"/>
        </w:rPr>
      </w:pPr>
      <w:r w:rsidRPr="00EA60A3">
        <w:rPr>
          <w:rFonts w:eastAsia="Times New Roman"/>
          <w:lang w:val="sq-AL"/>
        </w:rPr>
        <w:t>Paisjet bazë për operimin e një ST përbëhën nga një m</w:t>
      </w:r>
      <w:r w:rsidR="00186D31">
        <w:rPr>
          <w:rFonts w:eastAsia="Times New Roman"/>
          <w:lang w:val="sq-AL"/>
        </w:rPr>
        <w:t>je</w:t>
      </w:r>
      <w:r w:rsidRPr="00EA60A3">
        <w:rPr>
          <w:rFonts w:eastAsia="Times New Roman"/>
          <w:lang w:val="sq-AL"/>
        </w:rPr>
        <w:t>t transoporti me sistem hidraulik për ngarkimin e kontejnerëve dhe një deri në dy kontejnerë më kapacitet 30 ton siç është ilustruar në figurat më sipër.</w:t>
      </w:r>
    </w:p>
    <w:p w:rsidR="00801FE5" w:rsidRPr="00EA60A3" w:rsidRDefault="00801FE5" w:rsidP="008B316B">
      <w:pPr>
        <w:rPr>
          <w:rFonts w:eastAsia="Times New Roman"/>
          <w:lang w:val="sq-AL"/>
        </w:rPr>
      </w:pPr>
      <w:r w:rsidRPr="00EA60A3">
        <w:rPr>
          <w:rFonts w:eastAsia="Times New Roman"/>
          <w:lang w:val="sq-AL"/>
        </w:rPr>
        <w:t xml:space="preserve">ST do të akomodojë deri në 15.0 ton//ditë MNB; njëkohësisht ky impjant do të mundësojë grumbullimin dhe trajtimin e </w:t>
      </w:r>
      <w:r w:rsidR="001F3E5C">
        <w:rPr>
          <w:rFonts w:eastAsia="Times New Roman"/>
          <w:lang w:val="sq-AL"/>
        </w:rPr>
        <w:t>mbetjeve</w:t>
      </w:r>
      <w:r w:rsidRPr="00EA60A3">
        <w:rPr>
          <w:rFonts w:eastAsia="Times New Roman"/>
          <w:lang w:val="sq-AL"/>
        </w:rPr>
        <w:t xml:space="preserve"> të pastra inerte nga ndërtimi dhe prishjet si dhe mbetjet voluminoze. Këto operacione do të vendosen pasi të krijohen kushtet dhe të sigurohen paisjet e nevojshme për të mundësur trajtimin e tyre.</w:t>
      </w:r>
      <w:r w:rsidR="00120F0F">
        <w:rPr>
          <w:rFonts w:eastAsia="Times New Roman"/>
          <w:lang w:val="sq-AL"/>
        </w:rPr>
        <w:t xml:space="preserve"> Në </w:t>
      </w:r>
      <w:r w:rsidR="00120F0F" w:rsidRPr="00120F0F">
        <w:rPr>
          <w:rFonts w:eastAsia="Times New Roman"/>
          <w:b/>
          <w:lang w:val="sq-AL"/>
        </w:rPr>
        <w:t>Shtojcën 6</w:t>
      </w:r>
      <w:r w:rsidR="00120F0F">
        <w:rPr>
          <w:rFonts w:eastAsia="Times New Roman"/>
          <w:lang w:val="sq-AL"/>
        </w:rPr>
        <w:t xml:space="preserve"> janë paraqitur hapat që duhet të ndiqen për hartimin e një ST në bashkinë Malësi e Madhe</w:t>
      </w:r>
    </w:p>
    <w:p w:rsidR="00AE7419" w:rsidRDefault="00801FE5" w:rsidP="008B316B">
      <w:pPr>
        <w:rPr>
          <w:rFonts w:eastAsia="Times New Roman"/>
          <w:lang w:val="sq-AL"/>
        </w:rPr>
        <w:sectPr w:rsidR="00AE7419" w:rsidSect="00095CA8">
          <w:pgSz w:w="12240" w:h="15840"/>
          <w:pgMar w:top="1418" w:right="2430" w:bottom="1418" w:left="1440" w:header="0" w:footer="0" w:gutter="0"/>
          <w:cols w:space="0" w:equalWidth="0">
            <w:col w:w="8370"/>
          </w:cols>
          <w:docGrid w:linePitch="360"/>
        </w:sectPr>
      </w:pPr>
      <w:r w:rsidRPr="00EA60A3">
        <w:rPr>
          <w:rFonts w:eastAsia="Times New Roman"/>
          <w:lang w:val="sq-AL"/>
        </w:rPr>
        <w:t>Kosto e transportit deri në Stacionin e Transferimit do të përballohet nga vetë Bashkia, ndërsa nga Stacioni i Transferimit për në lanfill-in e Bushatit, kosto e transportit do të mbulohen nga shoqëria Ndërkomunale sh.a, nëpërmjet tarifës së depozitimit të mbetjeve  në landfill, e cila ësht</w:t>
      </w:r>
      <w:r w:rsidR="00AE7419">
        <w:rPr>
          <w:rFonts w:eastAsia="Times New Roman"/>
          <w:lang w:val="sq-AL"/>
        </w:rPr>
        <w:t>ë dakordësuar ndërmjet bashkive.</w:t>
      </w:r>
    </w:p>
    <w:p w:rsidR="00506222" w:rsidRDefault="00506222" w:rsidP="00801FE5">
      <w:pPr>
        <w:rPr>
          <w:rFonts w:eastAsia="MS Mincho"/>
          <w:i/>
          <w:iCs/>
          <w:color w:val="1F497D" w:themeColor="text2"/>
          <w:sz w:val="18"/>
          <w:szCs w:val="18"/>
          <w:lang w:val="sq-AL"/>
        </w:rPr>
      </w:pPr>
    </w:p>
    <w:p w:rsidR="00801FE5" w:rsidRPr="00EA60A3" w:rsidRDefault="00500FB7" w:rsidP="00801FE5">
      <w:pPr>
        <w:rPr>
          <w:rFonts w:cs="Times New Roman"/>
          <w:szCs w:val="24"/>
          <w:lang w:val="sq-AL"/>
        </w:rPr>
      </w:pPr>
      <w:bookmarkStart w:id="1056" w:name="_Toc40192403"/>
      <w:r>
        <w:rPr>
          <w:rFonts w:eastAsia="MS Mincho"/>
          <w:i/>
          <w:iCs/>
          <w:noProof/>
          <w:color w:val="1F497D" w:themeColor="text2"/>
          <w:sz w:val="18"/>
          <w:szCs w:val="18"/>
        </w:rPr>
        <mc:AlternateContent>
          <mc:Choice Requires="wpg">
            <w:drawing>
              <wp:anchor distT="0" distB="0" distL="114300" distR="114300" simplePos="0" relativeHeight="251632128" behindDoc="0" locked="0" layoutInCell="1" allowOverlap="1" wp14:anchorId="47B43B39" wp14:editId="6850C396">
                <wp:simplePos x="0" y="0"/>
                <wp:positionH relativeFrom="column">
                  <wp:posOffset>-254971</wp:posOffset>
                </wp:positionH>
                <wp:positionV relativeFrom="paragraph">
                  <wp:posOffset>172832</wp:posOffset>
                </wp:positionV>
                <wp:extent cx="8412480" cy="3947160"/>
                <wp:effectExtent l="0" t="0" r="26670" b="15240"/>
                <wp:wrapNone/>
                <wp:docPr id="1024" name="Group 1024"/>
                <wp:cNvGraphicFramePr/>
                <a:graphic xmlns:a="http://schemas.openxmlformats.org/drawingml/2006/main">
                  <a:graphicData uri="http://schemas.microsoft.com/office/word/2010/wordprocessingGroup">
                    <wpg:wgp>
                      <wpg:cNvGrpSpPr/>
                      <wpg:grpSpPr>
                        <a:xfrm>
                          <a:off x="0" y="0"/>
                          <a:ext cx="8412480" cy="3947160"/>
                          <a:chOff x="0" y="0"/>
                          <a:chExt cx="8412480" cy="3947160"/>
                        </a:xfrm>
                      </wpg:grpSpPr>
                      <wpg:grpSp>
                        <wpg:cNvPr id="25" name="Group 25"/>
                        <wpg:cNvGrpSpPr/>
                        <wpg:grpSpPr>
                          <a:xfrm>
                            <a:off x="75303" y="64546"/>
                            <a:ext cx="8229600" cy="3803650"/>
                            <a:chOff x="0" y="0"/>
                            <a:chExt cx="8803053" cy="4372449"/>
                          </a:xfrm>
                        </wpg:grpSpPr>
                        <wpg:grpSp>
                          <wpg:cNvPr id="49" name="Group 8"/>
                          <wpg:cNvGrpSpPr/>
                          <wpg:grpSpPr>
                            <a:xfrm>
                              <a:off x="0" y="698739"/>
                              <a:ext cx="6785610" cy="2076450"/>
                              <a:chOff x="0" y="0"/>
                              <a:chExt cx="5486400" cy="1409700"/>
                            </a:xfrm>
                          </wpg:grpSpPr>
                          <wpg:grpSp>
                            <wpg:cNvPr id="55" name="Group 55"/>
                            <wpg:cNvGrpSpPr/>
                            <wpg:grpSpPr>
                              <a:xfrm>
                                <a:off x="0" y="0"/>
                                <a:ext cx="5486400" cy="1409700"/>
                                <a:chOff x="0" y="0"/>
                                <a:chExt cx="5953125" cy="2743200"/>
                              </a:xfrm>
                            </wpg:grpSpPr>
                            <wpg:graphicFrame>
                              <wpg:cNvPr id="57" name="Diagram 57"/>
                              <wpg:cNvFrPr/>
                              <wpg:xfrm>
                                <a:off x="0" y="0"/>
                                <a:ext cx="5953125" cy="2743200"/>
                              </wpg:xfrm>
                              <a:graphic>
                                <a:graphicData uri="http://schemas.openxmlformats.org/drawingml/2006/diagram">
                                  <dgm:relIds xmlns:dgm="http://schemas.openxmlformats.org/drawingml/2006/diagram" xmlns:r="http://schemas.openxmlformats.org/officeDocument/2006/relationships" r:dm="rId120" r:lo="rId121" r:qs="rId122" r:cs="rId123"/>
                                </a:graphicData>
                              </a:graphic>
                            </wpg:graphicFrame>
                            <pic:pic xmlns:pic="http://schemas.openxmlformats.org/drawingml/2006/picture">
                              <pic:nvPicPr>
                                <pic:cNvPr id="59" name="Picture 59"/>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1293545" y="778476"/>
                                  <a:ext cx="1035012" cy="1060555"/>
                                </a:xfrm>
                                <a:prstGeom prst="rect">
                                  <a:avLst/>
                                </a:prstGeom>
                                <a:noFill/>
                                <a:ln w="19050">
                                  <a:solidFill>
                                    <a:schemeClr val="accent1">
                                      <a:lumMod val="75000"/>
                                    </a:schemeClr>
                                  </a:solidFill>
                                </a:ln>
                              </pic:spPr>
                            </pic:pic>
                            <pic:pic xmlns:pic="http://schemas.openxmlformats.org/drawingml/2006/picture">
                              <pic:nvPicPr>
                                <pic:cNvPr id="61" name="Picture 61" descr="12 ton garbage compactor truck"/>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2726781" y="778476"/>
                                  <a:ext cx="1018603" cy="1040167"/>
                                </a:xfrm>
                                <a:prstGeom prst="rect">
                                  <a:avLst/>
                                </a:prstGeom>
                                <a:noFill/>
                                <a:ln w="19050">
                                  <a:solidFill>
                                    <a:schemeClr val="accent1">
                                      <a:lumMod val="75000"/>
                                    </a:schemeClr>
                                  </a:solidFill>
                                </a:ln>
                              </pic:spPr>
                            </pic:pic>
                            <pic:pic xmlns:pic="http://schemas.openxmlformats.org/drawingml/2006/picture">
                              <pic:nvPicPr>
                                <pic:cNvPr id="63" name="Picture 63"/>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4157115" y="778476"/>
                                  <a:ext cx="1034899" cy="1040167"/>
                                </a:xfrm>
                                <a:prstGeom prst="rect">
                                  <a:avLst/>
                                </a:prstGeom>
                                <a:noFill/>
                                <a:ln w="19050">
                                  <a:solidFill>
                                    <a:schemeClr val="accent1">
                                      <a:lumMod val="75000"/>
                                    </a:schemeClr>
                                  </a:solidFill>
                                </a:ln>
                                <a:extLst>
                                  <a:ext uri="{909E8E84-426E-40DD-AFC4-6F175D3DCCD1}">
                                    <a14:hiddenFill xmlns:a14="http://schemas.microsoft.com/office/drawing/2010/main">
                                      <a:solidFill>
                                        <a:srgbClr val="FFFFFF"/>
                                      </a:solidFill>
                                    </a14:hiddenFill>
                                  </a:ext>
                                </a:extLst>
                              </pic:spPr>
                            </pic:pic>
                          </wpg:grpSp>
                          <wpg:grpSp>
                            <wpg:cNvPr id="64" name="Group 64"/>
                            <wpg:cNvGrpSpPr/>
                            <wpg:grpSpPr>
                              <a:xfrm>
                                <a:off x="40607" y="400050"/>
                                <a:ext cx="962025" cy="854290"/>
                                <a:chOff x="40607" y="400050"/>
                                <a:chExt cx="962025" cy="854290"/>
                              </a:xfrm>
                            </wpg:grpSpPr>
                            <pic:pic xmlns:pic="http://schemas.openxmlformats.org/drawingml/2006/picture">
                              <pic:nvPicPr>
                                <pic:cNvPr id="65" name="Picture 65" descr="black plastic garbage bag: A studio shot of a garbage bag isolated on white background Stock Photo"/>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215690" y="400050"/>
                                  <a:ext cx="565559" cy="647701"/>
                                </a:xfrm>
                                <a:prstGeom prst="rect">
                                  <a:avLst/>
                                </a:prstGeom>
                                <a:noFill/>
                                <a:ln w="19050">
                                  <a:solidFill>
                                    <a:schemeClr val="accent1">
                                      <a:lumMod val="75000"/>
                                    </a:schemeClr>
                                  </a:solidFill>
                                </a:ln>
                              </pic:spPr>
                            </pic:pic>
                            <wps:wsp>
                              <wps:cNvPr id="67" name="TextBox 56"/>
                              <wps:cNvSpPr txBox="1"/>
                              <wps:spPr>
                                <a:xfrm>
                                  <a:off x="40607" y="1083446"/>
                                  <a:ext cx="962025" cy="170894"/>
                                </a:xfrm>
                                <a:prstGeom prst="rect">
                                  <a:avLst/>
                                </a:prstGeom>
                                <a:solidFill>
                                  <a:schemeClr val="lt1"/>
                                </a:solidFill>
                                <a:ln w="19050" cmpd="sng">
                                  <a:solidFill>
                                    <a:schemeClr val="accent1">
                                      <a:lumMod val="75000"/>
                                    </a:schemeClr>
                                  </a:solidFill>
                                </a:ln>
                              </wps:spPr>
                              <wps:style>
                                <a:lnRef idx="0">
                                  <a:scrgbClr r="0" g="0" b="0"/>
                                </a:lnRef>
                                <a:fillRef idx="0">
                                  <a:scrgbClr r="0" g="0" b="0"/>
                                </a:fillRef>
                                <a:effectRef idx="0">
                                  <a:scrgbClr r="0" g="0" b="0"/>
                                </a:effectRef>
                                <a:fontRef idx="minor">
                                  <a:schemeClr val="dk1"/>
                                </a:fontRef>
                              </wps:style>
                              <wps:txbx>
                                <w:txbxContent>
                                  <w:p w:rsidR="003515CB" w:rsidRPr="00595F34" w:rsidRDefault="003515CB" w:rsidP="00500FB7">
                                    <w:pPr>
                                      <w:jc w:val="center"/>
                                      <w:rPr>
                                        <w:b/>
                                        <w:bCs/>
                                        <w:sz w:val="18"/>
                                        <w:szCs w:val="18"/>
                                      </w:rPr>
                                    </w:pPr>
                                    <w:r w:rsidRPr="00595F34">
                                      <w:rPr>
                                        <w:rFonts w:hAnsi="Calibri"/>
                                        <w:b/>
                                        <w:bCs/>
                                        <w:color w:val="000000" w:themeColor="dark1"/>
                                        <w:kern w:val="24"/>
                                        <w:sz w:val="18"/>
                                        <w:szCs w:val="18"/>
                                        <w:lang w:val="en-GB"/>
                                      </w:rPr>
                                      <w:t>Mbetje mikse</w:t>
                                    </w:r>
                                  </w:p>
                                </w:txbxContent>
                              </wps:txbx>
                              <wps:bodyPr wrap="square" rtlCol="0" anchor="ctr"/>
                            </wps:wsp>
                          </wpg:grpSp>
                        </wpg:grpSp>
                        <wps:wsp>
                          <wps:cNvPr id="98" name="TextBox 11"/>
                          <wps:cNvSpPr txBox="1"/>
                          <wps:spPr>
                            <a:xfrm>
                              <a:off x="1630392" y="2294626"/>
                              <a:ext cx="838200" cy="248130"/>
                            </a:xfrm>
                            <a:prstGeom prst="rect">
                              <a:avLst/>
                            </a:prstGeom>
                            <a:solidFill>
                              <a:schemeClr val="lt1"/>
                            </a:solidFill>
                            <a:ln w="19050" cmpd="sng">
                              <a:solidFill>
                                <a:schemeClr val="accent1">
                                  <a:lumMod val="75000"/>
                                </a:schemeClr>
                              </a:solidFill>
                            </a:ln>
                          </wps:spPr>
                          <wps:style>
                            <a:lnRef idx="0">
                              <a:scrgbClr r="0" g="0" b="0"/>
                            </a:lnRef>
                            <a:fillRef idx="0">
                              <a:scrgbClr r="0" g="0" b="0"/>
                            </a:fillRef>
                            <a:effectRef idx="0">
                              <a:scrgbClr r="0" g="0" b="0"/>
                            </a:effectRef>
                            <a:fontRef idx="minor">
                              <a:schemeClr val="dk1"/>
                            </a:fontRef>
                          </wps:style>
                          <wps:txbx>
                            <w:txbxContent>
                              <w:p w:rsidR="003515CB" w:rsidRPr="00595F34" w:rsidRDefault="003515CB" w:rsidP="00500FB7">
                                <w:pPr>
                                  <w:spacing w:after="0"/>
                                  <w:jc w:val="center"/>
                                  <w:rPr>
                                    <w:b/>
                                    <w:bCs/>
                                    <w:sz w:val="18"/>
                                    <w:szCs w:val="18"/>
                                  </w:rPr>
                                </w:pPr>
                                <w:r w:rsidRPr="00595F34">
                                  <w:rPr>
                                    <w:rFonts w:hAnsi="Calibri"/>
                                    <w:b/>
                                    <w:bCs/>
                                    <w:color w:val="000000" w:themeColor="dark1"/>
                                    <w:kern w:val="24"/>
                                    <w:sz w:val="18"/>
                                    <w:szCs w:val="18"/>
                                    <w:lang w:val="en-GB"/>
                                  </w:rPr>
                                  <w:t>Kontenire</w:t>
                                </w:r>
                              </w:p>
                            </w:txbxContent>
                          </wps:txbx>
                          <wps:bodyPr wrap="square" rtlCol="0" anchor="ctr">
                            <a:noAutofit/>
                          </wps:bodyPr>
                        </wps:wsp>
                        <wps:wsp>
                          <wps:cNvPr id="99" name="TextBox 12"/>
                          <wps:cNvSpPr txBox="1"/>
                          <wps:spPr>
                            <a:xfrm>
                              <a:off x="3312543" y="2294626"/>
                              <a:ext cx="838200" cy="247807"/>
                            </a:xfrm>
                            <a:prstGeom prst="rect">
                              <a:avLst/>
                            </a:prstGeom>
                            <a:solidFill>
                              <a:schemeClr val="lt1"/>
                            </a:solidFill>
                            <a:ln w="19050" cmpd="sng">
                              <a:solidFill>
                                <a:schemeClr val="accent1">
                                  <a:lumMod val="75000"/>
                                </a:schemeClr>
                              </a:solidFill>
                            </a:ln>
                          </wps:spPr>
                          <wps:style>
                            <a:lnRef idx="0">
                              <a:scrgbClr r="0" g="0" b="0"/>
                            </a:lnRef>
                            <a:fillRef idx="0">
                              <a:scrgbClr r="0" g="0" b="0"/>
                            </a:fillRef>
                            <a:effectRef idx="0">
                              <a:scrgbClr r="0" g="0" b="0"/>
                            </a:effectRef>
                            <a:fontRef idx="minor">
                              <a:schemeClr val="dk1"/>
                            </a:fontRef>
                          </wps:style>
                          <wps:txbx>
                            <w:txbxContent>
                              <w:p w:rsidR="003515CB" w:rsidRDefault="003515CB" w:rsidP="00500FB7">
                                <w:pPr>
                                  <w:spacing w:after="0"/>
                                  <w:jc w:val="center"/>
                                  <w:rPr>
                                    <w:szCs w:val="24"/>
                                  </w:rPr>
                                </w:pPr>
                                <w:r w:rsidRPr="00595F34">
                                  <w:rPr>
                                    <w:rFonts w:hAnsi="Calibri"/>
                                    <w:b/>
                                    <w:bCs/>
                                    <w:color w:val="000000" w:themeColor="dark1"/>
                                    <w:kern w:val="24"/>
                                    <w:sz w:val="18"/>
                                    <w:szCs w:val="18"/>
                                    <w:lang w:val="en-GB"/>
                                  </w:rPr>
                                  <w:t>Kamion</w:t>
                                </w:r>
                              </w:p>
                            </w:txbxContent>
                          </wps:txbx>
                          <wps:bodyPr wrap="square" rtlCol="0" anchor="ctr">
                            <a:noAutofit/>
                          </wps:bodyPr>
                        </wps:wsp>
                        <wps:wsp>
                          <wps:cNvPr id="101" name="TextBox 13"/>
                          <wps:cNvSpPr txBox="1"/>
                          <wps:spPr>
                            <a:xfrm>
                              <a:off x="4925683" y="2320138"/>
                              <a:ext cx="838200" cy="257722"/>
                            </a:xfrm>
                            <a:prstGeom prst="rect">
                              <a:avLst/>
                            </a:prstGeom>
                            <a:solidFill>
                              <a:schemeClr val="lt1"/>
                            </a:solidFill>
                            <a:ln w="19050" cmpd="sng">
                              <a:solidFill>
                                <a:schemeClr val="accent1">
                                  <a:lumMod val="75000"/>
                                </a:schemeClr>
                              </a:solidFill>
                            </a:ln>
                          </wps:spPr>
                          <wps:style>
                            <a:lnRef idx="0">
                              <a:scrgbClr r="0" g="0" b="0"/>
                            </a:lnRef>
                            <a:fillRef idx="0">
                              <a:scrgbClr r="0" g="0" b="0"/>
                            </a:fillRef>
                            <a:effectRef idx="0">
                              <a:scrgbClr r="0" g="0" b="0"/>
                            </a:effectRef>
                            <a:fontRef idx="minor">
                              <a:schemeClr val="dk1"/>
                            </a:fontRef>
                          </wps:style>
                          <wps:txbx>
                            <w:txbxContent>
                              <w:p w:rsidR="003515CB" w:rsidRDefault="003515CB" w:rsidP="00500FB7">
                                <w:pPr>
                                  <w:jc w:val="center"/>
                                  <w:rPr>
                                    <w:szCs w:val="24"/>
                                  </w:rPr>
                                </w:pPr>
                                <w:r w:rsidRPr="00595F34">
                                  <w:rPr>
                                    <w:rFonts w:hAnsi="Calibri"/>
                                    <w:b/>
                                    <w:bCs/>
                                    <w:color w:val="000000" w:themeColor="dark1"/>
                                    <w:kern w:val="24"/>
                                    <w:sz w:val="18"/>
                                    <w:szCs w:val="18"/>
                                    <w:lang w:val="en-GB"/>
                                  </w:rPr>
                                  <w:t>Bushat</w:t>
                                </w:r>
                              </w:p>
                            </w:txbxContent>
                          </wps:txbx>
                          <wps:bodyPr wrap="square" rtlCol="0" anchor="ctr">
                            <a:noAutofit/>
                          </wps:bodyPr>
                        </wps:wsp>
                        <wps:wsp>
                          <wps:cNvPr id="102" name="Right Arrow 29"/>
                          <wps:cNvSpPr/>
                          <wps:spPr>
                            <a:xfrm>
                              <a:off x="1061049" y="1545925"/>
                              <a:ext cx="355510" cy="484632"/>
                            </a:xfrm>
                            <a:prstGeom prst="rightArrow">
                              <a:avLst/>
                            </a:prstGeom>
                            <a:solidFill>
                              <a:schemeClr val="accent4">
                                <a:lumMod val="50000"/>
                              </a:schemeClr>
                            </a:solidFill>
                            <a:ln w="190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Right Arrow 30"/>
                          <wps:cNvSpPr/>
                          <wps:spPr>
                            <a:xfrm>
                              <a:off x="2700068" y="1528672"/>
                              <a:ext cx="355510" cy="484632"/>
                            </a:xfrm>
                            <a:prstGeom prst="rightArrow">
                              <a:avLst/>
                            </a:prstGeom>
                            <a:solidFill>
                              <a:schemeClr val="accent4">
                                <a:lumMod val="50000"/>
                              </a:schemeClr>
                            </a:solidFill>
                            <a:ln w="190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Right Arrow 31"/>
                          <wps:cNvSpPr/>
                          <wps:spPr>
                            <a:xfrm>
                              <a:off x="4321834" y="1520046"/>
                              <a:ext cx="355510" cy="484632"/>
                            </a:xfrm>
                            <a:prstGeom prst="rightArrow">
                              <a:avLst/>
                            </a:prstGeom>
                            <a:solidFill>
                              <a:schemeClr val="accent4">
                                <a:lumMod val="50000"/>
                              </a:schemeClr>
                            </a:solidFill>
                            <a:ln w="190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5" name="Group 18"/>
                          <wpg:cNvGrpSpPr/>
                          <wpg:grpSpPr>
                            <a:xfrm>
                              <a:off x="25879" y="2971081"/>
                              <a:ext cx="6654844" cy="1401368"/>
                              <a:chOff x="-6944" y="2232827"/>
                              <a:chExt cx="8463750" cy="1514009"/>
                            </a:xfrm>
                          </wpg:grpSpPr>
                          <pic:pic xmlns:pic="http://schemas.openxmlformats.org/drawingml/2006/picture">
                            <pic:nvPicPr>
                              <pic:cNvPr id="106" name="Picture 106" descr="Rezultate imazhesh për waste containers"/>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1670363" y="2234619"/>
                                <a:ext cx="1200416" cy="857251"/>
                              </a:xfrm>
                              <a:prstGeom prst="rect">
                                <a:avLst/>
                              </a:prstGeom>
                              <a:noFill/>
                              <a:ln w="19050">
                                <a:solidFill>
                                  <a:schemeClr val="accent1">
                                    <a:lumMod val="75000"/>
                                  </a:schemeClr>
                                </a:solidFill>
                              </a:ln>
                            </pic:spPr>
                          </pic:pic>
                          <pic:pic xmlns:pic="http://schemas.openxmlformats.org/drawingml/2006/picture">
                            <pic:nvPicPr>
                              <pic:cNvPr id="107" name="Picture 107" descr="close up of a garbage bag with empty plastic bottles on white background Stock Photo - 12933485"/>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220952" y="2234619"/>
                                <a:ext cx="856544" cy="839470"/>
                              </a:xfrm>
                              <a:prstGeom prst="rect">
                                <a:avLst/>
                              </a:prstGeom>
                              <a:noFill/>
                              <a:ln w="19050">
                                <a:solidFill>
                                  <a:schemeClr val="accent1">
                                    <a:lumMod val="75000"/>
                                  </a:schemeClr>
                                </a:solidFill>
                              </a:ln>
                            </pic:spPr>
                          </pic:pic>
                          <pic:pic xmlns:pic="http://schemas.openxmlformats.org/drawingml/2006/picture">
                            <pic:nvPicPr>
                              <pic:cNvPr id="108" name="Picture 108"/>
                              <pic:cNvPicPr>
                                <a:picLocks noChangeAspect="1"/>
                              </pic:cNvPicPr>
                            </pic:nvPicPr>
                            <pic:blipFill>
                              <a:blip r:embed="rId131" cstate="email">
                                <a:extLst>
                                  <a:ext uri="{28A0092B-C50C-407E-A947-70E740481C1C}">
                                    <a14:useLocalDpi xmlns:a14="http://schemas.microsoft.com/office/drawing/2010/main"/>
                                  </a:ext>
                                </a:extLst>
                              </a:blip>
                              <a:stretch>
                                <a:fillRect/>
                              </a:stretch>
                            </pic:blipFill>
                            <pic:spPr>
                              <a:xfrm>
                                <a:off x="3337094" y="2262225"/>
                                <a:ext cx="1338872" cy="853031"/>
                              </a:xfrm>
                              <a:prstGeom prst="rect">
                                <a:avLst/>
                              </a:prstGeom>
                              <a:ln w="19050">
                                <a:solidFill>
                                  <a:schemeClr val="accent1">
                                    <a:lumMod val="75000"/>
                                  </a:schemeClr>
                                </a:solidFill>
                              </a:ln>
                            </pic:spPr>
                          </pic:pic>
                          <pic:pic xmlns:pic="http://schemas.openxmlformats.org/drawingml/2006/picture">
                            <pic:nvPicPr>
                              <pic:cNvPr id="109" name="Picture 109" descr="Rezultate imazhesh për picture of a recycling shop"/>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5175418" y="2232827"/>
                                <a:ext cx="1352550" cy="887620"/>
                              </a:xfrm>
                              <a:prstGeom prst="rect">
                                <a:avLst/>
                              </a:prstGeom>
                              <a:noFill/>
                              <a:ln w="19050">
                                <a:solidFill>
                                  <a:schemeClr val="accent1">
                                    <a:lumMod val="75000"/>
                                  </a:schemeClr>
                                </a:solidFill>
                              </a:ln>
                            </pic:spPr>
                          </pic:pic>
                          <pic:pic xmlns:pic="http://schemas.openxmlformats.org/drawingml/2006/picture">
                            <pic:nvPicPr>
                              <pic:cNvPr id="110" name="Picture 110" descr="Rezultate imazhesh për silos for waste collection and storing"/>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7013743" y="2232828"/>
                                <a:ext cx="1300419" cy="925717"/>
                              </a:xfrm>
                              <a:prstGeom prst="rect">
                                <a:avLst/>
                              </a:prstGeom>
                              <a:noFill/>
                              <a:ln w="19050">
                                <a:solidFill>
                                  <a:schemeClr val="accent1">
                                    <a:lumMod val="75000"/>
                                  </a:schemeClr>
                                </a:solidFill>
                              </a:ln>
                            </pic:spPr>
                          </pic:pic>
                          <wps:wsp>
                            <wps:cNvPr id="111" name="TextBox 112"/>
                            <wps:cNvSpPr txBox="1"/>
                            <wps:spPr>
                              <a:xfrm>
                                <a:off x="-6944" y="3168068"/>
                                <a:ext cx="1314714" cy="263332"/>
                              </a:xfrm>
                              <a:prstGeom prst="rect">
                                <a:avLst/>
                              </a:prstGeom>
                              <a:ln w="19050">
                                <a:solidFill>
                                  <a:schemeClr val="accent1">
                                    <a:lumMod val="75000"/>
                                  </a:schemeClr>
                                </a:solidFill>
                              </a:ln>
                            </wps:spPr>
                            <wps:style>
                              <a:lnRef idx="2">
                                <a:schemeClr val="dk1"/>
                              </a:lnRef>
                              <a:fillRef idx="1">
                                <a:schemeClr val="lt1"/>
                              </a:fillRef>
                              <a:effectRef idx="0">
                                <a:schemeClr val="dk1"/>
                              </a:effectRef>
                              <a:fontRef idx="minor">
                                <a:schemeClr val="dk1"/>
                              </a:fontRef>
                            </wps:style>
                            <wps:txbx>
                              <w:txbxContent>
                                <w:p w:rsidR="003515CB" w:rsidRDefault="003515CB" w:rsidP="00500FB7">
                                  <w:pPr>
                                    <w:jc w:val="center"/>
                                    <w:rPr>
                                      <w:szCs w:val="24"/>
                                    </w:rPr>
                                  </w:pPr>
                                  <w:r w:rsidRPr="00595F34">
                                    <w:rPr>
                                      <w:rFonts w:hAnsi="Calibri"/>
                                      <w:b/>
                                      <w:bCs/>
                                      <w:color w:val="000000" w:themeColor="dark1"/>
                                      <w:kern w:val="24"/>
                                      <w:sz w:val="18"/>
                                      <w:szCs w:val="18"/>
                                      <w:lang w:val="en-GB"/>
                                    </w:rPr>
                                    <w:t>Riciklueshme</w:t>
                                  </w:r>
                                </w:p>
                              </w:txbxContent>
                            </wps:txbx>
                            <wps:bodyPr wrap="square" rtlCol="0" anchor="ctr"/>
                          </wps:wsp>
                          <wps:wsp>
                            <wps:cNvPr id="112" name="TextBox 113"/>
                            <wps:cNvSpPr txBox="1"/>
                            <wps:spPr>
                              <a:xfrm>
                                <a:off x="1736890" y="3167866"/>
                                <a:ext cx="1066800" cy="263273"/>
                              </a:xfrm>
                              <a:prstGeom prst="rect">
                                <a:avLst/>
                              </a:prstGeom>
                              <a:ln w="19050">
                                <a:solidFill>
                                  <a:schemeClr val="accent1">
                                    <a:lumMod val="75000"/>
                                  </a:schemeClr>
                                </a:solidFill>
                              </a:ln>
                            </wps:spPr>
                            <wps:style>
                              <a:lnRef idx="2">
                                <a:schemeClr val="dk1"/>
                              </a:lnRef>
                              <a:fillRef idx="1">
                                <a:schemeClr val="lt1"/>
                              </a:fillRef>
                              <a:effectRef idx="0">
                                <a:schemeClr val="dk1"/>
                              </a:effectRef>
                              <a:fontRef idx="minor">
                                <a:schemeClr val="dk1"/>
                              </a:fontRef>
                            </wps:style>
                            <wps:txbx>
                              <w:txbxContent>
                                <w:p w:rsidR="003515CB" w:rsidRDefault="003515CB" w:rsidP="00500FB7">
                                  <w:pPr>
                                    <w:jc w:val="center"/>
                                    <w:rPr>
                                      <w:szCs w:val="24"/>
                                    </w:rPr>
                                  </w:pPr>
                                  <w:r w:rsidRPr="00595F34">
                                    <w:rPr>
                                      <w:rFonts w:hAnsi="Calibri"/>
                                      <w:b/>
                                      <w:bCs/>
                                      <w:color w:val="000000" w:themeColor="dark1"/>
                                      <w:kern w:val="24"/>
                                      <w:sz w:val="18"/>
                                      <w:szCs w:val="18"/>
                                      <w:lang w:val="en-GB"/>
                                    </w:rPr>
                                    <w:t>Kontenire</w:t>
                                  </w:r>
                                </w:p>
                              </w:txbxContent>
                            </wps:txbx>
                            <wps:bodyPr wrap="square" rtlCol="0" anchor="ctr"/>
                          </wps:wsp>
                          <wps:wsp>
                            <wps:cNvPr id="113" name="TextBox 114"/>
                            <wps:cNvSpPr txBox="1"/>
                            <wps:spPr>
                              <a:xfrm>
                                <a:off x="3451125" y="3177180"/>
                                <a:ext cx="1066800" cy="254215"/>
                              </a:xfrm>
                              <a:prstGeom prst="rect">
                                <a:avLst/>
                              </a:prstGeom>
                              <a:ln w="19050">
                                <a:solidFill>
                                  <a:schemeClr val="accent1">
                                    <a:lumMod val="75000"/>
                                  </a:schemeClr>
                                </a:solidFill>
                              </a:ln>
                            </wps:spPr>
                            <wps:style>
                              <a:lnRef idx="2">
                                <a:schemeClr val="dk1"/>
                              </a:lnRef>
                              <a:fillRef idx="1">
                                <a:schemeClr val="lt1"/>
                              </a:fillRef>
                              <a:effectRef idx="0">
                                <a:schemeClr val="dk1"/>
                              </a:effectRef>
                              <a:fontRef idx="minor">
                                <a:schemeClr val="dk1"/>
                              </a:fontRef>
                            </wps:style>
                            <wps:txbx>
                              <w:txbxContent>
                                <w:p w:rsidR="003515CB" w:rsidRDefault="003515CB" w:rsidP="00500FB7">
                                  <w:pPr>
                                    <w:jc w:val="center"/>
                                    <w:rPr>
                                      <w:szCs w:val="24"/>
                                    </w:rPr>
                                  </w:pPr>
                                  <w:r w:rsidRPr="00595F34">
                                    <w:rPr>
                                      <w:rFonts w:hAnsi="Calibri"/>
                                      <w:b/>
                                      <w:bCs/>
                                      <w:color w:val="000000" w:themeColor="dark1"/>
                                      <w:kern w:val="24"/>
                                      <w:sz w:val="18"/>
                                      <w:szCs w:val="18"/>
                                      <w:lang w:val="en-GB"/>
                                    </w:rPr>
                                    <w:t>Kamion</w:t>
                                  </w:r>
                                </w:p>
                              </w:txbxContent>
                            </wps:txbx>
                            <wps:bodyPr wrap="square" rtlCol="0" anchor="ctr"/>
                          </wps:wsp>
                          <wps:wsp>
                            <wps:cNvPr id="114" name="TextBox 115"/>
                            <wps:cNvSpPr txBox="1"/>
                            <wps:spPr>
                              <a:xfrm>
                                <a:off x="5273783" y="3167865"/>
                                <a:ext cx="1066800" cy="272810"/>
                              </a:xfrm>
                              <a:prstGeom prst="rect">
                                <a:avLst/>
                              </a:prstGeom>
                              <a:ln w="19050">
                                <a:solidFill>
                                  <a:schemeClr val="accent1">
                                    <a:lumMod val="75000"/>
                                  </a:schemeClr>
                                </a:solidFill>
                              </a:ln>
                            </wps:spPr>
                            <wps:style>
                              <a:lnRef idx="2">
                                <a:schemeClr val="dk1"/>
                              </a:lnRef>
                              <a:fillRef idx="1">
                                <a:schemeClr val="lt1"/>
                              </a:fillRef>
                              <a:effectRef idx="0">
                                <a:schemeClr val="dk1"/>
                              </a:effectRef>
                              <a:fontRef idx="minor">
                                <a:schemeClr val="dk1"/>
                              </a:fontRef>
                            </wps:style>
                            <wps:txbx>
                              <w:txbxContent>
                                <w:p w:rsidR="003515CB" w:rsidRDefault="003515CB" w:rsidP="00500FB7">
                                  <w:pPr>
                                    <w:jc w:val="center"/>
                                    <w:rPr>
                                      <w:szCs w:val="24"/>
                                    </w:rPr>
                                  </w:pPr>
                                  <w:r w:rsidRPr="00595F34">
                                    <w:rPr>
                                      <w:rFonts w:hAnsi="Calibri"/>
                                      <w:b/>
                                      <w:bCs/>
                                      <w:color w:val="000000" w:themeColor="dark1"/>
                                      <w:kern w:val="24"/>
                                      <w:sz w:val="18"/>
                                      <w:szCs w:val="18"/>
                                      <w:lang w:val="en-GB"/>
                                    </w:rPr>
                                    <w:t>Agjent</w:t>
                                  </w:r>
                                </w:p>
                              </w:txbxContent>
                            </wps:txbx>
                            <wps:bodyPr wrap="square" rtlCol="0" anchor="ctr"/>
                          </wps:wsp>
                          <wps:wsp>
                            <wps:cNvPr id="115" name="TextBox 116"/>
                            <wps:cNvSpPr txBox="1"/>
                            <wps:spPr>
                              <a:xfrm>
                                <a:off x="7013728" y="3260080"/>
                                <a:ext cx="1443078" cy="328647"/>
                              </a:xfrm>
                              <a:prstGeom prst="rect">
                                <a:avLst/>
                              </a:prstGeom>
                              <a:ln w="19050">
                                <a:solidFill>
                                  <a:schemeClr val="accent1">
                                    <a:lumMod val="75000"/>
                                  </a:schemeClr>
                                </a:solidFill>
                              </a:ln>
                            </wps:spPr>
                            <wps:style>
                              <a:lnRef idx="2">
                                <a:schemeClr val="dk1"/>
                              </a:lnRef>
                              <a:fillRef idx="1">
                                <a:schemeClr val="lt1"/>
                              </a:fillRef>
                              <a:effectRef idx="0">
                                <a:schemeClr val="dk1"/>
                              </a:effectRef>
                              <a:fontRef idx="minor">
                                <a:schemeClr val="dk1"/>
                              </a:fontRef>
                            </wps:style>
                            <wps:txbx>
                              <w:txbxContent>
                                <w:p w:rsidR="003515CB" w:rsidRPr="000C7620" w:rsidRDefault="003515CB" w:rsidP="00500FB7">
                                  <w:pPr>
                                    <w:jc w:val="center"/>
                                    <w:rPr>
                                      <w:b/>
                                      <w:bCs/>
                                      <w:sz w:val="18"/>
                                      <w:szCs w:val="18"/>
                                    </w:rPr>
                                  </w:pPr>
                                  <w:r w:rsidRPr="000C7620">
                                    <w:rPr>
                                      <w:rFonts w:hAnsi="Calibri"/>
                                      <w:b/>
                                      <w:bCs/>
                                      <w:color w:val="000000" w:themeColor="dark1"/>
                                      <w:kern w:val="24"/>
                                      <w:sz w:val="18"/>
                                      <w:szCs w:val="18"/>
                                      <w:lang w:val="en-GB"/>
                                    </w:rPr>
                                    <w:t>Objekt Selektimi</w:t>
                                  </w:r>
                                </w:p>
                              </w:txbxContent>
                            </wps:txbx>
                            <wps:bodyPr wrap="square" rtlCol="0" anchor="ctr"/>
                          </wps:wsp>
                          <wps:wsp>
                            <wps:cNvPr id="116" name="Right Arrow 36"/>
                            <wps:cNvSpPr/>
                            <wps:spPr>
                              <a:xfrm>
                                <a:off x="1161142" y="2567994"/>
                                <a:ext cx="447675" cy="323850"/>
                              </a:xfrm>
                              <a:prstGeom prst="rightArrow">
                                <a:avLst/>
                              </a:prstGeom>
                              <a:solidFill>
                                <a:srgbClr val="92D050"/>
                              </a:solidFill>
                              <a:ln w="190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wps:wsp>
                            <wps:cNvPr id="117" name="Right Arrow 37"/>
                            <wps:cNvSpPr/>
                            <wps:spPr>
                              <a:xfrm>
                                <a:off x="2803694" y="2548944"/>
                                <a:ext cx="447675" cy="323850"/>
                              </a:xfrm>
                              <a:prstGeom prst="rightArrow">
                                <a:avLst/>
                              </a:prstGeom>
                              <a:solidFill>
                                <a:srgbClr val="92D050"/>
                              </a:solidFill>
                              <a:ln w="190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wps:wsp>
                            <wps:cNvPr id="118" name="Right Arrow 38"/>
                            <wps:cNvSpPr/>
                            <wps:spPr>
                              <a:xfrm>
                                <a:off x="4632494" y="2567994"/>
                                <a:ext cx="447675" cy="323850"/>
                              </a:xfrm>
                              <a:prstGeom prst="rightArrow">
                                <a:avLst/>
                              </a:prstGeom>
                              <a:solidFill>
                                <a:srgbClr val="92D050"/>
                              </a:solidFill>
                              <a:ln w="190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wps:wsp>
                            <wps:cNvPr id="119" name="Right Arrow 39"/>
                            <wps:cNvSpPr/>
                            <wps:spPr>
                              <a:xfrm>
                                <a:off x="6527969" y="2577519"/>
                                <a:ext cx="447675" cy="323850"/>
                              </a:xfrm>
                              <a:prstGeom prst="rightArrow">
                                <a:avLst/>
                              </a:prstGeom>
                              <a:solidFill>
                                <a:srgbClr val="92D050"/>
                              </a:solidFill>
                              <a:ln w="190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wps:wsp>
                            <wps:cNvPr id="120" name="U-Turn Arrow 40"/>
                            <wps:cNvSpPr/>
                            <wps:spPr>
                              <a:xfrm flipV="1">
                                <a:off x="4779445" y="3003886"/>
                                <a:ext cx="2215083" cy="742950"/>
                              </a:xfrm>
                              <a:prstGeom prst="uturnArrow">
                                <a:avLst/>
                              </a:prstGeom>
                              <a:ln w="190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wpg:grpSp>
                        <wps:wsp>
                          <wps:cNvPr id="121" name="U-Turn Arrow 41"/>
                          <wps:cNvSpPr/>
                          <wps:spPr>
                            <a:xfrm rot="16200000" flipV="1">
                              <a:off x="6096360" y="2093702"/>
                              <a:ext cx="1661714" cy="519529"/>
                            </a:xfrm>
                            <a:prstGeom prst="uturnArrow">
                              <a:avLst>
                                <a:gd name="adj1" fmla="val 25000"/>
                                <a:gd name="adj2" fmla="val 25000"/>
                                <a:gd name="adj3" fmla="val 25000"/>
                                <a:gd name="adj4" fmla="val 43750"/>
                                <a:gd name="adj5" fmla="val 100000"/>
                              </a:avLst>
                            </a:prstGeom>
                            <a:solidFill>
                              <a:schemeClr val="accent4">
                                <a:lumMod val="50000"/>
                              </a:schemeClr>
                            </a:solidFill>
                            <a:ln w="190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Right Arrow 42"/>
                          <wps:cNvSpPr/>
                          <wps:spPr>
                            <a:xfrm>
                              <a:off x="6806242" y="3271208"/>
                              <a:ext cx="790861" cy="273329"/>
                            </a:xfrm>
                            <a:prstGeom prst="rightArrow">
                              <a:avLst/>
                            </a:prstGeom>
                            <a:solidFill>
                              <a:srgbClr val="92D050"/>
                            </a:solidFill>
                            <a:ln w="190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3" name="Picture 2" descr="https://encrypted-tbn1.gstatic.com/images?q=tbn:ANd9GcT581npPQvfIomq5pid8vHIcacLo02ND30R2N-gzpOpRnwC6iDL"/>
                            <pic:cNvPicPr>
                              <a:picLocks noChangeAspect="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7729268" y="2889849"/>
                              <a:ext cx="1073785" cy="1107440"/>
                            </a:xfrm>
                            <a:prstGeom prst="rect">
                              <a:avLst/>
                            </a:prstGeom>
                            <a:noFill/>
                            <a:ln w="19050">
                              <a:solidFill>
                                <a:schemeClr val="accent1">
                                  <a:lumMod val="75000"/>
                                </a:schemeClr>
                              </a:solidFill>
                            </a:ln>
                            <a:extLst>
                              <a:ext uri="{909E8E84-426E-40DD-AFC4-6F175D3DCCD1}">
                                <a14:hiddenFill xmlns:a14="http://schemas.microsoft.com/office/drawing/2010/main">
                                  <a:solidFill>
                                    <a:srgbClr val="FFFFFF"/>
                                  </a:solidFill>
                                </a14:hiddenFill>
                              </a:ext>
                            </a:extLst>
                          </pic:spPr>
                        </pic:pic>
                        <wps:wsp>
                          <wps:cNvPr id="124" name="Bent-Up Arrow 83"/>
                          <wps:cNvSpPr/>
                          <wps:spPr>
                            <a:xfrm rot="5400000" flipH="1">
                              <a:off x="1340478" y="405759"/>
                              <a:ext cx="529591" cy="953513"/>
                            </a:xfrm>
                            <a:prstGeom prst="bentUpArrow">
                              <a:avLst>
                                <a:gd name="adj1" fmla="val 25000"/>
                                <a:gd name="adj2" fmla="val 27697"/>
                                <a:gd name="adj3" fmla="val 25000"/>
                              </a:avLst>
                            </a:prstGeom>
                            <a:solidFill>
                              <a:srgbClr val="92D050"/>
                            </a:solidFill>
                            <a:ln w="190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5" name="Picture 10" descr="Rezultate imazhesh për photo composting"/>
                            <pic:cNvPicPr/>
                          </pic:nvPicPr>
                          <pic:blipFill>
                            <a:blip r:embed="rId135" cstate="email">
                              <a:extLst>
                                <a:ext uri="{28A0092B-C50C-407E-A947-70E740481C1C}">
                                  <a14:useLocalDpi xmlns:a14="http://schemas.microsoft.com/office/drawing/2010/main" val="0"/>
                                </a:ext>
                              </a:extLst>
                            </a:blip>
                            <a:srcRect/>
                            <a:stretch>
                              <a:fillRect/>
                            </a:stretch>
                          </pic:blipFill>
                          <pic:spPr bwMode="auto">
                            <a:xfrm>
                              <a:off x="2165230" y="336430"/>
                              <a:ext cx="1057275" cy="713740"/>
                            </a:xfrm>
                            <a:prstGeom prst="rect">
                              <a:avLst/>
                            </a:prstGeom>
                            <a:noFill/>
                            <a:ln w="19050">
                              <a:solidFill>
                                <a:schemeClr val="accent1">
                                  <a:lumMod val="75000"/>
                                </a:schemeClr>
                              </a:solidFill>
                            </a:ln>
                          </pic:spPr>
                        </pic:pic>
                        <wps:wsp>
                          <wps:cNvPr id="126" name="TextBox 149"/>
                          <wps:cNvSpPr txBox="1"/>
                          <wps:spPr>
                            <a:xfrm>
                              <a:off x="2286000" y="0"/>
                              <a:ext cx="838830" cy="266190"/>
                            </a:xfrm>
                            <a:prstGeom prst="rect">
                              <a:avLst/>
                            </a:prstGeom>
                            <a:solidFill>
                              <a:schemeClr val="lt1"/>
                            </a:solidFill>
                            <a:ln w="19050" cmpd="sng">
                              <a:solidFill>
                                <a:schemeClr val="accent1">
                                  <a:lumMod val="75000"/>
                                </a:schemeClr>
                              </a:solidFill>
                            </a:ln>
                          </wps:spPr>
                          <wps:style>
                            <a:lnRef idx="0">
                              <a:scrgbClr r="0" g="0" b="0"/>
                            </a:lnRef>
                            <a:fillRef idx="0">
                              <a:scrgbClr r="0" g="0" b="0"/>
                            </a:fillRef>
                            <a:effectRef idx="0">
                              <a:scrgbClr r="0" g="0" b="0"/>
                            </a:effectRef>
                            <a:fontRef idx="minor">
                              <a:schemeClr val="dk1"/>
                            </a:fontRef>
                          </wps:style>
                          <wps:txbx>
                            <w:txbxContent>
                              <w:p w:rsidR="003515CB" w:rsidRPr="00595F34" w:rsidRDefault="003515CB" w:rsidP="00500FB7">
                                <w:pPr>
                                  <w:jc w:val="center"/>
                                  <w:rPr>
                                    <w:b/>
                                    <w:bCs/>
                                    <w:sz w:val="18"/>
                                    <w:szCs w:val="18"/>
                                  </w:rPr>
                                </w:pPr>
                                <w:r w:rsidRPr="00595F34">
                                  <w:rPr>
                                    <w:rFonts w:hAnsi="Calibri"/>
                                    <w:b/>
                                    <w:bCs/>
                                    <w:color w:val="000000" w:themeColor="dark1"/>
                                    <w:kern w:val="24"/>
                                    <w:sz w:val="18"/>
                                    <w:szCs w:val="18"/>
                                    <w:lang w:val="en-GB"/>
                                  </w:rPr>
                                  <w:t>Fermer</w:t>
                                </w:r>
                              </w:p>
                            </w:txbxContent>
                          </wps:txbx>
                          <wps:bodyPr wrap="square" rtlCol="0" anchor="ctr"/>
                        </wps:wsp>
                      </wpg:grpSp>
                      <wps:wsp>
                        <wps:cNvPr id="127" name="Rectangle 127"/>
                        <wps:cNvSpPr/>
                        <wps:spPr>
                          <a:xfrm>
                            <a:off x="0" y="0"/>
                            <a:ext cx="8412480" cy="3947160"/>
                          </a:xfrm>
                          <a:prstGeom prst="rect">
                            <a:avLst/>
                          </a:prstGeom>
                          <a:no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7B43B39" id="Group 1024" o:spid="_x0000_s1066" style="position:absolute;left:0;text-align:left;margin-left:-20.1pt;margin-top:13.6pt;width:662.4pt;height:310.8pt;z-index:251632128;mso-position-horizontal-relative:text;mso-position-vertical-relative:text" coordsize="84124,39471" o:gfxdata="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">
                <v:group id="Group 25" o:spid="_x0000_s1067" style="position:absolute;left:753;top:645;width:82296;height:38036" coordsize="88030,437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group id="Group 8" o:spid="_x0000_s1068" style="position:absolute;top:6987;width:67856;height:20764" coordsize="54864,14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group id="Group 55" o:spid="_x0000_s1069" style="position:absolute;width:54864;height:14097" coordsize="59531,27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Diagram 57" o:spid="_x0000_s1070" type="#_x0000_t75" style="position:absolute;left:1581;top:-27;width:52345;height:4165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">
                        <v:imagedata r:id="rId136" o:title=""/>
                        <o:lock v:ext="edit" aspectratio="f"/>
                      </v:shape>
                      <v:shape id="Picture 59" o:spid="_x0000_s1071" type="#_x0000_t75" style="position:absolute;left:12935;top:7784;width:10350;height:10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RZbbEAAAA2wAAAA8AAABkcnMvZG93bnJldi54bWxEj09rwkAUxO8Fv8PyBG91o2BpoxsRQdHS&#10;Hpp48PjIvvzB7NuYXZP023cLhR6HmfkNs9mOphE9da62rGAxj0AQ51bXXCq4ZIfnVxDOI2tsLJOC&#10;b3KwTSZPG4y1HfiL+tSXIkDYxaig8r6NpXR5RQbd3LbEwStsZ9AH2ZVSdzgEuGnkMopepMGaw0KF&#10;Le0rym/pwyhIh9WR3q86+zg+THb9NMUZ771Ss+m4W4PwNPr/8F/7pBWs3uD3S/gBMv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mRZbbEAAAA2wAAAA8AAAAAAAAAAAAAAAAA&#10;nwIAAGRycy9kb3ducmV2LnhtbFBLBQYAAAAABAAEAPcAAACQAwAAAAA=&#10;" stroked="t" strokecolor="#365f91 [2404]" strokeweight="1.5pt">
                        <v:imagedata r:id="rId137" o:title=""/>
                      </v:shape>
                      <v:shape id="Picture 61" o:spid="_x0000_s1072" type="#_x0000_t75" alt="12 ton garbage compactor truck" style="position:absolute;left:27267;top:7784;width:10186;height:10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d/qjBAAAA2wAAAA8AAABkcnMvZG93bnJldi54bWxEj82qwjAUhPeC7xCOcHc2rQuRahQRBFeC&#10;PwjuDs2xKTc56W2i1rc3FwSXw8x8wyxWvbPiQV1oPCsoshwEceV1w7WC82k7noEIEVmj9UwKXhRg&#10;tRwOFlhq/+QDPY6xFgnCoUQFJsa2lDJUhhyGzLfEybv5zmFMsqul7vCZ4M7KSZ5PpcOG04LBljaG&#10;qt/j3Smw9Zoul9n1ftiY1z72f0V+3Vulfkb9eg4iUh+/4U97pxVMC/j/kn6AXL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wd/qjBAAAA2wAAAA8AAAAAAAAAAAAAAAAAnwIA&#10;AGRycy9kb3ducmV2LnhtbFBLBQYAAAAABAAEAPcAAACNAwAAAAA=&#10;" stroked="t" strokecolor="#365f91 [2404]" strokeweight="1.5pt">
                        <v:imagedata r:id="rId138" o:title="12 ton garbage compactor truck"/>
                      </v:shape>
                      <v:shape id="Picture 63" o:spid="_x0000_s1073" type="#_x0000_t75" style="position:absolute;left:41571;top:7784;width:10349;height:10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n9oPCAAAA2wAAAA8AAABkcnMvZG93bnJldi54bWxEj81qwzAQhO+BvoPYQG+JnKaExI1sQqBp&#10;rvmBXBdrY5tau8ZSFfftq0Khx2FmvmG25eg6FWnwrbCBxTwDRVyJbbk2cL28z9agfEC22AmTgW/y&#10;UBZPky3mVh58ongOtUoQ9jkaaELoc6191ZBDP5eeOHl3GRyGJIda2wEfCe46/ZJlK+2w5bTQYE/7&#10;hqrP85cz4KPE27G6y+nwsdll3Vqu+/hqzPN03L2BCjSG//Bf+2gNrJbw+yX9AF3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J/aDwgAAANsAAAAPAAAAAAAAAAAAAAAAAJ8C&#10;AABkcnMvZG93bnJldi54bWxQSwUGAAAAAAQABAD3AAAAjgMAAAAA&#10;" stroked="t" strokecolor="#365f91 [2404]" strokeweight="1.5pt">
                        <v:imagedata r:id="rId139" o:title=""/>
                      </v:shape>
                    </v:group>
                    <v:group id="Group 64" o:spid="_x0000_s1074" style="position:absolute;left:406;top:4000;width:9620;height:8543" coordorigin="406,4000" coordsize="9620,85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C3ZMQAAADbAAAADwAAAGRycy9kb3ducmV2LnhtbESPT4vCMBTE74LfITzB&#10;m6bVXVm6RhFR8SAL/oFlb4/m2Rabl9LEtn77jSB4HGbmN8x82ZlSNFS7wrKCeByBIE6tLjhTcDlv&#10;R18gnEfWWFomBQ9ysFz0e3NMtG35SM3JZyJA2CWoIPe+SqR0aU4G3dhWxMG72tqgD7LOpK6xDXBT&#10;ykkUzaTBgsNCjhWtc0pvp7tRsGuxXU3jTXO4XdePv/Pnz+8hJqWGg271DcJT59/hV3uvFcw+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gC3ZMQAAADbAAAA&#10;DwAAAAAAAAAAAAAAAACqAgAAZHJzL2Rvd25yZXYueG1sUEsFBgAAAAAEAAQA+gAAAJsDAAAAAA==&#10;">
                      <v:shape id="Picture 65" o:spid="_x0000_s1075" type="#_x0000_t75" alt="black plastic garbage bag: A studio shot of a garbage bag isolated on white background Stock Photo" style="position:absolute;left:2156;top:4000;width:5656;height:6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abm7BAAAA2wAAAA8AAABkcnMvZG93bnJldi54bWxEj0GLwjAUhO/C/ofwFvamaYV1pRrLIit6&#10;8bAqeH00z7TYvJQkav33RhA8DjPzDTMve9uKK/nQOFaQjzIQxJXTDRsFh/1qOAURIrLG1jEpuFOA&#10;cvExmGOh3Y3/6bqLRiQIhwIV1DF2hZShqsliGLmOOHkn5y3GJL2R2uMtwW0rx1k2kRYbTgs1drSs&#10;qTrvLlaBuSz/1ptI2PS8qsw298Eef5T6+ux/ZyAi9fEdfrU3WsHkG55f0g+Qi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habm7BAAAA2wAAAA8AAAAAAAAAAAAAAAAAnwIA&#10;AGRycy9kb3ducmV2LnhtbFBLBQYAAAAABAAEAPcAAACNAwAAAAA=&#10;" stroked="t" strokecolor="#365f91 [2404]" strokeweight="1.5pt">
                        <v:imagedata r:id="rId140" o:title=" A studio shot of a garbage bag isolated on white background Stock Photo"/>
                      </v:shape>
                      <v:shape id="TextBox 56" o:spid="_x0000_s1076" type="#_x0000_t202" style="position:absolute;left:406;top:10834;width:9620;height:17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icbsQA&#10;AADbAAAADwAAAGRycy9kb3ducmV2LnhtbESP0WoCMRRE3wv+Q7iFvmlWC1a2RinagpRKq90PuG6u&#10;m9XkZtlEXf/eFIQ+DjNzhpnOO2fFmdpQe1YwHGQgiEuva64UFL8f/QmIEJE1Ws+k4EoB5rPewxRz&#10;7S+8ofM2ViJBOOSowMTY5FKG0pDDMPANcfL2vnUYk2wrqVu8JLizcpRlY+mw5rRgsKGFofK4PTkF&#10;9mdf2HUYPi+/D9fd1+d7YRYmU+rpsXt7BRGpi//he3ulFYxf4O9L+gF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onG7EAAAA2wAAAA8AAAAAAAAAAAAAAAAAmAIAAGRycy9k&#10;b3ducmV2LnhtbFBLBQYAAAAABAAEAPUAAACJAwAAAAA=&#10;" fillcolor="white [3201]" strokecolor="#365f91 [2404]" strokeweight="1.5pt">
                        <v:textbox>
                          <w:txbxContent>
                            <w:p w:rsidR="003515CB" w:rsidRPr="00595F34" w:rsidRDefault="003515CB" w:rsidP="00500FB7">
                              <w:pPr>
                                <w:jc w:val="center"/>
                                <w:rPr>
                                  <w:b/>
                                  <w:bCs/>
                                  <w:sz w:val="18"/>
                                  <w:szCs w:val="18"/>
                                </w:rPr>
                              </w:pPr>
                              <w:r w:rsidRPr="00595F34">
                                <w:rPr>
                                  <w:rFonts w:hAnsi="Calibri"/>
                                  <w:b/>
                                  <w:bCs/>
                                  <w:color w:val="000000" w:themeColor="dark1"/>
                                  <w:kern w:val="24"/>
                                  <w:sz w:val="18"/>
                                  <w:szCs w:val="18"/>
                                  <w:lang w:val="en-GB"/>
                                </w:rPr>
                                <w:t>Mbetje mikse</w:t>
                              </w:r>
                            </w:p>
                          </w:txbxContent>
                        </v:textbox>
                      </v:shape>
                    </v:group>
                  </v:group>
                  <v:shape id="TextBox 11" o:spid="_x0000_s1077" type="#_x0000_t202" style="position:absolute;left:16303;top:22946;width:8382;height:24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J4O8EA&#10;AADbAAAADwAAAGRycy9kb3ducmV2LnhtbERP3WrCMBS+F/YO4Qy809QJslWjDLeByMa22gc4Nsem&#10;LjkpTdT69suF4OXH979Y9c6KM3Wh8axgMs5AEFdeN1wrKHcfo2cQISJrtJ5JwZUCrJYPgwXm2l/4&#10;l85FrEUK4ZCjAhNjm0sZKkMOw9i3xIk7+M5hTLCrpe7wksKdlU9ZNpMOG04NBltaG6r+ipNTYH8O&#10;pf0Kk+nb9/G6/9y+l2ZtMqWGj/3rHESkPt7FN/dGK3hJY9OX9AP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XieDvBAAAA2wAAAA8AAAAAAAAAAAAAAAAAmAIAAGRycy9kb3du&#10;cmV2LnhtbFBLBQYAAAAABAAEAPUAAACGAwAAAAA=&#10;" fillcolor="white [3201]" strokecolor="#365f91 [2404]" strokeweight="1.5pt">
                    <v:textbox>
                      <w:txbxContent>
                        <w:p w:rsidR="003515CB" w:rsidRPr="00595F34" w:rsidRDefault="003515CB" w:rsidP="00500FB7">
                          <w:pPr>
                            <w:spacing w:after="0"/>
                            <w:jc w:val="center"/>
                            <w:rPr>
                              <w:b/>
                              <w:bCs/>
                              <w:sz w:val="18"/>
                              <w:szCs w:val="18"/>
                            </w:rPr>
                          </w:pPr>
                          <w:r w:rsidRPr="00595F34">
                            <w:rPr>
                              <w:rFonts w:hAnsi="Calibri"/>
                              <w:b/>
                              <w:bCs/>
                              <w:color w:val="000000" w:themeColor="dark1"/>
                              <w:kern w:val="24"/>
                              <w:sz w:val="18"/>
                              <w:szCs w:val="18"/>
                              <w:lang w:val="en-GB"/>
                            </w:rPr>
                            <w:t>Kontenire</w:t>
                          </w:r>
                        </w:p>
                      </w:txbxContent>
                    </v:textbox>
                  </v:shape>
                  <v:shape id="TextBox 12" o:spid="_x0000_s1078" type="#_x0000_t202" style="position:absolute;left:33125;top:22946;width:8382;height:24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doMUA&#10;AADbAAAADwAAAGRycy9kb3ducmV2LnhtbESP3WoCMRSE7wXfIZxC7zRrC1K3Rim2hSIWf7oPcNwc&#10;N6vJybJJdX17Uyh4OczMN8x03jkrztSG2rOC0TADQVx6XXOloPj5HLyACBFZo/VMCq4UYD7r96aY&#10;a3/hLZ13sRIJwiFHBSbGJpcylIYchqFviJN38K3DmGRbSd3iJcGdlU9ZNpYOa04LBhtaGCpPu1+n&#10;wG4Ohf0Oo+f39fG6Xy0/CrMwmVKPD93bK4hIXbyH/9tfWsFkAn9f0g+Q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rt2gxQAAANsAAAAPAAAAAAAAAAAAAAAAAJgCAABkcnMv&#10;ZG93bnJldi54bWxQSwUGAAAAAAQABAD1AAAAigMAAAAA&#10;" fillcolor="white [3201]" strokecolor="#365f91 [2404]" strokeweight="1.5pt">
                    <v:textbox>
                      <w:txbxContent>
                        <w:p w:rsidR="003515CB" w:rsidRDefault="003515CB" w:rsidP="00500FB7">
                          <w:pPr>
                            <w:spacing w:after="0"/>
                            <w:jc w:val="center"/>
                            <w:rPr>
                              <w:szCs w:val="24"/>
                            </w:rPr>
                          </w:pPr>
                          <w:r w:rsidRPr="00595F34">
                            <w:rPr>
                              <w:rFonts w:hAnsi="Calibri"/>
                              <w:b/>
                              <w:bCs/>
                              <w:color w:val="000000" w:themeColor="dark1"/>
                              <w:kern w:val="24"/>
                              <w:sz w:val="18"/>
                              <w:szCs w:val="18"/>
                              <w:lang w:val="en-GB"/>
                            </w:rPr>
                            <w:t>Kamion</w:t>
                          </w:r>
                        </w:p>
                      </w:txbxContent>
                    </v:textbox>
                  </v:shape>
                  <v:shape id="TextBox 13" o:spid="_x0000_s1079" type="#_x0000_t202" style="position:absolute;left:49256;top:23201;width:8382;height:25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aa8MMA&#10;AADcAAAADwAAAGRycy9kb3ducmV2LnhtbERP22oCMRB9L/QfwhT6VpO1UMpqFLEVSqm01f2AcTNu&#10;VpPJskl1/ftGKPRtDuc60/ngnThRH9vAGoqRAkFcB9Nyo6Harh6eQcSEbNAFJg0XijCf3d5MsTTh&#10;zN902qRG5BCOJWqwKXWllLG25DGOQkecuX3oPaYM+0aaHs853Ds5VupJemw5N1jsaGmpPm5+vAb3&#10;ta/cOhaPL5+Hy+7j/bWyS6u0vr8bFhMQiYb0L/5zv5k8XxVwfSZfIG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aa8MMAAADcAAAADwAAAAAAAAAAAAAAAACYAgAAZHJzL2Rv&#10;d25yZXYueG1sUEsFBgAAAAAEAAQA9QAAAIgDAAAAAA==&#10;" fillcolor="white [3201]" strokecolor="#365f91 [2404]" strokeweight="1.5pt">
                    <v:textbox>
                      <w:txbxContent>
                        <w:p w:rsidR="003515CB" w:rsidRDefault="003515CB" w:rsidP="00500FB7">
                          <w:pPr>
                            <w:jc w:val="center"/>
                            <w:rPr>
                              <w:szCs w:val="24"/>
                            </w:rPr>
                          </w:pPr>
                          <w:r w:rsidRPr="00595F34">
                            <w:rPr>
                              <w:rFonts w:hAnsi="Calibri"/>
                              <w:b/>
                              <w:bCs/>
                              <w:color w:val="000000" w:themeColor="dark1"/>
                              <w:kern w:val="24"/>
                              <w:sz w:val="18"/>
                              <w:szCs w:val="18"/>
                              <w:lang w:val="en-GB"/>
                            </w:rPr>
                            <w:t>Bushat</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9" o:spid="_x0000_s1080" type="#_x0000_t13" style="position:absolute;left:10610;top:15459;width:3555;height:48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eJe8EA&#10;AADcAAAADwAAAGRycy9kb3ducmV2LnhtbERPyWrDMBC9B/oPYgq9xVJNKMWxHErTQi85ZIFcB2tq&#10;G1sj15KX/n0UKPQ2j7dOvltsJyYafONYw3OiQBCXzjRcabicP9evIHxANtg5Jg2/5GFXPKxyzIyb&#10;+UjTKVQihrDPUEMdQp9J6cuaLPrE9cSR+3aDxRDhUEkz4BzDbSdTpV6kxYZjQ409vddUtqfRaqCZ&#10;OvczL+owho/rfjOeN63Za/30uLxtQQRawr/4z/1l4nyVwv2ZeIEsb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niXvBAAAA3AAAAA8AAAAAAAAAAAAAAAAAmAIAAGRycy9kb3du&#10;cmV2LnhtbFBLBQYAAAAABAAEAPUAAACGAwAAAAA=&#10;" adj="10800" fillcolor="#3f3151 [1607]" strokecolor="#365f91 [2404]" strokeweight="1.5pt"/>
                  <v:shape id="Right Arrow 30" o:spid="_x0000_s1081" type="#_x0000_t13" style="position:absolute;left:27000;top:15286;width:3555;height:4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ss4MAA&#10;AADcAAAADwAAAGRycy9kb3ducmV2LnhtbERPTYvCMBC9C/6HMMLeNNlVRLpGWXQFLx60gtehmW2L&#10;zaQ2qe3+eyMI3ubxPme57m0l7tT40rGGz4kCQZw5U3Ku4ZzuxgsQPiAbrByThn/ysF4NB0tMjOv4&#10;SPdTyEUMYZ+ghiKEOpHSZwVZ9BNXE0fuzzUWQ4RNLk2DXQy3lfxSai4tlhwbCqxpU1B2PbVWA3VU&#10;uVvXq0Mbfi/bWZvOrmar9ceo//kGEagPb/HLvTdxvprC85l4gVw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Oss4MAAAADcAAAADwAAAAAAAAAAAAAAAACYAgAAZHJzL2Rvd25y&#10;ZXYueG1sUEsFBgAAAAAEAAQA9QAAAIUDAAAAAA==&#10;" adj="10800" fillcolor="#3f3151 [1607]" strokecolor="#365f91 [2404]" strokeweight="1.5pt"/>
                  <v:shape id="Right Arrow 31" o:spid="_x0000_s1082" type="#_x0000_t13" style="position:absolute;left:43218;top:15200;width:3555;height:48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K0lMAA&#10;AADcAAAADwAAAGRycy9kb3ducmV2LnhtbERPS4vCMBC+C/6HMII3myhlka5RllXByx58gNehmW2L&#10;zaQ2qa3/fiMseJuP7zmrzWBr8aDWV441zBMFgjh3puJCw+W8ny1B+IBssHZMGp7kYbMej1aYGdfz&#10;kR6nUIgYwj5DDWUITSalz0uy6BPXEEfu17UWQ4RtIU2LfQy3tVwo9SEtVhwbSmzou6T8duqsBuqp&#10;dvd+UD9d2F23aXdOb2ar9XQyfH2CCDSEt/jffTBxvkrh9Uy8QK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wK0lMAAAADcAAAADwAAAAAAAAAAAAAAAACYAgAAZHJzL2Rvd25y&#10;ZXYueG1sUEsFBgAAAAAEAAQA9QAAAIUDAAAAAA==&#10;" adj="10800" fillcolor="#3f3151 [1607]" strokecolor="#365f91 [2404]" strokeweight="1.5pt"/>
                  <v:group id="Group 18" o:spid="_x0000_s1083" style="position:absolute;left:258;top:29710;width:66549;height:14014" coordorigin="-69,22328" coordsize="84637,15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7M5xMMAAADcAAAADwAAAGRycy9kb3ducmV2LnhtbERPTWuDQBC9B/oflgn0&#10;lqy2GILJRiS0pQcpxARKb4M7UYk7K+5Wzb/vFgq9zeN9zj6bTSdGGlxrWUG8jkAQV1a3XCu4nF9X&#10;WxDOI2vsLJOCOznIDg+LPabaTnyisfS1CCHsUlTQeN+nUrqqIYNubXviwF3tYNAHONRSDziFcNPJ&#10;pyjaSIMth4YGezo2VN3Kb6PgbcIpf45fxuJ2Pd6/zsnHZxGTUo/LOd+B8DT7f/Gf+12H+VE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sznEwwAAANwAAAAP&#10;AAAAAAAAAAAAAAAAAKoCAABkcnMvZG93bnJldi54bWxQSwUGAAAAAAQABAD6AAAAmgMAAAAA&#10;">
                    <v:shape id="Picture 106" o:spid="_x0000_s1084" type="#_x0000_t75" alt="Rezultate imazhesh për waste containers" style="position:absolute;left:16703;top:22346;width:12004;height:8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HGPfCAAAA3AAAAA8AAABkcnMvZG93bnJldi54bWxET9uKwjAQfV/YfwizsG9r0oKiXaOIIOiD&#10;LF4+YLYZ29JmUppo6369WRB8m8O5znw52EbcqPOVYw3JSIEgzp2puNBwPm2+piB8QDbYOCYNd/Kw&#10;XLy/zTEzrucD3Y6hEDGEfYYayhDaTEqfl2TRj1xLHLmL6yyGCLtCmg77GG4bmSo1kRYrjg0ltrQu&#10;Ka+PV6uBd+Np8VP3yf2Q/KYqnSV/+7rR+vNjWH2DCDSEl/jp3po4X03g/5l4gV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7xxj3wgAAANwAAAAPAAAAAAAAAAAAAAAAAJ8C&#10;AABkcnMvZG93bnJldi54bWxQSwUGAAAAAAQABAD3AAAAjgMAAAAA&#10;" stroked="t" strokecolor="#365f91 [2404]" strokeweight="1.5pt">
                      <v:imagedata r:id="rId141" o:title="Rezultate imazhesh për waste containers"/>
                    </v:shape>
                    <v:shape id="Picture 107" o:spid="_x0000_s1085" type="#_x0000_t75" alt="close up of a garbage bag with empty plastic bottles on white background Stock Photo - 12933485" style="position:absolute;left:2209;top:22346;width:8565;height:83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M6GHDAAAA3AAAAA8AAABkcnMvZG93bnJldi54bWxET01rAjEQvQv+hzAFb5qtFlu2RlFBLRUP&#10;qy30OGzGzeJmsmyirv++EQRv83ifM5m1thIXanzpWMHrIAFBnDtdcqHg57Dqf4DwAVlj5ZgU3MjD&#10;bNrtTDDV7soZXfahEDGEfYoKTAh1KqXPDVn0A1cTR+7oGoshwqaQusFrDLeVHCbJWFosOTYYrGlp&#10;KD/tz1aBO4zMX7h9/64Xx9Nu5d42RbZlpXov7fwTRKA2PMUP95eO85N3uD8TL5DT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MzoYcMAAADcAAAADwAAAAAAAAAAAAAAAACf&#10;AgAAZHJzL2Rvd25yZXYueG1sUEsFBgAAAAAEAAQA9wAAAI8DAAAAAA==&#10;" stroked="t" strokecolor="#365f91 [2404]" strokeweight="1.5pt">
                      <v:imagedata r:id="rId142" o:title="close up of a garbage bag with empty plastic bottles on white background Stock Photo - 12933485"/>
                    </v:shape>
                    <v:shape id="Picture 108" o:spid="_x0000_s1086" type="#_x0000_t75" style="position:absolute;left:33370;top:22622;width:13389;height:8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6M4vFAAAA3AAAAA8AAABkcnMvZG93bnJldi54bWxEj0FrAjEQhe+F/ocwhd5qVg/Sbo0iQqEX&#10;abWK9DYm42ZxM1k3qa7/vnMQvM3w3rz3zWTWh0adqUt1ZAPDQQGK2EZXc2Vg8/Px8goqZWSHTWQy&#10;cKUEs+njwwRLFy+8ovM6V0pCOJVowOfcllon6ylgGsSWWLRD7AJmWbtKuw4vEh4aPSqKsQ5YszR4&#10;bGnhyR7Xf8GA/Rqf7NvRLr6X+60/xTzc/+62xjw/9fN3UJn6fDffrj+d4BdCK8/IBHr6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ejOLxQAAANwAAAAPAAAAAAAAAAAAAAAA&#10;AJ8CAABkcnMvZG93bnJldi54bWxQSwUGAAAAAAQABAD3AAAAkQMAAAAA&#10;" stroked="t" strokecolor="#365f91 [2404]" strokeweight="1.5pt">
                      <v:imagedata r:id="rId143" o:title=""/>
                      <v:path arrowok="t"/>
                    </v:shape>
                    <v:shape id="Picture 109" o:spid="_x0000_s1087" type="#_x0000_t75" alt="Rezultate imazhesh për picture of a recycling shop" style="position:absolute;left:51754;top:22328;width:13525;height:8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7SefAAAAA3AAAAA8AAABkcnMvZG93bnJldi54bWxET0uLwjAQvi/4H8IIe1sTPbhrNYoIFY/q&#10;+riOzdiWNpPSRO3+e7MgeJuP7zmzRWdrcafWl441DAcKBHHmTMm5hsNv+vUDwgdkg7Vj0vBHHhbz&#10;3scME+MevKP7PuQihrBPUEMRQpNI6bOCLPqBa4gjd3WtxRBhm0vT4iOG21qOlBpLiyXHhgIbWhWU&#10;Vfub1aCy6mjPh0uVTtLl9rRdX5Qqv7X+7HfLKYhAXXiLX+6NifPVBP6fiRfI+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btJ58AAAADcAAAADwAAAAAAAAAAAAAAAACfAgAA&#10;ZHJzL2Rvd25yZXYueG1sUEsFBgAAAAAEAAQA9wAAAIwDAAAAAA==&#10;" stroked="t" strokecolor="#365f91 [2404]" strokeweight="1.5pt">
                      <v:imagedata r:id="rId144" o:title="Rezultate imazhesh për picture of a recycling shop"/>
                    </v:shape>
                    <v:shape id="Picture 110" o:spid="_x0000_s1088" type="#_x0000_t75" alt="Rezultate imazhesh për silos for waste collection and storing" style="position:absolute;left:70137;top:22328;width:13004;height:9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8wLDFAAAA3AAAAA8AAABkcnMvZG93bnJldi54bWxEj0FLA0EMhe+C/2GI4M3OVErRbaelFATR&#10;g7QKtrewk+4u3WSWnbFd/fXNoeAt4b2892W+HLg1J+pTE8XDeOTAkJQxNFJ5+Pp8eXgCkzJKwDYK&#10;efilBMvF7c0cixDPsqHTNldGQyQV6KHOuSusTWVNjGkUOxLVDrFnzLr2lQ09njWcW/vo3NQyNqIN&#10;NXa0rqk8bn/Yw5v7doEnvDtO3v/i8553H2kdvb+/G1YzMJmG/G++Xr8GxR8rvj6jE9jF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fMCwxQAAANwAAAAPAAAAAAAAAAAAAAAA&#10;AJ8CAABkcnMvZG93bnJldi54bWxQSwUGAAAAAAQABAD3AAAAkQMAAAAA&#10;" stroked="t" strokecolor="#365f91 [2404]" strokeweight="1.5pt">
                      <v:imagedata r:id="rId145" o:title="Rezultate imazhesh për silos for waste collection and storing"/>
                    </v:shape>
                    <v:shape id="TextBox 112" o:spid="_x0000_s1089" type="#_x0000_t202" style="position:absolute;left:-69;top:31680;width:13146;height:26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8MLcMA&#10;AADcAAAADwAAAGRycy9kb3ducmV2LnhtbERP22oCMRB9L/gPYYS+1exakLI1iniBUipVux8wbsbN&#10;tslk2aS6/r0RCn2bw7nOdN47K87UhcazgnyUgSCuvG64VlB+bZ5eQISIrNF6JgVXCjCfDR6mWGh/&#10;4T2dD7EWKYRDgQpMjG0hZagMOQwj3xIn7uQ7hzHBrpa6w0sKd1aOs2wiHTacGgy2tDRU/Rx+nQK7&#10;O5V2G/Ln1ef39fjxvi7N0mRKPQ77xSuISH38F/+533San+dwfyZdIG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98MLcMAAADcAAAADwAAAAAAAAAAAAAAAACYAgAAZHJzL2Rv&#10;d25yZXYueG1sUEsFBgAAAAAEAAQA9QAAAIgDAAAAAA==&#10;" fillcolor="white [3201]" strokecolor="#365f91 [2404]" strokeweight="1.5pt">
                      <v:textbox>
                        <w:txbxContent>
                          <w:p w:rsidR="003515CB" w:rsidRDefault="003515CB" w:rsidP="00500FB7">
                            <w:pPr>
                              <w:jc w:val="center"/>
                              <w:rPr>
                                <w:szCs w:val="24"/>
                              </w:rPr>
                            </w:pPr>
                            <w:r w:rsidRPr="00595F34">
                              <w:rPr>
                                <w:rFonts w:hAnsi="Calibri"/>
                                <w:b/>
                                <w:bCs/>
                                <w:color w:val="000000" w:themeColor="dark1"/>
                                <w:kern w:val="24"/>
                                <w:sz w:val="18"/>
                                <w:szCs w:val="18"/>
                                <w:lang w:val="en-GB"/>
                              </w:rPr>
                              <w:t>Riciklueshme</w:t>
                            </w:r>
                          </w:p>
                        </w:txbxContent>
                      </v:textbox>
                    </v:shape>
                    <v:shape id="TextBox 113" o:spid="_x0000_s1090" type="#_x0000_t202" style="position:absolute;left:17368;top:31678;width:10668;height:26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2SWsMA&#10;AADcAAAADwAAAGRycy9kb3ducmV2LnhtbERP22oCMRB9L/gPYQq+1exakLI1SvECRSz1sh8w3Yyb&#10;bZPJsom6/r0pFPo2h3Od6bx3VlyoC41nBfkoA0Fced1wraA8rp9eQISIrNF6JgU3CjCfDR6mWGh/&#10;5T1dDrEWKYRDgQpMjG0hZagMOQwj3xIn7uQ7hzHBrpa6w2sKd1aOs2wiHTacGgy2tDBU/RzOToHd&#10;nUr7EfLn5ef37Wu7WZVmYTKlho/92yuISH38F/+533Wan4/h95l0gZ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w2SWsMAAADcAAAADwAAAAAAAAAAAAAAAACYAgAAZHJzL2Rv&#10;d25yZXYueG1sUEsFBgAAAAAEAAQA9QAAAIgDAAAAAA==&#10;" fillcolor="white [3201]" strokecolor="#365f91 [2404]" strokeweight="1.5pt">
                      <v:textbox>
                        <w:txbxContent>
                          <w:p w:rsidR="003515CB" w:rsidRDefault="003515CB" w:rsidP="00500FB7">
                            <w:pPr>
                              <w:jc w:val="center"/>
                              <w:rPr>
                                <w:szCs w:val="24"/>
                              </w:rPr>
                            </w:pPr>
                            <w:r w:rsidRPr="00595F34">
                              <w:rPr>
                                <w:rFonts w:hAnsi="Calibri"/>
                                <w:b/>
                                <w:bCs/>
                                <w:color w:val="000000" w:themeColor="dark1"/>
                                <w:kern w:val="24"/>
                                <w:sz w:val="18"/>
                                <w:szCs w:val="18"/>
                                <w:lang w:val="en-GB"/>
                              </w:rPr>
                              <w:t>Kontenire</w:t>
                            </w:r>
                          </w:p>
                        </w:txbxContent>
                      </v:textbox>
                    </v:shape>
                    <v:shape id="TextBox 114" o:spid="_x0000_s1091" type="#_x0000_t202" style="position:absolute;left:34511;top:31771;width:10668;height:2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E3wcMA&#10;AADcAAAADwAAAGRycy9kb3ducmV2LnhtbERP22oCMRB9L/gPYQp90+wqSNkapaiFIpZ62Q+YbsbN&#10;tslk2aS6/r0pCH2bw7nObNE7K87UhcazgnyUgSCuvG64VlAe34bPIEJE1mg9k4IrBVjMBw8zLLS/&#10;8J7Oh1iLFMKhQAUmxraQMlSGHIaRb4kTd/Kdw5hgV0vd4SWFOyvHWTaVDhtODQZbWhqqfg6/ToHd&#10;nUr7EfLJ6vP7+rXdrEuzNJlST4/96wuISH38F9/d7zrNzyfw90y6QM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EE3wcMAAADcAAAADwAAAAAAAAAAAAAAAACYAgAAZHJzL2Rv&#10;d25yZXYueG1sUEsFBgAAAAAEAAQA9QAAAIgDAAAAAA==&#10;" fillcolor="white [3201]" strokecolor="#365f91 [2404]" strokeweight="1.5pt">
                      <v:textbox>
                        <w:txbxContent>
                          <w:p w:rsidR="003515CB" w:rsidRDefault="003515CB" w:rsidP="00500FB7">
                            <w:pPr>
                              <w:jc w:val="center"/>
                              <w:rPr>
                                <w:szCs w:val="24"/>
                              </w:rPr>
                            </w:pPr>
                            <w:r w:rsidRPr="00595F34">
                              <w:rPr>
                                <w:rFonts w:hAnsi="Calibri"/>
                                <w:b/>
                                <w:bCs/>
                                <w:color w:val="000000" w:themeColor="dark1"/>
                                <w:kern w:val="24"/>
                                <w:sz w:val="18"/>
                                <w:szCs w:val="18"/>
                                <w:lang w:val="en-GB"/>
                              </w:rPr>
                              <w:t>Kamion</w:t>
                            </w:r>
                          </w:p>
                        </w:txbxContent>
                      </v:textbox>
                    </v:shape>
                    <v:shape id="TextBox 115" o:spid="_x0000_s1092" type="#_x0000_t202" style="position:absolute;left:52737;top:31678;width:10668;height:27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ivtcMA&#10;AADcAAAADwAAAGRycy9kb3ducmV2LnhtbERP3WrCMBS+F/YO4Qy8m2m3IdIZZegGY0x0rg9w1hyb&#10;zuSkNFHr2xth4N35+H7PdN47K47UhcazgnyUgSCuvG64VlD+vD9MQISIrNF6JgVnCjCf3Q2mWGh/&#10;4m86bmMtUgiHAhWYGNtCylAZchhGviVO3M53DmOCXS11h6cU7qx8zLKxdNhwajDY0sJQtd8enAK7&#10;2ZV2FfKn5frv/Pv1+VaahcmUGt73ry8gIvXxJv53f+g0P3+G6zPpAj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ivtcMAAADcAAAADwAAAAAAAAAAAAAAAACYAgAAZHJzL2Rv&#10;d25yZXYueG1sUEsFBgAAAAAEAAQA9QAAAIgDAAAAAA==&#10;" fillcolor="white [3201]" strokecolor="#365f91 [2404]" strokeweight="1.5pt">
                      <v:textbox>
                        <w:txbxContent>
                          <w:p w:rsidR="003515CB" w:rsidRDefault="003515CB" w:rsidP="00500FB7">
                            <w:pPr>
                              <w:jc w:val="center"/>
                              <w:rPr>
                                <w:szCs w:val="24"/>
                              </w:rPr>
                            </w:pPr>
                            <w:r w:rsidRPr="00595F34">
                              <w:rPr>
                                <w:rFonts w:hAnsi="Calibri"/>
                                <w:b/>
                                <w:bCs/>
                                <w:color w:val="000000" w:themeColor="dark1"/>
                                <w:kern w:val="24"/>
                                <w:sz w:val="18"/>
                                <w:szCs w:val="18"/>
                                <w:lang w:val="en-GB"/>
                              </w:rPr>
                              <w:t>Agjent</w:t>
                            </w:r>
                          </w:p>
                        </w:txbxContent>
                      </v:textbox>
                    </v:shape>
                    <v:shape id="TextBox 116" o:spid="_x0000_s1093" type="#_x0000_t202" style="position:absolute;left:70137;top:32600;width:14431;height:3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QKLsMA&#10;AADcAAAADwAAAGRycy9kb3ducmV2LnhtbERP3WrCMBS+F/YO4Qy8m2k3JtIZZegGY0x0rg9w1hyb&#10;zuSkNFHr2xth4N35+H7PdN47K47UhcazgnyUgSCuvG64VlD+vD9MQISIrNF6JgVnCjCf3Q2mWGh/&#10;4m86bmMtUgiHAhWYGNtCylAZchhGviVO3M53DmOCXS11h6cU7qx8zLKxdNhwajDY0sJQtd8enAK7&#10;2ZV2FfKn5frv/Pv1+VaahcmUGt73ry8gIvXxJv53f+g0P3+G6zPpAj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OQKLsMAAADcAAAADwAAAAAAAAAAAAAAAACYAgAAZHJzL2Rv&#10;d25yZXYueG1sUEsFBgAAAAAEAAQA9QAAAIgDAAAAAA==&#10;" fillcolor="white [3201]" strokecolor="#365f91 [2404]" strokeweight="1.5pt">
                      <v:textbox>
                        <w:txbxContent>
                          <w:p w:rsidR="003515CB" w:rsidRPr="000C7620" w:rsidRDefault="003515CB" w:rsidP="00500FB7">
                            <w:pPr>
                              <w:jc w:val="center"/>
                              <w:rPr>
                                <w:b/>
                                <w:bCs/>
                                <w:sz w:val="18"/>
                                <w:szCs w:val="18"/>
                              </w:rPr>
                            </w:pPr>
                            <w:r w:rsidRPr="000C7620">
                              <w:rPr>
                                <w:rFonts w:hAnsi="Calibri"/>
                                <w:b/>
                                <w:bCs/>
                                <w:color w:val="000000" w:themeColor="dark1"/>
                                <w:kern w:val="24"/>
                                <w:sz w:val="18"/>
                                <w:szCs w:val="18"/>
                                <w:lang w:val="en-GB"/>
                              </w:rPr>
                              <w:t>Objekt Selektimi</w:t>
                            </w:r>
                          </w:p>
                        </w:txbxContent>
                      </v:textbox>
                    </v:shape>
                    <v:shape id="Right Arrow 36" o:spid="_x0000_s1094" type="#_x0000_t13" style="position:absolute;left:11611;top:25679;width:4477;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M7y8UA&#10;AADcAAAADwAAAGRycy9kb3ducmV2LnhtbESPQWvCQBCF74X+h2UEb3VjC8FGV7GFQgWh1IrnMTsm&#10;0exsurNq+u+7hYK3Gd773ryZLXrXqgsFaTwbGI8yUMSltw1XBrZfbw8TUBKRLbaeycAPCSzm93cz&#10;LKy/8iddNrFSKYSlQAN1jF2htZQ1OZSR74iTdvDBYUxrqLQNeE3hrtWPWZZrhw2nCzV29FpTedqc&#10;XaqxWnPYL+XjWYs8fU9Ox5ddfjRmOOiXU1CR+ngz/9PvNnHjHP6eSRPo+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szvLxQAAANwAAAAPAAAAAAAAAAAAAAAAAJgCAABkcnMv&#10;ZG93bnJldi54bWxQSwUGAAAAAAQABAD1AAAAigMAAAAA&#10;" adj="13787" fillcolor="#92d050" strokecolor="#365f91 [2404]" strokeweight="1.5pt"/>
                    <v:shape id="Right Arrow 37" o:spid="_x0000_s1095" type="#_x0000_t13" style="position:absolute;left:28036;top:25489;width:4477;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eUMUA&#10;AADcAAAADwAAAGRycy9kb3ducmV2LnhtbESPQWvCQBCF7wX/wzKF3urGFjRNXUUFoUJBakvP0+w0&#10;iWZn052txn/fFYTeZnjve/NmOu9dq44UpPFsYDTMQBGX3jZcGfh4X9/noCQiW2w9k4EzCcxng5sp&#10;Ftaf+I2Ou1ipFMJSoIE6xq7QWsqaHMrQd8RJ+/bBYUxrqLQNeErhrtUPWTbWDhtOF2rsaFVTedj9&#10;ulRj88rhayHbJy3y+JMf9svP8d6Yu9t+8QwqUh//zVf6xSZuNIHLM2kCP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55QxQAAANwAAAAPAAAAAAAAAAAAAAAAAJgCAABkcnMv&#10;ZG93bnJldi54bWxQSwUGAAAAAAQABAD1AAAAigMAAAAA&#10;" adj="13787" fillcolor="#92d050" strokecolor="#365f91 [2404]" strokeweight="1.5pt"/>
                    <v:shape id="Right Arrow 38" o:spid="_x0000_s1096" type="#_x0000_t13" style="position:absolute;left:46324;top:25679;width:4477;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AKIsQA&#10;AADcAAAADwAAAGRycy9kb3ducmV2LnhtbESPQUsDQQyF74L/YYjgzc5WobTbTktbEBQEsRbPcSfd&#10;3XYns07Gdv335iB4yyPve3lZrIbQmTMlaSM7GI8KMMRV9C3XDvbvj3dTMJKRPXaRycEPCayW11cL&#10;LH288Budd7k2GsJSooMm5760VqqGAsoo9sS6O8QUMKtMtfUJLxoeOntfFBMbsGW90GBP24aq0+47&#10;aI3nF06fa3mdWZGHr+npuPmYHJ27vRnWczCZhvxv/qOfvHJjbavP6AR2+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gCiLEAAAA3AAAAA8AAAAAAAAAAAAAAAAAmAIAAGRycy9k&#10;b3ducmV2LnhtbFBLBQYAAAAABAAEAPUAAACJAwAAAAA=&#10;" adj="13787" fillcolor="#92d050" strokecolor="#365f91 [2404]" strokeweight="1.5pt"/>
                    <v:shape id="Right Arrow 39" o:spid="_x0000_s1097" type="#_x0000_t13" style="position:absolute;left:65279;top:25775;width:4477;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yvucQA&#10;AADcAAAADwAAAGRycy9kb3ducmV2LnhtbESPQWsCQQyF7wX/w5BCb3VWBdGto6ggWCgUbek53Ul3&#10;V3cy62Sq6793CkJvCe99Ly+zRecadaYgtWcDg34GirjwtubSwOfH5nkCSiKyxcYzGbiSwGLee5hh&#10;bv2Fd3Tex1KlEJYcDVQxtrnWUlTkUPq+JU7ajw8OY1pDqW3ASwp3jR5m2Vg7rDldqLCldUXFcf/r&#10;Uo3XNw7fS3mfapHRaXI8rL7GB2OeHrvlC6hIXfw33+mtTdxgCn/PpAn0/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sr7nEAAAA3AAAAA8AAAAAAAAAAAAAAAAAmAIAAGRycy9k&#10;b3ducmV2LnhtbFBLBQYAAAAABAAEAPUAAACJAwAAAAA=&#10;" adj="13787" fillcolor="#92d050" strokecolor="#365f91 [2404]" strokeweight="1.5pt"/>
                    <v:shape id="U-Turn Arrow 40" o:spid="_x0000_s1098" style="position:absolute;left:47794;top:30038;width:22151;height:7430;flip:y;visibility:visible;mso-wrap-style:square;v-text-anchor:top" coordsize="2215083,742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Ly8QA&#10;AADcAAAADwAAAGRycy9kb3ducmV2LnhtbESP3UoDMRCF7wXfIYzgnU1asOjatIhQES/auusDDJvZ&#10;H9xMliR217fvXBS8m+GcOeebzW72gzpTTH1gC8uFAUVcB9dza+G72j88gUoZ2eEQmCz8UYLd9vZm&#10;g4ULE3/RucytkhBOBVroch4LrVPdkce0CCOxaE2IHrOssdUu4iThftArY9baY8/S0OFIbx3VP+Wv&#10;t/BuTiXtDz4ey8emqabP53FpsrX3d/PrC6hMc/43X68/nOCvBF+ekQn0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ci8vEAAAA3AAAAA8AAAAAAAAAAAAAAAAAmAIAAGRycy9k&#10;b3ducmV2LnhtbFBLBQYAAAAABAAEAPUAAACJAwAAAAA=&#10;" path="m,742950l,325041c,145526,145526,,325041,l1797174,v179515,,325041,145526,325041,325041c2122215,340519,2122214,355997,2122214,371475r92869,l2029346,557213,1843608,371475r92869,l1936477,325041v,-76935,-62368,-139303,-139303,-139303l325041,185738v-76935,,-139303,62368,-139303,139303l185738,742950,,742950xe" fillcolor="#4f81bd [3204]" strokecolor="#365f91 [2404]" strokeweight="1.5pt">
                      <v:path arrowok="t" o:connecttype="custom" o:connectlocs="0,742950;0,325041;325041,0;1797174,0;2122215,325041;2122214,371475;2215083,371475;2029346,557213;1843608,371475;1936477,371475;1936477,325041;1797174,185738;325041,185738;185738,325041;185738,742950;0,742950" o:connectangles="0,0,0,0,0,0,0,0,0,0,0,0,0,0,0,0"/>
                    </v:shape>
                  </v:group>
                  <v:shape id="U-Turn Arrow 41" o:spid="_x0000_s1099" style="position:absolute;left:60963;top:20937;width:16617;height:5195;rotation:90;flip:y;visibility:visible;mso-wrap-style:square;v-text-anchor:middle" coordsize="1661714,519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h9sMA&#10;AADcAAAADwAAAGRycy9kb3ducmV2LnhtbERPTWsCMRC9C/0PYQreNKsHK1ujVGnFi0jVgsdhM262&#10;biZLEte1v94UCr3N433ObNHZWrTkQ+VYwWiYgSAunK64VHA8fAymIEJE1lg7JgV3CrCYP/VmmGt3&#10;409q97EUKYRDjgpMjE0uZSgMWQxD1xAn7uy8xZigL6X2eEvhtpbjLJtIixWnBoMNrQwVl/3VKmhP&#10;x8P3yq13U/+y/PkK5v7O20qp/nP39goiUhf/xX/ujU7zxyP4fSZd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h9sMAAADcAAAADwAAAAAAAAAAAAAAAACYAgAAZHJzL2Rv&#10;d25yZXYueG1sUEsFBgAAAAAEAAQA9QAAAIgDAAAAAA==&#10;" path="m,519529l,227294c,101763,101763,,227294,l1369479,v125531,,227294,101763,227294,227294l1596773,389647r64941,l1531832,519529,1401950,389647r64941,l1466891,227294v,-53799,-43613,-97412,-97412,-97412l227294,129882v-53799,,-97412,43613,-97412,97412l129882,519529,,519529xe" fillcolor="#3f3151 [1607]" strokecolor="#365f91 [2404]" strokeweight="1.5pt">
                    <v:path arrowok="t" o:connecttype="custom" o:connectlocs="0,519529;0,227294;227294,0;1369479,0;1596773,227294;1596773,389647;1661714,389647;1531832,519529;1401950,389647;1466891,389647;1466891,227294;1369479,129882;227294,129882;129882,227294;129882,519529;0,519529" o:connectangles="0,0,0,0,0,0,0,0,0,0,0,0,0,0,0,0"/>
                  </v:shape>
                  <v:shape id="Right Arrow 42" o:spid="_x0000_s1100" type="#_x0000_t13" style="position:absolute;left:68062;top:32712;width:7909;height:2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sSycIA&#10;AADcAAAADwAAAGRycy9kb3ducmV2LnhtbERPS2rDMBDdB3IHMYFuQiLXUJO6lkNSWuim5NMcYLCm&#10;thJrZCw1sW9fFQrZzeN9p1gPthVX6r1xrOBxmYAgrpw2XCs4fb0vViB8QNbYOiYFI3lYl9NJgbl2&#10;Nz7Q9RhqEUPY56igCaHLpfRVQxb90nXEkft2vcUQYV9L3eMthttWpkmSSYuGY0ODHb02VF2OP1bB&#10;2Rh8Y2LczTMex/322T9ln0o9zIbNC4hAQ7iL/90fOs5PU/h7Jl4g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qxLJwgAAANwAAAAPAAAAAAAAAAAAAAAAAJgCAABkcnMvZG93&#10;bnJldi54bWxQSwUGAAAAAAQABAD1AAAAhwMAAAAA&#10;" adj="17867" fillcolor="#92d050" strokecolor="#365f91 [2404]" strokeweight="1.5pt"/>
                  <v:shape id="Picture 2" o:spid="_x0000_s1101" type="#_x0000_t75" alt="https://encrypted-tbn1.gstatic.com/images?q=tbn:ANd9GcT581npPQvfIomq5pid8vHIcacLo02ND30R2N-gzpOpRnwC6iDL" style="position:absolute;left:77292;top:28898;width:10738;height:11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4cE7FAAAA3AAAAA8AAABkcnMvZG93bnJldi54bWxET9tqwkAQfS/0H5Yp+FJ0U1PFRlepBUEQ&#10;hXrB12l2TNJmZ0N2Y+Lfd4VC3+ZwrjNbdKYUV6pdYVnByyACQZxaXXCm4HhY9ScgnEfWWFomBTdy&#10;sJg/Psww0bblT7rufSZCCLsEFeTeV4mULs3JoBvYijhwF1sb9AHWmdQ1tiHclHIYRWNpsODQkGNF&#10;HzmlP/vGKNisTkX09hzj69f2ezkepbtz05JSvafufQrCU+f/xX/utQ7zhzHcnwkXy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uHBOxQAAANwAAAAPAAAAAAAAAAAAAAAA&#10;AJ8CAABkcnMvZG93bnJldi54bWxQSwUGAAAAAAQABAD3AAAAkQMAAAAA&#10;" stroked="t" strokecolor="#365f91 [2404]" strokeweight="1.5pt">
                    <v:imagedata r:id="rId146" o:title="ANd9GcT581npPQvfIomq5pid8vHIcacLo02ND30R2N-gzpOpRnwC6iDL"/>
                    <v:path arrowok="t"/>
                  </v:shape>
                  <v:shape id="Bent-Up Arrow 83" o:spid="_x0000_s1102" style="position:absolute;left:13405;top:4057;width:5296;height:9535;rotation:-90;flip:x;visibility:visible;mso-wrap-style:square;v-text-anchor:middle" coordsize="529591,953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hY08MA&#10;AADcAAAADwAAAGRycy9kb3ducmV2LnhtbERPTWvCQBC9C/0PyxS8iG4qNtroKhoQCj01Wuhxmh2T&#10;0Oxs2F1j/PfdQqG3ebzP2ewG04qenG8sK3iaJSCIS6sbrhScT8fpCoQPyBpby6TgTh5224fRBjNt&#10;b/xOfREqEUPYZ6igDqHLpPRlTQb9zHbEkbtYZzBE6CqpHd5iuGnlPElSabDh2FBjR3lN5XdxNQrS&#10;w0eaXye2sKv+87nNXxx9Ld+UGj8O+zWIQEP4F/+5X3WcP1/A7zPxAr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hY08MAAADcAAAADwAAAAAAAAAAAAAAAACYAgAAZHJzL2Rv&#10;d25yZXYueG1sUEsFBgAAAAAEAAQA9QAAAIgDAAAAAA==&#10;" path="m,821115r316711,l316711,132398r-80482,l382910,,529591,132398r-80482,l449109,953513,,953513,,821115xe" fillcolor="#92d050" strokecolor="#365f91 [2404]" strokeweight="1.5pt">
                    <v:path arrowok="t" o:connecttype="custom" o:connectlocs="0,821115;316711,821115;316711,132398;236229,132398;382910,0;529591,132398;449109,132398;449109,953513;0,953513;0,821115" o:connectangles="0,0,0,0,0,0,0,0,0,0"/>
                  </v:shape>
                  <v:shape id="Picture 10" o:spid="_x0000_s1103" type="#_x0000_t75" alt="Rezultate imazhesh për photo composting" style="position:absolute;left:21652;top:3364;width:10573;height:7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jxnDEAAAA3AAAAA8AAABkcnMvZG93bnJldi54bWxET99rwjAQfh/sfwg38E3TSXWjM4obswiC&#10;MB24x6M5m87m0jVR639vBGFv9/H9vMmss7U4UesrxwqeBwkI4sLpiksF39tF/xWED8gaa8ek4EIe&#10;ZtPHhwlm2p35i06bUIoYwj5DBSaEJpPSF4Ys+oFriCO3d63FEGFbSt3iOYbbWg6TZCwtVhwbDDb0&#10;Yag4bI5WQb7/zHcvx8vavKfpbrsqf/Lfv1Sp3lM3fwMRqAv/4rt7qeP84Qhuz8QL5PQ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0jxnDEAAAA3AAAAA8AAAAAAAAAAAAAAAAA&#10;nwIAAGRycy9kb3ducmV2LnhtbFBLBQYAAAAABAAEAPcAAACQAwAAAAA=&#10;" stroked="t" strokecolor="#365f91 [2404]" strokeweight="1.5pt">
                    <v:imagedata r:id="rId147" o:title="Rezultate imazhesh për photo composting"/>
                  </v:shape>
                  <v:shape id="TextBox 149" o:spid="_x0000_s1104" type="#_x0000_t202" style="position:absolute;left:22860;width:8388;height:26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pe5MIA&#10;AADcAAAADwAAAGRycy9kb3ducmV2LnhtbERP22oCMRB9L/gPYQTfNKuClNUoohZKaWmr+wHjZtys&#10;JpNlk+r6901B6NscznUWq85ZcaU21J4VjEcZCOLS65orBcXhZfgMIkRkjdYzKbhTgNWy97TAXPsb&#10;f9N1HyuRQjjkqMDE2ORShtKQwzDyDXHiTr51GBNsK6lbvKVwZ+Uky2bSYc2pwWBDG0PlZf/jFNiv&#10;U2E/wni6/Tzfj+9vu8JsTKbUoN+t5yAidfFf/HC/6jR/MoO/Z9IF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Wl7kwgAAANwAAAAPAAAAAAAAAAAAAAAAAJgCAABkcnMvZG93&#10;bnJldi54bWxQSwUGAAAAAAQABAD1AAAAhwMAAAAA&#10;" fillcolor="white [3201]" strokecolor="#365f91 [2404]" strokeweight="1.5pt">
                    <v:textbox>
                      <w:txbxContent>
                        <w:p w:rsidR="003515CB" w:rsidRPr="00595F34" w:rsidRDefault="003515CB" w:rsidP="00500FB7">
                          <w:pPr>
                            <w:jc w:val="center"/>
                            <w:rPr>
                              <w:b/>
                              <w:bCs/>
                              <w:sz w:val="18"/>
                              <w:szCs w:val="18"/>
                            </w:rPr>
                          </w:pPr>
                          <w:r w:rsidRPr="00595F34">
                            <w:rPr>
                              <w:rFonts w:hAnsi="Calibri"/>
                              <w:b/>
                              <w:bCs/>
                              <w:color w:val="000000" w:themeColor="dark1"/>
                              <w:kern w:val="24"/>
                              <w:sz w:val="18"/>
                              <w:szCs w:val="18"/>
                              <w:lang w:val="en-GB"/>
                            </w:rPr>
                            <w:t>Fermer</w:t>
                          </w:r>
                        </w:p>
                      </w:txbxContent>
                    </v:textbox>
                  </v:shape>
                </v:group>
                <v:rect id="Rectangle 127" o:spid="_x0000_s1105" style="position:absolute;width:84124;height:394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zjfcUA&#10;AADcAAAADwAAAGRycy9kb3ducmV2LnhtbERPTWvCQBC9F/wPywi9lLppDtFGN6EKBUsPVq2H3obs&#10;mESzsyG7xvjvuwWht3m8z1nkg2lET52rLSt4mUQgiAuray4VfO/fn2cgnEfW2FgmBTdykGejhwWm&#10;2l55S/3OlyKEsEtRQeV9m0rpiooMuoltiQN3tJ1BH2BXSt3hNYSbRsZRlEiDNYeGCltaVVScdxej&#10;4HPafN0+ftqn5JS8Hkqz2a4Oy6VSj+PhbQ7C0+D/xXf3Wof58RT+ngkXy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ON9xQAAANwAAAAPAAAAAAAAAAAAAAAAAJgCAABkcnMv&#10;ZG93bnJldi54bWxQSwUGAAAAAAQABAD1AAAAigMAAAAA&#10;" filled="f" strokecolor="#365f91 [2404]" strokeweight="2pt"/>
              </v:group>
            </w:pict>
          </mc:Fallback>
        </mc:AlternateContent>
      </w:r>
      <w:r w:rsidR="00801FE5" w:rsidRPr="00FE1122">
        <w:rPr>
          <w:rFonts w:eastAsia="MS Mincho"/>
          <w:i/>
          <w:iCs/>
          <w:color w:val="1F497D" w:themeColor="text2"/>
          <w:sz w:val="18"/>
          <w:szCs w:val="18"/>
          <w:lang w:val="sq-AL"/>
        </w:rPr>
        <w:t xml:space="preserve">Figura </w:t>
      </w:r>
      <w:r w:rsidR="00801FE5" w:rsidRPr="00FE1122">
        <w:rPr>
          <w:rFonts w:eastAsia="MS Mincho"/>
          <w:i/>
          <w:iCs/>
          <w:color w:val="1F497D" w:themeColor="text2"/>
          <w:sz w:val="18"/>
          <w:szCs w:val="18"/>
          <w:lang w:val="sq-AL"/>
        </w:rPr>
        <w:fldChar w:fldCharType="begin"/>
      </w:r>
      <w:r w:rsidR="00801FE5" w:rsidRPr="00FE1122">
        <w:rPr>
          <w:rFonts w:eastAsia="MS Mincho"/>
          <w:i/>
          <w:iCs/>
          <w:color w:val="1F497D" w:themeColor="text2"/>
          <w:sz w:val="18"/>
          <w:szCs w:val="18"/>
          <w:lang w:val="sq-AL"/>
        </w:rPr>
        <w:instrText xml:space="preserve"> SEQ Figura \* ARABIC </w:instrText>
      </w:r>
      <w:r w:rsidR="00801FE5" w:rsidRPr="00FE1122">
        <w:rPr>
          <w:rFonts w:eastAsia="MS Mincho"/>
          <w:i/>
          <w:iCs/>
          <w:color w:val="1F497D" w:themeColor="text2"/>
          <w:sz w:val="18"/>
          <w:szCs w:val="18"/>
          <w:lang w:val="sq-AL"/>
        </w:rPr>
        <w:fldChar w:fldCharType="separate"/>
      </w:r>
      <w:r w:rsidR="0050304C">
        <w:rPr>
          <w:rFonts w:eastAsia="MS Mincho"/>
          <w:i/>
          <w:iCs/>
          <w:noProof/>
          <w:color w:val="1F497D" w:themeColor="text2"/>
          <w:sz w:val="18"/>
          <w:szCs w:val="18"/>
          <w:lang w:val="sq-AL"/>
        </w:rPr>
        <w:t>37</w:t>
      </w:r>
      <w:r w:rsidR="00801FE5" w:rsidRPr="00FE1122">
        <w:rPr>
          <w:rFonts w:eastAsia="MS Mincho"/>
          <w:i/>
          <w:iCs/>
          <w:color w:val="1F497D" w:themeColor="text2"/>
          <w:sz w:val="18"/>
          <w:szCs w:val="18"/>
          <w:lang w:val="sq-AL"/>
        </w:rPr>
        <w:fldChar w:fldCharType="end"/>
      </w:r>
      <w:r w:rsidR="00801FE5" w:rsidRPr="00FE1122">
        <w:rPr>
          <w:rFonts w:eastAsia="MS Mincho"/>
          <w:i/>
          <w:iCs/>
          <w:color w:val="1F497D" w:themeColor="text2"/>
          <w:sz w:val="18"/>
          <w:szCs w:val="18"/>
          <w:lang w:val="sq-AL"/>
        </w:rPr>
        <w:t xml:space="preserve">: </w:t>
      </w:r>
      <w:r w:rsidR="00801FE5">
        <w:rPr>
          <w:rFonts w:eastAsia="MS Mincho"/>
          <w:i/>
          <w:iCs/>
          <w:color w:val="1F497D" w:themeColor="text2"/>
          <w:sz w:val="18"/>
          <w:szCs w:val="18"/>
          <w:lang w:val="sq-AL"/>
        </w:rPr>
        <w:t>Zbatimi i Fazës së dyt</w:t>
      </w:r>
      <w:r w:rsidR="00B01FCE">
        <w:rPr>
          <w:rFonts w:eastAsia="MS Mincho"/>
          <w:i/>
          <w:iCs/>
          <w:color w:val="1F497D" w:themeColor="text2"/>
          <w:sz w:val="18"/>
          <w:szCs w:val="18"/>
          <w:lang w:val="sq-AL"/>
        </w:rPr>
        <w:t>ë</w:t>
      </w:r>
      <w:r w:rsidR="00801FE5">
        <w:rPr>
          <w:rFonts w:eastAsia="MS Mincho"/>
          <w:i/>
          <w:iCs/>
          <w:color w:val="1F497D" w:themeColor="text2"/>
          <w:sz w:val="18"/>
          <w:szCs w:val="18"/>
          <w:lang w:val="sq-AL"/>
        </w:rPr>
        <w:t xml:space="preserve"> 2023- 2025 të menaxhimit të mbetjeve</w:t>
      </w:r>
      <w:bookmarkEnd w:id="1056"/>
    </w:p>
    <w:p w:rsidR="00801FE5" w:rsidRDefault="00801FE5" w:rsidP="00801FE5">
      <w:pPr>
        <w:rPr>
          <w:highlight w:val="yellow"/>
          <w:lang w:val="sq-AL"/>
        </w:rPr>
      </w:pPr>
    </w:p>
    <w:p w:rsidR="00277218" w:rsidRDefault="00277218" w:rsidP="00500FB7">
      <w:pPr>
        <w:jc w:val="right"/>
        <w:rPr>
          <w:highlight w:val="yellow"/>
          <w:lang w:val="sq-AL"/>
        </w:rPr>
      </w:pPr>
    </w:p>
    <w:p w:rsidR="00277218" w:rsidRDefault="00277218" w:rsidP="00801FE5">
      <w:pPr>
        <w:rPr>
          <w:highlight w:val="yellow"/>
          <w:lang w:val="sq-AL"/>
        </w:rPr>
      </w:pPr>
    </w:p>
    <w:p w:rsidR="00277218" w:rsidRDefault="00277218" w:rsidP="00277218">
      <w:pPr>
        <w:spacing w:before="120" w:after="120" w:line="240" w:lineRule="auto"/>
        <w:ind w:right="350"/>
        <w:rPr>
          <w:highlight w:val="yellow"/>
          <w:lang w:val="sq-AL"/>
        </w:rPr>
      </w:pPr>
    </w:p>
    <w:p w:rsidR="00500FB7" w:rsidRDefault="00500FB7" w:rsidP="00277218">
      <w:pPr>
        <w:spacing w:before="120" w:after="120" w:line="240" w:lineRule="auto"/>
        <w:ind w:right="350"/>
        <w:rPr>
          <w:highlight w:val="yellow"/>
          <w:lang w:val="sq-AL"/>
        </w:rPr>
      </w:pPr>
    </w:p>
    <w:p w:rsidR="00500FB7" w:rsidRDefault="00500FB7" w:rsidP="00277218">
      <w:pPr>
        <w:spacing w:before="120" w:after="120" w:line="240" w:lineRule="auto"/>
        <w:ind w:right="350"/>
        <w:rPr>
          <w:highlight w:val="yellow"/>
          <w:lang w:val="sq-AL"/>
        </w:rPr>
      </w:pPr>
    </w:p>
    <w:p w:rsidR="00500FB7" w:rsidRDefault="00500FB7" w:rsidP="00277218">
      <w:pPr>
        <w:spacing w:before="120" w:after="120" w:line="240" w:lineRule="auto"/>
        <w:ind w:right="350"/>
        <w:rPr>
          <w:highlight w:val="yellow"/>
          <w:lang w:val="sq-AL"/>
        </w:rPr>
      </w:pPr>
    </w:p>
    <w:p w:rsidR="00500FB7" w:rsidRDefault="00500FB7" w:rsidP="00277218">
      <w:pPr>
        <w:spacing w:before="120" w:after="120" w:line="240" w:lineRule="auto"/>
        <w:ind w:right="350"/>
        <w:rPr>
          <w:highlight w:val="yellow"/>
          <w:lang w:val="sq-AL"/>
        </w:rPr>
      </w:pPr>
    </w:p>
    <w:p w:rsidR="00500FB7" w:rsidRDefault="00500FB7" w:rsidP="00277218">
      <w:pPr>
        <w:spacing w:before="120" w:after="120" w:line="240" w:lineRule="auto"/>
        <w:ind w:right="350"/>
        <w:rPr>
          <w:highlight w:val="yellow"/>
          <w:lang w:val="sq-AL"/>
        </w:rPr>
      </w:pPr>
    </w:p>
    <w:p w:rsidR="00500FB7" w:rsidRDefault="00500FB7" w:rsidP="00277218">
      <w:pPr>
        <w:spacing w:before="120" w:after="120" w:line="240" w:lineRule="auto"/>
        <w:ind w:right="350"/>
        <w:rPr>
          <w:highlight w:val="yellow"/>
          <w:lang w:val="sq-AL"/>
        </w:rPr>
      </w:pPr>
    </w:p>
    <w:p w:rsidR="00500FB7" w:rsidRDefault="00500FB7" w:rsidP="00277218">
      <w:pPr>
        <w:spacing w:before="120" w:after="120" w:line="240" w:lineRule="auto"/>
        <w:ind w:right="350"/>
        <w:rPr>
          <w:highlight w:val="yellow"/>
          <w:lang w:val="sq-AL"/>
        </w:rPr>
      </w:pPr>
    </w:p>
    <w:p w:rsidR="00500FB7" w:rsidRDefault="00500FB7" w:rsidP="00277218">
      <w:pPr>
        <w:spacing w:before="120" w:after="120" w:line="240" w:lineRule="auto"/>
        <w:ind w:right="350"/>
        <w:rPr>
          <w:highlight w:val="yellow"/>
          <w:lang w:val="sq-AL"/>
        </w:rPr>
      </w:pPr>
    </w:p>
    <w:p w:rsidR="00500FB7" w:rsidRDefault="00500FB7" w:rsidP="00277218">
      <w:pPr>
        <w:spacing w:before="120" w:after="120" w:line="240" w:lineRule="auto"/>
        <w:ind w:right="350"/>
        <w:rPr>
          <w:highlight w:val="yellow"/>
          <w:lang w:val="sq-AL"/>
        </w:rPr>
      </w:pPr>
    </w:p>
    <w:p w:rsidR="00500FB7" w:rsidRDefault="00500FB7" w:rsidP="00277218">
      <w:pPr>
        <w:spacing w:before="120" w:after="120" w:line="240" w:lineRule="auto"/>
        <w:ind w:right="350"/>
        <w:rPr>
          <w:highlight w:val="yellow"/>
          <w:lang w:val="sq-AL"/>
        </w:rPr>
      </w:pPr>
    </w:p>
    <w:p w:rsidR="00506222" w:rsidRDefault="00506222" w:rsidP="00277218">
      <w:pPr>
        <w:spacing w:before="120" w:after="120" w:line="240" w:lineRule="auto"/>
        <w:ind w:right="350"/>
        <w:rPr>
          <w:highlight w:val="yellow"/>
          <w:lang w:val="sq-AL"/>
        </w:rPr>
        <w:sectPr w:rsidR="00506222" w:rsidSect="00506222">
          <w:pgSz w:w="15840" w:h="12240" w:orient="landscape"/>
          <w:pgMar w:top="2160" w:right="1440" w:bottom="1440" w:left="1440" w:header="720" w:footer="0" w:gutter="0"/>
          <w:cols w:space="720"/>
          <w:docGrid w:linePitch="360"/>
        </w:sectPr>
      </w:pPr>
    </w:p>
    <w:p w:rsidR="004B768A" w:rsidRDefault="004B768A" w:rsidP="00827A0F">
      <w:pPr>
        <w:spacing w:after="120" w:line="240" w:lineRule="auto"/>
        <w:ind w:right="352"/>
        <w:rPr>
          <w:rFonts w:eastAsia="MS Mincho"/>
          <w:i/>
          <w:iCs/>
          <w:color w:val="1F497D" w:themeColor="text2"/>
          <w:sz w:val="22"/>
          <w:lang w:val="sq-AL"/>
        </w:rPr>
      </w:pPr>
    </w:p>
    <w:p w:rsidR="00277218" w:rsidRPr="000D47D2" w:rsidRDefault="00277218" w:rsidP="00827A0F">
      <w:pPr>
        <w:spacing w:after="120" w:line="240" w:lineRule="auto"/>
        <w:ind w:right="352"/>
        <w:rPr>
          <w:rFonts w:eastAsia="MS Mincho"/>
          <w:i/>
          <w:iCs/>
          <w:color w:val="1F497D" w:themeColor="text2"/>
          <w:sz w:val="22"/>
          <w:lang w:val="sq-AL"/>
        </w:rPr>
      </w:pPr>
      <w:bookmarkStart w:id="1057" w:name="_Toc40344848"/>
      <w:r w:rsidRPr="000D47D2">
        <w:rPr>
          <w:rFonts w:eastAsia="MS Mincho"/>
          <w:i/>
          <w:iCs/>
          <w:color w:val="1F497D" w:themeColor="text2"/>
          <w:sz w:val="22"/>
          <w:lang w:val="sq-AL"/>
        </w:rPr>
        <w:t xml:space="preserve">Tabela </w:t>
      </w:r>
      <w:r w:rsidRPr="000D47D2">
        <w:rPr>
          <w:rFonts w:eastAsia="MS Mincho"/>
          <w:i/>
          <w:iCs/>
          <w:color w:val="1F497D" w:themeColor="text2"/>
          <w:sz w:val="22"/>
          <w:lang w:val="sq-AL"/>
        </w:rPr>
        <w:fldChar w:fldCharType="begin"/>
      </w:r>
      <w:r w:rsidRPr="000D47D2">
        <w:rPr>
          <w:rFonts w:eastAsia="MS Mincho"/>
          <w:i/>
          <w:iCs/>
          <w:color w:val="1F497D" w:themeColor="text2"/>
          <w:sz w:val="22"/>
          <w:lang w:val="sq-AL"/>
        </w:rPr>
        <w:instrText xml:space="preserve"> SEQ Tabela \* ARABIC </w:instrText>
      </w:r>
      <w:r w:rsidRPr="000D47D2">
        <w:rPr>
          <w:rFonts w:eastAsia="MS Mincho"/>
          <w:i/>
          <w:iCs/>
          <w:color w:val="1F497D" w:themeColor="text2"/>
          <w:sz w:val="22"/>
          <w:lang w:val="sq-AL"/>
        </w:rPr>
        <w:fldChar w:fldCharType="separate"/>
      </w:r>
      <w:r w:rsidR="00AE7419">
        <w:rPr>
          <w:rFonts w:eastAsia="MS Mincho"/>
          <w:i/>
          <w:iCs/>
          <w:noProof/>
          <w:color w:val="1F497D" w:themeColor="text2"/>
          <w:sz w:val="22"/>
          <w:lang w:val="sq-AL"/>
        </w:rPr>
        <w:t>48</w:t>
      </w:r>
      <w:r w:rsidRPr="000D47D2">
        <w:rPr>
          <w:rFonts w:eastAsia="MS Mincho"/>
          <w:i/>
          <w:iCs/>
          <w:color w:val="1F497D" w:themeColor="text2"/>
          <w:sz w:val="22"/>
          <w:lang w:val="sq-AL"/>
        </w:rPr>
        <w:fldChar w:fldCharType="end"/>
      </w:r>
      <w:r w:rsidRPr="000D47D2">
        <w:rPr>
          <w:rFonts w:eastAsia="MS Mincho"/>
          <w:i/>
          <w:iCs/>
          <w:color w:val="1F497D" w:themeColor="text2"/>
          <w:sz w:val="22"/>
          <w:lang w:val="sq-AL"/>
        </w:rPr>
        <w:t>: Treguesit kryesore te performances per monitorimin e sherbimit</w:t>
      </w:r>
      <w:bookmarkEnd w:id="1057"/>
    </w:p>
    <w:tbl>
      <w:tblPr>
        <w:tblW w:w="57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9"/>
        <w:gridCol w:w="592"/>
        <w:gridCol w:w="2626"/>
        <w:gridCol w:w="1067"/>
        <w:gridCol w:w="680"/>
        <w:gridCol w:w="1168"/>
        <w:gridCol w:w="775"/>
        <w:gridCol w:w="583"/>
        <w:gridCol w:w="680"/>
        <w:gridCol w:w="1454"/>
      </w:tblGrid>
      <w:tr w:rsidR="004B768A" w:rsidRPr="00827A0F" w:rsidTr="004B768A">
        <w:trPr>
          <w:trHeight w:val="41"/>
        </w:trPr>
        <w:tc>
          <w:tcPr>
            <w:tcW w:w="246" w:type="pct"/>
            <w:shd w:val="clear" w:color="000000" w:fill="FFFFFF"/>
            <w:noWrap/>
            <w:vAlign w:val="center"/>
            <w:hideMark/>
          </w:tcPr>
          <w:p w:rsidR="00277218" w:rsidRPr="00827A0F" w:rsidRDefault="00277218" w:rsidP="004B768A">
            <w:pPr>
              <w:spacing w:after="0" w:line="240" w:lineRule="auto"/>
              <w:ind w:right="-657"/>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c>
          <w:tcPr>
            <w:tcW w:w="292" w:type="pct"/>
            <w:shd w:val="clear" w:color="000000" w:fill="FFFFFF"/>
            <w:noWrap/>
            <w:vAlign w:val="center"/>
            <w:hideMark/>
          </w:tcPr>
          <w:p w:rsidR="00277218" w:rsidRPr="00827A0F" w:rsidRDefault="00277218" w:rsidP="004B768A">
            <w:pPr>
              <w:spacing w:after="0" w:line="240" w:lineRule="auto"/>
              <w:ind w:right="-657"/>
              <w:rPr>
                <w:rFonts w:eastAsia="Times New Roman" w:cs="Times New Roman"/>
                <w:b/>
                <w:bCs/>
                <w:sz w:val="20"/>
                <w:szCs w:val="20"/>
                <w:lang w:val="sq-AL"/>
              </w:rPr>
            </w:pPr>
            <w:r w:rsidRPr="00827A0F">
              <w:rPr>
                <w:rFonts w:eastAsia="Times New Roman" w:cs="Times New Roman"/>
                <w:b/>
                <w:bCs/>
                <w:sz w:val="20"/>
                <w:szCs w:val="20"/>
                <w:lang w:val="sq-AL"/>
              </w:rPr>
              <w:t> </w:t>
            </w:r>
          </w:p>
        </w:tc>
        <w:tc>
          <w:tcPr>
            <w:tcW w:w="1297" w:type="pct"/>
            <w:shd w:val="clear" w:color="000000" w:fill="FFFFFF"/>
            <w:noWrap/>
            <w:vAlign w:val="center"/>
            <w:hideMark/>
          </w:tcPr>
          <w:p w:rsidR="00277218" w:rsidRPr="00827A0F" w:rsidRDefault="00277218" w:rsidP="004B768A">
            <w:pPr>
              <w:spacing w:after="0" w:line="240" w:lineRule="auto"/>
              <w:ind w:right="-657"/>
              <w:rPr>
                <w:rFonts w:eastAsia="Times New Roman" w:cs="Times New Roman"/>
                <w:b/>
                <w:bCs/>
                <w:sz w:val="20"/>
                <w:szCs w:val="20"/>
                <w:lang w:val="sq-AL"/>
              </w:rPr>
            </w:pPr>
            <w:r w:rsidRPr="00827A0F">
              <w:rPr>
                <w:rFonts w:eastAsia="Times New Roman" w:cs="Times New Roman"/>
                <w:b/>
                <w:bCs/>
                <w:sz w:val="20"/>
                <w:szCs w:val="20"/>
                <w:lang w:val="sq-AL"/>
              </w:rPr>
              <w:t>Treguesit e performancës së shërbimit</w:t>
            </w:r>
          </w:p>
        </w:tc>
        <w:tc>
          <w:tcPr>
            <w:tcW w:w="1440" w:type="pct"/>
            <w:gridSpan w:val="3"/>
            <w:shd w:val="clear" w:color="000000" w:fill="FFFFFF"/>
            <w:noWrap/>
            <w:vAlign w:val="center"/>
            <w:hideMark/>
          </w:tcPr>
          <w:p w:rsidR="00277218" w:rsidRPr="00827A0F" w:rsidRDefault="00277218" w:rsidP="004B768A">
            <w:pPr>
              <w:spacing w:after="0" w:line="240" w:lineRule="auto"/>
              <w:ind w:right="-657"/>
              <w:rPr>
                <w:rFonts w:eastAsia="Times New Roman" w:cs="Times New Roman"/>
                <w:b/>
                <w:bCs/>
                <w:sz w:val="20"/>
                <w:szCs w:val="20"/>
                <w:lang w:val="sq-AL"/>
              </w:rPr>
            </w:pPr>
            <w:r w:rsidRPr="00827A0F">
              <w:rPr>
                <w:rFonts w:eastAsia="Times New Roman" w:cs="Times New Roman"/>
                <w:b/>
                <w:bCs/>
                <w:sz w:val="20"/>
                <w:szCs w:val="20"/>
                <w:lang w:val="sq-AL"/>
              </w:rPr>
              <w:t>Klasifikimi i koduar sipas ngjyrave</w:t>
            </w:r>
          </w:p>
        </w:tc>
        <w:tc>
          <w:tcPr>
            <w:tcW w:w="1726" w:type="pct"/>
            <w:gridSpan w:val="4"/>
            <w:shd w:val="clear" w:color="000000" w:fill="FFFFFF"/>
            <w:noWrap/>
            <w:vAlign w:val="center"/>
            <w:hideMark/>
          </w:tcPr>
          <w:p w:rsidR="00277218" w:rsidRPr="00827A0F" w:rsidRDefault="00277218" w:rsidP="004B768A">
            <w:pPr>
              <w:spacing w:after="0" w:line="240" w:lineRule="auto"/>
              <w:ind w:right="-657"/>
              <w:jc w:val="center"/>
              <w:rPr>
                <w:rFonts w:eastAsia="Times New Roman" w:cs="Times New Roman"/>
                <w:b/>
                <w:bCs/>
                <w:color w:val="000000"/>
                <w:sz w:val="20"/>
                <w:szCs w:val="20"/>
                <w:lang w:val="sq-AL"/>
              </w:rPr>
            </w:pPr>
            <w:r w:rsidRPr="00827A0F">
              <w:rPr>
                <w:rFonts w:eastAsia="Times New Roman" w:cs="Times New Roman"/>
                <w:b/>
                <w:bCs/>
                <w:color w:val="000000"/>
                <w:sz w:val="20"/>
                <w:szCs w:val="20"/>
                <w:lang w:val="sq-AL"/>
              </w:rPr>
              <w:t>Objektivat e treguesve të performancës</w:t>
            </w:r>
          </w:p>
        </w:tc>
      </w:tr>
      <w:tr w:rsidR="004B768A" w:rsidRPr="00827A0F" w:rsidTr="004B768A">
        <w:trPr>
          <w:cantSplit/>
          <w:trHeight w:val="446"/>
        </w:trPr>
        <w:tc>
          <w:tcPr>
            <w:tcW w:w="246" w:type="pct"/>
            <w:shd w:val="clear" w:color="000000" w:fill="FFFFFF"/>
            <w:noWrap/>
            <w:vAlign w:val="center"/>
            <w:hideMark/>
          </w:tcPr>
          <w:p w:rsidR="00277218" w:rsidRPr="00827A0F" w:rsidRDefault="00277218" w:rsidP="004B768A">
            <w:pPr>
              <w:spacing w:after="0" w:line="240" w:lineRule="auto"/>
              <w:ind w:right="-657"/>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c>
          <w:tcPr>
            <w:tcW w:w="292" w:type="pct"/>
            <w:shd w:val="clear" w:color="000000" w:fill="FFFFFF"/>
            <w:noWrap/>
            <w:vAlign w:val="center"/>
            <w:hideMark/>
          </w:tcPr>
          <w:p w:rsidR="00277218" w:rsidRPr="00827A0F" w:rsidRDefault="00277218" w:rsidP="004B768A">
            <w:pPr>
              <w:spacing w:after="0" w:line="240" w:lineRule="auto"/>
              <w:ind w:right="-657"/>
              <w:jc w:val="center"/>
              <w:rPr>
                <w:rFonts w:eastAsia="Times New Roman" w:cs="Times New Roman"/>
                <w:b/>
                <w:bCs/>
                <w:color w:val="215967"/>
                <w:sz w:val="20"/>
                <w:szCs w:val="20"/>
                <w:lang w:val="sq-AL"/>
              </w:rPr>
            </w:pPr>
            <w:r w:rsidRPr="00827A0F">
              <w:rPr>
                <w:rFonts w:eastAsia="Times New Roman" w:cs="Times New Roman"/>
                <w:b/>
                <w:bCs/>
                <w:color w:val="215967"/>
                <w:sz w:val="20"/>
                <w:szCs w:val="20"/>
                <w:lang w:val="sq-AL"/>
              </w:rPr>
              <w:t> </w:t>
            </w:r>
          </w:p>
        </w:tc>
        <w:tc>
          <w:tcPr>
            <w:tcW w:w="1297" w:type="pct"/>
            <w:shd w:val="clear" w:color="000000" w:fill="FFFFFF"/>
            <w:noWrap/>
            <w:vAlign w:val="center"/>
            <w:hideMark/>
          </w:tcPr>
          <w:p w:rsidR="00277218" w:rsidRPr="00827A0F" w:rsidRDefault="00277218" w:rsidP="004B768A">
            <w:pPr>
              <w:spacing w:after="0" w:line="240" w:lineRule="auto"/>
              <w:ind w:left="-51" w:right="-130"/>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c>
          <w:tcPr>
            <w:tcW w:w="527" w:type="pct"/>
            <w:shd w:val="clear" w:color="000000" w:fill="FFFFFF"/>
            <w:vAlign w:val="center"/>
            <w:hideMark/>
          </w:tcPr>
          <w:p w:rsidR="00277218" w:rsidRPr="00827A0F" w:rsidRDefault="00277218" w:rsidP="004B768A">
            <w:pPr>
              <w:tabs>
                <w:tab w:val="left" w:pos="554"/>
              </w:tabs>
              <w:spacing w:after="0" w:line="240" w:lineRule="auto"/>
              <w:ind w:left="-51" w:right="-130"/>
              <w:jc w:val="center"/>
              <w:rPr>
                <w:rFonts w:eastAsia="Times New Roman" w:cs="Times New Roman"/>
                <w:b/>
                <w:bCs/>
                <w:color w:val="FF0000"/>
                <w:sz w:val="20"/>
                <w:szCs w:val="20"/>
                <w:lang w:val="sq-AL"/>
              </w:rPr>
            </w:pPr>
            <w:r w:rsidRPr="00827A0F">
              <w:rPr>
                <w:rFonts w:eastAsia="Times New Roman" w:cs="Times New Roman"/>
                <w:b/>
                <w:bCs/>
                <w:color w:val="FF0000"/>
                <w:sz w:val="20"/>
                <w:szCs w:val="20"/>
                <w:lang w:val="sq-AL"/>
              </w:rPr>
              <w:t>E Ulët</w:t>
            </w:r>
          </w:p>
        </w:tc>
        <w:tc>
          <w:tcPr>
            <w:tcW w:w="336" w:type="pct"/>
            <w:shd w:val="clear" w:color="000000" w:fill="FFFFFF"/>
            <w:vAlign w:val="center"/>
            <w:hideMark/>
          </w:tcPr>
          <w:p w:rsidR="00277218" w:rsidRPr="00827A0F" w:rsidRDefault="00277218" w:rsidP="004B768A">
            <w:pPr>
              <w:tabs>
                <w:tab w:val="left" w:pos="554"/>
              </w:tabs>
              <w:spacing w:after="0" w:line="240" w:lineRule="auto"/>
              <w:ind w:left="-51" w:right="-130"/>
              <w:jc w:val="center"/>
              <w:rPr>
                <w:rFonts w:eastAsia="Times New Roman" w:cs="Times New Roman"/>
                <w:b/>
                <w:bCs/>
                <w:color w:val="FF9900"/>
                <w:sz w:val="20"/>
                <w:szCs w:val="20"/>
                <w:lang w:val="sq-AL"/>
              </w:rPr>
            </w:pPr>
            <w:r w:rsidRPr="00827A0F">
              <w:rPr>
                <w:rFonts w:eastAsia="Times New Roman" w:cs="Times New Roman"/>
                <w:b/>
                <w:bCs/>
                <w:color w:val="FF9900"/>
                <w:sz w:val="20"/>
                <w:szCs w:val="20"/>
                <w:lang w:val="sq-AL"/>
              </w:rPr>
              <w:t>E Mesme</w:t>
            </w:r>
          </w:p>
        </w:tc>
        <w:tc>
          <w:tcPr>
            <w:tcW w:w="576" w:type="pct"/>
            <w:shd w:val="clear" w:color="000000" w:fill="FFFFFF"/>
            <w:vAlign w:val="center"/>
            <w:hideMark/>
          </w:tcPr>
          <w:p w:rsidR="00277218" w:rsidRPr="00827A0F" w:rsidRDefault="00277218" w:rsidP="004B768A">
            <w:pPr>
              <w:tabs>
                <w:tab w:val="left" w:pos="554"/>
              </w:tabs>
              <w:spacing w:after="0" w:line="240" w:lineRule="auto"/>
              <w:ind w:left="-51" w:right="-130"/>
              <w:jc w:val="center"/>
              <w:rPr>
                <w:rFonts w:eastAsia="Times New Roman" w:cs="Times New Roman"/>
                <w:b/>
                <w:bCs/>
                <w:color w:val="76933C"/>
                <w:sz w:val="20"/>
                <w:szCs w:val="20"/>
                <w:lang w:val="sq-AL"/>
              </w:rPr>
            </w:pPr>
            <w:r w:rsidRPr="00827A0F">
              <w:rPr>
                <w:rFonts w:eastAsia="Times New Roman" w:cs="Times New Roman"/>
                <w:b/>
                <w:bCs/>
                <w:color w:val="76933C"/>
                <w:sz w:val="20"/>
                <w:szCs w:val="20"/>
                <w:lang w:val="sq-AL"/>
              </w:rPr>
              <w:t>E Lartë</w:t>
            </w:r>
          </w:p>
        </w:tc>
        <w:tc>
          <w:tcPr>
            <w:tcW w:w="383" w:type="pct"/>
            <w:vMerge w:val="restart"/>
            <w:shd w:val="clear" w:color="000000" w:fill="FFFFFF"/>
            <w:vAlign w:val="center"/>
            <w:hideMark/>
          </w:tcPr>
          <w:p w:rsidR="00277218" w:rsidRPr="00827A0F" w:rsidRDefault="00277218" w:rsidP="004B768A">
            <w:pPr>
              <w:tabs>
                <w:tab w:val="left" w:pos="554"/>
              </w:tabs>
              <w:spacing w:after="0" w:line="240" w:lineRule="auto"/>
              <w:ind w:left="-51" w:right="-130"/>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Vlerat e pare</w:t>
            </w:r>
          </w:p>
        </w:tc>
        <w:tc>
          <w:tcPr>
            <w:tcW w:w="288" w:type="pct"/>
            <w:vMerge w:val="restart"/>
            <w:shd w:val="clear" w:color="000000" w:fill="FFFFFF"/>
            <w:vAlign w:val="center"/>
            <w:hideMark/>
          </w:tcPr>
          <w:p w:rsidR="00277218" w:rsidRPr="00827A0F" w:rsidRDefault="00277218" w:rsidP="004B768A">
            <w:pPr>
              <w:tabs>
                <w:tab w:val="left" w:pos="554"/>
              </w:tabs>
              <w:spacing w:after="0" w:line="240" w:lineRule="auto"/>
              <w:ind w:left="-51" w:right="-130"/>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Viti i 1</w:t>
            </w:r>
            <w:r w:rsidRPr="00827A0F">
              <w:rPr>
                <w:rFonts w:eastAsia="Times New Roman" w:cs="Times New Roman"/>
                <w:color w:val="000000"/>
                <w:sz w:val="20"/>
                <w:szCs w:val="20"/>
                <w:vertAlign w:val="superscript"/>
                <w:lang w:val="sq-AL"/>
              </w:rPr>
              <w:t>rë</w:t>
            </w:r>
          </w:p>
        </w:tc>
        <w:tc>
          <w:tcPr>
            <w:tcW w:w="336" w:type="pct"/>
            <w:vMerge w:val="restart"/>
            <w:shd w:val="clear" w:color="000000" w:fill="FFFFFF"/>
            <w:vAlign w:val="center"/>
            <w:hideMark/>
          </w:tcPr>
          <w:p w:rsidR="00277218" w:rsidRPr="00827A0F" w:rsidRDefault="00277218" w:rsidP="004B768A">
            <w:pPr>
              <w:tabs>
                <w:tab w:val="left" w:pos="554"/>
              </w:tabs>
              <w:spacing w:after="0" w:line="240" w:lineRule="auto"/>
              <w:ind w:left="-51" w:right="-130"/>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Viti i 3</w:t>
            </w:r>
            <w:r w:rsidRPr="00827A0F">
              <w:rPr>
                <w:rFonts w:eastAsia="Times New Roman" w:cs="Times New Roman"/>
                <w:color w:val="000000"/>
                <w:sz w:val="20"/>
                <w:szCs w:val="20"/>
                <w:vertAlign w:val="superscript"/>
                <w:lang w:val="sq-AL"/>
              </w:rPr>
              <w:t>të</w:t>
            </w:r>
          </w:p>
        </w:tc>
        <w:tc>
          <w:tcPr>
            <w:tcW w:w="719" w:type="pct"/>
            <w:vMerge w:val="restart"/>
            <w:shd w:val="clear" w:color="000000" w:fill="FFFFFF"/>
            <w:vAlign w:val="center"/>
            <w:hideMark/>
          </w:tcPr>
          <w:p w:rsidR="00277218" w:rsidRPr="00827A0F" w:rsidRDefault="00277218" w:rsidP="004B768A">
            <w:pPr>
              <w:tabs>
                <w:tab w:val="left" w:pos="554"/>
              </w:tabs>
              <w:spacing w:after="0" w:line="240" w:lineRule="auto"/>
              <w:ind w:left="-51" w:right="-130"/>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Viti 5</w:t>
            </w:r>
            <w:r w:rsidRPr="00827A0F">
              <w:rPr>
                <w:rFonts w:eastAsia="Times New Roman" w:cs="Times New Roman"/>
                <w:color w:val="000000"/>
                <w:sz w:val="20"/>
                <w:szCs w:val="20"/>
                <w:vertAlign w:val="superscript"/>
                <w:lang w:val="sq-AL"/>
              </w:rPr>
              <w:t>rë</w:t>
            </w:r>
          </w:p>
        </w:tc>
      </w:tr>
      <w:tr w:rsidR="004B768A" w:rsidRPr="00827A0F" w:rsidTr="004B768A">
        <w:trPr>
          <w:cantSplit/>
          <w:trHeight w:val="223"/>
        </w:trPr>
        <w:tc>
          <w:tcPr>
            <w:tcW w:w="246" w:type="pct"/>
            <w:shd w:val="clear" w:color="000000" w:fill="FFFFFF"/>
            <w:noWrap/>
            <w:vAlign w:val="center"/>
            <w:hideMark/>
          </w:tcPr>
          <w:p w:rsidR="00277218" w:rsidRPr="00827A0F" w:rsidRDefault="00277218" w:rsidP="004B768A">
            <w:pPr>
              <w:spacing w:after="0" w:line="240" w:lineRule="auto"/>
              <w:ind w:right="-657"/>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c>
          <w:tcPr>
            <w:tcW w:w="292" w:type="pct"/>
            <w:shd w:val="clear" w:color="000000" w:fill="FFFFFF"/>
            <w:noWrap/>
            <w:vAlign w:val="center"/>
            <w:hideMark/>
          </w:tcPr>
          <w:p w:rsidR="00277218" w:rsidRPr="00827A0F" w:rsidRDefault="00277218" w:rsidP="004B768A">
            <w:pPr>
              <w:spacing w:after="0" w:line="240" w:lineRule="auto"/>
              <w:ind w:right="-657"/>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c>
          <w:tcPr>
            <w:tcW w:w="1297" w:type="pct"/>
            <w:shd w:val="clear" w:color="000000" w:fill="FFFFFF"/>
            <w:noWrap/>
            <w:vAlign w:val="center"/>
            <w:hideMark/>
          </w:tcPr>
          <w:p w:rsidR="00277218" w:rsidRPr="00827A0F" w:rsidRDefault="00277218" w:rsidP="004B768A">
            <w:pPr>
              <w:spacing w:after="0" w:line="240" w:lineRule="auto"/>
              <w:ind w:right="-657"/>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c>
          <w:tcPr>
            <w:tcW w:w="527" w:type="pct"/>
            <w:shd w:val="clear" w:color="000000" w:fill="FF0000"/>
            <w:noWrap/>
            <w:vAlign w:val="center"/>
            <w:hideMark/>
          </w:tcPr>
          <w:p w:rsidR="00277218" w:rsidRPr="00827A0F" w:rsidRDefault="00277218" w:rsidP="004B768A">
            <w:pPr>
              <w:spacing w:after="0" w:line="240" w:lineRule="auto"/>
              <w:ind w:right="-657"/>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c>
          <w:tcPr>
            <w:tcW w:w="336" w:type="pct"/>
            <w:shd w:val="clear" w:color="000000" w:fill="FF9900"/>
            <w:noWrap/>
            <w:vAlign w:val="center"/>
            <w:hideMark/>
          </w:tcPr>
          <w:p w:rsidR="00277218" w:rsidRPr="00827A0F" w:rsidRDefault="00277218" w:rsidP="004B768A">
            <w:pPr>
              <w:spacing w:after="0" w:line="240" w:lineRule="auto"/>
              <w:ind w:right="-657"/>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c>
          <w:tcPr>
            <w:tcW w:w="576" w:type="pct"/>
            <w:shd w:val="clear" w:color="000000" w:fill="76933C"/>
            <w:noWrap/>
            <w:vAlign w:val="center"/>
            <w:hideMark/>
          </w:tcPr>
          <w:p w:rsidR="00277218" w:rsidRPr="00827A0F" w:rsidRDefault="00277218" w:rsidP="004B768A">
            <w:pPr>
              <w:spacing w:after="0" w:line="240" w:lineRule="auto"/>
              <w:ind w:right="-657"/>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c>
          <w:tcPr>
            <w:tcW w:w="383" w:type="pct"/>
            <w:vMerge/>
            <w:vAlign w:val="center"/>
            <w:hideMark/>
          </w:tcPr>
          <w:p w:rsidR="00277218" w:rsidRPr="00827A0F" w:rsidRDefault="00277218" w:rsidP="004B768A">
            <w:pPr>
              <w:spacing w:after="0" w:line="240" w:lineRule="auto"/>
              <w:ind w:right="-657"/>
              <w:rPr>
                <w:rFonts w:eastAsia="Times New Roman" w:cs="Times New Roman"/>
                <w:color w:val="000000"/>
                <w:sz w:val="20"/>
                <w:szCs w:val="20"/>
                <w:lang w:val="sq-AL"/>
              </w:rPr>
            </w:pPr>
          </w:p>
        </w:tc>
        <w:tc>
          <w:tcPr>
            <w:tcW w:w="288" w:type="pct"/>
            <w:vMerge/>
            <w:vAlign w:val="center"/>
            <w:hideMark/>
          </w:tcPr>
          <w:p w:rsidR="00277218" w:rsidRPr="00827A0F" w:rsidRDefault="00277218" w:rsidP="004B768A">
            <w:pPr>
              <w:spacing w:after="0" w:line="240" w:lineRule="auto"/>
              <w:ind w:right="-657"/>
              <w:rPr>
                <w:rFonts w:eastAsia="Times New Roman" w:cs="Times New Roman"/>
                <w:color w:val="000000"/>
                <w:sz w:val="20"/>
                <w:szCs w:val="20"/>
                <w:lang w:val="sq-AL"/>
              </w:rPr>
            </w:pPr>
          </w:p>
        </w:tc>
        <w:tc>
          <w:tcPr>
            <w:tcW w:w="336" w:type="pct"/>
            <w:vMerge/>
            <w:vAlign w:val="center"/>
            <w:hideMark/>
          </w:tcPr>
          <w:p w:rsidR="00277218" w:rsidRPr="00827A0F" w:rsidRDefault="00277218" w:rsidP="004B768A">
            <w:pPr>
              <w:spacing w:after="0" w:line="240" w:lineRule="auto"/>
              <w:ind w:right="-657"/>
              <w:rPr>
                <w:rFonts w:eastAsia="Times New Roman" w:cs="Times New Roman"/>
                <w:color w:val="000000"/>
                <w:sz w:val="20"/>
                <w:szCs w:val="20"/>
                <w:lang w:val="sq-AL"/>
              </w:rPr>
            </w:pPr>
          </w:p>
        </w:tc>
        <w:tc>
          <w:tcPr>
            <w:tcW w:w="719" w:type="pct"/>
            <w:vMerge/>
            <w:vAlign w:val="center"/>
            <w:hideMark/>
          </w:tcPr>
          <w:p w:rsidR="00277218" w:rsidRPr="00827A0F" w:rsidRDefault="00277218" w:rsidP="004B768A">
            <w:pPr>
              <w:spacing w:after="0" w:line="240" w:lineRule="auto"/>
              <w:ind w:right="-657"/>
              <w:rPr>
                <w:rFonts w:eastAsia="Times New Roman" w:cs="Times New Roman"/>
                <w:color w:val="000000"/>
                <w:sz w:val="20"/>
                <w:szCs w:val="20"/>
                <w:lang w:val="sq-AL"/>
              </w:rPr>
            </w:pPr>
          </w:p>
        </w:tc>
      </w:tr>
      <w:tr w:rsidR="004B768A" w:rsidRPr="00827A0F" w:rsidTr="004B768A">
        <w:trPr>
          <w:cantSplit/>
          <w:trHeight w:val="223"/>
        </w:trPr>
        <w:tc>
          <w:tcPr>
            <w:tcW w:w="246" w:type="pct"/>
            <w:vMerge w:val="restart"/>
            <w:shd w:val="clear" w:color="000000" w:fill="FFFFFF"/>
            <w:noWrap/>
            <w:textDirection w:val="btLr"/>
            <w:hideMark/>
          </w:tcPr>
          <w:p w:rsidR="00277218" w:rsidRPr="00827A0F" w:rsidRDefault="00277218" w:rsidP="004B768A">
            <w:pPr>
              <w:spacing w:after="0" w:line="240" w:lineRule="auto"/>
              <w:ind w:right="-657"/>
              <w:rPr>
                <w:rFonts w:eastAsia="Times New Roman" w:cs="Times New Roman"/>
                <w:color w:val="000000"/>
                <w:sz w:val="20"/>
                <w:szCs w:val="20"/>
                <w:lang w:val="sq-AL"/>
              </w:rPr>
            </w:pPr>
            <w:r w:rsidRPr="00827A0F">
              <w:rPr>
                <w:rFonts w:eastAsia="Times New Roman" w:cs="Times New Roman"/>
                <w:color w:val="000000"/>
                <w:sz w:val="20"/>
                <w:szCs w:val="20"/>
                <w:lang w:val="sq-AL"/>
              </w:rPr>
              <w:t>Cilësia e shërbimit</w:t>
            </w:r>
          </w:p>
        </w:tc>
        <w:tc>
          <w:tcPr>
            <w:tcW w:w="292" w:type="pct"/>
            <w:shd w:val="clear" w:color="000000" w:fill="FFFFFF"/>
            <w:noWrap/>
            <w:vAlign w:val="center"/>
            <w:hideMark/>
          </w:tcPr>
          <w:p w:rsidR="00277218" w:rsidRPr="00827A0F" w:rsidRDefault="00277218" w:rsidP="004B768A">
            <w:pPr>
              <w:spacing w:after="0" w:line="240" w:lineRule="auto"/>
              <w:ind w:right="-657"/>
              <w:rPr>
                <w:rFonts w:eastAsia="Times New Roman" w:cs="Times New Roman"/>
                <w:b/>
                <w:bCs/>
                <w:color w:val="000000"/>
                <w:sz w:val="20"/>
                <w:szCs w:val="20"/>
                <w:lang w:val="sq-AL"/>
              </w:rPr>
            </w:pPr>
            <w:r w:rsidRPr="00827A0F">
              <w:rPr>
                <w:rFonts w:eastAsia="Times New Roman" w:cs="Times New Roman"/>
                <w:b/>
                <w:bCs/>
                <w:color w:val="000000"/>
                <w:sz w:val="20"/>
                <w:szCs w:val="20"/>
                <w:lang w:val="sq-AL"/>
              </w:rPr>
              <w:t>C1</w:t>
            </w:r>
          </w:p>
        </w:tc>
        <w:tc>
          <w:tcPr>
            <w:tcW w:w="1297" w:type="pct"/>
            <w:shd w:val="clear" w:color="000000" w:fill="FFFFFF"/>
            <w:vAlign w:val="center"/>
            <w:hideMark/>
          </w:tcPr>
          <w:p w:rsidR="00277218" w:rsidRPr="00827A0F" w:rsidRDefault="00277218" w:rsidP="004B768A">
            <w:pPr>
              <w:spacing w:after="0" w:line="240" w:lineRule="auto"/>
              <w:ind w:right="-657"/>
              <w:rPr>
                <w:rFonts w:eastAsia="Times New Roman" w:cs="Times New Roman"/>
                <w:b/>
                <w:bCs/>
                <w:color w:val="000000"/>
                <w:sz w:val="20"/>
                <w:szCs w:val="20"/>
                <w:lang w:val="sq-AL"/>
              </w:rPr>
            </w:pPr>
            <w:r w:rsidRPr="00827A0F">
              <w:rPr>
                <w:rFonts w:eastAsia="Times New Roman" w:cs="Times New Roman"/>
                <w:b/>
                <w:bCs/>
                <w:color w:val="000000"/>
                <w:sz w:val="20"/>
                <w:szCs w:val="20"/>
                <w:lang w:val="sq-AL"/>
              </w:rPr>
              <w:t>Mbulimi me shërbim</w:t>
            </w:r>
          </w:p>
        </w:tc>
        <w:tc>
          <w:tcPr>
            <w:tcW w:w="527" w:type="pct"/>
            <w:shd w:val="clear" w:color="000000" w:fill="FFFFFF"/>
            <w:noWrap/>
            <w:vAlign w:val="center"/>
            <w:hideMark/>
          </w:tcPr>
          <w:p w:rsidR="00277218" w:rsidRPr="00827A0F" w:rsidRDefault="00277218" w:rsidP="004B768A">
            <w:pPr>
              <w:spacing w:after="0" w:line="240" w:lineRule="auto"/>
              <w:ind w:right="-657"/>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c>
          <w:tcPr>
            <w:tcW w:w="336" w:type="pct"/>
            <w:shd w:val="clear" w:color="000000" w:fill="FFFFFF"/>
            <w:noWrap/>
            <w:vAlign w:val="center"/>
            <w:hideMark/>
          </w:tcPr>
          <w:p w:rsidR="00277218" w:rsidRPr="00827A0F" w:rsidRDefault="00277218" w:rsidP="004B768A">
            <w:pPr>
              <w:spacing w:after="0" w:line="240" w:lineRule="auto"/>
              <w:ind w:right="-657"/>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c>
          <w:tcPr>
            <w:tcW w:w="576" w:type="pct"/>
            <w:shd w:val="clear" w:color="000000" w:fill="FFFFFF"/>
            <w:noWrap/>
            <w:vAlign w:val="center"/>
            <w:hideMark/>
          </w:tcPr>
          <w:p w:rsidR="00277218" w:rsidRPr="00827A0F" w:rsidRDefault="00277218" w:rsidP="004B768A">
            <w:pPr>
              <w:spacing w:after="0" w:line="240" w:lineRule="auto"/>
              <w:ind w:right="-657"/>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c>
          <w:tcPr>
            <w:tcW w:w="383" w:type="pct"/>
            <w:shd w:val="clear" w:color="000000" w:fill="FFFFFF"/>
            <w:noWrap/>
            <w:vAlign w:val="center"/>
            <w:hideMark/>
          </w:tcPr>
          <w:p w:rsidR="00277218" w:rsidRPr="00827A0F" w:rsidRDefault="00277218" w:rsidP="004B768A">
            <w:pPr>
              <w:spacing w:after="0" w:line="240" w:lineRule="auto"/>
              <w:ind w:right="-657"/>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c>
          <w:tcPr>
            <w:tcW w:w="288" w:type="pct"/>
            <w:shd w:val="clear" w:color="000000" w:fill="FFFFFF"/>
            <w:noWrap/>
            <w:vAlign w:val="center"/>
            <w:hideMark/>
          </w:tcPr>
          <w:p w:rsidR="00277218" w:rsidRPr="00827A0F" w:rsidRDefault="00277218" w:rsidP="004B768A">
            <w:pPr>
              <w:spacing w:after="0" w:line="240" w:lineRule="auto"/>
              <w:ind w:right="-657"/>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c>
          <w:tcPr>
            <w:tcW w:w="336" w:type="pct"/>
            <w:shd w:val="clear" w:color="000000" w:fill="FFFFFF"/>
            <w:noWrap/>
            <w:vAlign w:val="center"/>
            <w:hideMark/>
          </w:tcPr>
          <w:p w:rsidR="00277218" w:rsidRPr="00827A0F" w:rsidRDefault="00277218" w:rsidP="004B768A">
            <w:pPr>
              <w:spacing w:after="0" w:line="240" w:lineRule="auto"/>
              <w:ind w:right="-657"/>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c>
          <w:tcPr>
            <w:tcW w:w="719" w:type="pct"/>
            <w:shd w:val="clear" w:color="000000" w:fill="FFFFFF"/>
            <w:noWrap/>
            <w:vAlign w:val="center"/>
            <w:hideMark/>
          </w:tcPr>
          <w:p w:rsidR="00277218" w:rsidRPr="00827A0F" w:rsidRDefault="00277218" w:rsidP="004B768A">
            <w:pPr>
              <w:spacing w:after="0" w:line="240" w:lineRule="auto"/>
              <w:ind w:right="-657"/>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r>
      <w:tr w:rsidR="004B768A" w:rsidRPr="00827A0F" w:rsidTr="004B768A">
        <w:trPr>
          <w:cantSplit/>
          <w:trHeight w:val="458"/>
        </w:trPr>
        <w:tc>
          <w:tcPr>
            <w:tcW w:w="246" w:type="pct"/>
            <w:vMerge/>
            <w:textDirection w:val="btLr"/>
            <w:hideMark/>
          </w:tcPr>
          <w:p w:rsidR="00277218" w:rsidRPr="00827A0F" w:rsidRDefault="00277218" w:rsidP="004B768A">
            <w:pPr>
              <w:spacing w:after="0" w:line="240" w:lineRule="auto"/>
              <w:ind w:right="-657"/>
              <w:rPr>
                <w:rFonts w:eastAsia="Times New Roman" w:cs="Times New Roman"/>
                <w:color w:val="000000"/>
                <w:sz w:val="20"/>
                <w:szCs w:val="20"/>
                <w:lang w:val="sq-AL"/>
              </w:rPr>
            </w:pPr>
          </w:p>
        </w:tc>
        <w:tc>
          <w:tcPr>
            <w:tcW w:w="292" w:type="pct"/>
            <w:shd w:val="clear" w:color="000000" w:fill="FFFFFF"/>
            <w:noWrap/>
            <w:vAlign w:val="center"/>
            <w:hideMark/>
          </w:tcPr>
          <w:p w:rsidR="00277218" w:rsidRPr="00827A0F" w:rsidRDefault="00277218" w:rsidP="004B768A">
            <w:pPr>
              <w:spacing w:after="0" w:line="240" w:lineRule="auto"/>
              <w:ind w:right="-657"/>
              <w:rPr>
                <w:rFonts w:eastAsia="Times New Roman" w:cs="Times New Roman"/>
                <w:color w:val="000000"/>
                <w:sz w:val="20"/>
                <w:szCs w:val="20"/>
                <w:lang w:val="sq-AL"/>
              </w:rPr>
            </w:pPr>
            <w:r w:rsidRPr="00827A0F">
              <w:rPr>
                <w:rFonts w:eastAsia="Times New Roman" w:cs="Times New Roman"/>
                <w:color w:val="000000"/>
                <w:sz w:val="20"/>
                <w:szCs w:val="20"/>
                <w:lang w:val="sq-AL"/>
              </w:rPr>
              <w:t xml:space="preserve">C1.1 </w:t>
            </w:r>
          </w:p>
        </w:tc>
        <w:tc>
          <w:tcPr>
            <w:tcW w:w="1297" w:type="pct"/>
            <w:shd w:val="clear" w:color="000000" w:fill="FFFFFF"/>
            <w:vAlign w:val="center"/>
            <w:hideMark/>
          </w:tcPr>
          <w:p w:rsidR="00277218" w:rsidRPr="00827A0F" w:rsidRDefault="00277218" w:rsidP="004B768A">
            <w:pPr>
              <w:spacing w:after="0" w:line="240" w:lineRule="auto"/>
              <w:ind w:right="-657"/>
              <w:rPr>
                <w:rFonts w:eastAsia="Times New Roman" w:cs="Times New Roman"/>
                <w:i/>
                <w:iCs/>
                <w:color w:val="000000"/>
                <w:sz w:val="20"/>
                <w:szCs w:val="20"/>
                <w:lang w:val="sq-AL"/>
              </w:rPr>
            </w:pPr>
            <w:r w:rsidRPr="00827A0F">
              <w:rPr>
                <w:rFonts w:eastAsia="Times New Roman" w:cs="Times New Roman"/>
                <w:i/>
                <w:iCs/>
                <w:color w:val="000000"/>
                <w:sz w:val="20"/>
                <w:szCs w:val="20"/>
                <w:lang w:val="sq-AL"/>
              </w:rPr>
              <w:t>Mbulimi me shërbim në zona urbane dhe periferike</w:t>
            </w:r>
          </w:p>
        </w:tc>
        <w:tc>
          <w:tcPr>
            <w:tcW w:w="527"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0000"/>
                <w:sz w:val="20"/>
                <w:szCs w:val="20"/>
                <w:lang w:val="sq-AL"/>
              </w:rPr>
            </w:pPr>
            <w:r w:rsidRPr="00827A0F">
              <w:rPr>
                <w:rFonts w:eastAsia="Times New Roman" w:cs="Times New Roman"/>
                <w:b/>
                <w:bCs/>
                <w:color w:val="FF0000"/>
                <w:sz w:val="20"/>
                <w:szCs w:val="20"/>
                <w:lang w:val="sq-AL"/>
              </w:rPr>
              <w:t>0 – 40%</w:t>
            </w:r>
          </w:p>
        </w:tc>
        <w:tc>
          <w:tcPr>
            <w:tcW w:w="336"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9900"/>
                <w:sz w:val="20"/>
                <w:szCs w:val="20"/>
                <w:lang w:val="sq-AL"/>
              </w:rPr>
            </w:pPr>
            <w:r w:rsidRPr="00827A0F">
              <w:rPr>
                <w:rFonts w:eastAsia="Times New Roman" w:cs="Times New Roman"/>
                <w:b/>
                <w:bCs/>
                <w:color w:val="FF9900"/>
                <w:sz w:val="20"/>
                <w:szCs w:val="20"/>
                <w:lang w:val="sq-AL"/>
              </w:rPr>
              <w:t>41 – 80%</w:t>
            </w:r>
          </w:p>
        </w:tc>
        <w:tc>
          <w:tcPr>
            <w:tcW w:w="576"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76933C"/>
                <w:sz w:val="20"/>
                <w:szCs w:val="20"/>
                <w:lang w:val="sq-AL"/>
              </w:rPr>
            </w:pPr>
            <w:r w:rsidRPr="00827A0F">
              <w:rPr>
                <w:rFonts w:eastAsia="Times New Roman" w:cs="Times New Roman"/>
                <w:b/>
                <w:bCs/>
                <w:color w:val="76933C"/>
                <w:sz w:val="20"/>
                <w:szCs w:val="20"/>
                <w:lang w:val="sq-AL"/>
              </w:rPr>
              <w:t>81 – 100%</w:t>
            </w:r>
          </w:p>
        </w:tc>
        <w:tc>
          <w:tcPr>
            <w:tcW w:w="383" w:type="pct"/>
            <w:shd w:val="clear" w:color="000000" w:fill="FFFFFF"/>
            <w:noWrap/>
            <w:vAlign w:val="center"/>
          </w:tcPr>
          <w:p w:rsidR="00277218" w:rsidRPr="00827A0F" w:rsidRDefault="00277218" w:rsidP="004B768A">
            <w:pPr>
              <w:spacing w:after="0" w:line="240" w:lineRule="auto"/>
              <w:ind w:right="-657"/>
              <w:jc w:val="left"/>
              <w:rPr>
                <w:rFonts w:eastAsia="Times New Roman" w:cs="Times New Roman"/>
                <w:b/>
                <w:bCs/>
                <w:color w:val="FF9900"/>
                <w:sz w:val="20"/>
                <w:szCs w:val="20"/>
                <w:lang w:val="sq-AL"/>
              </w:rPr>
            </w:pPr>
            <w:r w:rsidRPr="00827A0F">
              <w:rPr>
                <w:rFonts w:eastAsia="Times New Roman" w:cs="Times New Roman"/>
                <w:b/>
                <w:bCs/>
                <w:color w:val="FF9900"/>
                <w:sz w:val="20"/>
                <w:szCs w:val="20"/>
                <w:lang w:val="sq-AL"/>
              </w:rPr>
              <w:t>83%</w:t>
            </w:r>
          </w:p>
        </w:tc>
        <w:tc>
          <w:tcPr>
            <w:tcW w:w="288"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000000"/>
                <w:sz w:val="20"/>
                <w:szCs w:val="20"/>
                <w:lang w:val="sq-AL"/>
              </w:rPr>
            </w:pPr>
          </w:p>
        </w:tc>
        <w:tc>
          <w:tcPr>
            <w:tcW w:w="336"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000000"/>
                <w:sz w:val="20"/>
                <w:szCs w:val="20"/>
                <w:lang w:val="sq-AL"/>
              </w:rPr>
            </w:pPr>
          </w:p>
        </w:tc>
        <w:tc>
          <w:tcPr>
            <w:tcW w:w="719"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76933C"/>
                <w:sz w:val="20"/>
                <w:szCs w:val="20"/>
                <w:lang w:val="sq-AL"/>
              </w:rPr>
            </w:pPr>
            <w:r w:rsidRPr="00827A0F">
              <w:rPr>
                <w:rFonts w:eastAsia="Times New Roman" w:cs="Times New Roman"/>
                <w:b/>
                <w:bCs/>
                <w:color w:val="76933C"/>
                <w:sz w:val="20"/>
                <w:szCs w:val="20"/>
                <w:lang w:val="sq-AL"/>
              </w:rPr>
              <w:t>95%</w:t>
            </w:r>
          </w:p>
        </w:tc>
      </w:tr>
      <w:tr w:rsidR="004B768A" w:rsidRPr="00827A0F" w:rsidTr="004B768A">
        <w:trPr>
          <w:cantSplit/>
          <w:trHeight w:val="458"/>
        </w:trPr>
        <w:tc>
          <w:tcPr>
            <w:tcW w:w="246" w:type="pct"/>
            <w:vMerge/>
            <w:textDirection w:val="btLr"/>
            <w:hideMark/>
          </w:tcPr>
          <w:p w:rsidR="00277218" w:rsidRPr="00827A0F" w:rsidRDefault="00277218" w:rsidP="004B768A">
            <w:pPr>
              <w:spacing w:after="0" w:line="240" w:lineRule="auto"/>
              <w:ind w:right="-657"/>
              <w:rPr>
                <w:rFonts w:eastAsia="Times New Roman" w:cs="Times New Roman"/>
                <w:color w:val="000000"/>
                <w:sz w:val="20"/>
                <w:szCs w:val="20"/>
                <w:lang w:val="sq-AL"/>
              </w:rPr>
            </w:pPr>
          </w:p>
        </w:tc>
        <w:tc>
          <w:tcPr>
            <w:tcW w:w="292" w:type="pct"/>
            <w:shd w:val="clear" w:color="000000" w:fill="FFFFFF"/>
            <w:noWrap/>
            <w:vAlign w:val="center"/>
            <w:hideMark/>
          </w:tcPr>
          <w:p w:rsidR="00277218" w:rsidRPr="00827A0F" w:rsidRDefault="00277218" w:rsidP="004B768A">
            <w:pPr>
              <w:spacing w:after="0" w:line="240" w:lineRule="auto"/>
              <w:ind w:right="-657"/>
              <w:rPr>
                <w:rFonts w:eastAsia="Times New Roman" w:cs="Times New Roman"/>
                <w:color w:val="000000"/>
                <w:sz w:val="20"/>
                <w:szCs w:val="20"/>
                <w:lang w:val="sq-AL"/>
              </w:rPr>
            </w:pPr>
            <w:r w:rsidRPr="00827A0F">
              <w:rPr>
                <w:rFonts w:eastAsia="Times New Roman" w:cs="Times New Roman"/>
                <w:color w:val="000000"/>
                <w:sz w:val="20"/>
                <w:szCs w:val="20"/>
                <w:lang w:val="sq-AL"/>
              </w:rPr>
              <w:t xml:space="preserve">C1.2   </w:t>
            </w:r>
          </w:p>
        </w:tc>
        <w:tc>
          <w:tcPr>
            <w:tcW w:w="1297" w:type="pct"/>
            <w:shd w:val="clear" w:color="000000" w:fill="FFFFFF"/>
            <w:vAlign w:val="center"/>
            <w:hideMark/>
          </w:tcPr>
          <w:p w:rsidR="00277218" w:rsidRPr="00827A0F" w:rsidRDefault="00277218" w:rsidP="004B768A">
            <w:pPr>
              <w:spacing w:after="0" w:line="240" w:lineRule="auto"/>
              <w:ind w:right="-657"/>
              <w:rPr>
                <w:rFonts w:eastAsia="Times New Roman" w:cs="Times New Roman"/>
                <w:i/>
                <w:iCs/>
                <w:color w:val="000000"/>
                <w:sz w:val="20"/>
                <w:szCs w:val="20"/>
                <w:lang w:val="sq-AL"/>
              </w:rPr>
            </w:pPr>
            <w:r w:rsidRPr="00827A0F">
              <w:rPr>
                <w:rFonts w:eastAsia="Times New Roman" w:cs="Times New Roman"/>
                <w:i/>
                <w:iCs/>
                <w:color w:val="000000"/>
                <w:sz w:val="20"/>
                <w:szCs w:val="20"/>
                <w:lang w:val="sq-AL"/>
              </w:rPr>
              <w:t>Mbulimi me shërbim në zona rurale</w:t>
            </w:r>
          </w:p>
        </w:tc>
        <w:tc>
          <w:tcPr>
            <w:tcW w:w="527"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0000"/>
                <w:sz w:val="20"/>
                <w:szCs w:val="20"/>
                <w:lang w:val="sq-AL"/>
              </w:rPr>
            </w:pPr>
            <w:r w:rsidRPr="00827A0F">
              <w:rPr>
                <w:rFonts w:eastAsia="Times New Roman" w:cs="Times New Roman"/>
                <w:b/>
                <w:bCs/>
                <w:color w:val="FF0000"/>
                <w:sz w:val="20"/>
                <w:szCs w:val="20"/>
                <w:lang w:val="sq-AL"/>
              </w:rPr>
              <w:t>0 – 30%</w:t>
            </w:r>
          </w:p>
        </w:tc>
        <w:tc>
          <w:tcPr>
            <w:tcW w:w="336"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9900"/>
                <w:sz w:val="20"/>
                <w:szCs w:val="20"/>
                <w:lang w:val="sq-AL"/>
              </w:rPr>
            </w:pPr>
            <w:r w:rsidRPr="00827A0F">
              <w:rPr>
                <w:rFonts w:eastAsia="Times New Roman" w:cs="Times New Roman"/>
                <w:b/>
                <w:bCs/>
                <w:color w:val="FF9900"/>
                <w:sz w:val="20"/>
                <w:szCs w:val="20"/>
                <w:lang w:val="sq-AL"/>
              </w:rPr>
              <w:t>31 – 50%</w:t>
            </w:r>
          </w:p>
        </w:tc>
        <w:tc>
          <w:tcPr>
            <w:tcW w:w="576"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76933C"/>
                <w:sz w:val="20"/>
                <w:szCs w:val="20"/>
                <w:lang w:val="sq-AL"/>
              </w:rPr>
            </w:pPr>
            <w:r w:rsidRPr="00827A0F">
              <w:rPr>
                <w:rFonts w:eastAsia="Times New Roman" w:cs="Times New Roman"/>
                <w:b/>
                <w:bCs/>
                <w:color w:val="76933C"/>
                <w:sz w:val="20"/>
                <w:szCs w:val="20"/>
                <w:lang w:val="sq-AL"/>
              </w:rPr>
              <w:t>51 – 100%</w:t>
            </w:r>
          </w:p>
        </w:tc>
        <w:tc>
          <w:tcPr>
            <w:tcW w:w="383" w:type="pct"/>
            <w:shd w:val="clear" w:color="000000" w:fill="FFFFFF"/>
            <w:noWrap/>
            <w:vAlign w:val="center"/>
          </w:tcPr>
          <w:p w:rsidR="00277218" w:rsidRPr="00827A0F" w:rsidRDefault="00277218" w:rsidP="004B768A">
            <w:pPr>
              <w:spacing w:after="0" w:line="240" w:lineRule="auto"/>
              <w:ind w:right="-657"/>
              <w:jc w:val="left"/>
              <w:rPr>
                <w:rFonts w:eastAsia="Times New Roman" w:cs="Times New Roman"/>
                <w:b/>
                <w:bCs/>
                <w:color w:val="FF0000"/>
                <w:sz w:val="20"/>
                <w:szCs w:val="20"/>
                <w:lang w:val="sq-AL"/>
              </w:rPr>
            </w:pPr>
            <w:r w:rsidRPr="00827A0F">
              <w:rPr>
                <w:rFonts w:eastAsia="Times New Roman" w:cs="Times New Roman"/>
                <w:b/>
                <w:bCs/>
                <w:color w:val="FF0000"/>
                <w:sz w:val="20"/>
                <w:szCs w:val="20"/>
                <w:lang w:val="sq-AL"/>
              </w:rPr>
              <w:t>-</w:t>
            </w:r>
          </w:p>
        </w:tc>
        <w:tc>
          <w:tcPr>
            <w:tcW w:w="288"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000000"/>
                <w:sz w:val="20"/>
                <w:szCs w:val="20"/>
                <w:lang w:val="sq-AL"/>
              </w:rPr>
            </w:pPr>
            <w:r w:rsidRPr="00827A0F">
              <w:rPr>
                <w:rFonts w:eastAsia="Times New Roman" w:cs="Times New Roman"/>
                <w:b/>
                <w:bCs/>
                <w:color w:val="000000"/>
                <w:sz w:val="20"/>
                <w:szCs w:val="20"/>
                <w:lang w:val="sq-AL"/>
              </w:rPr>
              <w:t>-</w:t>
            </w:r>
          </w:p>
        </w:tc>
        <w:tc>
          <w:tcPr>
            <w:tcW w:w="336"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000000"/>
                <w:sz w:val="20"/>
                <w:szCs w:val="20"/>
                <w:lang w:val="sq-AL"/>
              </w:rPr>
            </w:pPr>
            <w:r w:rsidRPr="00827A0F">
              <w:rPr>
                <w:rFonts w:eastAsia="Times New Roman" w:cs="Times New Roman"/>
                <w:b/>
                <w:bCs/>
                <w:color w:val="000000"/>
                <w:sz w:val="20"/>
                <w:szCs w:val="20"/>
                <w:lang w:val="sq-AL"/>
              </w:rPr>
              <w:t>-</w:t>
            </w:r>
          </w:p>
        </w:tc>
        <w:tc>
          <w:tcPr>
            <w:tcW w:w="719" w:type="pct"/>
            <w:shd w:val="clear" w:color="000000" w:fill="FFFFFF"/>
            <w:noWrap/>
            <w:vAlign w:val="center"/>
          </w:tcPr>
          <w:p w:rsidR="00277218" w:rsidRPr="00827A0F" w:rsidRDefault="00277218" w:rsidP="004B768A">
            <w:pPr>
              <w:spacing w:after="0" w:line="240" w:lineRule="auto"/>
              <w:ind w:right="-657"/>
              <w:jc w:val="left"/>
              <w:rPr>
                <w:rFonts w:eastAsia="Times New Roman" w:cs="Times New Roman"/>
                <w:b/>
                <w:bCs/>
                <w:color w:val="76933C"/>
                <w:sz w:val="20"/>
                <w:szCs w:val="20"/>
                <w:lang w:val="sq-AL"/>
              </w:rPr>
            </w:pPr>
            <w:r w:rsidRPr="00827A0F">
              <w:rPr>
                <w:rFonts w:eastAsia="Times New Roman" w:cs="Times New Roman"/>
                <w:b/>
                <w:bCs/>
                <w:color w:val="76933C"/>
                <w:sz w:val="20"/>
                <w:szCs w:val="20"/>
                <w:lang w:val="sq-AL"/>
              </w:rPr>
              <w:t>-</w:t>
            </w:r>
          </w:p>
        </w:tc>
      </w:tr>
      <w:tr w:rsidR="004B768A" w:rsidRPr="00827A0F" w:rsidTr="004B768A">
        <w:trPr>
          <w:cantSplit/>
          <w:trHeight w:val="694"/>
        </w:trPr>
        <w:tc>
          <w:tcPr>
            <w:tcW w:w="246" w:type="pct"/>
            <w:vMerge/>
            <w:textDirection w:val="btLr"/>
            <w:hideMark/>
          </w:tcPr>
          <w:p w:rsidR="00277218" w:rsidRPr="00827A0F" w:rsidRDefault="00277218" w:rsidP="004B768A">
            <w:pPr>
              <w:spacing w:after="0" w:line="240" w:lineRule="auto"/>
              <w:ind w:right="-657"/>
              <w:rPr>
                <w:rFonts w:eastAsia="Times New Roman" w:cs="Times New Roman"/>
                <w:color w:val="000000"/>
                <w:sz w:val="20"/>
                <w:szCs w:val="20"/>
                <w:lang w:val="sq-AL"/>
              </w:rPr>
            </w:pPr>
          </w:p>
        </w:tc>
        <w:tc>
          <w:tcPr>
            <w:tcW w:w="292" w:type="pct"/>
            <w:shd w:val="clear" w:color="000000" w:fill="FFFFFF"/>
            <w:noWrap/>
            <w:vAlign w:val="center"/>
            <w:hideMark/>
          </w:tcPr>
          <w:p w:rsidR="00277218" w:rsidRPr="00827A0F" w:rsidRDefault="00277218" w:rsidP="004B768A">
            <w:pPr>
              <w:spacing w:after="0" w:line="240" w:lineRule="auto"/>
              <w:ind w:right="-657"/>
              <w:rPr>
                <w:rFonts w:eastAsia="Times New Roman" w:cs="Times New Roman"/>
                <w:b/>
                <w:bCs/>
                <w:color w:val="000000"/>
                <w:sz w:val="20"/>
                <w:szCs w:val="20"/>
                <w:lang w:val="sq-AL"/>
              </w:rPr>
            </w:pPr>
            <w:r w:rsidRPr="00827A0F">
              <w:rPr>
                <w:rFonts w:eastAsia="Times New Roman" w:cs="Times New Roman"/>
                <w:b/>
                <w:bCs/>
                <w:color w:val="000000"/>
                <w:sz w:val="20"/>
                <w:szCs w:val="20"/>
                <w:lang w:val="sq-AL"/>
              </w:rPr>
              <w:t xml:space="preserve">C2 </w:t>
            </w:r>
          </w:p>
        </w:tc>
        <w:tc>
          <w:tcPr>
            <w:tcW w:w="1297" w:type="pct"/>
            <w:shd w:val="clear" w:color="000000" w:fill="FFFFFF"/>
            <w:vAlign w:val="center"/>
            <w:hideMark/>
          </w:tcPr>
          <w:p w:rsidR="00277218" w:rsidRPr="00827A0F" w:rsidRDefault="00277218" w:rsidP="004B768A">
            <w:pPr>
              <w:spacing w:after="0" w:line="240" w:lineRule="auto"/>
              <w:ind w:right="-657"/>
              <w:rPr>
                <w:rFonts w:eastAsia="Times New Roman" w:cs="Times New Roman"/>
                <w:b/>
                <w:bCs/>
                <w:color w:val="000000"/>
                <w:sz w:val="20"/>
                <w:szCs w:val="20"/>
                <w:lang w:val="sq-AL"/>
              </w:rPr>
            </w:pPr>
            <w:r w:rsidRPr="00827A0F">
              <w:rPr>
                <w:rFonts w:eastAsia="Times New Roman" w:cs="Times New Roman"/>
                <w:b/>
                <w:bCs/>
                <w:color w:val="000000"/>
                <w:sz w:val="20"/>
                <w:szCs w:val="20"/>
                <w:lang w:val="sq-AL"/>
              </w:rPr>
              <w:t>Perceptimi publik: niveli i kënaqshmërisë se publikut me shërbimin</w:t>
            </w:r>
          </w:p>
        </w:tc>
        <w:tc>
          <w:tcPr>
            <w:tcW w:w="527"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0000"/>
                <w:sz w:val="20"/>
                <w:szCs w:val="20"/>
                <w:lang w:val="sq-AL"/>
              </w:rPr>
            </w:pPr>
            <w:r w:rsidRPr="00827A0F">
              <w:rPr>
                <w:rFonts w:eastAsia="Times New Roman" w:cs="Times New Roman"/>
                <w:b/>
                <w:bCs/>
                <w:color w:val="FF0000"/>
                <w:sz w:val="20"/>
                <w:szCs w:val="20"/>
                <w:lang w:val="sq-AL"/>
              </w:rPr>
              <w:t>0 – 50%</w:t>
            </w:r>
          </w:p>
        </w:tc>
        <w:tc>
          <w:tcPr>
            <w:tcW w:w="336"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9900"/>
                <w:sz w:val="20"/>
                <w:szCs w:val="20"/>
                <w:lang w:val="sq-AL"/>
              </w:rPr>
            </w:pPr>
            <w:r w:rsidRPr="00827A0F">
              <w:rPr>
                <w:rFonts w:eastAsia="Times New Roman" w:cs="Times New Roman"/>
                <w:b/>
                <w:bCs/>
                <w:color w:val="FF9900"/>
                <w:sz w:val="20"/>
                <w:szCs w:val="20"/>
                <w:lang w:val="sq-AL"/>
              </w:rPr>
              <w:t>51 -</w:t>
            </w:r>
            <w:r w:rsidR="00F97C1A">
              <w:rPr>
                <w:rFonts w:eastAsia="Times New Roman" w:cs="Times New Roman"/>
                <w:b/>
                <w:bCs/>
                <w:color w:val="FF9900"/>
                <w:sz w:val="20"/>
                <w:szCs w:val="20"/>
                <w:lang w:val="sq-AL"/>
              </w:rPr>
              <w:t xml:space="preserve"> </w:t>
            </w:r>
            <w:r w:rsidRPr="00827A0F">
              <w:rPr>
                <w:rFonts w:eastAsia="Times New Roman" w:cs="Times New Roman"/>
                <w:b/>
                <w:bCs/>
                <w:color w:val="FF9900"/>
                <w:sz w:val="20"/>
                <w:szCs w:val="20"/>
                <w:lang w:val="sq-AL"/>
              </w:rPr>
              <w:t>80%</w:t>
            </w:r>
          </w:p>
        </w:tc>
        <w:tc>
          <w:tcPr>
            <w:tcW w:w="576"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76933C"/>
                <w:sz w:val="20"/>
                <w:szCs w:val="20"/>
                <w:lang w:val="sq-AL"/>
              </w:rPr>
            </w:pPr>
            <w:r w:rsidRPr="00827A0F">
              <w:rPr>
                <w:rFonts w:eastAsia="Times New Roman" w:cs="Times New Roman"/>
                <w:b/>
                <w:bCs/>
                <w:color w:val="76933C"/>
                <w:sz w:val="20"/>
                <w:szCs w:val="20"/>
                <w:lang w:val="sq-AL"/>
              </w:rPr>
              <w:t>81 – 100%</w:t>
            </w:r>
          </w:p>
        </w:tc>
        <w:tc>
          <w:tcPr>
            <w:tcW w:w="383" w:type="pct"/>
            <w:shd w:val="clear" w:color="000000" w:fill="FFFFFF"/>
            <w:noWrap/>
            <w:vAlign w:val="center"/>
          </w:tcPr>
          <w:p w:rsidR="00277218" w:rsidRPr="00827A0F" w:rsidRDefault="00277218" w:rsidP="004B768A">
            <w:pPr>
              <w:spacing w:after="0" w:line="240" w:lineRule="auto"/>
              <w:ind w:right="-657"/>
              <w:jc w:val="left"/>
              <w:rPr>
                <w:rFonts w:eastAsia="Times New Roman" w:cs="Times New Roman"/>
                <w:b/>
                <w:bCs/>
                <w:color w:val="FF0000"/>
                <w:sz w:val="20"/>
                <w:szCs w:val="20"/>
                <w:lang w:val="sq-AL"/>
              </w:rPr>
            </w:pPr>
            <w:r w:rsidRPr="00827A0F">
              <w:rPr>
                <w:rFonts w:eastAsia="Times New Roman" w:cs="Times New Roman"/>
                <w:b/>
                <w:bCs/>
                <w:color w:val="FF0000"/>
                <w:sz w:val="20"/>
                <w:szCs w:val="20"/>
                <w:lang w:val="sq-AL"/>
              </w:rPr>
              <w:t>-</w:t>
            </w:r>
          </w:p>
        </w:tc>
        <w:tc>
          <w:tcPr>
            <w:tcW w:w="288"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9900"/>
                <w:sz w:val="20"/>
                <w:szCs w:val="20"/>
                <w:lang w:val="sq-AL"/>
              </w:rPr>
            </w:pPr>
            <w:r w:rsidRPr="00827A0F">
              <w:rPr>
                <w:rFonts w:eastAsia="Times New Roman" w:cs="Times New Roman"/>
                <w:b/>
                <w:bCs/>
                <w:color w:val="FF9900"/>
                <w:sz w:val="20"/>
                <w:szCs w:val="20"/>
                <w:lang w:val="sq-AL"/>
              </w:rPr>
              <w:t>70%</w:t>
            </w:r>
          </w:p>
        </w:tc>
        <w:tc>
          <w:tcPr>
            <w:tcW w:w="336"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9900"/>
                <w:sz w:val="20"/>
                <w:szCs w:val="20"/>
                <w:lang w:val="sq-AL"/>
              </w:rPr>
            </w:pPr>
            <w:r w:rsidRPr="00827A0F">
              <w:rPr>
                <w:rFonts w:eastAsia="Times New Roman" w:cs="Times New Roman"/>
                <w:b/>
                <w:bCs/>
                <w:color w:val="FF9900"/>
                <w:sz w:val="20"/>
                <w:szCs w:val="20"/>
                <w:lang w:val="sq-AL"/>
              </w:rPr>
              <w:t>80%</w:t>
            </w:r>
          </w:p>
        </w:tc>
        <w:tc>
          <w:tcPr>
            <w:tcW w:w="719" w:type="pct"/>
            <w:shd w:val="clear" w:color="000000" w:fill="FFFFFF"/>
            <w:noWrap/>
            <w:vAlign w:val="center"/>
          </w:tcPr>
          <w:p w:rsidR="00277218" w:rsidRPr="00827A0F" w:rsidRDefault="00277218" w:rsidP="004B768A">
            <w:pPr>
              <w:spacing w:after="0" w:line="240" w:lineRule="auto"/>
              <w:ind w:right="-657"/>
              <w:jc w:val="left"/>
              <w:rPr>
                <w:rFonts w:eastAsia="Times New Roman" w:cs="Times New Roman"/>
                <w:b/>
                <w:bCs/>
                <w:color w:val="76933C"/>
                <w:sz w:val="20"/>
                <w:szCs w:val="20"/>
                <w:lang w:val="sq-AL"/>
              </w:rPr>
            </w:pPr>
            <w:r w:rsidRPr="00827A0F">
              <w:rPr>
                <w:rFonts w:eastAsia="Times New Roman" w:cs="Times New Roman"/>
                <w:b/>
                <w:bCs/>
                <w:color w:val="76933C"/>
                <w:sz w:val="20"/>
                <w:szCs w:val="20"/>
                <w:lang w:val="sq-AL"/>
              </w:rPr>
              <w:t>90%</w:t>
            </w:r>
          </w:p>
        </w:tc>
      </w:tr>
      <w:tr w:rsidR="004B768A" w:rsidRPr="00827A0F" w:rsidTr="004B768A">
        <w:trPr>
          <w:cantSplit/>
          <w:trHeight w:val="670"/>
        </w:trPr>
        <w:tc>
          <w:tcPr>
            <w:tcW w:w="246" w:type="pct"/>
            <w:vMerge w:val="restart"/>
            <w:shd w:val="clear" w:color="000000" w:fill="FFFFFF"/>
            <w:noWrap/>
            <w:textDirection w:val="btLr"/>
            <w:hideMark/>
          </w:tcPr>
          <w:p w:rsidR="00277218" w:rsidRPr="00827A0F" w:rsidRDefault="00277218" w:rsidP="004B768A">
            <w:pPr>
              <w:spacing w:after="0" w:line="240" w:lineRule="auto"/>
              <w:ind w:right="-657"/>
              <w:rPr>
                <w:rFonts w:eastAsia="Times New Roman" w:cs="Times New Roman"/>
                <w:color w:val="000000"/>
                <w:sz w:val="20"/>
                <w:szCs w:val="20"/>
                <w:lang w:val="sq-AL"/>
              </w:rPr>
            </w:pPr>
          </w:p>
        </w:tc>
        <w:tc>
          <w:tcPr>
            <w:tcW w:w="292" w:type="pct"/>
            <w:shd w:val="clear" w:color="000000" w:fill="FFFFFF"/>
            <w:noWrap/>
            <w:vAlign w:val="center"/>
            <w:hideMark/>
          </w:tcPr>
          <w:p w:rsidR="00277218" w:rsidRPr="00827A0F" w:rsidRDefault="00277218" w:rsidP="004B768A">
            <w:pPr>
              <w:spacing w:after="0" w:line="240" w:lineRule="auto"/>
              <w:ind w:right="-657"/>
              <w:rPr>
                <w:rFonts w:eastAsia="Times New Roman" w:cs="Times New Roman"/>
                <w:b/>
                <w:bCs/>
                <w:color w:val="000000"/>
                <w:sz w:val="20"/>
                <w:szCs w:val="20"/>
                <w:lang w:val="sq-AL"/>
              </w:rPr>
            </w:pPr>
            <w:r w:rsidRPr="00827A0F">
              <w:rPr>
                <w:rFonts w:eastAsia="Times New Roman" w:cs="Times New Roman"/>
                <w:b/>
                <w:bCs/>
                <w:color w:val="000000"/>
                <w:sz w:val="20"/>
                <w:szCs w:val="20"/>
                <w:lang w:val="sq-AL"/>
              </w:rPr>
              <w:t xml:space="preserve">D1  </w:t>
            </w:r>
          </w:p>
        </w:tc>
        <w:tc>
          <w:tcPr>
            <w:tcW w:w="1297" w:type="pct"/>
            <w:shd w:val="clear" w:color="000000" w:fill="FFFFFF"/>
            <w:vAlign w:val="center"/>
            <w:hideMark/>
          </w:tcPr>
          <w:p w:rsidR="00277218" w:rsidRPr="00827A0F" w:rsidRDefault="00277218" w:rsidP="004B768A">
            <w:pPr>
              <w:spacing w:after="0" w:line="240" w:lineRule="auto"/>
              <w:ind w:right="-657"/>
              <w:rPr>
                <w:rFonts w:eastAsia="Times New Roman" w:cs="Times New Roman"/>
                <w:b/>
                <w:bCs/>
                <w:color w:val="000000"/>
                <w:sz w:val="20"/>
                <w:szCs w:val="20"/>
                <w:lang w:val="sq-AL"/>
              </w:rPr>
            </w:pPr>
            <w:r w:rsidRPr="00827A0F">
              <w:rPr>
                <w:rFonts w:eastAsia="Times New Roman" w:cs="Times New Roman"/>
                <w:b/>
                <w:bCs/>
                <w:color w:val="000000"/>
                <w:sz w:val="20"/>
                <w:szCs w:val="20"/>
                <w:lang w:val="sq-AL"/>
              </w:rPr>
              <w:t xml:space="preserve">Ripërdorimi i mbetjeve: </w:t>
            </w:r>
            <w:r w:rsidRPr="00827A0F">
              <w:rPr>
                <w:rFonts w:eastAsia="Times New Roman" w:cs="Times New Roman"/>
                <w:b/>
                <w:bCs/>
                <w:color w:val="000000"/>
                <w:sz w:val="20"/>
                <w:szCs w:val="20"/>
                <w:lang w:val="sq-AL"/>
              </w:rPr>
              <w:br/>
            </w:r>
            <w:r w:rsidRPr="00827A0F">
              <w:rPr>
                <w:rFonts w:eastAsia="Times New Roman" w:cs="Times New Roman"/>
                <w:color w:val="000000"/>
                <w:sz w:val="20"/>
                <w:szCs w:val="20"/>
                <w:lang w:val="sq-AL"/>
              </w:rPr>
              <w:t>niveli i mbledhjes së diferencuar të mbetjeve në zona urbane</w:t>
            </w:r>
          </w:p>
        </w:tc>
        <w:tc>
          <w:tcPr>
            <w:tcW w:w="527"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0000"/>
                <w:sz w:val="20"/>
                <w:szCs w:val="20"/>
                <w:lang w:val="sq-AL"/>
              </w:rPr>
            </w:pPr>
            <w:r w:rsidRPr="00827A0F">
              <w:rPr>
                <w:rFonts w:eastAsia="Times New Roman" w:cs="Times New Roman"/>
                <w:b/>
                <w:bCs/>
                <w:color w:val="FF0000"/>
                <w:sz w:val="20"/>
                <w:szCs w:val="20"/>
                <w:lang w:val="sq-AL"/>
              </w:rPr>
              <w:t>0 – 5%</w:t>
            </w:r>
          </w:p>
        </w:tc>
        <w:tc>
          <w:tcPr>
            <w:tcW w:w="336"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9900"/>
                <w:sz w:val="20"/>
                <w:szCs w:val="20"/>
                <w:lang w:val="sq-AL"/>
              </w:rPr>
            </w:pPr>
            <w:r w:rsidRPr="00827A0F">
              <w:rPr>
                <w:rFonts w:eastAsia="Times New Roman" w:cs="Times New Roman"/>
                <w:b/>
                <w:bCs/>
                <w:color w:val="FF9900"/>
                <w:sz w:val="20"/>
                <w:szCs w:val="20"/>
                <w:lang w:val="sq-AL"/>
              </w:rPr>
              <w:t>5 – 20%</w:t>
            </w:r>
          </w:p>
        </w:tc>
        <w:tc>
          <w:tcPr>
            <w:tcW w:w="576"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76933C"/>
                <w:sz w:val="20"/>
                <w:szCs w:val="20"/>
                <w:lang w:val="sq-AL"/>
              </w:rPr>
            </w:pPr>
            <w:r w:rsidRPr="00827A0F">
              <w:rPr>
                <w:rFonts w:eastAsia="Times New Roman" w:cs="Times New Roman"/>
                <w:b/>
                <w:bCs/>
                <w:color w:val="76933C"/>
                <w:sz w:val="20"/>
                <w:szCs w:val="20"/>
                <w:lang w:val="sq-AL"/>
              </w:rPr>
              <w:t>&gt; 20%</w:t>
            </w:r>
          </w:p>
        </w:tc>
        <w:tc>
          <w:tcPr>
            <w:tcW w:w="383" w:type="pct"/>
            <w:shd w:val="clear" w:color="000000" w:fill="FFFFFF"/>
            <w:noWrap/>
            <w:vAlign w:val="center"/>
          </w:tcPr>
          <w:p w:rsidR="00277218" w:rsidRPr="00827A0F" w:rsidRDefault="00277218" w:rsidP="004B768A">
            <w:pPr>
              <w:spacing w:after="0" w:line="240" w:lineRule="auto"/>
              <w:ind w:right="-657"/>
              <w:jc w:val="left"/>
              <w:rPr>
                <w:rFonts w:eastAsia="Times New Roman" w:cs="Times New Roman"/>
                <w:b/>
                <w:bCs/>
                <w:color w:val="FF0000"/>
                <w:sz w:val="20"/>
                <w:szCs w:val="20"/>
                <w:lang w:val="sq-AL"/>
              </w:rPr>
            </w:pPr>
            <w:r w:rsidRPr="00827A0F">
              <w:rPr>
                <w:rFonts w:eastAsia="Times New Roman" w:cs="Times New Roman"/>
                <w:b/>
                <w:bCs/>
                <w:color w:val="FF0000"/>
                <w:sz w:val="20"/>
                <w:szCs w:val="20"/>
                <w:lang w:val="sq-AL"/>
              </w:rPr>
              <w:t>-</w:t>
            </w:r>
          </w:p>
        </w:tc>
        <w:tc>
          <w:tcPr>
            <w:tcW w:w="288"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9900"/>
                <w:sz w:val="20"/>
                <w:szCs w:val="20"/>
                <w:lang w:val="sq-AL"/>
              </w:rPr>
            </w:pPr>
            <w:r w:rsidRPr="00827A0F">
              <w:rPr>
                <w:rFonts w:eastAsia="Times New Roman" w:cs="Times New Roman"/>
                <w:b/>
                <w:bCs/>
                <w:color w:val="FF9900"/>
                <w:sz w:val="20"/>
                <w:szCs w:val="20"/>
                <w:lang w:val="sq-AL"/>
              </w:rPr>
              <w:t>-</w:t>
            </w:r>
          </w:p>
        </w:tc>
        <w:tc>
          <w:tcPr>
            <w:tcW w:w="336"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9900"/>
                <w:sz w:val="20"/>
                <w:szCs w:val="20"/>
                <w:lang w:val="sq-AL"/>
              </w:rPr>
            </w:pPr>
            <w:r w:rsidRPr="00827A0F">
              <w:rPr>
                <w:rFonts w:eastAsia="Times New Roman" w:cs="Times New Roman"/>
                <w:b/>
                <w:bCs/>
                <w:color w:val="FF9900"/>
                <w:sz w:val="20"/>
                <w:szCs w:val="20"/>
                <w:lang w:val="sq-AL"/>
              </w:rPr>
              <w:t>7%</w:t>
            </w:r>
          </w:p>
        </w:tc>
        <w:tc>
          <w:tcPr>
            <w:tcW w:w="719" w:type="pct"/>
            <w:shd w:val="clear" w:color="000000" w:fill="FFFFFF"/>
            <w:noWrap/>
            <w:vAlign w:val="center"/>
          </w:tcPr>
          <w:p w:rsidR="00277218" w:rsidRPr="00827A0F" w:rsidRDefault="00277218" w:rsidP="004B768A">
            <w:pPr>
              <w:spacing w:after="0" w:line="240" w:lineRule="auto"/>
              <w:ind w:right="-657"/>
              <w:jc w:val="left"/>
              <w:rPr>
                <w:rFonts w:eastAsia="Times New Roman" w:cs="Times New Roman"/>
                <w:b/>
                <w:bCs/>
                <w:color w:val="FF9900"/>
                <w:sz w:val="20"/>
                <w:szCs w:val="20"/>
                <w:lang w:val="sq-AL"/>
              </w:rPr>
            </w:pPr>
            <w:r w:rsidRPr="00827A0F">
              <w:rPr>
                <w:rFonts w:eastAsia="Times New Roman" w:cs="Times New Roman"/>
                <w:b/>
                <w:bCs/>
                <w:color w:val="76933C"/>
                <w:sz w:val="20"/>
                <w:szCs w:val="20"/>
                <w:lang w:val="sq-AL"/>
              </w:rPr>
              <w:t>12%</w:t>
            </w:r>
          </w:p>
        </w:tc>
      </w:tr>
      <w:tr w:rsidR="004B768A" w:rsidRPr="00827A0F" w:rsidTr="004B768A">
        <w:trPr>
          <w:cantSplit/>
          <w:trHeight w:val="905"/>
        </w:trPr>
        <w:tc>
          <w:tcPr>
            <w:tcW w:w="246" w:type="pct"/>
            <w:vMerge/>
            <w:textDirection w:val="btLr"/>
            <w:hideMark/>
          </w:tcPr>
          <w:p w:rsidR="00277218" w:rsidRPr="00827A0F" w:rsidRDefault="00277218" w:rsidP="004B768A">
            <w:pPr>
              <w:spacing w:after="0" w:line="240" w:lineRule="auto"/>
              <w:ind w:right="-657"/>
              <w:rPr>
                <w:rFonts w:eastAsia="Times New Roman" w:cs="Times New Roman"/>
                <w:color w:val="000000"/>
                <w:sz w:val="20"/>
                <w:szCs w:val="20"/>
                <w:lang w:val="sq-AL"/>
              </w:rPr>
            </w:pPr>
          </w:p>
        </w:tc>
        <w:tc>
          <w:tcPr>
            <w:tcW w:w="292" w:type="pct"/>
            <w:shd w:val="clear" w:color="000000" w:fill="FFFFFF"/>
            <w:noWrap/>
            <w:vAlign w:val="center"/>
            <w:hideMark/>
          </w:tcPr>
          <w:p w:rsidR="00277218" w:rsidRPr="00827A0F" w:rsidRDefault="00277218" w:rsidP="004B768A">
            <w:pPr>
              <w:spacing w:after="0" w:line="240" w:lineRule="auto"/>
              <w:ind w:right="-657"/>
              <w:rPr>
                <w:rFonts w:eastAsia="Times New Roman" w:cs="Times New Roman"/>
                <w:b/>
                <w:bCs/>
                <w:color w:val="000000"/>
                <w:sz w:val="20"/>
                <w:szCs w:val="20"/>
                <w:lang w:val="sq-AL"/>
              </w:rPr>
            </w:pPr>
            <w:r w:rsidRPr="00827A0F">
              <w:rPr>
                <w:rFonts w:eastAsia="Times New Roman" w:cs="Times New Roman"/>
                <w:b/>
                <w:bCs/>
                <w:color w:val="000000"/>
                <w:sz w:val="20"/>
                <w:szCs w:val="20"/>
                <w:lang w:val="sq-AL"/>
              </w:rPr>
              <w:t xml:space="preserve">D2  </w:t>
            </w:r>
          </w:p>
        </w:tc>
        <w:tc>
          <w:tcPr>
            <w:tcW w:w="1297" w:type="pct"/>
            <w:shd w:val="clear" w:color="000000" w:fill="FFFFFF"/>
            <w:vAlign w:val="center"/>
            <w:hideMark/>
          </w:tcPr>
          <w:p w:rsidR="00277218" w:rsidRPr="00827A0F" w:rsidRDefault="00277218" w:rsidP="004B768A">
            <w:pPr>
              <w:spacing w:after="0" w:line="240" w:lineRule="auto"/>
              <w:ind w:right="-657"/>
              <w:rPr>
                <w:rFonts w:eastAsia="Times New Roman" w:cs="Times New Roman"/>
                <w:b/>
                <w:bCs/>
                <w:color w:val="000000"/>
                <w:sz w:val="20"/>
                <w:szCs w:val="20"/>
                <w:lang w:val="sq-AL"/>
              </w:rPr>
            </w:pPr>
            <w:r w:rsidRPr="00827A0F">
              <w:rPr>
                <w:rFonts w:eastAsia="Times New Roman" w:cs="Times New Roman"/>
                <w:b/>
                <w:bCs/>
                <w:color w:val="000000"/>
                <w:sz w:val="20"/>
                <w:szCs w:val="20"/>
                <w:lang w:val="sq-AL"/>
              </w:rPr>
              <w:t xml:space="preserve">Mbrojtja e burimeve natyrore: </w:t>
            </w:r>
            <w:r w:rsidRPr="00827A0F">
              <w:rPr>
                <w:rFonts w:eastAsia="Times New Roman" w:cs="Times New Roman"/>
                <w:b/>
                <w:bCs/>
                <w:color w:val="000000"/>
                <w:sz w:val="20"/>
                <w:szCs w:val="20"/>
                <w:lang w:val="sq-AL"/>
              </w:rPr>
              <w:br/>
            </w:r>
            <w:r w:rsidRPr="00827A0F">
              <w:rPr>
                <w:rFonts w:eastAsia="Times New Roman" w:cs="Times New Roman"/>
                <w:color w:val="000000"/>
                <w:sz w:val="20"/>
                <w:szCs w:val="20"/>
                <w:lang w:val="sq-AL"/>
              </w:rPr>
              <w:t>niveli i mbetjeve të trajtuara në lendfill inxhinierik ose vend depozitime të miratuara</w:t>
            </w:r>
          </w:p>
        </w:tc>
        <w:tc>
          <w:tcPr>
            <w:tcW w:w="527"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0000"/>
                <w:sz w:val="20"/>
                <w:szCs w:val="20"/>
                <w:lang w:val="sq-AL"/>
              </w:rPr>
            </w:pPr>
            <w:r w:rsidRPr="00827A0F">
              <w:rPr>
                <w:rFonts w:eastAsia="Times New Roman" w:cs="Times New Roman"/>
                <w:b/>
                <w:bCs/>
                <w:color w:val="FF0000"/>
                <w:sz w:val="20"/>
                <w:szCs w:val="20"/>
                <w:lang w:val="sq-AL"/>
              </w:rPr>
              <w:t>0 – 30%</w:t>
            </w:r>
          </w:p>
        </w:tc>
        <w:tc>
          <w:tcPr>
            <w:tcW w:w="336"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9900"/>
                <w:sz w:val="20"/>
                <w:szCs w:val="20"/>
                <w:lang w:val="sq-AL"/>
              </w:rPr>
            </w:pPr>
            <w:r w:rsidRPr="00827A0F">
              <w:rPr>
                <w:rFonts w:eastAsia="Times New Roman" w:cs="Times New Roman"/>
                <w:b/>
                <w:bCs/>
                <w:color w:val="FF9900"/>
                <w:sz w:val="20"/>
                <w:szCs w:val="20"/>
                <w:lang w:val="sq-AL"/>
              </w:rPr>
              <w:t>31 – 70%</w:t>
            </w:r>
          </w:p>
        </w:tc>
        <w:tc>
          <w:tcPr>
            <w:tcW w:w="576"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76933C"/>
                <w:sz w:val="20"/>
                <w:szCs w:val="20"/>
                <w:lang w:val="sq-AL"/>
              </w:rPr>
            </w:pPr>
            <w:r w:rsidRPr="00827A0F">
              <w:rPr>
                <w:rFonts w:eastAsia="Times New Roman" w:cs="Times New Roman"/>
                <w:b/>
                <w:bCs/>
                <w:color w:val="76933C"/>
                <w:sz w:val="20"/>
                <w:szCs w:val="20"/>
                <w:lang w:val="sq-AL"/>
              </w:rPr>
              <w:t>71 – 100%</w:t>
            </w:r>
          </w:p>
        </w:tc>
        <w:tc>
          <w:tcPr>
            <w:tcW w:w="383" w:type="pct"/>
            <w:shd w:val="clear" w:color="000000" w:fill="FFFFFF"/>
            <w:noWrap/>
            <w:vAlign w:val="center"/>
          </w:tcPr>
          <w:p w:rsidR="00277218" w:rsidRPr="00827A0F" w:rsidRDefault="00277218" w:rsidP="004B768A">
            <w:pPr>
              <w:spacing w:after="0" w:line="240" w:lineRule="auto"/>
              <w:ind w:right="-657"/>
              <w:jc w:val="left"/>
              <w:rPr>
                <w:rFonts w:eastAsia="Times New Roman" w:cs="Times New Roman"/>
                <w:b/>
                <w:bCs/>
                <w:color w:val="FF9900"/>
                <w:sz w:val="20"/>
                <w:szCs w:val="20"/>
                <w:lang w:val="sq-AL"/>
              </w:rPr>
            </w:pPr>
            <w:r w:rsidRPr="00827A0F">
              <w:rPr>
                <w:rFonts w:eastAsia="Times New Roman" w:cs="Times New Roman"/>
                <w:b/>
                <w:bCs/>
                <w:color w:val="FF9900"/>
                <w:sz w:val="20"/>
                <w:szCs w:val="20"/>
                <w:lang w:val="sq-AL"/>
              </w:rPr>
              <w:t>-</w:t>
            </w:r>
          </w:p>
        </w:tc>
        <w:tc>
          <w:tcPr>
            <w:tcW w:w="288"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9900"/>
                <w:sz w:val="20"/>
                <w:szCs w:val="20"/>
                <w:lang w:val="sq-AL"/>
              </w:rPr>
            </w:pPr>
            <w:r w:rsidRPr="00827A0F">
              <w:rPr>
                <w:rFonts w:eastAsia="Times New Roman" w:cs="Times New Roman"/>
                <w:b/>
                <w:bCs/>
                <w:color w:val="FF9900"/>
                <w:sz w:val="20"/>
                <w:szCs w:val="20"/>
                <w:lang w:val="sq-AL"/>
              </w:rPr>
              <w:t>83%</w:t>
            </w:r>
          </w:p>
        </w:tc>
        <w:tc>
          <w:tcPr>
            <w:tcW w:w="336"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9900"/>
                <w:sz w:val="20"/>
                <w:szCs w:val="20"/>
                <w:lang w:val="sq-AL"/>
              </w:rPr>
            </w:pPr>
            <w:r w:rsidRPr="00827A0F">
              <w:rPr>
                <w:rFonts w:eastAsia="Times New Roman" w:cs="Times New Roman"/>
                <w:b/>
                <w:bCs/>
                <w:color w:val="FF9900"/>
                <w:sz w:val="20"/>
                <w:szCs w:val="20"/>
                <w:lang w:val="sq-AL"/>
              </w:rPr>
              <w:t>85%</w:t>
            </w:r>
          </w:p>
        </w:tc>
        <w:tc>
          <w:tcPr>
            <w:tcW w:w="719" w:type="pct"/>
            <w:shd w:val="clear" w:color="000000" w:fill="FFFFFF"/>
            <w:noWrap/>
            <w:vAlign w:val="center"/>
          </w:tcPr>
          <w:p w:rsidR="00277218" w:rsidRPr="00827A0F" w:rsidRDefault="00277218" w:rsidP="004B768A">
            <w:pPr>
              <w:spacing w:after="0" w:line="240" w:lineRule="auto"/>
              <w:ind w:right="-657"/>
              <w:jc w:val="left"/>
              <w:rPr>
                <w:rFonts w:eastAsia="Times New Roman" w:cs="Times New Roman"/>
                <w:b/>
                <w:bCs/>
                <w:color w:val="76933C"/>
                <w:sz w:val="20"/>
                <w:szCs w:val="20"/>
                <w:lang w:val="sq-AL"/>
              </w:rPr>
            </w:pPr>
            <w:r w:rsidRPr="00827A0F">
              <w:rPr>
                <w:rFonts w:eastAsia="Times New Roman" w:cs="Times New Roman"/>
                <w:b/>
                <w:bCs/>
                <w:color w:val="76933C"/>
                <w:sz w:val="20"/>
                <w:szCs w:val="20"/>
                <w:lang w:val="sq-AL"/>
              </w:rPr>
              <w:t>95%</w:t>
            </w:r>
          </w:p>
        </w:tc>
      </w:tr>
      <w:tr w:rsidR="004B768A" w:rsidRPr="00827A0F" w:rsidTr="004B768A">
        <w:trPr>
          <w:cantSplit/>
          <w:trHeight w:val="682"/>
        </w:trPr>
        <w:tc>
          <w:tcPr>
            <w:tcW w:w="246" w:type="pct"/>
            <w:vMerge w:val="restart"/>
            <w:shd w:val="clear" w:color="000000" w:fill="FFFFFF"/>
            <w:textDirection w:val="btLr"/>
            <w:hideMark/>
          </w:tcPr>
          <w:p w:rsidR="00277218" w:rsidRPr="00827A0F" w:rsidRDefault="00277218" w:rsidP="004B768A">
            <w:pPr>
              <w:spacing w:after="0" w:line="240" w:lineRule="auto"/>
              <w:ind w:right="-657"/>
              <w:rPr>
                <w:rFonts w:eastAsia="Times New Roman" w:cs="Times New Roman"/>
                <w:color w:val="000000"/>
                <w:sz w:val="20"/>
                <w:szCs w:val="20"/>
                <w:lang w:val="sq-AL"/>
              </w:rPr>
            </w:pPr>
            <w:r w:rsidRPr="00827A0F">
              <w:rPr>
                <w:rFonts w:eastAsia="Times New Roman" w:cs="Times New Roman"/>
                <w:color w:val="000000"/>
                <w:sz w:val="20"/>
                <w:szCs w:val="20"/>
                <w:lang w:val="sq-AL"/>
              </w:rPr>
              <w:t>Qëndrueshmëria Ekonomike dhe Financiare</w:t>
            </w:r>
          </w:p>
        </w:tc>
        <w:tc>
          <w:tcPr>
            <w:tcW w:w="292" w:type="pct"/>
            <w:shd w:val="clear" w:color="000000" w:fill="FFFFFF"/>
            <w:noWrap/>
            <w:vAlign w:val="center"/>
            <w:hideMark/>
          </w:tcPr>
          <w:p w:rsidR="00277218" w:rsidRPr="00827A0F" w:rsidRDefault="00277218" w:rsidP="004B768A">
            <w:pPr>
              <w:spacing w:after="0" w:line="240" w:lineRule="auto"/>
              <w:ind w:right="-657"/>
              <w:rPr>
                <w:rFonts w:eastAsia="Times New Roman" w:cs="Times New Roman"/>
                <w:b/>
                <w:bCs/>
                <w:color w:val="000000"/>
                <w:sz w:val="20"/>
                <w:szCs w:val="20"/>
                <w:lang w:val="sq-AL"/>
              </w:rPr>
            </w:pPr>
            <w:r w:rsidRPr="00827A0F">
              <w:rPr>
                <w:rFonts w:eastAsia="Times New Roman" w:cs="Times New Roman"/>
                <w:b/>
                <w:bCs/>
                <w:color w:val="000000"/>
                <w:sz w:val="20"/>
                <w:szCs w:val="20"/>
                <w:lang w:val="sq-AL"/>
              </w:rPr>
              <w:t xml:space="preserve">E1  </w:t>
            </w:r>
          </w:p>
        </w:tc>
        <w:tc>
          <w:tcPr>
            <w:tcW w:w="1297" w:type="pct"/>
            <w:shd w:val="clear" w:color="000000" w:fill="FFFFFF"/>
            <w:vAlign w:val="center"/>
            <w:hideMark/>
          </w:tcPr>
          <w:p w:rsidR="00277218" w:rsidRPr="00827A0F" w:rsidRDefault="00277218" w:rsidP="004B768A">
            <w:pPr>
              <w:spacing w:after="0" w:line="240" w:lineRule="auto"/>
              <w:ind w:right="-657"/>
              <w:rPr>
                <w:rFonts w:eastAsia="Times New Roman" w:cs="Times New Roman"/>
                <w:b/>
                <w:bCs/>
                <w:color w:val="000000"/>
                <w:sz w:val="20"/>
                <w:szCs w:val="20"/>
                <w:lang w:val="sq-AL"/>
              </w:rPr>
            </w:pPr>
            <w:r w:rsidRPr="00827A0F">
              <w:rPr>
                <w:rFonts w:eastAsia="Times New Roman" w:cs="Times New Roman"/>
                <w:b/>
                <w:bCs/>
                <w:color w:val="000000"/>
                <w:sz w:val="20"/>
                <w:szCs w:val="20"/>
                <w:lang w:val="sq-AL"/>
              </w:rPr>
              <w:t xml:space="preserve">Rikuperimi i kostos: </w:t>
            </w:r>
            <w:r w:rsidRPr="00827A0F">
              <w:rPr>
                <w:rFonts w:eastAsia="Times New Roman" w:cs="Times New Roman"/>
                <w:b/>
                <w:bCs/>
                <w:color w:val="000000"/>
                <w:sz w:val="20"/>
                <w:szCs w:val="20"/>
                <w:lang w:val="sq-AL"/>
              </w:rPr>
              <w:br/>
            </w:r>
            <w:r w:rsidRPr="00827A0F">
              <w:rPr>
                <w:rFonts w:eastAsia="Times New Roman" w:cs="Times New Roman"/>
                <w:color w:val="000000"/>
                <w:sz w:val="20"/>
                <w:szCs w:val="20"/>
                <w:lang w:val="sq-AL"/>
              </w:rPr>
              <w:t>niveli i kostos që mbulohet nga të ardhurat nga tarifa</w:t>
            </w:r>
          </w:p>
        </w:tc>
        <w:tc>
          <w:tcPr>
            <w:tcW w:w="527"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0000"/>
                <w:sz w:val="20"/>
                <w:szCs w:val="20"/>
                <w:lang w:val="sq-AL"/>
              </w:rPr>
            </w:pPr>
            <w:r w:rsidRPr="00827A0F">
              <w:rPr>
                <w:rFonts w:eastAsia="Times New Roman" w:cs="Times New Roman"/>
                <w:b/>
                <w:bCs/>
                <w:color w:val="FF0000"/>
                <w:sz w:val="20"/>
                <w:szCs w:val="20"/>
                <w:lang w:val="sq-AL"/>
              </w:rPr>
              <w:t>0 – 35%</w:t>
            </w:r>
          </w:p>
        </w:tc>
        <w:tc>
          <w:tcPr>
            <w:tcW w:w="336"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9900"/>
                <w:sz w:val="20"/>
                <w:szCs w:val="20"/>
                <w:lang w:val="sq-AL"/>
              </w:rPr>
            </w:pPr>
            <w:r w:rsidRPr="00827A0F">
              <w:rPr>
                <w:rFonts w:eastAsia="Times New Roman" w:cs="Times New Roman"/>
                <w:b/>
                <w:bCs/>
                <w:color w:val="FF9900"/>
                <w:sz w:val="20"/>
                <w:szCs w:val="20"/>
                <w:lang w:val="sq-AL"/>
              </w:rPr>
              <w:t>36 – 70%</w:t>
            </w:r>
          </w:p>
        </w:tc>
        <w:tc>
          <w:tcPr>
            <w:tcW w:w="576"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76933C"/>
                <w:sz w:val="20"/>
                <w:szCs w:val="20"/>
                <w:lang w:val="sq-AL"/>
              </w:rPr>
            </w:pPr>
            <w:r w:rsidRPr="00827A0F">
              <w:rPr>
                <w:rFonts w:eastAsia="Times New Roman" w:cs="Times New Roman"/>
                <w:b/>
                <w:bCs/>
                <w:color w:val="76933C"/>
                <w:sz w:val="20"/>
                <w:szCs w:val="20"/>
                <w:lang w:val="sq-AL"/>
              </w:rPr>
              <w:t>71 – 100%</w:t>
            </w:r>
          </w:p>
        </w:tc>
        <w:tc>
          <w:tcPr>
            <w:tcW w:w="383" w:type="pct"/>
            <w:shd w:val="clear" w:color="000000" w:fill="FFFFFF"/>
            <w:noWrap/>
            <w:vAlign w:val="center"/>
          </w:tcPr>
          <w:p w:rsidR="00277218" w:rsidRPr="00827A0F" w:rsidRDefault="00277218" w:rsidP="004B768A">
            <w:pPr>
              <w:spacing w:after="0" w:line="240" w:lineRule="auto"/>
              <w:ind w:right="-657"/>
              <w:jc w:val="left"/>
              <w:rPr>
                <w:rFonts w:eastAsia="Times New Roman" w:cs="Times New Roman"/>
                <w:b/>
                <w:bCs/>
                <w:color w:val="FF9900"/>
                <w:sz w:val="20"/>
                <w:szCs w:val="20"/>
                <w:lang w:val="sq-AL"/>
              </w:rPr>
            </w:pPr>
            <w:r w:rsidRPr="00827A0F">
              <w:rPr>
                <w:rFonts w:eastAsia="Times New Roman" w:cs="Times New Roman"/>
                <w:b/>
                <w:bCs/>
                <w:color w:val="FF9900"/>
                <w:sz w:val="20"/>
                <w:szCs w:val="20"/>
                <w:lang w:val="sq-AL"/>
              </w:rPr>
              <w:t>47%</w:t>
            </w:r>
          </w:p>
        </w:tc>
        <w:tc>
          <w:tcPr>
            <w:tcW w:w="288"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9900"/>
                <w:sz w:val="20"/>
                <w:szCs w:val="20"/>
                <w:lang w:val="sq-AL"/>
              </w:rPr>
            </w:pPr>
            <w:r w:rsidRPr="00827A0F">
              <w:rPr>
                <w:rFonts w:eastAsia="Times New Roman" w:cs="Times New Roman"/>
                <w:b/>
                <w:bCs/>
                <w:color w:val="FF9900"/>
                <w:sz w:val="20"/>
                <w:szCs w:val="20"/>
                <w:lang w:val="sq-AL"/>
              </w:rPr>
              <w:t>60%</w:t>
            </w:r>
          </w:p>
        </w:tc>
        <w:tc>
          <w:tcPr>
            <w:tcW w:w="336"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9900"/>
                <w:sz w:val="20"/>
                <w:szCs w:val="20"/>
                <w:lang w:val="sq-AL"/>
              </w:rPr>
            </w:pPr>
            <w:r w:rsidRPr="00827A0F">
              <w:rPr>
                <w:rFonts w:eastAsia="Times New Roman" w:cs="Times New Roman"/>
                <w:b/>
                <w:bCs/>
                <w:color w:val="FF9900"/>
                <w:sz w:val="20"/>
                <w:szCs w:val="20"/>
                <w:lang w:val="sq-AL"/>
              </w:rPr>
              <w:t>80%</w:t>
            </w:r>
          </w:p>
        </w:tc>
        <w:tc>
          <w:tcPr>
            <w:tcW w:w="719" w:type="pct"/>
            <w:shd w:val="clear" w:color="000000" w:fill="FFFFFF"/>
            <w:noWrap/>
            <w:vAlign w:val="center"/>
          </w:tcPr>
          <w:p w:rsidR="00277218" w:rsidRPr="00827A0F" w:rsidRDefault="00277218" w:rsidP="004B768A">
            <w:pPr>
              <w:spacing w:after="0" w:line="240" w:lineRule="auto"/>
              <w:ind w:right="-657"/>
              <w:jc w:val="left"/>
              <w:rPr>
                <w:rFonts w:eastAsia="Times New Roman" w:cs="Times New Roman"/>
                <w:b/>
                <w:bCs/>
                <w:color w:val="FF9900"/>
                <w:sz w:val="20"/>
                <w:szCs w:val="20"/>
                <w:lang w:val="sq-AL"/>
              </w:rPr>
            </w:pPr>
            <w:r w:rsidRPr="00827A0F">
              <w:rPr>
                <w:rFonts w:eastAsia="Times New Roman" w:cs="Times New Roman"/>
                <w:b/>
                <w:bCs/>
                <w:color w:val="76933C"/>
                <w:sz w:val="20"/>
                <w:szCs w:val="20"/>
                <w:lang w:val="sq-AL"/>
              </w:rPr>
              <w:t>90%</w:t>
            </w:r>
          </w:p>
        </w:tc>
      </w:tr>
      <w:tr w:rsidR="004B768A" w:rsidRPr="00827A0F" w:rsidTr="004B768A">
        <w:trPr>
          <w:cantSplit/>
          <w:trHeight w:val="905"/>
        </w:trPr>
        <w:tc>
          <w:tcPr>
            <w:tcW w:w="246" w:type="pct"/>
            <w:vMerge/>
            <w:vAlign w:val="center"/>
            <w:hideMark/>
          </w:tcPr>
          <w:p w:rsidR="00277218" w:rsidRPr="00827A0F" w:rsidRDefault="00277218" w:rsidP="004B768A">
            <w:pPr>
              <w:spacing w:after="0" w:line="240" w:lineRule="auto"/>
              <w:ind w:right="-657"/>
              <w:rPr>
                <w:rFonts w:eastAsia="Times New Roman" w:cs="Times New Roman"/>
                <w:color w:val="000000"/>
                <w:sz w:val="20"/>
                <w:szCs w:val="20"/>
                <w:lang w:val="sq-AL"/>
              </w:rPr>
            </w:pPr>
          </w:p>
        </w:tc>
        <w:tc>
          <w:tcPr>
            <w:tcW w:w="292" w:type="pct"/>
            <w:shd w:val="clear" w:color="000000" w:fill="FFFFFF"/>
            <w:noWrap/>
            <w:vAlign w:val="center"/>
            <w:hideMark/>
          </w:tcPr>
          <w:p w:rsidR="00277218" w:rsidRPr="00827A0F" w:rsidRDefault="00277218" w:rsidP="004B768A">
            <w:pPr>
              <w:spacing w:after="0" w:line="240" w:lineRule="auto"/>
              <w:ind w:right="-657"/>
              <w:rPr>
                <w:rFonts w:eastAsia="Times New Roman" w:cs="Times New Roman"/>
                <w:b/>
                <w:bCs/>
                <w:color w:val="000000"/>
                <w:sz w:val="20"/>
                <w:szCs w:val="20"/>
                <w:lang w:val="sq-AL"/>
              </w:rPr>
            </w:pPr>
            <w:r w:rsidRPr="00827A0F">
              <w:rPr>
                <w:rFonts w:eastAsia="Times New Roman" w:cs="Times New Roman"/>
                <w:b/>
                <w:bCs/>
                <w:color w:val="000000"/>
                <w:sz w:val="20"/>
                <w:szCs w:val="20"/>
                <w:lang w:val="sq-AL"/>
              </w:rPr>
              <w:t xml:space="preserve">E2  </w:t>
            </w:r>
          </w:p>
        </w:tc>
        <w:tc>
          <w:tcPr>
            <w:tcW w:w="1297" w:type="pct"/>
            <w:shd w:val="clear" w:color="000000" w:fill="FFFFFF"/>
            <w:vAlign w:val="center"/>
            <w:hideMark/>
          </w:tcPr>
          <w:p w:rsidR="00277218" w:rsidRPr="00827A0F" w:rsidRDefault="00277218" w:rsidP="004B768A">
            <w:pPr>
              <w:spacing w:after="0" w:line="240" w:lineRule="auto"/>
              <w:ind w:right="-657"/>
              <w:rPr>
                <w:rFonts w:eastAsia="Times New Roman" w:cs="Times New Roman"/>
                <w:b/>
                <w:bCs/>
                <w:color w:val="000000"/>
                <w:sz w:val="20"/>
                <w:szCs w:val="20"/>
                <w:lang w:val="sq-AL"/>
              </w:rPr>
            </w:pPr>
            <w:r w:rsidRPr="00827A0F">
              <w:rPr>
                <w:rFonts w:eastAsia="Times New Roman" w:cs="Times New Roman"/>
                <w:b/>
                <w:bCs/>
                <w:color w:val="000000"/>
                <w:sz w:val="20"/>
                <w:szCs w:val="20"/>
                <w:lang w:val="sq-AL"/>
              </w:rPr>
              <w:t xml:space="preserve">Kontributi i banorëve në financimin e shërbimit: </w:t>
            </w:r>
            <w:r w:rsidRPr="00827A0F">
              <w:rPr>
                <w:rFonts w:eastAsia="Times New Roman" w:cs="Times New Roman"/>
                <w:b/>
                <w:bCs/>
                <w:color w:val="000000"/>
                <w:sz w:val="20"/>
                <w:szCs w:val="20"/>
                <w:lang w:val="sq-AL"/>
              </w:rPr>
              <w:br/>
            </w:r>
            <w:r w:rsidRPr="00827A0F">
              <w:rPr>
                <w:rFonts w:eastAsia="Times New Roman" w:cs="Times New Roman"/>
                <w:color w:val="000000"/>
                <w:sz w:val="20"/>
                <w:szCs w:val="20"/>
                <w:lang w:val="sq-AL"/>
              </w:rPr>
              <w:t>niveli i mbledhjes të tarifës së shërbimit</w:t>
            </w:r>
          </w:p>
        </w:tc>
        <w:tc>
          <w:tcPr>
            <w:tcW w:w="527"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0000"/>
                <w:sz w:val="20"/>
                <w:szCs w:val="20"/>
                <w:lang w:val="sq-AL"/>
              </w:rPr>
            </w:pPr>
            <w:r w:rsidRPr="00827A0F">
              <w:rPr>
                <w:rFonts w:eastAsia="Times New Roman" w:cs="Times New Roman"/>
                <w:b/>
                <w:bCs/>
                <w:color w:val="FF0000"/>
                <w:sz w:val="20"/>
                <w:szCs w:val="20"/>
                <w:lang w:val="sq-AL"/>
              </w:rPr>
              <w:t>0 – 40%</w:t>
            </w:r>
          </w:p>
        </w:tc>
        <w:tc>
          <w:tcPr>
            <w:tcW w:w="336"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9900"/>
                <w:sz w:val="20"/>
                <w:szCs w:val="20"/>
                <w:lang w:val="sq-AL"/>
              </w:rPr>
            </w:pPr>
            <w:r w:rsidRPr="00827A0F">
              <w:rPr>
                <w:rFonts w:eastAsia="Times New Roman" w:cs="Times New Roman"/>
                <w:b/>
                <w:bCs/>
                <w:color w:val="FF9900"/>
                <w:sz w:val="20"/>
                <w:szCs w:val="20"/>
                <w:lang w:val="sq-AL"/>
              </w:rPr>
              <w:t>41 – 75%</w:t>
            </w:r>
          </w:p>
        </w:tc>
        <w:tc>
          <w:tcPr>
            <w:tcW w:w="576"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76933C"/>
                <w:sz w:val="20"/>
                <w:szCs w:val="20"/>
                <w:lang w:val="sq-AL"/>
              </w:rPr>
            </w:pPr>
            <w:r w:rsidRPr="00827A0F">
              <w:rPr>
                <w:rFonts w:eastAsia="Times New Roman" w:cs="Times New Roman"/>
                <w:b/>
                <w:bCs/>
                <w:color w:val="76933C"/>
                <w:sz w:val="20"/>
                <w:szCs w:val="20"/>
                <w:lang w:val="sq-AL"/>
              </w:rPr>
              <w:t>75 – 100%</w:t>
            </w:r>
          </w:p>
        </w:tc>
        <w:tc>
          <w:tcPr>
            <w:tcW w:w="383" w:type="pct"/>
            <w:shd w:val="clear" w:color="000000" w:fill="FFFFFF"/>
            <w:noWrap/>
            <w:vAlign w:val="center"/>
          </w:tcPr>
          <w:p w:rsidR="00277218" w:rsidRPr="00827A0F" w:rsidRDefault="00277218" w:rsidP="004B768A">
            <w:pPr>
              <w:spacing w:after="0" w:line="240" w:lineRule="auto"/>
              <w:ind w:right="-657"/>
              <w:jc w:val="left"/>
              <w:rPr>
                <w:rFonts w:eastAsia="Times New Roman" w:cs="Times New Roman"/>
                <w:b/>
                <w:bCs/>
                <w:color w:val="FF9900"/>
                <w:sz w:val="20"/>
                <w:szCs w:val="20"/>
                <w:lang w:val="sq-AL"/>
              </w:rPr>
            </w:pPr>
          </w:p>
        </w:tc>
        <w:tc>
          <w:tcPr>
            <w:tcW w:w="288"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000000"/>
                <w:sz w:val="20"/>
                <w:szCs w:val="20"/>
                <w:lang w:val="sq-AL"/>
              </w:rPr>
            </w:pPr>
          </w:p>
        </w:tc>
        <w:tc>
          <w:tcPr>
            <w:tcW w:w="336"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000000"/>
                <w:sz w:val="20"/>
                <w:szCs w:val="20"/>
                <w:lang w:val="sq-AL"/>
              </w:rPr>
            </w:pPr>
          </w:p>
        </w:tc>
        <w:tc>
          <w:tcPr>
            <w:tcW w:w="719" w:type="pct"/>
            <w:shd w:val="clear" w:color="000000" w:fill="FFFFFF"/>
            <w:noWrap/>
            <w:vAlign w:val="center"/>
          </w:tcPr>
          <w:p w:rsidR="00277218" w:rsidRPr="00827A0F" w:rsidRDefault="00277218" w:rsidP="004B768A">
            <w:pPr>
              <w:spacing w:after="0" w:line="240" w:lineRule="auto"/>
              <w:ind w:right="-657"/>
              <w:jc w:val="left"/>
              <w:rPr>
                <w:rFonts w:eastAsia="Times New Roman" w:cs="Times New Roman"/>
                <w:b/>
                <w:bCs/>
                <w:color w:val="76933C"/>
                <w:sz w:val="20"/>
                <w:szCs w:val="20"/>
                <w:lang w:val="sq-AL"/>
              </w:rPr>
            </w:pPr>
          </w:p>
        </w:tc>
      </w:tr>
      <w:tr w:rsidR="004B768A" w:rsidRPr="00827A0F" w:rsidTr="004B768A">
        <w:trPr>
          <w:cantSplit/>
          <w:trHeight w:val="458"/>
        </w:trPr>
        <w:tc>
          <w:tcPr>
            <w:tcW w:w="246" w:type="pct"/>
            <w:vMerge/>
            <w:vAlign w:val="center"/>
            <w:hideMark/>
          </w:tcPr>
          <w:p w:rsidR="00277218" w:rsidRPr="00827A0F" w:rsidRDefault="00277218" w:rsidP="004B768A">
            <w:pPr>
              <w:spacing w:after="0" w:line="240" w:lineRule="auto"/>
              <w:ind w:right="-657"/>
              <w:rPr>
                <w:rFonts w:eastAsia="Times New Roman" w:cs="Times New Roman"/>
                <w:color w:val="000000"/>
                <w:sz w:val="20"/>
                <w:szCs w:val="20"/>
                <w:lang w:val="sq-AL"/>
              </w:rPr>
            </w:pPr>
          </w:p>
        </w:tc>
        <w:tc>
          <w:tcPr>
            <w:tcW w:w="292" w:type="pct"/>
            <w:shd w:val="clear" w:color="000000" w:fill="FFFFFF"/>
            <w:noWrap/>
            <w:vAlign w:val="center"/>
            <w:hideMark/>
          </w:tcPr>
          <w:p w:rsidR="00277218" w:rsidRPr="00827A0F" w:rsidRDefault="00277218" w:rsidP="004B768A">
            <w:pPr>
              <w:spacing w:after="0" w:line="240" w:lineRule="auto"/>
              <w:ind w:right="-657"/>
              <w:rPr>
                <w:rFonts w:eastAsia="Times New Roman" w:cs="Times New Roman"/>
                <w:b/>
                <w:bCs/>
                <w:color w:val="000000"/>
                <w:sz w:val="20"/>
                <w:szCs w:val="20"/>
                <w:lang w:val="sq-AL"/>
              </w:rPr>
            </w:pPr>
            <w:r w:rsidRPr="00827A0F">
              <w:rPr>
                <w:rFonts w:eastAsia="Times New Roman" w:cs="Times New Roman"/>
                <w:b/>
                <w:bCs/>
                <w:color w:val="000000"/>
                <w:sz w:val="20"/>
                <w:szCs w:val="20"/>
                <w:lang w:val="sq-AL"/>
              </w:rPr>
              <w:t xml:space="preserve">E3 </w:t>
            </w:r>
          </w:p>
        </w:tc>
        <w:tc>
          <w:tcPr>
            <w:tcW w:w="1297" w:type="pct"/>
            <w:shd w:val="clear" w:color="000000" w:fill="FFFFFF"/>
            <w:vAlign w:val="center"/>
            <w:hideMark/>
          </w:tcPr>
          <w:p w:rsidR="00277218" w:rsidRPr="00827A0F" w:rsidRDefault="00277218" w:rsidP="004B768A">
            <w:pPr>
              <w:spacing w:after="0" w:line="240" w:lineRule="auto"/>
              <w:ind w:right="-657"/>
              <w:rPr>
                <w:rFonts w:eastAsia="Times New Roman" w:cs="Times New Roman"/>
                <w:b/>
                <w:bCs/>
                <w:color w:val="000000"/>
                <w:sz w:val="20"/>
                <w:szCs w:val="20"/>
                <w:lang w:val="sq-AL"/>
              </w:rPr>
            </w:pPr>
            <w:r w:rsidRPr="00827A0F">
              <w:rPr>
                <w:rFonts w:eastAsia="Times New Roman" w:cs="Times New Roman"/>
                <w:b/>
                <w:bCs/>
                <w:color w:val="000000"/>
                <w:sz w:val="20"/>
                <w:szCs w:val="20"/>
                <w:lang w:val="sq-AL"/>
              </w:rPr>
              <w:t>Transparenca në sistemin e tarifimit</w:t>
            </w:r>
          </w:p>
        </w:tc>
        <w:tc>
          <w:tcPr>
            <w:tcW w:w="527"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0000"/>
                <w:sz w:val="20"/>
                <w:szCs w:val="20"/>
                <w:lang w:val="sq-AL"/>
              </w:rPr>
            </w:pPr>
            <w:r w:rsidRPr="00827A0F">
              <w:rPr>
                <w:rFonts w:eastAsia="Times New Roman" w:cs="Times New Roman"/>
                <w:b/>
                <w:bCs/>
                <w:color w:val="FF0000"/>
                <w:sz w:val="20"/>
                <w:szCs w:val="20"/>
                <w:lang w:val="sq-AL"/>
              </w:rPr>
              <w:t>E ulët</w:t>
            </w:r>
          </w:p>
        </w:tc>
        <w:tc>
          <w:tcPr>
            <w:tcW w:w="336"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9900"/>
                <w:sz w:val="20"/>
                <w:szCs w:val="20"/>
                <w:lang w:val="sq-AL"/>
              </w:rPr>
            </w:pPr>
            <w:r w:rsidRPr="00827A0F">
              <w:rPr>
                <w:rFonts w:eastAsia="Times New Roman" w:cs="Times New Roman"/>
                <w:b/>
                <w:bCs/>
                <w:color w:val="FF9900"/>
                <w:sz w:val="20"/>
                <w:szCs w:val="20"/>
                <w:lang w:val="sq-AL"/>
              </w:rPr>
              <w:t>E mesme</w:t>
            </w:r>
          </w:p>
        </w:tc>
        <w:tc>
          <w:tcPr>
            <w:tcW w:w="576"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76933C"/>
                <w:sz w:val="20"/>
                <w:szCs w:val="20"/>
                <w:lang w:val="sq-AL"/>
              </w:rPr>
            </w:pPr>
            <w:r w:rsidRPr="00827A0F">
              <w:rPr>
                <w:rFonts w:eastAsia="Times New Roman" w:cs="Times New Roman"/>
                <w:b/>
                <w:bCs/>
                <w:color w:val="76933C"/>
                <w:sz w:val="20"/>
                <w:szCs w:val="20"/>
                <w:lang w:val="sq-AL"/>
              </w:rPr>
              <w:t>E lartë</w:t>
            </w:r>
          </w:p>
        </w:tc>
        <w:tc>
          <w:tcPr>
            <w:tcW w:w="383"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0000"/>
                <w:sz w:val="20"/>
                <w:szCs w:val="20"/>
                <w:lang w:val="sq-AL"/>
              </w:rPr>
            </w:pPr>
            <w:r w:rsidRPr="00827A0F">
              <w:rPr>
                <w:rFonts w:eastAsia="Times New Roman" w:cs="Times New Roman"/>
                <w:b/>
                <w:bCs/>
                <w:color w:val="FF0000"/>
                <w:sz w:val="20"/>
                <w:szCs w:val="20"/>
                <w:lang w:val="sq-AL"/>
              </w:rPr>
              <w:t>E ulët</w:t>
            </w:r>
          </w:p>
        </w:tc>
        <w:tc>
          <w:tcPr>
            <w:tcW w:w="288"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9900"/>
                <w:sz w:val="20"/>
                <w:szCs w:val="20"/>
                <w:lang w:val="sq-AL"/>
              </w:rPr>
            </w:pPr>
            <w:r w:rsidRPr="00827A0F">
              <w:rPr>
                <w:rFonts w:eastAsia="Times New Roman" w:cs="Times New Roman"/>
                <w:b/>
                <w:bCs/>
                <w:color w:val="FF9900"/>
                <w:sz w:val="20"/>
                <w:szCs w:val="20"/>
                <w:lang w:val="sq-AL"/>
              </w:rPr>
              <w:t>Mes</w:t>
            </w:r>
          </w:p>
        </w:tc>
        <w:tc>
          <w:tcPr>
            <w:tcW w:w="336"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FF9900"/>
                <w:sz w:val="20"/>
                <w:szCs w:val="20"/>
                <w:lang w:val="sq-AL"/>
              </w:rPr>
            </w:pPr>
            <w:r w:rsidRPr="00827A0F">
              <w:rPr>
                <w:rFonts w:eastAsia="Times New Roman" w:cs="Times New Roman"/>
                <w:b/>
                <w:bCs/>
                <w:color w:val="FF9900"/>
                <w:sz w:val="20"/>
                <w:szCs w:val="20"/>
                <w:lang w:val="sq-AL"/>
              </w:rPr>
              <w:t>Mes</w:t>
            </w:r>
          </w:p>
        </w:tc>
        <w:tc>
          <w:tcPr>
            <w:tcW w:w="719" w:type="pct"/>
            <w:shd w:val="clear" w:color="000000" w:fill="FFFFFF"/>
            <w:noWrap/>
            <w:vAlign w:val="center"/>
            <w:hideMark/>
          </w:tcPr>
          <w:p w:rsidR="00277218" w:rsidRPr="00827A0F" w:rsidRDefault="00277218" w:rsidP="004B768A">
            <w:pPr>
              <w:spacing w:after="0" w:line="240" w:lineRule="auto"/>
              <w:ind w:right="-657"/>
              <w:jc w:val="left"/>
              <w:rPr>
                <w:rFonts w:eastAsia="Times New Roman" w:cs="Times New Roman"/>
                <w:b/>
                <w:bCs/>
                <w:color w:val="76933C"/>
                <w:sz w:val="20"/>
                <w:szCs w:val="20"/>
                <w:lang w:val="sq-AL"/>
              </w:rPr>
            </w:pPr>
            <w:r w:rsidRPr="00827A0F">
              <w:rPr>
                <w:rFonts w:eastAsia="Times New Roman" w:cs="Times New Roman"/>
                <w:b/>
                <w:bCs/>
                <w:color w:val="76933C"/>
                <w:sz w:val="20"/>
                <w:szCs w:val="20"/>
                <w:lang w:val="sq-AL"/>
              </w:rPr>
              <w:t>Lartë</w:t>
            </w:r>
          </w:p>
        </w:tc>
      </w:tr>
      <w:tr w:rsidR="004B768A" w:rsidRPr="00827A0F" w:rsidTr="004B768A">
        <w:trPr>
          <w:cantSplit/>
          <w:trHeight w:val="223"/>
        </w:trPr>
        <w:tc>
          <w:tcPr>
            <w:tcW w:w="246" w:type="pct"/>
            <w:shd w:val="clear" w:color="000000" w:fill="FFFFFF"/>
            <w:noWrap/>
            <w:vAlign w:val="center"/>
            <w:hideMark/>
          </w:tcPr>
          <w:p w:rsidR="00277218" w:rsidRPr="00827A0F" w:rsidRDefault="00277218" w:rsidP="004B768A">
            <w:pPr>
              <w:spacing w:after="0" w:line="240" w:lineRule="auto"/>
              <w:ind w:right="-657"/>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c>
          <w:tcPr>
            <w:tcW w:w="292" w:type="pct"/>
            <w:shd w:val="clear" w:color="000000" w:fill="FFFFFF"/>
            <w:noWrap/>
            <w:vAlign w:val="center"/>
            <w:hideMark/>
          </w:tcPr>
          <w:p w:rsidR="00277218" w:rsidRPr="00827A0F" w:rsidRDefault="00277218" w:rsidP="004B768A">
            <w:pPr>
              <w:spacing w:after="0" w:line="240" w:lineRule="auto"/>
              <w:ind w:right="-657"/>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c>
          <w:tcPr>
            <w:tcW w:w="1297" w:type="pct"/>
            <w:vMerge w:val="restart"/>
            <w:shd w:val="clear" w:color="000000" w:fill="FFFFFF"/>
            <w:noWrap/>
            <w:vAlign w:val="center"/>
            <w:hideMark/>
          </w:tcPr>
          <w:p w:rsidR="00277218" w:rsidRPr="00827A0F" w:rsidRDefault="00277218" w:rsidP="004B768A">
            <w:pPr>
              <w:spacing w:after="0" w:line="240" w:lineRule="auto"/>
              <w:ind w:right="-657"/>
              <w:rPr>
                <w:rFonts w:eastAsia="Times New Roman" w:cs="Times New Roman"/>
                <w:color w:val="000000"/>
                <w:sz w:val="20"/>
                <w:szCs w:val="20"/>
                <w:lang w:val="sq-AL"/>
              </w:rPr>
            </w:pPr>
            <w:r w:rsidRPr="00827A0F">
              <w:rPr>
                <w:rFonts w:eastAsia="Times New Roman" w:cs="Times New Roman"/>
                <w:color w:val="000000"/>
                <w:sz w:val="20"/>
                <w:szCs w:val="20"/>
                <w:lang w:val="sq-AL"/>
              </w:rPr>
              <w:t>Kostoja e shërbimit</w:t>
            </w:r>
          </w:p>
        </w:tc>
        <w:tc>
          <w:tcPr>
            <w:tcW w:w="863" w:type="pct"/>
            <w:gridSpan w:val="2"/>
            <w:shd w:val="clear" w:color="000000" w:fill="FFFFFF"/>
            <w:noWrap/>
            <w:vAlign w:val="center"/>
            <w:hideMark/>
          </w:tcPr>
          <w:p w:rsidR="00277218" w:rsidRPr="00827A0F" w:rsidRDefault="00277218" w:rsidP="004B768A">
            <w:pPr>
              <w:spacing w:after="0" w:line="240" w:lineRule="auto"/>
              <w:ind w:right="-657"/>
              <w:rPr>
                <w:rFonts w:eastAsia="Times New Roman" w:cs="Times New Roman"/>
                <w:color w:val="000000"/>
                <w:sz w:val="20"/>
                <w:szCs w:val="20"/>
                <w:lang w:val="sq-AL"/>
              </w:rPr>
            </w:pPr>
            <w:r w:rsidRPr="00827A0F">
              <w:rPr>
                <w:rFonts w:eastAsia="Times New Roman" w:cs="Times New Roman"/>
                <w:color w:val="000000"/>
                <w:sz w:val="20"/>
                <w:szCs w:val="20"/>
                <w:lang w:val="sq-AL"/>
              </w:rPr>
              <w:t xml:space="preserve"> Lekë/ton</w:t>
            </w:r>
          </w:p>
        </w:tc>
        <w:tc>
          <w:tcPr>
            <w:tcW w:w="576" w:type="pct"/>
            <w:shd w:val="clear" w:color="000000" w:fill="FFFFFF"/>
            <w:noWrap/>
            <w:vAlign w:val="center"/>
            <w:hideMark/>
          </w:tcPr>
          <w:p w:rsidR="00277218" w:rsidRPr="00827A0F" w:rsidRDefault="00277218" w:rsidP="004B768A">
            <w:pPr>
              <w:spacing w:after="0" w:line="240" w:lineRule="auto"/>
              <w:ind w:right="-657"/>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c>
          <w:tcPr>
            <w:tcW w:w="383" w:type="pct"/>
            <w:shd w:val="clear" w:color="000000" w:fill="FFFFFF"/>
            <w:noWrap/>
            <w:vAlign w:val="center"/>
            <w:hideMark/>
          </w:tcPr>
          <w:p w:rsidR="00277218" w:rsidRPr="00827A0F" w:rsidRDefault="00277218" w:rsidP="004B768A">
            <w:pPr>
              <w:spacing w:after="0" w:line="240" w:lineRule="auto"/>
              <w:ind w:right="-657"/>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c>
          <w:tcPr>
            <w:tcW w:w="288" w:type="pct"/>
            <w:shd w:val="clear" w:color="000000" w:fill="FFFFFF"/>
            <w:noWrap/>
            <w:vAlign w:val="center"/>
            <w:hideMark/>
          </w:tcPr>
          <w:p w:rsidR="00277218" w:rsidRPr="00827A0F" w:rsidRDefault="00277218" w:rsidP="004B768A">
            <w:pPr>
              <w:spacing w:after="0" w:line="240" w:lineRule="auto"/>
              <w:ind w:right="-657"/>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c>
          <w:tcPr>
            <w:tcW w:w="336" w:type="pct"/>
            <w:shd w:val="clear" w:color="000000" w:fill="FFFFFF"/>
            <w:noWrap/>
            <w:vAlign w:val="center"/>
            <w:hideMark/>
          </w:tcPr>
          <w:p w:rsidR="00277218" w:rsidRPr="00827A0F" w:rsidRDefault="00277218" w:rsidP="004B768A">
            <w:pPr>
              <w:spacing w:after="0" w:line="240" w:lineRule="auto"/>
              <w:ind w:right="-657"/>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c>
          <w:tcPr>
            <w:tcW w:w="719" w:type="pct"/>
            <w:shd w:val="clear" w:color="000000" w:fill="FFFFFF"/>
            <w:noWrap/>
            <w:vAlign w:val="center"/>
            <w:hideMark/>
          </w:tcPr>
          <w:p w:rsidR="00277218" w:rsidRPr="00827A0F" w:rsidRDefault="00277218" w:rsidP="004B768A">
            <w:pPr>
              <w:spacing w:after="0" w:line="240" w:lineRule="auto"/>
              <w:ind w:right="-657"/>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r>
      <w:tr w:rsidR="004B768A" w:rsidRPr="00827A0F" w:rsidTr="004B768A">
        <w:trPr>
          <w:cantSplit/>
          <w:trHeight w:val="223"/>
        </w:trPr>
        <w:tc>
          <w:tcPr>
            <w:tcW w:w="246" w:type="pct"/>
            <w:shd w:val="clear" w:color="000000" w:fill="FFFFFF"/>
            <w:noWrap/>
            <w:vAlign w:val="center"/>
            <w:hideMark/>
          </w:tcPr>
          <w:p w:rsidR="00277218" w:rsidRPr="00827A0F" w:rsidRDefault="00277218" w:rsidP="004B768A">
            <w:pPr>
              <w:spacing w:after="0" w:line="240" w:lineRule="auto"/>
              <w:ind w:right="-657"/>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c>
          <w:tcPr>
            <w:tcW w:w="292" w:type="pct"/>
            <w:shd w:val="clear" w:color="000000" w:fill="FFFFFF"/>
            <w:noWrap/>
            <w:vAlign w:val="center"/>
            <w:hideMark/>
          </w:tcPr>
          <w:p w:rsidR="00277218" w:rsidRPr="00827A0F" w:rsidRDefault="00277218" w:rsidP="004B768A">
            <w:pPr>
              <w:spacing w:after="0" w:line="240" w:lineRule="auto"/>
              <w:ind w:right="-657"/>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c>
          <w:tcPr>
            <w:tcW w:w="1297" w:type="pct"/>
            <w:vMerge/>
            <w:vAlign w:val="center"/>
            <w:hideMark/>
          </w:tcPr>
          <w:p w:rsidR="00277218" w:rsidRPr="00827A0F" w:rsidRDefault="00277218" w:rsidP="004B768A">
            <w:pPr>
              <w:spacing w:after="0" w:line="240" w:lineRule="auto"/>
              <w:ind w:right="-657"/>
              <w:rPr>
                <w:rFonts w:eastAsia="Times New Roman" w:cs="Times New Roman"/>
                <w:color w:val="000000"/>
                <w:sz w:val="20"/>
                <w:szCs w:val="20"/>
                <w:lang w:val="sq-AL"/>
              </w:rPr>
            </w:pPr>
          </w:p>
        </w:tc>
        <w:tc>
          <w:tcPr>
            <w:tcW w:w="1440" w:type="pct"/>
            <w:gridSpan w:val="3"/>
            <w:shd w:val="clear" w:color="000000" w:fill="FFFFFF"/>
            <w:noWrap/>
            <w:vAlign w:val="center"/>
            <w:hideMark/>
          </w:tcPr>
          <w:p w:rsidR="00277218" w:rsidRPr="00827A0F" w:rsidRDefault="00277218" w:rsidP="004B768A">
            <w:pPr>
              <w:spacing w:after="0" w:line="240" w:lineRule="auto"/>
              <w:ind w:right="-657"/>
              <w:rPr>
                <w:rFonts w:eastAsia="Times New Roman" w:cs="Times New Roman"/>
                <w:color w:val="000000"/>
                <w:sz w:val="20"/>
                <w:szCs w:val="20"/>
                <w:lang w:val="sq-AL"/>
              </w:rPr>
            </w:pPr>
            <w:r w:rsidRPr="00827A0F">
              <w:rPr>
                <w:rFonts w:eastAsia="Times New Roman" w:cs="Times New Roman"/>
                <w:color w:val="000000"/>
                <w:sz w:val="20"/>
                <w:szCs w:val="20"/>
                <w:lang w:val="sq-AL"/>
              </w:rPr>
              <w:t xml:space="preserve"> Lekë/banor/vit </w:t>
            </w:r>
          </w:p>
        </w:tc>
        <w:tc>
          <w:tcPr>
            <w:tcW w:w="383" w:type="pct"/>
            <w:shd w:val="clear" w:color="000000" w:fill="FFFFFF"/>
            <w:noWrap/>
            <w:vAlign w:val="center"/>
            <w:hideMark/>
          </w:tcPr>
          <w:p w:rsidR="00277218" w:rsidRPr="00827A0F" w:rsidRDefault="00277218" w:rsidP="004B768A">
            <w:pPr>
              <w:spacing w:after="0" w:line="240" w:lineRule="auto"/>
              <w:ind w:right="-657"/>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c>
          <w:tcPr>
            <w:tcW w:w="288" w:type="pct"/>
            <w:shd w:val="clear" w:color="000000" w:fill="FFFFFF"/>
            <w:noWrap/>
            <w:vAlign w:val="center"/>
            <w:hideMark/>
          </w:tcPr>
          <w:p w:rsidR="00277218" w:rsidRPr="00827A0F" w:rsidRDefault="00277218" w:rsidP="004B768A">
            <w:pPr>
              <w:spacing w:after="0" w:line="240" w:lineRule="auto"/>
              <w:ind w:right="-657"/>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c>
          <w:tcPr>
            <w:tcW w:w="336" w:type="pct"/>
            <w:shd w:val="clear" w:color="000000" w:fill="FFFFFF"/>
            <w:noWrap/>
            <w:vAlign w:val="center"/>
            <w:hideMark/>
          </w:tcPr>
          <w:p w:rsidR="00277218" w:rsidRPr="00827A0F" w:rsidRDefault="00277218" w:rsidP="004B768A">
            <w:pPr>
              <w:spacing w:after="0" w:line="240" w:lineRule="auto"/>
              <w:ind w:right="-657"/>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c>
          <w:tcPr>
            <w:tcW w:w="719" w:type="pct"/>
            <w:shd w:val="clear" w:color="000000" w:fill="FFFFFF"/>
            <w:noWrap/>
            <w:vAlign w:val="center"/>
            <w:hideMark/>
          </w:tcPr>
          <w:p w:rsidR="00277218" w:rsidRPr="00827A0F" w:rsidRDefault="00277218" w:rsidP="004B768A">
            <w:pPr>
              <w:spacing w:after="0" w:line="240" w:lineRule="auto"/>
              <w:ind w:right="-657"/>
              <w:jc w:val="center"/>
              <w:rPr>
                <w:rFonts w:eastAsia="Times New Roman" w:cs="Times New Roman"/>
                <w:color w:val="000000"/>
                <w:sz w:val="20"/>
                <w:szCs w:val="20"/>
                <w:lang w:val="sq-AL"/>
              </w:rPr>
            </w:pPr>
            <w:r w:rsidRPr="00827A0F">
              <w:rPr>
                <w:rFonts w:eastAsia="Times New Roman" w:cs="Times New Roman"/>
                <w:color w:val="000000"/>
                <w:sz w:val="20"/>
                <w:szCs w:val="20"/>
                <w:lang w:val="sq-AL"/>
              </w:rPr>
              <w:t> </w:t>
            </w:r>
          </w:p>
        </w:tc>
      </w:tr>
    </w:tbl>
    <w:p w:rsidR="00277218" w:rsidRDefault="00277218" w:rsidP="007F11A1">
      <w:pPr>
        <w:rPr>
          <w:highlight w:val="yellow"/>
          <w:lang w:val="sq-AL"/>
        </w:rPr>
      </w:pPr>
    </w:p>
    <w:p w:rsidR="007F11A1" w:rsidRDefault="007F11A1" w:rsidP="007F11A1">
      <w:pPr>
        <w:rPr>
          <w:highlight w:val="yellow"/>
          <w:lang w:val="sq-AL"/>
        </w:rPr>
      </w:pPr>
    </w:p>
    <w:p w:rsidR="007F11A1" w:rsidRPr="00C236A5" w:rsidRDefault="007F11A1" w:rsidP="007453FD">
      <w:pPr>
        <w:pStyle w:val="Heading1"/>
      </w:pPr>
      <w:bookmarkStart w:id="1058" w:name="_Toc38381493"/>
      <w:bookmarkStart w:id="1059" w:name="_Toc40450497"/>
      <w:r w:rsidRPr="00AD27F6">
        <w:t>Plani financiar për menaxhimin e MNB</w:t>
      </w:r>
      <w:bookmarkEnd w:id="1058"/>
      <w:bookmarkEnd w:id="1059"/>
      <w:r w:rsidRPr="00AD27F6">
        <w:t xml:space="preserve">  </w:t>
      </w:r>
      <w:bookmarkStart w:id="1060" w:name="_Toc466901130"/>
      <w:bookmarkStart w:id="1061" w:name="_Toc469064851"/>
    </w:p>
    <w:p w:rsidR="007F11A1" w:rsidRPr="00C236A5" w:rsidRDefault="007F11A1" w:rsidP="00AC343E">
      <w:pPr>
        <w:pStyle w:val="ListParagraph"/>
        <w:keepNext/>
        <w:keepLines/>
        <w:numPr>
          <w:ilvl w:val="0"/>
          <w:numId w:val="51"/>
        </w:numPr>
        <w:spacing w:before="360" w:after="240" w:line="240" w:lineRule="auto"/>
        <w:ind w:right="352"/>
        <w:contextualSpacing w:val="0"/>
        <w:outlineLvl w:val="1"/>
        <w:rPr>
          <w:rFonts w:eastAsia="Times New Roman" w:cs="Times New Roman"/>
          <w:b/>
          <w:vanish/>
          <w:color w:val="365F91" w:themeColor="accent1" w:themeShade="BF"/>
          <w:szCs w:val="24"/>
          <w:lang w:val="sq-AL"/>
        </w:rPr>
      </w:pPr>
      <w:bookmarkStart w:id="1062" w:name="_Toc38624305"/>
      <w:bookmarkStart w:id="1063" w:name="_Toc38624567"/>
      <w:bookmarkStart w:id="1064" w:name="_Toc38624899"/>
      <w:bookmarkStart w:id="1065" w:name="_Toc38985783"/>
      <w:bookmarkStart w:id="1066" w:name="_Toc38987832"/>
      <w:bookmarkStart w:id="1067" w:name="_Toc38988424"/>
      <w:bookmarkStart w:id="1068" w:name="_Toc38988834"/>
      <w:bookmarkStart w:id="1069" w:name="_Toc38993082"/>
      <w:bookmarkStart w:id="1070" w:name="_Toc39075554"/>
      <w:bookmarkStart w:id="1071" w:name="_Toc39088262"/>
      <w:bookmarkStart w:id="1072" w:name="_Toc39175949"/>
      <w:bookmarkStart w:id="1073" w:name="_Toc39176056"/>
      <w:bookmarkStart w:id="1074" w:name="_Toc39828217"/>
      <w:bookmarkStart w:id="1075" w:name="_Toc39828327"/>
      <w:bookmarkStart w:id="1076" w:name="_Toc39828972"/>
      <w:bookmarkStart w:id="1077" w:name="_Toc40084745"/>
      <w:bookmarkStart w:id="1078" w:name="_Toc40093015"/>
      <w:bookmarkStart w:id="1079" w:name="_Toc40094648"/>
      <w:bookmarkStart w:id="1080" w:name="_Toc40095173"/>
      <w:bookmarkStart w:id="1081" w:name="_Toc40192324"/>
      <w:bookmarkStart w:id="1082" w:name="_Toc40344757"/>
      <w:bookmarkStart w:id="1083" w:name="_Toc40433180"/>
      <w:bookmarkStart w:id="1084" w:name="_Toc40433290"/>
      <w:bookmarkStart w:id="1085" w:name="_Toc40433401"/>
      <w:bookmarkStart w:id="1086" w:name="_Toc40450498"/>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p>
    <w:p w:rsidR="007F11A1" w:rsidRPr="00C236A5" w:rsidRDefault="007F11A1" w:rsidP="000643AB">
      <w:pPr>
        <w:pStyle w:val="Heading2"/>
      </w:pPr>
      <w:bookmarkStart w:id="1087" w:name="_Toc40450499"/>
      <w:r w:rsidRPr="00C236A5">
        <w:t>Kosto e shërbimit 2021-202</w:t>
      </w:r>
      <w:bookmarkEnd w:id="1060"/>
      <w:bookmarkEnd w:id="1061"/>
      <w:r w:rsidRPr="00C236A5">
        <w:t>5</w:t>
      </w:r>
      <w:bookmarkEnd w:id="1087"/>
    </w:p>
    <w:p w:rsidR="007F11A1" w:rsidRPr="001D76A5" w:rsidRDefault="007F11A1" w:rsidP="007F11A1">
      <w:pPr>
        <w:spacing w:before="120" w:after="120" w:line="240" w:lineRule="auto"/>
        <w:rPr>
          <w:rFonts w:eastAsia="Calibri" w:cstheme="minorHAnsi"/>
          <w:szCs w:val="24"/>
          <w:lang w:val="sq-AL"/>
        </w:rPr>
      </w:pPr>
      <w:r w:rsidRPr="001D76A5">
        <w:rPr>
          <w:rFonts w:eastAsia="Calibri" w:cstheme="minorHAnsi"/>
          <w:szCs w:val="24"/>
          <w:lang w:val="sq-AL"/>
        </w:rPr>
        <w:t xml:space="preserve">Kosto e shërbimit të menaxhimit të mbetjeve ndahet sipas llojit të shpenzimit dhe veprimtarisë së shërbimit që kryhet përmes tij, në zërat e mëposhtëm: </w:t>
      </w:r>
    </w:p>
    <w:p w:rsidR="007F11A1" w:rsidRPr="00D7022C" w:rsidRDefault="007F11A1" w:rsidP="00AC343E">
      <w:pPr>
        <w:pStyle w:val="ListParagraph"/>
        <w:numPr>
          <w:ilvl w:val="0"/>
          <w:numId w:val="55"/>
        </w:numPr>
        <w:spacing w:before="240" w:after="120" w:line="240" w:lineRule="auto"/>
        <w:ind w:left="714" w:hanging="357"/>
        <w:contextualSpacing w:val="0"/>
        <w:rPr>
          <w:rFonts w:eastAsia="Calibri" w:cstheme="minorHAnsi"/>
          <w:b/>
          <w:szCs w:val="24"/>
        </w:rPr>
      </w:pPr>
      <w:r w:rsidRPr="00D7022C">
        <w:rPr>
          <w:rFonts w:eastAsia="Calibri" w:cstheme="minorHAnsi"/>
          <w:b/>
          <w:szCs w:val="24"/>
        </w:rPr>
        <w:t>Kosto operative</w:t>
      </w:r>
    </w:p>
    <w:p w:rsidR="007F11A1" w:rsidRPr="00D7022C" w:rsidRDefault="007F11A1" w:rsidP="00AC343E">
      <w:pPr>
        <w:pStyle w:val="ListParagraph"/>
        <w:numPr>
          <w:ilvl w:val="1"/>
          <w:numId w:val="55"/>
        </w:numPr>
        <w:spacing w:before="120" w:after="120" w:line="240" w:lineRule="auto"/>
        <w:contextualSpacing w:val="0"/>
        <w:rPr>
          <w:rFonts w:eastAsia="Calibri" w:cstheme="minorHAnsi"/>
          <w:szCs w:val="24"/>
        </w:rPr>
      </w:pPr>
      <w:r w:rsidRPr="00D7022C">
        <w:rPr>
          <w:rFonts w:eastAsia="Calibri" w:cstheme="minorHAnsi"/>
          <w:szCs w:val="24"/>
        </w:rPr>
        <w:t>Kostot e mirëmbajtjes: mjete të shërbimit</w:t>
      </w:r>
    </w:p>
    <w:p w:rsidR="007F11A1" w:rsidRPr="00D7022C" w:rsidRDefault="007F11A1" w:rsidP="00AC343E">
      <w:pPr>
        <w:pStyle w:val="ListParagraph"/>
        <w:numPr>
          <w:ilvl w:val="1"/>
          <w:numId w:val="55"/>
        </w:numPr>
        <w:spacing w:before="120" w:after="120" w:line="240" w:lineRule="auto"/>
        <w:contextualSpacing w:val="0"/>
        <w:rPr>
          <w:rFonts w:eastAsia="Calibri" w:cstheme="minorHAnsi"/>
          <w:szCs w:val="24"/>
        </w:rPr>
      </w:pPr>
      <w:r w:rsidRPr="00D7022C">
        <w:rPr>
          <w:rFonts w:eastAsia="Calibri" w:cstheme="minorHAnsi"/>
          <w:szCs w:val="24"/>
        </w:rPr>
        <w:t>Kostot e mbledhjes: karburant i përdorur gjatë shërbimit</w:t>
      </w:r>
    </w:p>
    <w:p w:rsidR="007F11A1" w:rsidRPr="00D7022C" w:rsidRDefault="007F11A1" w:rsidP="00AC343E">
      <w:pPr>
        <w:pStyle w:val="ListParagraph"/>
        <w:numPr>
          <w:ilvl w:val="1"/>
          <w:numId w:val="55"/>
        </w:numPr>
        <w:spacing w:before="120" w:after="120" w:line="240" w:lineRule="auto"/>
        <w:contextualSpacing w:val="0"/>
        <w:rPr>
          <w:rFonts w:eastAsia="Calibri" w:cstheme="minorHAnsi"/>
          <w:szCs w:val="24"/>
        </w:rPr>
      </w:pPr>
      <w:r w:rsidRPr="00D7022C">
        <w:rPr>
          <w:rFonts w:eastAsia="Calibri" w:cstheme="minorHAnsi"/>
          <w:szCs w:val="24"/>
        </w:rPr>
        <w:lastRenderedPageBreak/>
        <w:t>Kosto transporti: karburant i përdorur gjatë shërbimit</w:t>
      </w:r>
    </w:p>
    <w:p w:rsidR="007F11A1" w:rsidRPr="001D76A5" w:rsidRDefault="007F11A1" w:rsidP="00AC343E">
      <w:pPr>
        <w:pStyle w:val="ListParagraph"/>
        <w:numPr>
          <w:ilvl w:val="1"/>
          <w:numId w:val="55"/>
        </w:numPr>
        <w:spacing w:before="120" w:after="120" w:line="240" w:lineRule="auto"/>
        <w:contextualSpacing w:val="0"/>
        <w:rPr>
          <w:rFonts w:eastAsia="Calibri" w:cstheme="minorHAnsi"/>
          <w:szCs w:val="24"/>
          <w:lang w:val="it-IT"/>
        </w:rPr>
      </w:pPr>
      <w:r w:rsidRPr="001D76A5">
        <w:rPr>
          <w:rFonts w:eastAsia="Calibri" w:cstheme="minorHAnsi"/>
          <w:szCs w:val="24"/>
          <w:lang w:val="it-IT"/>
        </w:rPr>
        <w:t>Kosto depozitimi: tarifa për trajtimin e mbetjeve në landfill</w:t>
      </w:r>
    </w:p>
    <w:p w:rsidR="007F11A1" w:rsidRPr="00D7022C" w:rsidRDefault="007F11A1" w:rsidP="00AC343E">
      <w:pPr>
        <w:pStyle w:val="ListParagraph"/>
        <w:numPr>
          <w:ilvl w:val="1"/>
          <w:numId w:val="55"/>
        </w:numPr>
        <w:spacing w:before="120" w:after="120" w:line="240" w:lineRule="auto"/>
        <w:contextualSpacing w:val="0"/>
        <w:rPr>
          <w:rFonts w:eastAsia="Calibri" w:cstheme="minorHAnsi"/>
          <w:szCs w:val="24"/>
        </w:rPr>
      </w:pPr>
      <w:r w:rsidRPr="00D7022C">
        <w:rPr>
          <w:rFonts w:eastAsia="Calibri" w:cstheme="minorHAnsi"/>
          <w:szCs w:val="24"/>
        </w:rPr>
        <w:t>Kosto personeli: shoferë dhe punëtorë</w:t>
      </w:r>
    </w:p>
    <w:p w:rsidR="007F11A1" w:rsidRPr="00D7022C" w:rsidRDefault="007F11A1" w:rsidP="00AC343E">
      <w:pPr>
        <w:pStyle w:val="ListParagraph"/>
        <w:numPr>
          <w:ilvl w:val="1"/>
          <w:numId w:val="55"/>
        </w:numPr>
        <w:spacing w:before="120" w:after="120" w:line="240" w:lineRule="auto"/>
        <w:contextualSpacing w:val="0"/>
        <w:rPr>
          <w:rFonts w:eastAsia="Calibri" w:cstheme="minorHAnsi"/>
          <w:szCs w:val="24"/>
        </w:rPr>
      </w:pPr>
      <w:r w:rsidRPr="00D7022C">
        <w:rPr>
          <w:rFonts w:eastAsia="Calibri" w:cstheme="minorHAnsi"/>
          <w:szCs w:val="24"/>
        </w:rPr>
        <w:t xml:space="preserve">Kosto amortizimi: mjete të shërbimit </w:t>
      </w:r>
    </w:p>
    <w:p w:rsidR="007F11A1" w:rsidRPr="001D76A5" w:rsidRDefault="007F11A1" w:rsidP="00AC343E">
      <w:pPr>
        <w:pStyle w:val="ListParagraph"/>
        <w:numPr>
          <w:ilvl w:val="1"/>
          <w:numId w:val="55"/>
        </w:numPr>
        <w:spacing w:before="120" w:after="120" w:line="240" w:lineRule="auto"/>
        <w:contextualSpacing w:val="0"/>
        <w:rPr>
          <w:rFonts w:eastAsia="Calibri" w:cstheme="minorHAnsi"/>
          <w:szCs w:val="24"/>
          <w:lang w:val="it-IT"/>
        </w:rPr>
      </w:pPr>
      <w:r w:rsidRPr="001D76A5">
        <w:rPr>
          <w:rFonts w:eastAsia="Calibri" w:cstheme="minorHAnsi"/>
          <w:szCs w:val="24"/>
          <w:lang w:val="it-IT"/>
        </w:rPr>
        <w:t>Kosto larje dhe dezinfektim: për kontenierët</w:t>
      </w:r>
    </w:p>
    <w:p w:rsidR="007F11A1" w:rsidRPr="00D7022C" w:rsidRDefault="007F11A1" w:rsidP="00AC343E">
      <w:pPr>
        <w:pStyle w:val="ListParagraph"/>
        <w:numPr>
          <w:ilvl w:val="0"/>
          <w:numId w:val="55"/>
        </w:numPr>
        <w:spacing w:before="240" w:after="120" w:line="240" w:lineRule="auto"/>
        <w:ind w:left="714" w:hanging="357"/>
        <w:contextualSpacing w:val="0"/>
        <w:rPr>
          <w:rFonts w:eastAsia="Calibri" w:cstheme="minorHAnsi"/>
          <w:b/>
          <w:szCs w:val="24"/>
        </w:rPr>
      </w:pPr>
      <w:r w:rsidRPr="00D7022C">
        <w:rPr>
          <w:rFonts w:eastAsia="Calibri" w:cstheme="minorHAnsi"/>
          <w:b/>
          <w:szCs w:val="24"/>
        </w:rPr>
        <w:t xml:space="preserve">Kosto kapitale </w:t>
      </w:r>
    </w:p>
    <w:p w:rsidR="007F11A1" w:rsidRPr="00D7022C" w:rsidRDefault="007F11A1" w:rsidP="00AC343E">
      <w:pPr>
        <w:pStyle w:val="ListParagraph"/>
        <w:numPr>
          <w:ilvl w:val="1"/>
          <w:numId w:val="55"/>
        </w:numPr>
        <w:spacing w:before="120" w:after="120" w:line="240" w:lineRule="auto"/>
        <w:contextualSpacing w:val="0"/>
        <w:rPr>
          <w:rFonts w:eastAsia="Calibri" w:cstheme="minorHAnsi"/>
          <w:i/>
          <w:szCs w:val="24"/>
        </w:rPr>
      </w:pPr>
      <w:r w:rsidRPr="00D7022C">
        <w:rPr>
          <w:rFonts w:eastAsia="Calibri" w:cstheme="minorHAnsi"/>
          <w:szCs w:val="24"/>
        </w:rPr>
        <w:t>Kosto e blerjes së mjeteve të shërbimit</w:t>
      </w:r>
    </w:p>
    <w:p w:rsidR="007F11A1" w:rsidRPr="003F0EC3" w:rsidRDefault="007F11A1" w:rsidP="007F11A1">
      <w:pPr>
        <w:spacing w:before="120" w:after="120" w:line="240" w:lineRule="auto"/>
        <w:rPr>
          <w:rFonts w:eastAsia="Calibri" w:cstheme="minorHAnsi"/>
          <w:szCs w:val="24"/>
        </w:rPr>
      </w:pPr>
      <w:r w:rsidRPr="00D7022C">
        <w:rPr>
          <w:rFonts w:eastAsia="Calibri" w:cstheme="minorHAnsi"/>
          <w:szCs w:val="24"/>
        </w:rPr>
        <w:t xml:space="preserve">Në realizimin e shërbimit marrin pjesë, në mënyrë jo të </w:t>
      </w:r>
      <w:r w:rsidRPr="003F0EC3">
        <w:rPr>
          <w:rFonts w:eastAsia="Calibri" w:cstheme="minorHAnsi"/>
          <w:szCs w:val="24"/>
        </w:rPr>
        <w:t>drejtpërdrejtë, dhe drejtues e nëpunës specialistë të bashkisë, shpenzimet për të cilët vlerësohen në masën 9 % të kostos operative dhe  përfshihen në zërin:</w:t>
      </w:r>
    </w:p>
    <w:p w:rsidR="007F11A1" w:rsidRPr="003F0EC3" w:rsidRDefault="007F11A1" w:rsidP="00AC343E">
      <w:pPr>
        <w:pStyle w:val="ListParagraph"/>
        <w:numPr>
          <w:ilvl w:val="0"/>
          <w:numId w:val="55"/>
        </w:numPr>
        <w:spacing w:before="240" w:after="120" w:line="240" w:lineRule="auto"/>
        <w:ind w:left="714" w:hanging="357"/>
        <w:contextualSpacing w:val="0"/>
        <w:rPr>
          <w:rFonts w:eastAsia="Calibri" w:cstheme="minorHAnsi"/>
          <w:b/>
          <w:szCs w:val="24"/>
        </w:rPr>
      </w:pPr>
      <w:r w:rsidRPr="003F0EC3">
        <w:rPr>
          <w:rFonts w:eastAsia="Calibri" w:cstheme="minorHAnsi"/>
          <w:b/>
          <w:szCs w:val="24"/>
        </w:rPr>
        <w:t>Kosto administrative</w:t>
      </w:r>
    </w:p>
    <w:p w:rsidR="007F11A1" w:rsidRPr="00D7022C" w:rsidRDefault="007F11A1" w:rsidP="007F11A1">
      <w:pPr>
        <w:spacing w:before="120"/>
        <w:rPr>
          <w:rFonts w:eastAsia="Calibri" w:cstheme="minorHAnsi"/>
          <w:szCs w:val="24"/>
        </w:rPr>
      </w:pPr>
      <w:r w:rsidRPr="003F0EC3">
        <w:rPr>
          <w:rFonts w:eastAsia="Calibri" w:cstheme="minorHAnsi"/>
          <w:szCs w:val="24"/>
        </w:rPr>
        <w:t>Bazuar në objektivin e Bashkisë Malësi e Madhe</w:t>
      </w:r>
      <w:r>
        <w:rPr>
          <w:rFonts w:eastAsia="Calibri" w:cstheme="minorHAnsi"/>
          <w:szCs w:val="24"/>
        </w:rPr>
        <w:t xml:space="preserve"> për të dhënë shërbimin me nën</w:t>
      </w:r>
      <w:r w:rsidRPr="003F0EC3">
        <w:rPr>
          <w:rFonts w:eastAsia="Calibri" w:cstheme="minorHAnsi"/>
          <w:szCs w:val="24"/>
        </w:rPr>
        <w:t>kontraktim tek një operator privat, i cili do të zgjidhet nëpërmjet proceduarve ligjore të prokurimit publik, mbi koston operative të shërbimit është llogaritur e ardhura neto e pritur, në masën 4</w:t>
      </w:r>
      <w:r>
        <w:rPr>
          <w:rFonts w:eastAsia="Calibri" w:cstheme="minorHAnsi"/>
          <w:szCs w:val="24"/>
        </w:rPr>
        <w:t xml:space="preserve"> %.</w:t>
      </w:r>
    </w:p>
    <w:p w:rsidR="007F11A1" w:rsidRPr="00D7022C" w:rsidRDefault="007F11A1" w:rsidP="00AC343E">
      <w:pPr>
        <w:pStyle w:val="ListParagraph"/>
        <w:numPr>
          <w:ilvl w:val="0"/>
          <w:numId w:val="55"/>
        </w:numPr>
        <w:spacing w:before="240" w:after="120" w:line="240" w:lineRule="auto"/>
        <w:ind w:left="714" w:hanging="357"/>
        <w:contextualSpacing w:val="0"/>
        <w:rPr>
          <w:rFonts w:eastAsia="Calibri" w:cstheme="minorHAnsi"/>
          <w:b/>
          <w:szCs w:val="24"/>
        </w:rPr>
      </w:pPr>
      <w:r w:rsidRPr="00D7022C">
        <w:rPr>
          <w:rFonts w:eastAsia="Calibri" w:cstheme="minorHAnsi"/>
          <w:b/>
          <w:szCs w:val="24"/>
        </w:rPr>
        <w:t xml:space="preserve">Të ardhura neto </w:t>
      </w:r>
    </w:p>
    <w:p w:rsidR="007F11A1" w:rsidRPr="00D7022C" w:rsidRDefault="007F11A1" w:rsidP="007F11A1">
      <w:pPr>
        <w:spacing w:before="120"/>
        <w:rPr>
          <w:rFonts w:eastAsia="Calibri" w:cstheme="minorHAnsi"/>
          <w:szCs w:val="24"/>
        </w:rPr>
      </w:pPr>
      <w:r w:rsidRPr="003F0EC3">
        <w:rPr>
          <w:rFonts w:eastAsia="Calibri" w:cstheme="minorHAnsi"/>
          <w:szCs w:val="24"/>
        </w:rPr>
        <w:t>Vlera gjithsej e kostos së shërbimit llogaritet me TVSH në masën 20 % të kostos operative rënduar me koston administrative dhe të ardhurat e pritura neto.</w:t>
      </w:r>
      <w:r w:rsidRPr="00D7022C">
        <w:rPr>
          <w:rFonts w:eastAsia="Calibri" w:cstheme="minorHAnsi"/>
          <w:szCs w:val="24"/>
        </w:rPr>
        <w:t xml:space="preserve"> </w:t>
      </w:r>
    </w:p>
    <w:p w:rsidR="007F11A1" w:rsidRPr="00D7022C" w:rsidRDefault="007F11A1" w:rsidP="00AC343E">
      <w:pPr>
        <w:pStyle w:val="ListParagraph"/>
        <w:numPr>
          <w:ilvl w:val="0"/>
          <w:numId w:val="55"/>
        </w:numPr>
        <w:spacing w:before="240" w:after="120" w:line="240" w:lineRule="auto"/>
        <w:ind w:left="714" w:hanging="357"/>
        <w:contextualSpacing w:val="0"/>
        <w:rPr>
          <w:rFonts w:eastAsia="Calibri" w:cstheme="minorHAnsi"/>
          <w:b/>
          <w:szCs w:val="24"/>
        </w:rPr>
      </w:pPr>
      <w:r w:rsidRPr="00D7022C">
        <w:rPr>
          <w:rFonts w:eastAsia="Calibri" w:cstheme="minorHAnsi"/>
          <w:b/>
          <w:szCs w:val="24"/>
        </w:rPr>
        <w:t xml:space="preserve">Tatim mbi Vlerën e Shtuar </w:t>
      </w:r>
    </w:p>
    <w:p w:rsidR="007F11A1" w:rsidRPr="00D7022C" w:rsidRDefault="007F11A1" w:rsidP="007F11A1">
      <w:pPr>
        <w:rPr>
          <w:rFonts w:eastAsia="Calibri" w:cstheme="minorHAnsi"/>
          <w:szCs w:val="24"/>
        </w:rPr>
      </w:pPr>
      <w:r w:rsidRPr="00D7022C">
        <w:rPr>
          <w:rFonts w:eastAsia="Calibri" w:cstheme="minorHAnsi"/>
          <w:szCs w:val="24"/>
        </w:rPr>
        <w:t>Llogaritja e kostove të mësipërme është në përputhje me metodën e Llogaritjes së Kostos së Plotë (Full Cost Accounting), dhe në zbatim të Planit Teknik dhe Operacional të realizimit të shërbimit. Këto kosto paraqiten:</w:t>
      </w:r>
    </w:p>
    <w:p w:rsidR="007F11A1" w:rsidRPr="00D7022C" w:rsidRDefault="007F11A1" w:rsidP="00AC343E">
      <w:pPr>
        <w:pStyle w:val="ListParagraph"/>
        <w:numPr>
          <w:ilvl w:val="1"/>
          <w:numId w:val="55"/>
        </w:numPr>
        <w:spacing w:after="160"/>
        <w:ind w:left="709"/>
        <w:rPr>
          <w:rFonts w:eastAsia="Calibri" w:cstheme="minorHAnsi"/>
          <w:szCs w:val="24"/>
        </w:rPr>
      </w:pPr>
      <w:r w:rsidRPr="00D7022C">
        <w:rPr>
          <w:rFonts w:eastAsia="Calibri" w:cstheme="minorHAnsi"/>
          <w:szCs w:val="24"/>
        </w:rPr>
        <w:t xml:space="preserve">për çdo </w:t>
      </w:r>
      <w:r>
        <w:rPr>
          <w:rFonts w:eastAsia="Calibri" w:cstheme="minorHAnsi"/>
          <w:szCs w:val="24"/>
        </w:rPr>
        <w:t xml:space="preserve">Njësi Administrative </w:t>
      </w:r>
      <w:r w:rsidRPr="00D7022C">
        <w:rPr>
          <w:rFonts w:eastAsia="Calibri" w:cstheme="minorHAnsi"/>
          <w:szCs w:val="24"/>
        </w:rPr>
        <w:t xml:space="preserve">të bashkisë </w:t>
      </w:r>
      <w:r>
        <w:rPr>
          <w:rFonts w:eastAsia="Calibri" w:cstheme="minorHAnsi"/>
          <w:szCs w:val="24"/>
        </w:rPr>
        <w:t>Mal</w:t>
      </w:r>
      <w:r w:rsidRPr="00D7022C">
        <w:rPr>
          <w:rFonts w:eastAsia="Calibri" w:cstheme="minorHAnsi"/>
          <w:szCs w:val="24"/>
        </w:rPr>
        <w:t>ë</w:t>
      </w:r>
      <w:r w:rsidR="00186D31">
        <w:rPr>
          <w:rFonts w:eastAsia="Calibri" w:cstheme="minorHAnsi"/>
          <w:szCs w:val="24"/>
        </w:rPr>
        <w:t>si</w:t>
      </w:r>
      <w:r w:rsidRPr="00D7022C">
        <w:rPr>
          <w:rFonts w:eastAsia="Calibri" w:cstheme="minorHAnsi"/>
          <w:szCs w:val="24"/>
        </w:rPr>
        <w:t xml:space="preserve">, në funksion të shërbimit të menaxhimit të mbetjeve, </w:t>
      </w:r>
    </w:p>
    <w:p w:rsidR="007F11A1" w:rsidRPr="00D7022C" w:rsidRDefault="007F11A1" w:rsidP="00AC343E">
      <w:pPr>
        <w:pStyle w:val="ListParagraph"/>
        <w:numPr>
          <w:ilvl w:val="1"/>
          <w:numId w:val="55"/>
        </w:numPr>
        <w:spacing w:after="160"/>
        <w:ind w:left="709"/>
        <w:rPr>
          <w:rFonts w:eastAsia="Calibri" w:cstheme="minorHAnsi"/>
          <w:szCs w:val="24"/>
        </w:rPr>
      </w:pPr>
      <w:r w:rsidRPr="00D7022C">
        <w:rPr>
          <w:rFonts w:eastAsia="Calibri" w:cstheme="minorHAnsi"/>
          <w:szCs w:val="24"/>
        </w:rPr>
        <w:t>për çdo itinerar të përshkruar nga kamioni i mbledhjes së mbetjeve,</w:t>
      </w:r>
    </w:p>
    <w:p w:rsidR="007F11A1" w:rsidRDefault="007F11A1" w:rsidP="00AC343E">
      <w:pPr>
        <w:pStyle w:val="ListParagraph"/>
        <w:numPr>
          <w:ilvl w:val="1"/>
          <w:numId w:val="55"/>
        </w:numPr>
        <w:spacing w:after="160"/>
        <w:ind w:left="709"/>
        <w:rPr>
          <w:rFonts w:eastAsia="Calibri" w:cstheme="minorHAnsi"/>
          <w:szCs w:val="24"/>
        </w:rPr>
      </w:pPr>
      <w:r w:rsidRPr="00D7022C">
        <w:rPr>
          <w:rFonts w:eastAsia="Calibri" w:cstheme="minorHAnsi"/>
          <w:szCs w:val="24"/>
        </w:rPr>
        <w:t xml:space="preserve">sipas llojit të mbetjeve: (i) të riciklueshme, të (ii) të pariciklueshme dhe (iii) mikse. </w:t>
      </w:r>
    </w:p>
    <w:p w:rsidR="007F11A1" w:rsidRPr="007F11A1" w:rsidRDefault="007F11A1" w:rsidP="007453FD">
      <w:pPr>
        <w:pStyle w:val="Heading3"/>
      </w:pPr>
      <w:bookmarkStart w:id="1088" w:name="_Toc469064856"/>
      <w:bookmarkStart w:id="1089" w:name="_Toc40450500"/>
      <w:r w:rsidRPr="007F11A1">
        <w:t>Kosto operative të shërbimit</w:t>
      </w:r>
      <w:bookmarkEnd w:id="1088"/>
      <w:bookmarkEnd w:id="1089"/>
    </w:p>
    <w:p w:rsidR="007F11A1" w:rsidRPr="001D76A5" w:rsidRDefault="007F11A1" w:rsidP="007F11A1">
      <w:pPr>
        <w:rPr>
          <w:rFonts w:cstheme="minorHAnsi"/>
          <w:lang w:val="sq-AL"/>
        </w:rPr>
      </w:pPr>
      <w:r w:rsidRPr="001D76A5">
        <w:rPr>
          <w:rFonts w:cstheme="minorHAnsi"/>
          <w:lang w:val="sq-AL"/>
        </w:rPr>
        <w:t>Kostot operative vjetore të shërbimit të menaxhimit të mbe</w:t>
      </w:r>
      <w:r w:rsidR="00186D31">
        <w:rPr>
          <w:rFonts w:cstheme="minorHAnsi"/>
          <w:lang w:val="sq-AL"/>
        </w:rPr>
        <w:t>tjeve për vitet 2021</w:t>
      </w:r>
      <w:r w:rsidRPr="001D76A5">
        <w:rPr>
          <w:rFonts w:cstheme="minorHAnsi"/>
          <w:lang w:val="sq-AL"/>
        </w:rPr>
        <w:t xml:space="preserve">-2025, me TVSH, paraqiten në tabelën në vijim, të ndara sipas itinerareve - zonave të shërbimit dhe gjithsej për bashkinë Malësi e Madhe . </w:t>
      </w:r>
    </w:p>
    <w:tbl>
      <w:tblPr>
        <w:tblW w:w="45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3"/>
        <w:gridCol w:w="1309"/>
        <w:gridCol w:w="1308"/>
        <w:gridCol w:w="1308"/>
        <w:gridCol w:w="1317"/>
        <w:gridCol w:w="1316"/>
      </w:tblGrid>
      <w:tr w:rsidR="007F11A1" w:rsidRPr="001D0BF9" w:rsidTr="004E0645">
        <w:trPr>
          <w:trHeight w:val="585"/>
          <w:tblHeader/>
        </w:trPr>
        <w:tc>
          <w:tcPr>
            <w:tcW w:w="938" w:type="pct"/>
            <w:shd w:val="clear" w:color="auto" w:fill="D99594" w:themeFill="accent2" w:themeFillTint="99"/>
            <w:noWrap/>
            <w:vAlign w:val="center"/>
            <w:hideMark/>
          </w:tcPr>
          <w:p w:rsidR="007F11A1" w:rsidRPr="00D23A3B" w:rsidRDefault="007F11A1" w:rsidP="004E0645">
            <w:pPr>
              <w:spacing w:after="0" w:line="240" w:lineRule="auto"/>
              <w:jc w:val="center"/>
              <w:rPr>
                <w:rFonts w:ascii="Calibri" w:eastAsia="Times New Roman" w:hAnsi="Calibri" w:cs="Times New Roman"/>
                <w:b/>
                <w:bCs/>
                <w:color w:val="0D0D0D" w:themeColor="text1" w:themeTint="F2"/>
                <w:szCs w:val="24"/>
              </w:rPr>
            </w:pPr>
            <w:bookmarkStart w:id="1090" w:name="_Toc469064621"/>
            <w:r w:rsidRPr="00D23A3B">
              <w:rPr>
                <w:rFonts w:ascii="Calibri" w:eastAsia="Times New Roman" w:hAnsi="Calibri" w:cs="Times New Roman"/>
                <w:b/>
                <w:bCs/>
                <w:color w:val="0D0D0D" w:themeColor="text1" w:themeTint="F2"/>
                <w:szCs w:val="24"/>
              </w:rPr>
              <w:lastRenderedPageBreak/>
              <w:t>Itinerari - Zonat e shërbimit</w:t>
            </w:r>
          </w:p>
        </w:tc>
        <w:tc>
          <w:tcPr>
            <w:tcW w:w="4062" w:type="pct"/>
            <w:gridSpan w:val="5"/>
            <w:shd w:val="clear" w:color="auto" w:fill="D99594" w:themeFill="accent2" w:themeFillTint="99"/>
            <w:vAlign w:val="center"/>
            <w:hideMark/>
          </w:tcPr>
          <w:p w:rsidR="007F11A1" w:rsidRPr="00D23A3B" w:rsidRDefault="007F11A1" w:rsidP="004E0645">
            <w:pPr>
              <w:spacing w:after="0" w:line="240" w:lineRule="auto"/>
              <w:jc w:val="center"/>
              <w:rPr>
                <w:rFonts w:ascii="Calibri" w:eastAsia="Times New Roman" w:hAnsi="Calibri" w:cs="Times New Roman"/>
                <w:b/>
                <w:bCs/>
                <w:color w:val="0D0D0D" w:themeColor="text1" w:themeTint="F2"/>
                <w:szCs w:val="24"/>
                <w:lang w:val="it-IT"/>
              </w:rPr>
            </w:pPr>
            <w:r w:rsidRPr="00D23A3B">
              <w:rPr>
                <w:rFonts w:ascii="Calibri" w:eastAsia="Times New Roman" w:hAnsi="Calibri" w:cs="Times New Roman"/>
                <w:b/>
                <w:bCs/>
                <w:color w:val="0D0D0D" w:themeColor="text1" w:themeTint="F2"/>
                <w:szCs w:val="24"/>
                <w:lang w:val="it-IT"/>
              </w:rPr>
              <w:t>Shpenzime operative të planifikuara lekë/vit</w:t>
            </w:r>
          </w:p>
        </w:tc>
      </w:tr>
      <w:tr w:rsidR="007F11A1" w:rsidRPr="00D147AF" w:rsidTr="004E0645">
        <w:trPr>
          <w:trHeight w:val="315"/>
          <w:tblHeader/>
        </w:trPr>
        <w:tc>
          <w:tcPr>
            <w:tcW w:w="938" w:type="pct"/>
            <w:shd w:val="clear" w:color="auto" w:fill="D99594" w:themeFill="accent2" w:themeFillTint="99"/>
            <w:noWrap/>
            <w:vAlign w:val="bottom"/>
            <w:hideMark/>
          </w:tcPr>
          <w:p w:rsidR="007F11A1" w:rsidRPr="00D23A3B" w:rsidRDefault="007F11A1" w:rsidP="004E0645">
            <w:pPr>
              <w:spacing w:after="0" w:line="240" w:lineRule="auto"/>
              <w:rPr>
                <w:rFonts w:ascii="Calibri" w:eastAsia="Times New Roman" w:hAnsi="Calibri" w:cs="Times New Roman"/>
                <w:b/>
                <w:bCs/>
                <w:color w:val="0D0D0D" w:themeColor="text1" w:themeTint="F2"/>
                <w:szCs w:val="24"/>
                <w:lang w:val="it-IT"/>
              </w:rPr>
            </w:pPr>
            <w:r w:rsidRPr="00D23A3B">
              <w:rPr>
                <w:rFonts w:ascii="Calibri" w:eastAsia="Times New Roman" w:hAnsi="Calibri" w:cs="Times New Roman"/>
                <w:b/>
                <w:bCs/>
                <w:color w:val="0D0D0D" w:themeColor="text1" w:themeTint="F2"/>
                <w:szCs w:val="24"/>
                <w:lang w:val="it-IT"/>
              </w:rPr>
              <w:t> </w:t>
            </w:r>
          </w:p>
        </w:tc>
        <w:tc>
          <w:tcPr>
            <w:tcW w:w="811" w:type="pct"/>
            <w:shd w:val="clear" w:color="auto" w:fill="D99594" w:themeFill="accent2" w:themeFillTint="99"/>
            <w:vAlign w:val="bottom"/>
            <w:hideMark/>
          </w:tcPr>
          <w:p w:rsidR="007F11A1" w:rsidRPr="00D23A3B" w:rsidRDefault="007F11A1" w:rsidP="004E0645">
            <w:pPr>
              <w:spacing w:after="0" w:line="240" w:lineRule="auto"/>
              <w:jc w:val="center"/>
              <w:rPr>
                <w:rFonts w:ascii="Calibri" w:eastAsia="Times New Roman" w:hAnsi="Calibri" w:cs="Times New Roman"/>
                <w:b/>
                <w:color w:val="0D0D0D" w:themeColor="text1" w:themeTint="F2"/>
              </w:rPr>
            </w:pPr>
            <w:r w:rsidRPr="00D23A3B">
              <w:rPr>
                <w:rFonts w:ascii="Calibri" w:eastAsia="Times New Roman" w:hAnsi="Calibri" w:cs="Times New Roman"/>
                <w:b/>
                <w:color w:val="0D0D0D" w:themeColor="text1" w:themeTint="F2"/>
              </w:rPr>
              <w:t>2021</w:t>
            </w:r>
          </w:p>
        </w:tc>
        <w:tc>
          <w:tcPr>
            <w:tcW w:w="810" w:type="pct"/>
            <w:shd w:val="clear" w:color="auto" w:fill="D99594" w:themeFill="accent2" w:themeFillTint="99"/>
            <w:vAlign w:val="bottom"/>
            <w:hideMark/>
          </w:tcPr>
          <w:p w:rsidR="007F11A1" w:rsidRPr="00D23A3B" w:rsidRDefault="007F11A1" w:rsidP="004E0645">
            <w:pPr>
              <w:spacing w:after="0" w:line="240" w:lineRule="auto"/>
              <w:jc w:val="center"/>
              <w:rPr>
                <w:rFonts w:ascii="Calibri" w:eastAsia="Times New Roman" w:hAnsi="Calibri" w:cs="Times New Roman"/>
                <w:b/>
                <w:color w:val="0D0D0D" w:themeColor="text1" w:themeTint="F2"/>
              </w:rPr>
            </w:pPr>
            <w:r w:rsidRPr="00D23A3B">
              <w:rPr>
                <w:rFonts w:ascii="Calibri" w:eastAsia="Times New Roman" w:hAnsi="Calibri" w:cs="Times New Roman"/>
                <w:b/>
                <w:color w:val="0D0D0D" w:themeColor="text1" w:themeTint="F2"/>
              </w:rPr>
              <w:t>2022</w:t>
            </w:r>
          </w:p>
        </w:tc>
        <w:tc>
          <w:tcPr>
            <w:tcW w:w="810" w:type="pct"/>
            <w:shd w:val="clear" w:color="auto" w:fill="D99594" w:themeFill="accent2" w:themeFillTint="99"/>
            <w:vAlign w:val="bottom"/>
            <w:hideMark/>
          </w:tcPr>
          <w:p w:rsidR="007F11A1" w:rsidRPr="00D23A3B" w:rsidRDefault="007F11A1" w:rsidP="004E0645">
            <w:pPr>
              <w:spacing w:after="0" w:line="240" w:lineRule="auto"/>
              <w:jc w:val="center"/>
              <w:rPr>
                <w:rFonts w:ascii="Calibri" w:eastAsia="Times New Roman" w:hAnsi="Calibri" w:cs="Times New Roman"/>
                <w:b/>
                <w:color w:val="0D0D0D" w:themeColor="text1" w:themeTint="F2"/>
              </w:rPr>
            </w:pPr>
            <w:r w:rsidRPr="00D23A3B">
              <w:rPr>
                <w:rFonts w:ascii="Calibri" w:eastAsia="Times New Roman" w:hAnsi="Calibri" w:cs="Times New Roman"/>
                <w:b/>
                <w:color w:val="0D0D0D" w:themeColor="text1" w:themeTint="F2"/>
              </w:rPr>
              <w:t>2023</w:t>
            </w:r>
          </w:p>
        </w:tc>
        <w:tc>
          <w:tcPr>
            <w:tcW w:w="816" w:type="pct"/>
            <w:shd w:val="clear" w:color="auto" w:fill="D99594" w:themeFill="accent2" w:themeFillTint="99"/>
            <w:vAlign w:val="bottom"/>
            <w:hideMark/>
          </w:tcPr>
          <w:p w:rsidR="007F11A1" w:rsidRPr="00D23A3B" w:rsidRDefault="007F11A1" w:rsidP="004E0645">
            <w:pPr>
              <w:spacing w:after="0" w:line="240" w:lineRule="auto"/>
              <w:jc w:val="center"/>
              <w:rPr>
                <w:rFonts w:ascii="Calibri" w:eastAsia="Times New Roman" w:hAnsi="Calibri" w:cs="Times New Roman"/>
                <w:b/>
                <w:color w:val="0D0D0D" w:themeColor="text1" w:themeTint="F2"/>
              </w:rPr>
            </w:pPr>
            <w:r w:rsidRPr="00D23A3B">
              <w:rPr>
                <w:rFonts w:ascii="Calibri" w:eastAsia="Times New Roman" w:hAnsi="Calibri" w:cs="Times New Roman"/>
                <w:b/>
                <w:color w:val="0D0D0D" w:themeColor="text1" w:themeTint="F2"/>
              </w:rPr>
              <w:t>2024</w:t>
            </w:r>
          </w:p>
        </w:tc>
        <w:tc>
          <w:tcPr>
            <w:tcW w:w="814" w:type="pct"/>
            <w:shd w:val="clear" w:color="auto" w:fill="D99594" w:themeFill="accent2" w:themeFillTint="99"/>
            <w:vAlign w:val="bottom"/>
            <w:hideMark/>
          </w:tcPr>
          <w:p w:rsidR="007F11A1" w:rsidRPr="00D23A3B" w:rsidRDefault="007F11A1" w:rsidP="004E0645">
            <w:pPr>
              <w:spacing w:after="0" w:line="240" w:lineRule="auto"/>
              <w:jc w:val="center"/>
              <w:rPr>
                <w:rFonts w:ascii="Calibri" w:eastAsia="Times New Roman" w:hAnsi="Calibri" w:cs="Times New Roman"/>
                <w:b/>
                <w:color w:val="0D0D0D" w:themeColor="text1" w:themeTint="F2"/>
              </w:rPr>
            </w:pPr>
            <w:r w:rsidRPr="00D23A3B">
              <w:rPr>
                <w:rFonts w:ascii="Calibri" w:eastAsia="Times New Roman" w:hAnsi="Calibri" w:cs="Times New Roman"/>
                <w:b/>
                <w:color w:val="0D0D0D" w:themeColor="text1" w:themeTint="F2"/>
              </w:rPr>
              <w:t>2025</w:t>
            </w:r>
          </w:p>
        </w:tc>
      </w:tr>
      <w:tr w:rsidR="007F11A1" w:rsidRPr="00D147AF" w:rsidTr="004E0645">
        <w:trPr>
          <w:trHeight w:val="397"/>
        </w:trPr>
        <w:tc>
          <w:tcPr>
            <w:tcW w:w="938" w:type="pct"/>
            <w:shd w:val="clear" w:color="auto" w:fill="auto"/>
            <w:noWrap/>
            <w:vAlign w:val="bottom"/>
            <w:hideMark/>
          </w:tcPr>
          <w:p w:rsidR="007F11A1" w:rsidRPr="00D147AF" w:rsidRDefault="007F11A1" w:rsidP="004E0645">
            <w:pPr>
              <w:spacing w:after="0" w:line="240" w:lineRule="auto"/>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Koplik</w:t>
            </w:r>
          </w:p>
        </w:tc>
        <w:tc>
          <w:tcPr>
            <w:tcW w:w="811"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4,586,201</w:t>
            </w:r>
          </w:p>
        </w:tc>
        <w:tc>
          <w:tcPr>
            <w:tcW w:w="810"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4,742,591</w:t>
            </w:r>
          </w:p>
        </w:tc>
        <w:tc>
          <w:tcPr>
            <w:tcW w:w="810"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4,109,749</w:t>
            </w:r>
          </w:p>
        </w:tc>
        <w:tc>
          <w:tcPr>
            <w:tcW w:w="816"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4,085,709</w:t>
            </w:r>
          </w:p>
        </w:tc>
        <w:tc>
          <w:tcPr>
            <w:tcW w:w="814"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4,067,207</w:t>
            </w:r>
          </w:p>
        </w:tc>
      </w:tr>
      <w:tr w:rsidR="007F11A1" w:rsidRPr="00D147AF" w:rsidTr="004E0645">
        <w:trPr>
          <w:trHeight w:val="397"/>
        </w:trPr>
        <w:tc>
          <w:tcPr>
            <w:tcW w:w="938" w:type="pct"/>
            <w:shd w:val="clear" w:color="auto" w:fill="auto"/>
            <w:noWrap/>
            <w:vAlign w:val="bottom"/>
            <w:hideMark/>
          </w:tcPr>
          <w:p w:rsidR="007F11A1" w:rsidRPr="00D147AF" w:rsidRDefault="007F11A1" w:rsidP="004E0645">
            <w:pPr>
              <w:spacing w:after="0" w:line="240" w:lineRule="auto"/>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Koplik+</w:t>
            </w:r>
          </w:p>
        </w:tc>
        <w:tc>
          <w:tcPr>
            <w:tcW w:w="811"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1,082,482</w:t>
            </w:r>
          </w:p>
        </w:tc>
        <w:tc>
          <w:tcPr>
            <w:tcW w:w="810"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1,105,128</w:t>
            </w:r>
          </w:p>
        </w:tc>
        <w:tc>
          <w:tcPr>
            <w:tcW w:w="810"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975,889</w:t>
            </w:r>
          </w:p>
        </w:tc>
        <w:tc>
          <w:tcPr>
            <w:tcW w:w="816"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972,204</w:t>
            </w:r>
          </w:p>
        </w:tc>
        <w:tc>
          <w:tcPr>
            <w:tcW w:w="814"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969,426</w:t>
            </w:r>
          </w:p>
        </w:tc>
      </w:tr>
      <w:tr w:rsidR="007F11A1" w:rsidRPr="00D147AF" w:rsidTr="004E0645">
        <w:trPr>
          <w:trHeight w:val="397"/>
        </w:trPr>
        <w:tc>
          <w:tcPr>
            <w:tcW w:w="938" w:type="pct"/>
            <w:shd w:val="clear" w:color="auto" w:fill="auto"/>
            <w:noWrap/>
            <w:vAlign w:val="bottom"/>
            <w:hideMark/>
          </w:tcPr>
          <w:p w:rsidR="007F11A1" w:rsidRPr="00D147AF" w:rsidRDefault="007F11A1" w:rsidP="004E0645">
            <w:pPr>
              <w:spacing w:after="0" w:line="240" w:lineRule="auto"/>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Kastrat</w:t>
            </w:r>
          </w:p>
        </w:tc>
        <w:tc>
          <w:tcPr>
            <w:tcW w:w="811"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6,577,102</w:t>
            </w:r>
          </w:p>
        </w:tc>
        <w:tc>
          <w:tcPr>
            <w:tcW w:w="810"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6,761,803</w:t>
            </w:r>
          </w:p>
        </w:tc>
        <w:tc>
          <w:tcPr>
            <w:tcW w:w="810"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4,345,112</w:t>
            </w:r>
          </w:p>
        </w:tc>
        <w:tc>
          <w:tcPr>
            <w:tcW w:w="816"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4,347,430</w:t>
            </w:r>
          </w:p>
        </w:tc>
        <w:tc>
          <w:tcPr>
            <w:tcW w:w="814"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4,334,936</w:t>
            </w:r>
          </w:p>
        </w:tc>
      </w:tr>
      <w:tr w:rsidR="007F11A1" w:rsidRPr="00D147AF" w:rsidTr="004E0645">
        <w:trPr>
          <w:trHeight w:val="397"/>
        </w:trPr>
        <w:tc>
          <w:tcPr>
            <w:tcW w:w="938" w:type="pct"/>
            <w:shd w:val="clear" w:color="auto" w:fill="auto"/>
            <w:noWrap/>
            <w:vAlign w:val="bottom"/>
            <w:hideMark/>
          </w:tcPr>
          <w:p w:rsidR="007F11A1" w:rsidRPr="00D147AF" w:rsidRDefault="007F11A1" w:rsidP="004E0645">
            <w:pPr>
              <w:spacing w:after="0" w:line="240" w:lineRule="auto"/>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Qender</w:t>
            </w:r>
          </w:p>
        </w:tc>
        <w:tc>
          <w:tcPr>
            <w:tcW w:w="811"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5,765,199</w:t>
            </w:r>
          </w:p>
        </w:tc>
        <w:tc>
          <w:tcPr>
            <w:tcW w:w="810"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5,931,599</w:t>
            </w:r>
          </w:p>
        </w:tc>
        <w:tc>
          <w:tcPr>
            <w:tcW w:w="810"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6,056,120</w:t>
            </w:r>
          </w:p>
        </w:tc>
        <w:tc>
          <w:tcPr>
            <w:tcW w:w="816"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6,045,085</w:t>
            </w:r>
          </w:p>
        </w:tc>
        <w:tc>
          <w:tcPr>
            <w:tcW w:w="814"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6,048,819</w:t>
            </w:r>
          </w:p>
        </w:tc>
      </w:tr>
      <w:tr w:rsidR="007F11A1" w:rsidRPr="00D147AF" w:rsidTr="004E0645">
        <w:trPr>
          <w:trHeight w:val="397"/>
        </w:trPr>
        <w:tc>
          <w:tcPr>
            <w:tcW w:w="938" w:type="pct"/>
            <w:shd w:val="clear" w:color="auto" w:fill="auto"/>
            <w:noWrap/>
            <w:vAlign w:val="bottom"/>
            <w:hideMark/>
          </w:tcPr>
          <w:p w:rsidR="007F11A1" w:rsidRPr="00D147AF" w:rsidRDefault="007F11A1" w:rsidP="004E0645">
            <w:pPr>
              <w:spacing w:after="0" w:line="240" w:lineRule="auto"/>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Kelmend</w:t>
            </w:r>
          </w:p>
        </w:tc>
        <w:tc>
          <w:tcPr>
            <w:tcW w:w="811"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2,932,932</w:t>
            </w:r>
          </w:p>
        </w:tc>
        <w:tc>
          <w:tcPr>
            <w:tcW w:w="810"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2,984,722</w:t>
            </w:r>
          </w:p>
        </w:tc>
        <w:tc>
          <w:tcPr>
            <w:tcW w:w="810"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2,796,694</w:t>
            </w:r>
          </w:p>
        </w:tc>
        <w:tc>
          <w:tcPr>
            <w:tcW w:w="816"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2,825,780</w:t>
            </w:r>
          </w:p>
        </w:tc>
        <w:tc>
          <w:tcPr>
            <w:tcW w:w="814"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2,862,596</w:t>
            </w:r>
          </w:p>
        </w:tc>
      </w:tr>
      <w:tr w:rsidR="007F11A1" w:rsidRPr="00D147AF" w:rsidTr="004E0645">
        <w:trPr>
          <w:trHeight w:val="397"/>
        </w:trPr>
        <w:tc>
          <w:tcPr>
            <w:tcW w:w="938" w:type="pct"/>
            <w:shd w:val="clear" w:color="auto" w:fill="auto"/>
            <w:noWrap/>
            <w:vAlign w:val="bottom"/>
            <w:hideMark/>
          </w:tcPr>
          <w:p w:rsidR="007F11A1" w:rsidRPr="00D147AF" w:rsidRDefault="007F11A1" w:rsidP="004E0645">
            <w:pPr>
              <w:spacing w:after="0" w:line="240" w:lineRule="auto"/>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Gruemire</w:t>
            </w:r>
          </w:p>
        </w:tc>
        <w:tc>
          <w:tcPr>
            <w:tcW w:w="811"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5,584,983</w:t>
            </w:r>
          </w:p>
        </w:tc>
        <w:tc>
          <w:tcPr>
            <w:tcW w:w="810" w:type="pct"/>
            <w:shd w:val="clear" w:color="000000" w:fill="FFFFFF"/>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5,775,732</w:t>
            </w:r>
          </w:p>
        </w:tc>
        <w:tc>
          <w:tcPr>
            <w:tcW w:w="810"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5,808,961</w:t>
            </w:r>
          </w:p>
        </w:tc>
        <w:tc>
          <w:tcPr>
            <w:tcW w:w="816"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5,804,006</w:t>
            </w:r>
          </w:p>
        </w:tc>
        <w:tc>
          <w:tcPr>
            <w:tcW w:w="814" w:type="pct"/>
            <w:shd w:val="clear" w:color="auto" w:fill="auto"/>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5,863,084</w:t>
            </w:r>
          </w:p>
        </w:tc>
      </w:tr>
      <w:tr w:rsidR="007F11A1" w:rsidRPr="00D147AF" w:rsidTr="004E0645">
        <w:trPr>
          <w:trHeight w:val="397"/>
        </w:trPr>
        <w:tc>
          <w:tcPr>
            <w:tcW w:w="938" w:type="pct"/>
            <w:shd w:val="clear" w:color="000000" w:fill="FFFFFF"/>
            <w:noWrap/>
            <w:vAlign w:val="bottom"/>
            <w:hideMark/>
          </w:tcPr>
          <w:p w:rsidR="007F11A1" w:rsidRPr="00D147AF" w:rsidRDefault="007F11A1" w:rsidP="004E0645">
            <w:pPr>
              <w:spacing w:after="0" w:line="240" w:lineRule="auto"/>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Shkrel</w:t>
            </w:r>
          </w:p>
        </w:tc>
        <w:tc>
          <w:tcPr>
            <w:tcW w:w="811" w:type="pct"/>
            <w:shd w:val="clear" w:color="000000" w:fill="FFFFFF"/>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3,679,030</w:t>
            </w:r>
          </w:p>
        </w:tc>
        <w:tc>
          <w:tcPr>
            <w:tcW w:w="810" w:type="pct"/>
            <w:shd w:val="clear" w:color="000000" w:fill="FFFFFF"/>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3,766,993</w:t>
            </w:r>
          </w:p>
        </w:tc>
        <w:tc>
          <w:tcPr>
            <w:tcW w:w="810" w:type="pct"/>
            <w:shd w:val="clear" w:color="000000" w:fill="FFFFFF"/>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3,526,215</w:t>
            </w:r>
          </w:p>
        </w:tc>
        <w:tc>
          <w:tcPr>
            <w:tcW w:w="816" w:type="pct"/>
            <w:shd w:val="clear" w:color="000000" w:fill="FFFFFF"/>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3,532,291</w:t>
            </w:r>
          </w:p>
        </w:tc>
        <w:tc>
          <w:tcPr>
            <w:tcW w:w="814" w:type="pct"/>
            <w:shd w:val="clear" w:color="000000" w:fill="FFFFFF"/>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3,538,340</w:t>
            </w:r>
          </w:p>
        </w:tc>
      </w:tr>
      <w:tr w:rsidR="007F11A1" w:rsidRPr="00D147AF" w:rsidTr="004E0645">
        <w:trPr>
          <w:trHeight w:val="397"/>
        </w:trPr>
        <w:tc>
          <w:tcPr>
            <w:tcW w:w="938" w:type="pct"/>
            <w:shd w:val="clear" w:color="000000" w:fill="FFFFFF"/>
            <w:noWrap/>
            <w:vAlign w:val="bottom"/>
            <w:hideMark/>
          </w:tcPr>
          <w:p w:rsidR="007F11A1" w:rsidRPr="00D147AF" w:rsidRDefault="007F11A1" w:rsidP="004E0645">
            <w:pPr>
              <w:spacing w:after="0" w:line="240" w:lineRule="auto"/>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Riciklim</w:t>
            </w:r>
          </w:p>
        </w:tc>
        <w:tc>
          <w:tcPr>
            <w:tcW w:w="811" w:type="pct"/>
            <w:shd w:val="clear" w:color="000000" w:fill="FFFFFF"/>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p>
        </w:tc>
        <w:tc>
          <w:tcPr>
            <w:tcW w:w="810" w:type="pct"/>
            <w:shd w:val="clear" w:color="000000" w:fill="FFFFFF"/>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p>
        </w:tc>
        <w:tc>
          <w:tcPr>
            <w:tcW w:w="810" w:type="pct"/>
            <w:shd w:val="clear" w:color="000000" w:fill="FFFFFF"/>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1,692,170</w:t>
            </w:r>
          </w:p>
        </w:tc>
        <w:tc>
          <w:tcPr>
            <w:tcW w:w="816" w:type="pct"/>
            <w:shd w:val="clear" w:color="000000" w:fill="FFFFFF"/>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1,689,840</w:t>
            </w:r>
          </w:p>
        </w:tc>
        <w:tc>
          <w:tcPr>
            <w:tcW w:w="814" w:type="pct"/>
            <w:shd w:val="clear" w:color="000000" w:fill="FFFFFF"/>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1,687,625</w:t>
            </w:r>
          </w:p>
        </w:tc>
      </w:tr>
      <w:tr w:rsidR="007F11A1" w:rsidRPr="00D147AF" w:rsidTr="004E0645">
        <w:trPr>
          <w:trHeight w:val="397"/>
        </w:trPr>
        <w:tc>
          <w:tcPr>
            <w:tcW w:w="938" w:type="pct"/>
            <w:shd w:val="clear" w:color="000000" w:fill="FFFFFF"/>
            <w:noWrap/>
            <w:vAlign w:val="bottom"/>
            <w:hideMark/>
          </w:tcPr>
          <w:p w:rsidR="007F11A1" w:rsidRPr="00D147AF" w:rsidRDefault="007F11A1" w:rsidP="004E0645">
            <w:pPr>
              <w:spacing w:after="0" w:line="240" w:lineRule="auto"/>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Kompostim</w:t>
            </w:r>
          </w:p>
        </w:tc>
        <w:tc>
          <w:tcPr>
            <w:tcW w:w="811" w:type="pct"/>
            <w:shd w:val="clear" w:color="000000" w:fill="FFFFFF"/>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115,802</w:t>
            </w:r>
          </w:p>
        </w:tc>
        <w:tc>
          <w:tcPr>
            <w:tcW w:w="810" w:type="pct"/>
            <w:shd w:val="clear" w:color="000000" w:fill="FFFFFF"/>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225,815</w:t>
            </w:r>
          </w:p>
        </w:tc>
        <w:tc>
          <w:tcPr>
            <w:tcW w:w="810" w:type="pct"/>
            <w:shd w:val="clear" w:color="000000" w:fill="FFFFFF"/>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330,326</w:t>
            </w:r>
          </w:p>
        </w:tc>
        <w:tc>
          <w:tcPr>
            <w:tcW w:w="816" w:type="pct"/>
            <w:shd w:val="clear" w:color="000000" w:fill="FFFFFF"/>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429,612</w:t>
            </w:r>
          </w:p>
        </w:tc>
        <w:tc>
          <w:tcPr>
            <w:tcW w:w="814" w:type="pct"/>
            <w:shd w:val="clear" w:color="000000" w:fill="FFFFFF"/>
            <w:noWrap/>
            <w:vAlign w:val="center"/>
            <w:hideMark/>
          </w:tcPr>
          <w:p w:rsidR="007F11A1" w:rsidRPr="00D147AF" w:rsidRDefault="007F11A1" w:rsidP="004E0645">
            <w:pPr>
              <w:spacing w:after="0" w:line="240" w:lineRule="auto"/>
              <w:ind w:right="-4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639,737</w:t>
            </w:r>
          </w:p>
        </w:tc>
      </w:tr>
      <w:tr w:rsidR="007F11A1" w:rsidRPr="00D147AF" w:rsidTr="004E0645">
        <w:trPr>
          <w:trHeight w:val="397"/>
        </w:trPr>
        <w:tc>
          <w:tcPr>
            <w:tcW w:w="938" w:type="pct"/>
            <w:shd w:val="clear" w:color="000000" w:fill="FFFFFF"/>
            <w:noWrap/>
            <w:vAlign w:val="bottom"/>
            <w:hideMark/>
          </w:tcPr>
          <w:p w:rsidR="007F11A1" w:rsidRPr="00D147AF" w:rsidRDefault="007F11A1" w:rsidP="004E0645">
            <w:pPr>
              <w:spacing w:after="0" w:line="240" w:lineRule="auto"/>
              <w:rPr>
                <w:rFonts w:ascii="Calibri" w:eastAsia="Times New Roman" w:hAnsi="Calibri" w:cs="Times New Roman"/>
                <w:b/>
                <w:bCs/>
                <w:color w:val="000000"/>
                <w:sz w:val="20"/>
                <w:szCs w:val="20"/>
                <w:lang w:val="it-IT"/>
              </w:rPr>
            </w:pPr>
            <w:r w:rsidRPr="00D147AF">
              <w:rPr>
                <w:rFonts w:ascii="Calibri" w:eastAsia="Times New Roman" w:hAnsi="Calibri" w:cs="Times New Roman"/>
                <w:b/>
                <w:bCs/>
                <w:color w:val="000000"/>
                <w:sz w:val="20"/>
                <w:szCs w:val="20"/>
                <w:lang w:val="it-IT"/>
              </w:rPr>
              <w:t>Kosto per zonat e sherbimit</w:t>
            </w:r>
          </w:p>
        </w:tc>
        <w:tc>
          <w:tcPr>
            <w:tcW w:w="811" w:type="pct"/>
            <w:shd w:val="clear" w:color="000000" w:fill="FFFFFF"/>
            <w:noWrap/>
            <w:vAlign w:val="center"/>
            <w:hideMark/>
          </w:tcPr>
          <w:p w:rsidR="007F11A1" w:rsidRPr="00D147AF" w:rsidRDefault="007F11A1" w:rsidP="004E0645">
            <w:pPr>
              <w:spacing w:after="0" w:line="240" w:lineRule="auto"/>
              <w:ind w:right="-43"/>
              <w:jc w:val="center"/>
              <w:rPr>
                <w:rFonts w:ascii="Calibri" w:eastAsia="Times New Roman" w:hAnsi="Calibri" w:cs="Times New Roman"/>
                <w:b/>
                <w:bCs/>
                <w:color w:val="000000"/>
                <w:sz w:val="20"/>
                <w:szCs w:val="20"/>
              </w:rPr>
            </w:pPr>
            <w:r w:rsidRPr="00D147AF">
              <w:rPr>
                <w:rFonts w:ascii="Calibri" w:eastAsia="Times New Roman" w:hAnsi="Calibri" w:cs="Times New Roman"/>
                <w:b/>
                <w:bCs/>
                <w:color w:val="000000"/>
                <w:sz w:val="20"/>
                <w:szCs w:val="20"/>
              </w:rPr>
              <w:t>30,323,731</w:t>
            </w:r>
          </w:p>
        </w:tc>
        <w:tc>
          <w:tcPr>
            <w:tcW w:w="810" w:type="pct"/>
            <w:shd w:val="clear" w:color="000000" w:fill="FFFFFF"/>
            <w:noWrap/>
            <w:vAlign w:val="center"/>
            <w:hideMark/>
          </w:tcPr>
          <w:p w:rsidR="007F11A1" w:rsidRPr="00D147AF" w:rsidRDefault="007F11A1" w:rsidP="004E0645">
            <w:pPr>
              <w:spacing w:after="0" w:line="240" w:lineRule="auto"/>
              <w:ind w:right="-43"/>
              <w:jc w:val="center"/>
              <w:rPr>
                <w:rFonts w:ascii="Calibri" w:eastAsia="Times New Roman" w:hAnsi="Calibri" w:cs="Times New Roman"/>
                <w:b/>
                <w:bCs/>
                <w:color w:val="000000"/>
                <w:sz w:val="20"/>
                <w:szCs w:val="20"/>
              </w:rPr>
            </w:pPr>
            <w:r w:rsidRPr="00D147AF">
              <w:rPr>
                <w:rFonts w:ascii="Calibri" w:eastAsia="Times New Roman" w:hAnsi="Calibri" w:cs="Times New Roman"/>
                <w:b/>
                <w:bCs/>
                <w:color w:val="000000"/>
                <w:sz w:val="20"/>
                <w:szCs w:val="20"/>
              </w:rPr>
              <w:t>31,294,383</w:t>
            </w:r>
          </w:p>
        </w:tc>
        <w:tc>
          <w:tcPr>
            <w:tcW w:w="810" w:type="pct"/>
            <w:shd w:val="clear" w:color="000000" w:fill="FFFFFF"/>
            <w:noWrap/>
            <w:vAlign w:val="center"/>
            <w:hideMark/>
          </w:tcPr>
          <w:p w:rsidR="007F11A1" w:rsidRPr="00D147AF" w:rsidRDefault="007F11A1" w:rsidP="004E0645">
            <w:pPr>
              <w:spacing w:after="0" w:line="240" w:lineRule="auto"/>
              <w:ind w:right="-43"/>
              <w:jc w:val="center"/>
              <w:rPr>
                <w:rFonts w:ascii="Calibri" w:eastAsia="Times New Roman" w:hAnsi="Calibri" w:cs="Times New Roman"/>
                <w:b/>
                <w:bCs/>
                <w:color w:val="000000"/>
                <w:sz w:val="20"/>
                <w:szCs w:val="20"/>
              </w:rPr>
            </w:pPr>
            <w:r w:rsidRPr="00D147AF">
              <w:rPr>
                <w:rFonts w:ascii="Calibri" w:eastAsia="Times New Roman" w:hAnsi="Calibri" w:cs="Times New Roman"/>
                <w:b/>
                <w:bCs/>
                <w:color w:val="000000"/>
                <w:sz w:val="20"/>
                <w:szCs w:val="20"/>
              </w:rPr>
              <w:t>29,641,236</w:t>
            </w:r>
          </w:p>
        </w:tc>
        <w:tc>
          <w:tcPr>
            <w:tcW w:w="816" w:type="pct"/>
            <w:shd w:val="clear" w:color="000000" w:fill="FFFFFF"/>
            <w:noWrap/>
            <w:vAlign w:val="center"/>
            <w:hideMark/>
          </w:tcPr>
          <w:p w:rsidR="007F11A1" w:rsidRPr="00D147AF" w:rsidRDefault="007F11A1" w:rsidP="004E0645">
            <w:pPr>
              <w:spacing w:after="0" w:line="240" w:lineRule="auto"/>
              <w:ind w:right="-43"/>
              <w:jc w:val="center"/>
              <w:rPr>
                <w:rFonts w:ascii="Calibri" w:eastAsia="Times New Roman" w:hAnsi="Calibri" w:cs="Times New Roman"/>
                <w:b/>
                <w:bCs/>
                <w:color w:val="000000"/>
                <w:sz w:val="20"/>
                <w:szCs w:val="20"/>
              </w:rPr>
            </w:pPr>
            <w:r w:rsidRPr="00D147AF">
              <w:rPr>
                <w:rFonts w:ascii="Calibri" w:eastAsia="Times New Roman" w:hAnsi="Calibri" w:cs="Times New Roman"/>
                <w:b/>
                <w:bCs/>
                <w:color w:val="000000"/>
                <w:sz w:val="20"/>
                <w:szCs w:val="20"/>
              </w:rPr>
              <w:t>29,731,957</w:t>
            </w:r>
          </w:p>
        </w:tc>
        <w:tc>
          <w:tcPr>
            <w:tcW w:w="814" w:type="pct"/>
            <w:shd w:val="clear" w:color="000000" w:fill="FFFFFF"/>
            <w:noWrap/>
            <w:vAlign w:val="center"/>
            <w:hideMark/>
          </w:tcPr>
          <w:p w:rsidR="007F11A1" w:rsidRPr="00D147AF" w:rsidRDefault="007F11A1" w:rsidP="004E0645">
            <w:pPr>
              <w:spacing w:after="0" w:line="240" w:lineRule="auto"/>
              <w:ind w:right="-43"/>
              <w:jc w:val="center"/>
              <w:rPr>
                <w:rFonts w:ascii="Calibri" w:eastAsia="Times New Roman" w:hAnsi="Calibri" w:cs="Times New Roman"/>
                <w:b/>
                <w:bCs/>
                <w:color w:val="000000"/>
                <w:sz w:val="20"/>
                <w:szCs w:val="20"/>
              </w:rPr>
            </w:pPr>
            <w:r w:rsidRPr="00D147AF">
              <w:rPr>
                <w:rFonts w:ascii="Calibri" w:eastAsia="Times New Roman" w:hAnsi="Calibri" w:cs="Times New Roman"/>
                <w:b/>
                <w:bCs/>
                <w:color w:val="000000"/>
                <w:sz w:val="20"/>
                <w:szCs w:val="20"/>
              </w:rPr>
              <w:t>30,011,770</w:t>
            </w:r>
          </w:p>
        </w:tc>
      </w:tr>
      <w:tr w:rsidR="007F11A1" w:rsidRPr="00D147AF" w:rsidTr="004E0645">
        <w:trPr>
          <w:trHeight w:val="397"/>
        </w:trPr>
        <w:tc>
          <w:tcPr>
            <w:tcW w:w="938" w:type="pct"/>
            <w:shd w:val="clear" w:color="000000" w:fill="FFFFFF"/>
            <w:noWrap/>
            <w:vAlign w:val="bottom"/>
            <w:hideMark/>
          </w:tcPr>
          <w:p w:rsidR="007F11A1" w:rsidRPr="00D147AF" w:rsidRDefault="007F11A1" w:rsidP="004E0645">
            <w:pPr>
              <w:spacing w:after="0" w:line="240" w:lineRule="auto"/>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Stacioni I transferimit</w:t>
            </w:r>
          </w:p>
        </w:tc>
        <w:tc>
          <w:tcPr>
            <w:tcW w:w="811" w:type="pct"/>
            <w:shd w:val="clear" w:color="000000" w:fill="FFFFFF"/>
            <w:noWrap/>
            <w:vAlign w:val="center"/>
            <w:hideMark/>
          </w:tcPr>
          <w:p w:rsidR="007F11A1" w:rsidRPr="00D147AF" w:rsidRDefault="007F11A1" w:rsidP="004E0645">
            <w:pPr>
              <w:spacing w:after="0" w:line="240" w:lineRule="auto"/>
              <w:ind w:right="-133"/>
              <w:jc w:val="center"/>
              <w:rPr>
                <w:rFonts w:ascii="Calibri" w:eastAsia="Times New Roman" w:hAnsi="Calibri" w:cs="Times New Roman"/>
                <w:color w:val="000000"/>
                <w:sz w:val="20"/>
                <w:szCs w:val="20"/>
              </w:rPr>
            </w:pPr>
          </w:p>
        </w:tc>
        <w:tc>
          <w:tcPr>
            <w:tcW w:w="810" w:type="pct"/>
            <w:shd w:val="clear" w:color="000000" w:fill="FFFFFF"/>
            <w:noWrap/>
            <w:vAlign w:val="center"/>
            <w:hideMark/>
          </w:tcPr>
          <w:p w:rsidR="007F11A1" w:rsidRPr="00D147AF" w:rsidRDefault="007F11A1" w:rsidP="004E0645">
            <w:pPr>
              <w:spacing w:after="0" w:line="240" w:lineRule="auto"/>
              <w:ind w:right="-133"/>
              <w:jc w:val="center"/>
              <w:rPr>
                <w:rFonts w:ascii="Calibri" w:eastAsia="Times New Roman" w:hAnsi="Calibri" w:cs="Times New Roman"/>
                <w:color w:val="000000"/>
                <w:sz w:val="20"/>
                <w:szCs w:val="20"/>
              </w:rPr>
            </w:pPr>
          </w:p>
        </w:tc>
        <w:tc>
          <w:tcPr>
            <w:tcW w:w="810" w:type="pct"/>
            <w:shd w:val="clear" w:color="000000" w:fill="FFFFFF"/>
            <w:noWrap/>
            <w:vAlign w:val="center"/>
            <w:hideMark/>
          </w:tcPr>
          <w:p w:rsidR="007F11A1" w:rsidRPr="00D147AF" w:rsidRDefault="007F11A1" w:rsidP="004E0645">
            <w:pPr>
              <w:spacing w:after="0" w:line="240" w:lineRule="auto"/>
              <w:ind w:right="-13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3,480,855</w:t>
            </w:r>
          </w:p>
        </w:tc>
        <w:tc>
          <w:tcPr>
            <w:tcW w:w="816" w:type="pct"/>
            <w:shd w:val="clear" w:color="000000" w:fill="FFFFFF"/>
            <w:noWrap/>
            <w:vAlign w:val="center"/>
            <w:hideMark/>
          </w:tcPr>
          <w:p w:rsidR="007F11A1" w:rsidRPr="00D147AF" w:rsidRDefault="007F11A1" w:rsidP="004E0645">
            <w:pPr>
              <w:spacing w:after="0" w:line="240" w:lineRule="auto"/>
              <w:ind w:right="-13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3,371,461</w:t>
            </w:r>
          </w:p>
        </w:tc>
        <w:tc>
          <w:tcPr>
            <w:tcW w:w="814" w:type="pct"/>
            <w:shd w:val="clear" w:color="000000" w:fill="FFFFFF"/>
            <w:noWrap/>
            <w:vAlign w:val="center"/>
            <w:hideMark/>
          </w:tcPr>
          <w:p w:rsidR="007F11A1" w:rsidRPr="00D147AF" w:rsidRDefault="007F11A1" w:rsidP="004E0645">
            <w:pPr>
              <w:spacing w:after="0" w:line="240" w:lineRule="auto"/>
              <w:ind w:right="-133"/>
              <w:jc w:val="center"/>
              <w:rPr>
                <w:rFonts w:ascii="Calibri" w:eastAsia="Times New Roman" w:hAnsi="Calibri" w:cs="Times New Roman"/>
                <w:color w:val="000000"/>
                <w:sz w:val="20"/>
                <w:szCs w:val="20"/>
              </w:rPr>
            </w:pPr>
            <w:r w:rsidRPr="00D147AF">
              <w:rPr>
                <w:rFonts w:ascii="Calibri" w:eastAsia="Times New Roman" w:hAnsi="Calibri" w:cs="Times New Roman"/>
                <w:color w:val="000000"/>
                <w:sz w:val="20"/>
                <w:szCs w:val="20"/>
              </w:rPr>
              <w:t>3,281,662</w:t>
            </w:r>
          </w:p>
        </w:tc>
      </w:tr>
      <w:tr w:rsidR="007F11A1" w:rsidRPr="00D147AF" w:rsidTr="004E0645">
        <w:trPr>
          <w:trHeight w:val="397"/>
        </w:trPr>
        <w:tc>
          <w:tcPr>
            <w:tcW w:w="938" w:type="pct"/>
            <w:shd w:val="clear" w:color="auto" w:fill="FABF8F" w:themeFill="accent6" w:themeFillTint="99"/>
            <w:noWrap/>
            <w:vAlign w:val="bottom"/>
            <w:hideMark/>
          </w:tcPr>
          <w:p w:rsidR="007F11A1" w:rsidRPr="00D147AF" w:rsidRDefault="007F11A1" w:rsidP="004E0645">
            <w:pPr>
              <w:spacing w:after="0" w:line="240" w:lineRule="auto"/>
              <w:rPr>
                <w:rFonts w:ascii="Calibri" w:eastAsia="Times New Roman" w:hAnsi="Calibri" w:cs="Times New Roman"/>
                <w:b/>
                <w:bCs/>
                <w:color w:val="000000"/>
                <w:sz w:val="20"/>
                <w:szCs w:val="20"/>
              </w:rPr>
            </w:pPr>
            <w:r w:rsidRPr="00D147AF">
              <w:rPr>
                <w:rFonts w:ascii="Calibri" w:eastAsia="Times New Roman" w:hAnsi="Calibri" w:cs="Times New Roman"/>
                <w:b/>
                <w:bCs/>
                <w:color w:val="000000"/>
                <w:sz w:val="20"/>
                <w:szCs w:val="20"/>
              </w:rPr>
              <w:t xml:space="preserve">KOSTO TOTALE OPERATIVE </w:t>
            </w:r>
          </w:p>
        </w:tc>
        <w:tc>
          <w:tcPr>
            <w:tcW w:w="811" w:type="pct"/>
            <w:shd w:val="clear" w:color="auto" w:fill="FABF8F" w:themeFill="accent6" w:themeFillTint="99"/>
            <w:noWrap/>
            <w:vAlign w:val="center"/>
            <w:hideMark/>
          </w:tcPr>
          <w:p w:rsidR="007F11A1" w:rsidRPr="00D147AF" w:rsidRDefault="007F11A1" w:rsidP="004E0645">
            <w:pPr>
              <w:spacing w:after="0" w:line="240" w:lineRule="auto"/>
              <w:ind w:right="-133"/>
              <w:jc w:val="center"/>
              <w:rPr>
                <w:rFonts w:ascii="Calibri" w:eastAsia="Times New Roman" w:hAnsi="Calibri" w:cs="Times New Roman"/>
                <w:b/>
                <w:bCs/>
                <w:color w:val="000000"/>
                <w:sz w:val="20"/>
                <w:szCs w:val="20"/>
              </w:rPr>
            </w:pPr>
            <w:r w:rsidRPr="00D147AF">
              <w:rPr>
                <w:rFonts w:ascii="Calibri" w:eastAsia="Times New Roman" w:hAnsi="Calibri" w:cs="Times New Roman"/>
                <w:b/>
                <w:bCs/>
                <w:color w:val="000000"/>
                <w:sz w:val="20"/>
                <w:szCs w:val="20"/>
              </w:rPr>
              <w:t>30,323,731</w:t>
            </w:r>
          </w:p>
        </w:tc>
        <w:tc>
          <w:tcPr>
            <w:tcW w:w="810" w:type="pct"/>
            <w:shd w:val="clear" w:color="auto" w:fill="FABF8F" w:themeFill="accent6" w:themeFillTint="99"/>
            <w:noWrap/>
            <w:vAlign w:val="center"/>
            <w:hideMark/>
          </w:tcPr>
          <w:p w:rsidR="007F11A1" w:rsidRPr="00D147AF" w:rsidRDefault="007F11A1" w:rsidP="004E0645">
            <w:pPr>
              <w:spacing w:after="0" w:line="240" w:lineRule="auto"/>
              <w:ind w:right="-133"/>
              <w:jc w:val="center"/>
              <w:rPr>
                <w:rFonts w:ascii="Calibri" w:eastAsia="Times New Roman" w:hAnsi="Calibri" w:cs="Times New Roman"/>
                <w:b/>
                <w:bCs/>
                <w:color w:val="000000"/>
                <w:sz w:val="20"/>
                <w:szCs w:val="20"/>
              </w:rPr>
            </w:pPr>
            <w:r w:rsidRPr="00D147AF">
              <w:rPr>
                <w:rFonts w:ascii="Calibri" w:eastAsia="Times New Roman" w:hAnsi="Calibri" w:cs="Times New Roman"/>
                <w:b/>
                <w:bCs/>
                <w:color w:val="000000"/>
                <w:sz w:val="20"/>
                <w:szCs w:val="20"/>
              </w:rPr>
              <w:t>31,294,383</w:t>
            </w:r>
          </w:p>
        </w:tc>
        <w:tc>
          <w:tcPr>
            <w:tcW w:w="810" w:type="pct"/>
            <w:shd w:val="clear" w:color="auto" w:fill="FABF8F" w:themeFill="accent6" w:themeFillTint="99"/>
            <w:noWrap/>
            <w:vAlign w:val="center"/>
            <w:hideMark/>
          </w:tcPr>
          <w:p w:rsidR="007F11A1" w:rsidRPr="00D147AF" w:rsidRDefault="007F11A1" w:rsidP="004E0645">
            <w:pPr>
              <w:spacing w:after="0" w:line="240" w:lineRule="auto"/>
              <w:ind w:right="-133"/>
              <w:jc w:val="center"/>
              <w:rPr>
                <w:rFonts w:ascii="Calibri" w:eastAsia="Times New Roman" w:hAnsi="Calibri" w:cs="Times New Roman"/>
                <w:b/>
                <w:bCs/>
                <w:color w:val="000000"/>
                <w:sz w:val="20"/>
                <w:szCs w:val="20"/>
              </w:rPr>
            </w:pPr>
            <w:r w:rsidRPr="00D147AF">
              <w:rPr>
                <w:rFonts w:ascii="Calibri" w:eastAsia="Times New Roman" w:hAnsi="Calibri" w:cs="Times New Roman"/>
                <w:b/>
                <w:bCs/>
                <w:color w:val="000000"/>
                <w:sz w:val="20"/>
                <w:szCs w:val="20"/>
              </w:rPr>
              <w:t>33,122,091</w:t>
            </w:r>
          </w:p>
        </w:tc>
        <w:tc>
          <w:tcPr>
            <w:tcW w:w="816" w:type="pct"/>
            <w:shd w:val="clear" w:color="auto" w:fill="FABF8F" w:themeFill="accent6" w:themeFillTint="99"/>
            <w:noWrap/>
            <w:vAlign w:val="center"/>
            <w:hideMark/>
          </w:tcPr>
          <w:p w:rsidR="007F11A1" w:rsidRPr="00D147AF" w:rsidRDefault="007F11A1" w:rsidP="004E0645">
            <w:pPr>
              <w:spacing w:after="0" w:line="240" w:lineRule="auto"/>
              <w:ind w:right="-133"/>
              <w:jc w:val="center"/>
              <w:rPr>
                <w:rFonts w:ascii="Calibri" w:eastAsia="Times New Roman" w:hAnsi="Calibri" w:cs="Times New Roman"/>
                <w:b/>
                <w:bCs/>
                <w:color w:val="000000"/>
                <w:sz w:val="20"/>
                <w:szCs w:val="20"/>
              </w:rPr>
            </w:pPr>
            <w:r w:rsidRPr="00D147AF">
              <w:rPr>
                <w:rFonts w:ascii="Calibri" w:eastAsia="Times New Roman" w:hAnsi="Calibri" w:cs="Times New Roman"/>
                <w:b/>
                <w:bCs/>
                <w:color w:val="000000"/>
                <w:sz w:val="20"/>
                <w:szCs w:val="20"/>
              </w:rPr>
              <w:t>33,103,418</w:t>
            </w:r>
          </w:p>
        </w:tc>
        <w:tc>
          <w:tcPr>
            <w:tcW w:w="814" w:type="pct"/>
            <w:shd w:val="clear" w:color="auto" w:fill="FABF8F" w:themeFill="accent6" w:themeFillTint="99"/>
            <w:noWrap/>
            <w:vAlign w:val="center"/>
            <w:hideMark/>
          </w:tcPr>
          <w:p w:rsidR="007F11A1" w:rsidRPr="00D147AF" w:rsidRDefault="007F11A1" w:rsidP="004E0645">
            <w:pPr>
              <w:spacing w:after="0" w:line="240" w:lineRule="auto"/>
              <w:ind w:right="-133"/>
              <w:jc w:val="center"/>
              <w:rPr>
                <w:rFonts w:ascii="Calibri" w:eastAsia="Times New Roman" w:hAnsi="Calibri" w:cs="Times New Roman"/>
                <w:b/>
                <w:bCs/>
                <w:color w:val="000000"/>
                <w:sz w:val="20"/>
                <w:szCs w:val="20"/>
              </w:rPr>
            </w:pPr>
            <w:r w:rsidRPr="00D147AF">
              <w:rPr>
                <w:rFonts w:ascii="Calibri" w:eastAsia="Times New Roman" w:hAnsi="Calibri" w:cs="Times New Roman"/>
                <w:b/>
                <w:bCs/>
                <w:color w:val="000000"/>
                <w:sz w:val="20"/>
                <w:szCs w:val="20"/>
              </w:rPr>
              <w:t>33,293,432</w:t>
            </w:r>
          </w:p>
        </w:tc>
      </w:tr>
      <w:tr w:rsidR="007F11A1" w:rsidRPr="00D147AF" w:rsidTr="004E0645">
        <w:trPr>
          <w:trHeight w:val="397"/>
        </w:trPr>
        <w:tc>
          <w:tcPr>
            <w:tcW w:w="938" w:type="pct"/>
            <w:shd w:val="clear" w:color="auto" w:fill="FABF8F" w:themeFill="accent6" w:themeFillTint="99"/>
            <w:noWrap/>
            <w:vAlign w:val="center"/>
            <w:hideMark/>
          </w:tcPr>
          <w:p w:rsidR="007F11A1" w:rsidRPr="00D147AF" w:rsidRDefault="007F11A1" w:rsidP="004E0645">
            <w:pPr>
              <w:spacing w:after="0" w:line="240" w:lineRule="auto"/>
              <w:jc w:val="left"/>
              <w:rPr>
                <w:rFonts w:ascii="Calibri" w:eastAsia="Times New Roman" w:hAnsi="Calibri" w:cs="Times New Roman"/>
                <w:b/>
                <w:bCs/>
                <w:color w:val="000000"/>
                <w:sz w:val="20"/>
                <w:szCs w:val="20"/>
              </w:rPr>
            </w:pPr>
            <w:r w:rsidRPr="00D147AF">
              <w:rPr>
                <w:rFonts w:ascii="Calibri" w:eastAsia="Times New Roman" w:hAnsi="Calibri" w:cs="Times New Roman"/>
                <w:b/>
                <w:bCs/>
                <w:color w:val="000000"/>
                <w:sz w:val="20"/>
                <w:szCs w:val="20"/>
              </w:rPr>
              <w:t>TVSH</w:t>
            </w:r>
          </w:p>
        </w:tc>
        <w:tc>
          <w:tcPr>
            <w:tcW w:w="811" w:type="pct"/>
            <w:shd w:val="clear" w:color="auto" w:fill="FABF8F" w:themeFill="accent6" w:themeFillTint="99"/>
            <w:noWrap/>
            <w:vAlign w:val="center"/>
            <w:hideMark/>
          </w:tcPr>
          <w:p w:rsidR="007F11A1" w:rsidRPr="00D147AF" w:rsidRDefault="007F11A1" w:rsidP="004E0645">
            <w:pPr>
              <w:spacing w:after="0" w:line="240" w:lineRule="auto"/>
              <w:ind w:right="-133"/>
              <w:jc w:val="center"/>
              <w:rPr>
                <w:rFonts w:ascii="Calibri" w:eastAsia="Times New Roman" w:hAnsi="Calibri" w:cs="Times New Roman"/>
                <w:b/>
                <w:bCs/>
                <w:color w:val="000000"/>
                <w:sz w:val="20"/>
                <w:szCs w:val="20"/>
              </w:rPr>
            </w:pPr>
            <w:r w:rsidRPr="00D147AF">
              <w:rPr>
                <w:rFonts w:ascii="Calibri" w:eastAsia="Times New Roman" w:hAnsi="Calibri" w:cs="Times New Roman"/>
                <w:b/>
                <w:bCs/>
                <w:color w:val="000000"/>
                <w:sz w:val="20"/>
                <w:szCs w:val="20"/>
              </w:rPr>
              <w:t>4,344,763</w:t>
            </w:r>
          </w:p>
        </w:tc>
        <w:tc>
          <w:tcPr>
            <w:tcW w:w="810" w:type="pct"/>
            <w:shd w:val="clear" w:color="auto" w:fill="FABF8F" w:themeFill="accent6" w:themeFillTint="99"/>
            <w:noWrap/>
            <w:vAlign w:val="center"/>
            <w:hideMark/>
          </w:tcPr>
          <w:p w:rsidR="007F11A1" w:rsidRPr="00D147AF" w:rsidRDefault="007F11A1" w:rsidP="004E0645">
            <w:pPr>
              <w:spacing w:after="0" w:line="240" w:lineRule="auto"/>
              <w:ind w:right="-133"/>
              <w:jc w:val="center"/>
              <w:rPr>
                <w:rFonts w:ascii="Calibri" w:eastAsia="Times New Roman" w:hAnsi="Calibri" w:cs="Times New Roman"/>
                <w:b/>
                <w:bCs/>
                <w:color w:val="000000"/>
                <w:sz w:val="20"/>
                <w:szCs w:val="20"/>
              </w:rPr>
            </w:pPr>
            <w:r w:rsidRPr="00D147AF">
              <w:rPr>
                <w:rFonts w:ascii="Calibri" w:eastAsia="Times New Roman" w:hAnsi="Calibri" w:cs="Times New Roman"/>
                <w:b/>
                <w:bCs/>
                <w:color w:val="000000"/>
                <w:sz w:val="20"/>
                <w:szCs w:val="20"/>
              </w:rPr>
              <w:t>4,472,858</w:t>
            </w:r>
          </w:p>
        </w:tc>
        <w:tc>
          <w:tcPr>
            <w:tcW w:w="810" w:type="pct"/>
            <w:shd w:val="clear" w:color="auto" w:fill="FABF8F" w:themeFill="accent6" w:themeFillTint="99"/>
            <w:noWrap/>
            <w:vAlign w:val="center"/>
            <w:hideMark/>
          </w:tcPr>
          <w:p w:rsidR="007F11A1" w:rsidRPr="00D147AF" w:rsidRDefault="007F11A1" w:rsidP="004E0645">
            <w:pPr>
              <w:spacing w:after="0" w:line="240" w:lineRule="auto"/>
              <w:ind w:right="-133"/>
              <w:jc w:val="center"/>
              <w:rPr>
                <w:rFonts w:ascii="Calibri" w:eastAsia="Times New Roman" w:hAnsi="Calibri" w:cs="Times New Roman"/>
                <w:b/>
                <w:bCs/>
                <w:color w:val="000000"/>
                <w:sz w:val="20"/>
                <w:szCs w:val="20"/>
              </w:rPr>
            </w:pPr>
            <w:r w:rsidRPr="00D147AF">
              <w:rPr>
                <w:rFonts w:ascii="Calibri" w:eastAsia="Times New Roman" w:hAnsi="Calibri" w:cs="Times New Roman"/>
                <w:b/>
                <w:bCs/>
                <w:color w:val="000000"/>
                <w:sz w:val="20"/>
                <w:szCs w:val="20"/>
              </w:rPr>
              <w:t>4,472,858</w:t>
            </w:r>
          </w:p>
        </w:tc>
        <w:tc>
          <w:tcPr>
            <w:tcW w:w="816" w:type="pct"/>
            <w:shd w:val="clear" w:color="auto" w:fill="FABF8F" w:themeFill="accent6" w:themeFillTint="99"/>
            <w:noWrap/>
            <w:vAlign w:val="center"/>
            <w:hideMark/>
          </w:tcPr>
          <w:p w:rsidR="007F11A1" w:rsidRPr="00D147AF" w:rsidRDefault="007F11A1" w:rsidP="004E0645">
            <w:pPr>
              <w:spacing w:after="0" w:line="240" w:lineRule="auto"/>
              <w:ind w:right="-133"/>
              <w:jc w:val="center"/>
              <w:rPr>
                <w:rFonts w:ascii="Calibri" w:eastAsia="Times New Roman" w:hAnsi="Calibri" w:cs="Times New Roman"/>
                <w:b/>
                <w:bCs/>
                <w:color w:val="000000"/>
                <w:sz w:val="20"/>
                <w:szCs w:val="20"/>
              </w:rPr>
            </w:pPr>
            <w:r w:rsidRPr="00D147AF">
              <w:rPr>
                <w:rFonts w:ascii="Calibri" w:eastAsia="Times New Roman" w:hAnsi="Calibri" w:cs="Times New Roman"/>
                <w:b/>
                <w:bCs/>
                <w:color w:val="000000"/>
                <w:sz w:val="20"/>
                <w:szCs w:val="20"/>
              </w:rPr>
              <w:t>4,168,904</w:t>
            </w:r>
          </w:p>
        </w:tc>
        <w:tc>
          <w:tcPr>
            <w:tcW w:w="814" w:type="pct"/>
            <w:shd w:val="clear" w:color="auto" w:fill="FABF8F" w:themeFill="accent6" w:themeFillTint="99"/>
            <w:noWrap/>
            <w:vAlign w:val="center"/>
            <w:hideMark/>
          </w:tcPr>
          <w:p w:rsidR="007F11A1" w:rsidRPr="00D147AF" w:rsidRDefault="007F11A1" w:rsidP="004E0645">
            <w:pPr>
              <w:spacing w:after="0" w:line="240" w:lineRule="auto"/>
              <w:ind w:right="-133"/>
              <w:jc w:val="center"/>
              <w:rPr>
                <w:rFonts w:ascii="Calibri" w:eastAsia="Times New Roman" w:hAnsi="Calibri" w:cs="Times New Roman"/>
                <w:b/>
                <w:bCs/>
                <w:color w:val="000000"/>
                <w:sz w:val="20"/>
                <w:szCs w:val="20"/>
              </w:rPr>
            </w:pPr>
            <w:r w:rsidRPr="00D147AF">
              <w:rPr>
                <w:rFonts w:ascii="Calibri" w:eastAsia="Times New Roman" w:hAnsi="Calibri" w:cs="Times New Roman"/>
                <w:b/>
                <w:bCs/>
                <w:color w:val="000000"/>
                <w:sz w:val="20"/>
                <w:szCs w:val="20"/>
              </w:rPr>
              <w:t>4,168,904</w:t>
            </w:r>
          </w:p>
        </w:tc>
      </w:tr>
      <w:tr w:rsidR="007F11A1" w:rsidRPr="00D147AF" w:rsidTr="004E0645">
        <w:trPr>
          <w:trHeight w:val="397"/>
        </w:trPr>
        <w:tc>
          <w:tcPr>
            <w:tcW w:w="938" w:type="pct"/>
            <w:shd w:val="clear" w:color="auto" w:fill="FABF8F" w:themeFill="accent6" w:themeFillTint="99"/>
            <w:noWrap/>
            <w:vAlign w:val="bottom"/>
            <w:hideMark/>
          </w:tcPr>
          <w:p w:rsidR="007F11A1" w:rsidRPr="00D147AF" w:rsidRDefault="007F11A1" w:rsidP="004E0645">
            <w:pPr>
              <w:spacing w:after="0" w:line="240" w:lineRule="auto"/>
              <w:rPr>
                <w:rFonts w:ascii="Calibri" w:eastAsia="Times New Roman" w:hAnsi="Calibri" w:cs="Times New Roman"/>
                <w:b/>
                <w:bCs/>
                <w:color w:val="000000"/>
                <w:sz w:val="20"/>
                <w:szCs w:val="20"/>
                <w:lang w:val="it-IT"/>
              </w:rPr>
            </w:pPr>
            <w:r w:rsidRPr="00D147AF">
              <w:rPr>
                <w:rFonts w:ascii="Calibri" w:eastAsia="Times New Roman" w:hAnsi="Calibri" w:cs="Times New Roman"/>
                <w:b/>
                <w:bCs/>
                <w:color w:val="000000"/>
                <w:sz w:val="20"/>
                <w:szCs w:val="20"/>
                <w:lang w:val="it-IT"/>
              </w:rPr>
              <w:t>KOSTO TOTALE OPERATIVE ME TVSH</w:t>
            </w:r>
          </w:p>
        </w:tc>
        <w:tc>
          <w:tcPr>
            <w:tcW w:w="811" w:type="pct"/>
            <w:shd w:val="clear" w:color="auto" w:fill="FABF8F" w:themeFill="accent6" w:themeFillTint="99"/>
            <w:noWrap/>
            <w:vAlign w:val="center"/>
            <w:hideMark/>
          </w:tcPr>
          <w:p w:rsidR="007F11A1" w:rsidRPr="00D147AF" w:rsidRDefault="007F11A1" w:rsidP="004E0645">
            <w:pPr>
              <w:spacing w:after="0" w:line="240" w:lineRule="auto"/>
              <w:ind w:right="-133"/>
              <w:jc w:val="center"/>
              <w:rPr>
                <w:rFonts w:ascii="Calibri" w:eastAsia="Times New Roman" w:hAnsi="Calibri" w:cs="Times New Roman"/>
                <w:b/>
                <w:bCs/>
                <w:color w:val="000000"/>
                <w:sz w:val="20"/>
                <w:szCs w:val="20"/>
              </w:rPr>
            </w:pPr>
            <w:r w:rsidRPr="00D147AF">
              <w:rPr>
                <w:rFonts w:ascii="Calibri" w:eastAsia="Times New Roman" w:hAnsi="Calibri" w:cs="Times New Roman"/>
                <w:b/>
                <w:bCs/>
                <w:color w:val="000000"/>
                <w:sz w:val="20"/>
                <w:szCs w:val="20"/>
              </w:rPr>
              <w:t>34,668,494</w:t>
            </w:r>
          </w:p>
        </w:tc>
        <w:tc>
          <w:tcPr>
            <w:tcW w:w="810" w:type="pct"/>
            <w:shd w:val="clear" w:color="auto" w:fill="FABF8F" w:themeFill="accent6" w:themeFillTint="99"/>
            <w:noWrap/>
            <w:vAlign w:val="center"/>
            <w:hideMark/>
          </w:tcPr>
          <w:p w:rsidR="007F11A1" w:rsidRPr="00D147AF" w:rsidRDefault="007F11A1" w:rsidP="004E0645">
            <w:pPr>
              <w:spacing w:after="0" w:line="240" w:lineRule="auto"/>
              <w:ind w:right="-133"/>
              <w:jc w:val="center"/>
              <w:rPr>
                <w:rFonts w:ascii="Calibri" w:eastAsia="Times New Roman" w:hAnsi="Calibri" w:cs="Times New Roman"/>
                <w:b/>
                <w:bCs/>
                <w:color w:val="000000"/>
                <w:sz w:val="20"/>
                <w:szCs w:val="20"/>
              </w:rPr>
            </w:pPr>
            <w:r w:rsidRPr="00D147AF">
              <w:rPr>
                <w:rFonts w:ascii="Calibri" w:eastAsia="Times New Roman" w:hAnsi="Calibri" w:cs="Times New Roman"/>
                <w:b/>
                <w:bCs/>
                <w:color w:val="000000"/>
                <w:sz w:val="20"/>
                <w:szCs w:val="20"/>
              </w:rPr>
              <w:t>35,767,241</w:t>
            </w:r>
          </w:p>
        </w:tc>
        <w:tc>
          <w:tcPr>
            <w:tcW w:w="810" w:type="pct"/>
            <w:shd w:val="clear" w:color="auto" w:fill="FABF8F" w:themeFill="accent6" w:themeFillTint="99"/>
            <w:noWrap/>
            <w:vAlign w:val="center"/>
            <w:hideMark/>
          </w:tcPr>
          <w:p w:rsidR="007F11A1" w:rsidRPr="00D147AF" w:rsidRDefault="007F11A1" w:rsidP="004E0645">
            <w:pPr>
              <w:spacing w:after="0" w:line="240" w:lineRule="auto"/>
              <w:ind w:right="-133"/>
              <w:jc w:val="center"/>
              <w:rPr>
                <w:rFonts w:ascii="Calibri" w:eastAsia="Times New Roman" w:hAnsi="Calibri" w:cs="Times New Roman"/>
                <w:b/>
                <w:bCs/>
                <w:color w:val="000000"/>
                <w:sz w:val="20"/>
                <w:szCs w:val="20"/>
              </w:rPr>
            </w:pPr>
            <w:r w:rsidRPr="00D147AF">
              <w:rPr>
                <w:rFonts w:ascii="Calibri" w:eastAsia="Times New Roman" w:hAnsi="Calibri" w:cs="Times New Roman"/>
                <w:b/>
                <w:bCs/>
                <w:color w:val="000000"/>
                <w:sz w:val="20"/>
                <w:szCs w:val="20"/>
              </w:rPr>
              <w:t>37,594,949</w:t>
            </w:r>
          </w:p>
        </w:tc>
        <w:tc>
          <w:tcPr>
            <w:tcW w:w="816" w:type="pct"/>
            <w:shd w:val="clear" w:color="auto" w:fill="FABF8F" w:themeFill="accent6" w:themeFillTint="99"/>
            <w:noWrap/>
            <w:vAlign w:val="center"/>
            <w:hideMark/>
          </w:tcPr>
          <w:p w:rsidR="007F11A1" w:rsidRPr="00D147AF" w:rsidRDefault="007F11A1" w:rsidP="004E0645">
            <w:pPr>
              <w:spacing w:after="0" w:line="240" w:lineRule="auto"/>
              <w:ind w:right="-133"/>
              <w:jc w:val="center"/>
              <w:rPr>
                <w:rFonts w:ascii="Calibri" w:eastAsia="Times New Roman" w:hAnsi="Calibri" w:cs="Times New Roman"/>
                <w:b/>
                <w:bCs/>
                <w:color w:val="000000"/>
                <w:sz w:val="20"/>
                <w:szCs w:val="20"/>
              </w:rPr>
            </w:pPr>
            <w:r w:rsidRPr="00D147AF">
              <w:rPr>
                <w:rFonts w:ascii="Calibri" w:eastAsia="Times New Roman" w:hAnsi="Calibri" w:cs="Times New Roman"/>
                <w:b/>
                <w:bCs/>
                <w:color w:val="000000"/>
                <w:sz w:val="20"/>
                <w:szCs w:val="20"/>
              </w:rPr>
              <w:t>37,272,322</w:t>
            </w:r>
          </w:p>
        </w:tc>
        <w:tc>
          <w:tcPr>
            <w:tcW w:w="814" w:type="pct"/>
            <w:shd w:val="clear" w:color="auto" w:fill="FABF8F" w:themeFill="accent6" w:themeFillTint="99"/>
            <w:noWrap/>
            <w:vAlign w:val="center"/>
            <w:hideMark/>
          </w:tcPr>
          <w:p w:rsidR="007F11A1" w:rsidRPr="00D147AF" w:rsidRDefault="007F11A1" w:rsidP="004E0645">
            <w:pPr>
              <w:spacing w:after="0" w:line="240" w:lineRule="auto"/>
              <w:ind w:right="-133"/>
              <w:jc w:val="center"/>
              <w:rPr>
                <w:rFonts w:ascii="Calibri" w:eastAsia="Times New Roman" w:hAnsi="Calibri" w:cs="Times New Roman"/>
                <w:b/>
                <w:bCs/>
                <w:color w:val="000000"/>
                <w:sz w:val="20"/>
                <w:szCs w:val="20"/>
              </w:rPr>
            </w:pPr>
            <w:r w:rsidRPr="00D147AF">
              <w:rPr>
                <w:rFonts w:ascii="Calibri" w:eastAsia="Times New Roman" w:hAnsi="Calibri" w:cs="Times New Roman"/>
                <w:b/>
                <w:bCs/>
                <w:color w:val="000000"/>
                <w:sz w:val="20"/>
                <w:szCs w:val="20"/>
              </w:rPr>
              <w:t>37,462,336</w:t>
            </w:r>
          </w:p>
        </w:tc>
      </w:tr>
      <w:tr w:rsidR="007F11A1" w:rsidRPr="00D147AF" w:rsidTr="004E0645">
        <w:trPr>
          <w:trHeight w:val="397"/>
        </w:trPr>
        <w:tc>
          <w:tcPr>
            <w:tcW w:w="938" w:type="pct"/>
            <w:shd w:val="clear" w:color="auto" w:fill="FABF8F" w:themeFill="accent6" w:themeFillTint="99"/>
            <w:noWrap/>
          </w:tcPr>
          <w:p w:rsidR="007F11A1" w:rsidRPr="00D147AF" w:rsidRDefault="007F11A1" w:rsidP="004E0645">
            <w:pPr>
              <w:spacing w:after="0" w:line="240" w:lineRule="auto"/>
              <w:jc w:val="left"/>
              <w:rPr>
                <w:rFonts w:ascii="Calibri" w:eastAsia="Times New Roman" w:hAnsi="Calibri" w:cs="Times New Roman"/>
                <w:b/>
                <w:bCs/>
                <w:color w:val="000000"/>
                <w:sz w:val="20"/>
                <w:szCs w:val="20"/>
                <w:lang w:val="it-IT"/>
              </w:rPr>
            </w:pPr>
            <w:r>
              <w:rPr>
                <w:rFonts w:ascii="Calibri" w:eastAsia="Times New Roman" w:hAnsi="Calibri" w:cs="Times New Roman"/>
                <w:b/>
                <w:bCs/>
                <w:color w:val="000000"/>
                <w:sz w:val="20"/>
                <w:szCs w:val="20"/>
                <w:lang w:val="it-IT"/>
              </w:rPr>
              <w:t>EKUIVALENTI NE EURO</w:t>
            </w:r>
            <w:r>
              <w:rPr>
                <w:rStyle w:val="FootnoteReference"/>
                <w:rFonts w:ascii="Calibri" w:eastAsia="Times New Roman" w:hAnsi="Calibri" w:cs="Times New Roman"/>
                <w:b/>
                <w:bCs/>
                <w:color w:val="000000"/>
                <w:sz w:val="20"/>
                <w:szCs w:val="20"/>
                <w:lang w:val="it-IT"/>
              </w:rPr>
              <w:footnoteReference w:id="6"/>
            </w:r>
          </w:p>
        </w:tc>
        <w:tc>
          <w:tcPr>
            <w:tcW w:w="811" w:type="pct"/>
            <w:shd w:val="clear" w:color="auto" w:fill="FABF8F" w:themeFill="accent6" w:themeFillTint="99"/>
            <w:noWrap/>
            <w:vAlign w:val="center"/>
          </w:tcPr>
          <w:p w:rsidR="007F11A1" w:rsidRDefault="007F11A1" w:rsidP="004E0645">
            <w:pPr>
              <w:spacing w:after="0" w:line="240" w:lineRule="auto"/>
              <w:ind w:right="-133"/>
              <w:jc w:val="center"/>
              <w:rPr>
                <w:rFonts w:ascii="Calibri" w:eastAsia="Times New Roman" w:hAnsi="Calibri" w:cs="Calibri"/>
                <w:b/>
                <w:bCs/>
                <w:color w:val="000000"/>
                <w:sz w:val="20"/>
                <w:szCs w:val="20"/>
                <w:lang w:val="en-GB"/>
              </w:rPr>
            </w:pPr>
            <w:r>
              <w:rPr>
                <w:rFonts w:ascii="Calibri" w:hAnsi="Calibri" w:cs="Calibri"/>
                <w:b/>
                <w:bCs/>
                <w:color w:val="000000"/>
                <w:sz w:val="20"/>
                <w:szCs w:val="20"/>
              </w:rPr>
              <w:t>284,168</w:t>
            </w:r>
          </w:p>
        </w:tc>
        <w:tc>
          <w:tcPr>
            <w:tcW w:w="810" w:type="pct"/>
            <w:shd w:val="clear" w:color="auto" w:fill="FABF8F" w:themeFill="accent6" w:themeFillTint="99"/>
            <w:noWrap/>
            <w:vAlign w:val="center"/>
          </w:tcPr>
          <w:p w:rsidR="007F11A1" w:rsidRDefault="007F11A1" w:rsidP="004E0645">
            <w:pPr>
              <w:ind w:right="-133"/>
              <w:jc w:val="center"/>
              <w:rPr>
                <w:rFonts w:ascii="Calibri" w:hAnsi="Calibri" w:cs="Calibri"/>
                <w:b/>
                <w:bCs/>
                <w:color w:val="000000"/>
                <w:sz w:val="20"/>
                <w:szCs w:val="20"/>
              </w:rPr>
            </w:pPr>
            <w:r>
              <w:rPr>
                <w:rFonts w:ascii="Calibri" w:hAnsi="Calibri" w:cs="Calibri"/>
                <w:b/>
                <w:bCs/>
                <w:color w:val="000000"/>
                <w:sz w:val="20"/>
                <w:szCs w:val="20"/>
              </w:rPr>
              <w:t>293,174</w:t>
            </w:r>
          </w:p>
        </w:tc>
        <w:tc>
          <w:tcPr>
            <w:tcW w:w="810" w:type="pct"/>
            <w:shd w:val="clear" w:color="auto" w:fill="FABF8F" w:themeFill="accent6" w:themeFillTint="99"/>
            <w:noWrap/>
            <w:vAlign w:val="center"/>
          </w:tcPr>
          <w:p w:rsidR="007F11A1" w:rsidRDefault="007F11A1" w:rsidP="004E0645">
            <w:pPr>
              <w:ind w:right="-133"/>
              <w:jc w:val="center"/>
              <w:rPr>
                <w:rFonts w:ascii="Calibri" w:hAnsi="Calibri" w:cs="Calibri"/>
                <w:b/>
                <w:bCs/>
                <w:color w:val="000000"/>
                <w:sz w:val="20"/>
                <w:szCs w:val="20"/>
              </w:rPr>
            </w:pPr>
            <w:r>
              <w:rPr>
                <w:rFonts w:ascii="Calibri" w:hAnsi="Calibri" w:cs="Calibri"/>
                <w:b/>
                <w:bCs/>
                <w:color w:val="000000"/>
                <w:sz w:val="20"/>
                <w:szCs w:val="20"/>
              </w:rPr>
              <w:t>308,155</w:t>
            </w:r>
          </w:p>
        </w:tc>
        <w:tc>
          <w:tcPr>
            <w:tcW w:w="816" w:type="pct"/>
            <w:shd w:val="clear" w:color="auto" w:fill="FABF8F" w:themeFill="accent6" w:themeFillTint="99"/>
            <w:noWrap/>
            <w:vAlign w:val="center"/>
          </w:tcPr>
          <w:p w:rsidR="007F11A1" w:rsidRDefault="007F11A1" w:rsidP="004E0645">
            <w:pPr>
              <w:ind w:right="-133"/>
              <w:jc w:val="center"/>
              <w:rPr>
                <w:rFonts w:ascii="Calibri" w:hAnsi="Calibri" w:cs="Calibri"/>
                <w:b/>
                <w:bCs/>
                <w:color w:val="000000"/>
                <w:sz w:val="20"/>
                <w:szCs w:val="20"/>
              </w:rPr>
            </w:pPr>
            <w:r>
              <w:rPr>
                <w:rFonts w:ascii="Calibri" w:hAnsi="Calibri" w:cs="Calibri"/>
                <w:b/>
                <w:bCs/>
                <w:color w:val="000000"/>
                <w:sz w:val="20"/>
                <w:szCs w:val="20"/>
              </w:rPr>
              <w:t>305,511</w:t>
            </w:r>
          </w:p>
        </w:tc>
        <w:tc>
          <w:tcPr>
            <w:tcW w:w="814" w:type="pct"/>
            <w:shd w:val="clear" w:color="auto" w:fill="FABF8F" w:themeFill="accent6" w:themeFillTint="99"/>
            <w:noWrap/>
            <w:vAlign w:val="center"/>
          </w:tcPr>
          <w:p w:rsidR="007F11A1" w:rsidRDefault="007F11A1" w:rsidP="004E0645">
            <w:pPr>
              <w:ind w:right="-133"/>
              <w:jc w:val="center"/>
              <w:rPr>
                <w:rFonts w:ascii="Calibri" w:hAnsi="Calibri" w:cs="Calibri"/>
                <w:b/>
                <w:bCs/>
                <w:color w:val="000000"/>
                <w:sz w:val="20"/>
                <w:szCs w:val="20"/>
              </w:rPr>
            </w:pPr>
            <w:r>
              <w:rPr>
                <w:rFonts w:ascii="Calibri" w:hAnsi="Calibri" w:cs="Calibri"/>
                <w:b/>
                <w:bCs/>
                <w:color w:val="000000"/>
                <w:sz w:val="20"/>
                <w:szCs w:val="20"/>
              </w:rPr>
              <w:t>307,068</w:t>
            </w:r>
          </w:p>
        </w:tc>
      </w:tr>
    </w:tbl>
    <w:p w:rsidR="007F11A1" w:rsidRPr="00D7022C" w:rsidRDefault="007F11A1" w:rsidP="007F11A1">
      <w:pPr>
        <w:pStyle w:val="Caption"/>
        <w:spacing w:before="120"/>
        <w:rPr>
          <w:rFonts w:cstheme="minorHAnsi"/>
        </w:rPr>
      </w:pPr>
      <w:bookmarkStart w:id="1091" w:name="_Toc40344849"/>
      <w:r>
        <w:t xml:space="preserve">Tabela </w:t>
      </w:r>
      <w:r>
        <w:rPr>
          <w:noProof/>
        </w:rPr>
        <w:fldChar w:fldCharType="begin"/>
      </w:r>
      <w:r>
        <w:rPr>
          <w:noProof/>
        </w:rPr>
        <w:instrText xml:space="preserve"> SEQ Tabela \* ARABIC </w:instrText>
      </w:r>
      <w:r>
        <w:rPr>
          <w:noProof/>
        </w:rPr>
        <w:fldChar w:fldCharType="separate"/>
      </w:r>
      <w:r w:rsidR="00AE7419">
        <w:rPr>
          <w:noProof/>
        </w:rPr>
        <w:t>49</w:t>
      </w:r>
      <w:r>
        <w:rPr>
          <w:noProof/>
        </w:rPr>
        <w:fldChar w:fldCharType="end"/>
      </w:r>
      <w:r>
        <w:t>: Tavela e shpenzimeve operative</w:t>
      </w:r>
      <w:bookmarkEnd w:id="1090"/>
      <w:bookmarkEnd w:id="1091"/>
    </w:p>
    <w:p w:rsidR="007F11A1" w:rsidRPr="001D76A5" w:rsidRDefault="007F11A1" w:rsidP="007F11A1">
      <w:pPr>
        <w:rPr>
          <w:rFonts w:cstheme="minorHAnsi"/>
          <w:lang w:val="sq-AL"/>
        </w:rPr>
      </w:pPr>
      <w:r w:rsidRPr="001D76A5">
        <w:rPr>
          <w:rFonts w:cstheme="minorHAnsi"/>
          <w:lang w:val="sq-AL"/>
        </w:rPr>
        <w:t>Një vlerë shtesë në masën 3 % është zbatuar mbi koston operative të shërbimit duke filluar nga viti 2022; kjo vlerë ka për qëllim shtrirjen e sherbimit si dhe koston e amortizimit të kontejnerëve shtese .</w:t>
      </w:r>
    </w:p>
    <w:p w:rsidR="007F11A1" w:rsidRPr="001D76A5" w:rsidRDefault="007F11A1" w:rsidP="007F11A1">
      <w:pPr>
        <w:rPr>
          <w:rFonts w:cstheme="minorHAnsi"/>
          <w:lang w:val="sq-AL"/>
        </w:rPr>
      </w:pPr>
      <w:r w:rsidRPr="001D76A5">
        <w:rPr>
          <w:rFonts w:cstheme="minorHAnsi"/>
          <w:lang w:val="sq-AL"/>
        </w:rPr>
        <w:t xml:space="preserve">Në vitin 2023 kemi vlerë shtesë në masën 5 % kundrejt 2022; kjo vlerë ka si qëllim shtrirjen e shërbimit si dhe koston e amortizimit të kontejnerëve shtesë si dhe shërbimin e riciklimit të mbetjeve që në vlerë është 1, 692 mije Leke dhe konkretisht 5.1 % të kostos totale operative . </w:t>
      </w:r>
    </w:p>
    <w:p w:rsidR="007F11A1" w:rsidRPr="001D76A5" w:rsidRDefault="007F11A1" w:rsidP="007F11A1">
      <w:pPr>
        <w:spacing w:before="120" w:after="120" w:line="240" w:lineRule="auto"/>
        <w:rPr>
          <w:rFonts w:cstheme="minorHAnsi"/>
          <w:lang w:val="sq-AL"/>
        </w:rPr>
      </w:pPr>
      <w:r w:rsidRPr="001D76A5">
        <w:rPr>
          <w:rFonts w:cstheme="minorHAnsi"/>
          <w:lang w:val="sq-AL"/>
        </w:rPr>
        <w:lastRenderedPageBreak/>
        <w:t>Në analizën e  kostos operative të shërbimit është e rëndësishme të theksohet se në vitin 2021 dhe 2022 kemi d</w:t>
      </w:r>
      <w:r w:rsidR="00186D31">
        <w:rPr>
          <w:rFonts w:cstheme="minorHAnsi"/>
          <w:lang w:val="sq-AL"/>
        </w:rPr>
        <w:t>ë</w:t>
      </w:r>
      <w:r w:rsidRPr="001D76A5">
        <w:rPr>
          <w:rFonts w:cstheme="minorHAnsi"/>
          <w:lang w:val="sq-AL"/>
        </w:rPr>
        <w:t xml:space="preserve">rgim të mbetjeve </w:t>
      </w:r>
      <w:r w:rsidRPr="001D76A5">
        <w:rPr>
          <w:rFonts w:eastAsia="Times New Roman" w:cs="Times New Roman"/>
          <w:szCs w:val="24"/>
          <w:lang w:val="sq-AL"/>
        </w:rPr>
        <w:t>në landfill-in e Bushatit  ndersa në vitin 2023 kemi depozitim të mbetjeve në stacionin e transferimit dhe pastaj trans</w:t>
      </w:r>
      <w:r w:rsidR="00186D31">
        <w:rPr>
          <w:rFonts w:eastAsia="Times New Roman" w:cs="Times New Roman"/>
          <w:szCs w:val="24"/>
          <w:lang w:val="sq-AL"/>
        </w:rPr>
        <w:t>ferim në landfill-in e Bushatit</w:t>
      </w:r>
      <w:r w:rsidRPr="001D76A5">
        <w:rPr>
          <w:rFonts w:eastAsia="Times New Roman" w:cs="Times New Roman"/>
          <w:szCs w:val="24"/>
          <w:lang w:val="sq-AL"/>
        </w:rPr>
        <w:t xml:space="preserve">, që ka efektin e saj në kosto. </w:t>
      </w:r>
      <w:r w:rsidRPr="001D76A5">
        <w:rPr>
          <w:rFonts w:cstheme="minorHAnsi"/>
          <w:lang w:val="sq-AL"/>
        </w:rPr>
        <w:t xml:space="preserve">Më poshtë, paraqitet tabela përmbledhëse e këtij shërbimi, me nen zërat përkatës: </w:t>
      </w:r>
    </w:p>
    <w:p w:rsidR="007F11A1" w:rsidRPr="001D76A5" w:rsidRDefault="007F11A1" w:rsidP="007F11A1">
      <w:pPr>
        <w:spacing w:before="120" w:after="120" w:line="240" w:lineRule="auto"/>
        <w:ind w:right="350"/>
        <w:rPr>
          <w:rFonts w:cstheme="minorHAnsi"/>
          <w:lang w:val="sq-AL"/>
        </w:rPr>
      </w:pPr>
    </w:p>
    <w:tbl>
      <w:tblPr>
        <w:tblW w:w="508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9"/>
        <w:gridCol w:w="1115"/>
        <w:gridCol w:w="1223"/>
        <w:gridCol w:w="1135"/>
        <w:gridCol w:w="1133"/>
        <w:gridCol w:w="1133"/>
      </w:tblGrid>
      <w:tr w:rsidR="007F11A1" w:rsidRPr="00315A72" w:rsidTr="004E0645">
        <w:trPr>
          <w:trHeight w:val="771"/>
          <w:tblHeader/>
        </w:trPr>
        <w:tc>
          <w:tcPr>
            <w:tcW w:w="1675" w:type="pct"/>
            <w:shd w:val="clear" w:color="auto" w:fill="D99594" w:themeFill="accent2" w:themeFillTint="99"/>
            <w:vAlign w:val="center"/>
            <w:hideMark/>
          </w:tcPr>
          <w:p w:rsidR="007F11A1" w:rsidRPr="00D23A3B" w:rsidRDefault="007F11A1" w:rsidP="004E0645">
            <w:pPr>
              <w:tabs>
                <w:tab w:val="left" w:pos="2160"/>
              </w:tabs>
              <w:spacing w:after="0" w:line="240" w:lineRule="auto"/>
              <w:jc w:val="left"/>
              <w:rPr>
                <w:rFonts w:ascii="Calibri" w:eastAsia="Times New Roman" w:hAnsi="Calibri" w:cs="Times New Roman"/>
                <w:b/>
                <w:bCs/>
                <w:color w:val="0D0D0D" w:themeColor="text1" w:themeTint="F2"/>
                <w:szCs w:val="24"/>
                <w:lang w:val="it-IT"/>
              </w:rPr>
            </w:pPr>
            <w:bookmarkStart w:id="1092" w:name="_Toc469064622"/>
            <w:r w:rsidRPr="00D23A3B">
              <w:rPr>
                <w:rFonts w:ascii="Calibri" w:eastAsia="Times New Roman" w:hAnsi="Calibri" w:cs="Times New Roman"/>
                <w:b/>
                <w:bCs/>
                <w:color w:val="0D0D0D" w:themeColor="text1" w:themeTint="F2"/>
                <w:szCs w:val="24"/>
                <w:lang w:val="it-IT"/>
              </w:rPr>
              <w:t>Përmbledhje e kostove sipas qendrave të kostos</w:t>
            </w:r>
          </w:p>
        </w:tc>
        <w:tc>
          <w:tcPr>
            <w:tcW w:w="647" w:type="pct"/>
            <w:shd w:val="clear" w:color="auto" w:fill="D99594" w:themeFill="accent2" w:themeFillTint="99"/>
            <w:vAlign w:val="center"/>
            <w:hideMark/>
          </w:tcPr>
          <w:p w:rsidR="007F11A1" w:rsidRPr="00D23A3B" w:rsidRDefault="007F11A1" w:rsidP="004E0645">
            <w:pPr>
              <w:spacing w:after="0" w:line="240" w:lineRule="auto"/>
              <w:jc w:val="center"/>
              <w:rPr>
                <w:rFonts w:ascii="Calibri" w:eastAsia="Times New Roman" w:hAnsi="Calibri" w:cs="Times New Roman"/>
                <w:b/>
                <w:bCs/>
                <w:color w:val="0D0D0D" w:themeColor="text1" w:themeTint="F2"/>
                <w:szCs w:val="24"/>
              </w:rPr>
            </w:pPr>
            <w:r w:rsidRPr="00D23A3B">
              <w:rPr>
                <w:rFonts w:ascii="Calibri" w:eastAsia="Times New Roman" w:hAnsi="Calibri" w:cs="Times New Roman"/>
                <w:b/>
                <w:bCs/>
                <w:color w:val="0D0D0D" w:themeColor="text1" w:themeTint="F2"/>
                <w:szCs w:val="24"/>
              </w:rPr>
              <w:t>2021</w:t>
            </w:r>
          </w:p>
        </w:tc>
        <w:tc>
          <w:tcPr>
            <w:tcW w:w="707" w:type="pct"/>
            <w:shd w:val="clear" w:color="auto" w:fill="D99594" w:themeFill="accent2" w:themeFillTint="99"/>
            <w:vAlign w:val="center"/>
            <w:hideMark/>
          </w:tcPr>
          <w:p w:rsidR="007F11A1" w:rsidRPr="00D23A3B" w:rsidRDefault="007F11A1" w:rsidP="004E0645">
            <w:pPr>
              <w:spacing w:after="0" w:line="240" w:lineRule="auto"/>
              <w:jc w:val="center"/>
              <w:rPr>
                <w:rFonts w:ascii="Calibri" w:eastAsia="Times New Roman" w:hAnsi="Calibri" w:cs="Times New Roman"/>
                <w:b/>
                <w:bCs/>
                <w:color w:val="0D0D0D" w:themeColor="text1" w:themeTint="F2"/>
                <w:szCs w:val="24"/>
              </w:rPr>
            </w:pPr>
            <w:r w:rsidRPr="00D23A3B">
              <w:rPr>
                <w:rFonts w:ascii="Calibri" w:eastAsia="Times New Roman" w:hAnsi="Calibri" w:cs="Times New Roman"/>
                <w:b/>
                <w:bCs/>
                <w:color w:val="0D0D0D" w:themeColor="text1" w:themeTint="F2"/>
                <w:szCs w:val="24"/>
              </w:rPr>
              <w:t>2022</w:t>
            </w:r>
          </w:p>
        </w:tc>
        <w:tc>
          <w:tcPr>
            <w:tcW w:w="658" w:type="pct"/>
            <w:shd w:val="clear" w:color="auto" w:fill="D99594" w:themeFill="accent2" w:themeFillTint="99"/>
            <w:vAlign w:val="center"/>
            <w:hideMark/>
          </w:tcPr>
          <w:p w:rsidR="007F11A1" w:rsidRPr="00D23A3B" w:rsidRDefault="007F11A1" w:rsidP="004E0645">
            <w:pPr>
              <w:spacing w:after="0" w:line="240" w:lineRule="auto"/>
              <w:jc w:val="center"/>
              <w:rPr>
                <w:rFonts w:ascii="Calibri" w:eastAsia="Times New Roman" w:hAnsi="Calibri" w:cs="Times New Roman"/>
                <w:b/>
                <w:bCs/>
                <w:color w:val="0D0D0D" w:themeColor="text1" w:themeTint="F2"/>
                <w:szCs w:val="24"/>
              </w:rPr>
            </w:pPr>
            <w:r w:rsidRPr="00D23A3B">
              <w:rPr>
                <w:rFonts w:ascii="Calibri" w:eastAsia="Times New Roman" w:hAnsi="Calibri" w:cs="Times New Roman"/>
                <w:b/>
                <w:bCs/>
                <w:color w:val="0D0D0D" w:themeColor="text1" w:themeTint="F2"/>
                <w:szCs w:val="24"/>
              </w:rPr>
              <w:t>2023</w:t>
            </w:r>
          </w:p>
        </w:tc>
        <w:tc>
          <w:tcPr>
            <w:tcW w:w="657" w:type="pct"/>
            <w:shd w:val="clear" w:color="auto" w:fill="D99594" w:themeFill="accent2" w:themeFillTint="99"/>
            <w:vAlign w:val="center"/>
            <w:hideMark/>
          </w:tcPr>
          <w:p w:rsidR="007F11A1" w:rsidRPr="00D23A3B" w:rsidRDefault="007F11A1" w:rsidP="004E0645">
            <w:pPr>
              <w:spacing w:after="0" w:line="240" w:lineRule="auto"/>
              <w:jc w:val="center"/>
              <w:rPr>
                <w:rFonts w:ascii="Calibri" w:eastAsia="Times New Roman" w:hAnsi="Calibri" w:cs="Times New Roman"/>
                <w:b/>
                <w:bCs/>
                <w:color w:val="0D0D0D" w:themeColor="text1" w:themeTint="F2"/>
                <w:szCs w:val="24"/>
              </w:rPr>
            </w:pPr>
            <w:r w:rsidRPr="00D23A3B">
              <w:rPr>
                <w:rFonts w:ascii="Calibri" w:eastAsia="Times New Roman" w:hAnsi="Calibri" w:cs="Times New Roman"/>
                <w:b/>
                <w:bCs/>
                <w:color w:val="0D0D0D" w:themeColor="text1" w:themeTint="F2"/>
                <w:szCs w:val="24"/>
              </w:rPr>
              <w:t>2024</w:t>
            </w:r>
          </w:p>
        </w:tc>
        <w:tc>
          <w:tcPr>
            <w:tcW w:w="656" w:type="pct"/>
            <w:shd w:val="clear" w:color="auto" w:fill="D99594" w:themeFill="accent2" w:themeFillTint="99"/>
            <w:vAlign w:val="center"/>
            <w:hideMark/>
          </w:tcPr>
          <w:p w:rsidR="007F11A1" w:rsidRPr="00D23A3B" w:rsidRDefault="007F11A1" w:rsidP="004E0645">
            <w:pPr>
              <w:spacing w:after="0" w:line="240" w:lineRule="auto"/>
              <w:jc w:val="center"/>
              <w:rPr>
                <w:rFonts w:ascii="Calibri" w:eastAsia="Times New Roman" w:hAnsi="Calibri" w:cs="Times New Roman"/>
                <w:b/>
                <w:bCs/>
                <w:color w:val="0D0D0D" w:themeColor="text1" w:themeTint="F2"/>
                <w:szCs w:val="24"/>
              </w:rPr>
            </w:pPr>
            <w:r w:rsidRPr="00D23A3B">
              <w:rPr>
                <w:rFonts w:ascii="Calibri" w:eastAsia="Times New Roman" w:hAnsi="Calibri" w:cs="Times New Roman"/>
                <w:b/>
                <w:bCs/>
                <w:color w:val="0D0D0D" w:themeColor="text1" w:themeTint="F2"/>
                <w:szCs w:val="24"/>
              </w:rPr>
              <w:t>2025</w:t>
            </w:r>
          </w:p>
        </w:tc>
      </w:tr>
      <w:tr w:rsidR="007F11A1" w:rsidRPr="00F82584" w:rsidTr="004E0645">
        <w:trPr>
          <w:trHeight w:val="302"/>
        </w:trPr>
        <w:tc>
          <w:tcPr>
            <w:tcW w:w="1675" w:type="pct"/>
            <w:shd w:val="clear" w:color="auto" w:fill="auto"/>
            <w:vAlign w:val="center"/>
            <w:hideMark/>
          </w:tcPr>
          <w:p w:rsidR="007F11A1" w:rsidRPr="00F82584" w:rsidRDefault="007F11A1" w:rsidP="004E0645">
            <w:pPr>
              <w:tabs>
                <w:tab w:val="left" w:pos="3150"/>
              </w:tabs>
              <w:spacing w:after="0" w:line="240" w:lineRule="auto"/>
              <w:jc w:val="left"/>
              <w:rPr>
                <w:rFonts w:ascii="Calibri" w:eastAsia="Times New Roman" w:hAnsi="Calibri" w:cs="Times New Roman"/>
                <w:b/>
                <w:bCs/>
                <w:color w:val="1782BF"/>
                <w:sz w:val="20"/>
                <w:szCs w:val="20"/>
              </w:rPr>
            </w:pPr>
            <w:r w:rsidRPr="00F82584">
              <w:rPr>
                <w:rFonts w:ascii="Calibri" w:eastAsia="Times New Roman" w:hAnsi="Calibri" w:cs="Times New Roman"/>
                <w:b/>
                <w:bCs/>
                <w:color w:val="1782BF"/>
                <w:sz w:val="20"/>
                <w:szCs w:val="20"/>
              </w:rPr>
              <w:t>Mbledhja e mbetjeve</w:t>
            </w:r>
          </w:p>
        </w:tc>
        <w:tc>
          <w:tcPr>
            <w:tcW w:w="647"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20,983,398</w:t>
            </w:r>
          </w:p>
        </w:tc>
        <w:tc>
          <w:tcPr>
            <w:tcW w:w="707"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23,037,931</w:t>
            </w:r>
          </w:p>
        </w:tc>
        <w:tc>
          <w:tcPr>
            <w:tcW w:w="658"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26,651,128</w:t>
            </w:r>
          </w:p>
        </w:tc>
        <w:tc>
          <w:tcPr>
            <w:tcW w:w="657"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23,096,938</w:t>
            </w:r>
          </w:p>
        </w:tc>
        <w:tc>
          <w:tcPr>
            <w:tcW w:w="656"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25,321,039</w:t>
            </w:r>
          </w:p>
        </w:tc>
      </w:tr>
      <w:tr w:rsidR="007F11A1" w:rsidRPr="00F82584" w:rsidTr="004E0645">
        <w:trPr>
          <w:trHeight w:val="302"/>
        </w:trPr>
        <w:tc>
          <w:tcPr>
            <w:tcW w:w="1675" w:type="pct"/>
            <w:shd w:val="clear" w:color="auto" w:fill="auto"/>
            <w:vAlign w:val="center"/>
            <w:hideMark/>
          </w:tcPr>
          <w:p w:rsidR="007F11A1" w:rsidRPr="00F82584" w:rsidRDefault="007F11A1" w:rsidP="004E0645">
            <w:pPr>
              <w:tabs>
                <w:tab w:val="left" w:pos="3150"/>
              </w:tabs>
              <w:spacing w:after="0" w:line="240" w:lineRule="auto"/>
              <w:jc w:val="left"/>
              <w:rPr>
                <w:rFonts w:ascii="Calibri" w:eastAsia="Times New Roman" w:hAnsi="Calibri" w:cs="Times New Roman"/>
                <w:b/>
                <w:bCs/>
                <w:color w:val="1782BF"/>
                <w:sz w:val="20"/>
                <w:szCs w:val="20"/>
              </w:rPr>
            </w:pPr>
            <w:r w:rsidRPr="00F82584">
              <w:rPr>
                <w:rFonts w:ascii="Calibri" w:eastAsia="Times New Roman" w:hAnsi="Calibri" w:cs="Times New Roman"/>
                <w:b/>
                <w:bCs/>
                <w:color w:val="1782BF"/>
                <w:sz w:val="20"/>
                <w:szCs w:val="20"/>
              </w:rPr>
              <w:t>Stacion transferimi</w:t>
            </w:r>
          </w:p>
        </w:tc>
        <w:tc>
          <w:tcPr>
            <w:tcW w:w="647"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0</w:t>
            </w:r>
          </w:p>
        </w:tc>
        <w:tc>
          <w:tcPr>
            <w:tcW w:w="707"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0</w:t>
            </w:r>
          </w:p>
        </w:tc>
        <w:tc>
          <w:tcPr>
            <w:tcW w:w="658"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1,904,690</w:t>
            </w:r>
          </w:p>
        </w:tc>
        <w:tc>
          <w:tcPr>
            <w:tcW w:w="657"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1,814,071</w:t>
            </w:r>
          </w:p>
        </w:tc>
        <w:tc>
          <w:tcPr>
            <w:tcW w:w="656"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1,740,483</w:t>
            </w:r>
          </w:p>
        </w:tc>
      </w:tr>
      <w:tr w:rsidR="007F11A1" w:rsidRPr="00F82584" w:rsidTr="004E0645">
        <w:trPr>
          <w:trHeight w:val="302"/>
        </w:trPr>
        <w:tc>
          <w:tcPr>
            <w:tcW w:w="1675" w:type="pct"/>
            <w:shd w:val="clear" w:color="auto" w:fill="auto"/>
            <w:vAlign w:val="center"/>
            <w:hideMark/>
          </w:tcPr>
          <w:p w:rsidR="007F11A1" w:rsidRPr="00F82584" w:rsidRDefault="007F11A1" w:rsidP="004E0645">
            <w:pPr>
              <w:tabs>
                <w:tab w:val="left" w:pos="3150"/>
              </w:tabs>
              <w:spacing w:after="0" w:line="240" w:lineRule="auto"/>
              <w:jc w:val="left"/>
              <w:rPr>
                <w:rFonts w:ascii="Calibri" w:eastAsia="Times New Roman" w:hAnsi="Calibri" w:cs="Times New Roman"/>
                <w:b/>
                <w:bCs/>
                <w:color w:val="1782BF"/>
                <w:sz w:val="20"/>
                <w:szCs w:val="20"/>
              </w:rPr>
            </w:pPr>
            <w:r w:rsidRPr="00F82584">
              <w:rPr>
                <w:rFonts w:ascii="Calibri" w:eastAsia="Times New Roman" w:hAnsi="Calibri" w:cs="Times New Roman"/>
                <w:b/>
                <w:bCs/>
                <w:color w:val="1782BF"/>
                <w:sz w:val="20"/>
                <w:szCs w:val="20"/>
              </w:rPr>
              <w:t>Transporti i mbetjeve</w:t>
            </w:r>
          </w:p>
        </w:tc>
        <w:tc>
          <w:tcPr>
            <w:tcW w:w="647"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2,892,495</w:t>
            </w:r>
          </w:p>
        </w:tc>
        <w:tc>
          <w:tcPr>
            <w:tcW w:w="707"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2,892,495</w:t>
            </w:r>
          </w:p>
        </w:tc>
        <w:tc>
          <w:tcPr>
            <w:tcW w:w="658"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1,582,096</w:t>
            </w:r>
          </w:p>
        </w:tc>
        <w:tc>
          <w:tcPr>
            <w:tcW w:w="657"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1,575,906</w:t>
            </w:r>
          </w:p>
        </w:tc>
        <w:tc>
          <w:tcPr>
            <w:tcW w:w="656"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1,570,026</w:t>
            </w:r>
          </w:p>
        </w:tc>
      </w:tr>
      <w:tr w:rsidR="007F11A1" w:rsidRPr="00F82584" w:rsidTr="004E0645">
        <w:trPr>
          <w:trHeight w:val="302"/>
        </w:trPr>
        <w:tc>
          <w:tcPr>
            <w:tcW w:w="1675" w:type="pct"/>
            <w:shd w:val="clear" w:color="auto" w:fill="auto"/>
            <w:vAlign w:val="center"/>
            <w:hideMark/>
          </w:tcPr>
          <w:p w:rsidR="007F11A1" w:rsidRPr="00F82584" w:rsidRDefault="007F11A1" w:rsidP="004E0645">
            <w:pPr>
              <w:tabs>
                <w:tab w:val="left" w:pos="3150"/>
              </w:tabs>
              <w:spacing w:after="0" w:line="240" w:lineRule="auto"/>
              <w:jc w:val="left"/>
              <w:rPr>
                <w:rFonts w:ascii="Calibri" w:eastAsia="Times New Roman" w:hAnsi="Calibri" w:cs="Times New Roman"/>
                <w:b/>
                <w:bCs/>
                <w:color w:val="1782BF"/>
                <w:sz w:val="20"/>
                <w:szCs w:val="20"/>
                <w:lang w:val="it-IT"/>
              </w:rPr>
            </w:pPr>
            <w:r w:rsidRPr="00F82584">
              <w:rPr>
                <w:rFonts w:ascii="Calibri" w:eastAsia="Times New Roman" w:hAnsi="Calibri" w:cs="Times New Roman"/>
                <w:b/>
                <w:bCs/>
                <w:color w:val="1782BF"/>
                <w:sz w:val="20"/>
                <w:szCs w:val="20"/>
                <w:lang w:val="it-IT"/>
              </w:rPr>
              <w:t>Depozitimi dhe trajtimi i mbetjeve</w:t>
            </w:r>
          </w:p>
        </w:tc>
        <w:tc>
          <w:tcPr>
            <w:tcW w:w="647"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5,008,867</w:t>
            </w:r>
          </w:p>
        </w:tc>
        <w:tc>
          <w:tcPr>
            <w:tcW w:w="707"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5,067,320</w:t>
            </w:r>
          </w:p>
        </w:tc>
        <w:tc>
          <w:tcPr>
            <w:tcW w:w="658"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4,853,270</w:t>
            </w:r>
          </w:p>
        </w:tc>
        <w:tc>
          <w:tcPr>
            <w:tcW w:w="657"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4,857,745</w:t>
            </w:r>
          </w:p>
        </w:tc>
        <w:tc>
          <w:tcPr>
            <w:tcW w:w="656"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4,930,865</w:t>
            </w:r>
          </w:p>
        </w:tc>
      </w:tr>
      <w:tr w:rsidR="007F11A1" w:rsidRPr="00F82584" w:rsidTr="004E0645">
        <w:trPr>
          <w:trHeight w:val="302"/>
        </w:trPr>
        <w:tc>
          <w:tcPr>
            <w:tcW w:w="1675" w:type="pct"/>
            <w:shd w:val="clear" w:color="auto" w:fill="auto"/>
            <w:vAlign w:val="center"/>
            <w:hideMark/>
          </w:tcPr>
          <w:p w:rsidR="007F11A1" w:rsidRPr="00F82584" w:rsidRDefault="007F11A1" w:rsidP="004E0645">
            <w:pPr>
              <w:tabs>
                <w:tab w:val="left" w:pos="3150"/>
              </w:tabs>
              <w:spacing w:after="0" w:line="240" w:lineRule="auto"/>
              <w:jc w:val="left"/>
              <w:rPr>
                <w:rFonts w:ascii="Calibri" w:eastAsia="Times New Roman" w:hAnsi="Calibri" w:cs="Times New Roman"/>
                <w:b/>
                <w:bCs/>
                <w:color w:val="538ED5"/>
                <w:sz w:val="20"/>
                <w:szCs w:val="20"/>
              </w:rPr>
            </w:pPr>
            <w:r w:rsidRPr="00F82584">
              <w:rPr>
                <w:rFonts w:ascii="Calibri" w:eastAsia="Times New Roman" w:hAnsi="Calibri" w:cs="Times New Roman"/>
                <w:b/>
                <w:bCs/>
                <w:color w:val="538ED5"/>
                <w:sz w:val="20"/>
                <w:szCs w:val="20"/>
              </w:rPr>
              <w:t>Kosto administrative [ALL/vit]</w:t>
            </w:r>
          </w:p>
        </w:tc>
        <w:tc>
          <w:tcPr>
            <w:tcW w:w="647"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2,415,164</w:t>
            </w:r>
          </w:p>
        </w:tc>
        <w:tc>
          <w:tcPr>
            <w:tcW w:w="707"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2,492,473</w:t>
            </w:r>
          </w:p>
        </w:tc>
        <w:tc>
          <w:tcPr>
            <w:tcW w:w="658"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2,638,043</w:t>
            </w:r>
          </w:p>
        </w:tc>
        <w:tc>
          <w:tcPr>
            <w:tcW w:w="657"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2,636,555</w:t>
            </w:r>
          </w:p>
        </w:tc>
        <w:tc>
          <w:tcPr>
            <w:tcW w:w="656"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2,651,689</w:t>
            </w:r>
          </w:p>
        </w:tc>
      </w:tr>
      <w:tr w:rsidR="007F11A1" w:rsidRPr="00F82584" w:rsidTr="004E0645">
        <w:trPr>
          <w:trHeight w:val="317"/>
        </w:trPr>
        <w:tc>
          <w:tcPr>
            <w:tcW w:w="1675" w:type="pct"/>
            <w:shd w:val="clear" w:color="000000" w:fill="FFFFFF"/>
            <w:vAlign w:val="center"/>
            <w:hideMark/>
          </w:tcPr>
          <w:p w:rsidR="007F11A1" w:rsidRPr="00F82584" w:rsidRDefault="007F11A1" w:rsidP="004E0645">
            <w:pPr>
              <w:tabs>
                <w:tab w:val="left" w:pos="3150"/>
              </w:tabs>
              <w:spacing w:after="0" w:line="240" w:lineRule="auto"/>
              <w:jc w:val="left"/>
              <w:rPr>
                <w:rFonts w:ascii="Calibri" w:eastAsia="Times New Roman" w:hAnsi="Calibri" w:cs="Times New Roman"/>
                <w:b/>
                <w:bCs/>
                <w:color w:val="1782BF"/>
                <w:sz w:val="20"/>
                <w:szCs w:val="20"/>
                <w:lang w:val="it-IT"/>
              </w:rPr>
            </w:pPr>
            <w:r w:rsidRPr="00F82584">
              <w:rPr>
                <w:rFonts w:ascii="Calibri" w:eastAsia="Times New Roman" w:hAnsi="Calibri" w:cs="Times New Roman"/>
                <w:b/>
                <w:bCs/>
                <w:color w:val="1782BF"/>
                <w:sz w:val="20"/>
                <w:szCs w:val="20"/>
                <w:lang w:val="it-IT"/>
              </w:rPr>
              <w:t>Kosto administrimi dhe të ardhura neto</w:t>
            </w:r>
          </w:p>
        </w:tc>
        <w:tc>
          <w:tcPr>
            <w:tcW w:w="647"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1,073,406</w:t>
            </w:r>
          </w:p>
        </w:tc>
        <w:tc>
          <w:tcPr>
            <w:tcW w:w="707"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1,107,766</w:t>
            </w:r>
          </w:p>
        </w:tc>
        <w:tc>
          <w:tcPr>
            <w:tcW w:w="658"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1,172,463</w:t>
            </w:r>
          </w:p>
        </w:tc>
        <w:tc>
          <w:tcPr>
            <w:tcW w:w="657"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1,171,802</w:t>
            </w:r>
          </w:p>
        </w:tc>
        <w:tc>
          <w:tcPr>
            <w:tcW w:w="656" w:type="pct"/>
            <w:shd w:val="clear" w:color="000000" w:fill="FFFFFF"/>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Cs/>
                <w:sz w:val="20"/>
                <w:szCs w:val="20"/>
              </w:rPr>
            </w:pPr>
            <w:r w:rsidRPr="00F82584">
              <w:rPr>
                <w:rFonts w:ascii="Calibri" w:eastAsia="Times New Roman" w:hAnsi="Calibri" w:cs="Times New Roman"/>
                <w:bCs/>
                <w:sz w:val="20"/>
                <w:szCs w:val="20"/>
              </w:rPr>
              <w:t>1,178,529</w:t>
            </w:r>
          </w:p>
        </w:tc>
      </w:tr>
      <w:tr w:rsidR="007F11A1" w:rsidRPr="00F82584" w:rsidTr="004E0645">
        <w:trPr>
          <w:trHeight w:val="317"/>
        </w:trPr>
        <w:tc>
          <w:tcPr>
            <w:tcW w:w="1675" w:type="pct"/>
            <w:shd w:val="clear" w:color="auto" w:fill="FABF8F" w:themeFill="accent6" w:themeFillTint="99"/>
            <w:vAlign w:val="center"/>
            <w:hideMark/>
          </w:tcPr>
          <w:p w:rsidR="007F11A1" w:rsidRPr="00F82584" w:rsidRDefault="007F11A1" w:rsidP="004E0645">
            <w:pPr>
              <w:tabs>
                <w:tab w:val="left" w:pos="3150"/>
              </w:tabs>
              <w:spacing w:after="0" w:line="240" w:lineRule="auto"/>
              <w:jc w:val="left"/>
              <w:rPr>
                <w:rFonts w:ascii="Calibri" w:eastAsia="Times New Roman" w:hAnsi="Calibri" w:cs="Times New Roman"/>
                <w:b/>
                <w:bCs/>
                <w:sz w:val="20"/>
                <w:szCs w:val="20"/>
              </w:rPr>
            </w:pPr>
            <w:r w:rsidRPr="00F82584">
              <w:rPr>
                <w:rFonts w:ascii="Calibri" w:eastAsia="Times New Roman" w:hAnsi="Calibri" w:cs="Times New Roman"/>
                <w:b/>
                <w:bCs/>
                <w:sz w:val="20"/>
                <w:szCs w:val="20"/>
              </w:rPr>
              <w:t>KOSTO TOTALE OPERATIVE [ALL/VIT]</w:t>
            </w:r>
          </w:p>
        </w:tc>
        <w:tc>
          <w:tcPr>
            <w:tcW w:w="647" w:type="pct"/>
            <w:shd w:val="clear" w:color="auto" w:fill="FABF8F" w:themeFill="accent6" w:themeFillTint="99"/>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
                <w:bCs/>
                <w:color w:val="000000"/>
                <w:sz w:val="20"/>
                <w:szCs w:val="20"/>
              </w:rPr>
            </w:pPr>
            <w:r w:rsidRPr="00F82584">
              <w:rPr>
                <w:rFonts w:ascii="Calibri" w:eastAsia="Times New Roman" w:hAnsi="Calibri" w:cs="Times New Roman"/>
                <w:b/>
                <w:bCs/>
                <w:color w:val="000000"/>
                <w:sz w:val="20"/>
                <w:szCs w:val="20"/>
              </w:rPr>
              <w:t>30,323,731</w:t>
            </w:r>
          </w:p>
        </w:tc>
        <w:tc>
          <w:tcPr>
            <w:tcW w:w="707" w:type="pct"/>
            <w:shd w:val="clear" w:color="auto" w:fill="FABF8F" w:themeFill="accent6" w:themeFillTint="99"/>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
                <w:bCs/>
                <w:color w:val="000000"/>
                <w:sz w:val="20"/>
                <w:szCs w:val="20"/>
              </w:rPr>
            </w:pPr>
            <w:r w:rsidRPr="00F82584">
              <w:rPr>
                <w:rFonts w:ascii="Calibri" w:eastAsia="Times New Roman" w:hAnsi="Calibri" w:cs="Times New Roman"/>
                <w:b/>
                <w:bCs/>
                <w:color w:val="000000"/>
                <w:sz w:val="20"/>
                <w:szCs w:val="20"/>
              </w:rPr>
              <w:t>31,294,384</w:t>
            </w:r>
          </w:p>
        </w:tc>
        <w:tc>
          <w:tcPr>
            <w:tcW w:w="658" w:type="pct"/>
            <w:shd w:val="clear" w:color="auto" w:fill="FABF8F" w:themeFill="accent6" w:themeFillTint="99"/>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
                <w:bCs/>
                <w:color w:val="000000"/>
                <w:sz w:val="20"/>
                <w:szCs w:val="20"/>
              </w:rPr>
            </w:pPr>
            <w:r w:rsidRPr="00F82584">
              <w:rPr>
                <w:rFonts w:ascii="Calibri" w:eastAsia="Times New Roman" w:hAnsi="Calibri" w:cs="Times New Roman"/>
                <w:b/>
                <w:bCs/>
                <w:color w:val="000000"/>
                <w:sz w:val="20"/>
                <w:szCs w:val="20"/>
              </w:rPr>
              <w:t>33,122,089</w:t>
            </w:r>
          </w:p>
        </w:tc>
        <w:tc>
          <w:tcPr>
            <w:tcW w:w="657" w:type="pct"/>
            <w:shd w:val="clear" w:color="auto" w:fill="FABF8F" w:themeFill="accent6" w:themeFillTint="99"/>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
                <w:bCs/>
                <w:color w:val="000000"/>
                <w:sz w:val="20"/>
                <w:szCs w:val="20"/>
              </w:rPr>
            </w:pPr>
            <w:r w:rsidRPr="00F82584">
              <w:rPr>
                <w:rFonts w:ascii="Calibri" w:eastAsia="Times New Roman" w:hAnsi="Calibri" w:cs="Times New Roman"/>
                <w:b/>
                <w:bCs/>
                <w:color w:val="000000"/>
                <w:sz w:val="20"/>
                <w:szCs w:val="20"/>
              </w:rPr>
              <w:t>33,103,418</w:t>
            </w:r>
          </w:p>
        </w:tc>
        <w:tc>
          <w:tcPr>
            <w:tcW w:w="656" w:type="pct"/>
            <w:shd w:val="clear" w:color="auto" w:fill="FABF8F" w:themeFill="accent6" w:themeFillTint="99"/>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
                <w:bCs/>
                <w:color w:val="000000"/>
                <w:sz w:val="20"/>
                <w:szCs w:val="20"/>
              </w:rPr>
            </w:pPr>
            <w:r w:rsidRPr="00F82584">
              <w:rPr>
                <w:rFonts w:ascii="Calibri" w:eastAsia="Times New Roman" w:hAnsi="Calibri" w:cs="Times New Roman"/>
                <w:b/>
                <w:bCs/>
                <w:color w:val="000000"/>
                <w:sz w:val="20"/>
                <w:szCs w:val="20"/>
              </w:rPr>
              <w:t>33,293,431</w:t>
            </w:r>
          </w:p>
        </w:tc>
      </w:tr>
      <w:tr w:rsidR="007F11A1" w:rsidRPr="00F82584" w:rsidTr="004E0645">
        <w:trPr>
          <w:trHeight w:val="317"/>
        </w:trPr>
        <w:tc>
          <w:tcPr>
            <w:tcW w:w="1675" w:type="pct"/>
            <w:shd w:val="clear" w:color="auto" w:fill="FABF8F" w:themeFill="accent6" w:themeFillTint="99"/>
            <w:noWrap/>
            <w:vAlign w:val="center"/>
            <w:hideMark/>
          </w:tcPr>
          <w:p w:rsidR="007F11A1" w:rsidRPr="00F82584" w:rsidRDefault="007F11A1" w:rsidP="004E0645">
            <w:pPr>
              <w:tabs>
                <w:tab w:val="left" w:pos="3150"/>
              </w:tabs>
              <w:spacing w:after="0" w:line="240" w:lineRule="auto"/>
              <w:jc w:val="left"/>
              <w:rPr>
                <w:rFonts w:ascii="Calibri" w:eastAsia="Times New Roman" w:hAnsi="Calibri" w:cs="Times New Roman"/>
                <w:b/>
                <w:bCs/>
                <w:color w:val="000000"/>
                <w:sz w:val="20"/>
                <w:szCs w:val="20"/>
              </w:rPr>
            </w:pPr>
            <w:r w:rsidRPr="00F82584">
              <w:rPr>
                <w:rFonts w:ascii="Calibri" w:eastAsia="Times New Roman" w:hAnsi="Calibri" w:cs="Times New Roman"/>
                <w:b/>
                <w:bCs/>
                <w:color w:val="000000"/>
                <w:sz w:val="20"/>
                <w:szCs w:val="20"/>
              </w:rPr>
              <w:t>TVSH</w:t>
            </w:r>
          </w:p>
        </w:tc>
        <w:tc>
          <w:tcPr>
            <w:tcW w:w="647" w:type="pct"/>
            <w:shd w:val="clear" w:color="auto" w:fill="FABF8F" w:themeFill="accent6" w:themeFillTint="99"/>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
                <w:bCs/>
                <w:color w:val="000000"/>
                <w:sz w:val="20"/>
                <w:szCs w:val="20"/>
              </w:rPr>
            </w:pPr>
            <w:r w:rsidRPr="00F82584">
              <w:rPr>
                <w:rFonts w:ascii="Calibri" w:eastAsia="Times New Roman" w:hAnsi="Calibri" w:cs="Times New Roman"/>
                <w:b/>
                <w:bCs/>
                <w:color w:val="000000"/>
                <w:sz w:val="20"/>
                <w:szCs w:val="20"/>
              </w:rPr>
              <w:t>4,344,763</w:t>
            </w:r>
          </w:p>
        </w:tc>
        <w:tc>
          <w:tcPr>
            <w:tcW w:w="707" w:type="pct"/>
            <w:shd w:val="clear" w:color="auto" w:fill="FABF8F" w:themeFill="accent6" w:themeFillTint="99"/>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
                <w:bCs/>
                <w:color w:val="000000"/>
                <w:sz w:val="20"/>
                <w:szCs w:val="20"/>
              </w:rPr>
            </w:pPr>
            <w:r w:rsidRPr="00F82584">
              <w:rPr>
                <w:rFonts w:ascii="Calibri" w:eastAsia="Times New Roman" w:hAnsi="Calibri" w:cs="Times New Roman"/>
                <w:b/>
                <w:bCs/>
                <w:color w:val="000000"/>
                <w:sz w:val="20"/>
                <w:szCs w:val="20"/>
              </w:rPr>
              <w:t>4,472,858</w:t>
            </w:r>
          </w:p>
        </w:tc>
        <w:tc>
          <w:tcPr>
            <w:tcW w:w="658" w:type="pct"/>
            <w:shd w:val="clear" w:color="auto" w:fill="FABF8F" w:themeFill="accent6" w:themeFillTint="99"/>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
                <w:bCs/>
                <w:color w:val="000000"/>
                <w:sz w:val="20"/>
                <w:szCs w:val="20"/>
              </w:rPr>
            </w:pPr>
            <w:r w:rsidRPr="00F82584">
              <w:rPr>
                <w:rFonts w:ascii="Calibri" w:eastAsia="Times New Roman" w:hAnsi="Calibri" w:cs="Times New Roman"/>
                <w:b/>
                <w:bCs/>
                <w:color w:val="000000"/>
                <w:sz w:val="20"/>
                <w:szCs w:val="20"/>
              </w:rPr>
              <w:t>4,472,858</w:t>
            </w:r>
          </w:p>
        </w:tc>
        <w:tc>
          <w:tcPr>
            <w:tcW w:w="657" w:type="pct"/>
            <w:shd w:val="clear" w:color="auto" w:fill="FABF8F" w:themeFill="accent6" w:themeFillTint="99"/>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
                <w:bCs/>
                <w:color w:val="000000"/>
                <w:sz w:val="20"/>
                <w:szCs w:val="20"/>
              </w:rPr>
            </w:pPr>
            <w:r w:rsidRPr="00F82584">
              <w:rPr>
                <w:rFonts w:ascii="Calibri" w:eastAsia="Times New Roman" w:hAnsi="Calibri" w:cs="Times New Roman"/>
                <w:b/>
                <w:bCs/>
                <w:color w:val="000000"/>
                <w:sz w:val="20"/>
                <w:szCs w:val="20"/>
              </w:rPr>
              <w:t>4,168,904</w:t>
            </w:r>
          </w:p>
        </w:tc>
        <w:tc>
          <w:tcPr>
            <w:tcW w:w="656" w:type="pct"/>
            <w:shd w:val="clear" w:color="auto" w:fill="FABF8F" w:themeFill="accent6" w:themeFillTint="99"/>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
                <w:bCs/>
                <w:color w:val="000000"/>
                <w:sz w:val="20"/>
                <w:szCs w:val="20"/>
              </w:rPr>
            </w:pPr>
            <w:r w:rsidRPr="00F82584">
              <w:rPr>
                <w:rFonts w:ascii="Calibri" w:eastAsia="Times New Roman" w:hAnsi="Calibri" w:cs="Times New Roman"/>
                <w:b/>
                <w:bCs/>
                <w:color w:val="000000"/>
                <w:sz w:val="20"/>
                <w:szCs w:val="20"/>
              </w:rPr>
              <w:t>4,168,904</w:t>
            </w:r>
          </w:p>
        </w:tc>
      </w:tr>
      <w:tr w:rsidR="007F11A1" w:rsidRPr="00F82584" w:rsidTr="004E0645">
        <w:trPr>
          <w:trHeight w:val="317"/>
        </w:trPr>
        <w:tc>
          <w:tcPr>
            <w:tcW w:w="1675" w:type="pct"/>
            <w:shd w:val="clear" w:color="auto" w:fill="D99594" w:themeFill="accent2" w:themeFillTint="99"/>
            <w:noWrap/>
            <w:vAlign w:val="center"/>
            <w:hideMark/>
          </w:tcPr>
          <w:p w:rsidR="007F11A1" w:rsidRPr="00F82584" w:rsidRDefault="007F11A1" w:rsidP="004E0645">
            <w:pPr>
              <w:tabs>
                <w:tab w:val="left" w:pos="3150"/>
              </w:tabs>
              <w:spacing w:after="0" w:line="240" w:lineRule="auto"/>
              <w:jc w:val="left"/>
              <w:rPr>
                <w:rFonts w:ascii="Calibri" w:eastAsia="Times New Roman" w:hAnsi="Calibri" w:cs="Times New Roman"/>
                <w:b/>
                <w:bCs/>
                <w:color w:val="000000"/>
                <w:sz w:val="20"/>
                <w:szCs w:val="20"/>
                <w:lang w:val="it-IT"/>
              </w:rPr>
            </w:pPr>
            <w:r w:rsidRPr="00F82584">
              <w:rPr>
                <w:rFonts w:ascii="Calibri" w:eastAsia="Times New Roman" w:hAnsi="Calibri" w:cs="Times New Roman"/>
                <w:b/>
                <w:bCs/>
                <w:color w:val="000000"/>
                <w:sz w:val="20"/>
                <w:szCs w:val="20"/>
                <w:lang w:val="it-IT"/>
              </w:rPr>
              <w:t>KOSTO TOTALE OPERATIVE ME TVSH</w:t>
            </w:r>
          </w:p>
        </w:tc>
        <w:tc>
          <w:tcPr>
            <w:tcW w:w="647" w:type="pct"/>
            <w:shd w:val="clear" w:color="auto" w:fill="D99594" w:themeFill="accent2" w:themeFillTint="99"/>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
                <w:bCs/>
                <w:color w:val="000000"/>
                <w:sz w:val="20"/>
                <w:szCs w:val="20"/>
              </w:rPr>
            </w:pPr>
            <w:r w:rsidRPr="00F82584">
              <w:rPr>
                <w:rFonts w:ascii="Calibri" w:eastAsia="Times New Roman" w:hAnsi="Calibri" w:cs="Times New Roman"/>
                <w:b/>
                <w:bCs/>
                <w:color w:val="000000"/>
                <w:sz w:val="20"/>
                <w:szCs w:val="20"/>
              </w:rPr>
              <w:t>34,668,493</w:t>
            </w:r>
          </w:p>
        </w:tc>
        <w:tc>
          <w:tcPr>
            <w:tcW w:w="707" w:type="pct"/>
            <w:shd w:val="clear" w:color="auto" w:fill="D99594" w:themeFill="accent2" w:themeFillTint="99"/>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
                <w:bCs/>
                <w:color w:val="000000"/>
                <w:sz w:val="20"/>
                <w:szCs w:val="20"/>
              </w:rPr>
            </w:pPr>
            <w:r w:rsidRPr="00F82584">
              <w:rPr>
                <w:rFonts w:ascii="Calibri" w:eastAsia="Times New Roman" w:hAnsi="Calibri" w:cs="Times New Roman"/>
                <w:b/>
                <w:bCs/>
                <w:color w:val="000000"/>
                <w:sz w:val="20"/>
                <w:szCs w:val="20"/>
              </w:rPr>
              <w:t>35,767,242</w:t>
            </w:r>
          </w:p>
        </w:tc>
        <w:tc>
          <w:tcPr>
            <w:tcW w:w="658" w:type="pct"/>
            <w:shd w:val="clear" w:color="auto" w:fill="D99594" w:themeFill="accent2" w:themeFillTint="99"/>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
                <w:bCs/>
                <w:color w:val="000000"/>
                <w:sz w:val="20"/>
                <w:szCs w:val="20"/>
              </w:rPr>
            </w:pPr>
            <w:r w:rsidRPr="00F82584">
              <w:rPr>
                <w:rFonts w:ascii="Calibri" w:eastAsia="Times New Roman" w:hAnsi="Calibri" w:cs="Times New Roman"/>
                <w:b/>
                <w:bCs/>
                <w:color w:val="000000"/>
                <w:sz w:val="20"/>
                <w:szCs w:val="20"/>
              </w:rPr>
              <w:t>37,594,947</w:t>
            </w:r>
          </w:p>
        </w:tc>
        <w:tc>
          <w:tcPr>
            <w:tcW w:w="657" w:type="pct"/>
            <w:shd w:val="clear" w:color="auto" w:fill="D99594" w:themeFill="accent2" w:themeFillTint="99"/>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
                <w:bCs/>
                <w:color w:val="000000"/>
                <w:sz w:val="20"/>
                <w:szCs w:val="20"/>
              </w:rPr>
            </w:pPr>
            <w:r w:rsidRPr="00F82584">
              <w:rPr>
                <w:rFonts w:ascii="Calibri" w:eastAsia="Times New Roman" w:hAnsi="Calibri" w:cs="Times New Roman"/>
                <w:b/>
                <w:bCs/>
                <w:color w:val="000000"/>
                <w:sz w:val="20"/>
                <w:szCs w:val="20"/>
              </w:rPr>
              <w:t>37,272,322</w:t>
            </w:r>
          </w:p>
        </w:tc>
        <w:tc>
          <w:tcPr>
            <w:tcW w:w="656" w:type="pct"/>
            <w:shd w:val="clear" w:color="auto" w:fill="D99594" w:themeFill="accent2" w:themeFillTint="99"/>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
                <w:bCs/>
                <w:color w:val="000000"/>
                <w:sz w:val="20"/>
                <w:szCs w:val="20"/>
              </w:rPr>
            </w:pPr>
            <w:r w:rsidRPr="00F82584">
              <w:rPr>
                <w:rFonts w:ascii="Calibri" w:eastAsia="Times New Roman" w:hAnsi="Calibri" w:cs="Times New Roman"/>
                <w:b/>
                <w:bCs/>
                <w:color w:val="000000"/>
                <w:sz w:val="20"/>
                <w:szCs w:val="20"/>
              </w:rPr>
              <w:t>37,462,334</w:t>
            </w:r>
          </w:p>
        </w:tc>
      </w:tr>
      <w:tr w:rsidR="007F11A1" w:rsidRPr="00F82584" w:rsidTr="004E0645">
        <w:trPr>
          <w:trHeight w:val="317"/>
        </w:trPr>
        <w:tc>
          <w:tcPr>
            <w:tcW w:w="1675" w:type="pct"/>
            <w:shd w:val="clear" w:color="auto" w:fill="FABF8F" w:themeFill="accent6" w:themeFillTint="99"/>
            <w:vAlign w:val="center"/>
            <w:hideMark/>
          </w:tcPr>
          <w:p w:rsidR="007F11A1" w:rsidRPr="00F82584" w:rsidRDefault="007F11A1" w:rsidP="004E0645">
            <w:pPr>
              <w:tabs>
                <w:tab w:val="left" w:pos="3150"/>
              </w:tabs>
              <w:spacing w:after="0" w:line="240" w:lineRule="auto"/>
              <w:jc w:val="left"/>
              <w:rPr>
                <w:rFonts w:ascii="Calibri" w:eastAsia="Times New Roman" w:hAnsi="Calibri" w:cs="Times New Roman"/>
                <w:b/>
                <w:bCs/>
                <w:sz w:val="20"/>
                <w:szCs w:val="20"/>
              </w:rPr>
            </w:pPr>
            <w:r w:rsidRPr="00F82584">
              <w:rPr>
                <w:rFonts w:ascii="Calibri" w:eastAsia="Times New Roman" w:hAnsi="Calibri" w:cs="Times New Roman"/>
                <w:b/>
                <w:bCs/>
                <w:sz w:val="20"/>
                <w:szCs w:val="20"/>
              </w:rPr>
              <w:t>KOSTO TOTALE INVESTIME [ALL]</w:t>
            </w:r>
          </w:p>
        </w:tc>
        <w:tc>
          <w:tcPr>
            <w:tcW w:w="647" w:type="pct"/>
            <w:shd w:val="clear" w:color="auto" w:fill="FABF8F" w:themeFill="accent6" w:themeFillTint="99"/>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
                <w:bCs/>
                <w:color w:val="000000"/>
                <w:sz w:val="20"/>
                <w:szCs w:val="20"/>
              </w:rPr>
            </w:pPr>
            <w:r w:rsidRPr="00F82584">
              <w:rPr>
                <w:rFonts w:ascii="Calibri" w:eastAsia="Times New Roman" w:hAnsi="Calibri" w:cs="Times New Roman"/>
                <w:b/>
                <w:bCs/>
                <w:color w:val="000000"/>
                <w:sz w:val="20"/>
                <w:szCs w:val="20"/>
              </w:rPr>
              <w:t>2,049,600</w:t>
            </w:r>
          </w:p>
        </w:tc>
        <w:tc>
          <w:tcPr>
            <w:tcW w:w="707" w:type="pct"/>
            <w:shd w:val="clear" w:color="auto" w:fill="FABF8F" w:themeFill="accent6" w:themeFillTint="99"/>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
                <w:bCs/>
                <w:color w:val="000000"/>
                <w:sz w:val="20"/>
                <w:szCs w:val="20"/>
              </w:rPr>
            </w:pPr>
            <w:r w:rsidRPr="00F82584">
              <w:rPr>
                <w:rFonts w:ascii="Calibri" w:eastAsia="Times New Roman" w:hAnsi="Calibri" w:cs="Times New Roman"/>
                <w:b/>
                <w:bCs/>
                <w:color w:val="000000"/>
                <w:sz w:val="20"/>
                <w:szCs w:val="20"/>
              </w:rPr>
              <w:t>3,303,600</w:t>
            </w:r>
          </w:p>
        </w:tc>
        <w:tc>
          <w:tcPr>
            <w:tcW w:w="658" w:type="pct"/>
            <w:shd w:val="clear" w:color="auto" w:fill="FABF8F" w:themeFill="accent6" w:themeFillTint="99"/>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
                <w:bCs/>
                <w:color w:val="000000"/>
                <w:sz w:val="20"/>
                <w:szCs w:val="20"/>
              </w:rPr>
            </w:pPr>
            <w:r w:rsidRPr="00F82584">
              <w:rPr>
                <w:rFonts w:ascii="Calibri" w:eastAsia="Times New Roman" w:hAnsi="Calibri" w:cs="Times New Roman"/>
                <w:b/>
                <w:bCs/>
                <w:color w:val="000000"/>
                <w:sz w:val="20"/>
                <w:szCs w:val="20"/>
              </w:rPr>
              <w:t>5,679,600</w:t>
            </w:r>
          </w:p>
        </w:tc>
        <w:tc>
          <w:tcPr>
            <w:tcW w:w="657" w:type="pct"/>
            <w:shd w:val="clear" w:color="auto" w:fill="FABF8F" w:themeFill="accent6" w:themeFillTint="99"/>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
                <w:bCs/>
                <w:color w:val="000000"/>
                <w:sz w:val="20"/>
                <w:szCs w:val="20"/>
              </w:rPr>
            </w:pPr>
            <w:r w:rsidRPr="00F82584">
              <w:rPr>
                <w:rFonts w:ascii="Calibri" w:eastAsia="Times New Roman" w:hAnsi="Calibri" w:cs="Times New Roman"/>
                <w:b/>
                <w:bCs/>
                <w:color w:val="000000"/>
                <w:sz w:val="20"/>
                <w:szCs w:val="20"/>
              </w:rPr>
              <w:t>2,049,600</w:t>
            </w:r>
          </w:p>
        </w:tc>
        <w:tc>
          <w:tcPr>
            <w:tcW w:w="656" w:type="pct"/>
            <w:shd w:val="clear" w:color="auto" w:fill="FABF8F" w:themeFill="accent6" w:themeFillTint="99"/>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
                <w:bCs/>
                <w:color w:val="000000"/>
                <w:sz w:val="20"/>
                <w:szCs w:val="20"/>
              </w:rPr>
            </w:pPr>
            <w:r w:rsidRPr="00F82584">
              <w:rPr>
                <w:rFonts w:ascii="Calibri" w:eastAsia="Times New Roman" w:hAnsi="Calibri" w:cs="Times New Roman"/>
                <w:b/>
                <w:bCs/>
                <w:color w:val="000000"/>
                <w:sz w:val="20"/>
                <w:szCs w:val="20"/>
              </w:rPr>
              <w:t>4,099,200</w:t>
            </w:r>
          </w:p>
        </w:tc>
      </w:tr>
      <w:tr w:rsidR="007F11A1" w:rsidRPr="00F82584" w:rsidTr="004E0645">
        <w:trPr>
          <w:trHeight w:val="317"/>
        </w:trPr>
        <w:tc>
          <w:tcPr>
            <w:tcW w:w="1675" w:type="pct"/>
            <w:shd w:val="clear" w:color="auto" w:fill="FABF8F" w:themeFill="accent6" w:themeFillTint="99"/>
            <w:vAlign w:val="center"/>
            <w:hideMark/>
          </w:tcPr>
          <w:p w:rsidR="007F11A1" w:rsidRPr="00F82584" w:rsidRDefault="007F11A1" w:rsidP="004E0645">
            <w:pPr>
              <w:tabs>
                <w:tab w:val="left" w:pos="3150"/>
              </w:tabs>
              <w:spacing w:after="0" w:line="240" w:lineRule="auto"/>
              <w:jc w:val="left"/>
              <w:rPr>
                <w:rFonts w:ascii="Calibri" w:eastAsia="Times New Roman" w:hAnsi="Calibri" w:cs="Times New Roman"/>
                <w:b/>
                <w:bCs/>
                <w:sz w:val="20"/>
                <w:szCs w:val="20"/>
              </w:rPr>
            </w:pPr>
            <w:r w:rsidRPr="00F82584">
              <w:rPr>
                <w:rFonts w:ascii="Calibri" w:eastAsia="Times New Roman" w:hAnsi="Calibri" w:cs="Times New Roman"/>
                <w:b/>
                <w:bCs/>
                <w:sz w:val="20"/>
                <w:szCs w:val="20"/>
              </w:rPr>
              <w:t>GRANDTOTAL KOSTO  [ALL/VIT]</w:t>
            </w:r>
          </w:p>
        </w:tc>
        <w:tc>
          <w:tcPr>
            <w:tcW w:w="647" w:type="pct"/>
            <w:shd w:val="clear" w:color="auto" w:fill="FABF8F" w:themeFill="accent6" w:themeFillTint="99"/>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
                <w:bCs/>
                <w:color w:val="000000"/>
                <w:sz w:val="20"/>
                <w:szCs w:val="20"/>
              </w:rPr>
            </w:pPr>
            <w:r w:rsidRPr="00F82584">
              <w:rPr>
                <w:rFonts w:ascii="Calibri" w:eastAsia="Times New Roman" w:hAnsi="Calibri" w:cs="Times New Roman"/>
                <w:b/>
                <w:bCs/>
                <w:color w:val="000000"/>
                <w:sz w:val="20"/>
                <w:szCs w:val="20"/>
              </w:rPr>
              <w:t>36,718,093</w:t>
            </w:r>
          </w:p>
        </w:tc>
        <w:tc>
          <w:tcPr>
            <w:tcW w:w="707" w:type="pct"/>
            <w:shd w:val="clear" w:color="auto" w:fill="FABF8F" w:themeFill="accent6" w:themeFillTint="99"/>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
                <w:bCs/>
                <w:color w:val="000000"/>
                <w:sz w:val="20"/>
                <w:szCs w:val="20"/>
              </w:rPr>
            </w:pPr>
            <w:r w:rsidRPr="00F82584">
              <w:rPr>
                <w:rFonts w:ascii="Calibri" w:eastAsia="Times New Roman" w:hAnsi="Calibri" w:cs="Times New Roman"/>
                <w:b/>
                <w:bCs/>
                <w:color w:val="000000"/>
                <w:sz w:val="20"/>
                <w:szCs w:val="20"/>
              </w:rPr>
              <w:t>39,070,842</w:t>
            </w:r>
          </w:p>
        </w:tc>
        <w:tc>
          <w:tcPr>
            <w:tcW w:w="658" w:type="pct"/>
            <w:shd w:val="clear" w:color="auto" w:fill="FABF8F" w:themeFill="accent6" w:themeFillTint="99"/>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
                <w:bCs/>
                <w:color w:val="000000"/>
                <w:sz w:val="20"/>
                <w:szCs w:val="20"/>
              </w:rPr>
            </w:pPr>
            <w:r w:rsidRPr="00F82584">
              <w:rPr>
                <w:rFonts w:ascii="Calibri" w:eastAsia="Times New Roman" w:hAnsi="Calibri" w:cs="Times New Roman"/>
                <w:b/>
                <w:bCs/>
                <w:color w:val="000000"/>
                <w:sz w:val="20"/>
                <w:szCs w:val="20"/>
              </w:rPr>
              <w:t>43,274,547</w:t>
            </w:r>
          </w:p>
        </w:tc>
        <w:tc>
          <w:tcPr>
            <w:tcW w:w="657" w:type="pct"/>
            <w:shd w:val="clear" w:color="auto" w:fill="FABF8F" w:themeFill="accent6" w:themeFillTint="99"/>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
                <w:bCs/>
                <w:color w:val="000000"/>
                <w:sz w:val="20"/>
                <w:szCs w:val="20"/>
              </w:rPr>
            </w:pPr>
            <w:r w:rsidRPr="00F82584">
              <w:rPr>
                <w:rFonts w:ascii="Calibri" w:eastAsia="Times New Roman" w:hAnsi="Calibri" w:cs="Times New Roman"/>
                <w:b/>
                <w:bCs/>
                <w:color w:val="000000"/>
                <w:sz w:val="20"/>
                <w:szCs w:val="20"/>
              </w:rPr>
              <w:t>39,321,922</w:t>
            </w:r>
          </w:p>
        </w:tc>
        <w:tc>
          <w:tcPr>
            <w:tcW w:w="656" w:type="pct"/>
            <w:shd w:val="clear" w:color="auto" w:fill="FABF8F" w:themeFill="accent6" w:themeFillTint="99"/>
            <w:noWrap/>
            <w:vAlign w:val="center"/>
            <w:hideMark/>
          </w:tcPr>
          <w:p w:rsidR="007F11A1" w:rsidRPr="00F82584" w:rsidRDefault="007F11A1" w:rsidP="004E0645">
            <w:pPr>
              <w:spacing w:after="0" w:line="240" w:lineRule="auto"/>
              <w:ind w:left="-110" w:right="-125"/>
              <w:jc w:val="center"/>
              <w:rPr>
                <w:rFonts w:ascii="Calibri" w:eastAsia="Times New Roman" w:hAnsi="Calibri" w:cs="Times New Roman"/>
                <w:b/>
                <w:bCs/>
                <w:color w:val="000000"/>
                <w:sz w:val="20"/>
                <w:szCs w:val="20"/>
              </w:rPr>
            </w:pPr>
            <w:r w:rsidRPr="00F82584">
              <w:rPr>
                <w:rFonts w:ascii="Calibri" w:eastAsia="Times New Roman" w:hAnsi="Calibri" w:cs="Times New Roman"/>
                <w:b/>
                <w:bCs/>
                <w:color w:val="000000"/>
                <w:sz w:val="20"/>
                <w:szCs w:val="20"/>
              </w:rPr>
              <w:t>41,561,534</w:t>
            </w:r>
          </w:p>
        </w:tc>
      </w:tr>
      <w:tr w:rsidR="007F11A1" w:rsidRPr="00F82584" w:rsidTr="004E0645">
        <w:trPr>
          <w:trHeight w:val="412"/>
        </w:trPr>
        <w:tc>
          <w:tcPr>
            <w:tcW w:w="1675" w:type="pct"/>
            <w:shd w:val="clear" w:color="auto" w:fill="FABF8F" w:themeFill="accent6" w:themeFillTint="99"/>
            <w:vAlign w:val="center"/>
          </w:tcPr>
          <w:p w:rsidR="007F11A1" w:rsidRPr="00F82584" w:rsidRDefault="007F11A1" w:rsidP="004E0645">
            <w:pPr>
              <w:tabs>
                <w:tab w:val="left" w:pos="3150"/>
              </w:tabs>
              <w:spacing w:after="0" w:line="240" w:lineRule="auto"/>
              <w:jc w:val="left"/>
              <w:rPr>
                <w:rFonts w:ascii="Calibri" w:eastAsia="Times New Roman" w:hAnsi="Calibri" w:cs="Times New Roman"/>
                <w:b/>
                <w:bCs/>
                <w:sz w:val="20"/>
                <w:szCs w:val="20"/>
              </w:rPr>
            </w:pPr>
            <w:r>
              <w:rPr>
                <w:rFonts w:ascii="Calibri" w:eastAsia="Times New Roman" w:hAnsi="Calibri" w:cs="Times New Roman"/>
                <w:b/>
                <w:bCs/>
                <w:sz w:val="20"/>
                <w:szCs w:val="20"/>
              </w:rPr>
              <w:t>EKUIVALENTI NE EURO</w:t>
            </w:r>
          </w:p>
        </w:tc>
        <w:tc>
          <w:tcPr>
            <w:tcW w:w="647" w:type="pct"/>
            <w:shd w:val="clear" w:color="auto" w:fill="FABF8F" w:themeFill="accent6" w:themeFillTint="99"/>
            <w:noWrap/>
            <w:vAlign w:val="center"/>
          </w:tcPr>
          <w:p w:rsidR="007F11A1" w:rsidRDefault="007F11A1" w:rsidP="004E0645">
            <w:pPr>
              <w:spacing w:after="0" w:line="240" w:lineRule="auto"/>
              <w:ind w:left="-110" w:right="-125"/>
              <w:jc w:val="center"/>
              <w:rPr>
                <w:rFonts w:ascii="Calibri" w:eastAsia="Times New Roman" w:hAnsi="Calibri" w:cs="Calibri"/>
                <w:b/>
                <w:bCs/>
                <w:color w:val="000000"/>
                <w:sz w:val="20"/>
                <w:szCs w:val="20"/>
                <w:lang w:val="en-GB"/>
              </w:rPr>
            </w:pPr>
            <w:r>
              <w:rPr>
                <w:rFonts w:ascii="Calibri" w:hAnsi="Calibri" w:cs="Calibri"/>
                <w:b/>
                <w:bCs/>
                <w:color w:val="000000"/>
                <w:sz w:val="20"/>
                <w:szCs w:val="20"/>
              </w:rPr>
              <w:t>300,968</w:t>
            </w:r>
          </w:p>
        </w:tc>
        <w:tc>
          <w:tcPr>
            <w:tcW w:w="707" w:type="pct"/>
            <w:shd w:val="clear" w:color="auto" w:fill="FABF8F" w:themeFill="accent6" w:themeFillTint="99"/>
            <w:noWrap/>
            <w:vAlign w:val="center"/>
          </w:tcPr>
          <w:p w:rsidR="007F11A1" w:rsidRDefault="007F11A1" w:rsidP="004E0645">
            <w:pPr>
              <w:ind w:left="-110" w:right="-125"/>
              <w:jc w:val="center"/>
              <w:rPr>
                <w:rFonts w:ascii="Calibri" w:hAnsi="Calibri" w:cs="Calibri"/>
                <w:b/>
                <w:bCs/>
                <w:color w:val="000000"/>
                <w:sz w:val="20"/>
                <w:szCs w:val="20"/>
              </w:rPr>
            </w:pPr>
            <w:r>
              <w:rPr>
                <w:rFonts w:ascii="Calibri" w:hAnsi="Calibri" w:cs="Calibri"/>
                <w:b/>
                <w:bCs/>
                <w:color w:val="000000"/>
                <w:sz w:val="20"/>
                <w:szCs w:val="20"/>
              </w:rPr>
              <w:t>320,253</w:t>
            </w:r>
          </w:p>
        </w:tc>
        <w:tc>
          <w:tcPr>
            <w:tcW w:w="658" w:type="pct"/>
            <w:shd w:val="clear" w:color="auto" w:fill="FABF8F" w:themeFill="accent6" w:themeFillTint="99"/>
            <w:noWrap/>
            <w:vAlign w:val="center"/>
          </w:tcPr>
          <w:p w:rsidR="007F11A1" w:rsidRDefault="007F11A1" w:rsidP="004E0645">
            <w:pPr>
              <w:ind w:left="-110" w:right="-125"/>
              <w:jc w:val="center"/>
              <w:rPr>
                <w:rFonts w:ascii="Calibri" w:hAnsi="Calibri" w:cs="Calibri"/>
                <w:b/>
                <w:bCs/>
                <w:color w:val="000000"/>
                <w:sz w:val="20"/>
                <w:szCs w:val="20"/>
              </w:rPr>
            </w:pPr>
            <w:r>
              <w:rPr>
                <w:rFonts w:ascii="Calibri" w:hAnsi="Calibri" w:cs="Calibri"/>
                <w:b/>
                <w:bCs/>
                <w:color w:val="000000"/>
                <w:sz w:val="20"/>
                <w:szCs w:val="20"/>
              </w:rPr>
              <w:t>354,709</w:t>
            </w:r>
          </w:p>
        </w:tc>
        <w:tc>
          <w:tcPr>
            <w:tcW w:w="657" w:type="pct"/>
            <w:shd w:val="clear" w:color="auto" w:fill="FABF8F" w:themeFill="accent6" w:themeFillTint="99"/>
            <w:noWrap/>
            <w:vAlign w:val="center"/>
          </w:tcPr>
          <w:p w:rsidR="007F11A1" w:rsidRDefault="007F11A1" w:rsidP="004E0645">
            <w:pPr>
              <w:ind w:left="-110" w:right="-125"/>
              <w:jc w:val="center"/>
              <w:rPr>
                <w:rFonts w:ascii="Calibri" w:hAnsi="Calibri" w:cs="Calibri"/>
                <w:b/>
                <w:bCs/>
                <w:color w:val="000000"/>
                <w:sz w:val="20"/>
                <w:szCs w:val="20"/>
              </w:rPr>
            </w:pPr>
            <w:r>
              <w:rPr>
                <w:rFonts w:ascii="Calibri" w:hAnsi="Calibri" w:cs="Calibri"/>
                <w:b/>
                <w:bCs/>
                <w:color w:val="000000"/>
                <w:sz w:val="20"/>
                <w:szCs w:val="20"/>
              </w:rPr>
              <w:t>322,311</w:t>
            </w:r>
          </w:p>
        </w:tc>
        <w:tc>
          <w:tcPr>
            <w:tcW w:w="656" w:type="pct"/>
            <w:shd w:val="clear" w:color="auto" w:fill="FABF8F" w:themeFill="accent6" w:themeFillTint="99"/>
            <w:noWrap/>
            <w:vAlign w:val="center"/>
          </w:tcPr>
          <w:p w:rsidR="007F11A1" w:rsidRDefault="007F11A1" w:rsidP="004E0645">
            <w:pPr>
              <w:ind w:left="-110" w:right="-125"/>
              <w:jc w:val="center"/>
              <w:rPr>
                <w:rFonts w:ascii="Calibri" w:hAnsi="Calibri" w:cs="Calibri"/>
                <w:b/>
                <w:bCs/>
                <w:color w:val="000000"/>
                <w:sz w:val="20"/>
                <w:szCs w:val="20"/>
              </w:rPr>
            </w:pPr>
            <w:r>
              <w:rPr>
                <w:rFonts w:ascii="Calibri" w:hAnsi="Calibri" w:cs="Calibri"/>
                <w:b/>
                <w:bCs/>
                <w:color w:val="000000"/>
                <w:sz w:val="20"/>
                <w:szCs w:val="20"/>
              </w:rPr>
              <w:t>340,668</w:t>
            </w:r>
          </w:p>
        </w:tc>
      </w:tr>
    </w:tbl>
    <w:p w:rsidR="007F11A1" w:rsidRDefault="007F11A1" w:rsidP="007F11A1">
      <w:pPr>
        <w:pStyle w:val="Caption"/>
        <w:keepNext/>
      </w:pPr>
      <w:r>
        <w:t xml:space="preserve"> </w:t>
      </w:r>
    </w:p>
    <w:p w:rsidR="007F11A1" w:rsidRDefault="007F11A1" w:rsidP="007F11A1">
      <w:pPr>
        <w:pStyle w:val="Caption"/>
        <w:keepNext/>
      </w:pPr>
      <w:bookmarkStart w:id="1093" w:name="_Toc40344850"/>
      <w:r>
        <w:t xml:space="preserve">Tabela </w:t>
      </w:r>
      <w:r>
        <w:rPr>
          <w:noProof/>
        </w:rPr>
        <w:fldChar w:fldCharType="begin"/>
      </w:r>
      <w:r>
        <w:rPr>
          <w:noProof/>
        </w:rPr>
        <w:instrText xml:space="preserve"> SEQ Tabela \* ARABIC </w:instrText>
      </w:r>
      <w:r>
        <w:rPr>
          <w:noProof/>
        </w:rPr>
        <w:fldChar w:fldCharType="separate"/>
      </w:r>
      <w:r w:rsidR="00AE7419">
        <w:rPr>
          <w:noProof/>
        </w:rPr>
        <w:t>50</w:t>
      </w:r>
      <w:r>
        <w:rPr>
          <w:noProof/>
        </w:rPr>
        <w:fldChar w:fldCharType="end"/>
      </w:r>
      <w:r>
        <w:t>: Tabela e qendrave të kostos.</w:t>
      </w:r>
      <w:bookmarkEnd w:id="1092"/>
      <w:bookmarkEnd w:id="1093"/>
    </w:p>
    <w:p w:rsidR="007F11A1" w:rsidRDefault="007F11A1" w:rsidP="007F11A1">
      <w:pPr>
        <w:rPr>
          <w:rFonts w:cstheme="minorHAnsi"/>
          <w:lang w:val="sq-AL"/>
        </w:rPr>
      </w:pPr>
      <w:r w:rsidRPr="001D76A5">
        <w:rPr>
          <w:rFonts w:cstheme="minorHAnsi"/>
          <w:lang w:val="sq-AL"/>
        </w:rPr>
        <w:t xml:space="preserve">Kosto vjetore e amortizimit të mjeteve të shërbimit është një nga zërat më të rëndësishëm të kostos operative; për llogaritjen e saj është marrë për bazë Udhëzim i Ministrisë së Financave me Nr. 8, datë 09.03.2018 "Për përgatitjen dhe raportimin e pasqyrave financiare vjetore të qeverisjes se pergjithshme". </w:t>
      </w:r>
    </w:p>
    <w:p w:rsidR="007F11A1" w:rsidRPr="007F11A1" w:rsidRDefault="007F11A1" w:rsidP="007453FD">
      <w:pPr>
        <w:pStyle w:val="Heading3"/>
      </w:pPr>
      <w:bookmarkStart w:id="1094" w:name="_Toc466901132"/>
      <w:bookmarkStart w:id="1095" w:name="_Toc469064857"/>
      <w:bookmarkStart w:id="1096" w:name="_Toc40450501"/>
      <w:r w:rsidRPr="007F11A1">
        <w:t>Kosto kapitale</w:t>
      </w:r>
      <w:bookmarkEnd w:id="1094"/>
      <w:bookmarkEnd w:id="1095"/>
      <w:bookmarkEnd w:id="1096"/>
    </w:p>
    <w:p w:rsidR="007F11A1" w:rsidRPr="00C236A5" w:rsidRDefault="007F11A1" w:rsidP="007F11A1">
      <w:pPr>
        <w:rPr>
          <w:rFonts w:cstheme="minorHAnsi"/>
          <w:szCs w:val="24"/>
          <w:lang w:val="sq-AL"/>
        </w:rPr>
      </w:pPr>
      <w:r w:rsidRPr="00C236A5">
        <w:rPr>
          <w:rFonts w:cstheme="minorHAnsi"/>
          <w:szCs w:val="24"/>
          <w:lang w:val="sq-AL"/>
        </w:rPr>
        <w:t>Kosto kapitale përfaqëson investimin në automjete dhe mjete për realizimin e shërbimit, të cilat përfshijnë kontejnerët dhe kamionë që do të përdoren për mbledhjen dhe transportin e mbetjeve.</w:t>
      </w:r>
    </w:p>
    <w:p w:rsidR="007F11A1" w:rsidRPr="00C236A5" w:rsidRDefault="007F11A1" w:rsidP="007F11A1">
      <w:pPr>
        <w:rPr>
          <w:rFonts w:cstheme="minorHAnsi"/>
          <w:szCs w:val="24"/>
          <w:lang w:val="it-IT"/>
        </w:rPr>
      </w:pPr>
      <w:r w:rsidRPr="00C236A5">
        <w:rPr>
          <w:rFonts w:cstheme="minorHAnsi"/>
          <w:szCs w:val="24"/>
          <w:lang w:val="sq-AL"/>
        </w:rPr>
        <w:t>Për realizimin e shërbimit në vitet 2021-2025 nuk janë parashikuar investime për kamionë por do përdoren kamionët teknologjik që disponon bashkia si</w:t>
      </w:r>
      <w:r w:rsidR="00186D31">
        <w:rPr>
          <w:rFonts w:cs="Times New Roman"/>
          <w:szCs w:val="24"/>
          <w:lang w:val="sq-AL"/>
        </w:rPr>
        <w:t>ç</w:t>
      </w:r>
      <w:r w:rsidRPr="00C236A5">
        <w:rPr>
          <w:rFonts w:cstheme="minorHAnsi"/>
          <w:szCs w:val="24"/>
          <w:lang w:val="sq-AL"/>
        </w:rPr>
        <w:t xml:space="preserve"> janë të </w:t>
      </w:r>
      <w:r w:rsidRPr="00C236A5">
        <w:rPr>
          <w:rFonts w:cstheme="minorHAnsi"/>
          <w:szCs w:val="24"/>
          <w:lang w:val="sq-AL"/>
        </w:rPr>
        <w:lastRenderedPageBreak/>
        <w:t xml:space="preserve">shpjeguara dhe në analizën e gjendjes aaktuale. </w:t>
      </w:r>
      <w:r w:rsidRPr="00C236A5">
        <w:rPr>
          <w:rFonts w:cstheme="minorHAnsi"/>
          <w:szCs w:val="24"/>
          <w:lang w:val="it-IT"/>
        </w:rPr>
        <w:t>Përdorimi i mjeteve sipas itinerarëve - zonave është si më poshtë.</w:t>
      </w:r>
    </w:p>
    <w:tbl>
      <w:tblPr>
        <w:tblpPr w:leftFromText="180" w:rightFromText="180" w:vertAnchor="text" w:tblpY="1"/>
        <w:tblOverlap w:val="never"/>
        <w:tblW w:w="5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0"/>
        <w:gridCol w:w="1880"/>
      </w:tblGrid>
      <w:tr w:rsidR="007F11A1" w:rsidRPr="003B69EE" w:rsidTr="004E0645">
        <w:trPr>
          <w:trHeight w:val="376"/>
        </w:trPr>
        <w:tc>
          <w:tcPr>
            <w:tcW w:w="4060" w:type="dxa"/>
            <w:shd w:val="clear" w:color="auto" w:fill="D99594" w:themeFill="accent2" w:themeFillTint="99"/>
            <w:vAlign w:val="center"/>
            <w:hideMark/>
          </w:tcPr>
          <w:p w:rsidR="007F11A1" w:rsidRPr="00145285" w:rsidRDefault="007F11A1" w:rsidP="004E0645">
            <w:pPr>
              <w:spacing w:after="0" w:line="240" w:lineRule="auto"/>
              <w:ind w:right="-116"/>
              <w:jc w:val="center"/>
              <w:rPr>
                <w:rFonts w:ascii="Calibri" w:eastAsia="Times New Roman" w:hAnsi="Calibri" w:cs="Times New Roman"/>
                <w:b/>
                <w:color w:val="000000"/>
              </w:rPr>
            </w:pPr>
            <w:bookmarkStart w:id="1097" w:name="_Toc469064623"/>
            <w:r w:rsidRPr="00145285">
              <w:rPr>
                <w:rFonts w:ascii="Calibri" w:eastAsia="Times New Roman" w:hAnsi="Calibri" w:cs="Times New Roman"/>
                <w:b/>
                <w:color w:val="000000"/>
              </w:rPr>
              <w:t>Zona/Itinerari</w:t>
            </w:r>
          </w:p>
        </w:tc>
        <w:tc>
          <w:tcPr>
            <w:tcW w:w="1880" w:type="dxa"/>
            <w:shd w:val="clear" w:color="auto" w:fill="D99594" w:themeFill="accent2" w:themeFillTint="99"/>
            <w:vAlign w:val="center"/>
            <w:hideMark/>
          </w:tcPr>
          <w:p w:rsidR="007F11A1" w:rsidRPr="00145285" w:rsidRDefault="007F11A1" w:rsidP="004E0645">
            <w:pPr>
              <w:spacing w:after="0" w:line="240" w:lineRule="auto"/>
              <w:ind w:right="-116"/>
              <w:jc w:val="center"/>
              <w:rPr>
                <w:rFonts w:ascii="Calibri" w:eastAsia="Times New Roman" w:hAnsi="Calibri" w:cs="Times New Roman"/>
                <w:b/>
                <w:color w:val="000000"/>
              </w:rPr>
            </w:pPr>
            <w:r w:rsidRPr="00145285">
              <w:rPr>
                <w:rFonts w:ascii="Calibri" w:eastAsia="Times New Roman" w:hAnsi="Calibri" w:cs="Times New Roman"/>
                <w:b/>
                <w:color w:val="000000"/>
              </w:rPr>
              <w:t>Kamion</w:t>
            </w:r>
          </w:p>
        </w:tc>
      </w:tr>
      <w:tr w:rsidR="007F11A1" w:rsidRPr="003B69EE" w:rsidTr="004E0645">
        <w:trPr>
          <w:trHeight w:val="315"/>
        </w:trPr>
        <w:tc>
          <w:tcPr>
            <w:tcW w:w="4060" w:type="dxa"/>
            <w:shd w:val="clear" w:color="auto" w:fill="auto"/>
            <w:noWrap/>
            <w:vAlign w:val="bottom"/>
            <w:hideMark/>
          </w:tcPr>
          <w:p w:rsidR="007F11A1" w:rsidRPr="003B69EE" w:rsidRDefault="007F11A1" w:rsidP="004E0645">
            <w:pPr>
              <w:spacing w:after="0" w:line="240" w:lineRule="auto"/>
              <w:rPr>
                <w:rFonts w:ascii="Calibri" w:eastAsia="Times New Roman" w:hAnsi="Calibri" w:cs="Times New Roman"/>
                <w:color w:val="000000"/>
              </w:rPr>
            </w:pPr>
            <w:r w:rsidRPr="003B69EE">
              <w:rPr>
                <w:rFonts w:ascii="Calibri" w:eastAsia="Times New Roman" w:hAnsi="Calibri" w:cs="Times New Roman"/>
                <w:color w:val="000000"/>
              </w:rPr>
              <w:t>Kelmend</w:t>
            </w:r>
          </w:p>
        </w:tc>
        <w:tc>
          <w:tcPr>
            <w:tcW w:w="1880" w:type="dxa"/>
            <w:shd w:val="clear" w:color="auto" w:fill="auto"/>
            <w:noWrap/>
            <w:vAlign w:val="bottom"/>
            <w:hideMark/>
          </w:tcPr>
          <w:p w:rsidR="007F11A1" w:rsidRPr="003B69EE" w:rsidRDefault="007F11A1" w:rsidP="004E0645">
            <w:pPr>
              <w:spacing w:after="0" w:line="240" w:lineRule="auto"/>
              <w:jc w:val="center"/>
              <w:rPr>
                <w:rFonts w:ascii="Calibri" w:eastAsia="Times New Roman" w:hAnsi="Calibri" w:cs="Times New Roman"/>
                <w:color w:val="000000"/>
              </w:rPr>
            </w:pPr>
            <w:r w:rsidRPr="003B69EE">
              <w:rPr>
                <w:rFonts w:ascii="Calibri" w:eastAsia="Times New Roman" w:hAnsi="Calibri" w:cs="Times New Roman"/>
                <w:color w:val="000000"/>
              </w:rPr>
              <w:t>3 t</w:t>
            </w:r>
          </w:p>
        </w:tc>
      </w:tr>
      <w:tr w:rsidR="007F11A1" w:rsidRPr="003B69EE" w:rsidTr="004E0645">
        <w:trPr>
          <w:trHeight w:val="315"/>
        </w:trPr>
        <w:tc>
          <w:tcPr>
            <w:tcW w:w="4060" w:type="dxa"/>
            <w:shd w:val="clear" w:color="auto" w:fill="auto"/>
            <w:noWrap/>
            <w:vAlign w:val="bottom"/>
            <w:hideMark/>
          </w:tcPr>
          <w:p w:rsidR="007F11A1" w:rsidRPr="003B69EE" w:rsidRDefault="007F11A1" w:rsidP="004E0645">
            <w:pPr>
              <w:spacing w:after="0" w:line="240" w:lineRule="auto"/>
              <w:rPr>
                <w:rFonts w:ascii="Calibri" w:eastAsia="Times New Roman" w:hAnsi="Calibri" w:cs="Times New Roman"/>
                <w:color w:val="000000"/>
              </w:rPr>
            </w:pPr>
            <w:r w:rsidRPr="003B69EE">
              <w:rPr>
                <w:rFonts w:ascii="Calibri" w:eastAsia="Times New Roman" w:hAnsi="Calibri" w:cs="Times New Roman"/>
                <w:color w:val="000000"/>
              </w:rPr>
              <w:t>Gruemirë</w:t>
            </w:r>
          </w:p>
        </w:tc>
        <w:tc>
          <w:tcPr>
            <w:tcW w:w="1880" w:type="dxa"/>
            <w:shd w:val="clear" w:color="auto" w:fill="auto"/>
            <w:noWrap/>
            <w:vAlign w:val="bottom"/>
            <w:hideMark/>
          </w:tcPr>
          <w:p w:rsidR="007F11A1" w:rsidRPr="003B69EE" w:rsidRDefault="007F11A1" w:rsidP="004E0645">
            <w:pPr>
              <w:spacing w:after="0" w:line="240" w:lineRule="auto"/>
              <w:jc w:val="center"/>
              <w:rPr>
                <w:rFonts w:ascii="Calibri" w:eastAsia="Times New Roman" w:hAnsi="Calibri" w:cs="Times New Roman"/>
                <w:color w:val="000000"/>
              </w:rPr>
            </w:pPr>
            <w:r w:rsidRPr="003B69EE">
              <w:rPr>
                <w:rFonts w:ascii="Calibri" w:eastAsia="Times New Roman" w:hAnsi="Calibri" w:cs="Times New Roman"/>
                <w:color w:val="000000"/>
              </w:rPr>
              <w:t xml:space="preserve">7 t </w:t>
            </w:r>
          </w:p>
        </w:tc>
      </w:tr>
      <w:tr w:rsidR="007F11A1" w:rsidRPr="003B69EE" w:rsidTr="004E0645">
        <w:trPr>
          <w:trHeight w:val="315"/>
        </w:trPr>
        <w:tc>
          <w:tcPr>
            <w:tcW w:w="4060" w:type="dxa"/>
            <w:shd w:val="clear" w:color="auto" w:fill="auto"/>
            <w:noWrap/>
            <w:vAlign w:val="bottom"/>
            <w:hideMark/>
          </w:tcPr>
          <w:p w:rsidR="007F11A1" w:rsidRPr="003B69EE" w:rsidRDefault="007F11A1" w:rsidP="004E0645">
            <w:pPr>
              <w:spacing w:after="0" w:line="240" w:lineRule="auto"/>
              <w:rPr>
                <w:rFonts w:ascii="Calibri" w:eastAsia="Times New Roman" w:hAnsi="Calibri" w:cs="Times New Roman"/>
                <w:color w:val="000000"/>
              </w:rPr>
            </w:pPr>
            <w:r w:rsidRPr="003B69EE">
              <w:rPr>
                <w:rFonts w:ascii="Calibri" w:eastAsia="Times New Roman" w:hAnsi="Calibri" w:cs="Times New Roman"/>
                <w:color w:val="000000"/>
              </w:rPr>
              <w:t>Koplik+</w:t>
            </w:r>
          </w:p>
        </w:tc>
        <w:tc>
          <w:tcPr>
            <w:tcW w:w="1880" w:type="dxa"/>
            <w:vMerge w:val="restart"/>
            <w:shd w:val="clear" w:color="auto" w:fill="auto"/>
            <w:noWrap/>
            <w:vAlign w:val="bottom"/>
            <w:hideMark/>
          </w:tcPr>
          <w:p w:rsidR="007F11A1" w:rsidRPr="003B69EE" w:rsidRDefault="007F11A1" w:rsidP="004E0645">
            <w:pPr>
              <w:spacing w:after="0" w:line="240" w:lineRule="auto"/>
              <w:jc w:val="center"/>
              <w:rPr>
                <w:rFonts w:ascii="Calibri" w:eastAsia="Times New Roman" w:hAnsi="Calibri" w:cs="Times New Roman"/>
                <w:color w:val="000000"/>
              </w:rPr>
            </w:pPr>
            <w:r w:rsidRPr="003B69EE">
              <w:rPr>
                <w:rFonts w:ascii="Calibri" w:eastAsia="Times New Roman" w:hAnsi="Calibri" w:cs="Times New Roman"/>
                <w:color w:val="000000"/>
              </w:rPr>
              <w:t>5 t</w:t>
            </w:r>
          </w:p>
        </w:tc>
      </w:tr>
      <w:tr w:rsidR="007F11A1" w:rsidRPr="003B69EE" w:rsidTr="004E0645">
        <w:trPr>
          <w:trHeight w:val="315"/>
        </w:trPr>
        <w:tc>
          <w:tcPr>
            <w:tcW w:w="4060" w:type="dxa"/>
            <w:shd w:val="clear" w:color="auto" w:fill="auto"/>
            <w:noWrap/>
            <w:vAlign w:val="bottom"/>
            <w:hideMark/>
          </w:tcPr>
          <w:p w:rsidR="007F11A1" w:rsidRPr="003B69EE" w:rsidRDefault="007F11A1" w:rsidP="004E0645">
            <w:pPr>
              <w:spacing w:after="0" w:line="240" w:lineRule="auto"/>
              <w:rPr>
                <w:rFonts w:ascii="Calibri" w:eastAsia="Times New Roman" w:hAnsi="Calibri" w:cs="Times New Roman"/>
                <w:color w:val="000000"/>
              </w:rPr>
            </w:pPr>
            <w:r w:rsidRPr="003B69EE">
              <w:rPr>
                <w:rFonts w:ascii="Calibri" w:eastAsia="Times New Roman" w:hAnsi="Calibri" w:cs="Times New Roman"/>
                <w:color w:val="000000"/>
              </w:rPr>
              <w:t>Koplik</w:t>
            </w:r>
          </w:p>
        </w:tc>
        <w:tc>
          <w:tcPr>
            <w:tcW w:w="1880" w:type="dxa"/>
            <w:vMerge/>
            <w:vAlign w:val="center"/>
            <w:hideMark/>
          </w:tcPr>
          <w:p w:rsidR="007F11A1" w:rsidRPr="003B69EE" w:rsidRDefault="007F11A1" w:rsidP="004E0645">
            <w:pPr>
              <w:spacing w:after="0" w:line="240" w:lineRule="auto"/>
              <w:rPr>
                <w:rFonts w:ascii="Calibri" w:eastAsia="Times New Roman" w:hAnsi="Calibri" w:cs="Times New Roman"/>
                <w:color w:val="000000"/>
              </w:rPr>
            </w:pPr>
          </w:p>
        </w:tc>
      </w:tr>
      <w:tr w:rsidR="007F11A1" w:rsidRPr="003B69EE" w:rsidTr="004E0645">
        <w:trPr>
          <w:trHeight w:val="315"/>
        </w:trPr>
        <w:tc>
          <w:tcPr>
            <w:tcW w:w="4060" w:type="dxa"/>
            <w:shd w:val="clear" w:color="auto" w:fill="auto"/>
            <w:noWrap/>
            <w:vAlign w:val="bottom"/>
            <w:hideMark/>
          </w:tcPr>
          <w:p w:rsidR="007F11A1" w:rsidRPr="003B69EE" w:rsidRDefault="007F11A1" w:rsidP="004E0645">
            <w:pPr>
              <w:spacing w:after="0" w:line="240" w:lineRule="auto"/>
              <w:rPr>
                <w:rFonts w:ascii="Calibri" w:eastAsia="Times New Roman" w:hAnsi="Calibri" w:cs="Times New Roman"/>
                <w:color w:val="000000"/>
              </w:rPr>
            </w:pPr>
            <w:r w:rsidRPr="003B69EE">
              <w:rPr>
                <w:rFonts w:ascii="Calibri" w:eastAsia="Times New Roman" w:hAnsi="Calibri" w:cs="Times New Roman"/>
                <w:color w:val="000000"/>
              </w:rPr>
              <w:t>Qendër</w:t>
            </w:r>
          </w:p>
        </w:tc>
        <w:tc>
          <w:tcPr>
            <w:tcW w:w="1880" w:type="dxa"/>
            <w:vMerge w:val="restart"/>
            <w:shd w:val="clear" w:color="auto" w:fill="auto"/>
            <w:noWrap/>
            <w:vAlign w:val="bottom"/>
            <w:hideMark/>
          </w:tcPr>
          <w:p w:rsidR="007F11A1" w:rsidRPr="003B69EE" w:rsidRDefault="007F11A1" w:rsidP="004E0645">
            <w:pPr>
              <w:spacing w:after="0" w:line="240" w:lineRule="auto"/>
              <w:jc w:val="center"/>
              <w:rPr>
                <w:rFonts w:ascii="Calibri" w:eastAsia="Times New Roman" w:hAnsi="Calibri" w:cs="Times New Roman"/>
                <w:color w:val="000000"/>
              </w:rPr>
            </w:pPr>
            <w:r w:rsidRPr="003B69EE">
              <w:rPr>
                <w:rFonts w:ascii="Calibri" w:eastAsia="Times New Roman" w:hAnsi="Calibri" w:cs="Times New Roman"/>
                <w:color w:val="000000"/>
              </w:rPr>
              <w:t>7 t</w:t>
            </w:r>
          </w:p>
        </w:tc>
      </w:tr>
      <w:tr w:rsidR="007F11A1" w:rsidRPr="003B69EE" w:rsidTr="004E0645">
        <w:trPr>
          <w:trHeight w:val="315"/>
        </w:trPr>
        <w:tc>
          <w:tcPr>
            <w:tcW w:w="4060" w:type="dxa"/>
            <w:shd w:val="clear" w:color="auto" w:fill="auto"/>
            <w:noWrap/>
            <w:vAlign w:val="bottom"/>
            <w:hideMark/>
          </w:tcPr>
          <w:p w:rsidR="007F11A1" w:rsidRPr="003B69EE" w:rsidRDefault="007F11A1" w:rsidP="004E0645">
            <w:pPr>
              <w:spacing w:after="0" w:line="240" w:lineRule="auto"/>
              <w:rPr>
                <w:rFonts w:ascii="Calibri" w:eastAsia="Times New Roman" w:hAnsi="Calibri" w:cs="Times New Roman"/>
                <w:color w:val="000000"/>
              </w:rPr>
            </w:pPr>
            <w:r w:rsidRPr="003B69EE">
              <w:rPr>
                <w:rFonts w:ascii="Calibri" w:eastAsia="Times New Roman" w:hAnsi="Calibri" w:cs="Times New Roman"/>
                <w:color w:val="000000"/>
              </w:rPr>
              <w:t>Shkrel</w:t>
            </w:r>
          </w:p>
        </w:tc>
        <w:tc>
          <w:tcPr>
            <w:tcW w:w="1880" w:type="dxa"/>
            <w:vMerge/>
            <w:vAlign w:val="center"/>
            <w:hideMark/>
          </w:tcPr>
          <w:p w:rsidR="007F11A1" w:rsidRPr="003B69EE" w:rsidRDefault="007F11A1" w:rsidP="004E0645">
            <w:pPr>
              <w:spacing w:after="0" w:line="240" w:lineRule="auto"/>
              <w:rPr>
                <w:rFonts w:ascii="Calibri" w:eastAsia="Times New Roman" w:hAnsi="Calibri" w:cs="Times New Roman"/>
                <w:color w:val="000000"/>
              </w:rPr>
            </w:pPr>
          </w:p>
        </w:tc>
      </w:tr>
      <w:tr w:rsidR="007F11A1" w:rsidRPr="003B69EE" w:rsidTr="004E0645">
        <w:trPr>
          <w:trHeight w:val="315"/>
        </w:trPr>
        <w:tc>
          <w:tcPr>
            <w:tcW w:w="4060" w:type="dxa"/>
            <w:shd w:val="clear" w:color="auto" w:fill="auto"/>
            <w:noWrap/>
            <w:vAlign w:val="bottom"/>
            <w:hideMark/>
          </w:tcPr>
          <w:p w:rsidR="007F11A1" w:rsidRPr="003B69EE" w:rsidRDefault="007F11A1" w:rsidP="004E0645">
            <w:pPr>
              <w:spacing w:after="0" w:line="240" w:lineRule="auto"/>
              <w:rPr>
                <w:rFonts w:ascii="Calibri" w:eastAsia="Times New Roman" w:hAnsi="Calibri" w:cs="Times New Roman"/>
                <w:color w:val="000000"/>
              </w:rPr>
            </w:pPr>
            <w:r w:rsidRPr="003B69EE">
              <w:rPr>
                <w:rFonts w:ascii="Calibri" w:eastAsia="Times New Roman" w:hAnsi="Calibri" w:cs="Times New Roman"/>
                <w:color w:val="000000"/>
              </w:rPr>
              <w:t>Kastrat</w:t>
            </w:r>
          </w:p>
        </w:tc>
        <w:tc>
          <w:tcPr>
            <w:tcW w:w="1880" w:type="dxa"/>
            <w:shd w:val="clear" w:color="auto" w:fill="auto"/>
            <w:noWrap/>
            <w:vAlign w:val="bottom"/>
            <w:hideMark/>
          </w:tcPr>
          <w:p w:rsidR="007F11A1" w:rsidRPr="003B69EE" w:rsidRDefault="007F11A1" w:rsidP="004E0645">
            <w:pPr>
              <w:spacing w:after="0" w:line="240" w:lineRule="auto"/>
              <w:jc w:val="center"/>
              <w:rPr>
                <w:rFonts w:ascii="Calibri" w:eastAsia="Times New Roman" w:hAnsi="Calibri" w:cs="Times New Roman"/>
                <w:color w:val="000000"/>
              </w:rPr>
            </w:pPr>
            <w:r w:rsidRPr="003B69EE">
              <w:rPr>
                <w:rFonts w:ascii="Calibri" w:eastAsia="Times New Roman" w:hAnsi="Calibri" w:cs="Times New Roman"/>
                <w:color w:val="000000"/>
              </w:rPr>
              <w:t>12 t</w:t>
            </w:r>
          </w:p>
        </w:tc>
      </w:tr>
      <w:tr w:rsidR="007F11A1" w:rsidRPr="003B69EE" w:rsidTr="004E0645">
        <w:trPr>
          <w:trHeight w:val="315"/>
        </w:trPr>
        <w:tc>
          <w:tcPr>
            <w:tcW w:w="4060" w:type="dxa"/>
            <w:shd w:val="clear" w:color="auto" w:fill="FABF8F" w:themeFill="accent6" w:themeFillTint="99"/>
            <w:noWrap/>
            <w:vAlign w:val="bottom"/>
            <w:hideMark/>
          </w:tcPr>
          <w:p w:rsidR="007F11A1" w:rsidRPr="00145285" w:rsidRDefault="007F11A1" w:rsidP="004E0645">
            <w:pPr>
              <w:spacing w:after="0" w:line="240" w:lineRule="auto"/>
              <w:rPr>
                <w:rFonts w:ascii="Calibri" w:eastAsia="Times New Roman" w:hAnsi="Calibri" w:cs="Times New Roman"/>
                <w:b/>
                <w:color w:val="000000"/>
              </w:rPr>
            </w:pPr>
            <w:r w:rsidRPr="00145285">
              <w:rPr>
                <w:rFonts w:ascii="Calibri" w:eastAsia="Times New Roman" w:hAnsi="Calibri" w:cs="Times New Roman"/>
                <w:b/>
                <w:color w:val="000000"/>
              </w:rPr>
              <w:t>Riciklim</w:t>
            </w:r>
          </w:p>
        </w:tc>
        <w:tc>
          <w:tcPr>
            <w:tcW w:w="1880" w:type="dxa"/>
            <w:shd w:val="clear" w:color="auto" w:fill="FABF8F" w:themeFill="accent6" w:themeFillTint="99"/>
            <w:noWrap/>
            <w:vAlign w:val="bottom"/>
            <w:hideMark/>
          </w:tcPr>
          <w:p w:rsidR="007F11A1" w:rsidRPr="00145285" w:rsidRDefault="007F11A1" w:rsidP="004E0645">
            <w:pPr>
              <w:spacing w:after="0" w:line="240" w:lineRule="auto"/>
              <w:jc w:val="center"/>
              <w:rPr>
                <w:rFonts w:ascii="Calibri" w:eastAsia="Times New Roman" w:hAnsi="Calibri" w:cs="Times New Roman"/>
                <w:b/>
                <w:color w:val="000000"/>
              </w:rPr>
            </w:pPr>
            <w:r w:rsidRPr="00145285">
              <w:rPr>
                <w:rFonts w:ascii="Calibri" w:eastAsia="Times New Roman" w:hAnsi="Calibri" w:cs="Times New Roman"/>
                <w:b/>
                <w:color w:val="000000"/>
              </w:rPr>
              <w:t>1,5 t</w:t>
            </w:r>
          </w:p>
        </w:tc>
      </w:tr>
    </w:tbl>
    <w:p w:rsidR="007F11A1" w:rsidRPr="00D7022C" w:rsidRDefault="007F11A1" w:rsidP="007F11A1">
      <w:pPr>
        <w:pStyle w:val="Caption"/>
        <w:rPr>
          <w:rFonts w:cstheme="minorHAnsi"/>
          <w:szCs w:val="24"/>
        </w:rPr>
      </w:pPr>
      <w:r>
        <w:br w:type="textWrapping" w:clear="all"/>
      </w:r>
      <w:bookmarkStart w:id="1098" w:name="_Toc40344851"/>
      <w:r>
        <w:t xml:space="preserve">Tabela </w:t>
      </w:r>
      <w:r>
        <w:rPr>
          <w:noProof/>
        </w:rPr>
        <w:fldChar w:fldCharType="begin"/>
      </w:r>
      <w:r>
        <w:rPr>
          <w:noProof/>
        </w:rPr>
        <w:instrText xml:space="preserve"> SEQ Tabela \* ARABIC </w:instrText>
      </w:r>
      <w:r>
        <w:rPr>
          <w:noProof/>
        </w:rPr>
        <w:fldChar w:fldCharType="separate"/>
      </w:r>
      <w:r w:rsidR="00AE7419">
        <w:rPr>
          <w:noProof/>
        </w:rPr>
        <w:t>51</w:t>
      </w:r>
      <w:r>
        <w:rPr>
          <w:noProof/>
        </w:rPr>
        <w:fldChar w:fldCharType="end"/>
      </w:r>
      <w:r>
        <w:t>: Tabela e kamioneve ne dispo</w:t>
      </w:r>
      <w:bookmarkEnd w:id="1097"/>
      <w:r>
        <w:t>zicion</w:t>
      </w:r>
      <w:bookmarkEnd w:id="1098"/>
    </w:p>
    <w:p w:rsidR="007F11A1" w:rsidRPr="00C236A5" w:rsidRDefault="007F11A1" w:rsidP="007F11A1">
      <w:pPr>
        <w:rPr>
          <w:rFonts w:cstheme="minorHAnsi"/>
          <w:szCs w:val="24"/>
          <w:lang w:val="it-IT"/>
        </w:rPr>
      </w:pPr>
      <w:r w:rsidRPr="00C236A5">
        <w:rPr>
          <w:rFonts w:cstheme="minorHAnsi"/>
          <w:szCs w:val="24"/>
          <w:lang w:val="sq-AL"/>
        </w:rPr>
        <w:t>Në tabelën e mëposhtme paraqitet gjendja e konte</w:t>
      </w:r>
      <w:r w:rsidR="00186D31">
        <w:rPr>
          <w:rFonts w:cstheme="minorHAnsi"/>
          <w:szCs w:val="24"/>
          <w:lang w:val="sq-AL"/>
        </w:rPr>
        <w:t>inerëve ekzistues</w:t>
      </w:r>
      <w:r w:rsidRPr="00C236A5">
        <w:rPr>
          <w:rFonts w:cstheme="minorHAnsi"/>
          <w:szCs w:val="24"/>
          <w:lang w:val="sq-AL"/>
        </w:rPr>
        <w:t>, kontei</w:t>
      </w:r>
      <w:r w:rsidR="00186D31">
        <w:rPr>
          <w:rFonts w:cstheme="minorHAnsi"/>
          <w:szCs w:val="24"/>
          <w:lang w:val="sq-AL"/>
        </w:rPr>
        <w:t>n</w:t>
      </w:r>
      <w:r w:rsidRPr="00C236A5">
        <w:rPr>
          <w:rFonts w:cstheme="minorHAnsi"/>
          <w:szCs w:val="24"/>
          <w:lang w:val="sq-AL"/>
        </w:rPr>
        <w:t>er</w:t>
      </w:r>
      <w:r w:rsidR="00186D31">
        <w:rPr>
          <w:rFonts w:cstheme="minorHAnsi"/>
          <w:szCs w:val="24"/>
          <w:lang w:val="sq-AL"/>
        </w:rPr>
        <w:t>ë</w:t>
      </w:r>
      <w:r w:rsidRPr="00C236A5">
        <w:rPr>
          <w:rFonts w:cstheme="minorHAnsi"/>
          <w:szCs w:val="24"/>
          <w:lang w:val="sq-AL"/>
        </w:rPr>
        <w:t>t shtes</w:t>
      </w:r>
      <w:r w:rsidR="00186D31">
        <w:rPr>
          <w:rFonts w:cstheme="minorHAnsi"/>
          <w:szCs w:val="24"/>
          <w:lang w:val="sq-AL"/>
        </w:rPr>
        <w:t>ë</w:t>
      </w:r>
      <w:r w:rsidRPr="00C236A5">
        <w:rPr>
          <w:rFonts w:cstheme="minorHAnsi"/>
          <w:szCs w:val="24"/>
          <w:lang w:val="sq-AL"/>
        </w:rPr>
        <w:t xml:space="preserve"> dhe vlera e investimit për kontei</w:t>
      </w:r>
      <w:r w:rsidR="00186D31" w:rsidRPr="00C236A5">
        <w:rPr>
          <w:rFonts w:cstheme="minorHAnsi"/>
          <w:szCs w:val="24"/>
          <w:lang w:val="sq-AL"/>
        </w:rPr>
        <w:t>n</w:t>
      </w:r>
      <w:r w:rsidRPr="00C236A5">
        <w:rPr>
          <w:rFonts w:cstheme="minorHAnsi"/>
          <w:szCs w:val="24"/>
          <w:lang w:val="sq-AL"/>
        </w:rPr>
        <w:t xml:space="preserve">erë, sipas numrit të tyre në secilën zonë. </w:t>
      </w:r>
      <w:r w:rsidRPr="00C236A5">
        <w:rPr>
          <w:rFonts w:cstheme="minorHAnsi"/>
          <w:szCs w:val="24"/>
          <w:lang w:val="it-IT"/>
        </w:rPr>
        <w:t>Shtesë investimi është planifikuar n</w:t>
      </w:r>
      <w:r w:rsidR="00186D31">
        <w:rPr>
          <w:rFonts w:cstheme="minorHAnsi"/>
          <w:szCs w:val="24"/>
          <w:lang w:val="it-IT"/>
        </w:rPr>
        <w:t>ë</w:t>
      </w:r>
      <w:r w:rsidRPr="00C236A5">
        <w:rPr>
          <w:rFonts w:cstheme="minorHAnsi"/>
          <w:szCs w:val="24"/>
          <w:lang w:val="it-IT"/>
        </w:rPr>
        <w:t xml:space="preserve"> secil</w:t>
      </w:r>
      <w:r w:rsidR="00186D31">
        <w:rPr>
          <w:rFonts w:cstheme="minorHAnsi"/>
          <w:szCs w:val="24"/>
          <w:lang w:val="it-IT"/>
        </w:rPr>
        <w:t>ë</w:t>
      </w:r>
      <w:r w:rsidRPr="00C236A5">
        <w:rPr>
          <w:rFonts w:cstheme="minorHAnsi"/>
          <w:szCs w:val="24"/>
          <w:lang w:val="it-IT"/>
        </w:rPr>
        <w:t>n nga zonat p</w:t>
      </w:r>
      <w:r w:rsidR="00186D31">
        <w:rPr>
          <w:rFonts w:cstheme="minorHAnsi"/>
          <w:szCs w:val="24"/>
          <w:lang w:val="it-IT"/>
        </w:rPr>
        <w:t>ë</w:t>
      </w:r>
      <w:r w:rsidRPr="00C236A5">
        <w:rPr>
          <w:rFonts w:cstheme="minorHAnsi"/>
          <w:szCs w:val="24"/>
          <w:lang w:val="it-IT"/>
        </w:rPr>
        <w:t xml:space="preserve">r </w:t>
      </w:r>
      <w:r w:rsidR="00186D31">
        <w:rPr>
          <w:lang w:val="sq-AL"/>
        </w:rPr>
        <w:t>k</w:t>
      </w:r>
      <w:r w:rsidR="00186D31" w:rsidRPr="00E267A7">
        <w:rPr>
          <w:lang w:val="sq-AL"/>
        </w:rPr>
        <w:t>onteiner</w:t>
      </w:r>
      <w:r w:rsidR="00186D31">
        <w:rPr>
          <w:lang w:val="sq-AL"/>
        </w:rPr>
        <w:t>ë</w:t>
      </w:r>
      <w:r w:rsidRPr="00C236A5">
        <w:rPr>
          <w:rFonts w:cstheme="minorHAnsi"/>
          <w:szCs w:val="24"/>
          <w:lang w:val="it-IT"/>
        </w:rPr>
        <w:t xml:space="preserve"> me kapacitet 1.1 m</w:t>
      </w:r>
      <w:r w:rsidRPr="00C236A5">
        <w:rPr>
          <w:rFonts w:cstheme="minorHAnsi"/>
          <w:szCs w:val="24"/>
          <w:vertAlign w:val="superscript"/>
          <w:lang w:val="it-IT"/>
        </w:rPr>
        <w:t xml:space="preserve">3 </w:t>
      </w:r>
      <w:r w:rsidRPr="00C236A5">
        <w:rPr>
          <w:rFonts w:cstheme="minorHAnsi"/>
          <w:szCs w:val="24"/>
          <w:lang w:val="it-IT"/>
        </w:rPr>
        <w:t xml:space="preserve">per </w:t>
      </w:r>
      <w:bookmarkStart w:id="1099" w:name="_Toc469064624"/>
      <w:r w:rsidRPr="00C236A5">
        <w:rPr>
          <w:rFonts w:cstheme="minorHAnsi"/>
          <w:szCs w:val="24"/>
          <w:lang w:val="it-IT"/>
        </w:rPr>
        <w:t xml:space="preserve"> shtrirjen e plote te sherbimit deri ne vitin 2025.</w:t>
      </w:r>
    </w:p>
    <w:p w:rsidR="007F11A1" w:rsidRPr="00C236A5" w:rsidRDefault="007F11A1" w:rsidP="007F11A1">
      <w:pPr>
        <w:rPr>
          <w:rFonts w:cstheme="minorHAnsi"/>
          <w:szCs w:val="24"/>
          <w:lang w:val="it-IT"/>
        </w:rPr>
      </w:pPr>
      <w:r w:rsidRPr="00C236A5">
        <w:rPr>
          <w:rFonts w:cstheme="minorHAnsi"/>
          <w:szCs w:val="24"/>
          <w:lang w:val="it-IT"/>
        </w:rPr>
        <w:t xml:space="preserve">Blerja e </w:t>
      </w:r>
      <w:r w:rsidR="00186D31">
        <w:rPr>
          <w:lang w:val="sq-AL"/>
        </w:rPr>
        <w:t>k</w:t>
      </w:r>
      <w:r w:rsidR="00186D31" w:rsidRPr="00E267A7">
        <w:rPr>
          <w:lang w:val="sq-AL"/>
        </w:rPr>
        <w:t>onteiner</w:t>
      </w:r>
      <w:r w:rsidR="00186D31">
        <w:rPr>
          <w:lang w:val="sq-AL"/>
        </w:rPr>
        <w:t>ë</w:t>
      </w:r>
      <w:r w:rsidRPr="00C236A5">
        <w:rPr>
          <w:rFonts w:cstheme="minorHAnsi"/>
          <w:szCs w:val="24"/>
          <w:lang w:val="it-IT"/>
        </w:rPr>
        <w:t xml:space="preserve">ve eshte planifikuar te behet e ndare 30% ne vitin 2022 dhe 70% ne vitin 2023  per 148 </w:t>
      </w:r>
      <w:r w:rsidR="00186D31">
        <w:rPr>
          <w:lang w:val="sq-AL"/>
        </w:rPr>
        <w:t>k</w:t>
      </w:r>
      <w:r w:rsidR="00186D31" w:rsidRPr="00E267A7">
        <w:rPr>
          <w:lang w:val="sq-AL"/>
        </w:rPr>
        <w:t>onteiner</w:t>
      </w:r>
      <w:r w:rsidR="00186D31">
        <w:rPr>
          <w:lang w:val="sq-AL"/>
        </w:rPr>
        <w:t>ë</w:t>
      </w:r>
      <w:r w:rsidRPr="00C236A5">
        <w:rPr>
          <w:rFonts w:cstheme="minorHAnsi"/>
          <w:szCs w:val="24"/>
          <w:lang w:val="it-IT"/>
        </w:rPr>
        <w:t xml:space="preserve"> gjithsej nder te cilet per riciklim jane planifikur te blihen gjithsej 25 cope ne vitin 2023. </w:t>
      </w:r>
      <w:r w:rsidR="00186D31">
        <w:rPr>
          <w:lang w:val="sq-AL"/>
        </w:rPr>
        <w:t>K</w:t>
      </w:r>
      <w:r w:rsidR="00186D31" w:rsidRPr="00E267A7">
        <w:rPr>
          <w:lang w:val="sq-AL"/>
        </w:rPr>
        <w:t>onteiner</w:t>
      </w:r>
      <w:r w:rsidR="00186D31">
        <w:rPr>
          <w:lang w:val="sq-AL"/>
        </w:rPr>
        <w:t>ë</w:t>
      </w:r>
      <w:r w:rsidRPr="00C236A5">
        <w:rPr>
          <w:rFonts w:cstheme="minorHAnsi"/>
          <w:szCs w:val="24"/>
          <w:lang w:val="it-IT"/>
        </w:rPr>
        <w:t>t p</w:t>
      </w:r>
      <w:r w:rsidR="00186D31">
        <w:rPr>
          <w:rFonts w:cstheme="minorHAnsi"/>
          <w:szCs w:val="24"/>
          <w:lang w:val="it-IT"/>
        </w:rPr>
        <w:t>ë</w:t>
      </w:r>
      <w:r w:rsidRPr="00C236A5">
        <w:rPr>
          <w:rFonts w:cstheme="minorHAnsi"/>
          <w:szCs w:val="24"/>
          <w:lang w:val="it-IT"/>
        </w:rPr>
        <w:t>r kompostim jane planifikuar te blihen gjithsej 1200 cop</w:t>
      </w:r>
      <w:r w:rsidR="00186D31">
        <w:rPr>
          <w:rFonts w:cstheme="minorHAnsi"/>
          <w:szCs w:val="24"/>
          <w:lang w:val="it-IT"/>
        </w:rPr>
        <w:t>ë</w:t>
      </w:r>
      <w:r w:rsidRPr="00C236A5">
        <w:rPr>
          <w:rFonts w:cstheme="minorHAnsi"/>
          <w:szCs w:val="24"/>
          <w:lang w:val="it-IT"/>
        </w:rPr>
        <w:t xml:space="preserve"> me nga 200 cop</w:t>
      </w:r>
      <w:r w:rsidR="00186D31">
        <w:rPr>
          <w:rFonts w:cstheme="minorHAnsi"/>
          <w:szCs w:val="24"/>
          <w:lang w:val="it-IT"/>
        </w:rPr>
        <w:t>ë</w:t>
      </w:r>
      <w:r w:rsidRPr="00C236A5">
        <w:rPr>
          <w:rFonts w:cstheme="minorHAnsi"/>
          <w:szCs w:val="24"/>
          <w:lang w:val="it-IT"/>
        </w:rPr>
        <w:t xml:space="preserve"> p</w:t>
      </w:r>
      <w:r w:rsidR="00186D31">
        <w:rPr>
          <w:rFonts w:cstheme="minorHAnsi"/>
          <w:szCs w:val="24"/>
          <w:lang w:val="it-IT"/>
        </w:rPr>
        <w:t>ë</w:t>
      </w:r>
      <w:r w:rsidRPr="00C236A5">
        <w:rPr>
          <w:rFonts w:cstheme="minorHAnsi"/>
          <w:szCs w:val="24"/>
          <w:lang w:val="it-IT"/>
        </w:rPr>
        <w:t>r secil</w:t>
      </w:r>
      <w:r w:rsidR="00186D31">
        <w:rPr>
          <w:rFonts w:cstheme="minorHAnsi"/>
          <w:szCs w:val="24"/>
          <w:lang w:val="it-IT"/>
        </w:rPr>
        <w:t>ë</w:t>
      </w:r>
      <w:r w:rsidRPr="00C236A5">
        <w:rPr>
          <w:rFonts w:cstheme="minorHAnsi"/>
          <w:szCs w:val="24"/>
          <w:lang w:val="it-IT"/>
        </w:rPr>
        <w:t>n nga vitet 2021-2024 nd</w:t>
      </w:r>
      <w:r w:rsidR="00186D31">
        <w:rPr>
          <w:rFonts w:cstheme="minorHAnsi"/>
          <w:szCs w:val="24"/>
          <w:lang w:val="it-IT"/>
        </w:rPr>
        <w:t>ë</w:t>
      </w:r>
      <w:r w:rsidRPr="00C236A5">
        <w:rPr>
          <w:rFonts w:cstheme="minorHAnsi"/>
          <w:szCs w:val="24"/>
          <w:lang w:val="it-IT"/>
        </w:rPr>
        <w:t>rsa n</w:t>
      </w:r>
      <w:r w:rsidR="00186D31">
        <w:rPr>
          <w:rFonts w:cstheme="minorHAnsi"/>
          <w:szCs w:val="24"/>
          <w:lang w:val="it-IT"/>
        </w:rPr>
        <w:t>ë</w:t>
      </w:r>
      <w:r w:rsidRPr="00C236A5">
        <w:rPr>
          <w:rFonts w:cstheme="minorHAnsi"/>
          <w:szCs w:val="24"/>
          <w:lang w:val="it-IT"/>
        </w:rPr>
        <w:t xml:space="preserve"> vitin 2025 t</w:t>
      </w:r>
      <w:r w:rsidR="00186D31">
        <w:rPr>
          <w:rFonts w:cstheme="minorHAnsi"/>
          <w:szCs w:val="24"/>
          <w:lang w:val="it-IT"/>
        </w:rPr>
        <w:t>ë</w:t>
      </w:r>
      <w:r w:rsidRPr="00C236A5">
        <w:rPr>
          <w:rFonts w:cstheme="minorHAnsi"/>
          <w:szCs w:val="24"/>
          <w:lang w:val="it-IT"/>
        </w:rPr>
        <w:t xml:space="preserve"> blihen 400 cop</w:t>
      </w:r>
      <w:r w:rsidR="00186D31">
        <w:rPr>
          <w:rFonts w:cstheme="minorHAnsi"/>
          <w:szCs w:val="24"/>
          <w:lang w:val="it-IT"/>
        </w:rPr>
        <w:t>ë</w:t>
      </w:r>
      <w:r w:rsidRPr="00C236A5">
        <w:rPr>
          <w:rFonts w:cstheme="minorHAnsi"/>
          <w:szCs w:val="24"/>
          <w:lang w:val="it-IT"/>
        </w:rPr>
        <w:t>.</w:t>
      </w:r>
    </w:p>
    <w:tbl>
      <w:tblPr>
        <w:tblW w:w="868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4"/>
        <w:gridCol w:w="1141"/>
        <w:gridCol w:w="1141"/>
        <w:gridCol w:w="1141"/>
        <w:gridCol w:w="1141"/>
        <w:gridCol w:w="878"/>
        <w:gridCol w:w="966"/>
        <w:gridCol w:w="1034"/>
      </w:tblGrid>
      <w:tr w:rsidR="007F11A1" w:rsidRPr="00D5794C" w:rsidTr="004E0645">
        <w:trPr>
          <w:trHeight w:val="849"/>
        </w:trPr>
        <w:tc>
          <w:tcPr>
            <w:tcW w:w="1244" w:type="dxa"/>
            <w:shd w:val="clear" w:color="auto" w:fill="D99594" w:themeFill="accent2" w:themeFillTint="99"/>
            <w:vAlign w:val="center"/>
            <w:hideMark/>
          </w:tcPr>
          <w:p w:rsidR="007F11A1" w:rsidRPr="00145285" w:rsidRDefault="007F11A1" w:rsidP="004E0645">
            <w:pPr>
              <w:spacing w:after="0" w:line="240" w:lineRule="auto"/>
              <w:ind w:right="-151"/>
              <w:jc w:val="left"/>
              <w:rPr>
                <w:rFonts w:ascii="Calibri" w:eastAsia="Times New Roman" w:hAnsi="Calibri" w:cs="Times New Roman"/>
                <w:b/>
                <w:bCs/>
                <w:color w:val="0D0D0D" w:themeColor="text1" w:themeTint="F2"/>
                <w:szCs w:val="24"/>
              </w:rPr>
            </w:pPr>
            <w:r w:rsidRPr="00145285">
              <w:rPr>
                <w:rFonts w:ascii="Calibri" w:eastAsia="Times New Roman" w:hAnsi="Calibri" w:cs="Times New Roman"/>
                <w:b/>
                <w:bCs/>
                <w:color w:val="0D0D0D" w:themeColor="text1" w:themeTint="F2"/>
                <w:szCs w:val="24"/>
              </w:rPr>
              <w:t>Zonat e shërbimit</w:t>
            </w:r>
          </w:p>
        </w:tc>
        <w:tc>
          <w:tcPr>
            <w:tcW w:w="1141" w:type="dxa"/>
            <w:shd w:val="clear" w:color="auto" w:fill="D99594" w:themeFill="accent2" w:themeFillTint="99"/>
            <w:vAlign w:val="center"/>
            <w:hideMark/>
          </w:tcPr>
          <w:p w:rsidR="007F11A1" w:rsidRPr="00145285" w:rsidRDefault="007F11A1" w:rsidP="004E0645">
            <w:pPr>
              <w:spacing w:after="0" w:line="240" w:lineRule="auto"/>
              <w:ind w:right="-151"/>
              <w:jc w:val="center"/>
              <w:rPr>
                <w:rFonts w:ascii="Calibri" w:eastAsia="Times New Roman" w:hAnsi="Calibri" w:cs="Times New Roman"/>
                <w:b/>
                <w:bCs/>
                <w:color w:val="0D0D0D" w:themeColor="text1" w:themeTint="F2"/>
                <w:sz w:val="20"/>
                <w:szCs w:val="20"/>
              </w:rPr>
            </w:pPr>
            <w:r w:rsidRPr="00145285">
              <w:rPr>
                <w:rFonts w:ascii="Calibri" w:eastAsia="Times New Roman" w:hAnsi="Calibri" w:cs="Times New Roman"/>
                <w:b/>
                <w:bCs/>
                <w:color w:val="0D0D0D" w:themeColor="text1" w:themeTint="F2"/>
                <w:sz w:val="20"/>
                <w:szCs w:val="20"/>
              </w:rPr>
              <w:t>Viti 2021 ekzistues</w:t>
            </w:r>
          </w:p>
        </w:tc>
        <w:tc>
          <w:tcPr>
            <w:tcW w:w="1141" w:type="dxa"/>
            <w:shd w:val="clear" w:color="auto" w:fill="D99594" w:themeFill="accent2" w:themeFillTint="99"/>
            <w:vAlign w:val="center"/>
            <w:hideMark/>
          </w:tcPr>
          <w:p w:rsidR="007F11A1" w:rsidRPr="00145285" w:rsidRDefault="007F11A1" w:rsidP="004E0645">
            <w:pPr>
              <w:spacing w:after="0" w:line="240" w:lineRule="auto"/>
              <w:ind w:right="-151"/>
              <w:jc w:val="center"/>
              <w:rPr>
                <w:rFonts w:ascii="Calibri" w:eastAsia="Times New Roman" w:hAnsi="Calibri" w:cs="Times New Roman"/>
                <w:b/>
                <w:bCs/>
                <w:color w:val="0D0D0D" w:themeColor="text1" w:themeTint="F2"/>
                <w:sz w:val="20"/>
                <w:szCs w:val="20"/>
              </w:rPr>
            </w:pPr>
            <w:r w:rsidRPr="00145285">
              <w:rPr>
                <w:rFonts w:ascii="Calibri" w:eastAsia="Times New Roman" w:hAnsi="Calibri" w:cs="Times New Roman"/>
                <w:b/>
                <w:bCs/>
                <w:color w:val="0D0D0D" w:themeColor="text1" w:themeTint="F2"/>
                <w:sz w:val="20"/>
                <w:szCs w:val="20"/>
              </w:rPr>
              <w:t>Viti 2021  Shtese</w:t>
            </w:r>
          </w:p>
        </w:tc>
        <w:tc>
          <w:tcPr>
            <w:tcW w:w="1141" w:type="dxa"/>
            <w:shd w:val="clear" w:color="auto" w:fill="D99594" w:themeFill="accent2" w:themeFillTint="99"/>
            <w:vAlign w:val="center"/>
            <w:hideMark/>
          </w:tcPr>
          <w:p w:rsidR="007F11A1" w:rsidRPr="00145285" w:rsidRDefault="007F11A1" w:rsidP="004E0645">
            <w:pPr>
              <w:spacing w:after="0" w:line="240" w:lineRule="auto"/>
              <w:ind w:right="-151"/>
              <w:jc w:val="center"/>
              <w:rPr>
                <w:rFonts w:ascii="Calibri" w:eastAsia="Times New Roman" w:hAnsi="Calibri" w:cs="Times New Roman"/>
                <w:b/>
                <w:bCs/>
                <w:color w:val="0D0D0D" w:themeColor="text1" w:themeTint="F2"/>
                <w:sz w:val="20"/>
                <w:szCs w:val="20"/>
              </w:rPr>
            </w:pPr>
            <w:r w:rsidRPr="00145285">
              <w:rPr>
                <w:rFonts w:ascii="Calibri" w:eastAsia="Times New Roman" w:hAnsi="Calibri" w:cs="Times New Roman"/>
                <w:b/>
                <w:bCs/>
                <w:color w:val="0D0D0D" w:themeColor="text1" w:themeTint="F2"/>
                <w:sz w:val="20"/>
                <w:szCs w:val="20"/>
              </w:rPr>
              <w:t>Viti 2022  Shtese</w:t>
            </w:r>
          </w:p>
        </w:tc>
        <w:tc>
          <w:tcPr>
            <w:tcW w:w="1141" w:type="dxa"/>
            <w:shd w:val="clear" w:color="auto" w:fill="D99594" w:themeFill="accent2" w:themeFillTint="99"/>
            <w:vAlign w:val="center"/>
            <w:hideMark/>
          </w:tcPr>
          <w:p w:rsidR="007F11A1" w:rsidRPr="00145285" w:rsidRDefault="007F11A1" w:rsidP="004E0645">
            <w:pPr>
              <w:spacing w:after="0" w:line="240" w:lineRule="auto"/>
              <w:ind w:right="-151"/>
              <w:jc w:val="center"/>
              <w:rPr>
                <w:rFonts w:ascii="Calibri" w:eastAsia="Times New Roman" w:hAnsi="Calibri" w:cs="Times New Roman"/>
                <w:b/>
                <w:bCs/>
                <w:color w:val="0D0D0D" w:themeColor="text1" w:themeTint="F2"/>
                <w:sz w:val="20"/>
                <w:szCs w:val="20"/>
              </w:rPr>
            </w:pPr>
            <w:r w:rsidRPr="00145285">
              <w:rPr>
                <w:rFonts w:ascii="Calibri" w:eastAsia="Times New Roman" w:hAnsi="Calibri" w:cs="Times New Roman"/>
                <w:b/>
                <w:bCs/>
                <w:color w:val="0D0D0D" w:themeColor="text1" w:themeTint="F2"/>
                <w:sz w:val="20"/>
                <w:szCs w:val="20"/>
              </w:rPr>
              <w:t>Viti 2023 Shtese</w:t>
            </w:r>
          </w:p>
        </w:tc>
        <w:tc>
          <w:tcPr>
            <w:tcW w:w="878" w:type="dxa"/>
            <w:shd w:val="clear" w:color="auto" w:fill="D99594" w:themeFill="accent2" w:themeFillTint="99"/>
            <w:vAlign w:val="center"/>
            <w:hideMark/>
          </w:tcPr>
          <w:p w:rsidR="007F11A1" w:rsidRPr="00145285" w:rsidRDefault="007F11A1" w:rsidP="004E0645">
            <w:pPr>
              <w:spacing w:after="0" w:line="240" w:lineRule="auto"/>
              <w:ind w:right="-151"/>
              <w:jc w:val="center"/>
              <w:rPr>
                <w:rFonts w:ascii="Calibri" w:eastAsia="Times New Roman" w:hAnsi="Calibri" w:cs="Times New Roman"/>
                <w:b/>
                <w:bCs/>
                <w:color w:val="0D0D0D" w:themeColor="text1" w:themeTint="F2"/>
                <w:sz w:val="20"/>
                <w:szCs w:val="20"/>
              </w:rPr>
            </w:pPr>
            <w:r w:rsidRPr="00145285">
              <w:rPr>
                <w:rFonts w:ascii="Calibri" w:eastAsia="Times New Roman" w:hAnsi="Calibri" w:cs="Times New Roman"/>
                <w:b/>
                <w:bCs/>
                <w:color w:val="0D0D0D" w:themeColor="text1" w:themeTint="F2"/>
                <w:sz w:val="20"/>
                <w:szCs w:val="20"/>
              </w:rPr>
              <w:t>Viti 2024  Shtese</w:t>
            </w:r>
          </w:p>
        </w:tc>
        <w:tc>
          <w:tcPr>
            <w:tcW w:w="966" w:type="dxa"/>
            <w:shd w:val="clear" w:color="auto" w:fill="D99594" w:themeFill="accent2" w:themeFillTint="99"/>
            <w:vAlign w:val="center"/>
            <w:hideMark/>
          </w:tcPr>
          <w:p w:rsidR="007F11A1" w:rsidRPr="00145285" w:rsidRDefault="007F11A1" w:rsidP="004E0645">
            <w:pPr>
              <w:spacing w:after="0" w:line="240" w:lineRule="auto"/>
              <w:ind w:right="-151"/>
              <w:jc w:val="center"/>
              <w:rPr>
                <w:rFonts w:ascii="Calibri" w:eastAsia="Times New Roman" w:hAnsi="Calibri" w:cs="Times New Roman"/>
                <w:b/>
                <w:bCs/>
                <w:color w:val="0D0D0D" w:themeColor="text1" w:themeTint="F2"/>
                <w:sz w:val="20"/>
                <w:szCs w:val="20"/>
              </w:rPr>
            </w:pPr>
            <w:r w:rsidRPr="00145285">
              <w:rPr>
                <w:rFonts w:ascii="Calibri" w:eastAsia="Times New Roman" w:hAnsi="Calibri" w:cs="Times New Roman"/>
                <w:b/>
                <w:bCs/>
                <w:color w:val="0D0D0D" w:themeColor="text1" w:themeTint="F2"/>
                <w:sz w:val="20"/>
                <w:szCs w:val="20"/>
              </w:rPr>
              <w:t>Viti 2025  Shtese</w:t>
            </w:r>
          </w:p>
        </w:tc>
        <w:tc>
          <w:tcPr>
            <w:tcW w:w="1034" w:type="dxa"/>
            <w:shd w:val="clear" w:color="auto" w:fill="D99594" w:themeFill="accent2" w:themeFillTint="99"/>
            <w:vAlign w:val="center"/>
            <w:hideMark/>
          </w:tcPr>
          <w:p w:rsidR="007F11A1" w:rsidRPr="00145285" w:rsidRDefault="007F11A1" w:rsidP="004E0645">
            <w:pPr>
              <w:spacing w:after="0" w:line="240" w:lineRule="auto"/>
              <w:ind w:right="-151"/>
              <w:jc w:val="center"/>
              <w:rPr>
                <w:rFonts w:ascii="Calibri" w:eastAsia="Times New Roman" w:hAnsi="Calibri" w:cs="Times New Roman"/>
                <w:b/>
                <w:bCs/>
                <w:color w:val="0D0D0D" w:themeColor="text1" w:themeTint="F2"/>
                <w:sz w:val="20"/>
                <w:szCs w:val="20"/>
              </w:rPr>
            </w:pPr>
            <w:r w:rsidRPr="00145285">
              <w:rPr>
                <w:rFonts w:ascii="Calibri" w:eastAsia="Times New Roman" w:hAnsi="Calibri" w:cs="Times New Roman"/>
                <w:b/>
                <w:bCs/>
                <w:color w:val="0D0D0D" w:themeColor="text1" w:themeTint="F2"/>
                <w:sz w:val="20"/>
                <w:szCs w:val="20"/>
              </w:rPr>
              <w:t>Totale shtese</w:t>
            </w:r>
          </w:p>
        </w:tc>
      </w:tr>
      <w:tr w:rsidR="007F11A1" w:rsidRPr="00D5794C" w:rsidTr="004E0645">
        <w:trPr>
          <w:trHeight w:val="263"/>
        </w:trPr>
        <w:tc>
          <w:tcPr>
            <w:tcW w:w="1244" w:type="dxa"/>
            <w:shd w:val="clear" w:color="000000" w:fill="FFFFFF"/>
            <w:vAlign w:val="center"/>
            <w:hideMark/>
          </w:tcPr>
          <w:p w:rsidR="007F11A1" w:rsidRPr="00D147AF" w:rsidRDefault="007F11A1" w:rsidP="004E0645">
            <w:pPr>
              <w:spacing w:after="0" w:line="240" w:lineRule="auto"/>
              <w:ind w:right="-151"/>
              <w:jc w:val="left"/>
              <w:rPr>
                <w:rFonts w:ascii="Calibri" w:eastAsia="Times New Roman" w:hAnsi="Calibri" w:cs="Times New Roman"/>
                <w:b/>
                <w:bCs/>
                <w:color w:val="FFFFFF"/>
                <w:szCs w:val="24"/>
                <w:lang w:val="it-IT"/>
              </w:rPr>
            </w:pPr>
            <w:r w:rsidRPr="00D147AF">
              <w:rPr>
                <w:rFonts w:ascii="Calibri" w:eastAsia="Times New Roman" w:hAnsi="Calibri" w:cs="Times New Roman"/>
                <w:color w:val="000000"/>
                <w:sz w:val="20"/>
                <w:szCs w:val="20"/>
              </w:rPr>
              <w:t>Koplik</w:t>
            </w:r>
          </w:p>
        </w:tc>
        <w:tc>
          <w:tcPr>
            <w:tcW w:w="1141" w:type="dxa"/>
            <w:shd w:val="clear" w:color="000000" w:fill="FFFFFF"/>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73</w:t>
            </w:r>
          </w:p>
        </w:tc>
        <w:tc>
          <w:tcPr>
            <w:tcW w:w="1141" w:type="dxa"/>
            <w:shd w:val="clear" w:color="000000" w:fill="FFFFFF"/>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p>
        </w:tc>
        <w:tc>
          <w:tcPr>
            <w:tcW w:w="1141" w:type="dxa"/>
            <w:shd w:val="clear" w:color="000000" w:fill="FFFFFF"/>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6</w:t>
            </w:r>
          </w:p>
        </w:tc>
        <w:tc>
          <w:tcPr>
            <w:tcW w:w="1141" w:type="dxa"/>
            <w:shd w:val="clear" w:color="000000" w:fill="FFFFFF"/>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15</w:t>
            </w:r>
          </w:p>
        </w:tc>
        <w:tc>
          <w:tcPr>
            <w:tcW w:w="878" w:type="dxa"/>
            <w:shd w:val="clear" w:color="000000" w:fill="FFFFFF"/>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p>
        </w:tc>
        <w:tc>
          <w:tcPr>
            <w:tcW w:w="966" w:type="dxa"/>
            <w:shd w:val="clear" w:color="000000" w:fill="FFFFFF"/>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p>
        </w:tc>
        <w:tc>
          <w:tcPr>
            <w:tcW w:w="1034" w:type="dxa"/>
            <w:shd w:val="clear" w:color="000000" w:fill="FFFFFF"/>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21</w:t>
            </w:r>
          </w:p>
        </w:tc>
      </w:tr>
      <w:tr w:rsidR="007F11A1" w:rsidRPr="00D5794C" w:rsidTr="004E0645">
        <w:trPr>
          <w:trHeight w:val="263"/>
        </w:trPr>
        <w:tc>
          <w:tcPr>
            <w:tcW w:w="1244" w:type="dxa"/>
            <w:shd w:val="clear" w:color="auto" w:fill="auto"/>
            <w:vAlign w:val="center"/>
            <w:hideMark/>
          </w:tcPr>
          <w:p w:rsidR="007F11A1" w:rsidRPr="00D5794C" w:rsidRDefault="007F11A1" w:rsidP="004E0645">
            <w:pPr>
              <w:spacing w:after="0" w:line="240" w:lineRule="auto"/>
              <w:ind w:right="-151"/>
              <w:jc w:val="left"/>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Kastrat</w:t>
            </w:r>
          </w:p>
        </w:tc>
        <w:tc>
          <w:tcPr>
            <w:tcW w:w="1141"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82</w:t>
            </w:r>
          </w:p>
        </w:tc>
        <w:tc>
          <w:tcPr>
            <w:tcW w:w="1141"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p>
        </w:tc>
        <w:tc>
          <w:tcPr>
            <w:tcW w:w="1141"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8</w:t>
            </w:r>
          </w:p>
        </w:tc>
        <w:tc>
          <w:tcPr>
            <w:tcW w:w="1141"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17</w:t>
            </w:r>
          </w:p>
        </w:tc>
        <w:tc>
          <w:tcPr>
            <w:tcW w:w="878"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p>
        </w:tc>
        <w:tc>
          <w:tcPr>
            <w:tcW w:w="966"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p>
        </w:tc>
        <w:tc>
          <w:tcPr>
            <w:tcW w:w="1034" w:type="dxa"/>
            <w:shd w:val="clear" w:color="000000" w:fill="FFFFFF"/>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25</w:t>
            </w:r>
          </w:p>
        </w:tc>
      </w:tr>
      <w:tr w:rsidR="007F11A1" w:rsidRPr="00D5794C" w:rsidTr="004E0645">
        <w:trPr>
          <w:trHeight w:val="263"/>
        </w:trPr>
        <w:tc>
          <w:tcPr>
            <w:tcW w:w="1244" w:type="dxa"/>
            <w:shd w:val="clear" w:color="auto" w:fill="auto"/>
            <w:vAlign w:val="center"/>
            <w:hideMark/>
          </w:tcPr>
          <w:p w:rsidR="007F11A1" w:rsidRPr="00D5794C" w:rsidRDefault="007F11A1" w:rsidP="004E0645">
            <w:pPr>
              <w:spacing w:after="0" w:line="240" w:lineRule="auto"/>
              <w:ind w:right="-151"/>
              <w:jc w:val="left"/>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Qendër</w:t>
            </w:r>
          </w:p>
        </w:tc>
        <w:tc>
          <w:tcPr>
            <w:tcW w:w="1141"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90</w:t>
            </w:r>
          </w:p>
        </w:tc>
        <w:tc>
          <w:tcPr>
            <w:tcW w:w="1141"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p>
        </w:tc>
        <w:tc>
          <w:tcPr>
            <w:tcW w:w="1141"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8</w:t>
            </w:r>
          </w:p>
        </w:tc>
        <w:tc>
          <w:tcPr>
            <w:tcW w:w="1141"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18</w:t>
            </w:r>
          </w:p>
        </w:tc>
        <w:tc>
          <w:tcPr>
            <w:tcW w:w="878"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p>
        </w:tc>
        <w:tc>
          <w:tcPr>
            <w:tcW w:w="966"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p>
        </w:tc>
        <w:tc>
          <w:tcPr>
            <w:tcW w:w="1034" w:type="dxa"/>
            <w:shd w:val="clear" w:color="000000" w:fill="FFFFFF"/>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26</w:t>
            </w:r>
          </w:p>
        </w:tc>
      </w:tr>
      <w:tr w:rsidR="007F11A1" w:rsidRPr="00D5794C" w:rsidTr="004E0645">
        <w:trPr>
          <w:trHeight w:val="263"/>
        </w:trPr>
        <w:tc>
          <w:tcPr>
            <w:tcW w:w="1244" w:type="dxa"/>
            <w:shd w:val="clear" w:color="auto" w:fill="auto"/>
            <w:vAlign w:val="center"/>
            <w:hideMark/>
          </w:tcPr>
          <w:p w:rsidR="007F11A1" w:rsidRPr="00D5794C" w:rsidRDefault="007F11A1" w:rsidP="004E0645">
            <w:pPr>
              <w:spacing w:after="0" w:line="240" w:lineRule="auto"/>
              <w:ind w:right="-151"/>
              <w:jc w:val="left"/>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Kelmend</w:t>
            </w:r>
          </w:p>
        </w:tc>
        <w:tc>
          <w:tcPr>
            <w:tcW w:w="1141"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35</w:t>
            </w:r>
          </w:p>
        </w:tc>
        <w:tc>
          <w:tcPr>
            <w:tcW w:w="1141"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p>
        </w:tc>
        <w:tc>
          <w:tcPr>
            <w:tcW w:w="1141"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3</w:t>
            </w:r>
          </w:p>
        </w:tc>
        <w:tc>
          <w:tcPr>
            <w:tcW w:w="1141"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7</w:t>
            </w:r>
          </w:p>
        </w:tc>
        <w:tc>
          <w:tcPr>
            <w:tcW w:w="878"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p>
        </w:tc>
        <w:tc>
          <w:tcPr>
            <w:tcW w:w="966"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p>
        </w:tc>
        <w:tc>
          <w:tcPr>
            <w:tcW w:w="1034" w:type="dxa"/>
            <w:shd w:val="clear" w:color="000000" w:fill="FFFFFF"/>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10</w:t>
            </w:r>
          </w:p>
        </w:tc>
      </w:tr>
      <w:tr w:rsidR="007F11A1" w:rsidRPr="00D5794C" w:rsidTr="004E0645">
        <w:trPr>
          <w:trHeight w:val="263"/>
        </w:trPr>
        <w:tc>
          <w:tcPr>
            <w:tcW w:w="1244" w:type="dxa"/>
            <w:shd w:val="clear" w:color="auto" w:fill="auto"/>
            <w:vAlign w:val="center"/>
            <w:hideMark/>
          </w:tcPr>
          <w:p w:rsidR="007F11A1" w:rsidRPr="00D5794C" w:rsidRDefault="007F11A1" w:rsidP="004E0645">
            <w:pPr>
              <w:spacing w:after="0" w:line="240" w:lineRule="auto"/>
              <w:ind w:right="-151"/>
              <w:jc w:val="left"/>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Gruemirë</w:t>
            </w:r>
          </w:p>
        </w:tc>
        <w:tc>
          <w:tcPr>
            <w:tcW w:w="1141"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91</w:t>
            </w:r>
          </w:p>
        </w:tc>
        <w:tc>
          <w:tcPr>
            <w:tcW w:w="1141"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p>
        </w:tc>
        <w:tc>
          <w:tcPr>
            <w:tcW w:w="1141"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8</w:t>
            </w:r>
          </w:p>
        </w:tc>
        <w:tc>
          <w:tcPr>
            <w:tcW w:w="1141"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18</w:t>
            </w:r>
          </w:p>
        </w:tc>
        <w:tc>
          <w:tcPr>
            <w:tcW w:w="878"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p>
        </w:tc>
        <w:tc>
          <w:tcPr>
            <w:tcW w:w="966"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p>
        </w:tc>
        <w:tc>
          <w:tcPr>
            <w:tcW w:w="1034" w:type="dxa"/>
            <w:shd w:val="clear" w:color="000000" w:fill="FFFFFF"/>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26</w:t>
            </w:r>
          </w:p>
        </w:tc>
      </w:tr>
      <w:tr w:rsidR="007F11A1" w:rsidRPr="00D5794C" w:rsidTr="004E0645">
        <w:trPr>
          <w:trHeight w:val="263"/>
        </w:trPr>
        <w:tc>
          <w:tcPr>
            <w:tcW w:w="1244" w:type="dxa"/>
            <w:shd w:val="clear" w:color="000000" w:fill="FFFFFF"/>
            <w:vAlign w:val="center"/>
            <w:hideMark/>
          </w:tcPr>
          <w:p w:rsidR="007F11A1" w:rsidRPr="00D5794C" w:rsidRDefault="007F11A1" w:rsidP="004E0645">
            <w:pPr>
              <w:spacing w:after="0" w:line="240" w:lineRule="auto"/>
              <w:ind w:right="-151"/>
              <w:jc w:val="left"/>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Shkrel</w:t>
            </w:r>
          </w:p>
        </w:tc>
        <w:tc>
          <w:tcPr>
            <w:tcW w:w="1141" w:type="dxa"/>
            <w:shd w:val="clear" w:color="000000" w:fill="FFFFFF"/>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51</w:t>
            </w:r>
          </w:p>
        </w:tc>
        <w:tc>
          <w:tcPr>
            <w:tcW w:w="1141" w:type="dxa"/>
            <w:shd w:val="clear" w:color="000000" w:fill="FFFFFF"/>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p>
        </w:tc>
        <w:tc>
          <w:tcPr>
            <w:tcW w:w="1141" w:type="dxa"/>
            <w:shd w:val="clear" w:color="000000" w:fill="FFFFFF"/>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5</w:t>
            </w:r>
          </w:p>
        </w:tc>
        <w:tc>
          <w:tcPr>
            <w:tcW w:w="1141" w:type="dxa"/>
            <w:shd w:val="clear" w:color="000000" w:fill="FFFFFF"/>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10</w:t>
            </w:r>
          </w:p>
        </w:tc>
        <w:tc>
          <w:tcPr>
            <w:tcW w:w="878" w:type="dxa"/>
            <w:shd w:val="clear" w:color="000000" w:fill="FFFFFF"/>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p>
        </w:tc>
        <w:tc>
          <w:tcPr>
            <w:tcW w:w="966" w:type="dxa"/>
            <w:shd w:val="clear" w:color="000000" w:fill="FFFFFF"/>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p>
        </w:tc>
        <w:tc>
          <w:tcPr>
            <w:tcW w:w="1034" w:type="dxa"/>
            <w:shd w:val="clear" w:color="000000" w:fill="FFFFFF"/>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15</w:t>
            </w:r>
          </w:p>
        </w:tc>
      </w:tr>
      <w:tr w:rsidR="007F11A1" w:rsidRPr="00D5794C" w:rsidTr="004E0645">
        <w:trPr>
          <w:trHeight w:val="263"/>
        </w:trPr>
        <w:tc>
          <w:tcPr>
            <w:tcW w:w="1244" w:type="dxa"/>
            <w:shd w:val="clear" w:color="auto" w:fill="auto"/>
            <w:vAlign w:val="center"/>
            <w:hideMark/>
          </w:tcPr>
          <w:p w:rsidR="007F11A1" w:rsidRPr="00D5794C" w:rsidRDefault="007F11A1" w:rsidP="004E0645">
            <w:pPr>
              <w:spacing w:after="0" w:line="240" w:lineRule="auto"/>
              <w:ind w:right="-151"/>
              <w:jc w:val="left"/>
              <w:rPr>
                <w:rFonts w:ascii="Calibri" w:eastAsia="Times New Roman" w:hAnsi="Calibri" w:cs="Times New Roman"/>
                <w:bCs/>
                <w:color w:val="000000"/>
                <w:sz w:val="20"/>
                <w:szCs w:val="20"/>
              </w:rPr>
            </w:pPr>
            <w:r w:rsidRPr="00D5794C">
              <w:rPr>
                <w:rFonts w:ascii="Calibri" w:eastAsia="Times New Roman" w:hAnsi="Calibri" w:cs="Times New Roman"/>
                <w:bCs/>
                <w:color w:val="000000"/>
                <w:sz w:val="20"/>
                <w:szCs w:val="20"/>
              </w:rPr>
              <w:t>Riciklim</w:t>
            </w:r>
          </w:p>
        </w:tc>
        <w:tc>
          <w:tcPr>
            <w:tcW w:w="1141"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bCs/>
                <w:color w:val="000000"/>
                <w:sz w:val="20"/>
                <w:szCs w:val="20"/>
              </w:rPr>
            </w:pPr>
            <w:r w:rsidRPr="00D5794C">
              <w:rPr>
                <w:rFonts w:ascii="Calibri" w:eastAsia="Times New Roman" w:hAnsi="Calibri" w:cs="Times New Roman"/>
                <w:bCs/>
                <w:color w:val="000000"/>
                <w:sz w:val="20"/>
                <w:szCs w:val="20"/>
              </w:rPr>
              <w:t>0</w:t>
            </w:r>
          </w:p>
        </w:tc>
        <w:tc>
          <w:tcPr>
            <w:tcW w:w="1141"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bCs/>
                <w:color w:val="000000"/>
                <w:sz w:val="20"/>
                <w:szCs w:val="20"/>
              </w:rPr>
            </w:pPr>
          </w:p>
        </w:tc>
        <w:tc>
          <w:tcPr>
            <w:tcW w:w="1141"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bCs/>
                <w:color w:val="000000"/>
                <w:sz w:val="20"/>
                <w:szCs w:val="20"/>
              </w:rPr>
            </w:pPr>
            <w:r w:rsidRPr="00D5794C">
              <w:rPr>
                <w:rFonts w:ascii="Calibri" w:eastAsia="Times New Roman" w:hAnsi="Calibri" w:cs="Times New Roman"/>
                <w:bCs/>
                <w:color w:val="000000"/>
                <w:sz w:val="20"/>
                <w:szCs w:val="20"/>
              </w:rPr>
              <w:t>0</w:t>
            </w:r>
          </w:p>
        </w:tc>
        <w:tc>
          <w:tcPr>
            <w:tcW w:w="1141"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bCs/>
                <w:color w:val="000000"/>
                <w:sz w:val="20"/>
                <w:szCs w:val="20"/>
              </w:rPr>
            </w:pPr>
            <w:r w:rsidRPr="00D5794C">
              <w:rPr>
                <w:rFonts w:ascii="Calibri" w:eastAsia="Times New Roman" w:hAnsi="Calibri" w:cs="Times New Roman"/>
                <w:bCs/>
                <w:color w:val="000000"/>
                <w:sz w:val="20"/>
                <w:szCs w:val="20"/>
              </w:rPr>
              <w:t>25</w:t>
            </w:r>
          </w:p>
        </w:tc>
        <w:tc>
          <w:tcPr>
            <w:tcW w:w="878"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bCs/>
                <w:color w:val="000000"/>
                <w:sz w:val="20"/>
                <w:szCs w:val="20"/>
              </w:rPr>
            </w:pPr>
          </w:p>
        </w:tc>
        <w:tc>
          <w:tcPr>
            <w:tcW w:w="966"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bCs/>
                <w:color w:val="000000"/>
                <w:sz w:val="20"/>
                <w:szCs w:val="20"/>
              </w:rPr>
            </w:pPr>
          </w:p>
        </w:tc>
        <w:tc>
          <w:tcPr>
            <w:tcW w:w="1034" w:type="dxa"/>
            <w:shd w:val="clear" w:color="000000" w:fill="FFFFFF"/>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25</w:t>
            </w:r>
          </w:p>
        </w:tc>
      </w:tr>
      <w:tr w:rsidR="007F11A1" w:rsidRPr="00D5794C" w:rsidTr="004E0645">
        <w:trPr>
          <w:trHeight w:val="263"/>
        </w:trPr>
        <w:tc>
          <w:tcPr>
            <w:tcW w:w="1244" w:type="dxa"/>
            <w:shd w:val="clear" w:color="auto" w:fill="auto"/>
            <w:vAlign w:val="center"/>
            <w:hideMark/>
          </w:tcPr>
          <w:p w:rsidR="007F11A1" w:rsidRPr="00D5794C" w:rsidRDefault="007F11A1" w:rsidP="004E0645">
            <w:pPr>
              <w:spacing w:after="0" w:line="240" w:lineRule="auto"/>
              <w:ind w:right="-151"/>
              <w:jc w:val="left"/>
              <w:rPr>
                <w:rFonts w:ascii="Calibri" w:eastAsia="Times New Roman" w:hAnsi="Calibri" w:cs="Times New Roman"/>
                <w:bCs/>
                <w:color w:val="000000"/>
                <w:sz w:val="20"/>
                <w:szCs w:val="20"/>
              </w:rPr>
            </w:pPr>
            <w:r w:rsidRPr="00D5794C">
              <w:rPr>
                <w:rFonts w:ascii="Calibri" w:eastAsia="Times New Roman" w:hAnsi="Calibri" w:cs="Times New Roman"/>
                <w:bCs/>
                <w:color w:val="000000"/>
                <w:sz w:val="20"/>
                <w:szCs w:val="20"/>
              </w:rPr>
              <w:t>Kompostim</w:t>
            </w:r>
          </w:p>
        </w:tc>
        <w:tc>
          <w:tcPr>
            <w:tcW w:w="1141"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bCs/>
                <w:color w:val="000000"/>
                <w:sz w:val="20"/>
                <w:szCs w:val="20"/>
              </w:rPr>
            </w:pPr>
            <w:r>
              <w:rPr>
                <w:rFonts w:ascii="Calibri" w:eastAsia="Times New Roman" w:hAnsi="Calibri" w:cs="Times New Roman"/>
                <w:bCs/>
                <w:color w:val="000000"/>
                <w:sz w:val="20"/>
                <w:szCs w:val="20"/>
              </w:rPr>
              <w:t>0</w:t>
            </w:r>
          </w:p>
        </w:tc>
        <w:tc>
          <w:tcPr>
            <w:tcW w:w="1141"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bCs/>
                <w:color w:val="000000"/>
                <w:sz w:val="20"/>
                <w:szCs w:val="20"/>
              </w:rPr>
            </w:pPr>
            <w:r w:rsidRPr="00D5794C">
              <w:rPr>
                <w:rFonts w:ascii="Calibri" w:eastAsia="Times New Roman" w:hAnsi="Calibri" w:cs="Times New Roman"/>
                <w:bCs/>
                <w:color w:val="000000"/>
                <w:sz w:val="20"/>
                <w:szCs w:val="20"/>
              </w:rPr>
              <w:t>200</w:t>
            </w:r>
          </w:p>
        </w:tc>
        <w:tc>
          <w:tcPr>
            <w:tcW w:w="1141"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bCs/>
                <w:color w:val="000000"/>
                <w:sz w:val="20"/>
                <w:szCs w:val="20"/>
              </w:rPr>
            </w:pPr>
            <w:r w:rsidRPr="00D5794C">
              <w:rPr>
                <w:rFonts w:ascii="Calibri" w:eastAsia="Times New Roman" w:hAnsi="Calibri" w:cs="Times New Roman"/>
                <w:bCs/>
                <w:color w:val="000000"/>
                <w:sz w:val="20"/>
                <w:szCs w:val="20"/>
              </w:rPr>
              <w:t>200</w:t>
            </w:r>
          </w:p>
        </w:tc>
        <w:tc>
          <w:tcPr>
            <w:tcW w:w="1141"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bCs/>
                <w:color w:val="000000"/>
                <w:sz w:val="20"/>
                <w:szCs w:val="20"/>
              </w:rPr>
            </w:pPr>
            <w:r w:rsidRPr="00D5794C">
              <w:rPr>
                <w:rFonts w:ascii="Calibri" w:eastAsia="Times New Roman" w:hAnsi="Calibri" w:cs="Times New Roman"/>
                <w:bCs/>
                <w:color w:val="000000"/>
                <w:sz w:val="20"/>
                <w:szCs w:val="20"/>
              </w:rPr>
              <w:t>200</w:t>
            </w:r>
          </w:p>
        </w:tc>
        <w:tc>
          <w:tcPr>
            <w:tcW w:w="878"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bCs/>
                <w:color w:val="000000"/>
                <w:sz w:val="20"/>
                <w:szCs w:val="20"/>
              </w:rPr>
            </w:pPr>
            <w:r w:rsidRPr="00D5794C">
              <w:rPr>
                <w:rFonts w:ascii="Calibri" w:eastAsia="Times New Roman" w:hAnsi="Calibri" w:cs="Times New Roman"/>
                <w:bCs/>
                <w:color w:val="000000"/>
                <w:sz w:val="20"/>
                <w:szCs w:val="20"/>
              </w:rPr>
              <w:t>200</w:t>
            </w:r>
          </w:p>
        </w:tc>
        <w:tc>
          <w:tcPr>
            <w:tcW w:w="966" w:type="dxa"/>
            <w:shd w:val="clear" w:color="auto" w:fill="auto"/>
            <w:noWrap/>
            <w:vAlign w:val="center"/>
            <w:hideMark/>
          </w:tcPr>
          <w:p w:rsidR="007F11A1" w:rsidRPr="00D5794C" w:rsidRDefault="007F11A1" w:rsidP="004E0645">
            <w:pPr>
              <w:spacing w:after="0" w:line="240" w:lineRule="auto"/>
              <w:ind w:right="-151"/>
              <w:jc w:val="center"/>
              <w:rPr>
                <w:rFonts w:ascii="Calibri" w:eastAsia="Times New Roman" w:hAnsi="Calibri" w:cs="Times New Roman"/>
                <w:bCs/>
                <w:color w:val="000000"/>
                <w:sz w:val="20"/>
                <w:szCs w:val="20"/>
              </w:rPr>
            </w:pPr>
            <w:r w:rsidRPr="00D5794C">
              <w:rPr>
                <w:rFonts w:ascii="Calibri" w:eastAsia="Times New Roman" w:hAnsi="Calibri" w:cs="Times New Roman"/>
                <w:bCs/>
                <w:color w:val="000000"/>
                <w:sz w:val="20"/>
                <w:szCs w:val="20"/>
              </w:rPr>
              <w:t>400</w:t>
            </w:r>
          </w:p>
        </w:tc>
        <w:tc>
          <w:tcPr>
            <w:tcW w:w="1034" w:type="dxa"/>
            <w:shd w:val="clear" w:color="000000" w:fill="FFFFFF"/>
            <w:noWrap/>
            <w:vAlign w:val="center"/>
            <w:hideMark/>
          </w:tcPr>
          <w:p w:rsidR="007F11A1" w:rsidRPr="00D5794C" w:rsidRDefault="007F11A1" w:rsidP="004E0645">
            <w:pPr>
              <w:spacing w:after="0" w:line="240" w:lineRule="auto"/>
              <w:ind w:right="-151"/>
              <w:jc w:val="center"/>
              <w:rPr>
                <w:rFonts w:ascii="Calibri" w:eastAsia="Times New Roman" w:hAnsi="Calibri" w:cs="Times New Roman"/>
                <w:color w:val="000000"/>
                <w:sz w:val="20"/>
                <w:szCs w:val="20"/>
              </w:rPr>
            </w:pPr>
            <w:r w:rsidRPr="00D5794C">
              <w:rPr>
                <w:rFonts w:ascii="Calibri" w:eastAsia="Times New Roman" w:hAnsi="Calibri" w:cs="Times New Roman"/>
                <w:color w:val="000000"/>
                <w:sz w:val="20"/>
                <w:szCs w:val="20"/>
              </w:rPr>
              <w:t>1200</w:t>
            </w:r>
          </w:p>
        </w:tc>
      </w:tr>
      <w:tr w:rsidR="007F11A1" w:rsidRPr="00D5794C" w:rsidTr="004E0645">
        <w:trPr>
          <w:trHeight w:val="512"/>
        </w:trPr>
        <w:tc>
          <w:tcPr>
            <w:tcW w:w="1244" w:type="dxa"/>
            <w:shd w:val="clear" w:color="auto" w:fill="FABF8F" w:themeFill="accent6" w:themeFillTint="99"/>
            <w:vAlign w:val="center"/>
            <w:hideMark/>
          </w:tcPr>
          <w:p w:rsidR="007F11A1" w:rsidRPr="00D5794C" w:rsidRDefault="007F11A1" w:rsidP="004E0645">
            <w:pPr>
              <w:spacing w:after="0" w:line="240" w:lineRule="auto"/>
              <w:ind w:right="-151"/>
              <w:jc w:val="left"/>
              <w:rPr>
                <w:rFonts w:ascii="Calibri" w:eastAsia="Times New Roman" w:hAnsi="Calibri" w:cs="Times New Roman"/>
                <w:b/>
                <w:bCs/>
                <w:color w:val="000000"/>
                <w:sz w:val="20"/>
                <w:szCs w:val="20"/>
              </w:rPr>
            </w:pPr>
            <w:r>
              <w:rPr>
                <w:rFonts w:ascii="Calibri" w:eastAsia="Times New Roman" w:hAnsi="Calibri" w:cs="Times New Roman"/>
                <w:b/>
                <w:bCs/>
                <w:color w:val="000000"/>
                <w:sz w:val="20"/>
                <w:szCs w:val="20"/>
              </w:rPr>
              <w:t>Totali</w:t>
            </w:r>
          </w:p>
        </w:tc>
        <w:tc>
          <w:tcPr>
            <w:tcW w:w="1141" w:type="dxa"/>
            <w:shd w:val="clear" w:color="auto" w:fill="FABF8F" w:themeFill="accent6" w:themeFillTint="99"/>
            <w:noWrap/>
            <w:vAlign w:val="center"/>
            <w:hideMark/>
          </w:tcPr>
          <w:p w:rsidR="007F11A1" w:rsidRPr="00D5794C" w:rsidRDefault="007F11A1" w:rsidP="004E0645">
            <w:pPr>
              <w:spacing w:after="0" w:line="240" w:lineRule="auto"/>
              <w:ind w:right="-151"/>
              <w:jc w:val="center"/>
              <w:rPr>
                <w:rFonts w:ascii="Calibri" w:eastAsia="Times New Roman" w:hAnsi="Calibri" w:cs="Times New Roman"/>
                <w:b/>
                <w:bCs/>
                <w:color w:val="000000"/>
                <w:sz w:val="20"/>
                <w:szCs w:val="20"/>
              </w:rPr>
            </w:pPr>
            <w:r w:rsidRPr="00D5794C">
              <w:rPr>
                <w:rFonts w:ascii="Calibri" w:eastAsia="Times New Roman" w:hAnsi="Calibri" w:cs="Times New Roman"/>
                <w:b/>
                <w:bCs/>
                <w:color w:val="000000"/>
                <w:sz w:val="20"/>
                <w:szCs w:val="20"/>
              </w:rPr>
              <w:t>422</w:t>
            </w:r>
          </w:p>
        </w:tc>
        <w:tc>
          <w:tcPr>
            <w:tcW w:w="1141" w:type="dxa"/>
            <w:shd w:val="clear" w:color="auto" w:fill="FABF8F" w:themeFill="accent6" w:themeFillTint="99"/>
            <w:noWrap/>
            <w:vAlign w:val="center"/>
            <w:hideMark/>
          </w:tcPr>
          <w:p w:rsidR="007F11A1" w:rsidRPr="00D5794C" w:rsidRDefault="007F11A1" w:rsidP="004E0645">
            <w:pPr>
              <w:spacing w:after="0" w:line="240" w:lineRule="auto"/>
              <w:ind w:right="-151"/>
              <w:jc w:val="center"/>
              <w:rPr>
                <w:rFonts w:ascii="Calibri" w:eastAsia="Times New Roman" w:hAnsi="Calibri" w:cs="Times New Roman"/>
                <w:b/>
                <w:bCs/>
                <w:color w:val="000000"/>
                <w:sz w:val="20"/>
                <w:szCs w:val="20"/>
              </w:rPr>
            </w:pPr>
            <w:r w:rsidRPr="00D5794C">
              <w:rPr>
                <w:rFonts w:ascii="Calibri" w:eastAsia="Times New Roman" w:hAnsi="Calibri" w:cs="Times New Roman"/>
                <w:b/>
                <w:bCs/>
                <w:color w:val="000000"/>
                <w:sz w:val="20"/>
                <w:szCs w:val="20"/>
              </w:rPr>
              <w:t>200</w:t>
            </w:r>
          </w:p>
        </w:tc>
        <w:tc>
          <w:tcPr>
            <w:tcW w:w="1141" w:type="dxa"/>
            <w:shd w:val="clear" w:color="auto" w:fill="FABF8F" w:themeFill="accent6" w:themeFillTint="99"/>
            <w:noWrap/>
            <w:vAlign w:val="center"/>
            <w:hideMark/>
          </w:tcPr>
          <w:p w:rsidR="007F11A1" w:rsidRPr="00D5794C" w:rsidRDefault="007F11A1" w:rsidP="004E0645">
            <w:pPr>
              <w:spacing w:after="0" w:line="240" w:lineRule="auto"/>
              <w:ind w:right="-151"/>
              <w:jc w:val="center"/>
              <w:rPr>
                <w:rFonts w:ascii="Calibri" w:eastAsia="Times New Roman" w:hAnsi="Calibri" w:cs="Times New Roman"/>
                <w:b/>
                <w:bCs/>
                <w:color w:val="000000"/>
                <w:sz w:val="20"/>
                <w:szCs w:val="20"/>
              </w:rPr>
            </w:pPr>
            <w:r w:rsidRPr="00D5794C">
              <w:rPr>
                <w:rFonts w:ascii="Calibri" w:eastAsia="Times New Roman" w:hAnsi="Calibri" w:cs="Times New Roman"/>
                <w:b/>
                <w:bCs/>
                <w:color w:val="000000"/>
                <w:sz w:val="20"/>
                <w:szCs w:val="20"/>
              </w:rPr>
              <w:t>238</w:t>
            </w:r>
          </w:p>
        </w:tc>
        <w:tc>
          <w:tcPr>
            <w:tcW w:w="1141" w:type="dxa"/>
            <w:shd w:val="clear" w:color="auto" w:fill="FABF8F" w:themeFill="accent6" w:themeFillTint="99"/>
            <w:noWrap/>
            <w:vAlign w:val="center"/>
            <w:hideMark/>
          </w:tcPr>
          <w:p w:rsidR="007F11A1" w:rsidRPr="00D5794C" w:rsidRDefault="007F11A1" w:rsidP="004E0645">
            <w:pPr>
              <w:spacing w:after="0" w:line="240" w:lineRule="auto"/>
              <w:ind w:right="-151"/>
              <w:jc w:val="center"/>
              <w:rPr>
                <w:rFonts w:ascii="Calibri" w:eastAsia="Times New Roman" w:hAnsi="Calibri" w:cs="Times New Roman"/>
                <w:b/>
                <w:bCs/>
                <w:color w:val="000000"/>
                <w:sz w:val="20"/>
                <w:szCs w:val="20"/>
              </w:rPr>
            </w:pPr>
            <w:r w:rsidRPr="00D5794C">
              <w:rPr>
                <w:rFonts w:ascii="Calibri" w:eastAsia="Times New Roman" w:hAnsi="Calibri" w:cs="Times New Roman"/>
                <w:b/>
                <w:bCs/>
                <w:color w:val="000000"/>
                <w:sz w:val="20"/>
                <w:szCs w:val="20"/>
              </w:rPr>
              <w:t>310</w:t>
            </w:r>
          </w:p>
        </w:tc>
        <w:tc>
          <w:tcPr>
            <w:tcW w:w="878" w:type="dxa"/>
            <w:shd w:val="clear" w:color="auto" w:fill="FABF8F" w:themeFill="accent6" w:themeFillTint="99"/>
            <w:noWrap/>
            <w:vAlign w:val="center"/>
            <w:hideMark/>
          </w:tcPr>
          <w:p w:rsidR="007F11A1" w:rsidRPr="00D5794C" w:rsidRDefault="007F11A1" w:rsidP="004E0645">
            <w:pPr>
              <w:spacing w:after="0" w:line="240" w:lineRule="auto"/>
              <w:ind w:right="-151"/>
              <w:jc w:val="center"/>
              <w:rPr>
                <w:rFonts w:ascii="Calibri" w:eastAsia="Times New Roman" w:hAnsi="Calibri" w:cs="Times New Roman"/>
                <w:b/>
                <w:bCs/>
                <w:color w:val="000000"/>
                <w:sz w:val="20"/>
                <w:szCs w:val="20"/>
              </w:rPr>
            </w:pPr>
            <w:r w:rsidRPr="00D5794C">
              <w:rPr>
                <w:rFonts w:ascii="Calibri" w:eastAsia="Times New Roman" w:hAnsi="Calibri" w:cs="Times New Roman"/>
                <w:b/>
                <w:bCs/>
                <w:color w:val="000000"/>
                <w:sz w:val="20"/>
                <w:szCs w:val="20"/>
              </w:rPr>
              <w:t>200</w:t>
            </w:r>
          </w:p>
        </w:tc>
        <w:tc>
          <w:tcPr>
            <w:tcW w:w="966" w:type="dxa"/>
            <w:shd w:val="clear" w:color="auto" w:fill="FABF8F" w:themeFill="accent6" w:themeFillTint="99"/>
            <w:noWrap/>
            <w:vAlign w:val="center"/>
            <w:hideMark/>
          </w:tcPr>
          <w:p w:rsidR="007F11A1" w:rsidRPr="00D5794C" w:rsidRDefault="007F11A1" w:rsidP="004E0645">
            <w:pPr>
              <w:spacing w:after="0" w:line="240" w:lineRule="auto"/>
              <w:ind w:right="-151"/>
              <w:jc w:val="center"/>
              <w:rPr>
                <w:rFonts w:ascii="Calibri" w:eastAsia="Times New Roman" w:hAnsi="Calibri" w:cs="Times New Roman"/>
                <w:b/>
                <w:bCs/>
                <w:color w:val="000000"/>
                <w:sz w:val="20"/>
                <w:szCs w:val="20"/>
              </w:rPr>
            </w:pPr>
            <w:r w:rsidRPr="00D5794C">
              <w:rPr>
                <w:rFonts w:ascii="Calibri" w:eastAsia="Times New Roman" w:hAnsi="Calibri" w:cs="Times New Roman"/>
                <w:b/>
                <w:bCs/>
                <w:color w:val="000000"/>
                <w:sz w:val="20"/>
                <w:szCs w:val="20"/>
              </w:rPr>
              <w:t>400</w:t>
            </w:r>
          </w:p>
        </w:tc>
        <w:tc>
          <w:tcPr>
            <w:tcW w:w="1034" w:type="dxa"/>
            <w:shd w:val="clear" w:color="auto" w:fill="FABF8F" w:themeFill="accent6" w:themeFillTint="99"/>
            <w:noWrap/>
            <w:vAlign w:val="center"/>
            <w:hideMark/>
          </w:tcPr>
          <w:p w:rsidR="007F11A1" w:rsidRPr="00D5794C" w:rsidRDefault="007F11A1" w:rsidP="004E0645">
            <w:pPr>
              <w:spacing w:after="0" w:line="240" w:lineRule="auto"/>
              <w:ind w:right="-151"/>
              <w:jc w:val="center"/>
              <w:rPr>
                <w:rFonts w:ascii="Calibri" w:eastAsia="Times New Roman" w:hAnsi="Calibri" w:cs="Times New Roman"/>
                <w:b/>
                <w:bCs/>
                <w:color w:val="000000"/>
                <w:sz w:val="20"/>
                <w:szCs w:val="20"/>
              </w:rPr>
            </w:pPr>
            <w:r w:rsidRPr="00D5794C">
              <w:rPr>
                <w:rFonts w:ascii="Calibri" w:eastAsia="Times New Roman" w:hAnsi="Calibri" w:cs="Times New Roman"/>
                <w:b/>
                <w:bCs/>
                <w:color w:val="000000"/>
                <w:sz w:val="20"/>
                <w:szCs w:val="20"/>
              </w:rPr>
              <w:t>1,348</w:t>
            </w:r>
          </w:p>
        </w:tc>
      </w:tr>
    </w:tbl>
    <w:p w:rsidR="007F11A1" w:rsidRPr="003F06FD" w:rsidRDefault="007F11A1" w:rsidP="007F11A1">
      <w:pPr>
        <w:pStyle w:val="Caption"/>
        <w:rPr>
          <w:noProof/>
          <w:sz w:val="20"/>
        </w:rPr>
      </w:pPr>
      <w:bookmarkStart w:id="1100" w:name="_Toc40344852"/>
      <w:r w:rsidRPr="003F06FD">
        <w:rPr>
          <w:noProof/>
          <w:sz w:val="20"/>
        </w:rPr>
        <w:t xml:space="preserve">Tabela </w:t>
      </w:r>
      <w:r w:rsidRPr="003F06FD">
        <w:rPr>
          <w:noProof/>
          <w:sz w:val="20"/>
        </w:rPr>
        <w:fldChar w:fldCharType="begin"/>
      </w:r>
      <w:r w:rsidRPr="003F06FD">
        <w:rPr>
          <w:noProof/>
          <w:sz w:val="20"/>
        </w:rPr>
        <w:instrText xml:space="preserve"> SEQ Tabela \* ARABIC </w:instrText>
      </w:r>
      <w:r w:rsidRPr="003F06FD">
        <w:rPr>
          <w:noProof/>
          <w:sz w:val="20"/>
        </w:rPr>
        <w:fldChar w:fldCharType="separate"/>
      </w:r>
      <w:r w:rsidR="00AE7419">
        <w:rPr>
          <w:noProof/>
          <w:sz w:val="20"/>
        </w:rPr>
        <w:t>52</w:t>
      </w:r>
      <w:r w:rsidRPr="003F06FD">
        <w:rPr>
          <w:noProof/>
          <w:sz w:val="20"/>
        </w:rPr>
        <w:fldChar w:fldCharType="end"/>
      </w:r>
      <w:r w:rsidRPr="003F06FD">
        <w:rPr>
          <w:noProof/>
          <w:sz w:val="20"/>
        </w:rPr>
        <w:t>: Shp</w:t>
      </w:r>
      <w:r>
        <w:rPr>
          <w:noProof/>
          <w:sz w:val="20"/>
        </w:rPr>
        <w:t>ë</w:t>
      </w:r>
      <w:r w:rsidRPr="003F06FD">
        <w:rPr>
          <w:noProof/>
          <w:sz w:val="20"/>
        </w:rPr>
        <w:t>rndaja e kontejner</w:t>
      </w:r>
      <w:r>
        <w:rPr>
          <w:noProof/>
          <w:sz w:val="20"/>
        </w:rPr>
        <w:t>ë</w:t>
      </w:r>
      <w:r w:rsidRPr="003F06FD">
        <w:rPr>
          <w:noProof/>
          <w:sz w:val="20"/>
        </w:rPr>
        <w:t>ve shtes</w:t>
      </w:r>
      <w:r>
        <w:rPr>
          <w:noProof/>
          <w:sz w:val="20"/>
        </w:rPr>
        <w:t>ë</w:t>
      </w:r>
      <w:r w:rsidRPr="003F06FD">
        <w:rPr>
          <w:noProof/>
          <w:sz w:val="20"/>
        </w:rPr>
        <w:t xml:space="preserve"> nd</w:t>
      </w:r>
      <w:r>
        <w:rPr>
          <w:noProof/>
          <w:sz w:val="20"/>
        </w:rPr>
        <w:t>ë</w:t>
      </w:r>
      <w:r w:rsidRPr="003F06FD">
        <w:rPr>
          <w:noProof/>
          <w:sz w:val="20"/>
        </w:rPr>
        <w:t>r vite</w:t>
      </w:r>
      <w:bookmarkEnd w:id="1100"/>
    </w:p>
    <w:p w:rsidR="007F11A1" w:rsidRPr="00C236A5" w:rsidRDefault="007F11A1" w:rsidP="007F11A1">
      <w:pPr>
        <w:rPr>
          <w:lang w:val="it-IT"/>
        </w:rPr>
      </w:pPr>
      <w:r w:rsidRPr="00C236A5">
        <w:rPr>
          <w:lang w:val="it-IT"/>
        </w:rPr>
        <w:t>N</w:t>
      </w:r>
      <w:r w:rsidR="00A928E3">
        <w:rPr>
          <w:lang w:val="it-IT"/>
        </w:rPr>
        <w:t>ë</w:t>
      </w:r>
      <w:r w:rsidRPr="00C236A5">
        <w:rPr>
          <w:lang w:val="it-IT"/>
        </w:rPr>
        <w:t xml:space="preserve"> tabel</w:t>
      </w:r>
      <w:r w:rsidR="00A928E3">
        <w:rPr>
          <w:lang w:val="it-IT"/>
        </w:rPr>
        <w:t>ë</w:t>
      </w:r>
      <w:r w:rsidRPr="00C236A5">
        <w:rPr>
          <w:lang w:val="it-IT"/>
        </w:rPr>
        <w:t>n e m</w:t>
      </w:r>
      <w:r w:rsidR="00A928E3">
        <w:rPr>
          <w:lang w:val="it-IT"/>
        </w:rPr>
        <w:t>ë</w:t>
      </w:r>
      <w:r w:rsidRPr="00C236A5">
        <w:rPr>
          <w:lang w:val="it-IT"/>
        </w:rPr>
        <w:t>posht</w:t>
      </w:r>
      <w:r w:rsidR="00A928E3">
        <w:rPr>
          <w:lang w:val="it-IT"/>
        </w:rPr>
        <w:t>m</w:t>
      </w:r>
      <w:r w:rsidRPr="00C236A5">
        <w:rPr>
          <w:lang w:val="it-IT"/>
        </w:rPr>
        <w:t>e jepet kostoja e blerjes s</w:t>
      </w:r>
      <w:r w:rsidR="00A928E3">
        <w:rPr>
          <w:lang w:val="it-IT"/>
        </w:rPr>
        <w:t>ë</w:t>
      </w:r>
      <w:r w:rsidRPr="00C236A5">
        <w:rPr>
          <w:lang w:val="it-IT"/>
        </w:rPr>
        <w:t xml:space="preserve"> kontei</w:t>
      </w:r>
      <w:r w:rsidR="00A928E3" w:rsidRPr="00C236A5">
        <w:rPr>
          <w:lang w:val="it-IT"/>
        </w:rPr>
        <w:t>n</w:t>
      </w:r>
      <w:r w:rsidR="00A928E3">
        <w:rPr>
          <w:lang w:val="it-IT"/>
        </w:rPr>
        <w:t>erë</w:t>
      </w:r>
      <w:r w:rsidRPr="00C236A5">
        <w:rPr>
          <w:lang w:val="it-IT"/>
        </w:rPr>
        <w:t>ve dhe amortizimi i ndar</w:t>
      </w:r>
      <w:r w:rsidR="00A928E3">
        <w:rPr>
          <w:lang w:val="it-IT"/>
        </w:rPr>
        <w:t>ë</w:t>
      </w:r>
      <w:r w:rsidRPr="00C236A5">
        <w:rPr>
          <w:lang w:val="it-IT"/>
        </w:rPr>
        <w:t xml:space="preserve"> n</w:t>
      </w:r>
      <w:r w:rsidR="00A928E3">
        <w:rPr>
          <w:lang w:val="it-IT"/>
        </w:rPr>
        <w:t>ë</w:t>
      </w:r>
      <w:r w:rsidRPr="00C236A5">
        <w:rPr>
          <w:lang w:val="it-IT"/>
        </w:rPr>
        <w:t xml:space="preserve"> vite i llogaritur mbi vler</w:t>
      </w:r>
      <w:r w:rsidR="00A928E3">
        <w:rPr>
          <w:lang w:val="it-IT"/>
        </w:rPr>
        <w:t>ë</w:t>
      </w:r>
      <w:r w:rsidRPr="00C236A5">
        <w:rPr>
          <w:lang w:val="it-IT"/>
        </w:rPr>
        <w:t>n e mbetur.</w:t>
      </w:r>
    </w:p>
    <w:tbl>
      <w:tblPr>
        <w:tblW w:w="8160" w:type="dxa"/>
        <w:tblInd w:w="108" w:type="dxa"/>
        <w:tblLook w:val="04A0" w:firstRow="1" w:lastRow="0" w:firstColumn="1" w:lastColumn="0" w:noHBand="0" w:noVBand="1"/>
      </w:tblPr>
      <w:tblGrid>
        <w:gridCol w:w="2790"/>
        <w:gridCol w:w="3420"/>
        <w:gridCol w:w="1950"/>
      </w:tblGrid>
      <w:tr w:rsidR="007F11A1" w:rsidRPr="00315A72" w:rsidTr="004E0645">
        <w:trPr>
          <w:trHeight w:val="561"/>
        </w:trPr>
        <w:tc>
          <w:tcPr>
            <w:tcW w:w="8160" w:type="dxa"/>
            <w:gridSpan w:val="3"/>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7F11A1" w:rsidRPr="003F06FD" w:rsidRDefault="007F11A1" w:rsidP="004E0645">
            <w:pPr>
              <w:spacing w:after="0" w:line="240" w:lineRule="auto"/>
              <w:jc w:val="center"/>
              <w:rPr>
                <w:rFonts w:ascii="Calibri" w:eastAsia="Times New Roman" w:hAnsi="Calibri" w:cs="Calibri"/>
                <w:b/>
                <w:bCs/>
                <w:color w:val="0D0D0D" w:themeColor="text1" w:themeTint="F2"/>
                <w:szCs w:val="24"/>
                <w:lang w:val="en-GB" w:eastAsia="en-GB"/>
              </w:rPr>
            </w:pPr>
            <w:r w:rsidRPr="003F06FD">
              <w:rPr>
                <w:rFonts w:ascii="Calibri" w:eastAsia="Times New Roman" w:hAnsi="Calibri" w:cs="Calibri"/>
                <w:b/>
                <w:bCs/>
                <w:color w:val="0D0D0D" w:themeColor="text1" w:themeTint="F2"/>
                <w:szCs w:val="24"/>
                <w:lang w:eastAsia="en-GB"/>
              </w:rPr>
              <w:lastRenderedPageBreak/>
              <w:t>Kosto Kapitale Blerje konteniere</w:t>
            </w:r>
          </w:p>
        </w:tc>
      </w:tr>
      <w:tr w:rsidR="007F11A1" w:rsidRPr="00315A72" w:rsidTr="004E0645">
        <w:trPr>
          <w:trHeight w:val="561"/>
        </w:trPr>
        <w:tc>
          <w:tcPr>
            <w:tcW w:w="2790" w:type="dxa"/>
            <w:tcBorders>
              <w:top w:val="nil"/>
              <w:left w:val="single" w:sz="4" w:space="0" w:color="auto"/>
              <w:bottom w:val="single" w:sz="4" w:space="0" w:color="auto"/>
              <w:right w:val="single" w:sz="4" w:space="0" w:color="auto"/>
            </w:tcBorders>
            <w:shd w:val="clear" w:color="auto" w:fill="D99594" w:themeFill="accent2" w:themeFillTint="99"/>
            <w:vAlign w:val="center"/>
            <w:hideMark/>
          </w:tcPr>
          <w:p w:rsidR="007F11A1" w:rsidRPr="003F06FD" w:rsidRDefault="007F11A1" w:rsidP="004E0645">
            <w:pPr>
              <w:spacing w:after="0" w:line="240" w:lineRule="auto"/>
              <w:jc w:val="center"/>
              <w:rPr>
                <w:rFonts w:ascii="Calibri" w:eastAsia="Times New Roman" w:hAnsi="Calibri" w:cs="Calibri"/>
                <w:color w:val="0D0D0D" w:themeColor="text1" w:themeTint="F2"/>
                <w:szCs w:val="24"/>
                <w:lang w:val="en-GB" w:eastAsia="en-GB"/>
              </w:rPr>
            </w:pPr>
            <w:r w:rsidRPr="003F06FD">
              <w:rPr>
                <w:rFonts w:ascii="Calibri" w:eastAsia="Times New Roman" w:hAnsi="Calibri" w:cs="Calibri"/>
                <w:color w:val="0D0D0D" w:themeColor="text1" w:themeTint="F2"/>
                <w:szCs w:val="24"/>
                <w:lang w:eastAsia="en-GB"/>
              </w:rPr>
              <w:t>Viti</w:t>
            </w:r>
          </w:p>
        </w:tc>
        <w:tc>
          <w:tcPr>
            <w:tcW w:w="3420" w:type="dxa"/>
            <w:tcBorders>
              <w:top w:val="nil"/>
              <w:left w:val="nil"/>
              <w:bottom w:val="single" w:sz="4" w:space="0" w:color="auto"/>
              <w:right w:val="single" w:sz="4" w:space="0" w:color="auto"/>
            </w:tcBorders>
            <w:shd w:val="clear" w:color="auto" w:fill="D99594" w:themeFill="accent2" w:themeFillTint="99"/>
            <w:vAlign w:val="center"/>
            <w:hideMark/>
          </w:tcPr>
          <w:p w:rsidR="007F11A1" w:rsidRPr="003F06FD" w:rsidRDefault="007F11A1" w:rsidP="004E0645">
            <w:pPr>
              <w:spacing w:after="0" w:line="240" w:lineRule="auto"/>
              <w:jc w:val="center"/>
              <w:rPr>
                <w:rFonts w:ascii="Calibri" w:eastAsia="Times New Roman" w:hAnsi="Calibri" w:cs="Calibri"/>
                <w:b/>
                <w:bCs/>
                <w:color w:val="0D0D0D" w:themeColor="text1" w:themeTint="F2"/>
                <w:szCs w:val="24"/>
                <w:lang w:val="en-GB" w:eastAsia="en-GB"/>
              </w:rPr>
            </w:pPr>
            <w:r w:rsidRPr="003F06FD">
              <w:rPr>
                <w:rFonts w:ascii="Calibri" w:eastAsia="Times New Roman" w:hAnsi="Calibri" w:cs="Calibri"/>
                <w:b/>
                <w:bCs/>
                <w:color w:val="0D0D0D" w:themeColor="text1" w:themeTint="F2"/>
                <w:szCs w:val="24"/>
                <w:lang w:eastAsia="en-GB"/>
              </w:rPr>
              <w:t>Vlera</w:t>
            </w:r>
          </w:p>
        </w:tc>
        <w:tc>
          <w:tcPr>
            <w:tcW w:w="1950" w:type="dxa"/>
            <w:tcBorders>
              <w:top w:val="nil"/>
              <w:left w:val="nil"/>
              <w:bottom w:val="single" w:sz="4" w:space="0" w:color="auto"/>
              <w:right w:val="single" w:sz="4" w:space="0" w:color="auto"/>
            </w:tcBorders>
            <w:shd w:val="clear" w:color="auto" w:fill="D99594" w:themeFill="accent2" w:themeFillTint="99"/>
            <w:vAlign w:val="center"/>
            <w:hideMark/>
          </w:tcPr>
          <w:p w:rsidR="007F11A1" w:rsidRPr="003F06FD" w:rsidRDefault="007F11A1" w:rsidP="004E0645">
            <w:pPr>
              <w:spacing w:after="0" w:line="240" w:lineRule="auto"/>
              <w:jc w:val="center"/>
              <w:rPr>
                <w:rFonts w:ascii="Calibri" w:eastAsia="Times New Roman" w:hAnsi="Calibri" w:cs="Calibri"/>
                <w:b/>
                <w:bCs/>
                <w:color w:val="0D0D0D" w:themeColor="text1" w:themeTint="F2"/>
                <w:szCs w:val="24"/>
                <w:lang w:val="en-GB" w:eastAsia="en-GB"/>
              </w:rPr>
            </w:pPr>
            <w:r w:rsidRPr="003F06FD">
              <w:rPr>
                <w:rFonts w:ascii="Calibri" w:eastAsia="Times New Roman" w:hAnsi="Calibri" w:cs="Calibri"/>
                <w:b/>
                <w:bCs/>
                <w:color w:val="0D0D0D" w:themeColor="text1" w:themeTint="F2"/>
                <w:szCs w:val="24"/>
                <w:lang w:eastAsia="en-GB"/>
              </w:rPr>
              <w:t>Amortizimi</w:t>
            </w:r>
          </w:p>
        </w:tc>
      </w:tr>
      <w:tr w:rsidR="007F11A1" w:rsidRPr="00315A72" w:rsidTr="004E0645">
        <w:trPr>
          <w:trHeight w:val="259"/>
        </w:trPr>
        <w:tc>
          <w:tcPr>
            <w:tcW w:w="2790" w:type="dxa"/>
            <w:tcBorders>
              <w:top w:val="nil"/>
              <w:left w:val="single" w:sz="4" w:space="0" w:color="auto"/>
              <w:bottom w:val="single" w:sz="4" w:space="0" w:color="auto"/>
              <w:right w:val="single" w:sz="4" w:space="0" w:color="auto"/>
            </w:tcBorders>
            <w:shd w:val="clear" w:color="000000" w:fill="FFFFFF"/>
            <w:vAlign w:val="center"/>
            <w:hideMark/>
          </w:tcPr>
          <w:p w:rsidR="007F11A1" w:rsidRPr="00315A72" w:rsidRDefault="007F11A1" w:rsidP="004E0645">
            <w:pPr>
              <w:spacing w:after="0" w:line="240" w:lineRule="auto"/>
              <w:jc w:val="center"/>
              <w:rPr>
                <w:rFonts w:ascii="Calibri" w:eastAsia="Times New Roman" w:hAnsi="Calibri" w:cs="Calibri"/>
                <w:color w:val="000000"/>
                <w:sz w:val="20"/>
                <w:szCs w:val="20"/>
                <w:lang w:val="en-GB" w:eastAsia="en-GB"/>
              </w:rPr>
            </w:pPr>
            <w:r w:rsidRPr="00315A72">
              <w:rPr>
                <w:rFonts w:ascii="Calibri" w:eastAsia="Times New Roman" w:hAnsi="Calibri" w:cs="Calibri"/>
                <w:color w:val="000000"/>
                <w:sz w:val="20"/>
                <w:szCs w:val="20"/>
                <w:lang w:eastAsia="en-GB"/>
              </w:rPr>
              <w:t>2021</w:t>
            </w:r>
          </w:p>
        </w:tc>
        <w:tc>
          <w:tcPr>
            <w:tcW w:w="3420" w:type="dxa"/>
            <w:tcBorders>
              <w:top w:val="nil"/>
              <w:left w:val="nil"/>
              <w:bottom w:val="single" w:sz="4" w:space="0" w:color="auto"/>
              <w:right w:val="single" w:sz="4" w:space="0" w:color="auto"/>
            </w:tcBorders>
            <w:shd w:val="clear" w:color="000000" w:fill="FFFFFF"/>
            <w:noWrap/>
            <w:vAlign w:val="center"/>
            <w:hideMark/>
          </w:tcPr>
          <w:p w:rsidR="007F11A1" w:rsidRPr="00315A72" w:rsidRDefault="007F11A1" w:rsidP="004E0645">
            <w:pPr>
              <w:spacing w:after="0" w:line="240" w:lineRule="auto"/>
              <w:jc w:val="center"/>
              <w:rPr>
                <w:rFonts w:ascii="Calibri" w:eastAsia="Times New Roman" w:hAnsi="Calibri" w:cs="Calibri"/>
                <w:color w:val="000000"/>
                <w:sz w:val="20"/>
                <w:szCs w:val="20"/>
                <w:lang w:val="en-GB" w:eastAsia="en-GB"/>
              </w:rPr>
            </w:pPr>
            <w:r w:rsidRPr="00315A72">
              <w:rPr>
                <w:rFonts w:ascii="Calibri" w:eastAsia="Times New Roman" w:hAnsi="Calibri" w:cs="Calibri"/>
                <w:color w:val="000000"/>
                <w:sz w:val="20"/>
                <w:szCs w:val="20"/>
                <w:lang w:eastAsia="en-GB"/>
              </w:rPr>
              <w:t>2,049,600</w:t>
            </w:r>
          </w:p>
        </w:tc>
        <w:tc>
          <w:tcPr>
            <w:tcW w:w="1950" w:type="dxa"/>
            <w:tcBorders>
              <w:top w:val="nil"/>
              <w:left w:val="nil"/>
              <w:bottom w:val="single" w:sz="4" w:space="0" w:color="auto"/>
              <w:right w:val="single" w:sz="4" w:space="0" w:color="auto"/>
            </w:tcBorders>
            <w:shd w:val="clear" w:color="000000" w:fill="FFFFFF"/>
            <w:noWrap/>
            <w:vAlign w:val="center"/>
            <w:hideMark/>
          </w:tcPr>
          <w:p w:rsidR="007F11A1" w:rsidRPr="00315A72" w:rsidRDefault="007F11A1" w:rsidP="004E0645">
            <w:pPr>
              <w:spacing w:after="0" w:line="240" w:lineRule="auto"/>
              <w:jc w:val="center"/>
              <w:rPr>
                <w:rFonts w:ascii="Calibri" w:eastAsia="Times New Roman" w:hAnsi="Calibri" w:cs="Calibri"/>
                <w:color w:val="000000"/>
                <w:sz w:val="20"/>
                <w:szCs w:val="20"/>
                <w:lang w:val="en-GB" w:eastAsia="en-GB"/>
              </w:rPr>
            </w:pPr>
            <w:r w:rsidRPr="00315A72">
              <w:rPr>
                <w:rFonts w:ascii="Calibri" w:eastAsia="Times New Roman" w:hAnsi="Calibri" w:cs="Calibri"/>
                <w:color w:val="000000"/>
                <w:sz w:val="20"/>
                <w:szCs w:val="20"/>
                <w:lang w:eastAsia="en-GB"/>
              </w:rPr>
              <w:t>102,480</w:t>
            </w:r>
          </w:p>
        </w:tc>
      </w:tr>
      <w:tr w:rsidR="007F11A1" w:rsidRPr="00315A72" w:rsidTr="004E0645">
        <w:trPr>
          <w:trHeight w:val="259"/>
        </w:trPr>
        <w:tc>
          <w:tcPr>
            <w:tcW w:w="2790" w:type="dxa"/>
            <w:tcBorders>
              <w:top w:val="nil"/>
              <w:left w:val="single" w:sz="4" w:space="0" w:color="auto"/>
              <w:bottom w:val="single" w:sz="4" w:space="0" w:color="auto"/>
              <w:right w:val="single" w:sz="4" w:space="0" w:color="auto"/>
            </w:tcBorders>
            <w:shd w:val="clear" w:color="auto" w:fill="auto"/>
            <w:vAlign w:val="center"/>
            <w:hideMark/>
          </w:tcPr>
          <w:p w:rsidR="007F11A1" w:rsidRPr="00315A72" w:rsidRDefault="007F11A1" w:rsidP="004E0645">
            <w:pPr>
              <w:spacing w:after="0" w:line="240" w:lineRule="auto"/>
              <w:jc w:val="center"/>
              <w:rPr>
                <w:rFonts w:ascii="Calibri" w:eastAsia="Times New Roman" w:hAnsi="Calibri" w:cs="Calibri"/>
                <w:color w:val="000000"/>
                <w:sz w:val="20"/>
                <w:szCs w:val="20"/>
                <w:lang w:val="en-GB" w:eastAsia="en-GB"/>
              </w:rPr>
            </w:pPr>
            <w:r w:rsidRPr="00315A72">
              <w:rPr>
                <w:rFonts w:ascii="Calibri" w:eastAsia="Times New Roman" w:hAnsi="Calibri" w:cs="Calibri"/>
                <w:color w:val="000000"/>
                <w:sz w:val="20"/>
                <w:szCs w:val="20"/>
                <w:lang w:eastAsia="en-GB"/>
              </w:rPr>
              <w:t>2022</w:t>
            </w:r>
          </w:p>
        </w:tc>
        <w:tc>
          <w:tcPr>
            <w:tcW w:w="3420" w:type="dxa"/>
            <w:tcBorders>
              <w:top w:val="nil"/>
              <w:left w:val="nil"/>
              <w:bottom w:val="single" w:sz="4" w:space="0" w:color="auto"/>
              <w:right w:val="single" w:sz="4" w:space="0" w:color="auto"/>
            </w:tcBorders>
            <w:shd w:val="clear" w:color="auto" w:fill="auto"/>
            <w:noWrap/>
            <w:vAlign w:val="center"/>
            <w:hideMark/>
          </w:tcPr>
          <w:p w:rsidR="007F11A1" w:rsidRPr="00315A72" w:rsidRDefault="007F11A1" w:rsidP="004E0645">
            <w:pPr>
              <w:spacing w:after="0" w:line="240" w:lineRule="auto"/>
              <w:jc w:val="center"/>
              <w:rPr>
                <w:rFonts w:ascii="Calibri" w:eastAsia="Times New Roman" w:hAnsi="Calibri" w:cs="Calibri"/>
                <w:color w:val="000000"/>
                <w:sz w:val="20"/>
                <w:szCs w:val="20"/>
                <w:lang w:val="en-GB" w:eastAsia="en-GB"/>
              </w:rPr>
            </w:pPr>
            <w:r w:rsidRPr="00315A72">
              <w:rPr>
                <w:rFonts w:ascii="Calibri" w:eastAsia="Times New Roman" w:hAnsi="Calibri" w:cs="Calibri"/>
                <w:color w:val="000000"/>
                <w:sz w:val="20"/>
                <w:szCs w:val="20"/>
                <w:lang w:eastAsia="en-GB"/>
              </w:rPr>
              <w:t>3,303,624</w:t>
            </w:r>
          </w:p>
        </w:tc>
        <w:tc>
          <w:tcPr>
            <w:tcW w:w="1950" w:type="dxa"/>
            <w:tcBorders>
              <w:top w:val="nil"/>
              <w:left w:val="nil"/>
              <w:bottom w:val="single" w:sz="4" w:space="0" w:color="auto"/>
              <w:right w:val="single" w:sz="4" w:space="0" w:color="auto"/>
            </w:tcBorders>
            <w:shd w:val="clear" w:color="auto" w:fill="auto"/>
            <w:noWrap/>
            <w:vAlign w:val="center"/>
            <w:hideMark/>
          </w:tcPr>
          <w:p w:rsidR="007F11A1" w:rsidRPr="00315A72" w:rsidRDefault="007F11A1" w:rsidP="004E0645">
            <w:pPr>
              <w:spacing w:after="0" w:line="240" w:lineRule="auto"/>
              <w:jc w:val="center"/>
              <w:rPr>
                <w:rFonts w:ascii="Calibri" w:eastAsia="Times New Roman" w:hAnsi="Calibri" w:cs="Calibri"/>
                <w:color w:val="000000"/>
                <w:sz w:val="20"/>
                <w:szCs w:val="20"/>
                <w:lang w:val="en-GB" w:eastAsia="en-GB"/>
              </w:rPr>
            </w:pPr>
            <w:r w:rsidRPr="00315A72">
              <w:rPr>
                <w:rFonts w:ascii="Calibri" w:eastAsia="Times New Roman" w:hAnsi="Calibri" w:cs="Calibri"/>
                <w:color w:val="000000"/>
                <w:sz w:val="20"/>
                <w:szCs w:val="20"/>
                <w:lang w:eastAsia="en-GB"/>
              </w:rPr>
              <w:t>262,537</w:t>
            </w:r>
          </w:p>
        </w:tc>
      </w:tr>
      <w:tr w:rsidR="007F11A1" w:rsidRPr="00315A72" w:rsidTr="004E0645">
        <w:trPr>
          <w:trHeight w:val="259"/>
        </w:trPr>
        <w:tc>
          <w:tcPr>
            <w:tcW w:w="2790" w:type="dxa"/>
            <w:tcBorders>
              <w:top w:val="nil"/>
              <w:left w:val="single" w:sz="4" w:space="0" w:color="auto"/>
              <w:bottom w:val="single" w:sz="4" w:space="0" w:color="auto"/>
              <w:right w:val="single" w:sz="4" w:space="0" w:color="auto"/>
            </w:tcBorders>
            <w:shd w:val="clear" w:color="auto" w:fill="auto"/>
            <w:vAlign w:val="center"/>
            <w:hideMark/>
          </w:tcPr>
          <w:p w:rsidR="007F11A1" w:rsidRPr="00315A72" w:rsidRDefault="007F11A1" w:rsidP="004E0645">
            <w:pPr>
              <w:spacing w:after="0" w:line="240" w:lineRule="auto"/>
              <w:jc w:val="center"/>
              <w:rPr>
                <w:rFonts w:ascii="Calibri" w:eastAsia="Times New Roman" w:hAnsi="Calibri" w:cs="Calibri"/>
                <w:color w:val="000000"/>
                <w:sz w:val="20"/>
                <w:szCs w:val="20"/>
                <w:lang w:val="en-GB" w:eastAsia="en-GB"/>
              </w:rPr>
            </w:pPr>
            <w:r w:rsidRPr="00315A72">
              <w:rPr>
                <w:rFonts w:ascii="Calibri" w:eastAsia="Times New Roman" w:hAnsi="Calibri" w:cs="Calibri"/>
                <w:color w:val="000000"/>
                <w:sz w:val="20"/>
                <w:szCs w:val="20"/>
                <w:lang w:eastAsia="en-GB"/>
              </w:rPr>
              <w:t>2023</w:t>
            </w:r>
          </w:p>
        </w:tc>
        <w:tc>
          <w:tcPr>
            <w:tcW w:w="3420" w:type="dxa"/>
            <w:tcBorders>
              <w:top w:val="nil"/>
              <w:left w:val="nil"/>
              <w:bottom w:val="single" w:sz="4" w:space="0" w:color="auto"/>
              <w:right w:val="single" w:sz="4" w:space="0" w:color="auto"/>
            </w:tcBorders>
            <w:shd w:val="clear" w:color="auto" w:fill="auto"/>
            <w:noWrap/>
            <w:vAlign w:val="center"/>
            <w:hideMark/>
          </w:tcPr>
          <w:p w:rsidR="007F11A1" w:rsidRPr="00315A72" w:rsidRDefault="007F11A1" w:rsidP="004E0645">
            <w:pPr>
              <w:spacing w:after="0" w:line="240" w:lineRule="auto"/>
              <w:jc w:val="center"/>
              <w:rPr>
                <w:rFonts w:ascii="Calibri" w:eastAsia="Times New Roman" w:hAnsi="Calibri" w:cs="Calibri"/>
                <w:color w:val="000000"/>
                <w:sz w:val="20"/>
                <w:szCs w:val="20"/>
                <w:lang w:val="en-GB" w:eastAsia="en-GB"/>
              </w:rPr>
            </w:pPr>
            <w:r w:rsidRPr="00315A72">
              <w:rPr>
                <w:rFonts w:ascii="Calibri" w:eastAsia="Times New Roman" w:hAnsi="Calibri" w:cs="Calibri"/>
                <w:color w:val="000000"/>
                <w:sz w:val="20"/>
                <w:szCs w:val="20"/>
                <w:lang w:eastAsia="en-GB"/>
              </w:rPr>
              <w:t>5,679,653</w:t>
            </w:r>
          </w:p>
        </w:tc>
        <w:tc>
          <w:tcPr>
            <w:tcW w:w="1950" w:type="dxa"/>
            <w:tcBorders>
              <w:top w:val="nil"/>
              <w:left w:val="nil"/>
              <w:bottom w:val="single" w:sz="4" w:space="0" w:color="auto"/>
              <w:right w:val="single" w:sz="4" w:space="0" w:color="auto"/>
            </w:tcBorders>
            <w:shd w:val="clear" w:color="auto" w:fill="auto"/>
            <w:noWrap/>
            <w:vAlign w:val="center"/>
            <w:hideMark/>
          </w:tcPr>
          <w:p w:rsidR="007F11A1" w:rsidRPr="00315A72" w:rsidRDefault="007F11A1" w:rsidP="004E0645">
            <w:pPr>
              <w:spacing w:after="0" w:line="240" w:lineRule="auto"/>
              <w:jc w:val="center"/>
              <w:rPr>
                <w:rFonts w:ascii="Calibri" w:eastAsia="Times New Roman" w:hAnsi="Calibri" w:cs="Calibri"/>
                <w:color w:val="000000"/>
                <w:sz w:val="20"/>
                <w:szCs w:val="20"/>
                <w:lang w:val="en-GB" w:eastAsia="en-GB"/>
              </w:rPr>
            </w:pPr>
            <w:r w:rsidRPr="00315A72">
              <w:rPr>
                <w:rFonts w:ascii="Calibri" w:eastAsia="Times New Roman" w:hAnsi="Calibri" w:cs="Calibri"/>
                <w:color w:val="000000"/>
                <w:sz w:val="20"/>
                <w:szCs w:val="20"/>
                <w:lang w:eastAsia="en-GB"/>
              </w:rPr>
              <w:t>533,393</w:t>
            </w:r>
          </w:p>
        </w:tc>
      </w:tr>
      <w:tr w:rsidR="007F11A1" w:rsidRPr="00315A72" w:rsidTr="004E0645">
        <w:trPr>
          <w:trHeight w:val="259"/>
        </w:trPr>
        <w:tc>
          <w:tcPr>
            <w:tcW w:w="2790" w:type="dxa"/>
            <w:tcBorders>
              <w:top w:val="nil"/>
              <w:left w:val="single" w:sz="4" w:space="0" w:color="auto"/>
              <w:bottom w:val="single" w:sz="4" w:space="0" w:color="auto"/>
              <w:right w:val="single" w:sz="4" w:space="0" w:color="auto"/>
            </w:tcBorders>
            <w:shd w:val="clear" w:color="auto" w:fill="auto"/>
            <w:vAlign w:val="center"/>
            <w:hideMark/>
          </w:tcPr>
          <w:p w:rsidR="007F11A1" w:rsidRPr="00315A72" w:rsidRDefault="007F11A1" w:rsidP="004E0645">
            <w:pPr>
              <w:spacing w:after="0" w:line="240" w:lineRule="auto"/>
              <w:jc w:val="center"/>
              <w:rPr>
                <w:rFonts w:ascii="Calibri" w:eastAsia="Times New Roman" w:hAnsi="Calibri" w:cs="Calibri"/>
                <w:color w:val="000000"/>
                <w:sz w:val="20"/>
                <w:szCs w:val="20"/>
                <w:lang w:val="en-GB" w:eastAsia="en-GB"/>
              </w:rPr>
            </w:pPr>
            <w:r w:rsidRPr="00315A72">
              <w:rPr>
                <w:rFonts w:ascii="Calibri" w:eastAsia="Times New Roman" w:hAnsi="Calibri" w:cs="Calibri"/>
                <w:color w:val="000000"/>
                <w:sz w:val="20"/>
                <w:szCs w:val="20"/>
                <w:lang w:eastAsia="en-GB"/>
              </w:rPr>
              <w:t>2024</w:t>
            </w:r>
          </w:p>
        </w:tc>
        <w:tc>
          <w:tcPr>
            <w:tcW w:w="3420" w:type="dxa"/>
            <w:tcBorders>
              <w:top w:val="nil"/>
              <w:left w:val="nil"/>
              <w:bottom w:val="single" w:sz="4" w:space="0" w:color="auto"/>
              <w:right w:val="single" w:sz="4" w:space="0" w:color="auto"/>
            </w:tcBorders>
            <w:shd w:val="clear" w:color="auto" w:fill="auto"/>
            <w:noWrap/>
            <w:vAlign w:val="center"/>
            <w:hideMark/>
          </w:tcPr>
          <w:p w:rsidR="007F11A1" w:rsidRPr="00315A72" w:rsidRDefault="007F11A1" w:rsidP="004E0645">
            <w:pPr>
              <w:spacing w:after="0" w:line="240" w:lineRule="auto"/>
              <w:jc w:val="center"/>
              <w:rPr>
                <w:rFonts w:ascii="Calibri" w:eastAsia="Times New Roman" w:hAnsi="Calibri" w:cs="Calibri"/>
                <w:color w:val="000000"/>
                <w:sz w:val="20"/>
                <w:szCs w:val="20"/>
                <w:lang w:val="en-GB" w:eastAsia="en-GB"/>
              </w:rPr>
            </w:pPr>
            <w:r w:rsidRPr="00315A72">
              <w:rPr>
                <w:rFonts w:ascii="Calibri" w:eastAsia="Times New Roman" w:hAnsi="Calibri" w:cs="Calibri"/>
                <w:color w:val="000000"/>
                <w:sz w:val="20"/>
                <w:szCs w:val="20"/>
                <w:lang w:eastAsia="en-GB"/>
              </w:rPr>
              <w:t>2,049,600</w:t>
            </w:r>
          </w:p>
        </w:tc>
        <w:tc>
          <w:tcPr>
            <w:tcW w:w="1950" w:type="dxa"/>
            <w:tcBorders>
              <w:top w:val="nil"/>
              <w:left w:val="nil"/>
              <w:bottom w:val="single" w:sz="4" w:space="0" w:color="auto"/>
              <w:right w:val="single" w:sz="4" w:space="0" w:color="auto"/>
            </w:tcBorders>
            <w:shd w:val="clear" w:color="auto" w:fill="auto"/>
            <w:noWrap/>
            <w:vAlign w:val="center"/>
            <w:hideMark/>
          </w:tcPr>
          <w:p w:rsidR="007F11A1" w:rsidRPr="00315A72" w:rsidRDefault="007F11A1" w:rsidP="004E0645">
            <w:pPr>
              <w:spacing w:after="0" w:line="240" w:lineRule="auto"/>
              <w:jc w:val="center"/>
              <w:rPr>
                <w:rFonts w:ascii="Calibri" w:eastAsia="Times New Roman" w:hAnsi="Calibri" w:cs="Calibri"/>
                <w:color w:val="000000"/>
                <w:sz w:val="20"/>
                <w:szCs w:val="20"/>
                <w:lang w:val="en-GB" w:eastAsia="en-GB"/>
              </w:rPr>
            </w:pPr>
            <w:r w:rsidRPr="00315A72">
              <w:rPr>
                <w:rFonts w:ascii="Calibri" w:eastAsia="Times New Roman" w:hAnsi="Calibri" w:cs="Calibri"/>
                <w:color w:val="000000"/>
                <w:sz w:val="20"/>
                <w:szCs w:val="20"/>
                <w:lang w:eastAsia="en-GB"/>
              </w:rPr>
              <w:t>609,203</w:t>
            </w:r>
          </w:p>
        </w:tc>
      </w:tr>
      <w:tr w:rsidR="007F11A1" w:rsidRPr="00315A72" w:rsidTr="004E0645">
        <w:trPr>
          <w:trHeight w:val="259"/>
        </w:trPr>
        <w:tc>
          <w:tcPr>
            <w:tcW w:w="2790" w:type="dxa"/>
            <w:tcBorders>
              <w:top w:val="nil"/>
              <w:left w:val="single" w:sz="4" w:space="0" w:color="auto"/>
              <w:bottom w:val="single" w:sz="4" w:space="0" w:color="auto"/>
              <w:right w:val="single" w:sz="4" w:space="0" w:color="auto"/>
            </w:tcBorders>
            <w:shd w:val="clear" w:color="auto" w:fill="auto"/>
            <w:vAlign w:val="center"/>
            <w:hideMark/>
          </w:tcPr>
          <w:p w:rsidR="007F11A1" w:rsidRPr="00315A72" w:rsidRDefault="007F11A1" w:rsidP="004E0645">
            <w:pPr>
              <w:spacing w:after="0" w:line="240" w:lineRule="auto"/>
              <w:jc w:val="center"/>
              <w:rPr>
                <w:rFonts w:ascii="Calibri" w:eastAsia="Times New Roman" w:hAnsi="Calibri" w:cs="Calibri"/>
                <w:color w:val="000000"/>
                <w:sz w:val="20"/>
                <w:szCs w:val="20"/>
                <w:lang w:val="en-GB" w:eastAsia="en-GB"/>
              </w:rPr>
            </w:pPr>
            <w:r w:rsidRPr="00315A72">
              <w:rPr>
                <w:rFonts w:ascii="Calibri" w:eastAsia="Times New Roman" w:hAnsi="Calibri" w:cs="Calibri"/>
                <w:color w:val="000000"/>
                <w:sz w:val="20"/>
                <w:szCs w:val="20"/>
                <w:lang w:eastAsia="en-GB"/>
              </w:rPr>
              <w:t>2025</w:t>
            </w:r>
          </w:p>
        </w:tc>
        <w:tc>
          <w:tcPr>
            <w:tcW w:w="3420" w:type="dxa"/>
            <w:tcBorders>
              <w:top w:val="nil"/>
              <w:left w:val="nil"/>
              <w:bottom w:val="single" w:sz="4" w:space="0" w:color="auto"/>
              <w:right w:val="single" w:sz="4" w:space="0" w:color="auto"/>
            </w:tcBorders>
            <w:shd w:val="clear" w:color="auto" w:fill="auto"/>
            <w:noWrap/>
            <w:vAlign w:val="center"/>
            <w:hideMark/>
          </w:tcPr>
          <w:p w:rsidR="007F11A1" w:rsidRPr="00315A72" w:rsidRDefault="007F11A1" w:rsidP="004E0645">
            <w:pPr>
              <w:spacing w:after="0" w:line="240" w:lineRule="auto"/>
              <w:jc w:val="center"/>
              <w:rPr>
                <w:rFonts w:ascii="Calibri" w:eastAsia="Times New Roman" w:hAnsi="Calibri" w:cs="Calibri"/>
                <w:color w:val="000000"/>
                <w:sz w:val="20"/>
                <w:szCs w:val="20"/>
                <w:lang w:val="en-GB" w:eastAsia="en-GB"/>
              </w:rPr>
            </w:pPr>
            <w:r w:rsidRPr="00315A72">
              <w:rPr>
                <w:rFonts w:ascii="Calibri" w:eastAsia="Times New Roman" w:hAnsi="Calibri" w:cs="Calibri"/>
                <w:color w:val="000000"/>
                <w:sz w:val="20"/>
                <w:szCs w:val="20"/>
                <w:lang w:eastAsia="en-GB"/>
              </w:rPr>
              <w:t>4,099,200</w:t>
            </w:r>
          </w:p>
        </w:tc>
        <w:tc>
          <w:tcPr>
            <w:tcW w:w="1950" w:type="dxa"/>
            <w:tcBorders>
              <w:top w:val="nil"/>
              <w:left w:val="nil"/>
              <w:bottom w:val="single" w:sz="4" w:space="0" w:color="auto"/>
              <w:right w:val="single" w:sz="4" w:space="0" w:color="auto"/>
            </w:tcBorders>
            <w:shd w:val="clear" w:color="auto" w:fill="auto"/>
            <w:noWrap/>
            <w:vAlign w:val="center"/>
            <w:hideMark/>
          </w:tcPr>
          <w:p w:rsidR="007F11A1" w:rsidRPr="00315A72" w:rsidRDefault="007F11A1" w:rsidP="004E0645">
            <w:pPr>
              <w:spacing w:after="0" w:line="240" w:lineRule="auto"/>
              <w:jc w:val="center"/>
              <w:rPr>
                <w:rFonts w:ascii="Calibri" w:eastAsia="Times New Roman" w:hAnsi="Calibri" w:cs="Calibri"/>
                <w:color w:val="000000"/>
                <w:sz w:val="20"/>
                <w:szCs w:val="20"/>
                <w:lang w:val="en-GB" w:eastAsia="en-GB"/>
              </w:rPr>
            </w:pPr>
            <w:r w:rsidRPr="00315A72">
              <w:rPr>
                <w:rFonts w:ascii="Calibri" w:eastAsia="Times New Roman" w:hAnsi="Calibri" w:cs="Calibri"/>
                <w:color w:val="000000"/>
                <w:sz w:val="20"/>
                <w:szCs w:val="20"/>
                <w:lang w:eastAsia="en-GB"/>
              </w:rPr>
              <w:t>783,703</w:t>
            </w:r>
          </w:p>
        </w:tc>
      </w:tr>
      <w:tr w:rsidR="007F11A1" w:rsidRPr="00315A72" w:rsidTr="004E0645">
        <w:trPr>
          <w:trHeight w:val="259"/>
        </w:trPr>
        <w:tc>
          <w:tcPr>
            <w:tcW w:w="2790" w:type="dxa"/>
            <w:tcBorders>
              <w:top w:val="nil"/>
              <w:left w:val="single" w:sz="4" w:space="0" w:color="auto"/>
              <w:bottom w:val="single" w:sz="4" w:space="0" w:color="auto"/>
              <w:right w:val="single" w:sz="4" w:space="0" w:color="auto"/>
            </w:tcBorders>
            <w:shd w:val="clear" w:color="auto" w:fill="auto"/>
            <w:noWrap/>
            <w:vAlign w:val="center"/>
            <w:hideMark/>
          </w:tcPr>
          <w:p w:rsidR="007F11A1" w:rsidRPr="00315A72" w:rsidRDefault="007F11A1" w:rsidP="004E0645">
            <w:pPr>
              <w:spacing w:after="0" w:line="240" w:lineRule="auto"/>
              <w:jc w:val="center"/>
              <w:rPr>
                <w:rFonts w:ascii="Calibri" w:eastAsia="Times New Roman" w:hAnsi="Calibri" w:cs="Calibri"/>
                <w:color w:val="000000"/>
                <w:lang w:val="en-GB" w:eastAsia="en-GB"/>
              </w:rPr>
            </w:pPr>
            <w:r w:rsidRPr="00315A72">
              <w:rPr>
                <w:rFonts w:ascii="Calibri" w:eastAsia="Times New Roman" w:hAnsi="Calibri" w:cs="Calibri"/>
                <w:color w:val="000000"/>
                <w:lang w:val="en-GB" w:eastAsia="en-GB"/>
              </w:rPr>
              <w:t>Totali</w:t>
            </w:r>
          </w:p>
        </w:tc>
        <w:tc>
          <w:tcPr>
            <w:tcW w:w="3420" w:type="dxa"/>
            <w:tcBorders>
              <w:top w:val="nil"/>
              <w:left w:val="nil"/>
              <w:bottom w:val="single" w:sz="4" w:space="0" w:color="auto"/>
              <w:right w:val="single" w:sz="4" w:space="0" w:color="auto"/>
            </w:tcBorders>
            <w:shd w:val="clear" w:color="auto" w:fill="auto"/>
            <w:noWrap/>
            <w:vAlign w:val="center"/>
            <w:hideMark/>
          </w:tcPr>
          <w:p w:rsidR="007F11A1" w:rsidRPr="00315A72" w:rsidRDefault="007F11A1" w:rsidP="004E0645">
            <w:pPr>
              <w:spacing w:after="0" w:line="240" w:lineRule="auto"/>
              <w:jc w:val="center"/>
              <w:rPr>
                <w:rFonts w:ascii="Calibri" w:eastAsia="Times New Roman" w:hAnsi="Calibri" w:cs="Calibri"/>
                <w:color w:val="000000"/>
                <w:lang w:val="en-GB" w:eastAsia="en-GB"/>
              </w:rPr>
            </w:pPr>
            <w:r w:rsidRPr="00315A72">
              <w:rPr>
                <w:rFonts w:ascii="Calibri" w:eastAsia="Times New Roman" w:hAnsi="Calibri" w:cs="Calibri"/>
                <w:color w:val="000000"/>
                <w:lang w:val="en-GB" w:eastAsia="en-GB"/>
              </w:rPr>
              <w:t>17,181,677</w:t>
            </w:r>
          </w:p>
        </w:tc>
        <w:tc>
          <w:tcPr>
            <w:tcW w:w="1950" w:type="dxa"/>
            <w:tcBorders>
              <w:top w:val="nil"/>
              <w:left w:val="nil"/>
              <w:bottom w:val="single" w:sz="4" w:space="0" w:color="auto"/>
              <w:right w:val="single" w:sz="4" w:space="0" w:color="auto"/>
            </w:tcBorders>
            <w:shd w:val="clear" w:color="auto" w:fill="auto"/>
            <w:noWrap/>
            <w:vAlign w:val="center"/>
            <w:hideMark/>
          </w:tcPr>
          <w:p w:rsidR="007F11A1" w:rsidRPr="00315A72" w:rsidRDefault="007F11A1" w:rsidP="004E0645">
            <w:pPr>
              <w:spacing w:after="0" w:line="240" w:lineRule="auto"/>
              <w:jc w:val="center"/>
              <w:rPr>
                <w:rFonts w:ascii="Calibri" w:eastAsia="Times New Roman" w:hAnsi="Calibri" w:cs="Calibri"/>
                <w:color w:val="000000"/>
                <w:lang w:val="en-GB" w:eastAsia="en-GB"/>
              </w:rPr>
            </w:pPr>
            <w:r w:rsidRPr="00315A72">
              <w:rPr>
                <w:rFonts w:ascii="Calibri" w:eastAsia="Times New Roman" w:hAnsi="Calibri" w:cs="Calibri"/>
                <w:color w:val="000000"/>
                <w:lang w:val="en-GB" w:eastAsia="en-GB"/>
              </w:rPr>
              <w:t>2,291,316</w:t>
            </w:r>
          </w:p>
        </w:tc>
      </w:tr>
      <w:tr w:rsidR="007F11A1" w:rsidRPr="00315A72" w:rsidTr="004E0645">
        <w:trPr>
          <w:trHeight w:val="593"/>
        </w:trPr>
        <w:tc>
          <w:tcPr>
            <w:tcW w:w="2790" w:type="dxa"/>
            <w:tcBorders>
              <w:top w:val="nil"/>
              <w:left w:val="single" w:sz="4" w:space="0" w:color="auto"/>
              <w:bottom w:val="single" w:sz="4" w:space="0" w:color="auto"/>
              <w:right w:val="single" w:sz="4" w:space="0" w:color="auto"/>
            </w:tcBorders>
            <w:shd w:val="clear" w:color="auto" w:fill="FABF8F" w:themeFill="accent6" w:themeFillTint="99"/>
            <w:noWrap/>
            <w:vAlign w:val="center"/>
            <w:hideMark/>
          </w:tcPr>
          <w:p w:rsidR="007F11A1" w:rsidRPr="003F06FD" w:rsidRDefault="007F11A1" w:rsidP="004E0645">
            <w:pPr>
              <w:spacing w:after="0" w:line="240" w:lineRule="auto"/>
              <w:jc w:val="center"/>
              <w:rPr>
                <w:rFonts w:ascii="Calibri" w:eastAsia="Times New Roman" w:hAnsi="Calibri" w:cs="Calibri"/>
                <w:b/>
                <w:color w:val="000000"/>
                <w:lang w:val="en-GB" w:eastAsia="en-GB"/>
              </w:rPr>
            </w:pPr>
            <w:r w:rsidRPr="003F06FD">
              <w:rPr>
                <w:rFonts w:ascii="Calibri" w:eastAsia="Times New Roman" w:hAnsi="Calibri" w:cs="Calibri"/>
                <w:b/>
                <w:color w:val="000000"/>
                <w:lang w:val="en-GB" w:eastAsia="en-GB"/>
              </w:rPr>
              <w:t>Ekuivalenti Euro</w:t>
            </w:r>
          </w:p>
        </w:tc>
        <w:tc>
          <w:tcPr>
            <w:tcW w:w="3420" w:type="dxa"/>
            <w:tcBorders>
              <w:top w:val="nil"/>
              <w:left w:val="nil"/>
              <w:bottom w:val="single" w:sz="4" w:space="0" w:color="auto"/>
              <w:right w:val="single" w:sz="4" w:space="0" w:color="auto"/>
            </w:tcBorders>
            <w:shd w:val="clear" w:color="auto" w:fill="FABF8F" w:themeFill="accent6" w:themeFillTint="99"/>
            <w:noWrap/>
            <w:vAlign w:val="center"/>
            <w:hideMark/>
          </w:tcPr>
          <w:p w:rsidR="007F11A1" w:rsidRPr="003F06FD" w:rsidRDefault="007F11A1" w:rsidP="004E0645">
            <w:pPr>
              <w:spacing w:after="0" w:line="240" w:lineRule="auto"/>
              <w:jc w:val="center"/>
              <w:rPr>
                <w:rFonts w:ascii="Calibri" w:eastAsia="Times New Roman" w:hAnsi="Calibri" w:cs="Calibri"/>
                <w:b/>
                <w:color w:val="000000"/>
                <w:lang w:val="en-GB" w:eastAsia="en-GB"/>
              </w:rPr>
            </w:pPr>
            <w:r w:rsidRPr="003F06FD">
              <w:rPr>
                <w:rFonts w:ascii="Calibri" w:eastAsia="Times New Roman" w:hAnsi="Calibri" w:cs="Calibri"/>
                <w:b/>
                <w:color w:val="000000"/>
                <w:lang w:val="en-GB" w:eastAsia="en-GB"/>
              </w:rPr>
              <w:t>140,833</w:t>
            </w:r>
          </w:p>
        </w:tc>
        <w:tc>
          <w:tcPr>
            <w:tcW w:w="1950" w:type="dxa"/>
            <w:tcBorders>
              <w:top w:val="nil"/>
              <w:left w:val="nil"/>
              <w:bottom w:val="single" w:sz="4" w:space="0" w:color="auto"/>
              <w:right w:val="single" w:sz="4" w:space="0" w:color="auto"/>
            </w:tcBorders>
            <w:shd w:val="clear" w:color="auto" w:fill="FABF8F" w:themeFill="accent6" w:themeFillTint="99"/>
            <w:noWrap/>
            <w:vAlign w:val="center"/>
            <w:hideMark/>
          </w:tcPr>
          <w:p w:rsidR="007F11A1" w:rsidRPr="003F06FD" w:rsidRDefault="007F11A1" w:rsidP="004E0645">
            <w:pPr>
              <w:spacing w:after="0" w:line="240" w:lineRule="auto"/>
              <w:jc w:val="center"/>
              <w:rPr>
                <w:rFonts w:ascii="Calibri" w:eastAsia="Times New Roman" w:hAnsi="Calibri" w:cs="Calibri"/>
                <w:b/>
                <w:color w:val="000000"/>
                <w:lang w:val="en-GB" w:eastAsia="en-GB"/>
              </w:rPr>
            </w:pPr>
            <w:r w:rsidRPr="003F06FD">
              <w:rPr>
                <w:rFonts w:ascii="Calibri" w:eastAsia="Times New Roman" w:hAnsi="Calibri" w:cs="Calibri"/>
                <w:b/>
                <w:color w:val="000000"/>
                <w:lang w:val="en-GB" w:eastAsia="en-GB"/>
              </w:rPr>
              <w:t>18,781</w:t>
            </w:r>
          </w:p>
        </w:tc>
      </w:tr>
    </w:tbl>
    <w:p w:rsidR="007F11A1" w:rsidRDefault="007F11A1" w:rsidP="007F11A1">
      <w:pPr>
        <w:pStyle w:val="Caption"/>
      </w:pPr>
      <w:bookmarkStart w:id="1101" w:name="_Toc40344853"/>
      <w:r>
        <w:t xml:space="preserve">Tabela </w:t>
      </w:r>
      <w:r>
        <w:fldChar w:fldCharType="begin"/>
      </w:r>
      <w:r>
        <w:instrText xml:space="preserve"> SEQ Tabela \* ARABIC </w:instrText>
      </w:r>
      <w:r>
        <w:fldChar w:fldCharType="separate"/>
      </w:r>
      <w:r w:rsidR="00AE7419">
        <w:rPr>
          <w:noProof/>
        </w:rPr>
        <w:t>53</w:t>
      </w:r>
      <w:r>
        <w:fldChar w:fldCharType="end"/>
      </w:r>
      <w:r>
        <w:t>: Shpërndarja e investimeve kapitale për blerjen e kontejnereve dhe amortizimi 2021 - 2025</w:t>
      </w:r>
      <w:bookmarkEnd w:id="1101"/>
    </w:p>
    <w:bookmarkEnd w:id="1099"/>
    <w:p w:rsidR="007F11A1" w:rsidRPr="00C236A5" w:rsidRDefault="007F11A1" w:rsidP="007F11A1">
      <w:pPr>
        <w:rPr>
          <w:rFonts w:cstheme="minorHAnsi"/>
          <w:szCs w:val="24"/>
          <w:lang w:val="it-IT"/>
        </w:rPr>
      </w:pPr>
      <w:r w:rsidRPr="00C236A5">
        <w:rPr>
          <w:rFonts w:cstheme="minorHAnsi"/>
          <w:szCs w:val="24"/>
          <w:lang w:val="it-IT"/>
        </w:rPr>
        <w:t>Këto investime parashikohen të bëhen nga bashkia me fondet e buxhetit ose nga burime te jashtme financiare.</w:t>
      </w:r>
    </w:p>
    <w:p w:rsidR="007F11A1" w:rsidRPr="007F11A1" w:rsidRDefault="007F11A1" w:rsidP="007453FD">
      <w:pPr>
        <w:pStyle w:val="Heading3"/>
      </w:pPr>
      <w:bookmarkStart w:id="1102" w:name="_Toc469064858"/>
      <w:bookmarkStart w:id="1103" w:name="_Toc40450502"/>
      <w:r w:rsidRPr="007F11A1">
        <w:t xml:space="preserve">Kosto </w:t>
      </w:r>
      <w:bookmarkEnd w:id="1102"/>
      <w:r w:rsidR="00400784">
        <w:t xml:space="preserve">e </w:t>
      </w:r>
      <w:r w:rsidRPr="007F11A1">
        <w:t>shërbim</w:t>
      </w:r>
      <w:r w:rsidR="00400784">
        <w:t>it</w:t>
      </w:r>
      <w:r w:rsidRPr="007F11A1">
        <w:t xml:space="preserve"> për nj</w:t>
      </w:r>
      <w:r w:rsidR="00400784">
        <w:t>ës</w:t>
      </w:r>
      <w:r w:rsidRPr="007F11A1">
        <w:t>i</w:t>
      </w:r>
      <w:bookmarkEnd w:id="1103"/>
      <w:r w:rsidRPr="007F11A1">
        <w:t xml:space="preserve"> </w:t>
      </w:r>
    </w:p>
    <w:p w:rsidR="007F11A1" w:rsidRPr="00C236A5" w:rsidRDefault="007F11A1" w:rsidP="007F11A1">
      <w:pPr>
        <w:rPr>
          <w:rFonts w:cstheme="minorHAnsi"/>
          <w:lang w:val="sq-AL"/>
        </w:rPr>
      </w:pPr>
      <w:r w:rsidRPr="00C236A5">
        <w:rPr>
          <w:rFonts w:cstheme="minorHAnsi"/>
          <w:lang w:val="sq-AL"/>
        </w:rPr>
        <w:t xml:space="preserve">Tabela dhe grafiku mëposhtë paraqesin kostot për ton mbetje në vit që mblidhen në bashkinë Malësia e Madhe per </w:t>
      </w:r>
      <w:r w:rsidR="00A928E3">
        <w:rPr>
          <w:rFonts w:cstheme="minorHAnsi"/>
          <w:lang w:val="sq-AL"/>
        </w:rPr>
        <w:t>6</w:t>
      </w:r>
      <w:r w:rsidRPr="00C236A5">
        <w:rPr>
          <w:rFonts w:cstheme="minorHAnsi"/>
          <w:lang w:val="sq-AL"/>
        </w:rPr>
        <w:t xml:space="preserve"> itineraret e sh</w:t>
      </w:r>
      <w:r w:rsidR="00A928E3">
        <w:rPr>
          <w:rFonts w:cstheme="minorHAnsi"/>
          <w:lang w:val="sq-AL"/>
        </w:rPr>
        <w:t>ë</w:t>
      </w:r>
      <w:r w:rsidRPr="00C236A5">
        <w:rPr>
          <w:rFonts w:cstheme="minorHAnsi"/>
          <w:lang w:val="sq-AL"/>
        </w:rPr>
        <w:t>rbimit duke p</w:t>
      </w:r>
      <w:r w:rsidR="00A928E3">
        <w:rPr>
          <w:rFonts w:cstheme="minorHAnsi"/>
          <w:lang w:val="sq-AL"/>
        </w:rPr>
        <w:t>ë</w:t>
      </w:r>
      <w:r w:rsidRPr="00C236A5">
        <w:rPr>
          <w:rFonts w:cstheme="minorHAnsi"/>
          <w:lang w:val="sq-AL"/>
        </w:rPr>
        <w:t>rfshir</w:t>
      </w:r>
      <w:r w:rsidR="00A928E3">
        <w:rPr>
          <w:rFonts w:cstheme="minorHAnsi"/>
          <w:lang w:val="sq-AL"/>
        </w:rPr>
        <w:t>ë</w:t>
      </w:r>
      <w:r w:rsidRPr="00C236A5">
        <w:rPr>
          <w:rFonts w:cstheme="minorHAnsi"/>
          <w:lang w:val="sq-AL"/>
        </w:rPr>
        <w:t xml:space="preserve"> dhe aktivitetet pilot p</w:t>
      </w:r>
      <w:r w:rsidR="00A928E3">
        <w:rPr>
          <w:rFonts w:cstheme="minorHAnsi"/>
          <w:lang w:val="sq-AL"/>
        </w:rPr>
        <w:t>ë</w:t>
      </w:r>
      <w:r w:rsidRPr="00C236A5">
        <w:rPr>
          <w:rFonts w:cstheme="minorHAnsi"/>
          <w:lang w:val="sq-AL"/>
        </w:rPr>
        <w:t>r riciklimin dhe kompos</w:t>
      </w:r>
      <w:r w:rsidR="00A928E3">
        <w:rPr>
          <w:rFonts w:cstheme="minorHAnsi"/>
          <w:lang w:val="sq-AL"/>
        </w:rPr>
        <w:t>timin</w:t>
      </w:r>
      <w:r w:rsidRPr="00C236A5">
        <w:rPr>
          <w:rFonts w:cstheme="minorHAnsi"/>
          <w:lang w:val="sq-AL"/>
        </w:rPr>
        <w:t xml:space="preserve">. </w:t>
      </w:r>
    </w:p>
    <w:tbl>
      <w:tblPr>
        <w:tblW w:w="47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1"/>
        <w:gridCol w:w="1394"/>
        <w:gridCol w:w="1392"/>
        <w:gridCol w:w="1230"/>
        <w:gridCol w:w="1476"/>
        <w:gridCol w:w="1592"/>
      </w:tblGrid>
      <w:tr w:rsidR="007F11A1" w:rsidRPr="001D0BF9" w:rsidTr="004E0645">
        <w:trPr>
          <w:trHeight w:val="512"/>
        </w:trPr>
        <w:tc>
          <w:tcPr>
            <w:tcW w:w="4999" w:type="pct"/>
            <w:gridSpan w:val="6"/>
            <w:shd w:val="clear" w:color="auto" w:fill="D99594" w:themeFill="accent2" w:themeFillTint="99"/>
            <w:vAlign w:val="center"/>
          </w:tcPr>
          <w:p w:rsidR="007F11A1" w:rsidRPr="003F06FD" w:rsidRDefault="007F11A1" w:rsidP="004E0645">
            <w:pPr>
              <w:spacing w:after="0" w:line="240" w:lineRule="auto"/>
              <w:ind w:right="-95"/>
              <w:jc w:val="center"/>
              <w:rPr>
                <w:rFonts w:asciiTheme="minorHAnsi" w:eastAsia="Times New Roman" w:hAnsiTheme="minorHAnsi" w:cs="Times New Roman"/>
                <w:b/>
                <w:bCs/>
                <w:color w:val="0D0D0D" w:themeColor="text1" w:themeTint="F2"/>
                <w:sz w:val="20"/>
                <w:szCs w:val="20"/>
                <w:lang w:val="sq-AL"/>
              </w:rPr>
            </w:pPr>
            <w:r w:rsidRPr="003F06FD">
              <w:rPr>
                <w:rFonts w:asciiTheme="minorHAnsi" w:eastAsia="Times New Roman" w:hAnsiTheme="minorHAnsi" w:cs="Times New Roman"/>
                <w:b/>
                <w:bCs/>
                <w:color w:val="0D0D0D" w:themeColor="text1" w:themeTint="F2"/>
                <w:szCs w:val="20"/>
                <w:lang w:val="sq-AL"/>
              </w:rPr>
              <w:t>Shpërndarja e kostos njësi Lekë/ton</w:t>
            </w:r>
          </w:p>
        </w:tc>
      </w:tr>
      <w:tr w:rsidR="007F11A1" w:rsidRPr="00C236A5" w:rsidTr="004E0645">
        <w:trPr>
          <w:trHeight w:val="274"/>
        </w:trPr>
        <w:tc>
          <w:tcPr>
            <w:tcW w:w="791" w:type="pct"/>
            <w:shd w:val="clear" w:color="auto" w:fill="D99594" w:themeFill="accent2" w:themeFillTint="99"/>
            <w:vAlign w:val="center"/>
            <w:hideMark/>
          </w:tcPr>
          <w:p w:rsidR="007F11A1" w:rsidRPr="003F06FD" w:rsidRDefault="007F11A1" w:rsidP="004E0645">
            <w:pPr>
              <w:spacing w:after="0" w:line="240" w:lineRule="auto"/>
              <w:ind w:right="-95"/>
              <w:jc w:val="left"/>
              <w:rPr>
                <w:rFonts w:asciiTheme="minorHAnsi" w:eastAsia="Times New Roman" w:hAnsiTheme="minorHAnsi" w:cs="Times New Roman"/>
                <w:b/>
                <w:bCs/>
                <w:color w:val="0D0D0D" w:themeColor="text1" w:themeTint="F2"/>
                <w:szCs w:val="24"/>
              </w:rPr>
            </w:pPr>
            <w:r w:rsidRPr="003F06FD">
              <w:rPr>
                <w:rFonts w:asciiTheme="minorHAnsi" w:eastAsia="Times New Roman" w:hAnsiTheme="minorHAnsi" w:cs="Times New Roman"/>
                <w:b/>
                <w:bCs/>
                <w:color w:val="0D0D0D" w:themeColor="text1" w:themeTint="F2"/>
                <w:szCs w:val="24"/>
              </w:rPr>
              <w:t>Zonat e shërbimit</w:t>
            </w:r>
          </w:p>
        </w:tc>
        <w:tc>
          <w:tcPr>
            <w:tcW w:w="828" w:type="pct"/>
            <w:shd w:val="clear" w:color="auto" w:fill="D99594" w:themeFill="accent2" w:themeFillTint="99"/>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b/>
                <w:bCs/>
                <w:color w:val="0D0D0D" w:themeColor="text1" w:themeTint="F2"/>
                <w:szCs w:val="24"/>
              </w:rPr>
            </w:pPr>
            <w:r w:rsidRPr="003F06FD">
              <w:rPr>
                <w:rFonts w:asciiTheme="minorHAnsi" w:eastAsia="Times New Roman" w:hAnsiTheme="minorHAnsi" w:cs="Times New Roman"/>
                <w:b/>
                <w:bCs/>
                <w:color w:val="0D0D0D" w:themeColor="text1" w:themeTint="F2"/>
                <w:szCs w:val="24"/>
              </w:rPr>
              <w:t>Viti 2021</w:t>
            </w:r>
          </w:p>
        </w:tc>
        <w:tc>
          <w:tcPr>
            <w:tcW w:w="827" w:type="pct"/>
            <w:shd w:val="clear" w:color="auto" w:fill="D99594" w:themeFill="accent2" w:themeFillTint="99"/>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b/>
                <w:bCs/>
                <w:color w:val="0D0D0D" w:themeColor="text1" w:themeTint="F2"/>
                <w:szCs w:val="24"/>
              </w:rPr>
            </w:pPr>
            <w:r w:rsidRPr="003F06FD">
              <w:rPr>
                <w:rFonts w:asciiTheme="minorHAnsi" w:eastAsia="Times New Roman" w:hAnsiTheme="minorHAnsi" w:cs="Times New Roman"/>
                <w:b/>
                <w:bCs/>
                <w:color w:val="0D0D0D" w:themeColor="text1" w:themeTint="F2"/>
                <w:szCs w:val="24"/>
              </w:rPr>
              <w:t>Viti 2022</w:t>
            </w:r>
          </w:p>
        </w:tc>
        <w:tc>
          <w:tcPr>
            <w:tcW w:w="731" w:type="pct"/>
            <w:shd w:val="clear" w:color="auto" w:fill="D99594" w:themeFill="accent2" w:themeFillTint="99"/>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b/>
                <w:bCs/>
                <w:color w:val="0D0D0D" w:themeColor="text1" w:themeTint="F2"/>
                <w:szCs w:val="24"/>
              </w:rPr>
            </w:pPr>
            <w:r w:rsidRPr="003F06FD">
              <w:rPr>
                <w:rFonts w:asciiTheme="minorHAnsi" w:eastAsia="Times New Roman" w:hAnsiTheme="minorHAnsi" w:cs="Times New Roman"/>
                <w:b/>
                <w:bCs/>
                <w:color w:val="0D0D0D" w:themeColor="text1" w:themeTint="F2"/>
                <w:szCs w:val="24"/>
              </w:rPr>
              <w:t>Viti 2023</w:t>
            </w:r>
          </w:p>
        </w:tc>
        <w:tc>
          <w:tcPr>
            <w:tcW w:w="877" w:type="pct"/>
            <w:shd w:val="clear" w:color="auto" w:fill="D99594" w:themeFill="accent2" w:themeFillTint="99"/>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b/>
                <w:bCs/>
                <w:color w:val="0D0D0D" w:themeColor="text1" w:themeTint="F2"/>
                <w:szCs w:val="24"/>
              </w:rPr>
            </w:pPr>
            <w:r w:rsidRPr="003F06FD">
              <w:rPr>
                <w:rFonts w:asciiTheme="minorHAnsi" w:eastAsia="Times New Roman" w:hAnsiTheme="minorHAnsi" w:cs="Times New Roman"/>
                <w:b/>
                <w:bCs/>
                <w:color w:val="0D0D0D" w:themeColor="text1" w:themeTint="F2"/>
                <w:szCs w:val="24"/>
              </w:rPr>
              <w:t>Viti 2024</w:t>
            </w:r>
          </w:p>
        </w:tc>
        <w:tc>
          <w:tcPr>
            <w:tcW w:w="947" w:type="pct"/>
            <w:shd w:val="clear" w:color="auto" w:fill="D99594" w:themeFill="accent2" w:themeFillTint="99"/>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b/>
                <w:bCs/>
                <w:color w:val="0D0D0D" w:themeColor="text1" w:themeTint="F2"/>
                <w:szCs w:val="24"/>
              </w:rPr>
            </w:pPr>
            <w:r w:rsidRPr="003F06FD">
              <w:rPr>
                <w:rFonts w:asciiTheme="minorHAnsi" w:eastAsia="Times New Roman" w:hAnsiTheme="minorHAnsi" w:cs="Times New Roman"/>
                <w:b/>
                <w:bCs/>
                <w:color w:val="0D0D0D" w:themeColor="text1" w:themeTint="F2"/>
                <w:szCs w:val="24"/>
              </w:rPr>
              <w:t>Viti 2025</w:t>
            </w:r>
          </w:p>
        </w:tc>
      </w:tr>
      <w:tr w:rsidR="007F11A1" w:rsidRPr="00C236A5" w:rsidTr="004E0645">
        <w:trPr>
          <w:trHeight w:val="391"/>
        </w:trPr>
        <w:tc>
          <w:tcPr>
            <w:tcW w:w="791" w:type="pct"/>
            <w:shd w:val="clear" w:color="000000" w:fill="FFFFFF"/>
            <w:vAlign w:val="center"/>
            <w:hideMark/>
          </w:tcPr>
          <w:p w:rsidR="007F11A1" w:rsidRPr="003F06FD" w:rsidRDefault="007F11A1" w:rsidP="004E0645">
            <w:pPr>
              <w:spacing w:after="0" w:line="240" w:lineRule="auto"/>
              <w:ind w:right="-95"/>
              <w:jc w:val="left"/>
              <w:rPr>
                <w:rFonts w:asciiTheme="minorHAnsi" w:eastAsia="Times New Roman" w:hAnsiTheme="minorHAnsi" w:cs="Times New Roman"/>
                <w:b/>
                <w:bCs/>
                <w:color w:val="FFFFFF"/>
                <w:sz w:val="22"/>
                <w:lang w:val="it-IT"/>
              </w:rPr>
            </w:pPr>
            <w:r w:rsidRPr="003F06FD">
              <w:rPr>
                <w:rFonts w:asciiTheme="minorHAnsi" w:eastAsia="Times New Roman" w:hAnsiTheme="minorHAnsi" w:cs="Times New Roman"/>
                <w:color w:val="000000"/>
                <w:sz w:val="22"/>
              </w:rPr>
              <w:t>Koplik</w:t>
            </w:r>
          </w:p>
        </w:tc>
        <w:tc>
          <w:tcPr>
            <w:tcW w:w="828" w:type="pct"/>
            <w:shd w:val="clear" w:color="000000" w:fill="FFFFFF"/>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5,170</w:t>
            </w:r>
          </w:p>
        </w:tc>
        <w:tc>
          <w:tcPr>
            <w:tcW w:w="827" w:type="pct"/>
            <w:shd w:val="clear" w:color="000000" w:fill="FFFFFF"/>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5,359</w:t>
            </w:r>
          </w:p>
        </w:tc>
        <w:tc>
          <w:tcPr>
            <w:tcW w:w="731" w:type="pct"/>
            <w:shd w:val="clear" w:color="000000" w:fill="FFFFFF"/>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4,862</w:t>
            </w:r>
          </w:p>
        </w:tc>
        <w:tc>
          <w:tcPr>
            <w:tcW w:w="877" w:type="pct"/>
            <w:shd w:val="clear" w:color="000000" w:fill="FFFFFF"/>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4,943</w:t>
            </w:r>
          </w:p>
        </w:tc>
        <w:tc>
          <w:tcPr>
            <w:tcW w:w="947" w:type="pct"/>
            <w:shd w:val="clear" w:color="000000" w:fill="FFFFFF"/>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5,007</w:t>
            </w:r>
          </w:p>
        </w:tc>
      </w:tr>
      <w:tr w:rsidR="007F11A1" w:rsidRPr="00C236A5" w:rsidTr="004E0645">
        <w:trPr>
          <w:trHeight w:val="391"/>
        </w:trPr>
        <w:tc>
          <w:tcPr>
            <w:tcW w:w="791" w:type="pct"/>
            <w:shd w:val="clear" w:color="auto" w:fill="auto"/>
            <w:vAlign w:val="center"/>
            <w:hideMark/>
          </w:tcPr>
          <w:p w:rsidR="007F11A1" w:rsidRPr="003F06FD" w:rsidRDefault="007F11A1" w:rsidP="004E0645">
            <w:pPr>
              <w:spacing w:after="0" w:line="240" w:lineRule="auto"/>
              <w:ind w:right="-95"/>
              <w:jc w:val="left"/>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Koplik+</w:t>
            </w:r>
          </w:p>
        </w:tc>
        <w:tc>
          <w:tcPr>
            <w:tcW w:w="828"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7,321</w:t>
            </w:r>
          </w:p>
        </w:tc>
        <w:tc>
          <w:tcPr>
            <w:tcW w:w="827"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7,493</w:t>
            </w:r>
          </w:p>
        </w:tc>
        <w:tc>
          <w:tcPr>
            <w:tcW w:w="731"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6,926</w:t>
            </w:r>
          </w:p>
        </w:tc>
        <w:tc>
          <w:tcPr>
            <w:tcW w:w="877"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7,058</w:t>
            </w:r>
          </w:p>
        </w:tc>
        <w:tc>
          <w:tcPr>
            <w:tcW w:w="947"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7,161</w:t>
            </w:r>
          </w:p>
        </w:tc>
      </w:tr>
      <w:tr w:rsidR="007F11A1" w:rsidRPr="00C236A5" w:rsidTr="004E0645">
        <w:trPr>
          <w:trHeight w:val="391"/>
        </w:trPr>
        <w:tc>
          <w:tcPr>
            <w:tcW w:w="791" w:type="pct"/>
            <w:shd w:val="clear" w:color="auto" w:fill="auto"/>
            <w:vAlign w:val="center"/>
            <w:hideMark/>
          </w:tcPr>
          <w:p w:rsidR="007F11A1" w:rsidRPr="003F06FD" w:rsidRDefault="007F11A1" w:rsidP="004E0645">
            <w:pPr>
              <w:spacing w:after="0" w:line="240" w:lineRule="auto"/>
              <w:ind w:right="-95"/>
              <w:jc w:val="left"/>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Kastrat</w:t>
            </w:r>
          </w:p>
        </w:tc>
        <w:tc>
          <w:tcPr>
            <w:tcW w:w="828"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5,123</w:t>
            </w:r>
          </w:p>
        </w:tc>
        <w:tc>
          <w:tcPr>
            <w:tcW w:w="827"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5,207</w:t>
            </w:r>
          </w:p>
        </w:tc>
        <w:tc>
          <w:tcPr>
            <w:tcW w:w="731"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3,658</w:t>
            </w:r>
          </w:p>
        </w:tc>
        <w:tc>
          <w:tcPr>
            <w:tcW w:w="877"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3,648</w:t>
            </w:r>
          </w:p>
        </w:tc>
        <w:tc>
          <w:tcPr>
            <w:tcW w:w="947"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3,665</w:t>
            </w:r>
          </w:p>
        </w:tc>
      </w:tr>
      <w:tr w:rsidR="007F11A1" w:rsidRPr="00C236A5" w:rsidTr="004E0645">
        <w:trPr>
          <w:trHeight w:val="391"/>
        </w:trPr>
        <w:tc>
          <w:tcPr>
            <w:tcW w:w="791" w:type="pct"/>
            <w:shd w:val="clear" w:color="000000" w:fill="FFFFFF"/>
            <w:vAlign w:val="center"/>
            <w:hideMark/>
          </w:tcPr>
          <w:p w:rsidR="007F11A1" w:rsidRPr="003F06FD" w:rsidRDefault="007F11A1" w:rsidP="004E0645">
            <w:pPr>
              <w:spacing w:after="0" w:line="240" w:lineRule="auto"/>
              <w:ind w:right="-95"/>
              <w:jc w:val="left"/>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Qender</w:t>
            </w:r>
          </w:p>
        </w:tc>
        <w:tc>
          <w:tcPr>
            <w:tcW w:w="828" w:type="pct"/>
            <w:shd w:val="clear" w:color="000000" w:fill="FFFFFF"/>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5,708</w:t>
            </w:r>
          </w:p>
        </w:tc>
        <w:tc>
          <w:tcPr>
            <w:tcW w:w="827" w:type="pct"/>
            <w:shd w:val="clear" w:color="000000" w:fill="FFFFFF"/>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5,887</w:t>
            </w:r>
          </w:p>
        </w:tc>
        <w:tc>
          <w:tcPr>
            <w:tcW w:w="731" w:type="pct"/>
            <w:shd w:val="clear" w:color="000000" w:fill="FFFFFF"/>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6,090</w:t>
            </w:r>
          </w:p>
        </w:tc>
        <w:tc>
          <w:tcPr>
            <w:tcW w:w="877" w:type="pct"/>
            <w:shd w:val="clear" w:color="000000" w:fill="FFFFFF"/>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6,124</w:t>
            </w:r>
          </w:p>
        </w:tc>
        <w:tc>
          <w:tcPr>
            <w:tcW w:w="947" w:type="pct"/>
            <w:shd w:val="clear" w:color="000000" w:fill="FFFFFF"/>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6,096</w:t>
            </w:r>
          </w:p>
        </w:tc>
      </w:tr>
      <w:tr w:rsidR="007F11A1" w:rsidRPr="00C236A5" w:rsidTr="004E0645">
        <w:trPr>
          <w:trHeight w:val="391"/>
        </w:trPr>
        <w:tc>
          <w:tcPr>
            <w:tcW w:w="791" w:type="pct"/>
            <w:shd w:val="clear" w:color="auto" w:fill="auto"/>
            <w:vAlign w:val="center"/>
            <w:hideMark/>
          </w:tcPr>
          <w:p w:rsidR="007F11A1" w:rsidRPr="003F06FD" w:rsidRDefault="007F11A1" w:rsidP="004E0645">
            <w:pPr>
              <w:spacing w:after="0" w:line="240" w:lineRule="auto"/>
              <w:ind w:right="-95"/>
              <w:jc w:val="left"/>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Kelmend</w:t>
            </w:r>
          </w:p>
        </w:tc>
        <w:tc>
          <w:tcPr>
            <w:tcW w:w="828"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13,466</w:t>
            </w:r>
          </w:p>
        </w:tc>
        <w:tc>
          <w:tcPr>
            <w:tcW w:w="827"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12,627</w:t>
            </w:r>
          </w:p>
        </w:tc>
        <w:tc>
          <w:tcPr>
            <w:tcW w:w="731"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12,184</w:t>
            </w:r>
          </w:p>
        </w:tc>
        <w:tc>
          <w:tcPr>
            <w:tcW w:w="877"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11,077</w:t>
            </w:r>
          </w:p>
        </w:tc>
        <w:tc>
          <w:tcPr>
            <w:tcW w:w="947"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9,966</w:t>
            </w:r>
          </w:p>
        </w:tc>
      </w:tr>
      <w:tr w:rsidR="007F11A1" w:rsidRPr="00C236A5" w:rsidTr="004E0645">
        <w:trPr>
          <w:trHeight w:val="391"/>
        </w:trPr>
        <w:tc>
          <w:tcPr>
            <w:tcW w:w="791" w:type="pct"/>
            <w:shd w:val="clear" w:color="auto" w:fill="auto"/>
            <w:vAlign w:val="center"/>
            <w:hideMark/>
          </w:tcPr>
          <w:p w:rsidR="007F11A1" w:rsidRPr="003F06FD" w:rsidRDefault="007F11A1" w:rsidP="004E0645">
            <w:pPr>
              <w:spacing w:after="0" w:line="240" w:lineRule="auto"/>
              <w:ind w:right="-95"/>
              <w:jc w:val="left"/>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Gruemire</w:t>
            </w:r>
          </w:p>
        </w:tc>
        <w:tc>
          <w:tcPr>
            <w:tcW w:w="828"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6,368</w:t>
            </w:r>
          </w:p>
        </w:tc>
        <w:tc>
          <w:tcPr>
            <w:tcW w:w="827"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6,438</w:t>
            </w:r>
          </w:p>
        </w:tc>
        <w:tc>
          <w:tcPr>
            <w:tcW w:w="731"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6,412</w:t>
            </w:r>
          </w:p>
        </w:tc>
        <w:tc>
          <w:tcPr>
            <w:tcW w:w="877"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6,422</w:t>
            </w:r>
          </w:p>
        </w:tc>
        <w:tc>
          <w:tcPr>
            <w:tcW w:w="947"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6,132</w:t>
            </w:r>
          </w:p>
        </w:tc>
      </w:tr>
      <w:tr w:rsidR="007F11A1" w:rsidRPr="00C236A5" w:rsidTr="004E0645">
        <w:trPr>
          <w:trHeight w:val="391"/>
        </w:trPr>
        <w:tc>
          <w:tcPr>
            <w:tcW w:w="791" w:type="pct"/>
            <w:shd w:val="clear" w:color="000000" w:fill="FFFFFF"/>
            <w:vAlign w:val="center"/>
            <w:hideMark/>
          </w:tcPr>
          <w:p w:rsidR="007F11A1" w:rsidRPr="003F06FD" w:rsidRDefault="007F11A1" w:rsidP="004E0645">
            <w:pPr>
              <w:spacing w:after="0" w:line="240" w:lineRule="auto"/>
              <w:ind w:right="-95"/>
              <w:jc w:val="left"/>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Shkrel</w:t>
            </w:r>
          </w:p>
        </w:tc>
        <w:tc>
          <w:tcPr>
            <w:tcW w:w="828" w:type="pct"/>
            <w:shd w:val="clear" w:color="000000" w:fill="FFFFFF"/>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7,065</w:t>
            </w:r>
          </w:p>
        </w:tc>
        <w:tc>
          <w:tcPr>
            <w:tcW w:w="827" w:type="pct"/>
            <w:shd w:val="clear" w:color="000000" w:fill="FFFFFF"/>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9,196</w:t>
            </w:r>
          </w:p>
        </w:tc>
        <w:tc>
          <w:tcPr>
            <w:tcW w:w="731" w:type="pct"/>
            <w:shd w:val="clear" w:color="000000" w:fill="FFFFFF"/>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9,489</w:t>
            </w:r>
          </w:p>
        </w:tc>
        <w:tc>
          <w:tcPr>
            <w:tcW w:w="877" w:type="pct"/>
            <w:shd w:val="clear" w:color="000000" w:fill="FFFFFF"/>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9,346</w:t>
            </w:r>
          </w:p>
        </w:tc>
        <w:tc>
          <w:tcPr>
            <w:tcW w:w="947" w:type="pct"/>
            <w:shd w:val="clear" w:color="000000" w:fill="FFFFFF"/>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9,209</w:t>
            </w:r>
          </w:p>
        </w:tc>
      </w:tr>
      <w:tr w:rsidR="007F11A1" w:rsidRPr="00C236A5" w:rsidTr="004E0645">
        <w:trPr>
          <w:trHeight w:val="391"/>
        </w:trPr>
        <w:tc>
          <w:tcPr>
            <w:tcW w:w="791" w:type="pct"/>
            <w:shd w:val="clear" w:color="auto" w:fill="auto"/>
            <w:vAlign w:val="center"/>
            <w:hideMark/>
          </w:tcPr>
          <w:p w:rsidR="007F11A1" w:rsidRPr="003F06FD" w:rsidRDefault="007F11A1" w:rsidP="004E0645">
            <w:pPr>
              <w:spacing w:after="0" w:line="240" w:lineRule="auto"/>
              <w:ind w:right="-95"/>
              <w:jc w:val="left"/>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Riciklim</w:t>
            </w:r>
          </w:p>
        </w:tc>
        <w:tc>
          <w:tcPr>
            <w:tcW w:w="828"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p>
        </w:tc>
        <w:tc>
          <w:tcPr>
            <w:tcW w:w="827"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p>
        </w:tc>
        <w:tc>
          <w:tcPr>
            <w:tcW w:w="731"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23,166</w:t>
            </w:r>
          </w:p>
        </w:tc>
        <w:tc>
          <w:tcPr>
            <w:tcW w:w="877"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16,047</w:t>
            </w:r>
          </w:p>
        </w:tc>
        <w:tc>
          <w:tcPr>
            <w:tcW w:w="947"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13,096</w:t>
            </w:r>
          </w:p>
        </w:tc>
      </w:tr>
      <w:tr w:rsidR="007F11A1" w:rsidRPr="00C236A5" w:rsidTr="004E0645">
        <w:trPr>
          <w:trHeight w:val="391"/>
        </w:trPr>
        <w:tc>
          <w:tcPr>
            <w:tcW w:w="791" w:type="pct"/>
            <w:shd w:val="clear" w:color="auto" w:fill="auto"/>
            <w:vAlign w:val="center"/>
            <w:hideMark/>
          </w:tcPr>
          <w:p w:rsidR="007F11A1" w:rsidRPr="003F06FD" w:rsidRDefault="007F11A1" w:rsidP="004E0645">
            <w:pPr>
              <w:spacing w:after="0" w:line="240" w:lineRule="auto"/>
              <w:ind w:right="-95"/>
              <w:jc w:val="left"/>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Kompostim</w:t>
            </w:r>
          </w:p>
        </w:tc>
        <w:tc>
          <w:tcPr>
            <w:tcW w:w="828"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689</w:t>
            </w:r>
          </w:p>
        </w:tc>
        <w:tc>
          <w:tcPr>
            <w:tcW w:w="827"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1,335</w:t>
            </w:r>
          </w:p>
        </w:tc>
        <w:tc>
          <w:tcPr>
            <w:tcW w:w="731"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924</w:t>
            </w:r>
          </w:p>
        </w:tc>
        <w:tc>
          <w:tcPr>
            <w:tcW w:w="877"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1,167</w:t>
            </w:r>
          </w:p>
        </w:tc>
        <w:tc>
          <w:tcPr>
            <w:tcW w:w="947" w:type="pct"/>
            <w:shd w:val="clear" w:color="auto" w:fill="auto"/>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1,692</w:t>
            </w:r>
          </w:p>
        </w:tc>
      </w:tr>
      <w:tr w:rsidR="007F11A1" w:rsidRPr="00C236A5" w:rsidTr="004E0645">
        <w:trPr>
          <w:trHeight w:val="391"/>
        </w:trPr>
        <w:tc>
          <w:tcPr>
            <w:tcW w:w="791" w:type="pct"/>
            <w:shd w:val="clear" w:color="000000" w:fill="FFFFFF"/>
            <w:vAlign w:val="center"/>
            <w:hideMark/>
          </w:tcPr>
          <w:p w:rsidR="007F11A1" w:rsidRPr="003F06FD" w:rsidRDefault="007F11A1" w:rsidP="004E0645">
            <w:pPr>
              <w:spacing w:after="0" w:line="240" w:lineRule="auto"/>
              <w:ind w:right="-95"/>
              <w:jc w:val="left"/>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Stacion transferimi</w:t>
            </w:r>
          </w:p>
        </w:tc>
        <w:tc>
          <w:tcPr>
            <w:tcW w:w="828" w:type="pct"/>
            <w:shd w:val="clear" w:color="000000" w:fill="FFFFFF"/>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p>
        </w:tc>
        <w:tc>
          <w:tcPr>
            <w:tcW w:w="827" w:type="pct"/>
            <w:shd w:val="clear" w:color="000000" w:fill="FFFFFF"/>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p>
        </w:tc>
        <w:tc>
          <w:tcPr>
            <w:tcW w:w="731" w:type="pct"/>
            <w:shd w:val="clear" w:color="000000" w:fill="FFFFFF"/>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744</w:t>
            </w:r>
          </w:p>
        </w:tc>
        <w:tc>
          <w:tcPr>
            <w:tcW w:w="877" w:type="pct"/>
            <w:shd w:val="clear" w:color="000000" w:fill="FFFFFF"/>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720</w:t>
            </w:r>
          </w:p>
        </w:tc>
        <w:tc>
          <w:tcPr>
            <w:tcW w:w="947" w:type="pct"/>
            <w:shd w:val="clear" w:color="000000" w:fill="FFFFFF"/>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color w:val="000000"/>
                <w:sz w:val="22"/>
              </w:rPr>
            </w:pPr>
            <w:r w:rsidRPr="003F06FD">
              <w:rPr>
                <w:rFonts w:asciiTheme="minorHAnsi" w:eastAsia="Times New Roman" w:hAnsiTheme="minorHAnsi" w:cs="Times New Roman"/>
                <w:color w:val="000000"/>
                <w:sz w:val="22"/>
              </w:rPr>
              <w:t>691</w:t>
            </w:r>
          </w:p>
        </w:tc>
      </w:tr>
      <w:tr w:rsidR="007F11A1" w:rsidRPr="00C236A5" w:rsidTr="004E0645">
        <w:trPr>
          <w:trHeight w:val="391"/>
        </w:trPr>
        <w:tc>
          <w:tcPr>
            <w:tcW w:w="791" w:type="pct"/>
            <w:shd w:val="clear" w:color="auto" w:fill="FABF8F" w:themeFill="accent6" w:themeFillTint="99"/>
            <w:vAlign w:val="center"/>
            <w:hideMark/>
          </w:tcPr>
          <w:p w:rsidR="007F11A1" w:rsidRPr="003F06FD" w:rsidRDefault="007F11A1" w:rsidP="004E0645">
            <w:pPr>
              <w:spacing w:after="0" w:line="240" w:lineRule="auto"/>
              <w:ind w:right="-95"/>
              <w:jc w:val="left"/>
              <w:rPr>
                <w:rFonts w:asciiTheme="minorHAnsi" w:eastAsia="Times New Roman" w:hAnsiTheme="minorHAnsi" w:cs="Times New Roman"/>
                <w:b/>
                <w:color w:val="000000"/>
                <w:sz w:val="22"/>
              </w:rPr>
            </w:pPr>
            <w:r w:rsidRPr="003F06FD">
              <w:rPr>
                <w:rFonts w:asciiTheme="minorHAnsi" w:eastAsia="Times New Roman" w:hAnsiTheme="minorHAnsi" w:cs="Times New Roman"/>
                <w:b/>
                <w:color w:val="000000"/>
                <w:sz w:val="22"/>
              </w:rPr>
              <w:t>Totali</w:t>
            </w:r>
          </w:p>
        </w:tc>
        <w:tc>
          <w:tcPr>
            <w:tcW w:w="828" w:type="pct"/>
            <w:shd w:val="clear" w:color="auto" w:fill="FABF8F" w:themeFill="accent6" w:themeFillTint="99"/>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b/>
                <w:color w:val="000000"/>
                <w:sz w:val="22"/>
              </w:rPr>
            </w:pPr>
            <w:r w:rsidRPr="003F06FD">
              <w:rPr>
                <w:rFonts w:asciiTheme="minorHAnsi" w:eastAsia="Times New Roman" w:hAnsiTheme="minorHAnsi" w:cs="Times New Roman"/>
                <w:b/>
                <w:color w:val="000000"/>
                <w:sz w:val="22"/>
              </w:rPr>
              <w:t>6,073</w:t>
            </w:r>
          </w:p>
        </w:tc>
        <w:tc>
          <w:tcPr>
            <w:tcW w:w="827" w:type="pct"/>
            <w:shd w:val="clear" w:color="auto" w:fill="FABF8F" w:themeFill="accent6" w:themeFillTint="99"/>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b/>
                <w:color w:val="000000"/>
                <w:sz w:val="22"/>
              </w:rPr>
            </w:pPr>
            <w:r w:rsidRPr="003F06FD">
              <w:rPr>
                <w:rFonts w:asciiTheme="minorHAnsi" w:eastAsia="Times New Roman" w:hAnsiTheme="minorHAnsi" w:cs="Times New Roman"/>
                <w:b/>
                <w:color w:val="000000"/>
                <w:sz w:val="22"/>
              </w:rPr>
              <w:t>6,196</w:t>
            </w:r>
          </w:p>
        </w:tc>
        <w:tc>
          <w:tcPr>
            <w:tcW w:w="731" w:type="pct"/>
            <w:shd w:val="clear" w:color="auto" w:fill="FABF8F" w:themeFill="accent6" w:themeFillTint="99"/>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b/>
                <w:color w:val="000000"/>
                <w:sz w:val="22"/>
              </w:rPr>
            </w:pPr>
            <w:r w:rsidRPr="003F06FD">
              <w:rPr>
                <w:rFonts w:asciiTheme="minorHAnsi" w:eastAsia="Times New Roman" w:hAnsiTheme="minorHAnsi" w:cs="Times New Roman"/>
                <w:b/>
                <w:color w:val="000000"/>
                <w:sz w:val="22"/>
              </w:rPr>
              <w:t>6,487</w:t>
            </w:r>
          </w:p>
        </w:tc>
        <w:tc>
          <w:tcPr>
            <w:tcW w:w="877" w:type="pct"/>
            <w:shd w:val="clear" w:color="auto" w:fill="FABF8F" w:themeFill="accent6" w:themeFillTint="99"/>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b/>
                <w:color w:val="000000"/>
                <w:sz w:val="22"/>
              </w:rPr>
            </w:pPr>
            <w:r w:rsidRPr="003F06FD">
              <w:rPr>
                <w:rFonts w:asciiTheme="minorHAnsi" w:eastAsia="Times New Roman" w:hAnsiTheme="minorHAnsi" w:cs="Times New Roman"/>
                <w:b/>
                <w:color w:val="000000"/>
                <w:sz w:val="22"/>
              </w:rPr>
              <w:t>6,424</w:t>
            </w:r>
          </w:p>
        </w:tc>
        <w:tc>
          <w:tcPr>
            <w:tcW w:w="947" w:type="pct"/>
            <w:shd w:val="clear" w:color="auto" w:fill="FABF8F" w:themeFill="accent6" w:themeFillTint="99"/>
            <w:noWrap/>
            <w:vAlign w:val="center"/>
            <w:hideMark/>
          </w:tcPr>
          <w:p w:rsidR="007F11A1" w:rsidRPr="003F06FD" w:rsidRDefault="007F11A1" w:rsidP="004E0645">
            <w:pPr>
              <w:spacing w:after="0" w:line="240" w:lineRule="auto"/>
              <w:ind w:right="-95"/>
              <w:jc w:val="center"/>
              <w:rPr>
                <w:rFonts w:asciiTheme="minorHAnsi" w:eastAsia="Times New Roman" w:hAnsiTheme="minorHAnsi" w:cs="Times New Roman"/>
                <w:b/>
                <w:color w:val="000000"/>
                <w:sz w:val="22"/>
              </w:rPr>
            </w:pPr>
            <w:r w:rsidRPr="003F06FD">
              <w:rPr>
                <w:rFonts w:asciiTheme="minorHAnsi" w:eastAsia="Times New Roman" w:hAnsiTheme="minorHAnsi" w:cs="Times New Roman"/>
                <w:b/>
                <w:color w:val="000000"/>
                <w:sz w:val="22"/>
              </w:rPr>
              <w:t>6,333</w:t>
            </w:r>
          </w:p>
        </w:tc>
      </w:tr>
    </w:tbl>
    <w:p w:rsidR="007F11A1" w:rsidRDefault="007F11A1" w:rsidP="007F11A1">
      <w:r>
        <w:rPr>
          <w:noProof/>
        </w:rPr>
        <w:lastRenderedPageBreak/>
        <w:drawing>
          <wp:inline distT="0" distB="0" distL="0" distR="0" wp14:anchorId="58F6E9D1" wp14:editId="1374DDA8">
            <wp:extent cx="5505450" cy="2966720"/>
            <wp:effectExtent l="0" t="0" r="0" b="508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7F11A1" w:rsidRPr="00D96006" w:rsidRDefault="007F11A1" w:rsidP="007F11A1">
      <w:pPr>
        <w:pStyle w:val="Caption"/>
        <w:spacing w:before="120"/>
        <w:rPr>
          <w:rFonts w:cstheme="minorHAnsi"/>
          <w:b/>
        </w:rPr>
      </w:pPr>
      <w:bookmarkStart w:id="1104" w:name="_Toc40192419"/>
      <w:r w:rsidRPr="003F06FD">
        <w:rPr>
          <w:sz w:val="20"/>
        </w:rPr>
        <w:t xml:space="preserve">Grafiku </w:t>
      </w:r>
      <w:r w:rsidRPr="003F06FD">
        <w:rPr>
          <w:sz w:val="20"/>
        </w:rPr>
        <w:fldChar w:fldCharType="begin"/>
      </w:r>
      <w:r w:rsidRPr="003F06FD">
        <w:rPr>
          <w:sz w:val="20"/>
        </w:rPr>
        <w:instrText xml:space="preserve"> SEQ Grafiku \* ARABIC </w:instrText>
      </w:r>
      <w:r w:rsidRPr="003F06FD">
        <w:rPr>
          <w:sz w:val="20"/>
        </w:rPr>
        <w:fldChar w:fldCharType="separate"/>
      </w:r>
      <w:r w:rsidR="00AE7419">
        <w:rPr>
          <w:noProof/>
          <w:sz w:val="20"/>
        </w:rPr>
        <w:t>13</w:t>
      </w:r>
      <w:r w:rsidRPr="003F06FD">
        <w:rPr>
          <w:sz w:val="20"/>
        </w:rPr>
        <w:fldChar w:fldCharType="end"/>
      </w:r>
      <w:r w:rsidRPr="003F06FD">
        <w:rPr>
          <w:sz w:val="20"/>
        </w:rPr>
        <w:t>: Kosto njësi Lekë/ton e shpërndarë në harkun kohor të planit</w:t>
      </w:r>
      <w:bookmarkEnd w:id="1104"/>
      <w:r>
        <w:rPr>
          <w:rFonts w:cstheme="minorHAnsi"/>
        </w:rPr>
        <w:tab/>
      </w:r>
    </w:p>
    <w:p w:rsidR="007F11A1" w:rsidRPr="00C236A5" w:rsidRDefault="007F11A1" w:rsidP="007F11A1">
      <w:pPr>
        <w:rPr>
          <w:rFonts w:cstheme="minorHAnsi"/>
          <w:lang w:val="sq-AL"/>
        </w:rPr>
      </w:pPr>
      <w:r w:rsidRPr="00C236A5">
        <w:rPr>
          <w:rFonts w:cstheme="minorHAnsi"/>
          <w:lang w:val="sq-AL"/>
        </w:rPr>
        <w:t>Të dh</w:t>
      </w:r>
      <w:r w:rsidR="00A928E3">
        <w:rPr>
          <w:rFonts w:cstheme="minorHAnsi"/>
          <w:lang w:val="sq-AL"/>
        </w:rPr>
        <w:t>ë</w:t>
      </w:r>
      <w:r w:rsidRPr="00C236A5">
        <w:rPr>
          <w:rFonts w:cstheme="minorHAnsi"/>
          <w:lang w:val="sq-AL"/>
        </w:rPr>
        <w:t xml:space="preserve">nat në tabelë dhe grafiku i mëposhtëm paraqet kostot  për banor në vit, në bazë të numrit të banorëve që marrin shërbim në bashkinë Malësi e Madhe ne </w:t>
      </w:r>
      <w:r w:rsidR="00A928E3">
        <w:rPr>
          <w:rFonts w:cstheme="minorHAnsi"/>
          <w:lang w:val="sq-AL"/>
        </w:rPr>
        <w:t>6</w:t>
      </w:r>
      <w:r w:rsidRPr="00C236A5">
        <w:rPr>
          <w:rFonts w:cstheme="minorHAnsi"/>
          <w:lang w:val="sq-AL"/>
        </w:rPr>
        <w:t xml:space="preserve"> itinerarët - zonat e sh</w:t>
      </w:r>
      <w:r w:rsidR="00A928E3">
        <w:rPr>
          <w:rFonts w:cstheme="minorHAnsi"/>
          <w:lang w:val="sq-AL"/>
        </w:rPr>
        <w:t>ë</w:t>
      </w:r>
      <w:r w:rsidRPr="00C236A5">
        <w:rPr>
          <w:rFonts w:cstheme="minorHAnsi"/>
          <w:lang w:val="sq-AL"/>
        </w:rPr>
        <w:t xml:space="preserve">rbimit, përfshirë edhe kostot për riciklimin dhe kompostimit. </w:t>
      </w:r>
    </w:p>
    <w:tbl>
      <w:tblPr>
        <w:tblW w:w="47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9"/>
        <w:gridCol w:w="1165"/>
        <w:gridCol w:w="1135"/>
        <w:gridCol w:w="1280"/>
        <w:gridCol w:w="1249"/>
        <w:gridCol w:w="1600"/>
      </w:tblGrid>
      <w:tr w:rsidR="007F11A1" w:rsidRPr="00C236A5" w:rsidTr="004E0645">
        <w:trPr>
          <w:trHeight w:val="377"/>
        </w:trPr>
        <w:tc>
          <w:tcPr>
            <w:tcW w:w="5000" w:type="pct"/>
            <w:gridSpan w:val="6"/>
            <w:shd w:val="clear" w:color="auto" w:fill="D99594" w:themeFill="accent2" w:themeFillTint="99"/>
            <w:vAlign w:val="bottom"/>
            <w:hideMark/>
          </w:tcPr>
          <w:p w:rsidR="007F11A1" w:rsidRPr="003F06FD" w:rsidRDefault="007F11A1" w:rsidP="004E0645">
            <w:pPr>
              <w:spacing w:after="0" w:line="240" w:lineRule="auto"/>
              <w:jc w:val="center"/>
              <w:rPr>
                <w:rFonts w:asciiTheme="minorHAnsi" w:eastAsia="Times New Roman" w:hAnsiTheme="minorHAnsi" w:cstheme="minorHAnsi"/>
                <w:b/>
                <w:color w:val="0D0D0D" w:themeColor="text1" w:themeTint="F2"/>
                <w:szCs w:val="24"/>
              </w:rPr>
            </w:pPr>
            <w:r w:rsidRPr="003F06FD">
              <w:rPr>
                <w:rFonts w:asciiTheme="minorHAnsi" w:eastAsia="Times New Roman" w:hAnsiTheme="minorHAnsi" w:cstheme="minorHAnsi"/>
                <w:b/>
                <w:color w:val="0D0D0D" w:themeColor="text1" w:themeTint="F2"/>
                <w:szCs w:val="24"/>
              </w:rPr>
              <w:t>Kostot operative gjithsej për banor ne vit</w:t>
            </w:r>
          </w:p>
        </w:tc>
      </w:tr>
      <w:tr w:rsidR="007F11A1" w:rsidRPr="00C236A5" w:rsidTr="004E0645">
        <w:trPr>
          <w:trHeight w:val="620"/>
        </w:trPr>
        <w:tc>
          <w:tcPr>
            <w:tcW w:w="1154" w:type="pct"/>
            <w:shd w:val="clear" w:color="auto" w:fill="D99594" w:themeFill="accent2" w:themeFillTint="99"/>
            <w:vAlign w:val="center"/>
            <w:hideMark/>
          </w:tcPr>
          <w:p w:rsidR="007F11A1" w:rsidRPr="003F06FD" w:rsidRDefault="007F11A1" w:rsidP="004E0645">
            <w:pPr>
              <w:spacing w:after="0" w:line="240" w:lineRule="auto"/>
              <w:jc w:val="left"/>
              <w:rPr>
                <w:rFonts w:asciiTheme="minorHAnsi" w:eastAsia="Times New Roman" w:hAnsiTheme="minorHAnsi" w:cstheme="minorHAnsi"/>
                <w:b/>
                <w:bCs/>
                <w:color w:val="0D0D0D" w:themeColor="text1" w:themeTint="F2"/>
                <w:szCs w:val="24"/>
              </w:rPr>
            </w:pPr>
            <w:r w:rsidRPr="003F06FD">
              <w:rPr>
                <w:rFonts w:asciiTheme="minorHAnsi" w:eastAsia="Times New Roman" w:hAnsiTheme="minorHAnsi" w:cstheme="minorHAnsi"/>
                <w:b/>
                <w:bCs/>
                <w:color w:val="0D0D0D" w:themeColor="text1" w:themeTint="F2"/>
                <w:szCs w:val="24"/>
              </w:rPr>
              <w:t>Zonat e shërbimit</w:t>
            </w:r>
          </w:p>
        </w:tc>
        <w:tc>
          <w:tcPr>
            <w:tcW w:w="697" w:type="pct"/>
            <w:shd w:val="clear" w:color="auto" w:fill="D99594" w:themeFill="accent2" w:themeFillTint="99"/>
            <w:vAlign w:val="center"/>
            <w:hideMark/>
          </w:tcPr>
          <w:p w:rsidR="007F11A1" w:rsidRPr="003F06FD" w:rsidRDefault="007F11A1" w:rsidP="004E0645">
            <w:pPr>
              <w:spacing w:after="0" w:line="240" w:lineRule="auto"/>
              <w:jc w:val="center"/>
              <w:rPr>
                <w:rFonts w:asciiTheme="minorHAnsi" w:eastAsia="Times New Roman" w:hAnsiTheme="minorHAnsi" w:cstheme="minorHAnsi"/>
                <w:b/>
                <w:bCs/>
                <w:color w:val="0D0D0D" w:themeColor="text1" w:themeTint="F2"/>
                <w:szCs w:val="24"/>
              </w:rPr>
            </w:pPr>
            <w:r w:rsidRPr="003F06FD">
              <w:rPr>
                <w:rFonts w:asciiTheme="minorHAnsi" w:eastAsia="Times New Roman" w:hAnsiTheme="minorHAnsi" w:cstheme="minorHAnsi"/>
                <w:b/>
                <w:bCs/>
                <w:color w:val="0D0D0D" w:themeColor="text1" w:themeTint="F2"/>
                <w:szCs w:val="24"/>
              </w:rPr>
              <w:t>Viti 2021</w:t>
            </w:r>
          </w:p>
        </w:tc>
        <w:tc>
          <w:tcPr>
            <w:tcW w:w="679" w:type="pct"/>
            <w:shd w:val="clear" w:color="auto" w:fill="D99594" w:themeFill="accent2" w:themeFillTint="99"/>
            <w:vAlign w:val="center"/>
            <w:hideMark/>
          </w:tcPr>
          <w:p w:rsidR="007F11A1" w:rsidRPr="003F06FD" w:rsidRDefault="007F11A1" w:rsidP="004E0645">
            <w:pPr>
              <w:spacing w:after="0" w:line="240" w:lineRule="auto"/>
              <w:jc w:val="center"/>
              <w:rPr>
                <w:rFonts w:asciiTheme="minorHAnsi" w:eastAsia="Times New Roman" w:hAnsiTheme="minorHAnsi" w:cstheme="minorHAnsi"/>
                <w:b/>
                <w:bCs/>
                <w:color w:val="0D0D0D" w:themeColor="text1" w:themeTint="F2"/>
                <w:szCs w:val="24"/>
              </w:rPr>
            </w:pPr>
            <w:r w:rsidRPr="003F06FD">
              <w:rPr>
                <w:rFonts w:asciiTheme="minorHAnsi" w:eastAsia="Times New Roman" w:hAnsiTheme="minorHAnsi" w:cstheme="minorHAnsi"/>
                <w:b/>
                <w:bCs/>
                <w:color w:val="0D0D0D" w:themeColor="text1" w:themeTint="F2"/>
                <w:szCs w:val="24"/>
              </w:rPr>
              <w:t>Viti 2022</w:t>
            </w:r>
          </w:p>
        </w:tc>
        <w:tc>
          <w:tcPr>
            <w:tcW w:w="766" w:type="pct"/>
            <w:shd w:val="clear" w:color="auto" w:fill="D99594" w:themeFill="accent2" w:themeFillTint="99"/>
            <w:vAlign w:val="center"/>
            <w:hideMark/>
          </w:tcPr>
          <w:p w:rsidR="007F11A1" w:rsidRPr="003F06FD" w:rsidRDefault="007F11A1" w:rsidP="004E0645">
            <w:pPr>
              <w:spacing w:after="0" w:line="240" w:lineRule="auto"/>
              <w:jc w:val="center"/>
              <w:rPr>
                <w:rFonts w:asciiTheme="minorHAnsi" w:eastAsia="Times New Roman" w:hAnsiTheme="minorHAnsi" w:cstheme="minorHAnsi"/>
                <w:b/>
                <w:bCs/>
                <w:color w:val="0D0D0D" w:themeColor="text1" w:themeTint="F2"/>
                <w:szCs w:val="24"/>
              </w:rPr>
            </w:pPr>
            <w:r w:rsidRPr="003F06FD">
              <w:rPr>
                <w:rFonts w:asciiTheme="minorHAnsi" w:eastAsia="Times New Roman" w:hAnsiTheme="minorHAnsi" w:cstheme="minorHAnsi"/>
                <w:b/>
                <w:bCs/>
                <w:color w:val="0D0D0D" w:themeColor="text1" w:themeTint="F2"/>
                <w:szCs w:val="24"/>
              </w:rPr>
              <w:t>Viti 2023</w:t>
            </w:r>
          </w:p>
        </w:tc>
        <w:tc>
          <w:tcPr>
            <w:tcW w:w="747" w:type="pct"/>
            <w:shd w:val="clear" w:color="auto" w:fill="D99594" w:themeFill="accent2" w:themeFillTint="99"/>
            <w:vAlign w:val="center"/>
            <w:hideMark/>
          </w:tcPr>
          <w:p w:rsidR="007F11A1" w:rsidRPr="003F06FD" w:rsidRDefault="007F11A1" w:rsidP="004E0645">
            <w:pPr>
              <w:spacing w:after="0" w:line="240" w:lineRule="auto"/>
              <w:jc w:val="center"/>
              <w:rPr>
                <w:rFonts w:asciiTheme="minorHAnsi" w:eastAsia="Times New Roman" w:hAnsiTheme="minorHAnsi" w:cstheme="minorHAnsi"/>
                <w:b/>
                <w:bCs/>
                <w:color w:val="0D0D0D" w:themeColor="text1" w:themeTint="F2"/>
                <w:szCs w:val="24"/>
              </w:rPr>
            </w:pPr>
            <w:r w:rsidRPr="003F06FD">
              <w:rPr>
                <w:rFonts w:asciiTheme="minorHAnsi" w:eastAsia="Times New Roman" w:hAnsiTheme="minorHAnsi" w:cstheme="minorHAnsi"/>
                <w:b/>
                <w:bCs/>
                <w:color w:val="0D0D0D" w:themeColor="text1" w:themeTint="F2"/>
                <w:szCs w:val="24"/>
              </w:rPr>
              <w:t>Viti 2024</w:t>
            </w:r>
          </w:p>
        </w:tc>
        <w:tc>
          <w:tcPr>
            <w:tcW w:w="957" w:type="pct"/>
            <w:shd w:val="clear" w:color="auto" w:fill="D99594" w:themeFill="accent2" w:themeFillTint="99"/>
            <w:vAlign w:val="center"/>
            <w:hideMark/>
          </w:tcPr>
          <w:p w:rsidR="007F11A1" w:rsidRPr="003F06FD" w:rsidRDefault="007F11A1" w:rsidP="004E0645">
            <w:pPr>
              <w:spacing w:after="0" w:line="240" w:lineRule="auto"/>
              <w:jc w:val="center"/>
              <w:rPr>
                <w:rFonts w:asciiTheme="minorHAnsi" w:eastAsia="Times New Roman" w:hAnsiTheme="minorHAnsi" w:cstheme="minorHAnsi"/>
                <w:b/>
                <w:bCs/>
                <w:color w:val="0D0D0D" w:themeColor="text1" w:themeTint="F2"/>
                <w:szCs w:val="24"/>
              </w:rPr>
            </w:pPr>
            <w:r w:rsidRPr="003F06FD">
              <w:rPr>
                <w:rFonts w:asciiTheme="minorHAnsi" w:eastAsia="Times New Roman" w:hAnsiTheme="minorHAnsi" w:cstheme="minorHAnsi"/>
                <w:b/>
                <w:bCs/>
                <w:color w:val="0D0D0D" w:themeColor="text1" w:themeTint="F2"/>
                <w:szCs w:val="24"/>
              </w:rPr>
              <w:t>Viti 2025</w:t>
            </w:r>
          </w:p>
        </w:tc>
      </w:tr>
      <w:tr w:rsidR="007F11A1" w:rsidRPr="00C236A5" w:rsidTr="004E0645">
        <w:trPr>
          <w:trHeight w:val="57"/>
        </w:trPr>
        <w:tc>
          <w:tcPr>
            <w:tcW w:w="1154" w:type="pct"/>
            <w:shd w:val="clear" w:color="000000" w:fill="FFFFFF"/>
            <w:vAlign w:val="bottom"/>
            <w:hideMark/>
          </w:tcPr>
          <w:p w:rsidR="007F11A1" w:rsidRPr="00C236A5" w:rsidRDefault="007F11A1" w:rsidP="004E0645">
            <w:pPr>
              <w:spacing w:after="0" w:line="240" w:lineRule="auto"/>
              <w:rPr>
                <w:rFonts w:asciiTheme="minorHAnsi" w:eastAsia="Times New Roman" w:hAnsiTheme="minorHAnsi" w:cstheme="minorHAnsi"/>
                <w:b/>
                <w:bCs/>
                <w:color w:val="FFFFFF"/>
                <w:szCs w:val="24"/>
                <w:lang w:val="it-IT"/>
              </w:rPr>
            </w:pPr>
            <w:r w:rsidRPr="00C236A5">
              <w:rPr>
                <w:rFonts w:asciiTheme="minorHAnsi" w:eastAsia="Times New Roman" w:hAnsiTheme="minorHAnsi" w:cstheme="minorHAnsi"/>
                <w:color w:val="000000"/>
                <w:szCs w:val="24"/>
              </w:rPr>
              <w:t>Koplik</w:t>
            </w:r>
          </w:p>
        </w:tc>
        <w:tc>
          <w:tcPr>
            <w:tcW w:w="697" w:type="pct"/>
            <w:shd w:val="clear" w:color="000000" w:fill="FFFFFF"/>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862</w:t>
            </w:r>
          </w:p>
        </w:tc>
        <w:tc>
          <w:tcPr>
            <w:tcW w:w="679" w:type="pct"/>
            <w:shd w:val="clear" w:color="000000" w:fill="FFFFFF"/>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897</w:t>
            </w:r>
          </w:p>
        </w:tc>
        <w:tc>
          <w:tcPr>
            <w:tcW w:w="766" w:type="pct"/>
            <w:shd w:val="clear" w:color="000000" w:fill="FFFFFF"/>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986</w:t>
            </w:r>
          </w:p>
        </w:tc>
        <w:tc>
          <w:tcPr>
            <w:tcW w:w="747" w:type="pct"/>
            <w:shd w:val="clear" w:color="000000" w:fill="FFFFFF"/>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1,117</w:t>
            </w:r>
          </w:p>
        </w:tc>
        <w:tc>
          <w:tcPr>
            <w:tcW w:w="957" w:type="pct"/>
            <w:shd w:val="clear" w:color="000000" w:fill="FFFFFF"/>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1,239</w:t>
            </w:r>
          </w:p>
        </w:tc>
      </w:tr>
      <w:tr w:rsidR="007F11A1" w:rsidRPr="00C236A5" w:rsidTr="004E0645">
        <w:trPr>
          <w:trHeight w:val="57"/>
        </w:trPr>
        <w:tc>
          <w:tcPr>
            <w:tcW w:w="1154" w:type="pct"/>
            <w:shd w:val="clear" w:color="auto" w:fill="auto"/>
            <w:vAlign w:val="bottom"/>
            <w:hideMark/>
          </w:tcPr>
          <w:p w:rsidR="007F11A1" w:rsidRPr="00C236A5" w:rsidRDefault="007F11A1" w:rsidP="004E0645">
            <w:pPr>
              <w:spacing w:after="0" w:line="240" w:lineRule="auto"/>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Koplik+</w:t>
            </w:r>
          </w:p>
        </w:tc>
        <w:tc>
          <w:tcPr>
            <w:tcW w:w="697"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204</w:t>
            </w:r>
          </w:p>
        </w:tc>
        <w:tc>
          <w:tcPr>
            <w:tcW w:w="679"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209</w:t>
            </w:r>
          </w:p>
        </w:tc>
        <w:tc>
          <w:tcPr>
            <w:tcW w:w="766"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234</w:t>
            </w:r>
          </w:p>
        </w:tc>
        <w:tc>
          <w:tcPr>
            <w:tcW w:w="747"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266</w:t>
            </w:r>
          </w:p>
        </w:tc>
        <w:tc>
          <w:tcPr>
            <w:tcW w:w="957"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295</w:t>
            </w:r>
          </w:p>
        </w:tc>
      </w:tr>
      <w:tr w:rsidR="007F11A1" w:rsidRPr="00C236A5" w:rsidTr="004E0645">
        <w:trPr>
          <w:trHeight w:val="57"/>
        </w:trPr>
        <w:tc>
          <w:tcPr>
            <w:tcW w:w="1154" w:type="pct"/>
            <w:shd w:val="clear" w:color="auto" w:fill="auto"/>
            <w:vAlign w:val="bottom"/>
            <w:hideMark/>
          </w:tcPr>
          <w:p w:rsidR="007F11A1" w:rsidRPr="00C236A5" w:rsidRDefault="007F11A1" w:rsidP="004E0645">
            <w:pPr>
              <w:spacing w:after="0" w:line="240" w:lineRule="auto"/>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Kastrat</w:t>
            </w:r>
          </w:p>
        </w:tc>
        <w:tc>
          <w:tcPr>
            <w:tcW w:w="697"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976</w:t>
            </w:r>
          </w:p>
        </w:tc>
        <w:tc>
          <w:tcPr>
            <w:tcW w:w="679"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985</w:t>
            </w:r>
          </w:p>
        </w:tc>
        <w:tc>
          <w:tcPr>
            <w:tcW w:w="766"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782</w:t>
            </w:r>
          </w:p>
        </w:tc>
        <w:tc>
          <w:tcPr>
            <w:tcW w:w="747"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800</w:t>
            </w:r>
          </w:p>
        </w:tc>
        <w:tc>
          <w:tcPr>
            <w:tcW w:w="957"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826</w:t>
            </w:r>
          </w:p>
        </w:tc>
      </w:tr>
      <w:tr w:rsidR="007F11A1" w:rsidRPr="00C236A5" w:rsidTr="004E0645">
        <w:trPr>
          <w:trHeight w:val="57"/>
        </w:trPr>
        <w:tc>
          <w:tcPr>
            <w:tcW w:w="1154" w:type="pct"/>
            <w:shd w:val="clear" w:color="000000" w:fill="FFFFFF"/>
            <w:vAlign w:val="bottom"/>
            <w:hideMark/>
          </w:tcPr>
          <w:p w:rsidR="007F11A1" w:rsidRPr="00C236A5" w:rsidRDefault="007F11A1" w:rsidP="004E0645">
            <w:pPr>
              <w:spacing w:after="0" w:line="240" w:lineRule="auto"/>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Qender</w:t>
            </w:r>
          </w:p>
        </w:tc>
        <w:tc>
          <w:tcPr>
            <w:tcW w:w="697" w:type="pct"/>
            <w:shd w:val="clear" w:color="000000" w:fill="FFFFFF"/>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1,111</w:t>
            </w:r>
          </w:p>
        </w:tc>
        <w:tc>
          <w:tcPr>
            <w:tcW w:w="679" w:type="pct"/>
            <w:shd w:val="clear" w:color="000000" w:fill="FFFFFF"/>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1,149</w:t>
            </w:r>
          </w:p>
        </w:tc>
        <w:tc>
          <w:tcPr>
            <w:tcW w:w="766" w:type="pct"/>
            <w:shd w:val="clear" w:color="000000" w:fill="FFFFFF"/>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1,246</w:t>
            </w:r>
          </w:p>
        </w:tc>
        <w:tc>
          <w:tcPr>
            <w:tcW w:w="747" w:type="pct"/>
            <w:shd w:val="clear" w:color="000000" w:fill="FFFFFF"/>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1,283</w:t>
            </w:r>
          </w:p>
        </w:tc>
        <w:tc>
          <w:tcPr>
            <w:tcW w:w="957" w:type="pct"/>
            <w:shd w:val="clear" w:color="000000" w:fill="FFFFFF"/>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1,286</w:t>
            </w:r>
          </w:p>
        </w:tc>
      </w:tr>
      <w:tr w:rsidR="007F11A1" w:rsidRPr="00C236A5" w:rsidTr="004E0645">
        <w:trPr>
          <w:trHeight w:val="57"/>
        </w:trPr>
        <w:tc>
          <w:tcPr>
            <w:tcW w:w="1154" w:type="pct"/>
            <w:shd w:val="clear" w:color="auto" w:fill="auto"/>
            <w:vAlign w:val="bottom"/>
            <w:hideMark/>
          </w:tcPr>
          <w:p w:rsidR="007F11A1" w:rsidRPr="00C236A5" w:rsidRDefault="007F11A1" w:rsidP="004E0645">
            <w:pPr>
              <w:spacing w:after="0" w:line="240" w:lineRule="auto"/>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Kelmend</w:t>
            </w:r>
          </w:p>
        </w:tc>
        <w:tc>
          <w:tcPr>
            <w:tcW w:w="697"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1,624</w:t>
            </w:r>
          </w:p>
        </w:tc>
        <w:tc>
          <w:tcPr>
            <w:tcW w:w="679"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1,518</w:t>
            </w:r>
          </w:p>
        </w:tc>
        <w:tc>
          <w:tcPr>
            <w:tcW w:w="766"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1,625</w:t>
            </w:r>
          </w:p>
        </w:tc>
        <w:tc>
          <w:tcPr>
            <w:tcW w:w="747"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1,474</w:t>
            </w:r>
          </w:p>
        </w:tc>
        <w:tc>
          <w:tcPr>
            <w:tcW w:w="957"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1,324</w:t>
            </w:r>
          </w:p>
        </w:tc>
      </w:tr>
      <w:tr w:rsidR="007F11A1" w:rsidRPr="00C236A5" w:rsidTr="004E0645">
        <w:trPr>
          <w:trHeight w:val="57"/>
        </w:trPr>
        <w:tc>
          <w:tcPr>
            <w:tcW w:w="1154" w:type="pct"/>
            <w:shd w:val="clear" w:color="auto" w:fill="auto"/>
            <w:vAlign w:val="bottom"/>
            <w:hideMark/>
          </w:tcPr>
          <w:p w:rsidR="007F11A1" w:rsidRPr="00C236A5" w:rsidRDefault="007F11A1" w:rsidP="004E0645">
            <w:pPr>
              <w:spacing w:after="0" w:line="240" w:lineRule="auto"/>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Gruemire</w:t>
            </w:r>
          </w:p>
        </w:tc>
        <w:tc>
          <w:tcPr>
            <w:tcW w:w="697"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701</w:t>
            </w:r>
          </w:p>
        </w:tc>
        <w:tc>
          <w:tcPr>
            <w:tcW w:w="679"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710</w:t>
            </w:r>
          </w:p>
        </w:tc>
        <w:tc>
          <w:tcPr>
            <w:tcW w:w="766"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709</w:t>
            </w:r>
          </w:p>
        </w:tc>
        <w:tc>
          <w:tcPr>
            <w:tcW w:w="747"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712</w:t>
            </w:r>
          </w:p>
        </w:tc>
        <w:tc>
          <w:tcPr>
            <w:tcW w:w="957"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681</w:t>
            </w:r>
          </w:p>
        </w:tc>
      </w:tr>
      <w:tr w:rsidR="007F11A1" w:rsidRPr="00C236A5" w:rsidTr="004E0645">
        <w:trPr>
          <w:trHeight w:val="57"/>
        </w:trPr>
        <w:tc>
          <w:tcPr>
            <w:tcW w:w="1154" w:type="pct"/>
            <w:shd w:val="clear" w:color="000000" w:fill="FFFFFF"/>
            <w:vAlign w:val="bottom"/>
            <w:hideMark/>
          </w:tcPr>
          <w:p w:rsidR="007F11A1" w:rsidRPr="00C236A5" w:rsidRDefault="007F11A1" w:rsidP="004E0645">
            <w:pPr>
              <w:spacing w:after="0" w:line="240" w:lineRule="auto"/>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Shkrel</w:t>
            </w:r>
          </w:p>
        </w:tc>
        <w:tc>
          <w:tcPr>
            <w:tcW w:w="697" w:type="pct"/>
            <w:shd w:val="clear" w:color="000000" w:fill="FFFFFF"/>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1,248</w:t>
            </w:r>
          </w:p>
        </w:tc>
        <w:tc>
          <w:tcPr>
            <w:tcW w:w="679" w:type="pct"/>
            <w:shd w:val="clear" w:color="000000" w:fill="FFFFFF"/>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1,251</w:t>
            </w:r>
          </w:p>
        </w:tc>
        <w:tc>
          <w:tcPr>
            <w:tcW w:w="766" w:type="pct"/>
            <w:shd w:val="clear" w:color="000000" w:fill="FFFFFF"/>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1,407</w:t>
            </w:r>
          </w:p>
        </w:tc>
        <w:tc>
          <w:tcPr>
            <w:tcW w:w="747" w:type="pct"/>
            <w:shd w:val="clear" w:color="000000" w:fill="FFFFFF"/>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1,384</w:t>
            </w:r>
          </w:p>
        </w:tc>
        <w:tc>
          <w:tcPr>
            <w:tcW w:w="957" w:type="pct"/>
            <w:shd w:val="clear" w:color="000000" w:fill="FFFFFF"/>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1,363</w:t>
            </w:r>
          </w:p>
        </w:tc>
      </w:tr>
      <w:tr w:rsidR="007F11A1" w:rsidRPr="00C236A5" w:rsidTr="004E0645">
        <w:trPr>
          <w:trHeight w:val="57"/>
        </w:trPr>
        <w:tc>
          <w:tcPr>
            <w:tcW w:w="1154" w:type="pct"/>
            <w:shd w:val="clear" w:color="auto" w:fill="auto"/>
            <w:vAlign w:val="bottom"/>
            <w:hideMark/>
          </w:tcPr>
          <w:p w:rsidR="007F11A1" w:rsidRPr="00C236A5" w:rsidRDefault="007F11A1" w:rsidP="004E0645">
            <w:pPr>
              <w:spacing w:after="0" w:line="240" w:lineRule="auto"/>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Riciklim</w:t>
            </w:r>
          </w:p>
        </w:tc>
        <w:tc>
          <w:tcPr>
            <w:tcW w:w="697"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p>
        </w:tc>
        <w:tc>
          <w:tcPr>
            <w:tcW w:w="679"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p>
        </w:tc>
        <w:tc>
          <w:tcPr>
            <w:tcW w:w="766"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913</w:t>
            </w:r>
          </w:p>
        </w:tc>
        <w:tc>
          <w:tcPr>
            <w:tcW w:w="747"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634</w:t>
            </w:r>
          </w:p>
        </w:tc>
        <w:tc>
          <w:tcPr>
            <w:tcW w:w="957"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519</w:t>
            </w:r>
          </w:p>
        </w:tc>
      </w:tr>
      <w:tr w:rsidR="007F11A1" w:rsidRPr="00C236A5" w:rsidTr="004E0645">
        <w:trPr>
          <w:trHeight w:val="57"/>
        </w:trPr>
        <w:tc>
          <w:tcPr>
            <w:tcW w:w="1154" w:type="pct"/>
            <w:shd w:val="clear" w:color="auto" w:fill="auto"/>
            <w:vAlign w:val="bottom"/>
            <w:hideMark/>
          </w:tcPr>
          <w:p w:rsidR="007F11A1" w:rsidRPr="00C236A5" w:rsidRDefault="007F11A1" w:rsidP="004E0645">
            <w:pPr>
              <w:spacing w:after="0" w:line="240" w:lineRule="auto"/>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Kompostim</w:t>
            </w:r>
          </w:p>
        </w:tc>
        <w:tc>
          <w:tcPr>
            <w:tcW w:w="697"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66</w:t>
            </w:r>
          </w:p>
        </w:tc>
        <w:tc>
          <w:tcPr>
            <w:tcW w:w="679"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127</w:t>
            </w:r>
          </w:p>
        </w:tc>
        <w:tc>
          <w:tcPr>
            <w:tcW w:w="766"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87</w:t>
            </w:r>
          </w:p>
        </w:tc>
        <w:tc>
          <w:tcPr>
            <w:tcW w:w="747"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109</w:t>
            </w:r>
          </w:p>
        </w:tc>
        <w:tc>
          <w:tcPr>
            <w:tcW w:w="957" w:type="pct"/>
            <w:shd w:val="clear" w:color="auto" w:fill="auto"/>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157</w:t>
            </w:r>
          </w:p>
        </w:tc>
      </w:tr>
      <w:tr w:rsidR="007F11A1" w:rsidRPr="00C236A5" w:rsidTr="004E0645">
        <w:trPr>
          <w:trHeight w:val="57"/>
        </w:trPr>
        <w:tc>
          <w:tcPr>
            <w:tcW w:w="1154" w:type="pct"/>
            <w:shd w:val="clear" w:color="000000" w:fill="FFFFFF"/>
            <w:vAlign w:val="bottom"/>
            <w:hideMark/>
          </w:tcPr>
          <w:p w:rsidR="007F11A1" w:rsidRPr="00C236A5" w:rsidRDefault="007F11A1" w:rsidP="004E0645">
            <w:pPr>
              <w:spacing w:after="0" w:line="240" w:lineRule="auto"/>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Stacion transferimi</w:t>
            </w:r>
          </w:p>
        </w:tc>
        <w:tc>
          <w:tcPr>
            <w:tcW w:w="697" w:type="pct"/>
            <w:shd w:val="clear" w:color="000000" w:fill="FFFFFF"/>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p>
        </w:tc>
        <w:tc>
          <w:tcPr>
            <w:tcW w:w="679" w:type="pct"/>
            <w:shd w:val="clear" w:color="000000" w:fill="FFFFFF"/>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p>
        </w:tc>
        <w:tc>
          <w:tcPr>
            <w:tcW w:w="766" w:type="pct"/>
            <w:shd w:val="clear" w:color="000000" w:fill="FFFFFF"/>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129</w:t>
            </w:r>
          </w:p>
        </w:tc>
        <w:tc>
          <w:tcPr>
            <w:tcW w:w="747" w:type="pct"/>
            <w:shd w:val="clear" w:color="000000" w:fill="FFFFFF"/>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128</w:t>
            </w:r>
          </w:p>
        </w:tc>
        <w:tc>
          <w:tcPr>
            <w:tcW w:w="957" w:type="pct"/>
            <w:shd w:val="clear" w:color="000000" w:fill="FFFFFF"/>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color w:val="000000"/>
                <w:szCs w:val="24"/>
              </w:rPr>
            </w:pPr>
            <w:r w:rsidRPr="00C236A5">
              <w:rPr>
                <w:rFonts w:asciiTheme="minorHAnsi" w:eastAsia="Times New Roman" w:hAnsiTheme="minorHAnsi" w:cstheme="minorHAnsi"/>
                <w:color w:val="000000"/>
                <w:szCs w:val="24"/>
              </w:rPr>
              <w:t>123</w:t>
            </w:r>
          </w:p>
        </w:tc>
      </w:tr>
      <w:tr w:rsidR="007F11A1" w:rsidRPr="00C236A5" w:rsidTr="004E0645">
        <w:trPr>
          <w:trHeight w:val="449"/>
        </w:trPr>
        <w:tc>
          <w:tcPr>
            <w:tcW w:w="1154" w:type="pct"/>
            <w:shd w:val="clear" w:color="auto" w:fill="FABF8F" w:themeFill="accent6" w:themeFillTint="99"/>
            <w:vAlign w:val="center"/>
            <w:hideMark/>
          </w:tcPr>
          <w:p w:rsidR="007F11A1" w:rsidRPr="00C236A5" w:rsidRDefault="007F11A1" w:rsidP="004E0645">
            <w:pPr>
              <w:spacing w:after="0" w:line="240" w:lineRule="auto"/>
              <w:jc w:val="left"/>
              <w:rPr>
                <w:rFonts w:asciiTheme="minorHAnsi" w:eastAsia="Times New Roman" w:hAnsiTheme="minorHAnsi" w:cstheme="minorHAnsi"/>
                <w:b/>
                <w:color w:val="000000"/>
                <w:szCs w:val="24"/>
              </w:rPr>
            </w:pPr>
            <w:r w:rsidRPr="00C236A5">
              <w:rPr>
                <w:rFonts w:asciiTheme="minorHAnsi" w:eastAsia="Times New Roman" w:hAnsiTheme="minorHAnsi" w:cstheme="minorHAnsi"/>
                <w:b/>
                <w:color w:val="000000"/>
                <w:szCs w:val="24"/>
              </w:rPr>
              <w:t>Totali</w:t>
            </w:r>
          </w:p>
        </w:tc>
        <w:tc>
          <w:tcPr>
            <w:tcW w:w="697" w:type="pct"/>
            <w:shd w:val="clear" w:color="auto" w:fill="FABF8F" w:themeFill="accent6" w:themeFillTint="99"/>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b/>
                <w:color w:val="000000"/>
                <w:szCs w:val="24"/>
              </w:rPr>
            </w:pPr>
            <w:r w:rsidRPr="00C236A5">
              <w:rPr>
                <w:rFonts w:asciiTheme="minorHAnsi" w:eastAsia="Times New Roman" w:hAnsiTheme="minorHAnsi" w:cstheme="minorHAnsi"/>
                <w:b/>
                <w:color w:val="000000"/>
                <w:szCs w:val="24"/>
              </w:rPr>
              <w:t>956</w:t>
            </w:r>
          </w:p>
        </w:tc>
        <w:tc>
          <w:tcPr>
            <w:tcW w:w="679" w:type="pct"/>
            <w:shd w:val="clear" w:color="auto" w:fill="FABF8F" w:themeFill="accent6" w:themeFillTint="99"/>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b/>
                <w:color w:val="000000"/>
                <w:szCs w:val="24"/>
              </w:rPr>
            </w:pPr>
            <w:r w:rsidRPr="00C236A5">
              <w:rPr>
                <w:rFonts w:asciiTheme="minorHAnsi" w:eastAsia="Times New Roman" w:hAnsiTheme="minorHAnsi" w:cstheme="minorHAnsi"/>
                <w:b/>
                <w:color w:val="000000"/>
                <w:szCs w:val="24"/>
              </w:rPr>
              <w:t>972</w:t>
            </w:r>
          </w:p>
        </w:tc>
        <w:tc>
          <w:tcPr>
            <w:tcW w:w="766" w:type="pct"/>
            <w:shd w:val="clear" w:color="auto" w:fill="FABF8F" w:themeFill="accent6" w:themeFillTint="99"/>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b/>
                <w:color w:val="000000"/>
                <w:szCs w:val="24"/>
              </w:rPr>
            </w:pPr>
            <w:r w:rsidRPr="00C236A5">
              <w:rPr>
                <w:rFonts w:asciiTheme="minorHAnsi" w:eastAsia="Times New Roman" w:hAnsiTheme="minorHAnsi" w:cstheme="minorHAnsi"/>
                <w:b/>
                <w:color w:val="000000"/>
                <w:szCs w:val="24"/>
              </w:rPr>
              <w:t>1,014</w:t>
            </w:r>
          </w:p>
        </w:tc>
        <w:tc>
          <w:tcPr>
            <w:tcW w:w="747" w:type="pct"/>
            <w:shd w:val="clear" w:color="auto" w:fill="FABF8F" w:themeFill="accent6" w:themeFillTint="99"/>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b/>
                <w:color w:val="000000"/>
                <w:szCs w:val="24"/>
              </w:rPr>
            </w:pPr>
            <w:r w:rsidRPr="00C236A5">
              <w:rPr>
                <w:rFonts w:asciiTheme="minorHAnsi" w:eastAsia="Times New Roman" w:hAnsiTheme="minorHAnsi" w:cstheme="minorHAnsi"/>
                <w:b/>
                <w:color w:val="000000"/>
                <w:szCs w:val="24"/>
              </w:rPr>
              <w:t>1,002</w:t>
            </w:r>
          </w:p>
        </w:tc>
        <w:tc>
          <w:tcPr>
            <w:tcW w:w="957" w:type="pct"/>
            <w:shd w:val="clear" w:color="auto" w:fill="FABF8F" w:themeFill="accent6" w:themeFillTint="99"/>
            <w:noWrap/>
            <w:vAlign w:val="center"/>
            <w:hideMark/>
          </w:tcPr>
          <w:p w:rsidR="007F11A1" w:rsidRPr="00C236A5" w:rsidRDefault="007F11A1" w:rsidP="004E0645">
            <w:pPr>
              <w:spacing w:after="0" w:line="240" w:lineRule="auto"/>
              <w:ind w:left="-85" w:right="-160"/>
              <w:jc w:val="center"/>
              <w:rPr>
                <w:rFonts w:asciiTheme="minorHAnsi" w:eastAsia="Times New Roman" w:hAnsiTheme="minorHAnsi" w:cstheme="minorHAnsi"/>
                <w:b/>
                <w:color w:val="000000"/>
                <w:szCs w:val="24"/>
              </w:rPr>
            </w:pPr>
            <w:r w:rsidRPr="00C236A5">
              <w:rPr>
                <w:rFonts w:asciiTheme="minorHAnsi" w:eastAsia="Times New Roman" w:hAnsiTheme="minorHAnsi" w:cstheme="minorHAnsi"/>
                <w:b/>
                <w:color w:val="000000"/>
                <w:szCs w:val="24"/>
              </w:rPr>
              <w:t>981</w:t>
            </w:r>
          </w:p>
        </w:tc>
      </w:tr>
    </w:tbl>
    <w:p w:rsidR="00267B58" w:rsidRDefault="00267B58" w:rsidP="00267B58">
      <w:pPr>
        <w:rPr>
          <w:rFonts w:cstheme="minorHAnsi"/>
        </w:rPr>
      </w:pPr>
    </w:p>
    <w:p w:rsidR="007F11A1" w:rsidRDefault="007F11A1" w:rsidP="007F11A1">
      <w:pPr>
        <w:spacing w:line="240" w:lineRule="auto"/>
        <w:rPr>
          <w:rFonts w:cstheme="minorHAnsi"/>
        </w:rPr>
      </w:pPr>
      <w:r>
        <w:rPr>
          <w:noProof/>
        </w:rPr>
        <w:lastRenderedPageBreak/>
        <w:drawing>
          <wp:inline distT="0" distB="0" distL="0" distR="0" wp14:anchorId="056841A3" wp14:editId="0BAAC842">
            <wp:extent cx="5512279" cy="2608489"/>
            <wp:effectExtent l="0" t="0" r="12700" b="190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7F11A1" w:rsidRPr="00D96006" w:rsidRDefault="007F11A1" w:rsidP="007F11A1">
      <w:pPr>
        <w:pStyle w:val="Caption"/>
        <w:spacing w:before="120"/>
        <w:rPr>
          <w:rFonts w:cstheme="minorHAnsi"/>
          <w:b/>
        </w:rPr>
      </w:pPr>
      <w:bookmarkStart w:id="1105" w:name="_Toc40192420"/>
      <w:r w:rsidRPr="00D369D2">
        <w:rPr>
          <w:sz w:val="20"/>
        </w:rPr>
        <w:t xml:space="preserve">Grafiku </w:t>
      </w:r>
      <w:r w:rsidRPr="00D369D2">
        <w:rPr>
          <w:sz w:val="20"/>
        </w:rPr>
        <w:fldChar w:fldCharType="begin"/>
      </w:r>
      <w:r w:rsidRPr="00D369D2">
        <w:rPr>
          <w:sz w:val="20"/>
        </w:rPr>
        <w:instrText xml:space="preserve"> SEQ Grafiku \* ARABIC </w:instrText>
      </w:r>
      <w:r w:rsidRPr="00D369D2">
        <w:rPr>
          <w:sz w:val="20"/>
        </w:rPr>
        <w:fldChar w:fldCharType="separate"/>
      </w:r>
      <w:r w:rsidR="00AE7419">
        <w:rPr>
          <w:noProof/>
          <w:sz w:val="20"/>
        </w:rPr>
        <w:t>14</w:t>
      </w:r>
      <w:r w:rsidRPr="00D369D2">
        <w:rPr>
          <w:sz w:val="20"/>
        </w:rPr>
        <w:fldChar w:fldCharType="end"/>
      </w:r>
      <w:r w:rsidRPr="00D369D2">
        <w:rPr>
          <w:sz w:val="20"/>
        </w:rPr>
        <w:t>: Kosto njësi Lekë/banor e shpërndarë në harkun kohor të planit</w:t>
      </w:r>
      <w:bookmarkEnd w:id="1105"/>
      <w:r>
        <w:rPr>
          <w:rFonts w:cstheme="minorHAnsi"/>
        </w:rPr>
        <w:tab/>
      </w:r>
      <w:r>
        <w:rPr>
          <w:rFonts w:cstheme="minorHAnsi"/>
        </w:rPr>
        <w:tab/>
      </w:r>
    </w:p>
    <w:p w:rsidR="007F11A1" w:rsidRPr="00AF318D" w:rsidRDefault="007F11A1" w:rsidP="000643AB">
      <w:pPr>
        <w:pStyle w:val="Heading2"/>
      </w:pPr>
      <w:bookmarkStart w:id="1106" w:name="_Toc40450503"/>
      <w:r w:rsidRPr="00AF318D">
        <w:t>Planifikimi i të ardhurave</w:t>
      </w:r>
      <w:bookmarkEnd w:id="1106"/>
    </w:p>
    <w:p w:rsidR="007F11A1" w:rsidRPr="00AF318D" w:rsidRDefault="007F11A1" w:rsidP="007F11A1">
      <w:pPr>
        <w:rPr>
          <w:rFonts w:eastAsia="Calibri" w:cstheme="minorHAnsi"/>
          <w:szCs w:val="24"/>
          <w:lang w:val="sq-AL"/>
        </w:rPr>
      </w:pPr>
      <w:r w:rsidRPr="00AF318D">
        <w:rPr>
          <w:rFonts w:eastAsia="Calibri" w:cstheme="minorHAnsi"/>
          <w:szCs w:val="24"/>
          <w:lang w:val="sq-AL"/>
        </w:rPr>
        <w:t xml:space="preserve">Qëndrueshmëria financiare e shërbimit të menaxhimit të mbetjeve do të mbështetet në faktorët e mëposhtëm: </w:t>
      </w:r>
    </w:p>
    <w:p w:rsidR="007F11A1" w:rsidRPr="00D7022C" w:rsidRDefault="007F11A1" w:rsidP="00AC343E">
      <w:pPr>
        <w:pStyle w:val="ListParagraph"/>
        <w:numPr>
          <w:ilvl w:val="0"/>
          <w:numId w:val="56"/>
        </w:numPr>
        <w:spacing w:after="160"/>
        <w:rPr>
          <w:rFonts w:eastAsia="Calibri" w:cstheme="minorHAnsi"/>
          <w:szCs w:val="24"/>
        </w:rPr>
      </w:pPr>
      <w:r w:rsidRPr="00D7022C">
        <w:rPr>
          <w:rFonts w:eastAsia="Calibri" w:cstheme="minorHAnsi"/>
          <w:szCs w:val="24"/>
        </w:rPr>
        <w:t xml:space="preserve">efektivitetin e organizimit të shërbimit, </w:t>
      </w:r>
    </w:p>
    <w:p w:rsidR="007F11A1" w:rsidRPr="00AF318D" w:rsidRDefault="007F11A1" w:rsidP="00AC343E">
      <w:pPr>
        <w:pStyle w:val="ListParagraph"/>
        <w:numPr>
          <w:ilvl w:val="0"/>
          <w:numId w:val="56"/>
        </w:numPr>
        <w:spacing w:after="160"/>
        <w:rPr>
          <w:rFonts w:eastAsia="Calibri" w:cstheme="minorHAnsi"/>
          <w:szCs w:val="24"/>
          <w:lang w:val="it-IT"/>
        </w:rPr>
      </w:pPr>
      <w:r w:rsidRPr="00AF318D">
        <w:rPr>
          <w:rFonts w:eastAsia="Calibri" w:cstheme="minorHAnsi"/>
          <w:szCs w:val="24"/>
          <w:lang w:val="it-IT"/>
        </w:rPr>
        <w:t xml:space="preserve">eficiencën e kostos së shërbimit, </w:t>
      </w:r>
    </w:p>
    <w:p w:rsidR="007F11A1" w:rsidRPr="00AF318D" w:rsidRDefault="007F11A1" w:rsidP="00AC343E">
      <w:pPr>
        <w:pStyle w:val="ListParagraph"/>
        <w:numPr>
          <w:ilvl w:val="0"/>
          <w:numId w:val="56"/>
        </w:numPr>
        <w:spacing w:after="160"/>
        <w:rPr>
          <w:rFonts w:eastAsia="Calibri" w:cstheme="minorHAnsi"/>
          <w:szCs w:val="24"/>
          <w:lang w:val="it-IT"/>
        </w:rPr>
      </w:pPr>
      <w:r w:rsidRPr="00AF318D">
        <w:rPr>
          <w:rFonts w:eastAsia="Calibri" w:cstheme="minorHAnsi"/>
          <w:szCs w:val="24"/>
          <w:lang w:val="it-IT"/>
        </w:rPr>
        <w:t>efektivitetin e monitorimit të shërbimit,</w:t>
      </w:r>
    </w:p>
    <w:p w:rsidR="007F11A1" w:rsidRPr="00AF318D" w:rsidRDefault="007F11A1" w:rsidP="00AC343E">
      <w:pPr>
        <w:pStyle w:val="ListParagraph"/>
        <w:numPr>
          <w:ilvl w:val="0"/>
          <w:numId w:val="56"/>
        </w:numPr>
        <w:spacing w:after="160"/>
        <w:rPr>
          <w:rFonts w:eastAsia="Calibri" w:cstheme="minorHAnsi"/>
          <w:szCs w:val="24"/>
          <w:lang w:val="it-IT"/>
        </w:rPr>
      </w:pPr>
      <w:r w:rsidRPr="00AF318D">
        <w:rPr>
          <w:rFonts w:eastAsia="Calibri" w:cstheme="minorHAnsi"/>
          <w:szCs w:val="24"/>
          <w:lang w:val="it-IT"/>
        </w:rPr>
        <w:t xml:space="preserve">sistemin e tarifimit nëpërmjet të cilit mbulohet kosto e plotë e shërbimit, </w:t>
      </w:r>
    </w:p>
    <w:p w:rsidR="007F11A1" w:rsidRPr="00AF318D" w:rsidRDefault="007F11A1" w:rsidP="00AC343E">
      <w:pPr>
        <w:pStyle w:val="ListParagraph"/>
        <w:numPr>
          <w:ilvl w:val="0"/>
          <w:numId w:val="56"/>
        </w:numPr>
        <w:spacing w:after="160"/>
        <w:rPr>
          <w:rFonts w:eastAsia="Calibri" w:cstheme="minorHAnsi"/>
          <w:szCs w:val="24"/>
          <w:lang w:val="it-IT"/>
        </w:rPr>
      </w:pPr>
      <w:r w:rsidRPr="00AF318D">
        <w:rPr>
          <w:rFonts w:eastAsia="Calibri" w:cstheme="minorHAnsi"/>
          <w:szCs w:val="24"/>
          <w:lang w:val="it-IT"/>
        </w:rPr>
        <w:t xml:space="preserve">efektivitetin e mbledhjes së të ardhurave nga tarifa e shërbimit. </w:t>
      </w:r>
    </w:p>
    <w:p w:rsidR="007F11A1" w:rsidRPr="00AF318D" w:rsidRDefault="007F11A1" w:rsidP="007F11A1">
      <w:pPr>
        <w:rPr>
          <w:rFonts w:eastAsia="Calibri" w:cstheme="minorHAnsi"/>
          <w:szCs w:val="24"/>
          <w:lang w:val="it-IT"/>
        </w:rPr>
      </w:pPr>
      <w:r w:rsidRPr="00AF318D">
        <w:rPr>
          <w:rFonts w:eastAsia="Calibri" w:cstheme="minorHAnsi"/>
          <w:szCs w:val="24"/>
          <w:lang w:val="it-IT"/>
        </w:rPr>
        <w:t xml:space="preserve">Secili prej tyre është faktor kyç për të gjithë ciklin e menaxhimit financiar të shërbimit; kjo do të thotë se mbarëvajtja në lidhje me njërin mund të ndihmojë të gjithë ciklin,  sikurse mos përmbushja e tij mund ta pengojë atë. </w:t>
      </w:r>
    </w:p>
    <w:p w:rsidR="007F11A1" w:rsidRPr="00AF318D" w:rsidRDefault="007F11A1" w:rsidP="007F11A1">
      <w:pPr>
        <w:rPr>
          <w:rFonts w:eastAsia="Calibri" w:cstheme="minorHAnsi"/>
          <w:szCs w:val="24"/>
          <w:lang w:val="it-IT"/>
        </w:rPr>
      </w:pPr>
      <w:r w:rsidRPr="00AF318D">
        <w:rPr>
          <w:rFonts w:eastAsia="Calibri" w:cstheme="minorHAnsi"/>
          <w:szCs w:val="24"/>
          <w:lang w:val="it-IT"/>
        </w:rPr>
        <w:t xml:space="preserve">Të katër faktorët të cilët përcaktohen nga efektiviteti dhe eficiencën, janë parime udhëheqëse të planifikimit të shërbimit të kryer në Bashkinë Malësi e Madhe për vitet 2021-2025; kjo do të thotë se sistemi i organizimit të shërbimit, monitorimit të tij dhe i mbledhjes së të ardhurave në këtë plan janë parashikuar të sigurojnë efektivitet të ciklit të plotë të shërbimit dhe eficiencën të kostos së tij. Nga ana tjetër, zbatimi i këtyre sistemeve do të jetë i lidhur ngushtë me aftësinë e nëpunësve administrativë të Bashkisë, punonjësve të operatorit privat që do të nënkontraktohet për realizimin e shërbimit si dhe të shoferëve dhe punëtorëve të terrenit; për rrjedhojë, qëndrueshmëria financiare do të varet nga aftësia e burimeve njerëzore për përmbushjen e këtyre faktorëve. </w:t>
      </w:r>
    </w:p>
    <w:p w:rsidR="007F11A1" w:rsidRPr="00AF318D" w:rsidRDefault="007F11A1" w:rsidP="007F11A1">
      <w:pPr>
        <w:rPr>
          <w:rFonts w:eastAsia="Calibri" w:cstheme="minorHAnsi"/>
          <w:szCs w:val="24"/>
          <w:lang w:val="it-IT"/>
        </w:rPr>
      </w:pPr>
      <w:r w:rsidRPr="00AF318D">
        <w:rPr>
          <w:rFonts w:eastAsia="Calibri" w:cstheme="minorHAnsi"/>
          <w:szCs w:val="24"/>
          <w:lang w:val="it-IT"/>
        </w:rPr>
        <w:lastRenderedPageBreak/>
        <w:t>Sa i përket faktorit të katërt, një sistem tarifimi nëpërmjet të cilit mbulohet kosto e plotë e shërbimit, do të ketë një strukturë të mbështetur në shtyllat e më poshtme:</w:t>
      </w:r>
    </w:p>
    <w:p w:rsidR="007F11A1" w:rsidRPr="00D7022C" w:rsidRDefault="007F11A1" w:rsidP="00AC343E">
      <w:pPr>
        <w:pStyle w:val="ListParagraph"/>
        <w:numPr>
          <w:ilvl w:val="0"/>
          <w:numId w:val="58"/>
        </w:numPr>
        <w:spacing w:after="160"/>
        <w:rPr>
          <w:rFonts w:eastAsia="Calibri" w:cstheme="minorHAnsi"/>
          <w:szCs w:val="24"/>
        </w:rPr>
      </w:pPr>
      <w:r w:rsidRPr="00D7022C">
        <w:rPr>
          <w:rFonts w:eastAsia="Calibri" w:cstheme="minorHAnsi"/>
          <w:szCs w:val="24"/>
        </w:rPr>
        <w:t>Ndotësi paguan;</w:t>
      </w:r>
    </w:p>
    <w:p w:rsidR="007F11A1" w:rsidRPr="00D7022C" w:rsidRDefault="007F11A1" w:rsidP="00AC343E">
      <w:pPr>
        <w:pStyle w:val="ListParagraph"/>
        <w:numPr>
          <w:ilvl w:val="0"/>
          <w:numId w:val="58"/>
        </w:numPr>
        <w:spacing w:after="160"/>
        <w:rPr>
          <w:rFonts w:eastAsia="Calibri" w:cstheme="minorHAnsi"/>
          <w:szCs w:val="24"/>
        </w:rPr>
      </w:pPr>
      <w:r w:rsidRPr="00D7022C">
        <w:rPr>
          <w:rFonts w:eastAsia="Calibri" w:cstheme="minorHAnsi"/>
          <w:szCs w:val="24"/>
        </w:rPr>
        <w:t xml:space="preserve">Shpërndarje e drejtë e barrës së kostos ndërmjet grupeve të subjekteve gjenerues; </w:t>
      </w:r>
    </w:p>
    <w:p w:rsidR="007F11A1" w:rsidRPr="00D7022C" w:rsidRDefault="007F11A1" w:rsidP="00AC343E">
      <w:pPr>
        <w:pStyle w:val="ListParagraph"/>
        <w:numPr>
          <w:ilvl w:val="0"/>
          <w:numId w:val="58"/>
        </w:numPr>
        <w:spacing w:after="160"/>
        <w:rPr>
          <w:rFonts w:eastAsia="Calibri" w:cstheme="minorHAnsi"/>
          <w:szCs w:val="24"/>
        </w:rPr>
      </w:pPr>
      <w:r w:rsidRPr="00D7022C">
        <w:rPr>
          <w:rFonts w:eastAsia="Calibri" w:cstheme="minorHAnsi"/>
          <w:szCs w:val="24"/>
        </w:rPr>
        <w:t>Shpërndarje e drejtë e barrës së kostos brenda për brenda grupeve të subjekteve gjenerues</w:t>
      </w:r>
    </w:p>
    <w:p w:rsidR="007F11A1" w:rsidRPr="00D7022C" w:rsidRDefault="007F11A1" w:rsidP="00AC343E">
      <w:pPr>
        <w:pStyle w:val="ListParagraph"/>
        <w:numPr>
          <w:ilvl w:val="0"/>
          <w:numId w:val="58"/>
        </w:numPr>
        <w:spacing w:after="160"/>
        <w:rPr>
          <w:rFonts w:eastAsia="Calibri" w:cstheme="minorHAnsi"/>
          <w:szCs w:val="24"/>
        </w:rPr>
      </w:pPr>
      <w:r w:rsidRPr="00D7022C">
        <w:rPr>
          <w:rFonts w:eastAsia="Calibri" w:cstheme="minorHAnsi"/>
          <w:szCs w:val="24"/>
        </w:rPr>
        <w:t>Subjektet gjeneruese të cilat paguajnë tarifë rëndohen përkohësisht me barrën e kostos së subjekteve gjenerues të cilët nuk paguajnë;</w:t>
      </w:r>
    </w:p>
    <w:p w:rsidR="007F11A1" w:rsidRPr="00D7022C" w:rsidRDefault="007F11A1" w:rsidP="00AC343E">
      <w:pPr>
        <w:pStyle w:val="ListParagraph"/>
        <w:numPr>
          <w:ilvl w:val="0"/>
          <w:numId w:val="58"/>
        </w:numPr>
        <w:spacing w:after="160"/>
        <w:rPr>
          <w:rFonts w:cstheme="minorHAnsi"/>
        </w:rPr>
      </w:pPr>
      <w:r w:rsidRPr="00D7022C">
        <w:rPr>
          <w:rFonts w:eastAsia="Calibri" w:cstheme="minorHAnsi"/>
          <w:szCs w:val="24"/>
        </w:rPr>
        <w:t xml:space="preserve">Fushata ndërgjegjësuese dhe edukuese për mbrojtjen e mjedisit dhe masa shtrënguese për të paguar tarifën ndërmerren nga Bashkia me objektiva të përcaktuara të masës dhe kohës së rritjes së % së subjekteve gjeneruese që paguajnë.  </w:t>
      </w:r>
    </w:p>
    <w:p w:rsidR="007F11A1" w:rsidRPr="00D7022C" w:rsidRDefault="007F11A1" w:rsidP="007F11A1">
      <w:pPr>
        <w:rPr>
          <w:rFonts w:cstheme="minorHAnsi"/>
        </w:rPr>
      </w:pPr>
      <w:r w:rsidRPr="00D7022C">
        <w:rPr>
          <w:rFonts w:cstheme="minorHAnsi"/>
        </w:rPr>
        <w:t xml:space="preserve">Këto shtylla përfaqësojnë parime dhe politika vendore të domosdoshme për të siguruar një sistem tarifimi i cili mbulon vlerën e plotë të kostos së shërbimit. Në mënyrë të ngjashme me grupin e parë të faktorëve, edhe në këtë rast, aftësia e burimeve njerëzore të bashkisë për të vënë në jetë këtë sistem është përcaktuese për qëndrueshmërinë financiare të shërbimit, më shumë se sa planifikimi i tij. </w:t>
      </w:r>
    </w:p>
    <w:p w:rsidR="007F11A1" w:rsidRPr="00D7022C" w:rsidRDefault="007F11A1" w:rsidP="007F11A1">
      <w:pPr>
        <w:rPr>
          <w:rFonts w:cstheme="minorHAnsi"/>
        </w:rPr>
      </w:pPr>
      <w:r w:rsidRPr="00D7022C">
        <w:rPr>
          <w:rFonts w:cstheme="minorHAnsi"/>
        </w:rPr>
        <w:t xml:space="preserve">Në mënyrë të veçantë, përmbushja e objektivave të rritjes së % së subjekteve gjenerues që paguajnë është thelbësore për të siguruar zbatimin afatgjatë të këtij sistemi tarifimi, i cili bazohet në mirëkuptimin e banorëve që paguajnë për të mbajtur përkohësisht barrën e banorëve që nuk paguajnë. </w:t>
      </w:r>
    </w:p>
    <w:p w:rsidR="007F11A1" w:rsidRPr="00D7022C" w:rsidRDefault="007F11A1" w:rsidP="007F11A1">
      <w:pPr>
        <w:rPr>
          <w:rFonts w:cstheme="minorHAnsi"/>
        </w:rPr>
      </w:pPr>
      <w:r w:rsidRPr="00D7022C">
        <w:rPr>
          <w:rFonts w:cstheme="minorHAnsi"/>
        </w:rPr>
        <w:t xml:space="preserve">Në tabelën e mëposhtme paraqiten të dhënat e nevojshme për përllogaritjen e një tarife mesatare në vite për subjektet pagues për shërbimin e menaxhimit të mbetjeve. </w:t>
      </w:r>
    </w:p>
    <w:tbl>
      <w:tblPr>
        <w:tblW w:w="905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8"/>
        <w:gridCol w:w="1222"/>
        <w:gridCol w:w="1222"/>
        <w:gridCol w:w="1222"/>
        <w:gridCol w:w="1222"/>
        <w:gridCol w:w="1134"/>
      </w:tblGrid>
      <w:tr w:rsidR="007F11A1" w:rsidRPr="000E06B4" w:rsidTr="004E0645">
        <w:trPr>
          <w:trHeight w:val="623"/>
        </w:trPr>
        <w:tc>
          <w:tcPr>
            <w:tcW w:w="3028" w:type="dxa"/>
            <w:shd w:val="clear" w:color="auto" w:fill="D99594" w:themeFill="accent2" w:themeFillTint="99"/>
            <w:vAlign w:val="center"/>
            <w:hideMark/>
          </w:tcPr>
          <w:p w:rsidR="007F11A1" w:rsidRPr="000E06B4" w:rsidRDefault="007F11A1" w:rsidP="004E0645">
            <w:pPr>
              <w:spacing w:after="0" w:line="240" w:lineRule="auto"/>
              <w:ind w:right="-155"/>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Malësi e Madhe</w:t>
            </w:r>
          </w:p>
        </w:tc>
        <w:tc>
          <w:tcPr>
            <w:tcW w:w="1222" w:type="dxa"/>
            <w:shd w:val="clear" w:color="auto" w:fill="D99594" w:themeFill="accent2" w:themeFillTint="99"/>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2021</w:t>
            </w:r>
          </w:p>
        </w:tc>
        <w:tc>
          <w:tcPr>
            <w:tcW w:w="1222" w:type="dxa"/>
            <w:shd w:val="clear" w:color="auto" w:fill="D99594" w:themeFill="accent2" w:themeFillTint="99"/>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2022</w:t>
            </w:r>
          </w:p>
        </w:tc>
        <w:tc>
          <w:tcPr>
            <w:tcW w:w="1222" w:type="dxa"/>
            <w:shd w:val="clear" w:color="auto" w:fill="D99594" w:themeFill="accent2" w:themeFillTint="99"/>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2023</w:t>
            </w:r>
          </w:p>
        </w:tc>
        <w:tc>
          <w:tcPr>
            <w:tcW w:w="1222" w:type="dxa"/>
            <w:shd w:val="clear" w:color="auto" w:fill="D99594" w:themeFill="accent2" w:themeFillTint="99"/>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2024</w:t>
            </w:r>
          </w:p>
        </w:tc>
        <w:tc>
          <w:tcPr>
            <w:tcW w:w="1134" w:type="dxa"/>
            <w:shd w:val="clear" w:color="auto" w:fill="D99594" w:themeFill="accent2" w:themeFillTint="99"/>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2025</w:t>
            </w:r>
          </w:p>
        </w:tc>
      </w:tr>
      <w:tr w:rsidR="007F11A1" w:rsidRPr="000E06B4" w:rsidTr="004E0645">
        <w:trPr>
          <w:trHeight w:val="561"/>
        </w:trPr>
        <w:tc>
          <w:tcPr>
            <w:tcW w:w="3028" w:type="dxa"/>
            <w:shd w:val="clear" w:color="auto" w:fill="auto"/>
            <w:vAlign w:val="center"/>
            <w:hideMark/>
          </w:tcPr>
          <w:p w:rsidR="007F11A1" w:rsidRPr="000E06B4" w:rsidRDefault="007F11A1" w:rsidP="004E0645">
            <w:pPr>
              <w:spacing w:after="0" w:line="240" w:lineRule="auto"/>
              <w:ind w:right="-155"/>
              <w:jc w:val="left"/>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Kosto e planifikuar e shërbimit ALL/vit</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30.323.731</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31.294.384</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33.122.089</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33.103.418</w:t>
            </w:r>
          </w:p>
        </w:tc>
        <w:tc>
          <w:tcPr>
            <w:tcW w:w="1134"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33.293.431</w:t>
            </w:r>
          </w:p>
        </w:tc>
      </w:tr>
      <w:tr w:rsidR="007F11A1" w:rsidRPr="000E06B4" w:rsidTr="004E0645">
        <w:trPr>
          <w:trHeight w:val="561"/>
        </w:trPr>
        <w:tc>
          <w:tcPr>
            <w:tcW w:w="3028" w:type="dxa"/>
            <w:shd w:val="clear" w:color="auto" w:fill="auto"/>
            <w:vAlign w:val="center"/>
            <w:hideMark/>
          </w:tcPr>
          <w:p w:rsidR="007F11A1" w:rsidRPr="000E06B4" w:rsidRDefault="007F11A1" w:rsidP="004E0645">
            <w:pPr>
              <w:spacing w:after="0" w:line="240" w:lineRule="auto"/>
              <w:ind w:right="-155"/>
              <w:jc w:val="left"/>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 e mbulimit të kostos nga të ardhurat nga tarifa e shërbimit</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100%</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100%</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100%</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100%</w:t>
            </w:r>
          </w:p>
        </w:tc>
        <w:tc>
          <w:tcPr>
            <w:tcW w:w="1134"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100%</w:t>
            </w:r>
          </w:p>
        </w:tc>
      </w:tr>
      <w:tr w:rsidR="007F11A1" w:rsidRPr="000E06B4" w:rsidTr="004E0645">
        <w:trPr>
          <w:trHeight w:val="561"/>
        </w:trPr>
        <w:tc>
          <w:tcPr>
            <w:tcW w:w="3028" w:type="dxa"/>
            <w:shd w:val="clear" w:color="auto" w:fill="auto"/>
            <w:vAlign w:val="center"/>
            <w:hideMark/>
          </w:tcPr>
          <w:p w:rsidR="007F11A1" w:rsidRPr="000E06B4" w:rsidRDefault="007F11A1" w:rsidP="004E0645">
            <w:pPr>
              <w:spacing w:after="0" w:line="240" w:lineRule="auto"/>
              <w:ind w:right="-155"/>
              <w:jc w:val="left"/>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 xml:space="preserve">% e kostos së shërbimit që ngarkohet mbi familjet </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65%</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65%</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65%</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65%</w:t>
            </w:r>
          </w:p>
        </w:tc>
        <w:tc>
          <w:tcPr>
            <w:tcW w:w="1134"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65%</w:t>
            </w:r>
          </w:p>
        </w:tc>
      </w:tr>
      <w:tr w:rsidR="007F11A1" w:rsidRPr="000E06B4" w:rsidTr="004E0645">
        <w:trPr>
          <w:trHeight w:val="714"/>
        </w:trPr>
        <w:tc>
          <w:tcPr>
            <w:tcW w:w="3028" w:type="dxa"/>
            <w:shd w:val="clear" w:color="auto" w:fill="auto"/>
            <w:vAlign w:val="center"/>
            <w:hideMark/>
          </w:tcPr>
          <w:p w:rsidR="007F11A1" w:rsidRPr="000E06B4" w:rsidRDefault="007F11A1" w:rsidP="004E0645">
            <w:pPr>
              <w:spacing w:after="0" w:line="240" w:lineRule="auto"/>
              <w:ind w:right="-155"/>
              <w:jc w:val="left"/>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 e planifikuar e mbledhjes së të ardhurave nga familjet</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85%</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88%</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91%</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93%</w:t>
            </w:r>
          </w:p>
        </w:tc>
        <w:tc>
          <w:tcPr>
            <w:tcW w:w="1134"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95%</w:t>
            </w:r>
          </w:p>
        </w:tc>
      </w:tr>
      <w:tr w:rsidR="007F11A1" w:rsidRPr="000E06B4" w:rsidTr="004E0645">
        <w:trPr>
          <w:trHeight w:val="608"/>
        </w:trPr>
        <w:tc>
          <w:tcPr>
            <w:tcW w:w="3028" w:type="dxa"/>
            <w:shd w:val="clear" w:color="auto" w:fill="FABF8F" w:themeFill="accent6" w:themeFillTint="99"/>
            <w:vAlign w:val="center"/>
            <w:hideMark/>
          </w:tcPr>
          <w:p w:rsidR="007F11A1" w:rsidRPr="000E06B4" w:rsidRDefault="007F11A1" w:rsidP="004E0645">
            <w:pPr>
              <w:spacing w:after="0" w:line="240" w:lineRule="auto"/>
              <w:ind w:right="-155"/>
              <w:jc w:val="left"/>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Kosto e shërbimit që ngarkohet mbi familjet ALL/vit</w:t>
            </w:r>
          </w:p>
        </w:tc>
        <w:tc>
          <w:tcPr>
            <w:tcW w:w="1222" w:type="dxa"/>
            <w:shd w:val="clear" w:color="auto" w:fill="FABF8F" w:themeFill="accent6" w:themeFillTint="99"/>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23.188.735</w:t>
            </w:r>
          </w:p>
        </w:tc>
        <w:tc>
          <w:tcPr>
            <w:tcW w:w="1222" w:type="dxa"/>
            <w:shd w:val="clear" w:color="auto" w:fill="FABF8F" w:themeFill="accent6" w:themeFillTint="99"/>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23.115.170</w:t>
            </w:r>
          </w:p>
        </w:tc>
        <w:tc>
          <w:tcPr>
            <w:tcW w:w="1222" w:type="dxa"/>
            <w:shd w:val="clear" w:color="auto" w:fill="FABF8F" w:themeFill="accent6" w:themeFillTint="99"/>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23.658.635</w:t>
            </w:r>
          </w:p>
        </w:tc>
        <w:tc>
          <w:tcPr>
            <w:tcW w:w="1222" w:type="dxa"/>
            <w:shd w:val="clear" w:color="auto" w:fill="FABF8F" w:themeFill="accent6" w:themeFillTint="99"/>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23.136.798</w:t>
            </w:r>
          </w:p>
        </w:tc>
        <w:tc>
          <w:tcPr>
            <w:tcW w:w="1134" w:type="dxa"/>
            <w:shd w:val="clear" w:color="auto" w:fill="FABF8F" w:themeFill="accent6" w:themeFillTint="99"/>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22.779.716</w:t>
            </w:r>
          </w:p>
        </w:tc>
      </w:tr>
      <w:tr w:rsidR="007F11A1" w:rsidRPr="000E06B4" w:rsidTr="004E0645">
        <w:trPr>
          <w:trHeight w:val="561"/>
        </w:trPr>
        <w:tc>
          <w:tcPr>
            <w:tcW w:w="3028" w:type="dxa"/>
            <w:shd w:val="clear" w:color="auto" w:fill="auto"/>
            <w:vAlign w:val="center"/>
            <w:hideMark/>
          </w:tcPr>
          <w:p w:rsidR="007F11A1" w:rsidRPr="000E06B4" w:rsidRDefault="007F11A1" w:rsidP="004E0645">
            <w:pPr>
              <w:spacing w:after="0" w:line="240" w:lineRule="auto"/>
              <w:ind w:right="-155"/>
              <w:jc w:val="left"/>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lastRenderedPageBreak/>
              <w:t>% e kostos së shërbimit që ngarkohet mbi bizneset</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30%</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30%</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30%</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30%</w:t>
            </w:r>
          </w:p>
        </w:tc>
        <w:tc>
          <w:tcPr>
            <w:tcW w:w="1134"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30%</w:t>
            </w:r>
          </w:p>
        </w:tc>
      </w:tr>
      <w:tr w:rsidR="007F11A1" w:rsidRPr="000E06B4" w:rsidTr="004E0645">
        <w:trPr>
          <w:trHeight w:val="608"/>
        </w:trPr>
        <w:tc>
          <w:tcPr>
            <w:tcW w:w="3028" w:type="dxa"/>
            <w:shd w:val="clear" w:color="auto" w:fill="auto"/>
            <w:vAlign w:val="center"/>
            <w:hideMark/>
          </w:tcPr>
          <w:p w:rsidR="007F11A1" w:rsidRPr="000E06B4" w:rsidRDefault="007F11A1" w:rsidP="004E0645">
            <w:pPr>
              <w:spacing w:after="0" w:line="240" w:lineRule="auto"/>
              <w:ind w:right="-155"/>
              <w:jc w:val="left"/>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 e planifikuar e mbledhjes së të ardhurave nga bizneset</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100%</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100%</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100%</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100%</w:t>
            </w:r>
          </w:p>
        </w:tc>
        <w:tc>
          <w:tcPr>
            <w:tcW w:w="1134"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100%</w:t>
            </w:r>
          </w:p>
        </w:tc>
      </w:tr>
      <w:tr w:rsidR="007F11A1" w:rsidRPr="000E06B4" w:rsidTr="004E0645">
        <w:trPr>
          <w:trHeight w:val="774"/>
        </w:trPr>
        <w:tc>
          <w:tcPr>
            <w:tcW w:w="3028" w:type="dxa"/>
            <w:shd w:val="clear" w:color="auto" w:fill="FABF8F" w:themeFill="accent6" w:themeFillTint="99"/>
            <w:vAlign w:val="center"/>
            <w:hideMark/>
          </w:tcPr>
          <w:p w:rsidR="007F11A1" w:rsidRPr="000E06B4" w:rsidRDefault="007F11A1" w:rsidP="004E0645">
            <w:pPr>
              <w:spacing w:after="0" w:line="240" w:lineRule="auto"/>
              <w:ind w:right="-155"/>
              <w:jc w:val="left"/>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Kosto e shërbimit që ngarkohet mbi bizneset ALL/vit</w:t>
            </w:r>
          </w:p>
        </w:tc>
        <w:tc>
          <w:tcPr>
            <w:tcW w:w="1222" w:type="dxa"/>
            <w:shd w:val="clear" w:color="auto" w:fill="FABF8F" w:themeFill="accent6" w:themeFillTint="99"/>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9.097.119</w:t>
            </w:r>
          </w:p>
        </w:tc>
        <w:tc>
          <w:tcPr>
            <w:tcW w:w="1222" w:type="dxa"/>
            <w:shd w:val="clear" w:color="auto" w:fill="FABF8F" w:themeFill="accent6" w:themeFillTint="99"/>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9.388.315</w:t>
            </w:r>
          </w:p>
        </w:tc>
        <w:tc>
          <w:tcPr>
            <w:tcW w:w="1222" w:type="dxa"/>
            <w:shd w:val="clear" w:color="auto" w:fill="FABF8F" w:themeFill="accent6" w:themeFillTint="99"/>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9.936.627</w:t>
            </w:r>
          </w:p>
        </w:tc>
        <w:tc>
          <w:tcPr>
            <w:tcW w:w="1222" w:type="dxa"/>
            <w:shd w:val="clear" w:color="auto" w:fill="FABF8F" w:themeFill="accent6" w:themeFillTint="99"/>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9.931.025</w:t>
            </w:r>
          </w:p>
        </w:tc>
        <w:tc>
          <w:tcPr>
            <w:tcW w:w="1134" w:type="dxa"/>
            <w:shd w:val="clear" w:color="auto" w:fill="FABF8F" w:themeFill="accent6" w:themeFillTint="99"/>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9.988.029</w:t>
            </w:r>
          </w:p>
        </w:tc>
      </w:tr>
      <w:tr w:rsidR="007F11A1" w:rsidRPr="000E06B4" w:rsidTr="004E0645">
        <w:trPr>
          <w:trHeight w:val="608"/>
        </w:trPr>
        <w:tc>
          <w:tcPr>
            <w:tcW w:w="3028" w:type="dxa"/>
            <w:shd w:val="clear" w:color="auto" w:fill="auto"/>
            <w:vAlign w:val="center"/>
            <w:hideMark/>
          </w:tcPr>
          <w:p w:rsidR="007F11A1" w:rsidRPr="00AF318D" w:rsidRDefault="007F11A1" w:rsidP="004E0645">
            <w:pPr>
              <w:spacing w:after="0" w:line="240" w:lineRule="auto"/>
              <w:ind w:right="-155"/>
              <w:jc w:val="left"/>
              <w:rPr>
                <w:rFonts w:ascii="Calibri" w:eastAsia="Times New Roman" w:hAnsi="Calibri" w:cs="Times New Roman"/>
                <w:color w:val="000000"/>
                <w:sz w:val="20"/>
                <w:szCs w:val="20"/>
                <w:lang w:val="it-IT"/>
              </w:rPr>
            </w:pPr>
            <w:r w:rsidRPr="00AF318D">
              <w:rPr>
                <w:rFonts w:ascii="Calibri" w:eastAsia="Times New Roman" w:hAnsi="Calibri" w:cs="Times New Roman"/>
                <w:color w:val="000000"/>
                <w:sz w:val="20"/>
                <w:szCs w:val="20"/>
                <w:lang w:val="it-IT"/>
              </w:rPr>
              <w:t>% e planifikuar e mbledhjes së të ardhurave nga institucionet</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100%</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100%</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100%</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100%</w:t>
            </w:r>
          </w:p>
        </w:tc>
        <w:tc>
          <w:tcPr>
            <w:tcW w:w="1134"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color w:val="000000"/>
                <w:sz w:val="20"/>
                <w:szCs w:val="20"/>
              </w:rPr>
            </w:pPr>
            <w:r w:rsidRPr="000E06B4">
              <w:rPr>
                <w:rFonts w:ascii="Calibri" w:eastAsia="Times New Roman" w:hAnsi="Calibri" w:cs="Times New Roman"/>
                <w:color w:val="000000"/>
                <w:sz w:val="20"/>
                <w:szCs w:val="20"/>
              </w:rPr>
              <w:t>100%</w:t>
            </w:r>
          </w:p>
        </w:tc>
      </w:tr>
      <w:tr w:rsidR="007F11A1" w:rsidRPr="000E06B4" w:rsidTr="004E0645">
        <w:trPr>
          <w:trHeight w:val="653"/>
        </w:trPr>
        <w:tc>
          <w:tcPr>
            <w:tcW w:w="3028" w:type="dxa"/>
            <w:shd w:val="clear" w:color="auto" w:fill="auto"/>
            <w:vAlign w:val="center"/>
            <w:hideMark/>
          </w:tcPr>
          <w:p w:rsidR="007F11A1" w:rsidRPr="000E06B4" w:rsidRDefault="007F11A1" w:rsidP="004E0645">
            <w:pPr>
              <w:spacing w:after="0" w:line="240" w:lineRule="auto"/>
              <w:ind w:right="-155"/>
              <w:jc w:val="left"/>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 e kostos së shërbimit që ngarkohet mbi institucionet</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5%</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5%</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5%</w:t>
            </w:r>
          </w:p>
        </w:tc>
        <w:tc>
          <w:tcPr>
            <w:tcW w:w="1222"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5%</w:t>
            </w:r>
          </w:p>
        </w:tc>
        <w:tc>
          <w:tcPr>
            <w:tcW w:w="1134" w:type="dxa"/>
            <w:shd w:val="clear" w:color="auto" w:fill="auto"/>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5%</w:t>
            </w:r>
          </w:p>
        </w:tc>
      </w:tr>
      <w:tr w:rsidR="007F11A1" w:rsidRPr="000E06B4" w:rsidTr="004E0645">
        <w:trPr>
          <w:trHeight w:val="774"/>
        </w:trPr>
        <w:tc>
          <w:tcPr>
            <w:tcW w:w="3028" w:type="dxa"/>
            <w:shd w:val="clear" w:color="auto" w:fill="FABF8F" w:themeFill="accent6" w:themeFillTint="99"/>
            <w:vAlign w:val="center"/>
            <w:hideMark/>
          </w:tcPr>
          <w:p w:rsidR="007F11A1" w:rsidRPr="000E06B4" w:rsidRDefault="007F11A1" w:rsidP="004E0645">
            <w:pPr>
              <w:spacing w:after="0" w:line="240" w:lineRule="auto"/>
              <w:ind w:right="-155"/>
              <w:jc w:val="left"/>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Kosto e shërbimit që ngarkohet mbi institucionet ALL/vit</w:t>
            </w:r>
          </w:p>
        </w:tc>
        <w:tc>
          <w:tcPr>
            <w:tcW w:w="1222" w:type="dxa"/>
            <w:shd w:val="clear" w:color="auto" w:fill="FABF8F" w:themeFill="accent6" w:themeFillTint="99"/>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1.516.187</w:t>
            </w:r>
          </w:p>
        </w:tc>
        <w:tc>
          <w:tcPr>
            <w:tcW w:w="1222" w:type="dxa"/>
            <w:shd w:val="clear" w:color="auto" w:fill="FABF8F" w:themeFill="accent6" w:themeFillTint="99"/>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1.564.719</w:t>
            </w:r>
          </w:p>
        </w:tc>
        <w:tc>
          <w:tcPr>
            <w:tcW w:w="1222" w:type="dxa"/>
            <w:shd w:val="clear" w:color="auto" w:fill="FABF8F" w:themeFill="accent6" w:themeFillTint="99"/>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1.656.104</w:t>
            </w:r>
          </w:p>
        </w:tc>
        <w:tc>
          <w:tcPr>
            <w:tcW w:w="1222" w:type="dxa"/>
            <w:shd w:val="clear" w:color="auto" w:fill="FABF8F" w:themeFill="accent6" w:themeFillTint="99"/>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1.655.171</w:t>
            </w:r>
          </w:p>
        </w:tc>
        <w:tc>
          <w:tcPr>
            <w:tcW w:w="1134" w:type="dxa"/>
            <w:shd w:val="clear" w:color="auto" w:fill="FABF8F" w:themeFill="accent6" w:themeFillTint="99"/>
            <w:noWrap/>
            <w:vAlign w:val="center"/>
            <w:hideMark/>
          </w:tcPr>
          <w:p w:rsidR="007F11A1" w:rsidRPr="000E06B4" w:rsidRDefault="007F11A1" w:rsidP="004E0645">
            <w:pPr>
              <w:spacing w:after="0" w:line="240" w:lineRule="auto"/>
              <w:ind w:right="-155"/>
              <w:jc w:val="center"/>
              <w:rPr>
                <w:rFonts w:ascii="Calibri" w:eastAsia="Times New Roman" w:hAnsi="Calibri" w:cs="Times New Roman"/>
                <w:b/>
                <w:bCs/>
                <w:color w:val="000000"/>
                <w:sz w:val="20"/>
                <w:szCs w:val="20"/>
              </w:rPr>
            </w:pPr>
            <w:r w:rsidRPr="000E06B4">
              <w:rPr>
                <w:rFonts w:ascii="Calibri" w:eastAsia="Times New Roman" w:hAnsi="Calibri" w:cs="Times New Roman"/>
                <w:b/>
                <w:bCs/>
                <w:color w:val="000000"/>
                <w:sz w:val="20"/>
                <w:szCs w:val="20"/>
              </w:rPr>
              <w:t>1.664.672</w:t>
            </w:r>
          </w:p>
        </w:tc>
      </w:tr>
    </w:tbl>
    <w:p w:rsidR="007F11A1" w:rsidRDefault="007F11A1" w:rsidP="007F11A1">
      <w:pPr>
        <w:pStyle w:val="Caption"/>
      </w:pPr>
      <w:bookmarkStart w:id="1107" w:name="_Toc40344854"/>
      <w:r>
        <w:t xml:space="preserve">Tabela </w:t>
      </w:r>
      <w:r>
        <w:fldChar w:fldCharType="begin"/>
      </w:r>
      <w:r>
        <w:instrText xml:space="preserve"> SEQ Tabela \* ARABIC </w:instrText>
      </w:r>
      <w:r>
        <w:fldChar w:fldCharType="separate"/>
      </w:r>
      <w:r w:rsidR="00AE7419">
        <w:rPr>
          <w:noProof/>
        </w:rPr>
        <w:t>54</w:t>
      </w:r>
      <w:r>
        <w:fldChar w:fldCharType="end"/>
      </w:r>
      <w:r>
        <w:t>: Të dhënat e nevojshme për llogaritjen e tarifës mesatare ne vite</w:t>
      </w:r>
      <w:bookmarkEnd w:id="1107"/>
    </w:p>
    <w:p w:rsidR="007F11A1" w:rsidRPr="00AF318D" w:rsidRDefault="007F11A1" w:rsidP="007F11A1">
      <w:pPr>
        <w:rPr>
          <w:rFonts w:cstheme="minorHAnsi"/>
          <w:lang w:val="sq-AL"/>
        </w:rPr>
      </w:pPr>
      <w:r w:rsidRPr="00AF318D">
        <w:rPr>
          <w:rFonts w:cstheme="minorHAnsi"/>
          <w:lang w:val="sq-AL"/>
        </w:rPr>
        <w:t xml:space="preserve">Barra e kostos së shërbimit ndahet midis familjeve, bizneseve dhe institucioneve në masën si më poshtë: </w:t>
      </w:r>
    </w:p>
    <w:p w:rsidR="007F11A1" w:rsidRPr="00AF318D" w:rsidRDefault="007F11A1" w:rsidP="00AC343E">
      <w:pPr>
        <w:pStyle w:val="ListParagraph"/>
        <w:numPr>
          <w:ilvl w:val="0"/>
          <w:numId w:val="59"/>
        </w:numPr>
        <w:spacing w:before="120" w:after="120" w:line="240" w:lineRule="auto"/>
        <w:ind w:left="1071" w:hanging="357"/>
        <w:contextualSpacing w:val="0"/>
        <w:jc w:val="left"/>
        <w:rPr>
          <w:rFonts w:cstheme="minorHAnsi"/>
          <w:lang w:val="it-IT"/>
        </w:rPr>
      </w:pPr>
      <w:r w:rsidRPr="00AF318D">
        <w:rPr>
          <w:rFonts w:cstheme="minorHAnsi"/>
          <w:lang w:val="it-IT"/>
        </w:rPr>
        <w:t xml:space="preserve">65% nga grupi i subjekteve “Familje”, </w:t>
      </w:r>
    </w:p>
    <w:p w:rsidR="007F11A1" w:rsidRPr="00AF318D" w:rsidRDefault="007F11A1" w:rsidP="00AC343E">
      <w:pPr>
        <w:pStyle w:val="ListParagraph"/>
        <w:numPr>
          <w:ilvl w:val="0"/>
          <w:numId w:val="59"/>
        </w:numPr>
        <w:spacing w:before="120" w:after="120" w:line="240" w:lineRule="auto"/>
        <w:ind w:left="1071" w:hanging="357"/>
        <w:contextualSpacing w:val="0"/>
        <w:jc w:val="left"/>
        <w:rPr>
          <w:rFonts w:cstheme="minorHAnsi"/>
          <w:lang w:val="it-IT"/>
        </w:rPr>
      </w:pPr>
      <w:r w:rsidRPr="00AF318D">
        <w:rPr>
          <w:rFonts w:cstheme="minorHAnsi"/>
          <w:lang w:val="it-IT"/>
        </w:rPr>
        <w:t xml:space="preserve">30% nga grupi i subjekteve “Biznese”, </w:t>
      </w:r>
    </w:p>
    <w:p w:rsidR="007F11A1" w:rsidRPr="00AF318D" w:rsidRDefault="007F11A1" w:rsidP="00AC343E">
      <w:pPr>
        <w:pStyle w:val="ListParagraph"/>
        <w:numPr>
          <w:ilvl w:val="0"/>
          <w:numId w:val="59"/>
        </w:numPr>
        <w:spacing w:before="120" w:after="120" w:line="240" w:lineRule="auto"/>
        <w:ind w:left="1071" w:hanging="357"/>
        <w:contextualSpacing w:val="0"/>
        <w:jc w:val="left"/>
        <w:rPr>
          <w:rFonts w:cstheme="minorHAnsi"/>
          <w:lang w:val="it-IT"/>
        </w:rPr>
      </w:pPr>
      <w:r w:rsidRPr="00AF318D">
        <w:rPr>
          <w:rFonts w:cstheme="minorHAnsi"/>
          <w:lang w:val="it-IT"/>
        </w:rPr>
        <w:t xml:space="preserve">5% nga grupi i subjekteve “Institucione”. </w:t>
      </w:r>
    </w:p>
    <w:p w:rsidR="007F11A1" w:rsidRPr="00AF318D" w:rsidRDefault="007F11A1" w:rsidP="007F11A1">
      <w:pPr>
        <w:rPr>
          <w:rFonts w:cstheme="minorHAnsi"/>
          <w:lang w:val="it-IT"/>
        </w:rPr>
      </w:pPr>
      <w:r w:rsidRPr="00AF318D">
        <w:rPr>
          <w:rFonts w:cstheme="minorHAnsi"/>
          <w:lang w:val="it-IT"/>
        </w:rPr>
        <w:t>Kjo politikë e shpërndarjes së barrës për mbulimin e kostove të shërbimit bazohet në praktikat më të mira brenda dhe jashtë vendit. Sipas tyre, ndotësi paguan, që do të thotë se barra shpërndahet ndërmjet grupeve të subjekteve sipas masës në të cilën ata gjenerojnë mbetje.  Rrjedhimisht pjesa m</w:t>
      </w:r>
      <w:r w:rsidR="00804ABD">
        <w:rPr>
          <w:rFonts w:cstheme="minorHAnsi"/>
          <w:lang w:val="it-IT"/>
        </w:rPr>
        <w:t>ë</w:t>
      </w:r>
      <w:r w:rsidRPr="00AF318D">
        <w:rPr>
          <w:rFonts w:cstheme="minorHAnsi"/>
          <w:lang w:val="it-IT"/>
        </w:rPr>
        <w:t xml:space="preserve"> e madhe e kostos do të mbulohet nga familjet, dhe pjesa më e vogël nga institucionet. </w:t>
      </w:r>
    </w:p>
    <w:p w:rsidR="007F11A1" w:rsidRPr="00AF318D" w:rsidRDefault="007F11A1" w:rsidP="007F11A1">
      <w:pPr>
        <w:spacing w:after="0"/>
        <w:rPr>
          <w:rFonts w:cstheme="minorHAnsi"/>
          <w:lang w:val="it-IT"/>
        </w:rPr>
      </w:pPr>
      <w:r w:rsidRPr="00AF318D">
        <w:rPr>
          <w:rFonts w:cstheme="minorHAnsi"/>
          <w:lang w:val="it-IT"/>
        </w:rPr>
        <w:t>Përqindja e mbledhjes së të ardhurave nga familjet është rreth 79% sipas të dhënave të vitit 2018 nga Analiza e Gj</w:t>
      </w:r>
      <w:r>
        <w:rPr>
          <w:rFonts w:cstheme="minorHAnsi"/>
          <w:lang w:val="it-IT"/>
        </w:rPr>
        <w:t>ë</w:t>
      </w:r>
      <w:r w:rsidRPr="00AF318D">
        <w:rPr>
          <w:rFonts w:cstheme="minorHAnsi"/>
          <w:lang w:val="it-IT"/>
        </w:rPr>
        <w:t xml:space="preserve">ndjes Fillestare. Mbi këtë bazë, planifikohet që ky tregues të arrijë 85% në vitin 2021, dhe të rritet gradualisht deri në 95% në vitin 2025. </w:t>
      </w:r>
    </w:p>
    <w:p w:rsidR="007F11A1" w:rsidRPr="00AF318D" w:rsidRDefault="007F11A1" w:rsidP="007F11A1">
      <w:pPr>
        <w:spacing w:before="120" w:after="120" w:line="240" w:lineRule="auto"/>
        <w:rPr>
          <w:rFonts w:cstheme="minorHAnsi"/>
          <w:lang w:val="it-IT"/>
        </w:rPr>
      </w:pPr>
      <w:r w:rsidRPr="00AF318D">
        <w:rPr>
          <w:rFonts w:cstheme="minorHAnsi"/>
          <w:lang w:val="it-IT"/>
        </w:rPr>
        <w:t xml:space="preserve">Me qëllim mbledhjen e plotë të kostos së shërbimit, vlera që do të ngarkohet mbi familjet nëpërmjet faturës është në çdo vit e korrigjuar me përqindjen e planifikuar të mbledhjes së të ardhurave, pra është rritur në atë masë që shuma e të ardhurave e planifikuar për t’u mbledhur në çdo vit të jetë e barabartë me barrën e kostos së shërbimit  prej 65% të kostos gjithsej. </w:t>
      </w:r>
    </w:p>
    <w:p w:rsidR="007F11A1" w:rsidRPr="00AF318D" w:rsidRDefault="007F11A1" w:rsidP="007F11A1">
      <w:pPr>
        <w:spacing w:before="120" w:after="120" w:line="240" w:lineRule="auto"/>
        <w:rPr>
          <w:rFonts w:cstheme="minorHAnsi"/>
          <w:lang w:val="it-IT"/>
        </w:rPr>
      </w:pPr>
      <w:r w:rsidRPr="00AF318D">
        <w:rPr>
          <w:rFonts w:cstheme="minorHAnsi"/>
          <w:lang w:val="it-IT"/>
        </w:rPr>
        <w:t xml:space="preserve">Përqindja e mbledhjes së të ardhurave nga bizneset dhe institucionet planifikohet të jetë 100%, sipas të dhënave të vitit 2019 nga Gjendja Fillestare; vlera që ngarkohet mbi këto subjekte nëpërmjet faturës është e barabartë me barrën e kostos së shërbimit prej 30% dhe 5%, përkatësisht. </w:t>
      </w:r>
    </w:p>
    <w:p w:rsidR="007F11A1" w:rsidRDefault="007F11A1" w:rsidP="007F11A1">
      <w:pPr>
        <w:rPr>
          <w:rFonts w:cstheme="minorHAnsi"/>
          <w:lang w:val="it-IT"/>
        </w:rPr>
      </w:pPr>
      <w:r w:rsidRPr="00AF318D">
        <w:rPr>
          <w:rFonts w:cstheme="minorHAnsi"/>
          <w:lang w:val="it-IT"/>
        </w:rPr>
        <w:lastRenderedPageBreak/>
        <w:t>Mbi bazën e politikave si më sipër, në tabelën në vijim parashtrohen tarifat e shërbimit të menaxhimit të mbetjeve për familjet, bizneset dhe institucionet në vitet 2021-2025.</w:t>
      </w:r>
    </w:p>
    <w:tbl>
      <w:tblPr>
        <w:tblW w:w="900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8"/>
        <w:gridCol w:w="1238"/>
        <w:gridCol w:w="1051"/>
        <w:gridCol w:w="1017"/>
        <w:gridCol w:w="1144"/>
        <w:gridCol w:w="1238"/>
      </w:tblGrid>
      <w:tr w:rsidR="007F11A1" w:rsidRPr="001D62B6" w:rsidTr="004E0645">
        <w:trPr>
          <w:trHeight w:val="645"/>
        </w:trPr>
        <w:tc>
          <w:tcPr>
            <w:tcW w:w="3318" w:type="dxa"/>
            <w:shd w:val="clear" w:color="auto" w:fill="D99594" w:themeFill="accent2" w:themeFillTint="99"/>
            <w:vAlign w:val="center"/>
            <w:hideMark/>
          </w:tcPr>
          <w:p w:rsidR="007F11A1" w:rsidRPr="001D62B6" w:rsidRDefault="007F11A1" w:rsidP="004E0645">
            <w:pPr>
              <w:spacing w:after="0" w:line="240" w:lineRule="auto"/>
              <w:rPr>
                <w:rFonts w:ascii="Calibri" w:eastAsia="Times New Roman" w:hAnsi="Calibri" w:cs="Times New Roman"/>
                <w:b/>
                <w:bCs/>
                <w:color w:val="000000"/>
                <w:sz w:val="20"/>
                <w:szCs w:val="20"/>
              </w:rPr>
            </w:pPr>
            <w:r w:rsidRPr="001D62B6">
              <w:rPr>
                <w:rFonts w:ascii="Calibri" w:eastAsia="Times New Roman" w:hAnsi="Calibri" w:cs="Times New Roman"/>
                <w:b/>
                <w:bCs/>
                <w:color w:val="000000"/>
                <w:sz w:val="20"/>
                <w:szCs w:val="20"/>
              </w:rPr>
              <w:t>Malësi e Madhe</w:t>
            </w:r>
          </w:p>
        </w:tc>
        <w:tc>
          <w:tcPr>
            <w:tcW w:w="1238" w:type="dxa"/>
            <w:shd w:val="clear" w:color="auto" w:fill="D99594" w:themeFill="accent2" w:themeFillTint="99"/>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b/>
                <w:bCs/>
                <w:color w:val="000000"/>
                <w:sz w:val="20"/>
                <w:szCs w:val="20"/>
              </w:rPr>
            </w:pPr>
            <w:r w:rsidRPr="001D62B6">
              <w:rPr>
                <w:rFonts w:ascii="Calibri" w:eastAsia="Times New Roman" w:hAnsi="Calibri" w:cs="Times New Roman"/>
                <w:b/>
                <w:bCs/>
                <w:color w:val="000000"/>
                <w:sz w:val="20"/>
                <w:szCs w:val="20"/>
              </w:rPr>
              <w:t>2021</w:t>
            </w:r>
          </w:p>
        </w:tc>
        <w:tc>
          <w:tcPr>
            <w:tcW w:w="1051" w:type="dxa"/>
            <w:shd w:val="clear" w:color="auto" w:fill="D99594" w:themeFill="accent2" w:themeFillTint="99"/>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b/>
                <w:bCs/>
                <w:color w:val="000000"/>
                <w:sz w:val="20"/>
                <w:szCs w:val="20"/>
              </w:rPr>
            </w:pPr>
            <w:r w:rsidRPr="001D62B6">
              <w:rPr>
                <w:rFonts w:ascii="Calibri" w:eastAsia="Times New Roman" w:hAnsi="Calibri" w:cs="Times New Roman"/>
                <w:b/>
                <w:bCs/>
                <w:color w:val="000000"/>
                <w:sz w:val="20"/>
                <w:szCs w:val="20"/>
              </w:rPr>
              <w:t>2022</w:t>
            </w:r>
          </w:p>
        </w:tc>
        <w:tc>
          <w:tcPr>
            <w:tcW w:w="1017" w:type="dxa"/>
            <w:shd w:val="clear" w:color="auto" w:fill="D99594" w:themeFill="accent2" w:themeFillTint="99"/>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b/>
                <w:bCs/>
                <w:color w:val="000000"/>
                <w:sz w:val="20"/>
                <w:szCs w:val="20"/>
              </w:rPr>
            </w:pPr>
            <w:r w:rsidRPr="001D62B6">
              <w:rPr>
                <w:rFonts w:ascii="Calibri" w:eastAsia="Times New Roman" w:hAnsi="Calibri" w:cs="Times New Roman"/>
                <w:b/>
                <w:bCs/>
                <w:color w:val="000000"/>
                <w:sz w:val="20"/>
                <w:szCs w:val="20"/>
              </w:rPr>
              <w:t>2023</w:t>
            </w:r>
          </w:p>
        </w:tc>
        <w:tc>
          <w:tcPr>
            <w:tcW w:w="1144" w:type="dxa"/>
            <w:shd w:val="clear" w:color="auto" w:fill="D99594" w:themeFill="accent2" w:themeFillTint="99"/>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b/>
                <w:bCs/>
                <w:color w:val="000000"/>
                <w:sz w:val="20"/>
                <w:szCs w:val="20"/>
              </w:rPr>
            </w:pPr>
            <w:r w:rsidRPr="001D62B6">
              <w:rPr>
                <w:rFonts w:ascii="Calibri" w:eastAsia="Times New Roman" w:hAnsi="Calibri" w:cs="Times New Roman"/>
                <w:b/>
                <w:bCs/>
                <w:color w:val="000000"/>
                <w:sz w:val="20"/>
                <w:szCs w:val="20"/>
              </w:rPr>
              <w:t>2024</w:t>
            </w:r>
          </w:p>
        </w:tc>
        <w:tc>
          <w:tcPr>
            <w:tcW w:w="1238" w:type="dxa"/>
            <w:shd w:val="clear" w:color="auto" w:fill="D99594" w:themeFill="accent2" w:themeFillTint="99"/>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b/>
                <w:bCs/>
                <w:color w:val="000000"/>
                <w:sz w:val="20"/>
                <w:szCs w:val="20"/>
              </w:rPr>
            </w:pPr>
            <w:r w:rsidRPr="001D62B6">
              <w:rPr>
                <w:rFonts w:ascii="Calibri" w:eastAsia="Times New Roman" w:hAnsi="Calibri" w:cs="Times New Roman"/>
                <w:b/>
                <w:bCs/>
                <w:color w:val="000000"/>
                <w:sz w:val="20"/>
                <w:szCs w:val="20"/>
              </w:rPr>
              <w:t>2025</w:t>
            </w:r>
          </w:p>
        </w:tc>
      </w:tr>
      <w:tr w:rsidR="007F11A1" w:rsidRPr="001D62B6" w:rsidTr="004E0645">
        <w:trPr>
          <w:trHeight w:val="424"/>
        </w:trPr>
        <w:tc>
          <w:tcPr>
            <w:tcW w:w="3318" w:type="dxa"/>
            <w:shd w:val="clear" w:color="auto" w:fill="auto"/>
            <w:noWrap/>
            <w:vAlign w:val="center"/>
            <w:hideMark/>
          </w:tcPr>
          <w:p w:rsidR="007F11A1" w:rsidRPr="001D62B6" w:rsidRDefault="007F11A1" w:rsidP="004E0645">
            <w:pPr>
              <w:spacing w:after="0" w:line="240" w:lineRule="auto"/>
              <w:rPr>
                <w:rFonts w:ascii="Calibri" w:eastAsia="Times New Roman" w:hAnsi="Calibri" w:cs="Times New Roman"/>
                <w:b/>
                <w:color w:val="000000"/>
                <w:sz w:val="20"/>
                <w:szCs w:val="20"/>
              </w:rPr>
            </w:pPr>
            <w:r w:rsidRPr="001D62B6">
              <w:rPr>
                <w:rFonts w:ascii="Calibri" w:eastAsia="Times New Roman" w:hAnsi="Calibri" w:cs="Times New Roman"/>
                <w:b/>
                <w:color w:val="000000"/>
                <w:sz w:val="20"/>
                <w:szCs w:val="20"/>
              </w:rPr>
              <w:t>Familjet</w:t>
            </w:r>
            <w:r w:rsidRPr="00EF4F06">
              <w:rPr>
                <w:rFonts w:ascii="Calibri" w:eastAsia="Times New Roman" w:hAnsi="Calibri" w:cs="Times New Roman"/>
                <w:b/>
                <w:color w:val="000000"/>
                <w:sz w:val="20"/>
                <w:szCs w:val="20"/>
                <w:vertAlign w:val="superscript"/>
              </w:rPr>
              <w:t>1</w:t>
            </w:r>
            <w:r w:rsidRPr="001D62B6">
              <w:rPr>
                <w:rFonts w:ascii="Calibri" w:eastAsia="Times New Roman" w:hAnsi="Calibri" w:cs="Times New Roman"/>
                <w:b/>
                <w:color w:val="000000"/>
                <w:sz w:val="20"/>
                <w:szCs w:val="20"/>
              </w:rPr>
              <w:t xml:space="preserve"> që marrin shërbim</w:t>
            </w:r>
          </w:p>
        </w:tc>
        <w:tc>
          <w:tcPr>
            <w:tcW w:w="1238" w:type="dxa"/>
            <w:shd w:val="clear" w:color="auto" w:fill="auto"/>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b/>
                <w:color w:val="000000"/>
                <w:sz w:val="20"/>
                <w:szCs w:val="20"/>
              </w:rPr>
            </w:pPr>
            <w:r w:rsidRPr="001D62B6">
              <w:rPr>
                <w:rFonts w:ascii="Calibri" w:eastAsia="Times New Roman" w:hAnsi="Calibri" w:cs="Times New Roman"/>
                <w:b/>
                <w:color w:val="000000"/>
                <w:sz w:val="20"/>
                <w:szCs w:val="20"/>
              </w:rPr>
              <w:t>9.065</w:t>
            </w:r>
          </w:p>
        </w:tc>
        <w:tc>
          <w:tcPr>
            <w:tcW w:w="1051" w:type="dxa"/>
            <w:shd w:val="clear" w:color="auto" w:fill="auto"/>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b/>
                <w:color w:val="000000"/>
                <w:sz w:val="20"/>
                <w:szCs w:val="20"/>
              </w:rPr>
            </w:pPr>
            <w:r w:rsidRPr="001D62B6">
              <w:rPr>
                <w:rFonts w:ascii="Calibri" w:eastAsia="Times New Roman" w:hAnsi="Calibri" w:cs="Times New Roman"/>
                <w:b/>
                <w:color w:val="000000"/>
                <w:sz w:val="20"/>
                <w:szCs w:val="20"/>
              </w:rPr>
              <w:t>9.202</w:t>
            </w:r>
          </w:p>
        </w:tc>
        <w:tc>
          <w:tcPr>
            <w:tcW w:w="1017" w:type="dxa"/>
            <w:shd w:val="clear" w:color="auto" w:fill="auto"/>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b/>
                <w:color w:val="000000"/>
                <w:sz w:val="20"/>
                <w:szCs w:val="20"/>
              </w:rPr>
            </w:pPr>
            <w:r w:rsidRPr="001D62B6">
              <w:rPr>
                <w:rFonts w:ascii="Calibri" w:eastAsia="Times New Roman" w:hAnsi="Calibri" w:cs="Times New Roman"/>
                <w:b/>
                <w:color w:val="000000"/>
                <w:sz w:val="20"/>
                <w:szCs w:val="20"/>
              </w:rPr>
              <w:t>9.330</w:t>
            </w:r>
          </w:p>
        </w:tc>
        <w:tc>
          <w:tcPr>
            <w:tcW w:w="1144" w:type="dxa"/>
            <w:shd w:val="clear" w:color="auto" w:fill="auto"/>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b/>
                <w:color w:val="000000"/>
                <w:sz w:val="20"/>
                <w:szCs w:val="20"/>
              </w:rPr>
            </w:pPr>
            <w:r w:rsidRPr="001D62B6">
              <w:rPr>
                <w:rFonts w:ascii="Calibri" w:eastAsia="Times New Roman" w:hAnsi="Calibri" w:cs="Times New Roman"/>
                <w:b/>
                <w:color w:val="000000"/>
                <w:sz w:val="20"/>
                <w:szCs w:val="20"/>
              </w:rPr>
              <w:t>9.439</w:t>
            </w:r>
          </w:p>
        </w:tc>
        <w:tc>
          <w:tcPr>
            <w:tcW w:w="1238" w:type="dxa"/>
            <w:shd w:val="clear" w:color="auto" w:fill="auto"/>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b/>
                <w:color w:val="000000"/>
                <w:sz w:val="20"/>
                <w:szCs w:val="20"/>
              </w:rPr>
            </w:pPr>
            <w:r w:rsidRPr="001D62B6">
              <w:rPr>
                <w:rFonts w:ascii="Calibri" w:eastAsia="Times New Roman" w:hAnsi="Calibri" w:cs="Times New Roman"/>
                <w:b/>
                <w:color w:val="000000"/>
                <w:sz w:val="20"/>
                <w:szCs w:val="20"/>
              </w:rPr>
              <w:t>9.697</w:t>
            </w:r>
          </w:p>
        </w:tc>
      </w:tr>
      <w:tr w:rsidR="007F11A1" w:rsidRPr="001D62B6" w:rsidTr="004E0645">
        <w:trPr>
          <w:trHeight w:val="424"/>
        </w:trPr>
        <w:tc>
          <w:tcPr>
            <w:tcW w:w="3318" w:type="dxa"/>
            <w:shd w:val="clear" w:color="auto" w:fill="auto"/>
            <w:noWrap/>
            <w:vAlign w:val="center"/>
            <w:hideMark/>
          </w:tcPr>
          <w:p w:rsidR="007F11A1" w:rsidRPr="001D62B6" w:rsidRDefault="007F11A1" w:rsidP="004E0645">
            <w:pPr>
              <w:spacing w:after="0" w:line="240" w:lineRule="auto"/>
              <w:rPr>
                <w:rFonts w:ascii="Calibri" w:eastAsia="Times New Roman" w:hAnsi="Calibri" w:cs="Times New Roman"/>
                <w:b/>
                <w:color w:val="000000"/>
                <w:sz w:val="20"/>
                <w:szCs w:val="20"/>
              </w:rPr>
            </w:pPr>
            <w:r w:rsidRPr="001D62B6">
              <w:rPr>
                <w:rFonts w:ascii="Calibri" w:eastAsia="Times New Roman" w:hAnsi="Calibri" w:cs="Times New Roman"/>
                <w:b/>
                <w:color w:val="000000"/>
                <w:sz w:val="20"/>
                <w:szCs w:val="20"/>
              </w:rPr>
              <w:t>Bizneset</w:t>
            </w:r>
            <w:r w:rsidRPr="00EF4F06">
              <w:rPr>
                <w:rFonts w:ascii="Calibri" w:eastAsia="Times New Roman" w:hAnsi="Calibri" w:cs="Times New Roman"/>
                <w:b/>
                <w:color w:val="000000"/>
                <w:sz w:val="20"/>
                <w:szCs w:val="20"/>
                <w:vertAlign w:val="superscript"/>
              </w:rPr>
              <w:t>2</w:t>
            </w:r>
            <w:r w:rsidRPr="001D62B6">
              <w:rPr>
                <w:rFonts w:ascii="Calibri" w:eastAsia="Times New Roman" w:hAnsi="Calibri" w:cs="Times New Roman"/>
                <w:b/>
                <w:color w:val="000000"/>
                <w:sz w:val="20"/>
                <w:szCs w:val="20"/>
              </w:rPr>
              <w:t xml:space="preserve"> që marrin shërbim</w:t>
            </w:r>
          </w:p>
        </w:tc>
        <w:tc>
          <w:tcPr>
            <w:tcW w:w="1238" w:type="dxa"/>
            <w:shd w:val="clear" w:color="auto" w:fill="auto"/>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b/>
                <w:color w:val="000000"/>
                <w:sz w:val="20"/>
                <w:szCs w:val="20"/>
              </w:rPr>
            </w:pPr>
            <w:r w:rsidRPr="001D62B6">
              <w:rPr>
                <w:rFonts w:ascii="Calibri" w:eastAsia="Times New Roman" w:hAnsi="Calibri" w:cs="Times New Roman"/>
                <w:b/>
                <w:color w:val="000000"/>
                <w:sz w:val="20"/>
                <w:szCs w:val="20"/>
              </w:rPr>
              <w:t>480</w:t>
            </w:r>
          </w:p>
        </w:tc>
        <w:tc>
          <w:tcPr>
            <w:tcW w:w="1051" w:type="dxa"/>
            <w:shd w:val="clear" w:color="auto" w:fill="auto"/>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b/>
                <w:color w:val="000000"/>
                <w:sz w:val="20"/>
                <w:szCs w:val="20"/>
              </w:rPr>
            </w:pPr>
            <w:r w:rsidRPr="001D62B6">
              <w:rPr>
                <w:rFonts w:ascii="Calibri" w:eastAsia="Times New Roman" w:hAnsi="Calibri" w:cs="Times New Roman"/>
                <w:b/>
                <w:color w:val="000000"/>
                <w:sz w:val="20"/>
                <w:szCs w:val="20"/>
              </w:rPr>
              <w:t>480</w:t>
            </w:r>
          </w:p>
        </w:tc>
        <w:tc>
          <w:tcPr>
            <w:tcW w:w="1017" w:type="dxa"/>
            <w:shd w:val="clear" w:color="auto" w:fill="auto"/>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b/>
                <w:color w:val="000000"/>
                <w:sz w:val="20"/>
                <w:szCs w:val="20"/>
              </w:rPr>
            </w:pPr>
            <w:r w:rsidRPr="001D62B6">
              <w:rPr>
                <w:rFonts w:ascii="Calibri" w:eastAsia="Times New Roman" w:hAnsi="Calibri" w:cs="Times New Roman"/>
                <w:b/>
                <w:color w:val="000000"/>
                <w:sz w:val="20"/>
                <w:szCs w:val="20"/>
              </w:rPr>
              <w:t>480</w:t>
            </w:r>
          </w:p>
        </w:tc>
        <w:tc>
          <w:tcPr>
            <w:tcW w:w="1144" w:type="dxa"/>
            <w:shd w:val="clear" w:color="auto" w:fill="auto"/>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b/>
                <w:color w:val="000000"/>
                <w:sz w:val="20"/>
                <w:szCs w:val="20"/>
              </w:rPr>
            </w:pPr>
            <w:r w:rsidRPr="001D62B6">
              <w:rPr>
                <w:rFonts w:ascii="Calibri" w:eastAsia="Times New Roman" w:hAnsi="Calibri" w:cs="Times New Roman"/>
                <w:b/>
                <w:color w:val="000000"/>
                <w:sz w:val="20"/>
                <w:szCs w:val="20"/>
              </w:rPr>
              <w:t>480</w:t>
            </w:r>
          </w:p>
        </w:tc>
        <w:tc>
          <w:tcPr>
            <w:tcW w:w="1238" w:type="dxa"/>
            <w:shd w:val="clear" w:color="auto" w:fill="auto"/>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b/>
                <w:color w:val="000000"/>
                <w:sz w:val="20"/>
                <w:szCs w:val="20"/>
              </w:rPr>
            </w:pPr>
            <w:r w:rsidRPr="001D62B6">
              <w:rPr>
                <w:rFonts w:ascii="Calibri" w:eastAsia="Times New Roman" w:hAnsi="Calibri" w:cs="Times New Roman"/>
                <w:b/>
                <w:color w:val="000000"/>
                <w:sz w:val="20"/>
                <w:szCs w:val="20"/>
              </w:rPr>
              <w:t>480</w:t>
            </w:r>
          </w:p>
        </w:tc>
      </w:tr>
      <w:tr w:rsidR="007F11A1" w:rsidRPr="001D62B6" w:rsidTr="004E0645">
        <w:trPr>
          <w:trHeight w:val="424"/>
        </w:trPr>
        <w:tc>
          <w:tcPr>
            <w:tcW w:w="3318" w:type="dxa"/>
            <w:shd w:val="clear" w:color="auto" w:fill="auto"/>
            <w:noWrap/>
            <w:vAlign w:val="center"/>
            <w:hideMark/>
          </w:tcPr>
          <w:p w:rsidR="007F11A1" w:rsidRPr="001D62B6" w:rsidRDefault="007F11A1" w:rsidP="004E0645">
            <w:pPr>
              <w:spacing w:after="0" w:line="240" w:lineRule="auto"/>
              <w:rPr>
                <w:rFonts w:ascii="Calibri" w:eastAsia="Times New Roman" w:hAnsi="Calibri" w:cs="Times New Roman"/>
                <w:b/>
                <w:color w:val="000000"/>
                <w:sz w:val="20"/>
                <w:szCs w:val="20"/>
              </w:rPr>
            </w:pPr>
            <w:r w:rsidRPr="001D62B6">
              <w:rPr>
                <w:rFonts w:ascii="Calibri" w:eastAsia="Times New Roman" w:hAnsi="Calibri" w:cs="Times New Roman"/>
                <w:b/>
                <w:color w:val="000000"/>
                <w:sz w:val="20"/>
                <w:szCs w:val="20"/>
              </w:rPr>
              <w:t>Institucione</w:t>
            </w:r>
            <w:r w:rsidRPr="00EF4F06">
              <w:rPr>
                <w:rFonts w:ascii="Calibri" w:eastAsia="Times New Roman" w:hAnsi="Calibri" w:cs="Times New Roman"/>
                <w:b/>
                <w:color w:val="000000"/>
                <w:sz w:val="20"/>
                <w:szCs w:val="20"/>
                <w:vertAlign w:val="superscript"/>
              </w:rPr>
              <w:t>3</w:t>
            </w:r>
            <w:r w:rsidRPr="001D62B6">
              <w:rPr>
                <w:rFonts w:ascii="Calibri" w:eastAsia="Times New Roman" w:hAnsi="Calibri" w:cs="Times New Roman"/>
                <w:b/>
                <w:color w:val="000000"/>
                <w:sz w:val="20"/>
                <w:szCs w:val="20"/>
              </w:rPr>
              <w:t xml:space="preserve"> që marrin shërbim</w:t>
            </w:r>
          </w:p>
        </w:tc>
        <w:tc>
          <w:tcPr>
            <w:tcW w:w="1238" w:type="dxa"/>
            <w:shd w:val="clear" w:color="auto" w:fill="auto"/>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b/>
                <w:color w:val="000000"/>
                <w:sz w:val="20"/>
                <w:szCs w:val="20"/>
              </w:rPr>
            </w:pPr>
            <w:r w:rsidRPr="001D62B6">
              <w:rPr>
                <w:rFonts w:ascii="Calibri" w:eastAsia="Times New Roman" w:hAnsi="Calibri" w:cs="Times New Roman"/>
                <w:b/>
                <w:color w:val="000000"/>
                <w:sz w:val="20"/>
                <w:szCs w:val="20"/>
              </w:rPr>
              <w:t>25</w:t>
            </w:r>
          </w:p>
        </w:tc>
        <w:tc>
          <w:tcPr>
            <w:tcW w:w="1051" w:type="dxa"/>
            <w:shd w:val="clear" w:color="auto" w:fill="auto"/>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b/>
                <w:color w:val="000000"/>
                <w:sz w:val="20"/>
                <w:szCs w:val="20"/>
              </w:rPr>
            </w:pPr>
            <w:r w:rsidRPr="001D62B6">
              <w:rPr>
                <w:rFonts w:ascii="Calibri" w:eastAsia="Times New Roman" w:hAnsi="Calibri" w:cs="Times New Roman"/>
                <w:b/>
                <w:color w:val="000000"/>
                <w:sz w:val="20"/>
                <w:szCs w:val="20"/>
              </w:rPr>
              <w:t>25</w:t>
            </w:r>
          </w:p>
        </w:tc>
        <w:tc>
          <w:tcPr>
            <w:tcW w:w="1017" w:type="dxa"/>
            <w:shd w:val="clear" w:color="auto" w:fill="auto"/>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b/>
                <w:color w:val="000000"/>
                <w:sz w:val="20"/>
                <w:szCs w:val="20"/>
              </w:rPr>
            </w:pPr>
            <w:r w:rsidRPr="001D62B6">
              <w:rPr>
                <w:rFonts w:ascii="Calibri" w:eastAsia="Times New Roman" w:hAnsi="Calibri" w:cs="Times New Roman"/>
                <w:b/>
                <w:color w:val="000000"/>
                <w:sz w:val="20"/>
                <w:szCs w:val="20"/>
              </w:rPr>
              <w:t>25</w:t>
            </w:r>
          </w:p>
        </w:tc>
        <w:tc>
          <w:tcPr>
            <w:tcW w:w="1144" w:type="dxa"/>
            <w:shd w:val="clear" w:color="auto" w:fill="auto"/>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b/>
                <w:color w:val="000000"/>
                <w:sz w:val="20"/>
                <w:szCs w:val="20"/>
              </w:rPr>
            </w:pPr>
            <w:r w:rsidRPr="001D62B6">
              <w:rPr>
                <w:rFonts w:ascii="Calibri" w:eastAsia="Times New Roman" w:hAnsi="Calibri" w:cs="Times New Roman"/>
                <w:b/>
                <w:color w:val="000000"/>
                <w:sz w:val="20"/>
                <w:szCs w:val="20"/>
              </w:rPr>
              <w:t>25</w:t>
            </w:r>
          </w:p>
        </w:tc>
        <w:tc>
          <w:tcPr>
            <w:tcW w:w="1238" w:type="dxa"/>
            <w:shd w:val="clear" w:color="auto" w:fill="auto"/>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b/>
                <w:color w:val="000000"/>
                <w:sz w:val="20"/>
                <w:szCs w:val="20"/>
              </w:rPr>
            </w:pPr>
            <w:r w:rsidRPr="001D62B6">
              <w:rPr>
                <w:rFonts w:ascii="Calibri" w:eastAsia="Times New Roman" w:hAnsi="Calibri" w:cs="Times New Roman"/>
                <w:b/>
                <w:color w:val="000000"/>
                <w:sz w:val="20"/>
                <w:szCs w:val="20"/>
              </w:rPr>
              <w:t>25</w:t>
            </w:r>
          </w:p>
        </w:tc>
      </w:tr>
      <w:tr w:rsidR="007F11A1" w:rsidRPr="001D62B6" w:rsidTr="004E0645">
        <w:trPr>
          <w:trHeight w:val="503"/>
        </w:trPr>
        <w:tc>
          <w:tcPr>
            <w:tcW w:w="3318" w:type="dxa"/>
            <w:shd w:val="clear" w:color="auto" w:fill="FABF8F" w:themeFill="accent6" w:themeFillTint="99"/>
            <w:vAlign w:val="center"/>
            <w:hideMark/>
          </w:tcPr>
          <w:p w:rsidR="007F11A1" w:rsidRPr="001D62B6" w:rsidRDefault="007F11A1" w:rsidP="004E0645">
            <w:pPr>
              <w:spacing w:after="0" w:line="240" w:lineRule="auto"/>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Tarifa e planifikuar për familje ALL/familje/vit</w:t>
            </w:r>
          </w:p>
        </w:tc>
        <w:tc>
          <w:tcPr>
            <w:tcW w:w="1238" w:type="dxa"/>
            <w:shd w:val="clear" w:color="auto" w:fill="FABF8F" w:themeFill="accent6" w:themeFillTint="99"/>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2.558</w:t>
            </w:r>
          </w:p>
        </w:tc>
        <w:tc>
          <w:tcPr>
            <w:tcW w:w="1051" w:type="dxa"/>
            <w:shd w:val="clear" w:color="auto" w:fill="FABF8F" w:themeFill="accent6" w:themeFillTint="99"/>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2.512</w:t>
            </w:r>
          </w:p>
        </w:tc>
        <w:tc>
          <w:tcPr>
            <w:tcW w:w="1017" w:type="dxa"/>
            <w:shd w:val="clear" w:color="auto" w:fill="FABF8F" w:themeFill="accent6" w:themeFillTint="99"/>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2.536</w:t>
            </w:r>
          </w:p>
        </w:tc>
        <w:tc>
          <w:tcPr>
            <w:tcW w:w="1144" w:type="dxa"/>
            <w:shd w:val="clear" w:color="auto" w:fill="FABF8F" w:themeFill="accent6" w:themeFillTint="99"/>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2.451</w:t>
            </w:r>
          </w:p>
        </w:tc>
        <w:tc>
          <w:tcPr>
            <w:tcW w:w="1238" w:type="dxa"/>
            <w:shd w:val="clear" w:color="auto" w:fill="FABF8F" w:themeFill="accent6" w:themeFillTint="99"/>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2.349</w:t>
            </w:r>
          </w:p>
        </w:tc>
      </w:tr>
      <w:tr w:rsidR="007F11A1" w:rsidRPr="001D62B6" w:rsidTr="004E0645">
        <w:trPr>
          <w:trHeight w:val="503"/>
        </w:trPr>
        <w:tc>
          <w:tcPr>
            <w:tcW w:w="3318" w:type="dxa"/>
            <w:shd w:val="clear" w:color="auto" w:fill="FABF8F" w:themeFill="accent6" w:themeFillTint="99"/>
            <w:vAlign w:val="center"/>
            <w:hideMark/>
          </w:tcPr>
          <w:p w:rsidR="007F11A1" w:rsidRPr="00AF318D" w:rsidRDefault="007F11A1" w:rsidP="004E0645">
            <w:pPr>
              <w:spacing w:after="0" w:line="240" w:lineRule="auto"/>
              <w:rPr>
                <w:rFonts w:ascii="Calibri" w:eastAsia="Times New Roman" w:hAnsi="Calibri" w:cs="Times New Roman"/>
                <w:color w:val="000000"/>
                <w:sz w:val="20"/>
                <w:szCs w:val="20"/>
                <w:lang w:val="it-IT"/>
              </w:rPr>
            </w:pPr>
            <w:r w:rsidRPr="00AF318D">
              <w:rPr>
                <w:rFonts w:ascii="Calibri" w:eastAsia="Times New Roman" w:hAnsi="Calibri" w:cs="Times New Roman"/>
                <w:color w:val="000000"/>
                <w:sz w:val="20"/>
                <w:szCs w:val="20"/>
                <w:lang w:val="it-IT"/>
              </w:rPr>
              <w:t>Tarifa mesatare e planifikuar për biznese ALL/biznese/vit</w:t>
            </w:r>
          </w:p>
        </w:tc>
        <w:tc>
          <w:tcPr>
            <w:tcW w:w="1238" w:type="dxa"/>
            <w:shd w:val="clear" w:color="auto" w:fill="FABF8F" w:themeFill="accent6" w:themeFillTint="99"/>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18.952</w:t>
            </w:r>
          </w:p>
        </w:tc>
        <w:tc>
          <w:tcPr>
            <w:tcW w:w="1051" w:type="dxa"/>
            <w:shd w:val="clear" w:color="auto" w:fill="FABF8F" w:themeFill="accent6" w:themeFillTint="99"/>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19.559</w:t>
            </w:r>
          </w:p>
        </w:tc>
        <w:tc>
          <w:tcPr>
            <w:tcW w:w="1017" w:type="dxa"/>
            <w:shd w:val="clear" w:color="auto" w:fill="FABF8F" w:themeFill="accent6" w:themeFillTint="99"/>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20.701</w:t>
            </w:r>
          </w:p>
        </w:tc>
        <w:tc>
          <w:tcPr>
            <w:tcW w:w="1144" w:type="dxa"/>
            <w:shd w:val="clear" w:color="auto" w:fill="FABF8F" w:themeFill="accent6" w:themeFillTint="99"/>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20.690</w:t>
            </w:r>
          </w:p>
        </w:tc>
        <w:tc>
          <w:tcPr>
            <w:tcW w:w="1238" w:type="dxa"/>
            <w:shd w:val="clear" w:color="auto" w:fill="FABF8F" w:themeFill="accent6" w:themeFillTint="99"/>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20.808</w:t>
            </w:r>
          </w:p>
        </w:tc>
      </w:tr>
      <w:tr w:rsidR="007F11A1" w:rsidRPr="001D62B6" w:rsidTr="004E0645">
        <w:trPr>
          <w:trHeight w:val="692"/>
        </w:trPr>
        <w:tc>
          <w:tcPr>
            <w:tcW w:w="3318" w:type="dxa"/>
            <w:shd w:val="clear" w:color="auto" w:fill="FABF8F" w:themeFill="accent6" w:themeFillTint="99"/>
            <w:vAlign w:val="center"/>
            <w:hideMark/>
          </w:tcPr>
          <w:p w:rsidR="007F11A1" w:rsidRPr="00AF318D" w:rsidRDefault="007F11A1" w:rsidP="004E0645">
            <w:pPr>
              <w:spacing w:after="0" w:line="240" w:lineRule="auto"/>
              <w:rPr>
                <w:rFonts w:ascii="Calibri" w:eastAsia="Times New Roman" w:hAnsi="Calibri" w:cs="Times New Roman"/>
                <w:color w:val="000000"/>
                <w:sz w:val="20"/>
                <w:szCs w:val="20"/>
                <w:lang w:val="it-IT"/>
              </w:rPr>
            </w:pPr>
            <w:r w:rsidRPr="00AF318D">
              <w:rPr>
                <w:rFonts w:ascii="Calibri" w:eastAsia="Times New Roman" w:hAnsi="Calibri" w:cs="Times New Roman"/>
                <w:color w:val="000000"/>
                <w:sz w:val="20"/>
                <w:szCs w:val="20"/>
                <w:lang w:val="it-IT"/>
              </w:rPr>
              <w:t>Tarifa mesatare e planifikuar për institucione ALL/institucione/vit</w:t>
            </w:r>
          </w:p>
        </w:tc>
        <w:tc>
          <w:tcPr>
            <w:tcW w:w="1238" w:type="dxa"/>
            <w:shd w:val="clear" w:color="auto" w:fill="FABF8F" w:themeFill="accent6" w:themeFillTint="99"/>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60.647</w:t>
            </w:r>
          </w:p>
        </w:tc>
        <w:tc>
          <w:tcPr>
            <w:tcW w:w="1051" w:type="dxa"/>
            <w:shd w:val="clear" w:color="auto" w:fill="FABF8F" w:themeFill="accent6" w:themeFillTint="99"/>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62.589</w:t>
            </w:r>
          </w:p>
        </w:tc>
        <w:tc>
          <w:tcPr>
            <w:tcW w:w="1017" w:type="dxa"/>
            <w:shd w:val="clear" w:color="auto" w:fill="FABF8F" w:themeFill="accent6" w:themeFillTint="99"/>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66.244</w:t>
            </w:r>
          </w:p>
        </w:tc>
        <w:tc>
          <w:tcPr>
            <w:tcW w:w="1144" w:type="dxa"/>
            <w:shd w:val="clear" w:color="auto" w:fill="FABF8F" w:themeFill="accent6" w:themeFillTint="99"/>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66.207</w:t>
            </w:r>
          </w:p>
        </w:tc>
        <w:tc>
          <w:tcPr>
            <w:tcW w:w="1238" w:type="dxa"/>
            <w:shd w:val="clear" w:color="auto" w:fill="FABF8F" w:themeFill="accent6" w:themeFillTint="99"/>
            <w:noWrap/>
            <w:vAlign w:val="center"/>
            <w:hideMark/>
          </w:tcPr>
          <w:p w:rsidR="007F11A1" w:rsidRPr="001D62B6" w:rsidRDefault="007F11A1" w:rsidP="004E0645">
            <w:pPr>
              <w:spacing w:after="0" w:line="240" w:lineRule="auto"/>
              <w:ind w:left="-81" w:right="-157"/>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66.587</w:t>
            </w:r>
          </w:p>
        </w:tc>
      </w:tr>
    </w:tbl>
    <w:p w:rsidR="007F11A1" w:rsidRPr="00564B27" w:rsidRDefault="007F11A1" w:rsidP="007F11A1">
      <w:pPr>
        <w:spacing w:after="0"/>
        <w:rPr>
          <w:rFonts w:cstheme="minorHAnsi"/>
          <w:sz w:val="16"/>
          <w:szCs w:val="16"/>
        </w:rPr>
      </w:pPr>
      <w:r w:rsidRPr="00564B27">
        <w:rPr>
          <w:sz w:val="16"/>
          <w:szCs w:val="16"/>
          <w:vertAlign w:val="superscript"/>
        </w:rPr>
        <w:t>1</w:t>
      </w:r>
      <w:r w:rsidRPr="00564B27">
        <w:rPr>
          <w:sz w:val="16"/>
          <w:szCs w:val="16"/>
        </w:rPr>
        <w:t xml:space="preserve"> </w:t>
      </w:r>
      <w:r w:rsidRPr="00564B27">
        <w:rPr>
          <w:rFonts w:cstheme="minorHAnsi"/>
          <w:sz w:val="16"/>
          <w:szCs w:val="16"/>
        </w:rPr>
        <w:t>I përafruar për madhësi mesatare të familjes 3,5 anëtarë sipas të dhënave nga Gjendja Fillestare</w:t>
      </w:r>
    </w:p>
    <w:p w:rsidR="007F11A1" w:rsidRPr="00564B27" w:rsidRDefault="007F11A1" w:rsidP="007F11A1">
      <w:pPr>
        <w:spacing w:after="0"/>
        <w:rPr>
          <w:rFonts w:cstheme="minorHAnsi"/>
          <w:sz w:val="16"/>
          <w:szCs w:val="16"/>
        </w:rPr>
      </w:pPr>
      <w:r w:rsidRPr="00564B27">
        <w:rPr>
          <w:rFonts w:cstheme="minorHAnsi"/>
          <w:sz w:val="16"/>
          <w:szCs w:val="16"/>
          <w:vertAlign w:val="superscript"/>
        </w:rPr>
        <w:t>2</w:t>
      </w:r>
      <w:r w:rsidRPr="00564B27">
        <w:rPr>
          <w:rFonts w:cstheme="minorHAnsi"/>
          <w:sz w:val="16"/>
          <w:szCs w:val="16"/>
        </w:rPr>
        <w:t xml:space="preserve"> I vlerësuar sipas PBA 2019-2021 të Bashkisë Malësi e Madhe për vitin 2021</w:t>
      </w:r>
    </w:p>
    <w:p w:rsidR="007F11A1" w:rsidRPr="00564B27" w:rsidRDefault="007F11A1" w:rsidP="007F11A1">
      <w:pPr>
        <w:spacing w:after="0"/>
        <w:rPr>
          <w:rFonts w:ascii="Arial" w:hAnsi="Arial" w:cs="Arial"/>
          <w:sz w:val="16"/>
          <w:szCs w:val="16"/>
          <w:lang w:eastAsia="ja-JP"/>
        </w:rPr>
      </w:pPr>
      <w:r w:rsidRPr="00564B27">
        <w:rPr>
          <w:rFonts w:cstheme="minorHAnsi"/>
          <w:sz w:val="16"/>
          <w:szCs w:val="16"/>
          <w:vertAlign w:val="superscript"/>
        </w:rPr>
        <w:t>3</w:t>
      </w:r>
      <w:r w:rsidRPr="00564B27">
        <w:rPr>
          <w:rFonts w:cstheme="minorHAnsi"/>
          <w:sz w:val="16"/>
          <w:szCs w:val="16"/>
        </w:rPr>
        <w:t xml:space="preserve"> Sipas të dhënave nga Gjendja Fillestare</w:t>
      </w:r>
    </w:p>
    <w:p w:rsidR="007F11A1" w:rsidRPr="00AF318D" w:rsidRDefault="007F11A1" w:rsidP="007F11A1">
      <w:pPr>
        <w:pStyle w:val="Caption"/>
        <w:spacing w:before="120"/>
        <w:rPr>
          <w:sz w:val="22"/>
          <w:szCs w:val="22"/>
        </w:rPr>
      </w:pPr>
      <w:bookmarkStart w:id="1108" w:name="_Toc40344855"/>
      <w:r w:rsidRPr="00AF318D">
        <w:rPr>
          <w:sz w:val="22"/>
          <w:szCs w:val="22"/>
        </w:rPr>
        <w:t xml:space="preserve">Tabela </w:t>
      </w:r>
      <w:r w:rsidRPr="00AF318D">
        <w:rPr>
          <w:sz w:val="22"/>
          <w:szCs w:val="22"/>
        </w:rPr>
        <w:fldChar w:fldCharType="begin"/>
      </w:r>
      <w:r w:rsidRPr="00AF318D">
        <w:rPr>
          <w:sz w:val="22"/>
          <w:szCs w:val="22"/>
        </w:rPr>
        <w:instrText xml:space="preserve"> SEQ Tabela \* ARABIC </w:instrText>
      </w:r>
      <w:r w:rsidRPr="00AF318D">
        <w:rPr>
          <w:sz w:val="22"/>
          <w:szCs w:val="22"/>
        </w:rPr>
        <w:fldChar w:fldCharType="separate"/>
      </w:r>
      <w:r w:rsidR="00AE7419">
        <w:rPr>
          <w:noProof/>
          <w:sz w:val="22"/>
          <w:szCs w:val="22"/>
        </w:rPr>
        <w:t>55</w:t>
      </w:r>
      <w:r w:rsidRPr="00AF318D">
        <w:rPr>
          <w:sz w:val="22"/>
          <w:szCs w:val="22"/>
        </w:rPr>
        <w:fldChar w:fldCharType="end"/>
      </w:r>
      <w:r>
        <w:rPr>
          <w:sz w:val="22"/>
          <w:szCs w:val="22"/>
        </w:rPr>
        <w:t>: Tarifat mesatare për kategori</w:t>
      </w:r>
      <w:r w:rsidRPr="00AF318D">
        <w:rPr>
          <w:sz w:val="22"/>
          <w:szCs w:val="22"/>
        </w:rPr>
        <w:t>t</w:t>
      </w:r>
      <w:r>
        <w:rPr>
          <w:sz w:val="22"/>
          <w:szCs w:val="22"/>
        </w:rPr>
        <w:t>ë</w:t>
      </w:r>
      <w:r w:rsidRPr="00AF318D">
        <w:rPr>
          <w:sz w:val="22"/>
          <w:szCs w:val="22"/>
        </w:rPr>
        <w:t xml:space="preserve"> kryesore të klienteve n</w:t>
      </w:r>
      <w:r>
        <w:rPr>
          <w:sz w:val="22"/>
          <w:szCs w:val="22"/>
        </w:rPr>
        <w:t>ë</w:t>
      </w:r>
      <w:r w:rsidRPr="00AF318D">
        <w:rPr>
          <w:sz w:val="22"/>
          <w:szCs w:val="22"/>
        </w:rPr>
        <w:t xml:space="preserve"> Lek</w:t>
      </w:r>
      <w:r>
        <w:rPr>
          <w:sz w:val="22"/>
          <w:szCs w:val="22"/>
        </w:rPr>
        <w:t>ë</w:t>
      </w:r>
      <w:r w:rsidRPr="00AF318D">
        <w:rPr>
          <w:sz w:val="22"/>
          <w:szCs w:val="22"/>
        </w:rPr>
        <w:t>/vit</w:t>
      </w:r>
      <w:bookmarkEnd w:id="1108"/>
    </w:p>
    <w:p w:rsidR="007F11A1" w:rsidRPr="00AF318D" w:rsidRDefault="007F11A1" w:rsidP="007F11A1">
      <w:pPr>
        <w:ind w:right="-986"/>
        <w:rPr>
          <w:lang w:val="sq-AL"/>
        </w:rPr>
      </w:pPr>
      <w:r w:rsidRPr="00AF318D">
        <w:rPr>
          <w:lang w:val="sq-AL"/>
        </w:rPr>
        <w:t>Tarifat e shërbimit për secilin subjekt paraqiten dhe një herë në euro/vit, si më poshtë:</w:t>
      </w:r>
    </w:p>
    <w:tbl>
      <w:tblPr>
        <w:tblW w:w="905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5"/>
        <w:gridCol w:w="1244"/>
        <w:gridCol w:w="1056"/>
        <w:gridCol w:w="1021"/>
        <w:gridCol w:w="1150"/>
        <w:gridCol w:w="1244"/>
      </w:tblGrid>
      <w:tr w:rsidR="007F11A1" w:rsidRPr="001D62B6" w:rsidTr="004E0645">
        <w:trPr>
          <w:trHeight w:val="513"/>
        </w:trPr>
        <w:tc>
          <w:tcPr>
            <w:tcW w:w="3335" w:type="dxa"/>
            <w:shd w:val="clear" w:color="auto" w:fill="D99594" w:themeFill="accent2" w:themeFillTint="99"/>
            <w:vAlign w:val="center"/>
            <w:hideMark/>
          </w:tcPr>
          <w:p w:rsidR="007F11A1" w:rsidRPr="001D62B6" w:rsidRDefault="007F11A1" w:rsidP="004E0645">
            <w:pPr>
              <w:spacing w:after="0" w:line="240" w:lineRule="auto"/>
              <w:ind w:right="-118"/>
              <w:rPr>
                <w:rFonts w:ascii="Calibri" w:eastAsia="Times New Roman" w:hAnsi="Calibri" w:cs="Times New Roman"/>
                <w:b/>
                <w:bCs/>
                <w:color w:val="000000"/>
                <w:sz w:val="20"/>
                <w:szCs w:val="20"/>
              </w:rPr>
            </w:pPr>
            <w:r w:rsidRPr="001D62B6">
              <w:rPr>
                <w:rFonts w:ascii="Calibri" w:eastAsia="Times New Roman" w:hAnsi="Calibri" w:cs="Times New Roman"/>
                <w:b/>
                <w:bCs/>
                <w:color w:val="000000"/>
                <w:sz w:val="20"/>
                <w:szCs w:val="20"/>
              </w:rPr>
              <w:t>Malësi e Madhe</w:t>
            </w:r>
          </w:p>
        </w:tc>
        <w:tc>
          <w:tcPr>
            <w:tcW w:w="1244" w:type="dxa"/>
            <w:shd w:val="clear" w:color="auto" w:fill="D99594" w:themeFill="accent2" w:themeFillTint="99"/>
            <w:noWrap/>
            <w:vAlign w:val="center"/>
            <w:hideMark/>
          </w:tcPr>
          <w:p w:rsidR="007F11A1" w:rsidRPr="001D62B6" w:rsidRDefault="007F11A1" w:rsidP="004E0645">
            <w:pPr>
              <w:spacing w:after="0" w:line="240" w:lineRule="auto"/>
              <w:ind w:right="-118"/>
              <w:jc w:val="center"/>
              <w:rPr>
                <w:rFonts w:ascii="Calibri" w:eastAsia="Times New Roman" w:hAnsi="Calibri" w:cs="Times New Roman"/>
                <w:b/>
                <w:bCs/>
                <w:color w:val="000000"/>
                <w:sz w:val="20"/>
                <w:szCs w:val="20"/>
              </w:rPr>
            </w:pPr>
            <w:r w:rsidRPr="001D62B6">
              <w:rPr>
                <w:rFonts w:ascii="Calibri" w:eastAsia="Times New Roman" w:hAnsi="Calibri" w:cs="Times New Roman"/>
                <w:b/>
                <w:bCs/>
                <w:color w:val="000000"/>
                <w:sz w:val="20"/>
                <w:szCs w:val="20"/>
              </w:rPr>
              <w:t>2021</w:t>
            </w:r>
          </w:p>
        </w:tc>
        <w:tc>
          <w:tcPr>
            <w:tcW w:w="1056" w:type="dxa"/>
            <w:shd w:val="clear" w:color="auto" w:fill="D99594" w:themeFill="accent2" w:themeFillTint="99"/>
            <w:noWrap/>
            <w:vAlign w:val="center"/>
            <w:hideMark/>
          </w:tcPr>
          <w:p w:rsidR="007F11A1" w:rsidRPr="001D62B6" w:rsidRDefault="007F11A1" w:rsidP="004E0645">
            <w:pPr>
              <w:spacing w:after="0" w:line="240" w:lineRule="auto"/>
              <w:ind w:right="-118"/>
              <w:jc w:val="center"/>
              <w:rPr>
                <w:rFonts w:ascii="Calibri" w:eastAsia="Times New Roman" w:hAnsi="Calibri" w:cs="Times New Roman"/>
                <w:b/>
                <w:bCs/>
                <w:color w:val="000000"/>
                <w:sz w:val="20"/>
                <w:szCs w:val="20"/>
              </w:rPr>
            </w:pPr>
            <w:r w:rsidRPr="001D62B6">
              <w:rPr>
                <w:rFonts w:ascii="Calibri" w:eastAsia="Times New Roman" w:hAnsi="Calibri" w:cs="Times New Roman"/>
                <w:b/>
                <w:bCs/>
                <w:color w:val="000000"/>
                <w:sz w:val="20"/>
                <w:szCs w:val="20"/>
              </w:rPr>
              <w:t>2022</w:t>
            </w:r>
          </w:p>
        </w:tc>
        <w:tc>
          <w:tcPr>
            <w:tcW w:w="1021" w:type="dxa"/>
            <w:shd w:val="clear" w:color="auto" w:fill="D99594" w:themeFill="accent2" w:themeFillTint="99"/>
            <w:noWrap/>
            <w:vAlign w:val="center"/>
            <w:hideMark/>
          </w:tcPr>
          <w:p w:rsidR="007F11A1" w:rsidRPr="001D62B6" w:rsidRDefault="007F11A1" w:rsidP="004E0645">
            <w:pPr>
              <w:spacing w:after="0" w:line="240" w:lineRule="auto"/>
              <w:ind w:right="-118"/>
              <w:jc w:val="center"/>
              <w:rPr>
                <w:rFonts w:ascii="Calibri" w:eastAsia="Times New Roman" w:hAnsi="Calibri" w:cs="Times New Roman"/>
                <w:b/>
                <w:bCs/>
                <w:color w:val="000000"/>
                <w:sz w:val="20"/>
                <w:szCs w:val="20"/>
              </w:rPr>
            </w:pPr>
            <w:r w:rsidRPr="001D62B6">
              <w:rPr>
                <w:rFonts w:ascii="Calibri" w:eastAsia="Times New Roman" w:hAnsi="Calibri" w:cs="Times New Roman"/>
                <w:b/>
                <w:bCs/>
                <w:color w:val="000000"/>
                <w:sz w:val="20"/>
                <w:szCs w:val="20"/>
              </w:rPr>
              <w:t>2023</w:t>
            </w:r>
          </w:p>
        </w:tc>
        <w:tc>
          <w:tcPr>
            <w:tcW w:w="1150" w:type="dxa"/>
            <w:shd w:val="clear" w:color="auto" w:fill="D99594" w:themeFill="accent2" w:themeFillTint="99"/>
            <w:noWrap/>
            <w:vAlign w:val="center"/>
            <w:hideMark/>
          </w:tcPr>
          <w:p w:rsidR="007F11A1" w:rsidRPr="001D62B6" w:rsidRDefault="007F11A1" w:rsidP="004E0645">
            <w:pPr>
              <w:spacing w:after="0" w:line="240" w:lineRule="auto"/>
              <w:ind w:right="-118"/>
              <w:jc w:val="center"/>
              <w:rPr>
                <w:rFonts w:ascii="Calibri" w:eastAsia="Times New Roman" w:hAnsi="Calibri" w:cs="Times New Roman"/>
                <w:b/>
                <w:bCs/>
                <w:color w:val="000000"/>
                <w:sz w:val="20"/>
                <w:szCs w:val="20"/>
              </w:rPr>
            </w:pPr>
            <w:r w:rsidRPr="001D62B6">
              <w:rPr>
                <w:rFonts w:ascii="Calibri" w:eastAsia="Times New Roman" w:hAnsi="Calibri" w:cs="Times New Roman"/>
                <w:b/>
                <w:bCs/>
                <w:color w:val="000000"/>
                <w:sz w:val="20"/>
                <w:szCs w:val="20"/>
              </w:rPr>
              <w:t>2024</w:t>
            </w:r>
          </w:p>
        </w:tc>
        <w:tc>
          <w:tcPr>
            <w:tcW w:w="1244" w:type="dxa"/>
            <w:shd w:val="clear" w:color="auto" w:fill="D99594" w:themeFill="accent2" w:themeFillTint="99"/>
            <w:noWrap/>
            <w:vAlign w:val="center"/>
            <w:hideMark/>
          </w:tcPr>
          <w:p w:rsidR="007F11A1" w:rsidRPr="001D62B6" w:rsidRDefault="007F11A1" w:rsidP="004E0645">
            <w:pPr>
              <w:spacing w:after="0" w:line="240" w:lineRule="auto"/>
              <w:ind w:right="-118"/>
              <w:jc w:val="center"/>
              <w:rPr>
                <w:rFonts w:ascii="Calibri" w:eastAsia="Times New Roman" w:hAnsi="Calibri" w:cs="Times New Roman"/>
                <w:b/>
                <w:bCs/>
                <w:color w:val="000000"/>
                <w:sz w:val="20"/>
                <w:szCs w:val="20"/>
              </w:rPr>
            </w:pPr>
            <w:r w:rsidRPr="001D62B6">
              <w:rPr>
                <w:rFonts w:ascii="Calibri" w:eastAsia="Times New Roman" w:hAnsi="Calibri" w:cs="Times New Roman"/>
                <w:b/>
                <w:bCs/>
                <w:color w:val="000000"/>
                <w:sz w:val="20"/>
                <w:szCs w:val="20"/>
              </w:rPr>
              <w:t>2025</w:t>
            </w:r>
          </w:p>
        </w:tc>
      </w:tr>
      <w:tr w:rsidR="007F11A1" w:rsidRPr="001D62B6" w:rsidTr="004E0645">
        <w:trPr>
          <w:trHeight w:val="612"/>
        </w:trPr>
        <w:tc>
          <w:tcPr>
            <w:tcW w:w="3335" w:type="dxa"/>
            <w:shd w:val="clear" w:color="auto" w:fill="auto"/>
            <w:vAlign w:val="center"/>
            <w:hideMark/>
          </w:tcPr>
          <w:p w:rsidR="007F11A1" w:rsidRPr="00AF318D" w:rsidRDefault="007F11A1" w:rsidP="004E0645">
            <w:pPr>
              <w:spacing w:after="0" w:line="240" w:lineRule="auto"/>
              <w:ind w:right="-118"/>
              <w:jc w:val="left"/>
              <w:rPr>
                <w:rFonts w:ascii="Calibri" w:eastAsia="Times New Roman" w:hAnsi="Calibri" w:cs="Times New Roman"/>
                <w:color w:val="000000"/>
                <w:sz w:val="20"/>
                <w:szCs w:val="20"/>
                <w:lang w:val="it-IT"/>
              </w:rPr>
            </w:pPr>
            <w:r w:rsidRPr="00AF318D">
              <w:rPr>
                <w:rFonts w:ascii="Calibri" w:eastAsia="Times New Roman" w:hAnsi="Calibri" w:cs="Times New Roman"/>
                <w:color w:val="000000"/>
                <w:sz w:val="20"/>
                <w:szCs w:val="20"/>
                <w:lang w:val="it-IT"/>
              </w:rPr>
              <w:t>Tarifa e planifikuar për familje EUR/familje/vit</w:t>
            </w:r>
          </w:p>
        </w:tc>
        <w:tc>
          <w:tcPr>
            <w:tcW w:w="1244" w:type="dxa"/>
            <w:shd w:val="clear" w:color="auto" w:fill="auto"/>
            <w:noWrap/>
            <w:vAlign w:val="center"/>
            <w:hideMark/>
          </w:tcPr>
          <w:p w:rsidR="007F11A1" w:rsidRPr="001D62B6" w:rsidRDefault="007F11A1" w:rsidP="004E0645">
            <w:pPr>
              <w:spacing w:after="0" w:line="240" w:lineRule="auto"/>
              <w:ind w:right="-118"/>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21</w:t>
            </w:r>
          </w:p>
        </w:tc>
        <w:tc>
          <w:tcPr>
            <w:tcW w:w="1056" w:type="dxa"/>
            <w:shd w:val="clear" w:color="auto" w:fill="auto"/>
            <w:noWrap/>
            <w:vAlign w:val="center"/>
            <w:hideMark/>
          </w:tcPr>
          <w:p w:rsidR="007F11A1" w:rsidRPr="001D62B6" w:rsidRDefault="007F11A1" w:rsidP="004E0645">
            <w:pPr>
              <w:spacing w:after="0" w:line="240" w:lineRule="auto"/>
              <w:ind w:right="-118"/>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21</w:t>
            </w:r>
          </w:p>
        </w:tc>
        <w:tc>
          <w:tcPr>
            <w:tcW w:w="1021" w:type="dxa"/>
            <w:shd w:val="clear" w:color="auto" w:fill="auto"/>
            <w:noWrap/>
            <w:vAlign w:val="center"/>
            <w:hideMark/>
          </w:tcPr>
          <w:p w:rsidR="007F11A1" w:rsidRPr="001D62B6" w:rsidRDefault="007F11A1" w:rsidP="004E0645">
            <w:pPr>
              <w:spacing w:after="0" w:line="240" w:lineRule="auto"/>
              <w:ind w:right="-118"/>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21</w:t>
            </w:r>
          </w:p>
        </w:tc>
        <w:tc>
          <w:tcPr>
            <w:tcW w:w="1150" w:type="dxa"/>
            <w:shd w:val="clear" w:color="auto" w:fill="auto"/>
            <w:noWrap/>
            <w:vAlign w:val="center"/>
            <w:hideMark/>
          </w:tcPr>
          <w:p w:rsidR="007F11A1" w:rsidRPr="001D62B6" w:rsidRDefault="007F11A1" w:rsidP="004E0645">
            <w:pPr>
              <w:spacing w:after="0" w:line="240" w:lineRule="auto"/>
              <w:ind w:right="-118"/>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20</w:t>
            </w:r>
          </w:p>
        </w:tc>
        <w:tc>
          <w:tcPr>
            <w:tcW w:w="1244" w:type="dxa"/>
            <w:shd w:val="clear" w:color="auto" w:fill="auto"/>
            <w:noWrap/>
            <w:vAlign w:val="center"/>
            <w:hideMark/>
          </w:tcPr>
          <w:p w:rsidR="007F11A1" w:rsidRPr="001D62B6" w:rsidRDefault="007F11A1" w:rsidP="004E0645">
            <w:pPr>
              <w:spacing w:after="0" w:line="240" w:lineRule="auto"/>
              <w:ind w:right="-118"/>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19</w:t>
            </w:r>
          </w:p>
        </w:tc>
      </w:tr>
      <w:tr w:rsidR="007F11A1" w:rsidRPr="001D62B6" w:rsidTr="004E0645">
        <w:trPr>
          <w:trHeight w:val="580"/>
        </w:trPr>
        <w:tc>
          <w:tcPr>
            <w:tcW w:w="3335" w:type="dxa"/>
            <w:shd w:val="clear" w:color="auto" w:fill="auto"/>
            <w:vAlign w:val="center"/>
            <w:hideMark/>
          </w:tcPr>
          <w:p w:rsidR="007F11A1" w:rsidRPr="00AF318D" w:rsidRDefault="007F11A1" w:rsidP="004E0645">
            <w:pPr>
              <w:spacing w:after="0" w:line="240" w:lineRule="auto"/>
              <w:ind w:right="-118"/>
              <w:jc w:val="left"/>
              <w:rPr>
                <w:rFonts w:ascii="Calibri" w:eastAsia="Times New Roman" w:hAnsi="Calibri" w:cs="Times New Roman"/>
                <w:color w:val="000000"/>
                <w:sz w:val="20"/>
                <w:szCs w:val="20"/>
                <w:lang w:val="it-IT"/>
              </w:rPr>
            </w:pPr>
            <w:r w:rsidRPr="00AF318D">
              <w:rPr>
                <w:rFonts w:ascii="Calibri" w:eastAsia="Times New Roman" w:hAnsi="Calibri" w:cs="Times New Roman"/>
                <w:color w:val="000000"/>
                <w:sz w:val="20"/>
                <w:szCs w:val="20"/>
                <w:lang w:val="it-IT"/>
              </w:rPr>
              <w:t>Tarifa mesatare e planifikuar për biznese EUR/biznese/vit</w:t>
            </w:r>
          </w:p>
        </w:tc>
        <w:tc>
          <w:tcPr>
            <w:tcW w:w="1244" w:type="dxa"/>
            <w:shd w:val="clear" w:color="auto" w:fill="auto"/>
            <w:noWrap/>
            <w:vAlign w:val="center"/>
            <w:hideMark/>
          </w:tcPr>
          <w:p w:rsidR="007F11A1" w:rsidRPr="001D62B6" w:rsidRDefault="007F11A1" w:rsidP="004E0645">
            <w:pPr>
              <w:spacing w:after="0" w:line="240" w:lineRule="auto"/>
              <w:ind w:right="-118"/>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155</w:t>
            </w:r>
          </w:p>
        </w:tc>
        <w:tc>
          <w:tcPr>
            <w:tcW w:w="1056" w:type="dxa"/>
            <w:shd w:val="clear" w:color="auto" w:fill="auto"/>
            <w:noWrap/>
            <w:vAlign w:val="center"/>
            <w:hideMark/>
          </w:tcPr>
          <w:p w:rsidR="007F11A1" w:rsidRPr="001D62B6" w:rsidRDefault="007F11A1" w:rsidP="004E0645">
            <w:pPr>
              <w:spacing w:after="0" w:line="240" w:lineRule="auto"/>
              <w:ind w:right="-118"/>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160</w:t>
            </w:r>
          </w:p>
        </w:tc>
        <w:tc>
          <w:tcPr>
            <w:tcW w:w="1021" w:type="dxa"/>
            <w:shd w:val="clear" w:color="auto" w:fill="auto"/>
            <w:noWrap/>
            <w:vAlign w:val="center"/>
            <w:hideMark/>
          </w:tcPr>
          <w:p w:rsidR="007F11A1" w:rsidRPr="001D62B6" w:rsidRDefault="007F11A1" w:rsidP="004E0645">
            <w:pPr>
              <w:spacing w:after="0" w:line="240" w:lineRule="auto"/>
              <w:ind w:right="-118"/>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170</w:t>
            </w:r>
          </w:p>
        </w:tc>
        <w:tc>
          <w:tcPr>
            <w:tcW w:w="1150" w:type="dxa"/>
            <w:shd w:val="clear" w:color="auto" w:fill="auto"/>
            <w:noWrap/>
            <w:vAlign w:val="center"/>
            <w:hideMark/>
          </w:tcPr>
          <w:p w:rsidR="007F11A1" w:rsidRPr="001D62B6" w:rsidRDefault="007F11A1" w:rsidP="004E0645">
            <w:pPr>
              <w:spacing w:after="0" w:line="240" w:lineRule="auto"/>
              <w:ind w:right="-118"/>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170</w:t>
            </w:r>
          </w:p>
        </w:tc>
        <w:tc>
          <w:tcPr>
            <w:tcW w:w="1244" w:type="dxa"/>
            <w:shd w:val="clear" w:color="auto" w:fill="auto"/>
            <w:noWrap/>
            <w:vAlign w:val="center"/>
            <w:hideMark/>
          </w:tcPr>
          <w:p w:rsidR="007F11A1" w:rsidRPr="001D62B6" w:rsidRDefault="007F11A1" w:rsidP="004E0645">
            <w:pPr>
              <w:spacing w:after="0" w:line="240" w:lineRule="auto"/>
              <w:ind w:right="-118"/>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171</w:t>
            </w:r>
          </w:p>
        </w:tc>
      </w:tr>
      <w:tr w:rsidR="007F11A1" w:rsidRPr="001D62B6" w:rsidTr="004E0645">
        <w:trPr>
          <w:trHeight w:val="757"/>
        </w:trPr>
        <w:tc>
          <w:tcPr>
            <w:tcW w:w="3335" w:type="dxa"/>
            <w:shd w:val="clear" w:color="auto" w:fill="auto"/>
            <w:vAlign w:val="center"/>
            <w:hideMark/>
          </w:tcPr>
          <w:p w:rsidR="007F11A1" w:rsidRPr="00AF318D" w:rsidRDefault="007F11A1" w:rsidP="004E0645">
            <w:pPr>
              <w:spacing w:after="0" w:line="240" w:lineRule="auto"/>
              <w:ind w:right="-118"/>
              <w:jc w:val="left"/>
              <w:rPr>
                <w:rFonts w:ascii="Calibri" w:eastAsia="Times New Roman" w:hAnsi="Calibri" w:cs="Times New Roman"/>
                <w:color w:val="000000"/>
                <w:sz w:val="20"/>
                <w:szCs w:val="20"/>
                <w:lang w:val="it-IT"/>
              </w:rPr>
            </w:pPr>
            <w:r w:rsidRPr="00AF318D">
              <w:rPr>
                <w:rFonts w:ascii="Calibri" w:eastAsia="Times New Roman" w:hAnsi="Calibri" w:cs="Times New Roman"/>
                <w:color w:val="000000"/>
                <w:sz w:val="20"/>
                <w:szCs w:val="20"/>
                <w:lang w:val="it-IT"/>
              </w:rPr>
              <w:t>Tarifa mesatare e planifikuar për institucione EUR/institucione/vit</w:t>
            </w:r>
          </w:p>
        </w:tc>
        <w:tc>
          <w:tcPr>
            <w:tcW w:w="1244" w:type="dxa"/>
            <w:shd w:val="clear" w:color="auto" w:fill="auto"/>
            <w:noWrap/>
            <w:vAlign w:val="center"/>
            <w:hideMark/>
          </w:tcPr>
          <w:p w:rsidR="007F11A1" w:rsidRPr="001D62B6" w:rsidRDefault="007F11A1" w:rsidP="004E0645">
            <w:pPr>
              <w:spacing w:after="0" w:line="240" w:lineRule="auto"/>
              <w:ind w:right="-118"/>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497</w:t>
            </w:r>
          </w:p>
        </w:tc>
        <w:tc>
          <w:tcPr>
            <w:tcW w:w="1056" w:type="dxa"/>
            <w:shd w:val="clear" w:color="auto" w:fill="auto"/>
            <w:noWrap/>
            <w:vAlign w:val="center"/>
            <w:hideMark/>
          </w:tcPr>
          <w:p w:rsidR="007F11A1" w:rsidRPr="001D62B6" w:rsidRDefault="007F11A1" w:rsidP="004E0645">
            <w:pPr>
              <w:spacing w:after="0" w:line="240" w:lineRule="auto"/>
              <w:ind w:right="-118"/>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513</w:t>
            </w:r>
          </w:p>
        </w:tc>
        <w:tc>
          <w:tcPr>
            <w:tcW w:w="1021" w:type="dxa"/>
            <w:shd w:val="clear" w:color="auto" w:fill="auto"/>
            <w:noWrap/>
            <w:vAlign w:val="center"/>
            <w:hideMark/>
          </w:tcPr>
          <w:p w:rsidR="007F11A1" w:rsidRPr="001D62B6" w:rsidRDefault="007F11A1" w:rsidP="004E0645">
            <w:pPr>
              <w:spacing w:after="0" w:line="240" w:lineRule="auto"/>
              <w:ind w:right="-118"/>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543</w:t>
            </w:r>
          </w:p>
        </w:tc>
        <w:tc>
          <w:tcPr>
            <w:tcW w:w="1150" w:type="dxa"/>
            <w:shd w:val="clear" w:color="auto" w:fill="auto"/>
            <w:noWrap/>
            <w:vAlign w:val="center"/>
            <w:hideMark/>
          </w:tcPr>
          <w:p w:rsidR="007F11A1" w:rsidRPr="001D62B6" w:rsidRDefault="007F11A1" w:rsidP="004E0645">
            <w:pPr>
              <w:spacing w:after="0" w:line="240" w:lineRule="auto"/>
              <w:ind w:right="-118"/>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543</w:t>
            </w:r>
          </w:p>
        </w:tc>
        <w:tc>
          <w:tcPr>
            <w:tcW w:w="1244" w:type="dxa"/>
            <w:shd w:val="clear" w:color="auto" w:fill="auto"/>
            <w:noWrap/>
            <w:vAlign w:val="center"/>
            <w:hideMark/>
          </w:tcPr>
          <w:p w:rsidR="007F11A1" w:rsidRPr="001D62B6" w:rsidRDefault="007F11A1" w:rsidP="004E0645">
            <w:pPr>
              <w:spacing w:after="0" w:line="240" w:lineRule="auto"/>
              <w:ind w:right="-118"/>
              <w:jc w:val="center"/>
              <w:rPr>
                <w:rFonts w:ascii="Calibri" w:eastAsia="Times New Roman" w:hAnsi="Calibri" w:cs="Times New Roman"/>
                <w:color w:val="000000"/>
                <w:sz w:val="20"/>
                <w:szCs w:val="20"/>
              </w:rPr>
            </w:pPr>
            <w:r w:rsidRPr="001D62B6">
              <w:rPr>
                <w:rFonts w:ascii="Calibri" w:eastAsia="Times New Roman" w:hAnsi="Calibri" w:cs="Times New Roman"/>
                <w:color w:val="000000"/>
                <w:sz w:val="20"/>
                <w:szCs w:val="20"/>
              </w:rPr>
              <w:t>546</w:t>
            </w:r>
          </w:p>
        </w:tc>
      </w:tr>
    </w:tbl>
    <w:p w:rsidR="007F11A1" w:rsidRPr="00AF318D" w:rsidRDefault="007F11A1" w:rsidP="007F11A1">
      <w:pPr>
        <w:pStyle w:val="Caption"/>
        <w:spacing w:before="120"/>
        <w:rPr>
          <w:sz w:val="22"/>
          <w:szCs w:val="22"/>
        </w:rPr>
      </w:pPr>
      <w:bookmarkStart w:id="1109" w:name="_Toc40344856"/>
      <w:r w:rsidRPr="00AF318D">
        <w:rPr>
          <w:sz w:val="22"/>
          <w:szCs w:val="22"/>
        </w:rPr>
        <w:t xml:space="preserve">Tabela </w:t>
      </w:r>
      <w:r w:rsidRPr="00AF318D">
        <w:rPr>
          <w:sz w:val="22"/>
          <w:szCs w:val="22"/>
        </w:rPr>
        <w:fldChar w:fldCharType="begin"/>
      </w:r>
      <w:r w:rsidRPr="00AF318D">
        <w:rPr>
          <w:sz w:val="22"/>
          <w:szCs w:val="22"/>
        </w:rPr>
        <w:instrText xml:space="preserve"> SEQ Tabela \* ARABIC </w:instrText>
      </w:r>
      <w:r w:rsidRPr="00AF318D">
        <w:rPr>
          <w:sz w:val="22"/>
          <w:szCs w:val="22"/>
        </w:rPr>
        <w:fldChar w:fldCharType="separate"/>
      </w:r>
      <w:r w:rsidR="00AE7419">
        <w:rPr>
          <w:noProof/>
          <w:sz w:val="22"/>
          <w:szCs w:val="22"/>
        </w:rPr>
        <w:t>56</w:t>
      </w:r>
      <w:r w:rsidRPr="00AF318D">
        <w:rPr>
          <w:sz w:val="22"/>
          <w:szCs w:val="22"/>
        </w:rPr>
        <w:fldChar w:fldCharType="end"/>
      </w:r>
      <w:r>
        <w:rPr>
          <w:sz w:val="22"/>
          <w:szCs w:val="22"/>
        </w:rPr>
        <w:t>: Tarifat mesatare për kategoritë</w:t>
      </w:r>
      <w:r w:rsidRPr="00AF318D">
        <w:rPr>
          <w:sz w:val="22"/>
          <w:szCs w:val="22"/>
        </w:rPr>
        <w:t xml:space="preserve"> kryesore të klienteve ne Euro/vit</w:t>
      </w:r>
      <w:bookmarkEnd w:id="1109"/>
    </w:p>
    <w:p w:rsidR="007F11A1" w:rsidRPr="0087268E" w:rsidRDefault="007F11A1" w:rsidP="007F11A1">
      <w:pPr>
        <w:rPr>
          <w:rFonts w:cstheme="minorHAnsi"/>
          <w:lang w:val="sq-AL"/>
        </w:rPr>
      </w:pPr>
      <w:r w:rsidRPr="00AF318D">
        <w:rPr>
          <w:rFonts w:cstheme="minorHAnsi"/>
          <w:lang w:val="sq-AL"/>
        </w:rPr>
        <w:t xml:space="preserve">Sistemi i tarifimit mund të parashikojë diferencimin e barrës edhe brenda për brenda grupeve të subjekteve, veçanërisht për bizneset dhe familjet. </w:t>
      </w:r>
      <w:r w:rsidRPr="0087268E">
        <w:rPr>
          <w:rFonts w:cstheme="minorHAnsi"/>
          <w:lang w:val="sq-AL"/>
        </w:rPr>
        <w:t xml:space="preserve">Këtu, tarifa e bizneseve paraqitet mesatare, e pa diferencuar për madhësinë e biznesit: i madh, i mesëm dhe i vogël, dhe gjithashtu e pa diferencuar në lidhje me llojin e biznesit: prodhues, tregtues, shërbimi apo kategori të tjera. Këto diferencime janë pjesë e politikave të bashkisë të cilat mund të vendosen në mirëkuptim me komunitetin e biznesit në territorin e saj. Gjithashtu, mesatare paraqitet dhe tarifa për institucionet. </w:t>
      </w:r>
    </w:p>
    <w:p w:rsidR="007F11A1" w:rsidRPr="00DB0F27" w:rsidRDefault="007F11A1" w:rsidP="007453FD">
      <w:pPr>
        <w:pStyle w:val="Heading3"/>
      </w:pPr>
      <w:bookmarkStart w:id="1110" w:name="_Toc469064865"/>
      <w:bookmarkStart w:id="1111" w:name="_Toc40450504"/>
      <w:r w:rsidRPr="00DB0F27">
        <w:lastRenderedPageBreak/>
        <w:t>Shpenzime mbështetëse</w:t>
      </w:r>
      <w:bookmarkEnd w:id="1110"/>
      <w:bookmarkEnd w:id="1111"/>
    </w:p>
    <w:p w:rsidR="007F11A1" w:rsidRPr="00D7022C" w:rsidRDefault="007F11A1" w:rsidP="007F11A1">
      <w:pPr>
        <w:rPr>
          <w:rFonts w:cstheme="minorHAnsi"/>
        </w:rPr>
      </w:pPr>
      <w:r w:rsidRPr="00AF318D">
        <w:rPr>
          <w:rFonts w:cstheme="minorHAnsi"/>
          <w:lang w:val="sq-AL"/>
        </w:rPr>
        <w:t xml:space="preserve">Përkrah kostos së shërbimit të menaxhimit të mbetjeve, një fond shtesë është i nevojshëm të parashikohet për disa shpenzime mbështetëse të cilat kanë për qëllim përmbushjen e objektivave të të qëndrueshmërisë financiare. </w:t>
      </w:r>
      <w:r w:rsidRPr="00D7022C">
        <w:rPr>
          <w:rFonts w:cstheme="minorHAnsi"/>
        </w:rPr>
        <w:t xml:space="preserve">Këto shpenzime mbështesin veprimtaritë bashkiake të mëposhtme: </w:t>
      </w:r>
    </w:p>
    <w:p w:rsidR="007F11A1" w:rsidRPr="00DB0F27" w:rsidRDefault="007F11A1" w:rsidP="007453FD">
      <w:pPr>
        <w:pStyle w:val="Heading4"/>
        <w:ind w:firstLine="0"/>
      </w:pPr>
      <w:r w:rsidRPr="00DB0F27">
        <w:t xml:space="preserve">Ndërgjegjësim dhe edukimi i banorëve për mbrojtjen e mjedisit </w:t>
      </w:r>
    </w:p>
    <w:p w:rsidR="007F11A1" w:rsidRPr="00D7022C" w:rsidRDefault="007F11A1" w:rsidP="007F11A1">
      <w:pPr>
        <w:rPr>
          <w:rFonts w:cstheme="minorHAnsi"/>
        </w:rPr>
      </w:pPr>
      <w:r w:rsidRPr="00D7022C">
        <w:rPr>
          <w:rFonts w:cstheme="minorHAnsi"/>
        </w:rPr>
        <w:t>Kjo veprimtari planifikohet të mbështesë rritjen e efektivitetit të mbledhjes së të ardhurave të shërbimit nga subjektet pagues, në masën e përmbushjes së objektivave të vendosur në këtë drejtim, të paraqitur si më sipër. Plani i veprimit parashikon shpenzime vjetore shtesë gjatë gjithë periudhës 20</w:t>
      </w:r>
      <w:r>
        <w:rPr>
          <w:rFonts w:cstheme="minorHAnsi"/>
        </w:rPr>
        <w:t>21</w:t>
      </w:r>
      <w:r w:rsidRPr="00D7022C">
        <w:rPr>
          <w:rFonts w:cstheme="minorHAnsi"/>
        </w:rPr>
        <w:t>-202</w:t>
      </w:r>
      <w:r>
        <w:rPr>
          <w:rFonts w:cstheme="minorHAnsi"/>
        </w:rPr>
        <w:t>5</w:t>
      </w:r>
      <w:r w:rsidRPr="00D7022C">
        <w:rPr>
          <w:rFonts w:cstheme="minorHAnsi"/>
        </w:rPr>
        <w:t xml:space="preserve">, të cilat mund të shtrihen dhe në periudha të mëvonshme, në varësi të objektivave të mëtejshme të Bashkisë </w:t>
      </w:r>
      <w:r>
        <w:rPr>
          <w:rFonts w:cstheme="minorHAnsi"/>
        </w:rPr>
        <w:t xml:space="preserve">Malësi e Madhe </w:t>
      </w:r>
      <w:r w:rsidRPr="00D7022C">
        <w:rPr>
          <w:rFonts w:cstheme="minorHAnsi"/>
        </w:rPr>
        <w:t xml:space="preserve">. </w:t>
      </w:r>
    </w:p>
    <w:p w:rsidR="007F11A1" w:rsidRPr="00DB0F27" w:rsidRDefault="007F11A1" w:rsidP="007453FD">
      <w:pPr>
        <w:pStyle w:val="Heading4"/>
        <w:ind w:firstLine="0"/>
      </w:pPr>
      <w:r w:rsidRPr="00DB0F27">
        <w:t>Ngritja e bazës së të dhënave të subjekteve pagues</w:t>
      </w:r>
    </w:p>
    <w:p w:rsidR="007F11A1" w:rsidRPr="00D7022C" w:rsidRDefault="007F11A1" w:rsidP="007F11A1">
      <w:pPr>
        <w:tabs>
          <w:tab w:val="left" w:pos="8640"/>
        </w:tabs>
        <w:rPr>
          <w:rFonts w:cstheme="minorHAnsi"/>
        </w:rPr>
      </w:pPr>
      <w:r w:rsidRPr="00D7022C">
        <w:rPr>
          <w:rFonts w:cstheme="minorHAnsi"/>
          <w:szCs w:val="24"/>
        </w:rPr>
        <w:t xml:space="preserve">Një bazë të dhënash mbi subjektet gjeneruese të mbetjeve, në formatin e një programi kompjuterik, është një instrument i domosdoshëm për vënien në jetë të sistemit të tarifimit të shërbimit të menaxhimit të tyre dhe rritjes së efektivitetit të mbledhjes së të ardhurave nga tarifa. Një identifikim i saktë i këtyre subjekteve: vendndodhjes së tyre, madhësisë e gjendjes financiare të tyre, llojit të aktivitetit në rast biznesi etj., i mundëson autoriteteve vendore ndjekjen e rasteve të subjekteve që nuk paguajnë dhe zbatimin efektiv të masave shtrënguese. Edhe në këtë rast, përveçse krijimit të një aseti vendor me vlerë afatgjatë, baza e të dhënave duhet t’i shërbejë drejtpërdrejt </w:t>
      </w:r>
      <w:r w:rsidRPr="00D7022C">
        <w:rPr>
          <w:rFonts w:cstheme="minorHAnsi"/>
        </w:rPr>
        <w:t xml:space="preserve">përmbushjes së objektivave të vendosur për rritjen e % së mbledhjes së të ardhurave të shërbimit, me qëllim sigurimin e qëndrueshmërisë financiare. </w:t>
      </w:r>
    </w:p>
    <w:p w:rsidR="007F11A1" w:rsidRPr="00D7022C" w:rsidRDefault="007F11A1" w:rsidP="007F11A1">
      <w:pPr>
        <w:tabs>
          <w:tab w:val="left" w:pos="8640"/>
        </w:tabs>
        <w:rPr>
          <w:rFonts w:cstheme="minorHAnsi"/>
          <w:szCs w:val="24"/>
        </w:rPr>
      </w:pPr>
      <w:r w:rsidRPr="00D7022C">
        <w:rPr>
          <w:rFonts w:cstheme="minorHAnsi"/>
          <w:szCs w:val="24"/>
        </w:rPr>
        <w:t xml:space="preserve">Baza e të dhënave do të përditësohet çdo vit dhe mund të përdoret për tarifimin e shërbimit të menaxhimit të mbetjeve si dhe të shërbimeve të tjera publike, në rast të përshtatshëm. </w:t>
      </w:r>
    </w:p>
    <w:p w:rsidR="007F11A1" w:rsidRDefault="007F11A1" w:rsidP="007F11A1">
      <w:pPr>
        <w:tabs>
          <w:tab w:val="left" w:pos="8640"/>
        </w:tabs>
        <w:rPr>
          <w:rFonts w:cstheme="minorHAnsi"/>
          <w:szCs w:val="24"/>
        </w:rPr>
      </w:pPr>
      <w:r w:rsidRPr="00D7022C">
        <w:rPr>
          <w:rFonts w:cstheme="minorHAnsi"/>
          <w:szCs w:val="24"/>
        </w:rPr>
        <w:t xml:space="preserve">Shpenzimet për këtë veprimtari kryhen vetëm në vitin e parë të planit dhe vlera e tyre parashikon kontraktimin e një konsulenti që do të hartojë dhe </w:t>
      </w:r>
      <w:r>
        <w:rPr>
          <w:rFonts w:cstheme="minorHAnsi"/>
          <w:szCs w:val="24"/>
        </w:rPr>
        <w:t>ndërtojë bazën e të dhënave.</w:t>
      </w:r>
    </w:p>
    <w:tbl>
      <w:tblPr>
        <w:tblW w:w="7380" w:type="dxa"/>
        <w:tblInd w:w="98" w:type="dxa"/>
        <w:tblLook w:val="04A0" w:firstRow="1" w:lastRow="0" w:firstColumn="1" w:lastColumn="0" w:noHBand="0" w:noVBand="1"/>
      </w:tblPr>
      <w:tblGrid>
        <w:gridCol w:w="1720"/>
        <w:gridCol w:w="1100"/>
        <w:gridCol w:w="1180"/>
        <w:gridCol w:w="1160"/>
        <w:gridCol w:w="1120"/>
        <w:gridCol w:w="1100"/>
      </w:tblGrid>
      <w:tr w:rsidR="007F11A1" w:rsidRPr="008225A7" w:rsidTr="004E0645">
        <w:trPr>
          <w:trHeight w:val="600"/>
        </w:trPr>
        <w:tc>
          <w:tcPr>
            <w:tcW w:w="1720" w:type="dxa"/>
            <w:tcBorders>
              <w:top w:val="single" w:sz="8" w:space="0" w:color="auto"/>
              <w:left w:val="single" w:sz="8" w:space="0" w:color="auto"/>
              <w:bottom w:val="single" w:sz="4" w:space="0" w:color="auto"/>
              <w:right w:val="single" w:sz="4" w:space="0" w:color="auto"/>
            </w:tcBorders>
            <w:shd w:val="clear" w:color="auto" w:fill="D99594" w:themeFill="accent2" w:themeFillTint="99"/>
            <w:vAlign w:val="center"/>
            <w:hideMark/>
          </w:tcPr>
          <w:p w:rsidR="007F11A1" w:rsidRPr="008225A7" w:rsidRDefault="007F11A1" w:rsidP="004E0645">
            <w:pPr>
              <w:tabs>
                <w:tab w:val="left" w:pos="1478"/>
              </w:tabs>
              <w:spacing w:after="0" w:line="240" w:lineRule="auto"/>
              <w:ind w:right="-168"/>
              <w:jc w:val="left"/>
              <w:rPr>
                <w:rFonts w:ascii="Calibri" w:eastAsia="Times New Roman" w:hAnsi="Calibri" w:cs="Times New Roman"/>
                <w:b/>
                <w:color w:val="000000"/>
                <w:sz w:val="20"/>
                <w:szCs w:val="20"/>
                <w:lang w:val="sq-AL" w:eastAsia="sq-AL"/>
              </w:rPr>
            </w:pPr>
            <w:r w:rsidRPr="008225A7">
              <w:rPr>
                <w:rFonts w:ascii="Calibri" w:eastAsia="Times New Roman" w:hAnsi="Calibri" w:cs="Times New Roman"/>
                <w:b/>
                <w:color w:val="000000"/>
                <w:sz w:val="20"/>
                <w:szCs w:val="20"/>
                <w:lang w:val="sq-AL" w:eastAsia="sq-AL"/>
              </w:rPr>
              <w:t>Shpenzime mbështetëse lekë</w:t>
            </w:r>
          </w:p>
        </w:tc>
        <w:tc>
          <w:tcPr>
            <w:tcW w:w="1100" w:type="dxa"/>
            <w:tcBorders>
              <w:top w:val="single" w:sz="8" w:space="0" w:color="auto"/>
              <w:left w:val="nil"/>
              <w:bottom w:val="single" w:sz="4" w:space="0" w:color="auto"/>
              <w:right w:val="single" w:sz="4" w:space="0" w:color="auto"/>
            </w:tcBorders>
            <w:shd w:val="clear" w:color="auto" w:fill="D99594" w:themeFill="accent2" w:themeFillTint="99"/>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b/>
                <w:color w:val="000000"/>
                <w:sz w:val="20"/>
                <w:szCs w:val="20"/>
                <w:lang w:val="sq-AL" w:eastAsia="sq-AL"/>
              </w:rPr>
            </w:pPr>
            <w:r w:rsidRPr="008225A7">
              <w:rPr>
                <w:rFonts w:ascii="Calibri" w:eastAsia="Times New Roman" w:hAnsi="Calibri" w:cs="Times New Roman"/>
                <w:b/>
                <w:color w:val="000000"/>
                <w:sz w:val="20"/>
                <w:szCs w:val="20"/>
                <w:lang w:val="sq-AL" w:eastAsia="sq-AL"/>
              </w:rPr>
              <w:t>2021</w:t>
            </w:r>
          </w:p>
        </w:tc>
        <w:tc>
          <w:tcPr>
            <w:tcW w:w="1180" w:type="dxa"/>
            <w:tcBorders>
              <w:top w:val="single" w:sz="8" w:space="0" w:color="auto"/>
              <w:left w:val="nil"/>
              <w:bottom w:val="single" w:sz="4" w:space="0" w:color="auto"/>
              <w:right w:val="single" w:sz="4" w:space="0" w:color="auto"/>
            </w:tcBorders>
            <w:shd w:val="clear" w:color="auto" w:fill="D99594" w:themeFill="accent2" w:themeFillTint="99"/>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b/>
                <w:color w:val="000000"/>
                <w:sz w:val="20"/>
                <w:szCs w:val="20"/>
                <w:lang w:val="sq-AL" w:eastAsia="sq-AL"/>
              </w:rPr>
            </w:pPr>
            <w:r w:rsidRPr="008225A7">
              <w:rPr>
                <w:rFonts w:ascii="Calibri" w:eastAsia="Times New Roman" w:hAnsi="Calibri" w:cs="Times New Roman"/>
                <w:b/>
                <w:color w:val="000000"/>
                <w:sz w:val="20"/>
                <w:szCs w:val="20"/>
                <w:lang w:val="sq-AL" w:eastAsia="sq-AL"/>
              </w:rPr>
              <w:t>2022</w:t>
            </w:r>
          </w:p>
        </w:tc>
        <w:tc>
          <w:tcPr>
            <w:tcW w:w="1160" w:type="dxa"/>
            <w:tcBorders>
              <w:top w:val="single" w:sz="8" w:space="0" w:color="auto"/>
              <w:left w:val="nil"/>
              <w:bottom w:val="single" w:sz="4" w:space="0" w:color="auto"/>
              <w:right w:val="single" w:sz="4" w:space="0" w:color="auto"/>
            </w:tcBorders>
            <w:shd w:val="clear" w:color="auto" w:fill="D99594" w:themeFill="accent2" w:themeFillTint="99"/>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b/>
                <w:color w:val="000000"/>
                <w:sz w:val="20"/>
                <w:szCs w:val="20"/>
                <w:lang w:val="sq-AL" w:eastAsia="sq-AL"/>
              </w:rPr>
            </w:pPr>
            <w:r w:rsidRPr="008225A7">
              <w:rPr>
                <w:rFonts w:ascii="Calibri" w:eastAsia="Times New Roman" w:hAnsi="Calibri" w:cs="Times New Roman"/>
                <w:b/>
                <w:color w:val="000000"/>
                <w:sz w:val="20"/>
                <w:szCs w:val="20"/>
                <w:lang w:val="sq-AL" w:eastAsia="sq-AL"/>
              </w:rPr>
              <w:t>2023</w:t>
            </w:r>
          </w:p>
        </w:tc>
        <w:tc>
          <w:tcPr>
            <w:tcW w:w="1120" w:type="dxa"/>
            <w:tcBorders>
              <w:top w:val="single" w:sz="8" w:space="0" w:color="auto"/>
              <w:left w:val="nil"/>
              <w:bottom w:val="single" w:sz="4" w:space="0" w:color="auto"/>
              <w:right w:val="single" w:sz="4" w:space="0" w:color="auto"/>
            </w:tcBorders>
            <w:shd w:val="clear" w:color="auto" w:fill="D99594" w:themeFill="accent2" w:themeFillTint="99"/>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b/>
                <w:color w:val="000000"/>
                <w:sz w:val="20"/>
                <w:szCs w:val="20"/>
                <w:lang w:val="sq-AL" w:eastAsia="sq-AL"/>
              </w:rPr>
            </w:pPr>
            <w:r w:rsidRPr="008225A7">
              <w:rPr>
                <w:rFonts w:ascii="Calibri" w:eastAsia="Times New Roman" w:hAnsi="Calibri" w:cs="Times New Roman"/>
                <w:b/>
                <w:color w:val="000000"/>
                <w:sz w:val="20"/>
                <w:szCs w:val="20"/>
                <w:lang w:val="sq-AL" w:eastAsia="sq-AL"/>
              </w:rPr>
              <w:t>2024</w:t>
            </w:r>
          </w:p>
        </w:tc>
        <w:tc>
          <w:tcPr>
            <w:tcW w:w="1100" w:type="dxa"/>
            <w:tcBorders>
              <w:top w:val="single" w:sz="8" w:space="0" w:color="auto"/>
              <w:left w:val="nil"/>
              <w:bottom w:val="single" w:sz="4" w:space="0" w:color="auto"/>
              <w:right w:val="single" w:sz="8" w:space="0" w:color="auto"/>
            </w:tcBorders>
            <w:shd w:val="clear" w:color="auto" w:fill="D99594" w:themeFill="accent2" w:themeFillTint="99"/>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b/>
                <w:color w:val="000000"/>
                <w:sz w:val="20"/>
                <w:szCs w:val="20"/>
                <w:lang w:val="sq-AL" w:eastAsia="sq-AL"/>
              </w:rPr>
            </w:pPr>
            <w:r w:rsidRPr="008225A7">
              <w:rPr>
                <w:rFonts w:ascii="Calibri" w:eastAsia="Times New Roman" w:hAnsi="Calibri" w:cs="Times New Roman"/>
                <w:b/>
                <w:color w:val="000000"/>
                <w:sz w:val="20"/>
                <w:szCs w:val="20"/>
                <w:lang w:val="sq-AL" w:eastAsia="sq-AL"/>
              </w:rPr>
              <w:t>2025</w:t>
            </w:r>
          </w:p>
        </w:tc>
      </w:tr>
      <w:tr w:rsidR="007F11A1" w:rsidRPr="008225A7" w:rsidTr="004E0645">
        <w:trPr>
          <w:trHeight w:val="584"/>
        </w:trPr>
        <w:tc>
          <w:tcPr>
            <w:tcW w:w="1720" w:type="dxa"/>
            <w:tcBorders>
              <w:top w:val="nil"/>
              <w:left w:val="single" w:sz="8" w:space="0" w:color="auto"/>
              <w:bottom w:val="single" w:sz="4" w:space="0" w:color="auto"/>
              <w:right w:val="single" w:sz="4" w:space="0" w:color="auto"/>
            </w:tcBorders>
            <w:shd w:val="clear" w:color="auto" w:fill="auto"/>
            <w:vAlign w:val="center"/>
            <w:hideMark/>
          </w:tcPr>
          <w:p w:rsidR="007F11A1" w:rsidRPr="008225A7" w:rsidRDefault="007F11A1" w:rsidP="004E0645">
            <w:pPr>
              <w:tabs>
                <w:tab w:val="left" w:pos="1478"/>
              </w:tabs>
              <w:spacing w:after="0" w:line="240" w:lineRule="auto"/>
              <w:ind w:right="-98"/>
              <w:jc w:val="left"/>
              <w:rPr>
                <w:rFonts w:ascii="Calibri" w:eastAsia="Times New Roman" w:hAnsi="Calibri" w:cs="Times New Roman"/>
                <w:color w:val="000000"/>
                <w:sz w:val="20"/>
                <w:szCs w:val="20"/>
                <w:lang w:val="sq-AL" w:eastAsia="sq-AL"/>
              </w:rPr>
            </w:pPr>
            <w:r w:rsidRPr="008225A7">
              <w:rPr>
                <w:rFonts w:ascii="Calibri" w:eastAsia="Times New Roman" w:hAnsi="Calibri" w:cs="Times New Roman"/>
                <w:color w:val="000000"/>
                <w:sz w:val="20"/>
                <w:szCs w:val="20"/>
                <w:lang w:val="sq-AL" w:eastAsia="sq-AL"/>
              </w:rPr>
              <w:t>Kosto për mbulimin e shërbimit</w:t>
            </w:r>
          </w:p>
        </w:tc>
        <w:tc>
          <w:tcPr>
            <w:tcW w:w="1100" w:type="dxa"/>
            <w:tcBorders>
              <w:top w:val="nil"/>
              <w:left w:val="nil"/>
              <w:bottom w:val="single" w:sz="4" w:space="0" w:color="auto"/>
              <w:right w:val="single" w:sz="4" w:space="0" w:color="auto"/>
            </w:tcBorders>
            <w:shd w:val="clear" w:color="auto" w:fill="auto"/>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color w:val="000000"/>
                <w:sz w:val="20"/>
                <w:szCs w:val="20"/>
                <w:lang w:val="sq-AL" w:eastAsia="sq-AL"/>
              </w:rPr>
            </w:pPr>
            <w:r w:rsidRPr="008225A7">
              <w:rPr>
                <w:rFonts w:ascii="Calibri" w:eastAsia="Times New Roman" w:hAnsi="Calibri" w:cs="Times New Roman"/>
                <w:color w:val="000000"/>
                <w:sz w:val="20"/>
                <w:szCs w:val="20"/>
                <w:lang w:val="sq-AL" w:eastAsia="sq-AL"/>
              </w:rPr>
              <w:t>36,718,093</w:t>
            </w:r>
          </w:p>
        </w:tc>
        <w:tc>
          <w:tcPr>
            <w:tcW w:w="1180" w:type="dxa"/>
            <w:tcBorders>
              <w:top w:val="nil"/>
              <w:left w:val="nil"/>
              <w:bottom w:val="single" w:sz="4" w:space="0" w:color="auto"/>
              <w:right w:val="single" w:sz="4" w:space="0" w:color="auto"/>
            </w:tcBorders>
            <w:shd w:val="clear" w:color="auto" w:fill="auto"/>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color w:val="000000"/>
                <w:sz w:val="20"/>
                <w:szCs w:val="20"/>
                <w:lang w:val="sq-AL" w:eastAsia="sq-AL"/>
              </w:rPr>
            </w:pPr>
            <w:r w:rsidRPr="008225A7">
              <w:rPr>
                <w:rFonts w:ascii="Calibri" w:eastAsia="Times New Roman" w:hAnsi="Calibri" w:cs="Times New Roman"/>
                <w:color w:val="000000"/>
                <w:sz w:val="20"/>
                <w:szCs w:val="20"/>
                <w:lang w:val="sq-AL" w:eastAsia="sq-AL"/>
              </w:rPr>
              <w:t>39,070,842</w:t>
            </w:r>
          </w:p>
        </w:tc>
        <w:tc>
          <w:tcPr>
            <w:tcW w:w="1160" w:type="dxa"/>
            <w:tcBorders>
              <w:top w:val="nil"/>
              <w:left w:val="nil"/>
              <w:bottom w:val="single" w:sz="4" w:space="0" w:color="auto"/>
              <w:right w:val="single" w:sz="4" w:space="0" w:color="auto"/>
            </w:tcBorders>
            <w:shd w:val="clear" w:color="auto" w:fill="auto"/>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color w:val="000000"/>
                <w:sz w:val="20"/>
                <w:szCs w:val="20"/>
                <w:lang w:val="sq-AL" w:eastAsia="sq-AL"/>
              </w:rPr>
            </w:pPr>
            <w:r w:rsidRPr="008225A7">
              <w:rPr>
                <w:rFonts w:ascii="Calibri" w:eastAsia="Times New Roman" w:hAnsi="Calibri" w:cs="Times New Roman"/>
                <w:color w:val="000000"/>
                <w:sz w:val="20"/>
                <w:szCs w:val="20"/>
                <w:lang w:val="sq-AL" w:eastAsia="sq-AL"/>
              </w:rPr>
              <w:t>43,274,547</w:t>
            </w:r>
          </w:p>
        </w:tc>
        <w:tc>
          <w:tcPr>
            <w:tcW w:w="1120" w:type="dxa"/>
            <w:tcBorders>
              <w:top w:val="nil"/>
              <w:left w:val="nil"/>
              <w:bottom w:val="single" w:sz="4" w:space="0" w:color="auto"/>
              <w:right w:val="single" w:sz="4" w:space="0" w:color="auto"/>
            </w:tcBorders>
            <w:shd w:val="clear" w:color="auto" w:fill="auto"/>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color w:val="000000"/>
                <w:sz w:val="20"/>
                <w:szCs w:val="20"/>
                <w:lang w:val="sq-AL" w:eastAsia="sq-AL"/>
              </w:rPr>
            </w:pPr>
            <w:r w:rsidRPr="008225A7">
              <w:rPr>
                <w:rFonts w:ascii="Calibri" w:eastAsia="Times New Roman" w:hAnsi="Calibri" w:cs="Times New Roman"/>
                <w:color w:val="000000"/>
                <w:sz w:val="20"/>
                <w:szCs w:val="20"/>
                <w:lang w:val="sq-AL" w:eastAsia="sq-AL"/>
              </w:rPr>
              <w:t>39,321,922</w:t>
            </w:r>
          </w:p>
        </w:tc>
        <w:tc>
          <w:tcPr>
            <w:tcW w:w="1100" w:type="dxa"/>
            <w:tcBorders>
              <w:top w:val="nil"/>
              <w:left w:val="nil"/>
              <w:bottom w:val="single" w:sz="4" w:space="0" w:color="auto"/>
              <w:right w:val="single" w:sz="8" w:space="0" w:color="auto"/>
            </w:tcBorders>
            <w:shd w:val="clear" w:color="auto" w:fill="auto"/>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color w:val="000000"/>
                <w:sz w:val="20"/>
                <w:szCs w:val="20"/>
                <w:lang w:val="sq-AL" w:eastAsia="sq-AL"/>
              </w:rPr>
            </w:pPr>
            <w:r w:rsidRPr="008225A7">
              <w:rPr>
                <w:rFonts w:ascii="Calibri" w:eastAsia="Times New Roman" w:hAnsi="Calibri" w:cs="Times New Roman"/>
                <w:color w:val="000000"/>
                <w:sz w:val="20"/>
                <w:szCs w:val="20"/>
                <w:lang w:val="sq-AL" w:eastAsia="sq-AL"/>
              </w:rPr>
              <w:t>41,561,534</w:t>
            </w:r>
          </w:p>
        </w:tc>
      </w:tr>
      <w:tr w:rsidR="007F11A1" w:rsidRPr="008225A7" w:rsidTr="004E0645">
        <w:trPr>
          <w:trHeight w:val="782"/>
        </w:trPr>
        <w:tc>
          <w:tcPr>
            <w:tcW w:w="1720" w:type="dxa"/>
            <w:tcBorders>
              <w:top w:val="nil"/>
              <w:left w:val="single" w:sz="8" w:space="0" w:color="auto"/>
              <w:bottom w:val="single" w:sz="4" w:space="0" w:color="auto"/>
              <w:right w:val="single" w:sz="4" w:space="0" w:color="auto"/>
            </w:tcBorders>
            <w:shd w:val="clear" w:color="auto" w:fill="auto"/>
            <w:vAlign w:val="center"/>
            <w:hideMark/>
          </w:tcPr>
          <w:p w:rsidR="007F11A1" w:rsidRPr="008225A7" w:rsidRDefault="007F11A1" w:rsidP="004E0645">
            <w:pPr>
              <w:tabs>
                <w:tab w:val="left" w:pos="1478"/>
              </w:tabs>
              <w:spacing w:after="0" w:line="240" w:lineRule="auto"/>
              <w:ind w:right="-168"/>
              <w:jc w:val="left"/>
              <w:rPr>
                <w:rFonts w:ascii="Calibri" w:eastAsia="Times New Roman" w:hAnsi="Calibri" w:cs="Times New Roman"/>
                <w:color w:val="000000"/>
                <w:sz w:val="20"/>
                <w:szCs w:val="20"/>
                <w:lang w:val="sq-AL" w:eastAsia="sq-AL"/>
              </w:rPr>
            </w:pPr>
            <w:r w:rsidRPr="008225A7">
              <w:rPr>
                <w:rFonts w:ascii="Calibri" w:eastAsia="Times New Roman" w:hAnsi="Calibri" w:cs="Times New Roman"/>
                <w:color w:val="000000"/>
                <w:sz w:val="20"/>
                <w:szCs w:val="20"/>
                <w:lang w:val="sq-AL" w:eastAsia="sq-AL"/>
              </w:rPr>
              <w:lastRenderedPageBreak/>
              <w:t>Kostot për shërbimme mbështetëse</w:t>
            </w:r>
          </w:p>
        </w:tc>
        <w:tc>
          <w:tcPr>
            <w:tcW w:w="1100" w:type="dxa"/>
            <w:tcBorders>
              <w:top w:val="nil"/>
              <w:left w:val="nil"/>
              <w:bottom w:val="single" w:sz="4" w:space="0" w:color="auto"/>
              <w:right w:val="single" w:sz="4" w:space="0" w:color="auto"/>
            </w:tcBorders>
            <w:shd w:val="clear" w:color="auto" w:fill="auto"/>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color w:val="000000"/>
                <w:sz w:val="20"/>
                <w:szCs w:val="20"/>
                <w:lang w:val="sq-AL" w:eastAsia="sq-AL"/>
              </w:rPr>
            </w:pPr>
            <w:r w:rsidRPr="008225A7">
              <w:rPr>
                <w:rFonts w:ascii="Calibri" w:eastAsia="Times New Roman" w:hAnsi="Calibri" w:cs="Times New Roman"/>
                <w:color w:val="000000"/>
                <w:sz w:val="20"/>
                <w:szCs w:val="20"/>
                <w:lang w:val="sq-AL" w:eastAsia="sq-AL"/>
              </w:rPr>
              <w:t>4,900,000</w:t>
            </w:r>
          </w:p>
        </w:tc>
        <w:tc>
          <w:tcPr>
            <w:tcW w:w="1180" w:type="dxa"/>
            <w:tcBorders>
              <w:top w:val="nil"/>
              <w:left w:val="nil"/>
              <w:bottom w:val="single" w:sz="4" w:space="0" w:color="auto"/>
              <w:right w:val="single" w:sz="4" w:space="0" w:color="auto"/>
            </w:tcBorders>
            <w:shd w:val="clear" w:color="auto" w:fill="auto"/>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color w:val="000000"/>
                <w:sz w:val="20"/>
                <w:szCs w:val="20"/>
                <w:lang w:val="sq-AL" w:eastAsia="sq-AL"/>
              </w:rPr>
            </w:pPr>
            <w:r w:rsidRPr="008225A7">
              <w:rPr>
                <w:rFonts w:ascii="Calibri" w:eastAsia="Times New Roman" w:hAnsi="Calibri" w:cs="Times New Roman"/>
                <w:color w:val="000000"/>
                <w:sz w:val="20"/>
                <w:szCs w:val="20"/>
                <w:lang w:val="sq-AL" w:eastAsia="sq-AL"/>
              </w:rPr>
              <w:t>3,420,000</w:t>
            </w:r>
          </w:p>
        </w:tc>
        <w:tc>
          <w:tcPr>
            <w:tcW w:w="1160" w:type="dxa"/>
            <w:tcBorders>
              <w:top w:val="nil"/>
              <w:left w:val="nil"/>
              <w:bottom w:val="single" w:sz="4" w:space="0" w:color="auto"/>
              <w:right w:val="single" w:sz="4" w:space="0" w:color="auto"/>
            </w:tcBorders>
            <w:shd w:val="clear" w:color="auto" w:fill="auto"/>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color w:val="000000"/>
                <w:sz w:val="20"/>
                <w:szCs w:val="20"/>
                <w:lang w:val="sq-AL" w:eastAsia="sq-AL"/>
              </w:rPr>
            </w:pPr>
            <w:r w:rsidRPr="008225A7">
              <w:rPr>
                <w:rFonts w:ascii="Calibri" w:eastAsia="Times New Roman" w:hAnsi="Calibri" w:cs="Times New Roman"/>
                <w:color w:val="000000"/>
                <w:sz w:val="20"/>
                <w:szCs w:val="20"/>
                <w:lang w:val="sq-AL" w:eastAsia="sq-AL"/>
              </w:rPr>
              <w:t>3,420,000</w:t>
            </w:r>
          </w:p>
        </w:tc>
        <w:tc>
          <w:tcPr>
            <w:tcW w:w="1120" w:type="dxa"/>
            <w:tcBorders>
              <w:top w:val="nil"/>
              <w:left w:val="nil"/>
              <w:bottom w:val="single" w:sz="4" w:space="0" w:color="auto"/>
              <w:right w:val="single" w:sz="4" w:space="0" w:color="auto"/>
            </w:tcBorders>
            <w:shd w:val="clear" w:color="auto" w:fill="auto"/>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color w:val="000000"/>
                <w:sz w:val="20"/>
                <w:szCs w:val="20"/>
                <w:lang w:val="sq-AL" w:eastAsia="sq-AL"/>
              </w:rPr>
            </w:pPr>
            <w:r w:rsidRPr="008225A7">
              <w:rPr>
                <w:rFonts w:ascii="Calibri" w:eastAsia="Times New Roman" w:hAnsi="Calibri" w:cs="Times New Roman"/>
                <w:color w:val="000000"/>
                <w:sz w:val="20"/>
                <w:szCs w:val="20"/>
                <w:lang w:val="sq-AL" w:eastAsia="sq-AL"/>
              </w:rPr>
              <w:t>3,420,000</w:t>
            </w:r>
          </w:p>
        </w:tc>
        <w:tc>
          <w:tcPr>
            <w:tcW w:w="1100" w:type="dxa"/>
            <w:tcBorders>
              <w:top w:val="nil"/>
              <w:left w:val="nil"/>
              <w:bottom w:val="single" w:sz="4" w:space="0" w:color="auto"/>
              <w:right w:val="single" w:sz="8" w:space="0" w:color="auto"/>
            </w:tcBorders>
            <w:shd w:val="clear" w:color="auto" w:fill="auto"/>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color w:val="000000"/>
                <w:sz w:val="20"/>
                <w:szCs w:val="20"/>
                <w:lang w:val="sq-AL" w:eastAsia="sq-AL"/>
              </w:rPr>
            </w:pPr>
            <w:r w:rsidRPr="008225A7">
              <w:rPr>
                <w:rFonts w:ascii="Calibri" w:eastAsia="Times New Roman" w:hAnsi="Calibri" w:cs="Times New Roman"/>
                <w:color w:val="000000"/>
                <w:sz w:val="20"/>
                <w:szCs w:val="20"/>
                <w:lang w:val="sq-AL" w:eastAsia="sq-AL"/>
              </w:rPr>
              <w:t>3,420,000</w:t>
            </w:r>
          </w:p>
        </w:tc>
      </w:tr>
      <w:tr w:rsidR="007F11A1" w:rsidRPr="008225A7" w:rsidTr="004E0645">
        <w:trPr>
          <w:trHeight w:val="413"/>
        </w:trPr>
        <w:tc>
          <w:tcPr>
            <w:tcW w:w="1720" w:type="dxa"/>
            <w:tcBorders>
              <w:top w:val="nil"/>
              <w:left w:val="single" w:sz="8" w:space="0" w:color="auto"/>
              <w:bottom w:val="single" w:sz="4" w:space="0" w:color="auto"/>
              <w:right w:val="single" w:sz="4" w:space="0" w:color="auto"/>
            </w:tcBorders>
            <w:shd w:val="clear" w:color="auto" w:fill="auto"/>
            <w:vAlign w:val="center"/>
            <w:hideMark/>
          </w:tcPr>
          <w:p w:rsidR="007F11A1" w:rsidRPr="008225A7" w:rsidRDefault="007F11A1" w:rsidP="004E0645">
            <w:pPr>
              <w:tabs>
                <w:tab w:val="left" w:pos="1478"/>
              </w:tabs>
              <w:spacing w:after="0" w:line="240" w:lineRule="auto"/>
              <w:ind w:right="-168"/>
              <w:jc w:val="left"/>
              <w:rPr>
                <w:rFonts w:ascii="Calibri" w:eastAsia="Times New Roman" w:hAnsi="Calibri" w:cs="Times New Roman"/>
                <w:color w:val="000000"/>
                <w:sz w:val="20"/>
                <w:szCs w:val="20"/>
                <w:lang w:val="sq-AL" w:eastAsia="sq-AL"/>
              </w:rPr>
            </w:pPr>
            <w:r w:rsidRPr="008225A7">
              <w:rPr>
                <w:rFonts w:ascii="Calibri" w:eastAsia="Times New Roman" w:hAnsi="Calibri" w:cs="Times New Roman"/>
                <w:color w:val="000000"/>
                <w:sz w:val="20"/>
                <w:szCs w:val="20"/>
                <w:lang w:val="sq-AL" w:eastAsia="sq-AL"/>
              </w:rPr>
              <w:t>Kosto monitorimi GPS</w:t>
            </w:r>
          </w:p>
        </w:tc>
        <w:tc>
          <w:tcPr>
            <w:tcW w:w="1100" w:type="dxa"/>
            <w:tcBorders>
              <w:top w:val="nil"/>
              <w:left w:val="nil"/>
              <w:bottom w:val="single" w:sz="4" w:space="0" w:color="auto"/>
              <w:right w:val="single" w:sz="4" w:space="0" w:color="auto"/>
            </w:tcBorders>
            <w:shd w:val="clear" w:color="auto" w:fill="auto"/>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color w:val="000000"/>
                <w:sz w:val="20"/>
                <w:szCs w:val="20"/>
                <w:lang w:val="sq-AL" w:eastAsia="sq-AL"/>
              </w:rPr>
            </w:pPr>
            <w:r w:rsidRPr="008225A7">
              <w:rPr>
                <w:rFonts w:ascii="Calibri" w:eastAsia="Times New Roman" w:hAnsi="Calibri" w:cs="Times New Roman"/>
                <w:color w:val="000000"/>
                <w:sz w:val="20"/>
                <w:szCs w:val="20"/>
                <w:lang w:val="sq-AL" w:eastAsia="sq-AL"/>
              </w:rPr>
              <w:t>240,000</w:t>
            </w:r>
          </w:p>
        </w:tc>
        <w:tc>
          <w:tcPr>
            <w:tcW w:w="1180" w:type="dxa"/>
            <w:tcBorders>
              <w:top w:val="nil"/>
              <w:left w:val="nil"/>
              <w:bottom w:val="single" w:sz="4" w:space="0" w:color="auto"/>
              <w:right w:val="single" w:sz="4" w:space="0" w:color="auto"/>
            </w:tcBorders>
            <w:shd w:val="clear" w:color="auto" w:fill="auto"/>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color w:val="000000"/>
                <w:sz w:val="20"/>
                <w:szCs w:val="20"/>
                <w:lang w:val="sq-AL" w:eastAsia="sq-AL"/>
              </w:rPr>
            </w:pPr>
            <w:r w:rsidRPr="008225A7">
              <w:rPr>
                <w:rFonts w:ascii="Calibri" w:eastAsia="Times New Roman" w:hAnsi="Calibri" w:cs="Times New Roman"/>
                <w:color w:val="000000"/>
                <w:sz w:val="20"/>
                <w:szCs w:val="20"/>
                <w:lang w:val="sq-AL" w:eastAsia="sq-AL"/>
              </w:rPr>
              <w:t>240,000</w:t>
            </w:r>
          </w:p>
        </w:tc>
        <w:tc>
          <w:tcPr>
            <w:tcW w:w="1160" w:type="dxa"/>
            <w:tcBorders>
              <w:top w:val="nil"/>
              <w:left w:val="nil"/>
              <w:bottom w:val="single" w:sz="4" w:space="0" w:color="auto"/>
              <w:right w:val="single" w:sz="4" w:space="0" w:color="auto"/>
            </w:tcBorders>
            <w:shd w:val="clear" w:color="auto" w:fill="auto"/>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color w:val="000000"/>
                <w:sz w:val="20"/>
                <w:szCs w:val="20"/>
                <w:lang w:val="sq-AL" w:eastAsia="sq-AL"/>
              </w:rPr>
            </w:pPr>
            <w:r w:rsidRPr="008225A7">
              <w:rPr>
                <w:rFonts w:ascii="Calibri" w:eastAsia="Times New Roman" w:hAnsi="Calibri" w:cs="Times New Roman"/>
                <w:color w:val="000000"/>
                <w:sz w:val="20"/>
                <w:szCs w:val="20"/>
                <w:lang w:val="sq-AL" w:eastAsia="sq-AL"/>
              </w:rPr>
              <w:t>240,000</w:t>
            </w:r>
          </w:p>
        </w:tc>
        <w:tc>
          <w:tcPr>
            <w:tcW w:w="1120" w:type="dxa"/>
            <w:tcBorders>
              <w:top w:val="nil"/>
              <w:left w:val="nil"/>
              <w:bottom w:val="single" w:sz="4" w:space="0" w:color="auto"/>
              <w:right w:val="single" w:sz="4" w:space="0" w:color="auto"/>
            </w:tcBorders>
            <w:shd w:val="clear" w:color="auto" w:fill="auto"/>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color w:val="000000"/>
                <w:sz w:val="20"/>
                <w:szCs w:val="20"/>
                <w:lang w:val="sq-AL" w:eastAsia="sq-AL"/>
              </w:rPr>
            </w:pPr>
            <w:r w:rsidRPr="008225A7">
              <w:rPr>
                <w:rFonts w:ascii="Calibri" w:eastAsia="Times New Roman" w:hAnsi="Calibri" w:cs="Times New Roman"/>
                <w:color w:val="000000"/>
                <w:sz w:val="20"/>
                <w:szCs w:val="20"/>
                <w:lang w:val="sq-AL" w:eastAsia="sq-AL"/>
              </w:rPr>
              <w:t>240,000</w:t>
            </w:r>
          </w:p>
        </w:tc>
        <w:tc>
          <w:tcPr>
            <w:tcW w:w="1100" w:type="dxa"/>
            <w:tcBorders>
              <w:top w:val="nil"/>
              <w:left w:val="nil"/>
              <w:bottom w:val="single" w:sz="4" w:space="0" w:color="auto"/>
              <w:right w:val="single" w:sz="8" w:space="0" w:color="auto"/>
            </w:tcBorders>
            <w:shd w:val="clear" w:color="auto" w:fill="auto"/>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color w:val="000000"/>
                <w:sz w:val="20"/>
                <w:szCs w:val="20"/>
                <w:lang w:val="sq-AL" w:eastAsia="sq-AL"/>
              </w:rPr>
            </w:pPr>
            <w:r w:rsidRPr="008225A7">
              <w:rPr>
                <w:rFonts w:ascii="Calibri" w:eastAsia="Times New Roman" w:hAnsi="Calibri" w:cs="Times New Roman"/>
                <w:color w:val="000000"/>
                <w:sz w:val="20"/>
                <w:szCs w:val="20"/>
                <w:lang w:val="sq-AL" w:eastAsia="sq-AL"/>
              </w:rPr>
              <w:t>240,000</w:t>
            </w:r>
          </w:p>
        </w:tc>
      </w:tr>
      <w:tr w:rsidR="007F11A1" w:rsidRPr="008225A7" w:rsidTr="004E0645">
        <w:trPr>
          <w:trHeight w:val="791"/>
        </w:trPr>
        <w:tc>
          <w:tcPr>
            <w:tcW w:w="1720" w:type="dxa"/>
            <w:tcBorders>
              <w:top w:val="nil"/>
              <w:left w:val="single" w:sz="8" w:space="0" w:color="auto"/>
              <w:bottom w:val="single" w:sz="4" w:space="0" w:color="auto"/>
              <w:right w:val="single" w:sz="4" w:space="0" w:color="auto"/>
            </w:tcBorders>
            <w:shd w:val="clear" w:color="auto" w:fill="FABF8F" w:themeFill="accent6" w:themeFillTint="99"/>
            <w:vAlign w:val="center"/>
            <w:hideMark/>
          </w:tcPr>
          <w:p w:rsidR="007F11A1" w:rsidRPr="008225A7" w:rsidRDefault="007F11A1" w:rsidP="004E0645">
            <w:pPr>
              <w:tabs>
                <w:tab w:val="left" w:pos="1478"/>
              </w:tabs>
              <w:spacing w:after="0" w:line="240" w:lineRule="auto"/>
              <w:ind w:right="-98"/>
              <w:jc w:val="left"/>
              <w:rPr>
                <w:rFonts w:ascii="Calibri" w:eastAsia="Times New Roman" w:hAnsi="Calibri" w:cs="Times New Roman"/>
                <w:b/>
                <w:color w:val="000000"/>
                <w:sz w:val="20"/>
                <w:szCs w:val="20"/>
                <w:lang w:val="sq-AL" w:eastAsia="sq-AL"/>
              </w:rPr>
            </w:pPr>
            <w:r w:rsidRPr="008225A7">
              <w:rPr>
                <w:rFonts w:ascii="Calibri" w:eastAsia="Times New Roman" w:hAnsi="Calibri" w:cs="Times New Roman"/>
                <w:b/>
                <w:color w:val="000000"/>
                <w:sz w:val="20"/>
                <w:szCs w:val="20"/>
                <w:lang w:val="sq-AL" w:eastAsia="sq-AL"/>
              </w:rPr>
              <w:t>Totali i shpenzimeve për realizimin e PVM</w:t>
            </w:r>
            <w:r>
              <w:rPr>
                <w:rFonts w:ascii="Calibri" w:eastAsia="Times New Roman" w:hAnsi="Calibri" w:cs="Times New Roman"/>
                <w:b/>
                <w:color w:val="000000"/>
                <w:sz w:val="20"/>
                <w:szCs w:val="20"/>
                <w:lang w:val="sq-AL" w:eastAsia="sq-AL"/>
              </w:rPr>
              <w:t>i</w:t>
            </w:r>
            <w:r w:rsidRPr="008225A7">
              <w:rPr>
                <w:rFonts w:ascii="Calibri" w:eastAsia="Times New Roman" w:hAnsi="Calibri" w:cs="Times New Roman"/>
                <w:b/>
                <w:color w:val="000000"/>
                <w:sz w:val="20"/>
                <w:szCs w:val="20"/>
                <w:lang w:val="sq-AL" w:eastAsia="sq-AL"/>
              </w:rPr>
              <w:t>M</w:t>
            </w:r>
          </w:p>
        </w:tc>
        <w:tc>
          <w:tcPr>
            <w:tcW w:w="1100" w:type="dxa"/>
            <w:tcBorders>
              <w:top w:val="nil"/>
              <w:left w:val="nil"/>
              <w:bottom w:val="single" w:sz="4" w:space="0" w:color="auto"/>
              <w:right w:val="single" w:sz="4" w:space="0" w:color="auto"/>
            </w:tcBorders>
            <w:shd w:val="clear" w:color="auto" w:fill="FABF8F" w:themeFill="accent6" w:themeFillTint="99"/>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b/>
                <w:color w:val="000000"/>
                <w:sz w:val="20"/>
                <w:szCs w:val="20"/>
                <w:lang w:val="sq-AL" w:eastAsia="sq-AL"/>
              </w:rPr>
            </w:pPr>
            <w:r w:rsidRPr="008225A7">
              <w:rPr>
                <w:rFonts w:ascii="Calibri" w:eastAsia="Times New Roman" w:hAnsi="Calibri" w:cs="Times New Roman"/>
                <w:b/>
                <w:color w:val="000000"/>
                <w:sz w:val="20"/>
                <w:szCs w:val="20"/>
                <w:lang w:val="sq-AL" w:eastAsia="sq-AL"/>
              </w:rPr>
              <w:t>41,858,093</w:t>
            </w:r>
          </w:p>
        </w:tc>
        <w:tc>
          <w:tcPr>
            <w:tcW w:w="1180" w:type="dxa"/>
            <w:tcBorders>
              <w:top w:val="nil"/>
              <w:left w:val="nil"/>
              <w:bottom w:val="single" w:sz="4" w:space="0" w:color="auto"/>
              <w:right w:val="single" w:sz="4" w:space="0" w:color="auto"/>
            </w:tcBorders>
            <w:shd w:val="clear" w:color="auto" w:fill="FABF8F" w:themeFill="accent6" w:themeFillTint="99"/>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b/>
                <w:color w:val="000000"/>
                <w:sz w:val="20"/>
                <w:szCs w:val="20"/>
                <w:lang w:val="sq-AL" w:eastAsia="sq-AL"/>
              </w:rPr>
            </w:pPr>
            <w:r w:rsidRPr="008225A7">
              <w:rPr>
                <w:rFonts w:ascii="Calibri" w:eastAsia="Times New Roman" w:hAnsi="Calibri" w:cs="Times New Roman"/>
                <w:b/>
                <w:color w:val="000000"/>
                <w:sz w:val="20"/>
                <w:szCs w:val="20"/>
                <w:lang w:val="sq-AL" w:eastAsia="sq-AL"/>
              </w:rPr>
              <w:t>42,740,842</w:t>
            </w:r>
          </w:p>
        </w:tc>
        <w:tc>
          <w:tcPr>
            <w:tcW w:w="1160" w:type="dxa"/>
            <w:tcBorders>
              <w:top w:val="nil"/>
              <w:left w:val="nil"/>
              <w:bottom w:val="single" w:sz="4" w:space="0" w:color="auto"/>
              <w:right w:val="single" w:sz="4" w:space="0" w:color="auto"/>
            </w:tcBorders>
            <w:shd w:val="clear" w:color="auto" w:fill="FABF8F" w:themeFill="accent6" w:themeFillTint="99"/>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b/>
                <w:color w:val="000000"/>
                <w:sz w:val="20"/>
                <w:szCs w:val="20"/>
                <w:lang w:val="sq-AL" w:eastAsia="sq-AL"/>
              </w:rPr>
            </w:pPr>
            <w:r w:rsidRPr="008225A7">
              <w:rPr>
                <w:rFonts w:ascii="Calibri" w:eastAsia="Times New Roman" w:hAnsi="Calibri" w:cs="Times New Roman"/>
                <w:b/>
                <w:color w:val="000000"/>
                <w:sz w:val="20"/>
                <w:szCs w:val="20"/>
                <w:lang w:val="sq-AL" w:eastAsia="sq-AL"/>
              </w:rPr>
              <w:t>46,944,547</w:t>
            </w:r>
          </w:p>
        </w:tc>
        <w:tc>
          <w:tcPr>
            <w:tcW w:w="1120" w:type="dxa"/>
            <w:tcBorders>
              <w:top w:val="nil"/>
              <w:left w:val="nil"/>
              <w:bottom w:val="single" w:sz="4" w:space="0" w:color="auto"/>
              <w:right w:val="single" w:sz="4" w:space="0" w:color="auto"/>
            </w:tcBorders>
            <w:shd w:val="clear" w:color="auto" w:fill="FABF8F" w:themeFill="accent6" w:themeFillTint="99"/>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b/>
                <w:color w:val="000000"/>
                <w:sz w:val="20"/>
                <w:szCs w:val="20"/>
                <w:lang w:val="sq-AL" w:eastAsia="sq-AL"/>
              </w:rPr>
            </w:pPr>
            <w:r w:rsidRPr="008225A7">
              <w:rPr>
                <w:rFonts w:ascii="Calibri" w:eastAsia="Times New Roman" w:hAnsi="Calibri" w:cs="Times New Roman"/>
                <w:b/>
                <w:color w:val="000000"/>
                <w:sz w:val="20"/>
                <w:szCs w:val="20"/>
                <w:lang w:val="sq-AL" w:eastAsia="sq-AL"/>
              </w:rPr>
              <w:t>42,991,922</w:t>
            </w:r>
          </w:p>
        </w:tc>
        <w:tc>
          <w:tcPr>
            <w:tcW w:w="1100" w:type="dxa"/>
            <w:tcBorders>
              <w:top w:val="nil"/>
              <w:left w:val="nil"/>
              <w:bottom w:val="single" w:sz="4" w:space="0" w:color="auto"/>
              <w:right w:val="single" w:sz="8" w:space="0" w:color="auto"/>
            </w:tcBorders>
            <w:shd w:val="clear" w:color="auto" w:fill="FABF8F" w:themeFill="accent6" w:themeFillTint="99"/>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b/>
                <w:color w:val="000000"/>
                <w:sz w:val="20"/>
                <w:szCs w:val="20"/>
                <w:lang w:val="sq-AL" w:eastAsia="sq-AL"/>
              </w:rPr>
            </w:pPr>
            <w:r w:rsidRPr="008225A7">
              <w:rPr>
                <w:rFonts w:ascii="Calibri" w:eastAsia="Times New Roman" w:hAnsi="Calibri" w:cs="Times New Roman"/>
                <w:b/>
                <w:color w:val="000000"/>
                <w:sz w:val="20"/>
                <w:szCs w:val="20"/>
                <w:lang w:val="sq-AL" w:eastAsia="sq-AL"/>
              </w:rPr>
              <w:t>45,231,534</w:t>
            </w:r>
          </w:p>
        </w:tc>
      </w:tr>
      <w:tr w:rsidR="007F11A1" w:rsidRPr="008225A7" w:rsidTr="004E0645">
        <w:trPr>
          <w:trHeight w:val="494"/>
        </w:trPr>
        <w:tc>
          <w:tcPr>
            <w:tcW w:w="1720" w:type="dxa"/>
            <w:tcBorders>
              <w:top w:val="nil"/>
              <w:left w:val="single" w:sz="8" w:space="0" w:color="auto"/>
              <w:bottom w:val="single" w:sz="8" w:space="0" w:color="auto"/>
              <w:right w:val="single" w:sz="4" w:space="0" w:color="auto"/>
            </w:tcBorders>
            <w:shd w:val="clear" w:color="auto" w:fill="FABF8F" w:themeFill="accent6" w:themeFillTint="99"/>
            <w:vAlign w:val="center"/>
            <w:hideMark/>
          </w:tcPr>
          <w:p w:rsidR="007F11A1" w:rsidRPr="008225A7" w:rsidRDefault="007F11A1" w:rsidP="004E0645">
            <w:pPr>
              <w:tabs>
                <w:tab w:val="left" w:pos="1478"/>
              </w:tabs>
              <w:spacing w:after="0" w:line="240" w:lineRule="auto"/>
              <w:ind w:right="-98"/>
              <w:jc w:val="left"/>
              <w:rPr>
                <w:rFonts w:ascii="Calibri" w:eastAsia="Times New Roman" w:hAnsi="Calibri" w:cs="Times New Roman"/>
                <w:b/>
                <w:color w:val="000000"/>
                <w:sz w:val="20"/>
                <w:szCs w:val="20"/>
                <w:lang w:val="sq-AL" w:eastAsia="sq-AL"/>
              </w:rPr>
            </w:pPr>
            <w:r w:rsidRPr="008225A7">
              <w:rPr>
                <w:rFonts w:ascii="Calibri" w:eastAsia="Times New Roman" w:hAnsi="Calibri" w:cs="Times New Roman"/>
                <w:b/>
                <w:color w:val="000000"/>
                <w:sz w:val="20"/>
                <w:szCs w:val="20"/>
                <w:lang w:val="sq-AL" w:eastAsia="sq-AL"/>
              </w:rPr>
              <w:t>Ekuivalent Euro</w:t>
            </w:r>
          </w:p>
        </w:tc>
        <w:tc>
          <w:tcPr>
            <w:tcW w:w="1100" w:type="dxa"/>
            <w:tcBorders>
              <w:top w:val="nil"/>
              <w:left w:val="nil"/>
              <w:bottom w:val="single" w:sz="8" w:space="0" w:color="auto"/>
              <w:right w:val="single" w:sz="4" w:space="0" w:color="auto"/>
            </w:tcBorders>
            <w:shd w:val="clear" w:color="auto" w:fill="FABF8F" w:themeFill="accent6" w:themeFillTint="99"/>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b/>
                <w:color w:val="000000"/>
                <w:sz w:val="20"/>
                <w:szCs w:val="20"/>
                <w:lang w:val="sq-AL" w:eastAsia="sq-AL"/>
              </w:rPr>
            </w:pPr>
            <w:r w:rsidRPr="008225A7">
              <w:rPr>
                <w:rFonts w:ascii="Calibri" w:eastAsia="Times New Roman" w:hAnsi="Calibri" w:cs="Times New Roman"/>
                <w:b/>
                <w:color w:val="000000"/>
                <w:sz w:val="20"/>
                <w:szCs w:val="20"/>
                <w:lang w:val="sq-AL" w:eastAsia="sq-AL"/>
              </w:rPr>
              <w:t>343,099</w:t>
            </w:r>
          </w:p>
        </w:tc>
        <w:tc>
          <w:tcPr>
            <w:tcW w:w="1180" w:type="dxa"/>
            <w:tcBorders>
              <w:top w:val="nil"/>
              <w:left w:val="nil"/>
              <w:bottom w:val="single" w:sz="8" w:space="0" w:color="auto"/>
              <w:right w:val="single" w:sz="4" w:space="0" w:color="auto"/>
            </w:tcBorders>
            <w:shd w:val="clear" w:color="auto" w:fill="FABF8F" w:themeFill="accent6" w:themeFillTint="99"/>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b/>
                <w:color w:val="000000"/>
                <w:sz w:val="20"/>
                <w:szCs w:val="20"/>
                <w:lang w:val="sq-AL" w:eastAsia="sq-AL"/>
              </w:rPr>
            </w:pPr>
            <w:r w:rsidRPr="008225A7">
              <w:rPr>
                <w:rFonts w:ascii="Calibri" w:eastAsia="Times New Roman" w:hAnsi="Calibri" w:cs="Times New Roman"/>
                <w:b/>
                <w:color w:val="000000"/>
                <w:sz w:val="20"/>
                <w:szCs w:val="20"/>
                <w:lang w:val="sq-AL" w:eastAsia="sq-AL"/>
              </w:rPr>
              <w:t>350,335</w:t>
            </w:r>
          </w:p>
        </w:tc>
        <w:tc>
          <w:tcPr>
            <w:tcW w:w="1160" w:type="dxa"/>
            <w:tcBorders>
              <w:top w:val="nil"/>
              <w:left w:val="nil"/>
              <w:bottom w:val="single" w:sz="8" w:space="0" w:color="auto"/>
              <w:right w:val="single" w:sz="4" w:space="0" w:color="auto"/>
            </w:tcBorders>
            <w:shd w:val="clear" w:color="auto" w:fill="FABF8F" w:themeFill="accent6" w:themeFillTint="99"/>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b/>
                <w:color w:val="000000"/>
                <w:sz w:val="20"/>
                <w:szCs w:val="20"/>
                <w:lang w:val="sq-AL" w:eastAsia="sq-AL"/>
              </w:rPr>
            </w:pPr>
            <w:r w:rsidRPr="008225A7">
              <w:rPr>
                <w:rFonts w:ascii="Calibri" w:eastAsia="Times New Roman" w:hAnsi="Calibri" w:cs="Times New Roman"/>
                <w:b/>
                <w:color w:val="000000"/>
                <w:sz w:val="20"/>
                <w:szCs w:val="20"/>
                <w:lang w:val="sq-AL" w:eastAsia="sq-AL"/>
              </w:rPr>
              <w:t>384,791</w:t>
            </w:r>
          </w:p>
        </w:tc>
        <w:tc>
          <w:tcPr>
            <w:tcW w:w="1120" w:type="dxa"/>
            <w:tcBorders>
              <w:top w:val="nil"/>
              <w:left w:val="nil"/>
              <w:bottom w:val="single" w:sz="8" w:space="0" w:color="auto"/>
              <w:right w:val="single" w:sz="4" w:space="0" w:color="auto"/>
            </w:tcBorders>
            <w:shd w:val="clear" w:color="auto" w:fill="FABF8F" w:themeFill="accent6" w:themeFillTint="99"/>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b/>
                <w:color w:val="000000"/>
                <w:sz w:val="20"/>
                <w:szCs w:val="20"/>
                <w:lang w:val="sq-AL" w:eastAsia="sq-AL"/>
              </w:rPr>
            </w:pPr>
            <w:r w:rsidRPr="008225A7">
              <w:rPr>
                <w:rFonts w:ascii="Calibri" w:eastAsia="Times New Roman" w:hAnsi="Calibri" w:cs="Times New Roman"/>
                <w:b/>
                <w:color w:val="000000"/>
                <w:sz w:val="20"/>
                <w:szCs w:val="20"/>
                <w:lang w:val="sq-AL" w:eastAsia="sq-AL"/>
              </w:rPr>
              <w:t>352,393</w:t>
            </w:r>
          </w:p>
        </w:tc>
        <w:tc>
          <w:tcPr>
            <w:tcW w:w="1100" w:type="dxa"/>
            <w:tcBorders>
              <w:top w:val="nil"/>
              <w:left w:val="nil"/>
              <w:bottom w:val="single" w:sz="8" w:space="0" w:color="auto"/>
              <w:right w:val="single" w:sz="8" w:space="0" w:color="auto"/>
            </w:tcBorders>
            <w:shd w:val="clear" w:color="auto" w:fill="FABF8F" w:themeFill="accent6" w:themeFillTint="99"/>
            <w:noWrap/>
            <w:vAlign w:val="center"/>
            <w:hideMark/>
          </w:tcPr>
          <w:p w:rsidR="007F11A1" w:rsidRPr="008225A7" w:rsidRDefault="007F11A1" w:rsidP="004E0645">
            <w:pPr>
              <w:tabs>
                <w:tab w:val="left" w:pos="1478"/>
              </w:tabs>
              <w:spacing w:after="0" w:line="240" w:lineRule="auto"/>
              <w:ind w:left="-78" w:right="-98"/>
              <w:jc w:val="center"/>
              <w:rPr>
                <w:rFonts w:ascii="Calibri" w:eastAsia="Times New Roman" w:hAnsi="Calibri" w:cs="Times New Roman"/>
                <w:b/>
                <w:color w:val="000000"/>
                <w:sz w:val="20"/>
                <w:szCs w:val="20"/>
                <w:lang w:val="sq-AL" w:eastAsia="sq-AL"/>
              </w:rPr>
            </w:pPr>
            <w:r w:rsidRPr="008225A7">
              <w:rPr>
                <w:rFonts w:ascii="Calibri" w:eastAsia="Times New Roman" w:hAnsi="Calibri" w:cs="Times New Roman"/>
                <w:b/>
                <w:color w:val="000000"/>
                <w:sz w:val="20"/>
                <w:szCs w:val="20"/>
                <w:lang w:val="sq-AL" w:eastAsia="sq-AL"/>
              </w:rPr>
              <w:t>370,750</w:t>
            </w:r>
          </w:p>
        </w:tc>
      </w:tr>
    </w:tbl>
    <w:p w:rsidR="007F11A1" w:rsidRDefault="007F11A1" w:rsidP="007F11A1">
      <w:pPr>
        <w:tabs>
          <w:tab w:val="left" w:pos="8640"/>
        </w:tabs>
        <w:rPr>
          <w:rFonts w:eastAsia="MS Mincho"/>
          <w:i/>
          <w:iCs/>
          <w:color w:val="1F497D" w:themeColor="text2"/>
          <w:sz w:val="20"/>
          <w:szCs w:val="20"/>
          <w:lang w:val="sq-AL"/>
        </w:rPr>
      </w:pPr>
      <w:bookmarkStart w:id="1112" w:name="_Toc40344857"/>
      <w:r w:rsidRPr="008225A7">
        <w:rPr>
          <w:rFonts w:eastAsia="MS Mincho"/>
          <w:i/>
          <w:iCs/>
          <w:color w:val="1F497D" w:themeColor="text2"/>
          <w:sz w:val="20"/>
          <w:szCs w:val="20"/>
          <w:lang w:val="sq-AL"/>
        </w:rPr>
        <w:t xml:space="preserve">Tabela </w:t>
      </w:r>
      <w:r w:rsidRPr="008225A7">
        <w:rPr>
          <w:rFonts w:eastAsia="MS Mincho"/>
          <w:i/>
          <w:iCs/>
          <w:color w:val="1F497D" w:themeColor="text2"/>
          <w:sz w:val="20"/>
          <w:szCs w:val="20"/>
          <w:lang w:val="sq-AL"/>
        </w:rPr>
        <w:fldChar w:fldCharType="begin"/>
      </w:r>
      <w:r w:rsidRPr="008225A7">
        <w:rPr>
          <w:rFonts w:eastAsia="MS Mincho"/>
          <w:i/>
          <w:iCs/>
          <w:color w:val="1F497D" w:themeColor="text2"/>
          <w:sz w:val="20"/>
          <w:szCs w:val="20"/>
          <w:lang w:val="sq-AL"/>
        </w:rPr>
        <w:instrText xml:space="preserve"> SEQ Tabela \* ARABIC </w:instrText>
      </w:r>
      <w:r w:rsidRPr="008225A7">
        <w:rPr>
          <w:rFonts w:eastAsia="MS Mincho"/>
          <w:i/>
          <w:iCs/>
          <w:color w:val="1F497D" w:themeColor="text2"/>
          <w:sz w:val="20"/>
          <w:szCs w:val="20"/>
          <w:lang w:val="sq-AL"/>
        </w:rPr>
        <w:fldChar w:fldCharType="separate"/>
      </w:r>
      <w:r w:rsidR="00AE7419">
        <w:rPr>
          <w:rFonts w:eastAsia="MS Mincho"/>
          <w:i/>
          <w:iCs/>
          <w:noProof/>
          <w:color w:val="1F497D" w:themeColor="text2"/>
          <w:sz w:val="20"/>
          <w:szCs w:val="20"/>
          <w:lang w:val="sq-AL"/>
        </w:rPr>
        <w:t>57</w:t>
      </w:r>
      <w:r w:rsidRPr="008225A7">
        <w:rPr>
          <w:rFonts w:eastAsia="MS Mincho"/>
          <w:i/>
          <w:iCs/>
          <w:color w:val="1F497D" w:themeColor="text2"/>
          <w:sz w:val="20"/>
          <w:szCs w:val="20"/>
          <w:lang w:val="sq-AL"/>
        </w:rPr>
        <w:fldChar w:fldCharType="end"/>
      </w:r>
      <w:r w:rsidRPr="008225A7">
        <w:rPr>
          <w:rFonts w:eastAsia="MS Mincho"/>
          <w:i/>
          <w:iCs/>
          <w:color w:val="1F497D" w:themeColor="text2"/>
          <w:sz w:val="20"/>
          <w:szCs w:val="20"/>
          <w:lang w:val="sq-AL"/>
        </w:rPr>
        <w:t>: Kosto totale për realizimin e PVMIM në bashkinë Malësia e Madhe, 20021 – 2025</w:t>
      </w:r>
      <w:bookmarkEnd w:id="1112"/>
    </w:p>
    <w:p w:rsidR="007F11A1" w:rsidRDefault="007F11A1" w:rsidP="007F11A1">
      <w:pPr>
        <w:tabs>
          <w:tab w:val="left" w:pos="8640"/>
        </w:tabs>
        <w:rPr>
          <w:lang w:val="sq-AL"/>
        </w:rPr>
      </w:pPr>
      <w:r w:rsidRPr="008225A7">
        <w:rPr>
          <w:lang w:val="sq-AL"/>
        </w:rPr>
        <w:t xml:space="preserve">Nga përembledhja në tabelën më sipër, kosto e realizimit të planit në harkun kohor 2021- 2025 do ti kushtojë bashkisë në shumën 220,0 milion Lekë ose ne shumën ekuivalente 1,802,000 EURO. </w:t>
      </w:r>
    </w:p>
    <w:p w:rsidR="007F11A1" w:rsidRPr="008225A7" w:rsidRDefault="007F11A1" w:rsidP="007F11A1">
      <w:pPr>
        <w:tabs>
          <w:tab w:val="left" w:pos="8640"/>
        </w:tabs>
        <w:rPr>
          <w:rFonts w:eastAsia="MS Mincho"/>
          <w:iCs/>
          <w:color w:val="1F497D" w:themeColor="text2"/>
          <w:sz w:val="20"/>
          <w:szCs w:val="20"/>
          <w:lang w:val="sq-AL"/>
        </w:rPr>
      </w:pPr>
      <w:r w:rsidRPr="008225A7">
        <w:rPr>
          <w:lang w:val="sq-AL"/>
        </w:rPr>
        <w:t>Në planin tarifor nuk janë përfshirë shpenzimet për kostot e sherbimeve mbështetëse dhe ato për monitorimin me sistemin GPS, te cilat planifikokhet te</w:t>
      </w:r>
      <w:r w:rsidR="004D16FC">
        <w:rPr>
          <w:lang w:val="sq-AL"/>
        </w:rPr>
        <w:t xml:space="preserve"> financohen nga burime të jasht</w:t>
      </w:r>
      <w:r w:rsidRPr="008225A7">
        <w:rPr>
          <w:lang w:val="sq-AL"/>
        </w:rPr>
        <w:t>me.</w:t>
      </w:r>
    </w:p>
    <w:p w:rsidR="007F11A1" w:rsidRPr="00DB0F27" w:rsidRDefault="007F11A1" w:rsidP="007453FD">
      <w:pPr>
        <w:pStyle w:val="Heading4"/>
        <w:ind w:left="0" w:firstLine="0"/>
      </w:pPr>
      <w:r w:rsidRPr="00DB0F27">
        <w:t>Faturimi i tarifës së shërbimit</w:t>
      </w:r>
    </w:p>
    <w:p w:rsidR="007F11A1" w:rsidRPr="00B43F65" w:rsidRDefault="007F11A1" w:rsidP="007F11A1">
      <w:pPr>
        <w:rPr>
          <w:rFonts w:cstheme="minorHAnsi"/>
          <w:lang w:val="it-IT"/>
        </w:rPr>
      </w:pPr>
      <w:r w:rsidRPr="00B43F65">
        <w:rPr>
          <w:rFonts w:cstheme="minorHAnsi"/>
          <w:lang w:val="it-IT"/>
        </w:rPr>
        <w:t xml:space="preserve">Faturimi i tarifës së shërbimit është një proces operativ i cili planifikohet të kërkojë një fond vjetor të vazhdueshëm në kohë, përtej periudhës kohore të këtij plani. </w:t>
      </w:r>
    </w:p>
    <w:p w:rsidR="007F11A1" w:rsidRPr="00B43F65" w:rsidRDefault="007F11A1" w:rsidP="007F11A1">
      <w:pPr>
        <w:rPr>
          <w:rFonts w:cstheme="minorHAnsi"/>
          <w:lang w:val="it-IT"/>
        </w:rPr>
      </w:pPr>
      <w:r w:rsidRPr="00B43F65">
        <w:rPr>
          <w:rFonts w:cstheme="minorHAnsi"/>
          <w:lang w:val="it-IT"/>
        </w:rPr>
        <w:t>Në tabelën e mëposhtme, përmblidhen vlerat e shpenzimeve mbështetëse të mësipërme:</w:t>
      </w:r>
    </w:p>
    <w:tbl>
      <w:tblPr>
        <w:tblStyle w:val="GridTable4-Accent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4"/>
        <w:gridCol w:w="1138"/>
        <w:gridCol w:w="1251"/>
        <w:gridCol w:w="1251"/>
        <w:gridCol w:w="1251"/>
        <w:gridCol w:w="1251"/>
      </w:tblGrid>
      <w:tr w:rsidR="007F11A1" w:rsidRPr="00D7022C" w:rsidTr="004E0645">
        <w:trPr>
          <w:cnfStyle w:val="100000000000" w:firstRow="1" w:lastRow="0" w:firstColumn="0" w:lastColumn="0" w:oddVBand="0" w:evenVBand="0" w:oddHBand="0"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2876" w:type="dxa"/>
            <w:tcBorders>
              <w:top w:val="none" w:sz="0" w:space="0" w:color="auto"/>
              <w:left w:val="none" w:sz="0" w:space="0" w:color="auto"/>
              <w:bottom w:val="none" w:sz="0" w:space="0" w:color="auto"/>
              <w:right w:val="none" w:sz="0" w:space="0" w:color="auto"/>
            </w:tcBorders>
            <w:shd w:val="clear" w:color="auto" w:fill="D99594" w:themeFill="accent2" w:themeFillTint="99"/>
            <w:noWrap/>
            <w:vAlign w:val="center"/>
            <w:hideMark/>
          </w:tcPr>
          <w:p w:rsidR="007F11A1" w:rsidRPr="004B0EF9" w:rsidRDefault="007F11A1" w:rsidP="004E0645">
            <w:pPr>
              <w:ind w:right="-130"/>
              <w:jc w:val="left"/>
              <w:rPr>
                <w:rFonts w:cstheme="minorHAnsi"/>
                <w:color w:val="0D0D0D" w:themeColor="text1" w:themeTint="F2"/>
                <w:szCs w:val="24"/>
              </w:rPr>
            </w:pPr>
            <w:r w:rsidRPr="004B0EF9">
              <w:rPr>
                <w:rFonts w:cstheme="minorHAnsi"/>
                <w:color w:val="0D0D0D" w:themeColor="text1" w:themeTint="F2"/>
                <w:sz w:val="22"/>
                <w:szCs w:val="24"/>
              </w:rPr>
              <w:t>Shpenzime mbështetëse lekë</w:t>
            </w:r>
          </w:p>
        </w:tc>
        <w:tc>
          <w:tcPr>
            <w:tcW w:w="1198" w:type="dxa"/>
            <w:tcBorders>
              <w:top w:val="none" w:sz="0" w:space="0" w:color="auto"/>
              <w:left w:val="none" w:sz="0" w:space="0" w:color="auto"/>
              <w:bottom w:val="none" w:sz="0" w:space="0" w:color="auto"/>
              <w:right w:val="none" w:sz="0" w:space="0" w:color="auto"/>
            </w:tcBorders>
            <w:shd w:val="clear" w:color="auto" w:fill="D99594" w:themeFill="accent2" w:themeFillTint="99"/>
            <w:noWrap/>
            <w:vAlign w:val="center"/>
            <w:hideMark/>
          </w:tcPr>
          <w:p w:rsidR="007F11A1" w:rsidRPr="004B0EF9" w:rsidRDefault="007F11A1" w:rsidP="004E0645">
            <w:pPr>
              <w:ind w:right="-130"/>
              <w:jc w:val="center"/>
              <w:cnfStyle w:val="100000000000" w:firstRow="1" w:lastRow="0" w:firstColumn="0" w:lastColumn="0" w:oddVBand="0" w:evenVBand="0" w:oddHBand="0" w:evenHBand="0" w:firstRowFirstColumn="0" w:firstRowLastColumn="0" w:lastRowFirstColumn="0" w:lastRowLastColumn="0"/>
              <w:rPr>
                <w:rFonts w:cstheme="minorHAnsi"/>
                <w:color w:val="0D0D0D" w:themeColor="text1" w:themeTint="F2"/>
                <w:sz w:val="22"/>
              </w:rPr>
            </w:pPr>
            <w:r w:rsidRPr="004B0EF9">
              <w:rPr>
                <w:rFonts w:cstheme="minorHAnsi"/>
                <w:color w:val="0D0D0D" w:themeColor="text1" w:themeTint="F2"/>
                <w:sz w:val="22"/>
              </w:rPr>
              <w:t>2021</w:t>
            </w:r>
          </w:p>
        </w:tc>
        <w:tc>
          <w:tcPr>
            <w:tcW w:w="1319" w:type="dxa"/>
            <w:tcBorders>
              <w:top w:val="none" w:sz="0" w:space="0" w:color="auto"/>
              <w:left w:val="none" w:sz="0" w:space="0" w:color="auto"/>
              <w:bottom w:val="none" w:sz="0" w:space="0" w:color="auto"/>
              <w:right w:val="none" w:sz="0" w:space="0" w:color="auto"/>
            </w:tcBorders>
            <w:shd w:val="clear" w:color="auto" w:fill="D99594" w:themeFill="accent2" w:themeFillTint="99"/>
            <w:noWrap/>
            <w:vAlign w:val="center"/>
            <w:hideMark/>
          </w:tcPr>
          <w:p w:rsidR="007F11A1" w:rsidRPr="004B0EF9" w:rsidRDefault="007F11A1" w:rsidP="004E0645">
            <w:pPr>
              <w:ind w:right="-130"/>
              <w:jc w:val="center"/>
              <w:cnfStyle w:val="100000000000" w:firstRow="1" w:lastRow="0" w:firstColumn="0" w:lastColumn="0" w:oddVBand="0" w:evenVBand="0" w:oddHBand="0" w:evenHBand="0" w:firstRowFirstColumn="0" w:firstRowLastColumn="0" w:lastRowFirstColumn="0" w:lastRowLastColumn="0"/>
              <w:rPr>
                <w:rFonts w:cstheme="minorHAnsi"/>
                <w:color w:val="0D0D0D" w:themeColor="text1" w:themeTint="F2"/>
                <w:sz w:val="22"/>
              </w:rPr>
            </w:pPr>
            <w:r w:rsidRPr="004B0EF9">
              <w:rPr>
                <w:rFonts w:cstheme="minorHAnsi"/>
                <w:color w:val="0D0D0D" w:themeColor="text1" w:themeTint="F2"/>
                <w:sz w:val="22"/>
              </w:rPr>
              <w:t>2022</w:t>
            </w:r>
          </w:p>
        </w:tc>
        <w:tc>
          <w:tcPr>
            <w:tcW w:w="1319" w:type="dxa"/>
            <w:tcBorders>
              <w:top w:val="none" w:sz="0" w:space="0" w:color="auto"/>
              <w:left w:val="none" w:sz="0" w:space="0" w:color="auto"/>
              <w:bottom w:val="none" w:sz="0" w:space="0" w:color="auto"/>
              <w:right w:val="none" w:sz="0" w:space="0" w:color="auto"/>
            </w:tcBorders>
            <w:shd w:val="clear" w:color="auto" w:fill="D99594" w:themeFill="accent2" w:themeFillTint="99"/>
            <w:noWrap/>
            <w:vAlign w:val="center"/>
            <w:hideMark/>
          </w:tcPr>
          <w:p w:rsidR="007F11A1" w:rsidRPr="004B0EF9" w:rsidRDefault="007F11A1" w:rsidP="004E0645">
            <w:pPr>
              <w:ind w:right="-130"/>
              <w:jc w:val="center"/>
              <w:cnfStyle w:val="100000000000" w:firstRow="1" w:lastRow="0" w:firstColumn="0" w:lastColumn="0" w:oddVBand="0" w:evenVBand="0" w:oddHBand="0" w:evenHBand="0" w:firstRowFirstColumn="0" w:firstRowLastColumn="0" w:lastRowFirstColumn="0" w:lastRowLastColumn="0"/>
              <w:rPr>
                <w:rFonts w:cstheme="minorHAnsi"/>
                <w:color w:val="0D0D0D" w:themeColor="text1" w:themeTint="F2"/>
                <w:sz w:val="22"/>
              </w:rPr>
            </w:pPr>
            <w:r w:rsidRPr="004B0EF9">
              <w:rPr>
                <w:rFonts w:cstheme="minorHAnsi"/>
                <w:color w:val="0D0D0D" w:themeColor="text1" w:themeTint="F2"/>
                <w:sz w:val="22"/>
              </w:rPr>
              <w:t>2023</w:t>
            </w:r>
          </w:p>
        </w:tc>
        <w:tc>
          <w:tcPr>
            <w:tcW w:w="1319" w:type="dxa"/>
            <w:tcBorders>
              <w:top w:val="none" w:sz="0" w:space="0" w:color="auto"/>
              <w:left w:val="none" w:sz="0" w:space="0" w:color="auto"/>
              <w:bottom w:val="none" w:sz="0" w:space="0" w:color="auto"/>
              <w:right w:val="none" w:sz="0" w:space="0" w:color="auto"/>
            </w:tcBorders>
            <w:shd w:val="clear" w:color="auto" w:fill="D99594" w:themeFill="accent2" w:themeFillTint="99"/>
            <w:noWrap/>
            <w:vAlign w:val="center"/>
            <w:hideMark/>
          </w:tcPr>
          <w:p w:rsidR="007F11A1" w:rsidRPr="004B0EF9" w:rsidRDefault="007F11A1" w:rsidP="004E0645">
            <w:pPr>
              <w:ind w:right="-130"/>
              <w:jc w:val="center"/>
              <w:cnfStyle w:val="100000000000" w:firstRow="1" w:lastRow="0" w:firstColumn="0" w:lastColumn="0" w:oddVBand="0" w:evenVBand="0" w:oddHBand="0" w:evenHBand="0" w:firstRowFirstColumn="0" w:firstRowLastColumn="0" w:lastRowFirstColumn="0" w:lastRowLastColumn="0"/>
              <w:rPr>
                <w:rFonts w:cstheme="minorHAnsi"/>
                <w:color w:val="0D0D0D" w:themeColor="text1" w:themeTint="F2"/>
                <w:sz w:val="22"/>
              </w:rPr>
            </w:pPr>
            <w:r w:rsidRPr="004B0EF9">
              <w:rPr>
                <w:rFonts w:cstheme="minorHAnsi"/>
                <w:color w:val="0D0D0D" w:themeColor="text1" w:themeTint="F2"/>
                <w:sz w:val="22"/>
              </w:rPr>
              <w:t>2024</w:t>
            </w:r>
          </w:p>
        </w:tc>
        <w:tc>
          <w:tcPr>
            <w:tcW w:w="1319" w:type="dxa"/>
            <w:tcBorders>
              <w:top w:val="none" w:sz="0" w:space="0" w:color="auto"/>
              <w:left w:val="none" w:sz="0" w:space="0" w:color="auto"/>
              <w:bottom w:val="none" w:sz="0" w:space="0" w:color="auto"/>
              <w:right w:val="none" w:sz="0" w:space="0" w:color="auto"/>
            </w:tcBorders>
            <w:shd w:val="clear" w:color="auto" w:fill="D99594" w:themeFill="accent2" w:themeFillTint="99"/>
            <w:noWrap/>
            <w:vAlign w:val="center"/>
            <w:hideMark/>
          </w:tcPr>
          <w:p w:rsidR="007F11A1" w:rsidRPr="004B0EF9" w:rsidRDefault="007F11A1" w:rsidP="004E0645">
            <w:pPr>
              <w:ind w:right="-130"/>
              <w:jc w:val="center"/>
              <w:cnfStyle w:val="100000000000" w:firstRow="1" w:lastRow="0" w:firstColumn="0" w:lastColumn="0" w:oddVBand="0" w:evenVBand="0" w:oddHBand="0" w:evenHBand="0" w:firstRowFirstColumn="0" w:firstRowLastColumn="0" w:lastRowFirstColumn="0" w:lastRowLastColumn="0"/>
              <w:rPr>
                <w:rFonts w:cstheme="minorHAnsi"/>
                <w:color w:val="0D0D0D" w:themeColor="text1" w:themeTint="F2"/>
                <w:sz w:val="22"/>
              </w:rPr>
            </w:pPr>
            <w:r w:rsidRPr="004B0EF9">
              <w:rPr>
                <w:rFonts w:cstheme="minorHAnsi"/>
                <w:color w:val="0D0D0D" w:themeColor="text1" w:themeTint="F2"/>
                <w:sz w:val="22"/>
              </w:rPr>
              <w:t>2025</w:t>
            </w:r>
          </w:p>
        </w:tc>
      </w:tr>
      <w:tr w:rsidR="007F11A1" w:rsidRPr="00D7022C" w:rsidTr="004E064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876" w:type="dxa"/>
            <w:shd w:val="clear" w:color="auto" w:fill="auto"/>
            <w:noWrap/>
            <w:vAlign w:val="center"/>
            <w:hideMark/>
          </w:tcPr>
          <w:p w:rsidR="007F11A1" w:rsidRPr="004B0EF9" w:rsidRDefault="007F11A1" w:rsidP="004E0645">
            <w:pPr>
              <w:ind w:right="-130"/>
              <w:jc w:val="left"/>
              <w:rPr>
                <w:rFonts w:cstheme="minorHAnsi"/>
                <w:b w:val="0"/>
                <w:sz w:val="22"/>
              </w:rPr>
            </w:pPr>
            <w:r w:rsidRPr="004B0EF9">
              <w:rPr>
                <w:rFonts w:cstheme="minorHAnsi"/>
                <w:b w:val="0"/>
                <w:sz w:val="22"/>
              </w:rPr>
              <w:t>Ndërgjegjësim dhe edukim të banorëve</w:t>
            </w:r>
          </w:p>
        </w:tc>
        <w:tc>
          <w:tcPr>
            <w:tcW w:w="1198" w:type="dxa"/>
            <w:shd w:val="clear" w:color="auto" w:fill="auto"/>
            <w:noWrap/>
            <w:vAlign w:val="center"/>
            <w:hideMark/>
          </w:tcPr>
          <w:p w:rsidR="007F11A1" w:rsidRPr="004B0EF9" w:rsidRDefault="007F11A1" w:rsidP="004E0645">
            <w:pPr>
              <w:ind w:right="-130"/>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4B0EF9">
              <w:rPr>
                <w:rFonts w:cstheme="minorHAnsi"/>
                <w:sz w:val="22"/>
              </w:rPr>
              <w:t>2,420,000</w:t>
            </w:r>
          </w:p>
        </w:tc>
        <w:tc>
          <w:tcPr>
            <w:tcW w:w="1319" w:type="dxa"/>
            <w:shd w:val="clear" w:color="auto" w:fill="auto"/>
            <w:noWrap/>
            <w:vAlign w:val="center"/>
            <w:hideMark/>
          </w:tcPr>
          <w:p w:rsidR="007F11A1" w:rsidRPr="004B0EF9" w:rsidRDefault="007F11A1" w:rsidP="004E0645">
            <w:pPr>
              <w:ind w:right="-130"/>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4B0EF9">
              <w:rPr>
                <w:rFonts w:cstheme="minorHAnsi"/>
                <w:sz w:val="22"/>
              </w:rPr>
              <w:t>2,420,000</w:t>
            </w:r>
          </w:p>
        </w:tc>
        <w:tc>
          <w:tcPr>
            <w:tcW w:w="1319" w:type="dxa"/>
            <w:shd w:val="clear" w:color="auto" w:fill="auto"/>
            <w:noWrap/>
            <w:vAlign w:val="center"/>
            <w:hideMark/>
          </w:tcPr>
          <w:p w:rsidR="007F11A1" w:rsidRPr="004B0EF9" w:rsidRDefault="007F11A1" w:rsidP="004E0645">
            <w:pPr>
              <w:ind w:right="-130"/>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4B0EF9">
              <w:rPr>
                <w:rFonts w:cstheme="minorHAnsi"/>
                <w:sz w:val="22"/>
              </w:rPr>
              <w:t>2,420,000</w:t>
            </w:r>
          </w:p>
        </w:tc>
        <w:tc>
          <w:tcPr>
            <w:tcW w:w="1319" w:type="dxa"/>
            <w:shd w:val="clear" w:color="auto" w:fill="auto"/>
            <w:noWrap/>
            <w:vAlign w:val="center"/>
            <w:hideMark/>
          </w:tcPr>
          <w:p w:rsidR="007F11A1" w:rsidRPr="004B0EF9" w:rsidRDefault="007F11A1" w:rsidP="004E0645">
            <w:pPr>
              <w:ind w:right="-130"/>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4B0EF9">
              <w:rPr>
                <w:rFonts w:cstheme="minorHAnsi"/>
                <w:sz w:val="22"/>
              </w:rPr>
              <w:t>2,420,000</w:t>
            </w:r>
          </w:p>
        </w:tc>
        <w:tc>
          <w:tcPr>
            <w:tcW w:w="1319" w:type="dxa"/>
            <w:shd w:val="clear" w:color="auto" w:fill="auto"/>
            <w:noWrap/>
            <w:vAlign w:val="center"/>
            <w:hideMark/>
          </w:tcPr>
          <w:p w:rsidR="007F11A1" w:rsidRPr="004B0EF9" w:rsidRDefault="007F11A1" w:rsidP="004E0645">
            <w:pPr>
              <w:ind w:right="-130"/>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4B0EF9">
              <w:rPr>
                <w:rFonts w:cstheme="minorHAnsi"/>
                <w:sz w:val="22"/>
              </w:rPr>
              <w:t>2,420,000</w:t>
            </w:r>
          </w:p>
        </w:tc>
      </w:tr>
      <w:tr w:rsidR="007F11A1" w:rsidRPr="00D7022C" w:rsidTr="004E0645">
        <w:trPr>
          <w:trHeight w:val="255"/>
        </w:trPr>
        <w:tc>
          <w:tcPr>
            <w:cnfStyle w:val="001000000000" w:firstRow="0" w:lastRow="0" w:firstColumn="1" w:lastColumn="0" w:oddVBand="0" w:evenVBand="0" w:oddHBand="0" w:evenHBand="0" w:firstRowFirstColumn="0" w:firstRowLastColumn="0" w:lastRowFirstColumn="0" w:lastRowLastColumn="0"/>
            <w:tcW w:w="2876" w:type="dxa"/>
            <w:shd w:val="clear" w:color="auto" w:fill="auto"/>
            <w:noWrap/>
            <w:vAlign w:val="center"/>
            <w:hideMark/>
          </w:tcPr>
          <w:p w:rsidR="007F11A1" w:rsidRPr="004B0EF9" w:rsidRDefault="007F11A1" w:rsidP="004E0645">
            <w:pPr>
              <w:ind w:right="-130"/>
              <w:jc w:val="left"/>
              <w:rPr>
                <w:rFonts w:cstheme="minorHAnsi"/>
                <w:b w:val="0"/>
                <w:sz w:val="22"/>
              </w:rPr>
            </w:pPr>
            <w:r w:rsidRPr="004B0EF9">
              <w:rPr>
                <w:rFonts w:cstheme="minorHAnsi"/>
                <w:b w:val="0"/>
                <w:sz w:val="22"/>
              </w:rPr>
              <w:t>Ngritje e bazës së të dhënave të subjekteve pagues</w:t>
            </w:r>
          </w:p>
        </w:tc>
        <w:tc>
          <w:tcPr>
            <w:tcW w:w="1198" w:type="dxa"/>
            <w:shd w:val="clear" w:color="auto" w:fill="auto"/>
            <w:noWrap/>
            <w:vAlign w:val="center"/>
            <w:hideMark/>
          </w:tcPr>
          <w:p w:rsidR="007F11A1" w:rsidRPr="004B0EF9" w:rsidRDefault="007F11A1" w:rsidP="004E0645">
            <w:pPr>
              <w:ind w:right="-130"/>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4B0EF9">
              <w:rPr>
                <w:rFonts w:cstheme="minorHAnsi"/>
                <w:sz w:val="22"/>
              </w:rPr>
              <w:t>1,500,00</w:t>
            </w:r>
          </w:p>
        </w:tc>
        <w:tc>
          <w:tcPr>
            <w:tcW w:w="1319" w:type="dxa"/>
            <w:shd w:val="clear" w:color="auto" w:fill="auto"/>
            <w:noWrap/>
            <w:vAlign w:val="center"/>
            <w:hideMark/>
          </w:tcPr>
          <w:p w:rsidR="007F11A1" w:rsidRPr="004B0EF9" w:rsidRDefault="007F11A1" w:rsidP="004E0645">
            <w:pPr>
              <w:ind w:right="-130"/>
              <w:jc w:val="center"/>
              <w:cnfStyle w:val="000000000000" w:firstRow="0" w:lastRow="0" w:firstColumn="0" w:lastColumn="0" w:oddVBand="0" w:evenVBand="0" w:oddHBand="0" w:evenHBand="0" w:firstRowFirstColumn="0" w:firstRowLastColumn="0" w:lastRowFirstColumn="0" w:lastRowLastColumn="0"/>
              <w:rPr>
                <w:rFonts w:cstheme="minorHAnsi"/>
                <w:sz w:val="22"/>
              </w:rPr>
            </w:pPr>
          </w:p>
        </w:tc>
        <w:tc>
          <w:tcPr>
            <w:tcW w:w="1319" w:type="dxa"/>
            <w:shd w:val="clear" w:color="auto" w:fill="auto"/>
            <w:noWrap/>
            <w:vAlign w:val="center"/>
            <w:hideMark/>
          </w:tcPr>
          <w:p w:rsidR="007F11A1" w:rsidRPr="004B0EF9" w:rsidRDefault="007F11A1" w:rsidP="004E0645">
            <w:pPr>
              <w:ind w:right="-130"/>
              <w:jc w:val="center"/>
              <w:cnfStyle w:val="000000000000" w:firstRow="0" w:lastRow="0" w:firstColumn="0" w:lastColumn="0" w:oddVBand="0" w:evenVBand="0" w:oddHBand="0" w:evenHBand="0" w:firstRowFirstColumn="0" w:firstRowLastColumn="0" w:lastRowFirstColumn="0" w:lastRowLastColumn="0"/>
              <w:rPr>
                <w:rFonts w:cstheme="minorHAnsi"/>
                <w:sz w:val="22"/>
              </w:rPr>
            </w:pPr>
          </w:p>
        </w:tc>
        <w:tc>
          <w:tcPr>
            <w:tcW w:w="1319" w:type="dxa"/>
            <w:shd w:val="clear" w:color="auto" w:fill="auto"/>
            <w:noWrap/>
            <w:vAlign w:val="center"/>
            <w:hideMark/>
          </w:tcPr>
          <w:p w:rsidR="007F11A1" w:rsidRPr="004B0EF9" w:rsidRDefault="007F11A1" w:rsidP="004E0645">
            <w:pPr>
              <w:ind w:right="-130"/>
              <w:jc w:val="center"/>
              <w:cnfStyle w:val="000000000000" w:firstRow="0" w:lastRow="0" w:firstColumn="0" w:lastColumn="0" w:oddVBand="0" w:evenVBand="0" w:oddHBand="0" w:evenHBand="0" w:firstRowFirstColumn="0" w:firstRowLastColumn="0" w:lastRowFirstColumn="0" w:lastRowLastColumn="0"/>
              <w:rPr>
                <w:rFonts w:cstheme="minorHAnsi"/>
                <w:sz w:val="22"/>
              </w:rPr>
            </w:pPr>
          </w:p>
        </w:tc>
        <w:tc>
          <w:tcPr>
            <w:tcW w:w="1319" w:type="dxa"/>
            <w:shd w:val="clear" w:color="auto" w:fill="auto"/>
            <w:noWrap/>
            <w:vAlign w:val="center"/>
            <w:hideMark/>
          </w:tcPr>
          <w:p w:rsidR="007F11A1" w:rsidRPr="004B0EF9" w:rsidRDefault="007F11A1" w:rsidP="004E0645">
            <w:pPr>
              <w:ind w:right="-130"/>
              <w:jc w:val="center"/>
              <w:cnfStyle w:val="000000000000" w:firstRow="0" w:lastRow="0" w:firstColumn="0" w:lastColumn="0" w:oddVBand="0" w:evenVBand="0" w:oddHBand="0" w:evenHBand="0" w:firstRowFirstColumn="0" w:firstRowLastColumn="0" w:lastRowFirstColumn="0" w:lastRowLastColumn="0"/>
              <w:rPr>
                <w:rFonts w:cstheme="minorHAnsi"/>
                <w:sz w:val="22"/>
              </w:rPr>
            </w:pPr>
          </w:p>
        </w:tc>
      </w:tr>
      <w:tr w:rsidR="007F11A1" w:rsidRPr="00D7022C" w:rsidTr="004E0645">
        <w:trPr>
          <w:cnfStyle w:val="000000100000" w:firstRow="0" w:lastRow="0" w:firstColumn="0" w:lastColumn="0" w:oddVBand="0" w:evenVBand="0" w:oddHBand="1"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2876" w:type="dxa"/>
            <w:shd w:val="clear" w:color="auto" w:fill="auto"/>
            <w:noWrap/>
            <w:vAlign w:val="center"/>
            <w:hideMark/>
          </w:tcPr>
          <w:p w:rsidR="007F11A1" w:rsidRPr="004B0EF9" w:rsidRDefault="007F11A1" w:rsidP="004E0645">
            <w:pPr>
              <w:ind w:right="-130"/>
              <w:jc w:val="left"/>
              <w:rPr>
                <w:rFonts w:cstheme="minorHAnsi"/>
                <w:b w:val="0"/>
                <w:sz w:val="22"/>
                <w:lang w:val="it-IT"/>
              </w:rPr>
            </w:pPr>
            <w:r w:rsidRPr="004B0EF9">
              <w:rPr>
                <w:rFonts w:cstheme="minorHAnsi"/>
                <w:b w:val="0"/>
                <w:sz w:val="22"/>
                <w:lang w:val="it-IT"/>
              </w:rPr>
              <w:t>Faturimi i tarifës së shërbimit</w:t>
            </w:r>
          </w:p>
        </w:tc>
        <w:tc>
          <w:tcPr>
            <w:tcW w:w="1198" w:type="dxa"/>
            <w:shd w:val="clear" w:color="auto" w:fill="auto"/>
            <w:noWrap/>
            <w:vAlign w:val="center"/>
            <w:hideMark/>
          </w:tcPr>
          <w:p w:rsidR="007F11A1" w:rsidRPr="004B0EF9" w:rsidRDefault="007F11A1" w:rsidP="004E0645">
            <w:pPr>
              <w:ind w:right="-130"/>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4B0EF9">
              <w:rPr>
                <w:rFonts w:cstheme="minorHAnsi"/>
                <w:sz w:val="22"/>
              </w:rPr>
              <w:t>1,000,000</w:t>
            </w:r>
          </w:p>
        </w:tc>
        <w:tc>
          <w:tcPr>
            <w:tcW w:w="1319" w:type="dxa"/>
            <w:shd w:val="clear" w:color="auto" w:fill="auto"/>
            <w:noWrap/>
            <w:vAlign w:val="center"/>
            <w:hideMark/>
          </w:tcPr>
          <w:p w:rsidR="007F11A1" w:rsidRPr="004B0EF9" w:rsidRDefault="007F11A1" w:rsidP="004E0645">
            <w:pPr>
              <w:ind w:right="-130"/>
              <w:jc w:val="center"/>
              <w:cnfStyle w:val="000000100000" w:firstRow="0" w:lastRow="0" w:firstColumn="0" w:lastColumn="0" w:oddVBand="0" w:evenVBand="0" w:oddHBand="1" w:evenHBand="0" w:firstRowFirstColumn="0" w:firstRowLastColumn="0" w:lastRowFirstColumn="0" w:lastRowLastColumn="0"/>
              <w:rPr>
                <w:sz w:val="22"/>
              </w:rPr>
            </w:pPr>
            <w:r w:rsidRPr="004B0EF9">
              <w:rPr>
                <w:rFonts w:cstheme="minorHAnsi"/>
                <w:sz w:val="22"/>
              </w:rPr>
              <w:t>1,000,000</w:t>
            </w:r>
          </w:p>
        </w:tc>
        <w:tc>
          <w:tcPr>
            <w:tcW w:w="1319" w:type="dxa"/>
            <w:shd w:val="clear" w:color="auto" w:fill="auto"/>
            <w:noWrap/>
            <w:vAlign w:val="center"/>
            <w:hideMark/>
          </w:tcPr>
          <w:p w:rsidR="007F11A1" w:rsidRPr="004B0EF9" w:rsidRDefault="007F11A1" w:rsidP="004E0645">
            <w:pPr>
              <w:ind w:right="-130"/>
              <w:jc w:val="center"/>
              <w:cnfStyle w:val="000000100000" w:firstRow="0" w:lastRow="0" w:firstColumn="0" w:lastColumn="0" w:oddVBand="0" w:evenVBand="0" w:oddHBand="1" w:evenHBand="0" w:firstRowFirstColumn="0" w:firstRowLastColumn="0" w:lastRowFirstColumn="0" w:lastRowLastColumn="0"/>
              <w:rPr>
                <w:sz w:val="22"/>
              </w:rPr>
            </w:pPr>
            <w:r w:rsidRPr="004B0EF9">
              <w:rPr>
                <w:rFonts w:cstheme="minorHAnsi"/>
                <w:sz w:val="22"/>
              </w:rPr>
              <w:t>1,000,000</w:t>
            </w:r>
          </w:p>
        </w:tc>
        <w:tc>
          <w:tcPr>
            <w:tcW w:w="1319" w:type="dxa"/>
            <w:shd w:val="clear" w:color="auto" w:fill="auto"/>
            <w:noWrap/>
            <w:vAlign w:val="center"/>
            <w:hideMark/>
          </w:tcPr>
          <w:p w:rsidR="007F11A1" w:rsidRPr="004B0EF9" w:rsidRDefault="007F11A1" w:rsidP="004E0645">
            <w:pPr>
              <w:ind w:right="-130"/>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4B0EF9">
              <w:rPr>
                <w:rFonts w:cstheme="minorHAnsi"/>
                <w:sz w:val="22"/>
              </w:rPr>
              <w:t>1,000,000</w:t>
            </w:r>
          </w:p>
        </w:tc>
        <w:tc>
          <w:tcPr>
            <w:tcW w:w="1319" w:type="dxa"/>
            <w:shd w:val="clear" w:color="auto" w:fill="auto"/>
            <w:noWrap/>
            <w:vAlign w:val="center"/>
            <w:hideMark/>
          </w:tcPr>
          <w:p w:rsidR="007F11A1" w:rsidRPr="004B0EF9" w:rsidRDefault="007F11A1" w:rsidP="004E0645">
            <w:pPr>
              <w:ind w:right="-130"/>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4B0EF9">
              <w:rPr>
                <w:rFonts w:cstheme="minorHAnsi"/>
                <w:sz w:val="22"/>
              </w:rPr>
              <w:t>1,000,000</w:t>
            </w:r>
          </w:p>
        </w:tc>
      </w:tr>
      <w:tr w:rsidR="007F11A1" w:rsidRPr="00EA064C" w:rsidTr="004E0645">
        <w:trPr>
          <w:trHeight w:val="508"/>
        </w:trPr>
        <w:tc>
          <w:tcPr>
            <w:cnfStyle w:val="001000000000" w:firstRow="0" w:lastRow="0" w:firstColumn="1" w:lastColumn="0" w:oddVBand="0" w:evenVBand="0" w:oddHBand="0" w:evenHBand="0" w:firstRowFirstColumn="0" w:firstRowLastColumn="0" w:lastRowFirstColumn="0" w:lastRowLastColumn="0"/>
            <w:tcW w:w="2876" w:type="dxa"/>
            <w:shd w:val="clear" w:color="auto" w:fill="FABF8F" w:themeFill="accent6" w:themeFillTint="99"/>
            <w:noWrap/>
            <w:vAlign w:val="center"/>
          </w:tcPr>
          <w:p w:rsidR="007F11A1" w:rsidRPr="004B0EF9" w:rsidRDefault="007F11A1" w:rsidP="004E0645">
            <w:pPr>
              <w:ind w:right="-130"/>
              <w:jc w:val="left"/>
              <w:rPr>
                <w:rFonts w:cstheme="minorHAnsi"/>
                <w:sz w:val="22"/>
              </w:rPr>
            </w:pPr>
            <w:r w:rsidRPr="004B0EF9">
              <w:rPr>
                <w:rFonts w:cstheme="minorHAnsi"/>
                <w:sz w:val="22"/>
              </w:rPr>
              <w:t>Totali i shpenzimeve mbështetëse</w:t>
            </w:r>
          </w:p>
        </w:tc>
        <w:tc>
          <w:tcPr>
            <w:tcW w:w="1198" w:type="dxa"/>
            <w:shd w:val="clear" w:color="auto" w:fill="FABF8F" w:themeFill="accent6" w:themeFillTint="99"/>
            <w:noWrap/>
            <w:vAlign w:val="center"/>
          </w:tcPr>
          <w:p w:rsidR="007F11A1" w:rsidRPr="004B0EF9" w:rsidRDefault="007F11A1" w:rsidP="004E0645">
            <w:pPr>
              <w:ind w:right="-130"/>
              <w:jc w:val="center"/>
              <w:cnfStyle w:val="000000000000" w:firstRow="0" w:lastRow="0" w:firstColumn="0" w:lastColumn="0" w:oddVBand="0" w:evenVBand="0" w:oddHBand="0" w:evenHBand="0" w:firstRowFirstColumn="0" w:firstRowLastColumn="0" w:lastRowFirstColumn="0" w:lastRowLastColumn="0"/>
              <w:rPr>
                <w:rFonts w:cstheme="minorHAnsi"/>
                <w:b/>
                <w:sz w:val="22"/>
              </w:rPr>
            </w:pPr>
            <w:r w:rsidRPr="004B0EF9">
              <w:rPr>
                <w:rFonts w:cstheme="minorHAnsi"/>
                <w:b/>
                <w:sz w:val="22"/>
              </w:rPr>
              <w:t>4,900,000</w:t>
            </w:r>
          </w:p>
        </w:tc>
        <w:tc>
          <w:tcPr>
            <w:tcW w:w="1319" w:type="dxa"/>
            <w:shd w:val="clear" w:color="auto" w:fill="FABF8F" w:themeFill="accent6" w:themeFillTint="99"/>
            <w:noWrap/>
            <w:vAlign w:val="center"/>
          </w:tcPr>
          <w:p w:rsidR="007F11A1" w:rsidRPr="004B0EF9" w:rsidRDefault="007F11A1" w:rsidP="004E0645">
            <w:pPr>
              <w:ind w:right="-130"/>
              <w:jc w:val="center"/>
              <w:cnfStyle w:val="000000000000" w:firstRow="0" w:lastRow="0" w:firstColumn="0" w:lastColumn="0" w:oddVBand="0" w:evenVBand="0" w:oddHBand="0" w:evenHBand="0" w:firstRowFirstColumn="0" w:firstRowLastColumn="0" w:lastRowFirstColumn="0" w:lastRowLastColumn="0"/>
              <w:rPr>
                <w:rFonts w:cstheme="minorHAnsi"/>
                <w:b/>
                <w:sz w:val="22"/>
              </w:rPr>
            </w:pPr>
            <w:r w:rsidRPr="004B0EF9">
              <w:rPr>
                <w:rFonts w:cstheme="minorHAnsi"/>
                <w:b/>
                <w:sz w:val="22"/>
              </w:rPr>
              <w:t>3,420,000</w:t>
            </w:r>
          </w:p>
        </w:tc>
        <w:tc>
          <w:tcPr>
            <w:tcW w:w="1319" w:type="dxa"/>
            <w:shd w:val="clear" w:color="auto" w:fill="FABF8F" w:themeFill="accent6" w:themeFillTint="99"/>
            <w:noWrap/>
            <w:vAlign w:val="center"/>
          </w:tcPr>
          <w:p w:rsidR="007F11A1" w:rsidRPr="004B0EF9" w:rsidRDefault="007F11A1" w:rsidP="004E0645">
            <w:pPr>
              <w:ind w:right="-130"/>
              <w:jc w:val="center"/>
              <w:cnfStyle w:val="000000000000" w:firstRow="0" w:lastRow="0" w:firstColumn="0" w:lastColumn="0" w:oddVBand="0" w:evenVBand="0" w:oddHBand="0" w:evenHBand="0" w:firstRowFirstColumn="0" w:firstRowLastColumn="0" w:lastRowFirstColumn="0" w:lastRowLastColumn="0"/>
              <w:rPr>
                <w:rFonts w:cstheme="minorHAnsi"/>
                <w:b/>
                <w:sz w:val="22"/>
              </w:rPr>
            </w:pPr>
            <w:r w:rsidRPr="004B0EF9">
              <w:rPr>
                <w:rFonts w:cstheme="minorHAnsi"/>
                <w:b/>
                <w:sz w:val="22"/>
              </w:rPr>
              <w:t>3,420,000</w:t>
            </w:r>
          </w:p>
        </w:tc>
        <w:tc>
          <w:tcPr>
            <w:tcW w:w="1319" w:type="dxa"/>
            <w:shd w:val="clear" w:color="auto" w:fill="FABF8F" w:themeFill="accent6" w:themeFillTint="99"/>
            <w:noWrap/>
            <w:vAlign w:val="center"/>
          </w:tcPr>
          <w:p w:rsidR="007F11A1" w:rsidRPr="004B0EF9" w:rsidRDefault="007F11A1" w:rsidP="004E0645">
            <w:pPr>
              <w:ind w:right="-130"/>
              <w:jc w:val="center"/>
              <w:cnfStyle w:val="000000000000" w:firstRow="0" w:lastRow="0" w:firstColumn="0" w:lastColumn="0" w:oddVBand="0" w:evenVBand="0" w:oddHBand="0" w:evenHBand="0" w:firstRowFirstColumn="0" w:firstRowLastColumn="0" w:lastRowFirstColumn="0" w:lastRowLastColumn="0"/>
              <w:rPr>
                <w:rFonts w:cstheme="minorHAnsi"/>
                <w:b/>
                <w:sz w:val="22"/>
              </w:rPr>
            </w:pPr>
            <w:r w:rsidRPr="004B0EF9">
              <w:rPr>
                <w:rFonts w:cstheme="minorHAnsi"/>
                <w:b/>
                <w:sz w:val="22"/>
              </w:rPr>
              <w:t>3,420,000</w:t>
            </w:r>
          </w:p>
        </w:tc>
        <w:tc>
          <w:tcPr>
            <w:tcW w:w="1319" w:type="dxa"/>
            <w:shd w:val="clear" w:color="auto" w:fill="FABF8F" w:themeFill="accent6" w:themeFillTint="99"/>
            <w:noWrap/>
            <w:vAlign w:val="center"/>
          </w:tcPr>
          <w:p w:rsidR="007F11A1" w:rsidRPr="004B0EF9" w:rsidRDefault="007F11A1" w:rsidP="004E0645">
            <w:pPr>
              <w:ind w:right="-130"/>
              <w:jc w:val="center"/>
              <w:cnfStyle w:val="000000000000" w:firstRow="0" w:lastRow="0" w:firstColumn="0" w:lastColumn="0" w:oddVBand="0" w:evenVBand="0" w:oddHBand="0" w:evenHBand="0" w:firstRowFirstColumn="0" w:firstRowLastColumn="0" w:lastRowFirstColumn="0" w:lastRowLastColumn="0"/>
              <w:rPr>
                <w:rFonts w:cstheme="minorHAnsi"/>
                <w:b/>
                <w:sz w:val="22"/>
              </w:rPr>
            </w:pPr>
            <w:r w:rsidRPr="004B0EF9">
              <w:rPr>
                <w:rFonts w:cstheme="minorHAnsi"/>
                <w:b/>
                <w:sz w:val="22"/>
              </w:rPr>
              <w:t>3,420,000</w:t>
            </w:r>
          </w:p>
        </w:tc>
      </w:tr>
    </w:tbl>
    <w:p w:rsidR="007F11A1" w:rsidRPr="00D369D2" w:rsidRDefault="007F11A1" w:rsidP="007F11A1">
      <w:pPr>
        <w:pStyle w:val="Caption"/>
        <w:rPr>
          <w:sz w:val="20"/>
        </w:rPr>
      </w:pPr>
      <w:bookmarkStart w:id="1113" w:name="_Toc40344858"/>
      <w:r w:rsidRPr="00D369D2">
        <w:rPr>
          <w:sz w:val="20"/>
        </w:rPr>
        <w:t xml:space="preserve">Tabela </w:t>
      </w:r>
      <w:r w:rsidRPr="00D369D2">
        <w:rPr>
          <w:sz w:val="20"/>
        </w:rPr>
        <w:fldChar w:fldCharType="begin"/>
      </w:r>
      <w:r w:rsidRPr="00D369D2">
        <w:rPr>
          <w:sz w:val="20"/>
        </w:rPr>
        <w:instrText xml:space="preserve"> SEQ Tabela \* ARABIC </w:instrText>
      </w:r>
      <w:r w:rsidRPr="00D369D2">
        <w:rPr>
          <w:sz w:val="20"/>
        </w:rPr>
        <w:fldChar w:fldCharType="separate"/>
      </w:r>
      <w:r w:rsidR="00A217AD">
        <w:rPr>
          <w:noProof/>
          <w:sz w:val="20"/>
        </w:rPr>
        <w:t>58</w:t>
      </w:r>
      <w:r w:rsidRPr="00D369D2">
        <w:rPr>
          <w:sz w:val="20"/>
        </w:rPr>
        <w:fldChar w:fldCharType="end"/>
      </w:r>
      <w:r w:rsidRPr="00D369D2">
        <w:rPr>
          <w:sz w:val="20"/>
        </w:rPr>
        <w:t>: Kostot e aktiviteteve mbështetëse për zbatimin e PVMM; Malësia Madhe</w:t>
      </w:r>
      <w:bookmarkEnd w:id="1113"/>
    </w:p>
    <w:p w:rsidR="007F11A1" w:rsidRPr="00AF318D" w:rsidRDefault="007F11A1" w:rsidP="007F11A1">
      <w:pPr>
        <w:rPr>
          <w:lang w:val="sq-AL"/>
        </w:rPr>
      </w:pPr>
      <w:r w:rsidRPr="00AF318D">
        <w:rPr>
          <w:lang w:val="sq-AL"/>
        </w:rPr>
        <w:t>Këto kosto do ti shtohen kostove për realizimin e shërbimit dhe mund të financohen nga të ardhurat prej tarifës së shërbimt ose nga të ardhura të tjera të bashkisë.</w:t>
      </w:r>
    </w:p>
    <w:p w:rsidR="007F11A1" w:rsidRDefault="007F11A1" w:rsidP="007F11A1">
      <w:pPr>
        <w:rPr>
          <w:lang w:val="sq-AL"/>
        </w:rPr>
      </w:pPr>
      <w:r>
        <w:rPr>
          <w:lang w:val="sq-AL"/>
        </w:rPr>
        <w:t xml:space="preserve">Grafiku </w:t>
      </w:r>
      <w:r w:rsidRPr="0087268E">
        <w:rPr>
          <w:lang w:val="sq-AL"/>
        </w:rPr>
        <w:t xml:space="preserve">në vijim </w:t>
      </w:r>
      <w:r>
        <w:rPr>
          <w:lang w:val="sq-AL"/>
        </w:rPr>
        <w:t>ilustron tarifat e shërbimit për</w:t>
      </w:r>
      <w:r w:rsidR="004D16FC">
        <w:rPr>
          <w:lang w:val="sq-AL"/>
        </w:rPr>
        <w:t xml:space="preserve"> </w:t>
      </w:r>
      <w:r>
        <w:rPr>
          <w:lang w:val="sq-AL"/>
        </w:rPr>
        <w:t>familjet përgj</w:t>
      </w:r>
      <w:r w:rsidR="004D16FC">
        <w:rPr>
          <w:lang w:val="sq-AL"/>
        </w:rPr>
        <w:t>a</w:t>
      </w:r>
      <w:r>
        <w:rPr>
          <w:lang w:val="sq-AL"/>
        </w:rPr>
        <w:t xml:space="preserve">t harkut kohor të Planit. </w:t>
      </w:r>
    </w:p>
    <w:p w:rsidR="007F11A1" w:rsidRDefault="007F11A1" w:rsidP="007F11A1">
      <w:pPr>
        <w:rPr>
          <w:lang w:val="sq-AL"/>
        </w:rPr>
      </w:pPr>
      <w:r w:rsidRPr="00896C9A">
        <w:rPr>
          <w:noProof/>
        </w:rPr>
        <w:lastRenderedPageBreak/>
        <w:drawing>
          <wp:inline distT="0" distB="0" distL="0" distR="0" wp14:anchorId="31D14EBD" wp14:editId="45C67C6E">
            <wp:extent cx="5362575" cy="2316725"/>
            <wp:effectExtent l="0" t="0" r="9525" b="7620"/>
            <wp:docPr id="4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8C55F5" w:rsidRPr="008C55F5" w:rsidRDefault="007F11A1" w:rsidP="008C55F5">
      <w:pPr>
        <w:rPr>
          <w:rFonts w:eastAsia="MS Mincho"/>
          <w:i/>
          <w:iCs/>
          <w:color w:val="1F497D" w:themeColor="text2"/>
          <w:sz w:val="20"/>
          <w:szCs w:val="18"/>
          <w:lang w:val="sq-AL"/>
        </w:rPr>
      </w:pPr>
      <w:bookmarkStart w:id="1114" w:name="_Toc40192421"/>
      <w:r w:rsidRPr="007953A9">
        <w:rPr>
          <w:rFonts w:eastAsia="MS Mincho"/>
          <w:i/>
          <w:iCs/>
          <w:color w:val="1F497D" w:themeColor="text2"/>
          <w:sz w:val="20"/>
          <w:szCs w:val="18"/>
          <w:lang w:val="sq-AL"/>
        </w:rPr>
        <w:t xml:space="preserve">Grafiku </w:t>
      </w:r>
      <w:r w:rsidRPr="007953A9">
        <w:rPr>
          <w:rFonts w:eastAsia="MS Mincho"/>
          <w:i/>
          <w:iCs/>
          <w:color w:val="1F497D" w:themeColor="text2"/>
          <w:sz w:val="20"/>
          <w:szCs w:val="18"/>
          <w:lang w:val="sq-AL"/>
        </w:rPr>
        <w:fldChar w:fldCharType="begin"/>
      </w:r>
      <w:r w:rsidRPr="007953A9">
        <w:rPr>
          <w:rFonts w:eastAsia="MS Mincho"/>
          <w:i/>
          <w:iCs/>
          <w:color w:val="1F497D" w:themeColor="text2"/>
          <w:sz w:val="20"/>
          <w:szCs w:val="18"/>
          <w:lang w:val="sq-AL"/>
        </w:rPr>
        <w:instrText xml:space="preserve"> SEQ Grafiku \* ARABIC </w:instrText>
      </w:r>
      <w:r w:rsidRPr="007953A9">
        <w:rPr>
          <w:rFonts w:eastAsia="MS Mincho"/>
          <w:i/>
          <w:iCs/>
          <w:color w:val="1F497D" w:themeColor="text2"/>
          <w:sz w:val="20"/>
          <w:szCs w:val="18"/>
          <w:lang w:val="sq-AL"/>
        </w:rPr>
        <w:fldChar w:fldCharType="separate"/>
      </w:r>
      <w:r w:rsidR="00AE7419">
        <w:rPr>
          <w:rFonts w:eastAsia="MS Mincho"/>
          <w:i/>
          <w:iCs/>
          <w:noProof/>
          <w:color w:val="1F497D" w:themeColor="text2"/>
          <w:sz w:val="20"/>
          <w:szCs w:val="18"/>
          <w:lang w:val="sq-AL"/>
        </w:rPr>
        <w:t>15</w:t>
      </w:r>
      <w:r w:rsidRPr="007953A9">
        <w:rPr>
          <w:rFonts w:eastAsia="MS Mincho"/>
          <w:i/>
          <w:iCs/>
          <w:color w:val="1F497D" w:themeColor="text2"/>
          <w:sz w:val="20"/>
          <w:szCs w:val="18"/>
          <w:lang w:val="sq-AL"/>
        </w:rPr>
        <w:fldChar w:fldCharType="end"/>
      </w:r>
      <w:r w:rsidRPr="007953A9">
        <w:rPr>
          <w:rFonts w:eastAsia="MS Mincho"/>
          <w:i/>
          <w:iCs/>
          <w:color w:val="1F497D" w:themeColor="text2"/>
          <w:sz w:val="20"/>
          <w:szCs w:val="18"/>
          <w:lang w:val="sq-AL"/>
        </w:rPr>
        <w:t>: Tarifa e planifikuar për familje ALL/familje/vit</w:t>
      </w:r>
      <w:bookmarkEnd w:id="1114"/>
    </w:p>
    <w:p w:rsidR="008C55F5" w:rsidRDefault="008C55F5" w:rsidP="008C55F5">
      <w:pPr>
        <w:rPr>
          <w:lang w:val="sq-AL"/>
        </w:rPr>
      </w:pPr>
      <w:r w:rsidRPr="008C55F5">
        <w:rPr>
          <w:lang w:val="sq-AL"/>
        </w:rPr>
        <w:t xml:space="preserve">Tarifa e shërbimit për familjet planifikohet të jetë në rënie gjatë viteve 2021-2025 si pasojë e rritjes së planifikuar të përqindjes së mbledhjes së të ardhurave, e cila gradualisht kthen nivelin e saj në nivelin që i përgjigjet barrës së kostos së familjeve prej 60%. Tarifa do të pësojë rritje vetëm në vitin 2023 kundrejt vitit 2022 e cila vjen si pasojë e përfshirjes në shërbim të stacionit të transferimit dhe kostove shtesë të lidhura me operimin e tij. </w:t>
      </w:r>
    </w:p>
    <w:p w:rsidR="00400784" w:rsidRDefault="00400784" w:rsidP="00400784">
      <w:pPr>
        <w:rPr>
          <w:rFonts w:eastAsia="Calibri" w:cstheme="minorHAnsi"/>
          <w:szCs w:val="24"/>
        </w:rPr>
      </w:pPr>
      <w:r w:rsidRPr="002907B0">
        <w:rPr>
          <w:rFonts w:eastAsia="Calibri" w:cstheme="minorHAnsi"/>
          <w:szCs w:val="24"/>
        </w:rPr>
        <w:t>Në tabelën që vijon janë paraqitur vlerat e të ardhurave të planifikuara për t’u realizuar nga tarifat e përllogaritura dhe sipas numrit të familjeve,</w:t>
      </w:r>
      <w:r>
        <w:rPr>
          <w:rFonts w:eastAsia="Calibri" w:cstheme="minorHAnsi"/>
          <w:szCs w:val="24"/>
        </w:rPr>
        <w:t xml:space="preserve"> bizneseve dhe institucioneve</w:t>
      </w:r>
      <w:r w:rsidRPr="002907B0">
        <w:rPr>
          <w:rFonts w:eastAsia="Calibri" w:cstheme="minorHAnsi"/>
          <w:szCs w:val="24"/>
        </w:rPr>
        <w:t xml:space="preserve">. Në fund të çdo viti, buxheti financiar i shërbimit duhet të rezultojë i balancuar, tërësisht me burime vendore të të ardhurave. </w:t>
      </w:r>
    </w:p>
    <w:tbl>
      <w:tblPr>
        <w:tblW w:w="906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1"/>
        <w:gridCol w:w="1251"/>
        <w:gridCol w:w="1251"/>
        <w:gridCol w:w="1251"/>
        <w:gridCol w:w="1251"/>
        <w:gridCol w:w="1251"/>
      </w:tblGrid>
      <w:tr w:rsidR="00400784" w:rsidRPr="00896C9A" w:rsidTr="00400784">
        <w:trPr>
          <w:trHeight w:val="628"/>
        </w:trPr>
        <w:tc>
          <w:tcPr>
            <w:tcW w:w="2811" w:type="dxa"/>
            <w:shd w:val="clear" w:color="auto" w:fill="D99594" w:themeFill="accent2" w:themeFillTint="99"/>
            <w:vAlign w:val="center"/>
            <w:hideMark/>
          </w:tcPr>
          <w:p w:rsidR="00400784" w:rsidRPr="007953A9" w:rsidRDefault="00400784" w:rsidP="00400784">
            <w:pPr>
              <w:spacing w:after="0" w:line="240" w:lineRule="auto"/>
              <w:ind w:right="-177"/>
              <w:jc w:val="left"/>
              <w:rPr>
                <w:rFonts w:ascii="Calibri" w:eastAsia="Times New Roman" w:hAnsi="Calibri" w:cs="Times New Roman"/>
                <w:b/>
                <w:bCs/>
                <w:color w:val="000000"/>
                <w:szCs w:val="20"/>
              </w:rPr>
            </w:pPr>
            <w:r w:rsidRPr="007953A9">
              <w:rPr>
                <w:rFonts w:ascii="Calibri" w:eastAsia="Times New Roman" w:hAnsi="Calibri" w:cs="Times New Roman"/>
                <w:b/>
                <w:bCs/>
                <w:color w:val="000000"/>
                <w:szCs w:val="20"/>
              </w:rPr>
              <w:t>Malësi e Madhe</w:t>
            </w:r>
          </w:p>
        </w:tc>
        <w:tc>
          <w:tcPr>
            <w:tcW w:w="1251" w:type="dxa"/>
            <w:shd w:val="clear" w:color="auto" w:fill="D99594" w:themeFill="accent2" w:themeFillTint="99"/>
            <w:noWrap/>
            <w:vAlign w:val="center"/>
            <w:hideMark/>
          </w:tcPr>
          <w:p w:rsidR="00400784" w:rsidRPr="007953A9" w:rsidRDefault="00400784" w:rsidP="00400784">
            <w:pPr>
              <w:spacing w:after="0" w:line="240" w:lineRule="auto"/>
              <w:ind w:left="-39" w:right="-96"/>
              <w:jc w:val="center"/>
              <w:rPr>
                <w:rFonts w:ascii="Calibri" w:eastAsia="Times New Roman" w:hAnsi="Calibri" w:cs="Times New Roman"/>
                <w:b/>
                <w:bCs/>
                <w:color w:val="000000"/>
                <w:szCs w:val="20"/>
              </w:rPr>
            </w:pPr>
            <w:r w:rsidRPr="007953A9">
              <w:rPr>
                <w:rFonts w:ascii="Calibri" w:eastAsia="Times New Roman" w:hAnsi="Calibri" w:cs="Times New Roman"/>
                <w:b/>
                <w:bCs/>
                <w:color w:val="000000"/>
                <w:szCs w:val="20"/>
              </w:rPr>
              <w:t>2021</w:t>
            </w:r>
          </w:p>
        </w:tc>
        <w:tc>
          <w:tcPr>
            <w:tcW w:w="1251" w:type="dxa"/>
            <w:shd w:val="clear" w:color="auto" w:fill="D99594" w:themeFill="accent2" w:themeFillTint="99"/>
            <w:noWrap/>
            <w:vAlign w:val="center"/>
            <w:hideMark/>
          </w:tcPr>
          <w:p w:rsidR="00400784" w:rsidRPr="007953A9" w:rsidRDefault="00400784" w:rsidP="00400784">
            <w:pPr>
              <w:spacing w:after="0" w:line="240" w:lineRule="auto"/>
              <w:ind w:left="-39" w:right="-96"/>
              <w:jc w:val="center"/>
              <w:rPr>
                <w:rFonts w:ascii="Calibri" w:eastAsia="Times New Roman" w:hAnsi="Calibri" w:cs="Times New Roman"/>
                <w:b/>
                <w:bCs/>
                <w:color w:val="000000"/>
                <w:szCs w:val="20"/>
              </w:rPr>
            </w:pPr>
            <w:r w:rsidRPr="007953A9">
              <w:rPr>
                <w:rFonts w:ascii="Calibri" w:eastAsia="Times New Roman" w:hAnsi="Calibri" w:cs="Times New Roman"/>
                <w:b/>
                <w:bCs/>
                <w:color w:val="000000"/>
                <w:szCs w:val="20"/>
              </w:rPr>
              <w:t>2022</w:t>
            </w:r>
          </w:p>
        </w:tc>
        <w:tc>
          <w:tcPr>
            <w:tcW w:w="1251" w:type="dxa"/>
            <w:shd w:val="clear" w:color="auto" w:fill="D99594" w:themeFill="accent2" w:themeFillTint="99"/>
            <w:noWrap/>
            <w:vAlign w:val="center"/>
            <w:hideMark/>
          </w:tcPr>
          <w:p w:rsidR="00400784" w:rsidRPr="007953A9" w:rsidRDefault="00400784" w:rsidP="00400784">
            <w:pPr>
              <w:spacing w:after="0" w:line="240" w:lineRule="auto"/>
              <w:ind w:left="-39" w:right="-96"/>
              <w:jc w:val="center"/>
              <w:rPr>
                <w:rFonts w:ascii="Calibri" w:eastAsia="Times New Roman" w:hAnsi="Calibri" w:cs="Times New Roman"/>
                <w:b/>
                <w:bCs/>
                <w:color w:val="000000"/>
                <w:szCs w:val="20"/>
              </w:rPr>
            </w:pPr>
            <w:r w:rsidRPr="007953A9">
              <w:rPr>
                <w:rFonts w:ascii="Calibri" w:eastAsia="Times New Roman" w:hAnsi="Calibri" w:cs="Times New Roman"/>
                <w:b/>
                <w:bCs/>
                <w:color w:val="000000"/>
                <w:szCs w:val="20"/>
              </w:rPr>
              <w:t>2023</w:t>
            </w:r>
          </w:p>
        </w:tc>
        <w:tc>
          <w:tcPr>
            <w:tcW w:w="1251" w:type="dxa"/>
            <w:shd w:val="clear" w:color="auto" w:fill="D99594" w:themeFill="accent2" w:themeFillTint="99"/>
            <w:noWrap/>
            <w:vAlign w:val="center"/>
            <w:hideMark/>
          </w:tcPr>
          <w:p w:rsidR="00400784" w:rsidRPr="007953A9" w:rsidRDefault="00400784" w:rsidP="00400784">
            <w:pPr>
              <w:spacing w:after="0" w:line="240" w:lineRule="auto"/>
              <w:ind w:left="-39" w:right="-96"/>
              <w:jc w:val="center"/>
              <w:rPr>
                <w:rFonts w:ascii="Calibri" w:eastAsia="Times New Roman" w:hAnsi="Calibri" w:cs="Times New Roman"/>
                <w:b/>
                <w:bCs/>
                <w:color w:val="000000"/>
                <w:szCs w:val="20"/>
              </w:rPr>
            </w:pPr>
            <w:r w:rsidRPr="007953A9">
              <w:rPr>
                <w:rFonts w:ascii="Calibri" w:eastAsia="Times New Roman" w:hAnsi="Calibri" w:cs="Times New Roman"/>
                <w:b/>
                <w:bCs/>
                <w:color w:val="000000"/>
                <w:szCs w:val="20"/>
              </w:rPr>
              <w:t>2024</w:t>
            </w:r>
          </w:p>
        </w:tc>
        <w:tc>
          <w:tcPr>
            <w:tcW w:w="1251" w:type="dxa"/>
            <w:shd w:val="clear" w:color="auto" w:fill="D99594" w:themeFill="accent2" w:themeFillTint="99"/>
            <w:noWrap/>
            <w:vAlign w:val="center"/>
            <w:hideMark/>
          </w:tcPr>
          <w:p w:rsidR="00400784" w:rsidRPr="007953A9" w:rsidRDefault="00400784" w:rsidP="00400784">
            <w:pPr>
              <w:spacing w:after="0" w:line="240" w:lineRule="auto"/>
              <w:ind w:left="-39" w:right="-96"/>
              <w:jc w:val="center"/>
              <w:rPr>
                <w:rFonts w:ascii="Calibri" w:eastAsia="Times New Roman" w:hAnsi="Calibri" w:cs="Times New Roman"/>
                <w:b/>
                <w:bCs/>
                <w:color w:val="000000"/>
                <w:szCs w:val="20"/>
              </w:rPr>
            </w:pPr>
            <w:r w:rsidRPr="007953A9">
              <w:rPr>
                <w:rFonts w:ascii="Calibri" w:eastAsia="Times New Roman" w:hAnsi="Calibri" w:cs="Times New Roman"/>
                <w:b/>
                <w:bCs/>
                <w:color w:val="000000"/>
                <w:szCs w:val="20"/>
              </w:rPr>
              <w:t>2025</w:t>
            </w:r>
          </w:p>
        </w:tc>
      </w:tr>
      <w:tr w:rsidR="00400784" w:rsidRPr="00896C9A" w:rsidTr="00400784">
        <w:trPr>
          <w:trHeight w:val="675"/>
        </w:trPr>
        <w:tc>
          <w:tcPr>
            <w:tcW w:w="2811" w:type="dxa"/>
            <w:shd w:val="clear" w:color="auto" w:fill="auto"/>
            <w:vAlign w:val="center"/>
            <w:hideMark/>
          </w:tcPr>
          <w:p w:rsidR="00400784" w:rsidRPr="007953A9" w:rsidRDefault="00400784" w:rsidP="00400784">
            <w:pPr>
              <w:spacing w:after="0" w:line="240" w:lineRule="auto"/>
              <w:ind w:right="-177"/>
              <w:jc w:val="left"/>
              <w:rPr>
                <w:rFonts w:ascii="Calibri" w:eastAsia="Times New Roman" w:hAnsi="Calibri" w:cs="Times New Roman"/>
                <w:color w:val="000000"/>
                <w:szCs w:val="20"/>
              </w:rPr>
            </w:pPr>
            <w:r w:rsidRPr="007953A9">
              <w:rPr>
                <w:rFonts w:ascii="Calibri" w:eastAsia="Times New Roman" w:hAnsi="Calibri" w:cs="Times New Roman"/>
                <w:color w:val="000000"/>
                <w:szCs w:val="20"/>
              </w:rPr>
              <w:t>Të ardhurat e planifikuara nga familjet ALL/vit</w:t>
            </w:r>
          </w:p>
        </w:tc>
        <w:tc>
          <w:tcPr>
            <w:tcW w:w="1251" w:type="dxa"/>
            <w:shd w:val="clear" w:color="auto" w:fill="auto"/>
            <w:noWrap/>
            <w:vAlign w:val="center"/>
            <w:hideMark/>
          </w:tcPr>
          <w:p w:rsidR="00400784" w:rsidRPr="007953A9" w:rsidRDefault="00400784" w:rsidP="00400784">
            <w:pPr>
              <w:spacing w:after="0" w:line="240" w:lineRule="auto"/>
              <w:ind w:left="-39" w:right="-96"/>
              <w:jc w:val="center"/>
              <w:rPr>
                <w:rFonts w:ascii="Calibri" w:eastAsia="Times New Roman" w:hAnsi="Calibri" w:cs="Times New Roman"/>
                <w:color w:val="000000"/>
                <w:szCs w:val="20"/>
              </w:rPr>
            </w:pPr>
            <w:r w:rsidRPr="007953A9">
              <w:rPr>
                <w:rFonts w:ascii="Calibri" w:eastAsia="Times New Roman" w:hAnsi="Calibri" w:cs="Times New Roman"/>
                <w:color w:val="000000"/>
                <w:szCs w:val="20"/>
              </w:rPr>
              <w:t>19.710.425</w:t>
            </w:r>
          </w:p>
        </w:tc>
        <w:tc>
          <w:tcPr>
            <w:tcW w:w="1251" w:type="dxa"/>
            <w:shd w:val="clear" w:color="auto" w:fill="auto"/>
            <w:noWrap/>
            <w:vAlign w:val="center"/>
            <w:hideMark/>
          </w:tcPr>
          <w:p w:rsidR="00400784" w:rsidRPr="007953A9" w:rsidRDefault="00400784" w:rsidP="00400784">
            <w:pPr>
              <w:spacing w:after="0" w:line="240" w:lineRule="auto"/>
              <w:ind w:left="-39" w:right="-96"/>
              <w:jc w:val="center"/>
              <w:rPr>
                <w:rFonts w:ascii="Calibri" w:eastAsia="Times New Roman" w:hAnsi="Calibri" w:cs="Times New Roman"/>
                <w:color w:val="000000"/>
                <w:szCs w:val="20"/>
              </w:rPr>
            </w:pPr>
            <w:r w:rsidRPr="007953A9">
              <w:rPr>
                <w:rFonts w:ascii="Calibri" w:eastAsia="Times New Roman" w:hAnsi="Calibri" w:cs="Times New Roman"/>
                <w:color w:val="000000"/>
                <w:szCs w:val="20"/>
              </w:rPr>
              <w:t>20.341.350</w:t>
            </w:r>
          </w:p>
        </w:tc>
        <w:tc>
          <w:tcPr>
            <w:tcW w:w="1251" w:type="dxa"/>
            <w:shd w:val="clear" w:color="auto" w:fill="auto"/>
            <w:noWrap/>
            <w:vAlign w:val="center"/>
            <w:hideMark/>
          </w:tcPr>
          <w:p w:rsidR="00400784" w:rsidRPr="007953A9" w:rsidRDefault="00400784" w:rsidP="00400784">
            <w:pPr>
              <w:spacing w:after="0" w:line="240" w:lineRule="auto"/>
              <w:ind w:left="-39" w:right="-96"/>
              <w:jc w:val="center"/>
              <w:rPr>
                <w:rFonts w:ascii="Calibri" w:eastAsia="Times New Roman" w:hAnsi="Calibri" w:cs="Times New Roman"/>
                <w:color w:val="000000"/>
                <w:szCs w:val="20"/>
              </w:rPr>
            </w:pPr>
            <w:r w:rsidRPr="007953A9">
              <w:rPr>
                <w:rFonts w:ascii="Calibri" w:eastAsia="Times New Roman" w:hAnsi="Calibri" w:cs="Times New Roman"/>
                <w:color w:val="000000"/>
                <w:szCs w:val="20"/>
              </w:rPr>
              <w:t>21.529.358</w:t>
            </w:r>
          </w:p>
        </w:tc>
        <w:tc>
          <w:tcPr>
            <w:tcW w:w="1251" w:type="dxa"/>
            <w:shd w:val="clear" w:color="auto" w:fill="auto"/>
            <w:noWrap/>
            <w:vAlign w:val="center"/>
            <w:hideMark/>
          </w:tcPr>
          <w:p w:rsidR="00400784" w:rsidRPr="007953A9" w:rsidRDefault="00400784" w:rsidP="00400784">
            <w:pPr>
              <w:spacing w:after="0" w:line="240" w:lineRule="auto"/>
              <w:ind w:left="-39" w:right="-96"/>
              <w:jc w:val="center"/>
              <w:rPr>
                <w:rFonts w:ascii="Calibri" w:eastAsia="Times New Roman" w:hAnsi="Calibri" w:cs="Times New Roman"/>
                <w:color w:val="000000"/>
                <w:szCs w:val="20"/>
              </w:rPr>
            </w:pPr>
            <w:r w:rsidRPr="007953A9">
              <w:rPr>
                <w:rFonts w:ascii="Calibri" w:eastAsia="Times New Roman" w:hAnsi="Calibri" w:cs="Times New Roman"/>
                <w:color w:val="000000"/>
                <w:szCs w:val="20"/>
              </w:rPr>
              <w:t>21.517.222</w:t>
            </w:r>
          </w:p>
        </w:tc>
        <w:tc>
          <w:tcPr>
            <w:tcW w:w="1251" w:type="dxa"/>
            <w:shd w:val="clear" w:color="auto" w:fill="auto"/>
            <w:noWrap/>
            <w:vAlign w:val="center"/>
            <w:hideMark/>
          </w:tcPr>
          <w:p w:rsidR="00400784" w:rsidRPr="007953A9" w:rsidRDefault="00400784" w:rsidP="00400784">
            <w:pPr>
              <w:spacing w:after="0" w:line="240" w:lineRule="auto"/>
              <w:ind w:left="-39" w:right="-96"/>
              <w:jc w:val="center"/>
              <w:rPr>
                <w:rFonts w:ascii="Calibri" w:eastAsia="Times New Roman" w:hAnsi="Calibri" w:cs="Times New Roman"/>
                <w:color w:val="000000"/>
                <w:szCs w:val="20"/>
              </w:rPr>
            </w:pPr>
            <w:r w:rsidRPr="007953A9">
              <w:rPr>
                <w:rFonts w:ascii="Calibri" w:eastAsia="Times New Roman" w:hAnsi="Calibri" w:cs="Times New Roman"/>
                <w:color w:val="000000"/>
                <w:szCs w:val="20"/>
              </w:rPr>
              <w:t>21.640.730</w:t>
            </w:r>
          </w:p>
        </w:tc>
      </w:tr>
      <w:tr w:rsidR="00400784" w:rsidRPr="00896C9A" w:rsidTr="00400784">
        <w:trPr>
          <w:trHeight w:val="675"/>
        </w:trPr>
        <w:tc>
          <w:tcPr>
            <w:tcW w:w="2811" w:type="dxa"/>
            <w:shd w:val="clear" w:color="auto" w:fill="auto"/>
            <w:vAlign w:val="center"/>
            <w:hideMark/>
          </w:tcPr>
          <w:p w:rsidR="00400784" w:rsidRPr="007953A9" w:rsidRDefault="00400784" w:rsidP="00400784">
            <w:pPr>
              <w:spacing w:after="0" w:line="240" w:lineRule="auto"/>
              <w:ind w:right="-177"/>
              <w:jc w:val="left"/>
              <w:rPr>
                <w:rFonts w:ascii="Calibri" w:eastAsia="Times New Roman" w:hAnsi="Calibri" w:cs="Times New Roman"/>
                <w:color w:val="000000"/>
                <w:szCs w:val="20"/>
              </w:rPr>
            </w:pPr>
            <w:r w:rsidRPr="007953A9">
              <w:rPr>
                <w:rFonts w:ascii="Calibri" w:eastAsia="Times New Roman" w:hAnsi="Calibri" w:cs="Times New Roman"/>
                <w:color w:val="000000"/>
                <w:szCs w:val="20"/>
              </w:rPr>
              <w:t>Të ardhurat e planifikuara nga bizneset ALL/vit</w:t>
            </w:r>
          </w:p>
        </w:tc>
        <w:tc>
          <w:tcPr>
            <w:tcW w:w="1251" w:type="dxa"/>
            <w:shd w:val="clear" w:color="auto" w:fill="auto"/>
            <w:noWrap/>
            <w:vAlign w:val="center"/>
            <w:hideMark/>
          </w:tcPr>
          <w:p w:rsidR="00400784" w:rsidRPr="007953A9" w:rsidRDefault="00400784" w:rsidP="00400784">
            <w:pPr>
              <w:spacing w:after="0" w:line="240" w:lineRule="auto"/>
              <w:ind w:left="-39" w:right="-96"/>
              <w:jc w:val="center"/>
              <w:rPr>
                <w:rFonts w:ascii="Calibri" w:eastAsia="Times New Roman" w:hAnsi="Calibri" w:cs="Times New Roman"/>
                <w:color w:val="000000"/>
                <w:szCs w:val="20"/>
              </w:rPr>
            </w:pPr>
            <w:r w:rsidRPr="007953A9">
              <w:rPr>
                <w:rFonts w:ascii="Calibri" w:eastAsia="Times New Roman" w:hAnsi="Calibri" w:cs="Times New Roman"/>
                <w:color w:val="000000"/>
                <w:szCs w:val="20"/>
              </w:rPr>
              <w:t>9.097.119</w:t>
            </w:r>
          </w:p>
        </w:tc>
        <w:tc>
          <w:tcPr>
            <w:tcW w:w="1251" w:type="dxa"/>
            <w:shd w:val="clear" w:color="auto" w:fill="auto"/>
            <w:noWrap/>
            <w:vAlign w:val="center"/>
            <w:hideMark/>
          </w:tcPr>
          <w:p w:rsidR="00400784" w:rsidRPr="007953A9" w:rsidRDefault="00400784" w:rsidP="00400784">
            <w:pPr>
              <w:spacing w:after="0" w:line="240" w:lineRule="auto"/>
              <w:ind w:left="-39" w:right="-96"/>
              <w:jc w:val="center"/>
              <w:rPr>
                <w:rFonts w:ascii="Calibri" w:eastAsia="Times New Roman" w:hAnsi="Calibri" w:cs="Times New Roman"/>
                <w:color w:val="000000"/>
                <w:szCs w:val="20"/>
              </w:rPr>
            </w:pPr>
            <w:r w:rsidRPr="007953A9">
              <w:rPr>
                <w:rFonts w:ascii="Calibri" w:eastAsia="Times New Roman" w:hAnsi="Calibri" w:cs="Times New Roman"/>
                <w:color w:val="000000"/>
                <w:szCs w:val="20"/>
              </w:rPr>
              <w:t>9.388.315</w:t>
            </w:r>
          </w:p>
        </w:tc>
        <w:tc>
          <w:tcPr>
            <w:tcW w:w="1251" w:type="dxa"/>
            <w:shd w:val="clear" w:color="auto" w:fill="auto"/>
            <w:noWrap/>
            <w:vAlign w:val="center"/>
            <w:hideMark/>
          </w:tcPr>
          <w:p w:rsidR="00400784" w:rsidRPr="007953A9" w:rsidRDefault="00400784" w:rsidP="00400784">
            <w:pPr>
              <w:spacing w:after="0" w:line="240" w:lineRule="auto"/>
              <w:ind w:left="-39" w:right="-96"/>
              <w:jc w:val="center"/>
              <w:rPr>
                <w:rFonts w:ascii="Calibri" w:eastAsia="Times New Roman" w:hAnsi="Calibri" w:cs="Times New Roman"/>
                <w:color w:val="000000"/>
                <w:szCs w:val="20"/>
              </w:rPr>
            </w:pPr>
            <w:r w:rsidRPr="007953A9">
              <w:rPr>
                <w:rFonts w:ascii="Calibri" w:eastAsia="Times New Roman" w:hAnsi="Calibri" w:cs="Times New Roman"/>
                <w:color w:val="000000"/>
                <w:szCs w:val="20"/>
              </w:rPr>
              <w:t>9.936.627</w:t>
            </w:r>
          </w:p>
        </w:tc>
        <w:tc>
          <w:tcPr>
            <w:tcW w:w="1251" w:type="dxa"/>
            <w:shd w:val="clear" w:color="auto" w:fill="auto"/>
            <w:noWrap/>
            <w:vAlign w:val="center"/>
            <w:hideMark/>
          </w:tcPr>
          <w:p w:rsidR="00400784" w:rsidRPr="007953A9" w:rsidRDefault="00400784" w:rsidP="00400784">
            <w:pPr>
              <w:spacing w:after="0" w:line="240" w:lineRule="auto"/>
              <w:ind w:left="-39" w:right="-96"/>
              <w:jc w:val="center"/>
              <w:rPr>
                <w:rFonts w:ascii="Calibri" w:eastAsia="Times New Roman" w:hAnsi="Calibri" w:cs="Times New Roman"/>
                <w:color w:val="000000"/>
                <w:szCs w:val="20"/>
              </w:rPr>
            </w:pPr>
            <w:r w:rsidRPr="007953A9">
              <w:rPr>
                <w:rFonts w:ascii="Calibri" w:eastAsia="Times New Roman" w:hAnsi="Calibri" w:cs="Times New Roman"/>
                <w:color w:val="000000"/>
                <w:szCs w:val="20"/>
              </w:rPr>
              <w:t>9.931.025</w:t>
            </w:r>
          </w:p>
        </w:tc>
        <w:tc>
          <w:tcPr>
            <w:tcW w:w="1251" w:type="dxa"/>
            <w:shd w:val="clear" w:color="auto" w:fill="auto"/>
            <w:noWrap/>
            <w:vAlign w:val="center"/>
            <w:hideMark/>
          </w:tcPr>
          <w:p w:rsidR="00400784" w:rsidRPr="007953A9" w:rsidRDefault="00400784" w:rsidP="00400784">
            <w:pPr>
              <w:spacing w:after="0" w:line="240" w:lineRule="auto"/>
              <w:ind w:left="-39" w:right="-96"/>
              <w:jc w:val="center"/>
              <w:rPr>
                <w:rFonts w:ascii="Calibri" w:eastAsia="Times New Roman" w:hAnsi="Calibri" w:cs="Times New Roman"/>
                <w:color w:val="000000"/>
                <w:szCs w:val="20"/>
              </w:rPr>
            </w:pPr>
            <w:r w:rsidRPr="007953A9">
              <w:rPr>
                <w:rFonts w:ascii="Calibri" w:eastAsia="Times New Roman" w:hAnsi="Calibri" w:cs="Times New Roman"/>
                <w:color w:val="000000"/>
                <w:szCs w:val="20"/>
              </w:rPr>
              <w:t>9.988.029</w:t>
            </w:r>
          </w:p>
        </w:tc>
      </w:tr>
      <w:tr w:rsidR="00400784" w:rsidRPr="00896C9A" w:rsidTr="00400784">
        <w:trPr>
          <w:trHeight w:val="675"/>
        </w:trPr>
        <w:tc>
          <w:tcPr>
            <w:tcW w:w="2811" w:type="dxa"/>
            <w:shd w:val="clear" w:color="auto" w:fill="auto"/>
            <w:vAlign w:val="center"/>
            <w:hideMark/>
          </w:tcPr>
          <w:p w:rsidR="00400784" w:rsidRPr="007953A9" w:rsidRDefault="00400784" w:rsidP="00400784">
            <w:pPr>
              <w:spacing w:after="0" w:line="240" w:lineRule="auto"/>
              <w:ind w:right="-177"/>
              <w:jc w:val="left"/>
              <w:rPr>
                <w:rFonts w:ascii="Calibri" w:eastAsia="Times New Roman" w:hAnsi="Calibri" w:cs="Times New Roman"/>
                <w:color w:val="000000"/>
                <w:szCs w:val="20"/>
              </w:rPr>
            </w:pPr>
            <w:r w:rsidRPr="007953A9">
              <w:rPr>
                <w:rFonts w:ascii="Calibri" w:eastAsia="Times New Roman" w:hAnsi="Calibri" w:cs="Times New Roman"/>
                <w:color w:val="000000"/>
                <w:szCs w:val="20"/>
              </w:rPr>
              <w:t>Të ardhurat e planifikuara nga institucionet ALL/vit</w:t>
            </w:r>
          </w:p>
        </w:tc>
        <w:tc>
          <w:tcPr>
            <w:tcW w:w="1251" w:type="dxa"/>
            <w:shd w:val="clear" w:color="auto" w:fill="auto"/>
            <w:noWrap/>
            <w:vAlign w:val="center"/>
            <w:hideMark/>
          </w:tcPr>
          <w:p w:rsidR="00400784" w:rsidRPr="007953A9" w:rsidRDefault="00400784" w:rsidP="00400784">
            <w:pPr>
              <w:spacing w:after="0" w:line="240" w:lineRule="auto"/>
              <w:ind w:left="-39" w:right="-96"/>
              <w:jc w:val="center"/>
              <w:rPr>
                <w:rFonts w:ascii="Calibri" w:eastAsia="Times New Roman" w:hAnsi="Calibri" w:cs="Times New Roman"/>
                <w:color w:val="000000"/>
                <w:szCs w:val="20"/>
              </w:rPr>
            </w:pPr>
            <w:r w:rsidRPr="007953A9">
              <w:rPr>
                <w:rFonts w:ascii="Calibri" w:eastAsia="Times New Roman" w:hAnsi="Calibri" w:cs="Times New Roman"/>
                <w:color w:val="000000"/>
                <w:szCs w:val="20"/>
              </w:rPr>
              <w:t>1.516.187</w:t>
            </w:r>
          </w:p>
        </w:tc>
        <w:tc>
          <w:tcPr>
            <w:tcW w:w="1251" w:type="dxa"/>
            <w:shd w:val="clear" w:color="auto" w:fill="auto"/>
            <w:noWrap/>
            <w:vAlign w:val="center"/>
            <w:hideMark/>
          </w:tcPr>
          <w:p w:rsidR="00400784" w:rsidRPr="007953A9" w:rsidRDefault="00400784" w:rsidP="00400784">
            <w:pPr>
              <w:spacing w:after="0" w:line="240" w:lineRule="auto"/>
              <w:ind w:left="-39" w:right="-96"/>
              <w:jc w:val="center"/>
              <w:rPr>
                <w:rFonts w:ascii="Calibri" w:eastAsia="Times New Roman" w:hAnsi="Calibri" w:cs="Times New Roman"/>
                <w:color w:val="000000"/>
                <w:szCs w:val="20"/>
              </w:rPr>
            </w:pPr>
            <w:r w:rsidRPr="007953A9">
              <w:rPr>
                <w:rFonts w:ascii="Calibri" w:eastAsia="Times New Roman" w:hAnsi="Calibri" w:cs="Times New Roman"/>
                <w:color w:val="000000"/>
                <w:szCs w:val="20"/>
              </w:rPr>
              <w:t>1.564.719</w:t>
            </w:r>
          </w:p>
        </w:tc>
        <w:tc>
          <w:tcPr>
            <w:tcW w:w="1251" w:type="dxa"/>
            <w:shd w:val="clear" w:color="auto" w:fill="auto"/>
            <w:noWrap/>
            <w:vAlign w:val="center"/>
            <w:hideMark/>
          </w:tcPr>
          <w:p w:rsidR="00400784" w:rsidRPr="007953A9" w:rsidRDefault="00400784" w:rsidP="00400784">
            <w:pPr>
              <w:spacing w:after="0" w:line="240" w:lineRule="auto"/>
              <w:ind w:left="-39" w:right="-96"/>
              <w:jc w:val="center"/>
              <w:rPr>
                <w:rFonts w:ascii="Calibri" w:eastAsia="Times New Roman" w:hAnsi="Calibri" w:cs="Times New Roman"/>
                <w:color w:val="000000"/>
                <w:szCs w:val="20"/>
              </w:rPr>
            </w:pPr>
            <w:r w:rsidRPr="007953A9">
              <w:rPr>
                <w:rFonts w:ascii="Calibri" w:eastAsia="Times New Roman" w:hAnsi="Calibri" w:cs="Times New Roman"/>
                <w:color w:val="000000"/>
                <w:szCs w:val="20"/>
              </w:rPr>
              <w:t>1.656.104</w:t>
            </w:r>
          </w:p>
        </w:tc>
        <w:tc>
          <w:tcPr>
            <w:tcW w:w="1251" w:type="dxa"/>
            <w:shd w:val="clear" w:color="auto" w:fill="auto"/>
            <w:noWrap/>
            <w:vAlign w:val="center"/>
            <w:hideMark/>
          </w:tcPr>
          <w:p w:rsidR="00400784" w:rsidRPr="007953A9" w:rsidRDefault="00400784" w:rsidP="00400784">
            <w:pPr>
              <w:spacing w:after="0" w:line="240" w:lineRule="auto"/>
              <w:ind w:left="-39" w:right="-96"/>
              <w:jc w:val="center"/>
              <w:rPr>
                <w:rFonts w:ascii="Calibri" w:eastAsia="Times New Roman" w:hAnsi="Calibri" w:cs="Times New Roman"/>
                <w:color w:val="000000"/>
                <w:szCs w:val="20"/>
              </w:rPr>
            </w:pPr>
            <w:r w:rsidRPr="007953A9">
              <w:rPr>
                <w:rFonts w:ascii="Calibri" w:eastAsia="Times New Roman" w:hAnsi="Calibri" w:cs="Times New Roman"/>
                <w:color w:val="000000"/>
                <w:szCs w:val="20"/>
              </w:rPr>
              <w:t>1.655.171</w:t>
            </w:r>
          </w:p>
        </w:tc>
        <w:tc>
          <w:tcPr>
            <w:tcW w:w="1251" w:type="dxa"/>
            <w:shd w:val="clear" w:color="auto" w:fill="auto"/>
            <w:noWrap/>
            <w:vAlign w:val="center"/>
            <w:hideMark/>
          </w:tcPr>
          <w:p w:rsidR="00400784" w:rsidRPr="007953A9" w:rsidRDefault="00400784" w:rsidP="00400784">
            <w:pPr>
              <w:spacing w:after="0" w:line="240" w:lineRule="auto"/>
              <w:ind w:left="-39" w:right="-96"/>
              <w:jc w:val="center"/>
              <w:rPr>
                <w:rFonts w:ascii="Calibri" w:eastAsia="Times New Roman" w:hAnsi="Calibri" w:cs="Times New Roman"/>
                <w:color w:val="000000"/>
                <w:szCs w:val="20"/>
              </w:rPr>
            </w:pPr>
            <w:r w:rsidRPr="007953A9">
              <w:rPr>
                <w:rFonts w:ascii="Calibri" w:eastAsia="Times New Roman" w:hAnsi="Calibri" w:cs="Times New Roman"/>
                <w:color w:val="000000"/>
                <w:szCs w:val="20"/>
              </w:rPr>
              <w:t>1.664.672</w:t>
            </w:r>
          </w:p>
        </w:tc>
      </w:tr>
      <w:tr w:rsidR="00400784" w:rsidRPr="00896C9A" w:rsidTr="00400784">
        <w:trPr>
          <w:trHeight w:val="751"/>
        </w:trPr>
        <w:tc>
          <w:tcPr>
            <w:tcW w:w="2811" w:type="dxa"/>
            <w:shd w:val="clear" w:color="auto" w:fill="FABF8F" w:themeFill="accent6" w:themeFillTint="99"/>
            <w:vAlign w:val="center"/>
            <w:hideMark/>
          </w:tcPr>
          <w:p w:rsidR="00400784" w:rsidRDefault="00400784" w:rsidP="00400784">
            <w:pPr>
              <w:spacing w:after="0" w:line="240" w:lineRule="auto"/>
              <w:ind w:right="-177"/>
              <w:jc w:val="left"/>
              <w:rPr>
                <w:rFonts w:ascii="Calibri" w:eastAsia="Times New Roman" w:hAnsi="Calibri" w:cs="Times New Roman"/>
                <w:b/>
                <w:bCs/>
                <w:color w:val="000000"/>
                <w:szCs w:val="20"/>
              </w:rPr>
            </w:pPr>
            <w:r w:rsidRPr="007953A9">
              <w:rPr>
                <w:rFonts w:ascii="Calibri" w:eastAsia="Times New Roman" w:hAnsi="Calibri" w:cs="Times New Roman"/>
                <w:b/>
                <w:bCs/>
                <w:color w:val="000000"/>
                <w:szCs w:val="20"/>
              </w:rPr>
              <w:t>Të ardhurat e planifikuara gjithsej ALL/vit</w:t>
            </w:r>
          </w:p>
          <w:p w:rsidR="00400784" w:rsidRPr="007953A9" w:rsidRDefault="00400784" w:rsidP="00400784">
            <w:pPr>
              <w:spacing w:after="0" w:line="240" w:lineRule="auto"/>
              <w:ind w:right="-177"/>
              <w:jc w:val="left"/>
              <w:rPr>
                <w:rFonts w:ascii="Calibri" w:eastAsia="Times New Roman" w:hAnsi="Calibri" w:cs="Times New Roman"/>
                <w:b/>
                <w:bCs/>
                <w:color w:val="000000"/>
                <w:szCs w:val="20"/>
              </w:rPr>
            </w:pPr>
          </w:p>
        </w:tc>
        <w:tc>
          <w:tcPr>
            <w:tcW w:w="1251" w:type="dxa"/>
            <w:shd w:val="clear" w:color="auto" w:fill="FABF8F" w:themeFill="accent6" w:themeFillTint="99"/>
            <w:noWrap/>
            <w:vAlign w:val="center"/>
            <w:hideMark/>
          </w:tcPr>
          <w:p w:rsidR="00400784" w:rsidRPr="007953A9" w:rsidRDefault="00400784" w:rsidP="00400784">
            <w:pPr>
              <w:spacing w:after="0" w:line="240" w:lineRule="auto"/>
              <w:ind w:left="-39" w:right="-96"/>
              <w:jc w:val="center"/>
              <w:rPr>
                <w:rFonts w:ascii="Calibri" w:eastAsia="Times New Roman" w:hAnsi="Calibri" w:cs="Times New Roman"/>
                <w:b/>
                <w:bCs/>
                <w:color w:val="000000"/>
                <w:szCs w:val="20"/>
              </w:rPr>
            </w:pPr>
            <w:r w:rsidRPr="007953A9">
              <w:rPr>
                <w:rFonts w:ascii="Calibri" w:eastAsia="Times New Roman" w:hAnsi="Calibri" w:cs="Times New Roman"/>
                <w:b/>
                <w:bCs/>
                <w:color w:val="000000"/>
                <w:szCs w:val="20"/>
              </w:rPr>
              <w:t>30.323.731</w:t>
            </w:r>
          </w:p>
        </w:tc>
        <w:tc>
          <w:tcPr>
            <w:tcW w:w="1251" w:type="dxa"/>
            <w:shd w:val="clear" w:color="auto" w:fill="FABF8F" w:themeFill="accent6" w:themeFillTint="99"/>
            <w:noWrap/>
            <w:vAlign w:val="center"/>
            <w:hideMark/>
          </w:tcPr>
          <w:p w:rsidR="00400784" w:rsidRPr="007953A9" w:rsidRDefault="00400784" w:rsidP="00400784">
            <w:pPr>
              <w:spacing w:after="0" w:line="240" w:lineRule="auto"/>
              <w:ind w:left="-39" w:right="-96"/>
              <w:jc w:val="center"/>
              <w:rPr>
                <w:rFonts w:ascii="Calibri" w:eastAsia="Times New Roman" w:hAnsi="Calibri" w:cs="Times New Roman"/>
                <w:b/>
                <w:bCs/>
                <w:color w:val="000000"/>
                <w:szCs w:val="20"/>
              </w:rPr>
            </w:pPr>
            <w:r w:rsidRPr="007953A9">
              <w:rPr>
                <w:rFonts w:ascii="Calibri" w:eastAsia="Times New Roman" w:hAnsi="Calibri" w:cs="Times New Roman"/>
                <w:b/>
                <w:bCs/>
                <w:color w:val="000000"/>
                <w:szCs w:val="20"/>
              </w:rPr>
              <w:t>31.294.384</w:t>
            </w:r>
          </w:p>
        </w:tc>
        <w:tc>
          <w:tcPr>
            <w:tcW w:w="1251" w:type="dxa"/>
            <w:shd w:val="clear" w:color="auto" w:fill="FABF8F" w:themeFill="accent6" w:themeFillTint="99"/>
            <w:noWrap/>
            <w:vAlign w:val="center"/>
            <w:hideMark/>
          </w:tcPr>
          <w:p w:rsidR="00400784" w:rsidRPr="007953A9" w:rsidRDefault="00400784" w:rsidP="00400784">
            <w:pPr>
              <w:spacing w:after="0" w:line="240" w:lineRule="auto"/>
              <w:ind w:left="-39" w:right="-96"/>
              <w:jc w:val="center"/>
              <w:rPr>
                <w:rFonts w:ascii="Calibri" w:eastAsia="Times New Roman" w:hAnsi="Calibri" w:cs="Times New Roman"/>
                <w:b/>
                <w:bCs/>
                <w:color w:val="000000"/>
                <w:szCs w:val="20"/>
              </w:rPr>
            </w:pPr>
            <w:r w:rsidRPr="007953A9">
              <w:rPr>
                <w:rFonts w:ascii="Calibri" w:eastAsia="Times New Roman" w:hAnsi="Calibri" w:cs="Times New Roman"/>
                <w:b/>
                <w:bCs/>
                <w:color w:val="000000"/>
                <w:szCs w:val="20"/>
              </w:rPr>
              <w:t>33.122.089</w:t>
            </w:r>
          </w:p>
        </w:tc>
        <w:tc>
          <w:tcPr>
            <w:tcW w:w="1251" w:type="dxa"/>
            <w:shd w:val="clear" w:color="auto" w:fill="FABF8F" w:themeFill="accent6" w:themeFillTint="99"/>
            <w:noWrap/>
            <w:vAlign w:val="center"/>
            <w:hideMark/>
          </w:tcPr>
          <w:p w:rsidR="00400784" w:rsidRPr="007953A9" w:rsidRDefault="00400784" w:rsidP="00400784">
            <w:pPr>
              <w:spacing w:after="0" w:line="240" w:lineRule="auto"/>
              <w:ind w:left="-39" w:right="-96"/>
              <w:jc w:val="center"/>
              <w:rPr>
                <w:rFonts w:ascii="Calibri" w:eastAsia="Times New Roman" w:hAnsi="Calibri" w:cs="Times New Roman"/>
                <w:b/>
                <w:bCs/>
                <w:color w:val="000000"/>
                <w:szCs w:val="20"/>
              </w:rPr>
            </w:pPr>
            <w:r w:rsidRPr="007953A9">
              <w:rPr>
                <w:rFonts w:ascii="Calibri" w:eastAsia="Times New Roman" w:hAnsi="Calibri" w:cs="Times New Roman"/>
                <w:b/>
                <w:bCs/>
                <w:color w:val="000000"/>
                <w:szCs w:val="20"/>
              </w:rPr>
              <w:t>33.103.418</w:t>
            </w:r>
          </w:p>
        </w:tc>
        <w:tc>
          <w:tcPr>
            <w:tcW w:w="1251" w:type="dxa"/>
            <w:shd w:val="clear" w:color="auto" w:fill="FABF8F" w:themeFill="accent6" w:themeFillTint="99"/>
            <w:noWrap/>
            <w:vAlign w:val="center"/>
            <w:hideMark/>
          </w:tcPr>
          <w:p w:rsidR="00400784" w:rsidRPr="007953A9" w:rsidRDefault="00400784" w:rsidP="00400784">
            <w:pPr>
              <w:spacing w:after="0" w:line="240" w:lineRule="auto"/>
              <w:ind w:left="-39" w:right="-96"/>
              <w:jc w:val="center"/>
              <w:rPr>
                <w:rFonts w:ascii="Calibri" w:eastAsia="Times New Roman" w:hAnsi="Calibri" w:cs="Times New Roman"/>
                <w:b/>
                <w:bCs/>
                <w:color w:val="000000"/>
                <w:szCs w:val="20"/>
              </w:rPr>
            </w:pPr>
            <w:r w:rsidRPr="007953A9">
              <w:rPr>
                <w:rFonts w:ascii="Calibri" w:eastAsia="Times New Roman" w:hAnsi="Calibri" w:cs="Times New Roman"/>
                <w:b/>
                <w:bCs/>
                <w:color w:val="000000"/>
                <w:szCs w:val="20"/>
              </w:rPr>
              <w:t>33.293.431</w:t>
            </w:r>
          </w:p>
        </w:tc>
      </w:tr>
    </w:tbl>
    <w:p w:rsidR="00400784" w:rsidRDefault="00400784" w:rsidP="00400784">
      <w:pPr>
        <w:spacing w:line="240" w:lineRule="auto"/>
        <w:ind w:right="-986"/>
        <w:rPr>
          <w:rFonts w:eastAsia="MS Mincho"/>
          <w:i/>
          <w:iCs/>
          <w:color w:val="1F497D" w:themeColor="text2"/>
          <w:sz w:val="20"/>
          <w:szCs w:val="18"/>
        </w:rPr>
      </w:pPr>
    </w:p>
    <w:p w:rsidR="00400784" w:rsidRPr="00400784" w:rsidRDefault="00400784" w:rsidP="00400784">
      <w:pPr>
        <w:spacing w:line="240" w:lineRule="auto"/>
        <w:ind w:right="-986"/>
        <w:rPr>
          <w:rFonts w:eastAsia="MS Mincho"/>
          <w:i/>
          <w:iCs/>
          <w:color w:val="1F497D" w:themeColor="text2"/>
          <w:sz w:val="20"/>
          <w:szCs w:val="18"/>
          <w:lang w:val="sq-AL"/>
        </w:rPr>
      </w:pPr>
      <w:bookmarkStart w:id="1115" w:name="_Toc40344859"/>
      <w:r w:rsidRPr="00234872">
        <w:rPr>
          <w:rFonts w:eastAsia="MS Mincho"/>
          <w:i/>
          <w:iCs/>
          <w:color w:val="1F497D" w:themeColor="text2"/>
          <w:sz w:val="20"/>
          <w:szCs w:val="18"/>
          <w:lang w:val="sq-AL"/>
        </w:rPr>
        <w:t xml:space="preserve">Tabela </w:t>
      </w:r>
      <w:r w:rsidRPr="00234872">
        <w:rPr>
          <w:rFonts w:eastAsia="MS Mincho"/>
          <w:i/>
          <w:iCs/>
          <w:color w:val="1F497D" w:themeColor="text2"/>
          <w:sz w:val="20"/>
          <w:szCs w:val="18"/>
          <w:lang w:val="sq-AL"/>
        </w:rPr>
        <w:fldChar w:fldCharType="begin"/>
      </w:r>
      <w:r w:rsidRPr="00234872">
        <w:rPr>
          <w:rFonts w:eastAsia="MS Mincho"/>
          <w:i/>
          <w:iCs/>
          <w:color w:val="1F497D" w:themeColor="text2"/>
          <w:sz w:val="20"/>
          <w:szCs w:val="18"/>
          <w:lang w:val="sq-AL"/>
        </w:rPr>
        <w:instrText xml:space="preserve"> SEQ Tabela \* ARABIC </w:instrText>
      </w:r>
      <w:r w:rsidRPr="00234872">
        <w:rPr>
          <w:rFonts w:eastAsia="MS Mincho"/>
          <w:i/>
          <w:iCs/>
          <w:color w:val="1F497D" w:themeColor="text2"/>
          <w:sz w:val="20"/>
          <w:szCs w:val="18"/>
          <w:lang w:val="sq-AL"/>
        </w:rPr>
        <w:fldChar w:fldCharType="separate"/>
      </w:r>
      <w:r w:rsidR="00A217AD">
        <w:rPr>
          <w:rFonts w:eastAsia="MS Mincho"/>
          <w:i/>
          <w:iCs/>
          <w:noProof/>
          <w:color w:val="1F497D" w:themeColor="text2"/>
          <w:sz w:val="20"/>
          <w:szCs w:val="18"/>
          <w:lang w:val="sq-AL"/>
        </w:rPr>
        <w:t>59</w:t>
      </w:r>
      <w:r w:rsidRPr="00234872">
        <w:rPr>
          <w:rFonts w:eastAsia="MS Mincho"/>
          <w:i/>
          <w:iCs/>
          <w:color w:val="1F497D" w:themeColor="text2"/>
          <w:sz w:val="20"/>
          <w:szCs w:val="18"/>
          <w:lang w:val="sq-AL"/>
        </w:rPr>
        <w:fldChar w:fldCharType="end"/>
      </w:r>
      <w:r w:rsidRPr="00234872">
        <w:rPr>
          <w:rFonts w:eastAsia="MS Mincho"/>
          <w:i/>
          <w:iCs/>
          <w:color w:val="1F497D" w:themeColor="text2"/>
          <w:sz w:val="20"/>
          <w:szCs w:val="18"/>
          <w:lang w:val="sq-AL"/>
        </w:rPr>
        <w:t>:</w:t>
      </w:r>
      <w:r w:rsidRPr="00234872">
        <w:rPr>
          <w:rFonts w:eastAsia="Calibri" w:cstheme="minorHAnsi"/>
          <w:szCs w:val="24"/>
          <w:lang w:val="it-IT"/>
        </w:rPr>
        <w:t xml:space="preserve"> </w:t>
      </w:r>
      <w:r w:rsidRPr="00234872">
        <w:rPr>
          <w:rFonts w:eastAsia="MS Mincho"/>
          <w:i/>
          <w:iCs/>
          <w:color w:val="1F497D" w:themeColor="text2"/>
          <w:sz w:val="20"/>
          <w:szCs w:val="18"/>
          <w:lang w:val="sq-AL"/>
        </w:rPr>
        <w:t>Vlerat e të ardhurave të planifikuara për t’u realizuar nga tarifat e përllogaritura</w:t>
      </w:r>
      <w:bookmarkEnd w:id="1115"/>
    </w:p>
    <w:p w:rsidR="00400784" w:rsidRDefault="00400784" w:rsidP="007453FD">
      <w:pPr>
        <w:pStyle w:val="Heading3"/>
      </w:pPr>
      <w:bookmarkStart w:id="1116" w:name="_Toc40450505"/>
      <w:r>
        <w:lastRenderedPageBreak/>
        <w:t>Përballueshmëria e tarifës së shërbimit për familjet</w:t>
      </w:r>
      <w:bookmarkEnd w:id="1116"/>
    </w:p>
    <w:p w:rsidR="00400784" w:rsidRPr="009F7008" w:rsidRDefault="00400784" w:rsidP="00400784">
      <w:r w:rsidRPr="009F7008">
        <w:t xml:space="preserve">Në bazë të studimit të </w:t>
      </w:r>
      <w:r>
        <w:t>W</w:t>
      </w:r>
      <w:r w:rsidRPr="009F7008">
        <w:t>orld Bank Group</w:t>
      </w:r>
      <w:r w:rsidRPr="009F7008">
        <w:rPr>
          <w:rStyle w:val="FootnoteReference"/>
          <w:rFonts w:cstheme="minorHAnsi"/>
        </w:rPr>
        <w:footnoteReference w:id="7"/>
      </w:r>
      <w:r w:rsidRPr="009F7008">
        <w:t xml:space="preserve"> mbi financimin e shërbimit të menaxhimit të mbetjeve të ngurta bashkiake në nivel ndërkombëtar, niveli i tarifës vjetore të shërbimit i përballueshëm për familjet është 1</w:t>
      </w:r>
      <w:r>
        <w:t>%</w:t>
      </w:r>
      <w:r w:rsidRPr="009F7008">
        <w:t>-1.5% e të ardhurave mesatare të disponueshme të tyre, duke konsideruar një familje me dy fëmije dhe një burim të ardhurash nga kryefamiljari. Për Shqipërinë, sipas INSTAT</w:t>
      </w:r>
      <w:r w:rsidRPr="009F7008">
        <w:rPr>
          <w:rStyle w:val="FootnoteReference"/>
        </w:rPr>
        <w:footnoteReference w:id="8"/>
      </w:r>
      <w:r w:rsidRPr="009F7008">
        <w:t xml:space="preserve">, të ardhurat mesatare mujore </w:t>
      </w:r>
      <w:r w:rsidRPr="009F7008">
        <w:rPr>
          <w:i/>
        </w:rPr>
        <w:t>për frymë</w:t>
      </w:r>
      <w:r>
        <w:rPr>
          <w:i/>
        </w:rPr>
        <w:t xml:space="preserve"> </w:t>
      </w:r>
      <w:r w:rsidRPr="00CA7433">
        <w:t>të ekuivalentuara</w:t>
      </w:r>
      <w:r w:rsidRPr="009F7008">
        <w:t xml:space="preserve"> janë përllogaritur për vitin 2018 në nivelin 26,144 ALL. Madhësia mesatare e familjes në bashkinë Malësi e Madhe, sipas të dhënave të Gjendjes Fillestare, është 3.</w:t>
      </w:r>
      <w:r>
        <w:t>5</w:t>
      </w:r>
      <w:r w:rsidRPr="009F7008">
        <w:t xml:space="preserve"> anëtarë; sipas metodologjisë së INSTAT, shkalla e ekuivalentimit të të ardhurave familjare është 2.1 [</w:t>
      </w:r>
      <w:r>
        <w:t xml:space="preserve">pesha 1 për anëtarin e parë mbi moshën 14 vjeç, 0.5 për anëtarin e </w:t>
      </w:r>
      <w:r w:rsidRPr="009F7008">
        <w:t>d</w:t>
      </w:r>
      <w:r>
        <w:t xml:space="preserve">ytë mbi moshën 14 vjeç, 2*0.3 për </w:t>
      </w:r>
      <w:r w:rsidRPr="009F7008">
        <w:t>dy</w:t>
      </w:r>
      <w:r w:rsidRPr="009F7008">
        <w:rPr>
          <w:rStyle w:val="FootnoteReference"/>
        </w:rPr>
        <w:footnoteReference w:id="9"/>
      </w:r>
      <w:r w:rsidRPr="009F7008">
        <w:t xml:space="preserve"> fëmijë nën moshën 14 vjeç]. Mbi këtë bazë, me qëllimin për të kryer një analizë më robuste, përballueshmëria e tarifës së shërbimit analizohet në vijim kundrejt dy niveleve të të ardhurave  familjare: </w:t>
      </w:r>
    </w:p>
    <w:p w:rsidR="00400784" w:rsidRPr="009F7008" w:rsidRDefault="00400784" w:rsidP="00AC343E">
      <w:pPr>
        <w:pStyle w:val="ListParagraph"/>
        <w:numPr>
          <w:ilvl w:val="0"/>
          <w:numId w:val="69"/>
        </w:numPr>
        <w:spacing w:after="160" w:line="259" w:lineRule="auto"/>
      </w:pPr>
      <w:r w:rsidRPr="009F7008">
        <w:t>të ardhurave mesatare mujore për frymë: 26,144 ALL,</w:t>
      </w:r>
    </w:p>
    <w:p w:rsidR="00400784" w:rsidRPr="009F7008" w:rsidRDefault="00400784" w:rsidP="00AC343E">
      <w:pPr>
        <w:pStyle w:val="ListParagraph"/>
        <w:numPr>
          <w:ilvl w:val="0"/>
          <w:numId w:val="69"/>
        </w:numPr>
        <w:spacing w:after="160" w:line="259" w:lineRule="auto"/>
      </w:pPr>
      <w:r w:rsidRPr="009F7008">
        <w:t>të ardhurave mesatare mujore për 3.5 anëtarë, me shkallë ekuivalentimi 2.1: 54,90</w:t>
      </w:r>
      <w:r>
        <w:t>2</w:t>
      </w:r>
      <w:r w:rsidRPr="009F7008">
        <w:t xml:space="preserve"> ALL.  </w:t>
      </w:r>
    </w:p>
    <w:p w:rsidR="00400784" w:rsidRPr="009F7008" w:rsidRDefault="00400784" w:rsidP="00400784">
      <w:r w:rsidRPr="009F7008">
        <w:t xml:space="preserve">Përfundimet paraqiten në tabelën në vijim. </w:t>
      </w:r>
    </w:p>
    <w:tbl>
      <w:tblPr>
        <w:tblW w:w="82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1224"/>
        <w:gridCol w:w="1116"/>
        <w:gridCol w:w="1080"/>
        <w:gridCol w:w="1224"/>
        <w:gridCol w:w="1224"/>
      </w:tblGrid>
      <w:tr w:rsidR="00400784" w:rsidRPr="009F7008" w:rsidTr="00400784">
        <w:trPr>
          <w:trHeight w:val="530"/>
        </w:trPr>
        <w:tc>
          <w:tcPr>
            <w:tcW w:w="2430" w:type="dxa"/>
            <w:shd w:val="clear" w:color="auto" w:fill="D99594" w:themeFill="accent2" w:themeFillTint="99"/>
            <w:vAlign w:val="center"/>
            <w:hideMark/>
          </w:tcPr>
          <w:p w:rsidR="00400784" w:rsidRPr="009F7008" w:rsidRDefault="00400784" w:rsidP="00400784">
            <w:pPr>
              <w:spacing w:after="0" w:line="240" w:lineRule="auto"/>
              <w:rPr>
                <w:rFonts w:ascii="Calibri" w:eastAsia="Times New Roman" w:hAnsi="Calibri" w:cs="Calibri"/>
                <w:b/>
                <w:bCs/>
                <w:color w:val="000000"/>
                <w:sz w:val="20"/>
                <w:szCs w:val="20"/>
              </w:rPr>
            </w:pPr>
            <w:r>
              <w:rPr>
                <w:rFonts w:ascii="Calibri" w:eastAsia="Times New Roman" w:hAnsi="Calibri" w:cs="Calibri"/>
                <w:b/>
                <w:bCs/>
                <w:color w:val="000000"/>
                <w:sz w:val="20"/>
                <w:szCs w:val="20"/>
              </w:rPr>
              <w:t>Malësi e Madhe</w:t>
            </w:r>
          </w:p>
        </w:tc>
        <w:tc>
          <w:tcPr>
            <w:tcW w:w="1224" w:type="dxa"/>
            <w:shd w:val="clear" w:color="auto" w:fill="D99594" w:themeFill="accent2" w:themeFillTint="99"/>
            <w:noWrap/>
            <w:vAlign w:val="center"/>
            <w:hideMark/>
          </w:tcPr>
          <w:p w:rsidR="00400784" w:rsidRPr="009F7008" w:rsidRDefault="00400784" w:rsidP="00400784">
            <w:pPr>
              <w:spacing w:after="0" w:line="240" w:lineRule="auto"/>
              <w:jc w:val="center"/>
              <w:rPr>
                <w:rFonts w:ascii="Calibri" w:eastAsia="Times New Roman" w:hAnsi="Calibri" w:cs="Calibri"/>
                <w:b/>
                <w:bCs/>
                <w:color w:val="000000"/>
                <w:sz w:val="20"/>
                <w:szCs w:val="20"/>
              </w:rPr>
            </w:pPr>
            <w:r w:rsidRPr="009F7008">
              <w:rPr>
                <w:rFonts w:ascii="Calibri" w:eastAsia="Times New Roman" w:hAnsi="Calibri" w:cs="Calibri"/>
                <w:b/>
                <w:bCs/>
                <w:color w:val="000000"/>
                <w:sz w:val="20"/>
                <w:szCs w:val="20"/>
              </w:rPr>
              <w:t>2021</w:t>
            </w:r>
          </w:p>
        </w:tc>
        <w:tc>
          <w:tcPr>
            <w:tcW w:w="1116" w:type="dxa"/>
            <w:shd w:val="clear" w:color="auto" w:fill="D99594" w:themeFill="accent2" w:themeFillTint="99"/>
            <w:noWrap/>
            <w:vAlign w:val="center"/>
            <w:hideMark/>
          </w:tcPr>
          <w:p w:rsidR="00400784" w:rsidRPr="009F7008" w:rsidRDefault="00400784" w:rsidP="00400784">
            <w:pPr>
              <w:spacing w:after="0" w:line="240" w:lineRule="auto"/>
              <w:jc w:val="center"/>
              <w:rPr>
                <w:rFonts w:ascii="Calibri" w:eastAsia="Times New Roman" w:hAnsi="Calibri" w:cs="Calibri"/>
                <w:b/>
                <w:bCs/>
                <w:color w:val="000000"/>
                <w:sz w:val="20"/>
                <w:szCs w:val="20"/>
              </w:rPr>
            </w:pPr>
            <w:r w:rsidRPr="009F7008">
              <w:rPr>
                <w:rFonts w:ascii="Calibri" w:eastAsia="Times New Roman" w:hAnsi="Calibri" w:cs="Calibri"/>
                <w:b/>
                <w:bCs/>
                <w:color w:val="000000"/>
                <w:sz w:val="20"/>
                <w:szCs w:val="20"/>
              </w:rPr>
              <w:t>2022</w:t>
            </w:r>
          </w:p>
        </w:tc>
        <w:tc>
          <w:tcPr>
            <w:tcW w:w="1080" w:type="dxa"/>
            <w:shd w:val="clear" w:color="auto" w:fill="D99594" w:themeFill="accent2" w:themeFillTint="99"/>
            <w:noWrap/>
            <w:vAlign w:val="center"/>
            <w:hideMark/>
          </w:tcPr>
          <w:p w:rsidR="00400784" w:rsidRPr="009F7008" w:rsidRDefault="00400784" w:rsidP="00400784">
            <w:pPr>
              <w:spacing w:after="0" w:line="240" w:lineRule="auto"/>
              <w:jc w:val="center"/>
              <w:rPr>
                <w:rFonts w:ascii="Calibri" w:eastAsia="Times New Roman" w:hAnsi="Calibri" w:cs="Calibri"/>
                <w:b/>
                <w:bCs/>
                <w:color w:val="000000"/>
                <w:sz w:val="20"/>
                <w:szCs w:val="20"/>
              </w:rPr>
            </w:pPr>
            <w:r w:rsidRPr="009F7008">
              <w:rPr>
                <w:rFonts w:ascii="Calibri" w:eastAsia="Times New Roman" w:hAnsi="Calibri" w:cs="Calibri"/>
                <w:b/>
                <w:bCs/>
                <w:color w:val="000000"/>
                <w:sz w:val="20"/>
                <w:szCs w:val="20"/>
              </w:rPr>
              <w:t>2023</w:t>
            </w:r>
          </w:p>
        </w:tc>
        <w:tc>
          <w:tcPr>
            <w:tcW w:w="1224" w:type="dxa"/>
            <w:shd w:val="clear" w:color="auto" w:fill="D99594" w:themeFill="accent2" w:themeFillTint="99"/>
            <w:noWrap/>
            <w:vAlign w:val="center"/>
            <w:hideMark/>
          </w:tcPr>
          <w:p w:rsidR="00400784" w:rsidRPr="009F7008" w:rsidRDefault="00400784" w:rsidP="00400784">
            <w:pPr>
              <w:spacing w:after="0" w:line="240" w:lineRule="auto"/>
              <w:jc w:val="center"/>
              <w:rPr>
                <w:rFonts w:ascii="Calibri" w:eastAsia="Times New Roman" w:hAnsi="Calibri" w:cs="Calibri"/>
                <w:b/>
                <w:bCs/>
                <w:color w:val="000000"/>
                <w:sz w:val="20"/>
                <w:szCs w:val="20"/>
              </w:rPr>
            </w:pPr>
            <w:r w:rsidRPr="009F7008">
              <w:rPr>
                <w:rFonts w:ascii="Calibri" w:eastAsia="Times New Roman" w:hAnsi="Calibri" w:cs="Calibri"/>
                <w:b/>
                <w:bCs/>
                <w:color w:val="000000"/>
                <w:sz w:val="20"/>
                <w:szCs w:val="20"/>
              </w:rPr>
              <w:t>2024</w:t>
            </w:r>
          </w:p>
        </w:tc>
        <w:tc>
          <w:tcPr>
            <w:tcW w:w="1224" w:type="dxa"/>
            <w:shd w:val="clear" w:color="auto" w:fill="D99594" w:themeFill="accent2" w:themeFillTint="99"/>
            <w:noWrap/>
            <w:vAlign w:val="center"/>
            <w:hideMark/>
          </w:tcPr>
          <w:p w:rsidR="00400784" w:rsidRPr="009F7008" w:rsidRDefault="00400784" w:rsidP="00400784">
            <w:pPr>
              <w:spacing w:after="0" w:line="240" w:lineRule="auto"/>
              <w:jc w:val="center"/>
              <w:rPr>
                <w:rFonts w:ascii="Calibri" w:eastAsia="Times New Roman" w:hAnsi="Calibri" w:cs="Calibri"/>
                <w:b/>
                <w:bCs/>
                <w:color w:val="000000"/>
                <w:sz w:val="20"/>
                <w:szCs w:val="20"/>
              </w:rPr>
            </w:pPr>
            <w:r w:rsidRPr="009F7008">
              <w:rPr>
                <w:rFonts w:ascii="Calibri" w:eastAsia="Times New Roman" w:hAnsi="Calibri" w:cs="Calibri"/>
                <w:b/>
                <w:bCs/>
                <w:color w:val="000000"/>
                <w:sz w:val="20"/>
                <w:szCs w:val="20"/>
              </w:rPr>
              <w:t>2025</w:t>
            </w:r>
          </w:p>
        </w:tc>
      </w:tr>
      <w:tr w:rsidR="00400784" w:rsidRPr="009F7008" w:rsidTr="00400784">
        <w:trPr>
          <w:trHeight w:val="581"/>
        </w:trPr>
        <w:tc>
          <w:tcPr>
            <w:tcW w:w="2430" w:type="dxa"/>
            <w:shd w:val="clear" w:color="auto" w:fill="auto"/>
            <w:vAlign w:val="center"/>
            <w:hideMark/>
          </w:tcPr>
          <w:p w:rsidR="00400784" w:rsidRPr="009F7008" w:rsidRDefault="00400784" w:rsidP="00400784">
            <w:pPr>
              <w:spacing w:after="0" w:line="240" w:lineRule="auto"/>
              <w:rPr>
                <w:rFonts w:ascii="Calibri" w:eastAsia="Times New Roman" w:hAnsi="Calibri" w:cs="Calibri"/>
                <w:color w:val="000000"/>
                <w:sz w:val="20"/>
                <w:szCs w:val="20"/>
              </w:rPr>
            </w:pPr>
            <w:r w:rsidRPr="009F7008">
              <w:rPr>
                <w:rFonts w:ascii="Calibri" w:eastAsia="Times New Roman" w:hAnsi="Calibri" w:cs="Calibri"/>
                <w:color w:val="000000"/>
                <w:sz w:val="20"/>
                <w:szCs w:val="20"/>
              </w:rPr>
              <w:t>Tarifa e planifikuar për familje ALL/familje/vit</w:t>
            </w:r>
          </w:p>
        </w:tc>
        <w:tc>
          <w:tcPr>
            <w:tcW w:w="1224" w:type="dxa"/>
            <w:shd w:val="clear" w:color="auto" w:fill="auto"/>
            <w:noWrap/>
            <w:vAlign w:val="center"/>
            <w:hideMark/>
          </w:tcPr>
          <w:p w:rsidR="00400784" w:rsidRPr="007A37C8" w:rsidRDefault="00400784" w:rsidP="00400784">
            <w:pPr>
              <w:spacing w:after="0" w:line="240" w:lineRule="auto"/>
              <w:jc w:val="center"/>
              <w:rPr>
                <w:rFonts w:ascii="Calibri" w:eastAsia="Times New Roman" w:hAnsi="Calibri" w:cs="Calibri"/>
                <w:color w:val="000000"/>
                <w:sz w:val="20"/>
                <w:szCs w:val="20"/>
              </w:rPr>
            </w:pPr>
            <w:r w:rsidRPr="007A37C8">
              <w:rPr>
                <w:rFonts w:ascii="Calibri" w:eastAsia="Times New Roman" w:hAnsi="Calibri" w:cs="Calibri"/>
                <w:color w:val="000000"/>
                <w:sz w:val="20"/>
                <w:szCs w:val="20"/>
              </w:rPr>
              <w:t>2,558</w:t>
            </w:r>
          </w:p>
        </w:tc>
        <w:tc>
          <w:tcPr>
            <w:tcW w:w="1116" w:type="dxa"/>
            <w:shd w:val="clear" w:color="auto" w:fill="auto"/>
            <w:noWrap/>
            <w:vAlign w:val="center"/>
            <w:hideMark/>
          </w:tcPr>
          <w:p w:rsidR="00400784" w:rsidRPr="007A37C8" w:rsidRDefault="00400784" w:rsidP="00400784">
            <w:pPr>
              <w:spacing w:after="0" w:line="240" w:lineRule="auto"/>
              <w:jc w:val="center"/>
              <w:rPr>
                <w:rFonts w:ascii="Calibri" w:eastAsia="Times New Roman" w:hAnsi="Calibri" w:cs="Calibri"/>
                <w:color w:val="000000"/>
                <w:sz w:val="20"/>
                <w:szCs w:val="20"/>
              </w:rPr>
            </w:pPr>
            <w:r w:rsidRPr="007A37C8">
              <w:rPr>
                <w:rFonts w:ascii="Calibri" w:eastAsia="Times New Roman" w:hAnsi="Calibri" w:cs="Calibri"/>
                <w:color w:val="000000"/>
                <w:sz w:val="20"/>
                <w:szCs w:val="20"/>
              </w:rPr>
              <w:t>2,512</w:t>
            </w:r>
          </w:p>
        </w:tc>
        <w:tc>
          <w:tcPr>
            <w:tcW w:w="1080" w:type="dxa"/>
            <w:shd w:val="clear" w:color="auto" w:fill="auto"/>
            <w:noWrap/>
            <w:vAlign w:val="center"/>
            <w:hideMark/>
          </w:tcPr>
          <w:p w:rsidR="00400784" w:rsidRPr="007A37C8" w:rsidRDefault="00400784" w:rsidP="00400784">
            <w:pPr>
              <w:spacing w:after="0" w:line="240" w:lineRule="auto"/>
              <w:jc w:val="center"/>
              <w:rPr>
                <w:rFonts w:ascii="Calibri" w:eastAsia="Times New Roman" w:hAnsi="Calibri" w:cs="Calibri"/>
                <w:color w:val="000000"/>
                <w:sz w:val="20"/>
                <w:szCs w:val="20"/>
              </w:rPr>
            </w:pPr>
            <w:r w:rsidRPr="007A37C8">
              <w:rPr>
                <w:rFonts w:ascii="Calibri" w:eastAsia="Times New Roman" w:hAnsi="Calibri" w:cs="Calibri"/>
                <w:color w:val="000000"/>
                <w:sz w:val="20"/>
                <w:szCs w:val="20"/>
              </w:rPr>
              <w:t>2,536</w:t>
            </w:r>
          </w:p>
        </w:tc>
        <w:tc>
          <w:tcPr>
            <w:tcW w:w="1224" w:type="dxa"/>
            <w:shd w:val="clear" w:color="auto" w:fill="auto"/>
            <w:noWrap/>
            <w:vAlign w:val="center"/>
            <w:hideMark/>
          </w:tcPr>
          <w:p w:rsidR="00400784" w:rsidRPr="007A37C8" w:rsidRDefault="00400784" w:rsidP="00400784">
            <w:pPr>
              <w:spacing w:after="0" w:line="240" w:lineRule="auto"/>
              <w:jc w:val="center"/>
              <w:rPr>
                <w:rFonts w:ascii="Calibri" w:eastAsia="Times New Roman" w:hAnsi="Calibri" w:cs="Calibri"/>
                <w:color w:val="000000"/>
                <w:sz w:val="20"/>
                <w:szCs w:val="20"/>
              </w:rPr>
            </w:pPr>
            <w:r w:rsidRPr="007A37C8">
              <w:rPr>
                <w:rFonts w:ascii="Calibri" w:eastAsia="Times New Roman" w:hAnsi="Calibri" w:cs="Calibri"/>
                <w:color w:val="000000"/>
                <w:sz w:val="20"/>
                <w:szCs w:val="20"/>
              </w:rPr>
              <w:t>2,451</w:t>
            </w:r>
          </w:p>
        </w:tc>
        <w:tc>
          <w:tcPr>
            <w:tcW w:w="1224" w:type="dxa"/>
            <w:shd w:val="clear" w:color="auto" w:fill="auto"/>
            <w:noWrap/>
            <w:vAlign w:val="center"/>
            <w:hideMark/>
          </w:tcPr>
          <w:p w:rsidR="00400784" w:rsidRPr="007A37C8" w:rsidRDefault="00400784" w:rsidP="00400784">
            <w:pPr>
              <w:spacing w:after="0" w:line="240" w:lineRule="auto"/>
              <w:jc w:val="center"/>
              <w:rPr>
                <w:rFonts w:ascii="Calibri" w:eastAsia="Times New Roman" w:hAnsi="Calibri" w:cs="Calibri"/>
                <w:color w:val="000000"/>
                <w:sz w:val="20"/>
                <w:szCs w:val="20"/>
              </w:rPr>
            </w:pPr>
            <w:r w:rsidRPr="007A37C8">
              <w:rPr>
                <w:rFonts w:ascii="Calibri" w:eastAsia="Times New Roman" w:hAnsi="Calibri" w:cs="Calibri"/>
                <w:color w:val="000000"/>
                <w:sz w:val="20"/>
                <w:szCs w:val="20"/>
              </w:rPr>
              <w:t>2,349</w:t>
            </w:r>
          </w:p>
        </w:tc>
      </w:tr>
      <w:tr w:rsidR="00400784" w:rsidRPr="009F7008" w:rsidTr="00400784">
        <w:trPr>
          <w:trHeight w:val="581"/>
        </w:trPr>
        <w:tc>
          <w:tcPr>
            <w:tcW w:w="2430" w:type="dxa"/>
            <w:shd w:val="clear" w:color="auto" w:fill="auto"/>
            <w:vAlign w:val="center"/>
            <w:hideMark/>
          </w:tcPr>
          <w:p w:rsidR="00400784" w:rsidRPr="009F7008" w:rsidRDefault="00400784" w:rsidP="00400784">
            <w:pPr>
              <w:spacing w:after="0" w:line="240" w:lineRule="auto"/>
              <w:rPr>
                <w:rFonts w:ascii="Calibri" w:eastAsia="Times New Roman" w:hAnsi="Calibri" w:cs="Calibri"/>
                <w:color w:val="000000"/>
                <w:sz w:val="20"/>
                <w:szCs w:val="20"/>
              </w:rPr>
            </w:pPr>
            <w:r w:rsidRPr="009F7008">
              <w:rPr>
                <w:rFonts w:ascii="Calibri" w:eastAsia="Times New Roman" w:hAnsi="Calibri" w:cs="Calibri"/>
                <w:color w:val="000000"/>
                <w:sz w:val="20"/>
                <w:szCs w:val="20"/>
              </w:rPr>
              <w:t>Të ardhurat mesatare për frymë ALL/vit</w:t>
            </w:r>
          </w:p>
        </w:tc>
        <w:tc>
          <w:tcPr>
            <w:tcW w:w="1224" w:type="dxa"/>
            <w:shd w:val="clear" w:color="auto" w:fill="auto"/>
            <w:noWrap/>
            <w:vAlign w:val="center"/>
            <w:hideMark/>
          </w:tcPr>
          <w:p w:rsidR="00400784" w:rsidRPr="007A37C8" w:rsidRDefault="00400784" w:rsidP="00400784">
            <w:pPr>
              <w:spacing w:after="0" w:line="240" w:lineRule="auto"/>
              <w:jc w:val="center"/>
              <w:rPr>
                <w:rFonts w:ascii="Calibri" w:eastAsia="Times New Roman" w:hAnsi="Calibri" w:cs="Calibri"/>
                <w:color w:val="000000"/>
                <w:sz w:val="20"/>
                <w:szCs w:val="20"/>
              </w:rPr>
            </w:pPr>
            <w:r w:rsidRPr="007A37C8">
              <w:rPr>
                <w:rFonts w:ascii="Calibri" w:eastAsia="Times New Roman" w:hAnsi="Calibri" w:cs="Calibri"/>
                <w:color w:val="000000"/>
                <w:sz w:val="20"/>
                <w:szCs w:val="20"/>
              </w:rPr>
              <w:t>313,728</w:t>
            </w:r>
          </w:p>
        </w:tc>
        <w:tc>
          <w:tcPr>
            <w:tcW w:w="1116" w:type="dxa"/>
            <w:shd w:val="clear" w:color="auto" w:fill="auto"/>
            <w:noWrap/>
            <w:vAlign w:val="center"/>
            <w:hideMark/>
          </w:tcPr>
          <w:p w:rsidR="00400784" w:rsidRPr="007A37C8" w:rsidRDefault="00400784" w:rsidP="00400784">
            <w:pPr>
              <w:spacing w:after="0" w:line="240" w:lineRule="auto"/>
              <w:jc w:val="center"/>
              <w:rPr>
                <w:rFonts w:ascii="Calibri" w:eastAsia="Times New Roman" w:hAnsi="Calibri" w:cs="Calibri"/>
                <w:color w:val="000000"/>
                <w:sz w:val="20"/>
                <w:szCs w:val="20"/>
              </w:rPr>
            </w:pPr>
            <w:r w:rsidRPr="007A37C8">
              <w:rPr>
                <w:rFonts w:ascii="Calibri" w:eastAsia="Times New Roman" w:hAnsi="Calibri" w:cs="Calibri"/>
                <w:color w:val="000000"/>
                <w:sz w:val="20"/>
                <w:szCs w:val="20"/>
              </w:rPr>
              <w:t>313,728</w:t>
            </w:r>
          </w:p>
        </w:tc>
        <w:tc>
          <w:tcPr>
            <w:tcW w:w="1080" w:type="dxa"/>
            <w:shd w:val="clear" w:color="auto" w:fill="auto"/>
            <w:noWrap/>
            <w:vAlign w:val="center"/>
            <w:hideMark/>
          </w:tcPr>
          <w:p w:rsidR="00400784" w:rsidRPr="007A37C8" w:rsidRDefault="00400784" w:rsidP="00400784">
            <w:pPr>
              <w:spacing w:after="0" w:line="240" w:lineRule="auto"/>
              <w:jc w:val="center"/>
              <w:rPr>
                <w:rFonts w:ascii="Calibri" w:eastAsia="Times New Roman" w:hAnsi="Calibri" w:cs="Calibri"/>
                <w:color w:val="000000"/>
                <w:sz w:val="20"/>
                <w:szCs w:val="20"/>
              </w:rPr>
            </w:pPr>
            <w:r w:rsidRPr="007A37C8">
              <w:rPr>
                <w:rFonts w:ascii="Calibri" w:eastAsia="Times New Roman" w:hAnsi="Calibri" w:cs="Calibri"/>
                <w:color w:val="000000"/>
                <w:sz w:val="20"/>
                <w:szCs w:val="20"/>
              </w:rPr>
              <w:t>313,728</w:t>
            </w:r>
          </w:p>
        </w:tc>
        <w:tc>
          <w:tcPr>
            <w:tcW w:w="1224" w:type="dxa"/>
            <w:shd w:val="clear" w:color="auto" w:fill="auto"/>
            <w:noWrap/>
            <w:vAlign w:val="center"/>
            <w:hideMark/>
          </w:tcPr>
          <w:p w:rsidR="00400784" w:rsidRPr="007A37C8" w:rsidRDefault="00400784" w:rsidP="00400784">
            <w:pPr>
              <w:spacing w:after="0" w:line="240" w:lineRule="auto"/>
              <w:jc w:val="center"/>
              <w:rPr>
                <w:rFonts w:ascii="Calibri" w:eastAsia="Times New Roman" w:hAnsi="Calibri" w:cs="Calibri"/>
                <w:color w:val="000000"/>
                <w:sz w:val="20"/>
                <w:szCs w:val="20"/>
              </w:rPr>
            </w:pPr>
            <w:r w:rsidRPr="007A37C8">
              <w:rPr>
                <w:rFonts w:ascii="Calibri" w:eastAsia="Times New Roman" w:hAnsi="Calibri" w:cs="Calibri"/>
                <w:color w:val="000000"/>
                <w:sz w:val="20"/>
                <w:szCs w:val="20"/>
              </w:rPr>
              <w:t>313,728</w:t>
            </w:r>
          </w:p>
        </w:tc>
        <w:tc>
          <w:tcPr>
            <w:tcW w:w="1224" w:type="dxa"/>
            <w:shd w:val="clear" w:color="auto" w:fill="auto"/>
            <w:noWrap/>
            <w:vAlign w:val="center"/>
            <w:hideMark/>
          </w:tcPr>
          <w:p w:rsidR="00400784" w:rsidRPr="007A37C8" w:rsidRDefault="00400784" w:rsidP="00400784">
            <w:pPr>
              <w:spacing w:after="0" w:line="240" w:lineRule="auto"/>
              <w:jc w:val="center"/>
              <w:rPr>
                <w:rFonts w:ascii="Calibri" w:eastAsia="Times New Roman" w:hAnsi="Calibri" w:cs="Calibri"/>
                <w:color w:val="000000"/>
                <w:sz w:val="20"/>
                <w:szCs w:val="20"/>
              </w:rPr>
            </w:pPr>
            <w:r w:rsidRPr="007A37C8">
              <w:rPr>
                <w:rFonts w:ascii="Calibri" w:eastAsia="Times New Roman" w:hAnsi="Calibri" w:cs="Calibri"/>
                <w:color w:val="000000"/>
                <w:sz w:val="20"/>
                <w:szCs w:val="20"/>
              </w:rPr>
              <w:t>313,728</w:t>
            </w:r>
          </w:p>
        </w:tc>
      </w:tr>
      <w:tr w:rsidR="00400784" w:rsidRPr="009F7008" w:rsidTr="00400784">
        <w:trPr>
          <w:trHeight w:val="581"/>
        </w:trPr>
        <w:tc>
          <w:tcPr>
            <w:tcW w:w="2430" w:type="dxa"/>
            <w:shd w:val="clear" w:color="auto" w:fill="FABF8F" w:themeFill="accent6" w:themeFillTint="99"/>
            <w:vAlign w:val="center"/>
            <w:hideMark/>
          </w:tcPr>
          <w:p w:rsidR="00400784" w:rsidRPr="00400784" w:rsidRDefault="00400784" w:rsidP="00400784">
            <w:pPr>
              <w:spacing w:after="0" w:line="240" w:lineRule="auto"/>
              <w:rPr>
                <w:rFonts w:ascii="Calibri" w:eastAsia="Times New Roman" w:hAnsi="Calibri" w:cs="Calibri"/>
                <w:b/>
                <w:color w:val="000000"/>
                <w:sz w:val="20"/>
                <w:szCs w:val="20"/>
              </w:rPr>
            </w:pPr>
            <w:r w:rsidRPr="00400784">
              <w:rPr>
                <w:rFonts w:ascii="Calibri" w:eastAsia="Times New Roman" w:hAnsi="Calibri" w:cs="Calibri"/>
                <w:b/>
                <w:color w:val="000000"/>
                <w:sz w:val="20"/>
                <w:szCs w:val="20"/>
              </w:rPr>
              <w:t>% e tarifës së shërbimit</w:t>
            </w:r>
          </w:p>
        </w:tc>
        <w:tc>
          <w:tcPr>
            <w:tcW w:w="1224" w:type="dxa"/>
            <w:shd w:val="clear" w:color="auto" w:fill="FABF8F" w:themeFill="accent6" w:themeFillTint="99"/>
            <w:noWrap/>
            <w:vAlign w:val="center"/>
            <w:hideMark/>
          </w:tcPr>
          <w:p w:rsidR="00400784" w:rsidRPr="00400784" w:rsidRDefault="00400784" w:rsidP="00400784">
            <w:pPr>
              <w:spacing w:after="0" w:line="240" w:lineRule="auto"/>
              <w:jc w:val="center"/>
              <w:rPr>
                <w:rFonts w:ascii="Calibri" w:eastAsia="Times New Roman" w:hAnsi="Calibri" w:cs="Calibri"/>
                <w:b/>
                <w:color w:val="000000"/>
                <w:sz w:val="20"/>
                <w:szCs w:val="20"/>
              </w:rPr>
            </w:pPr>
            <w:r w:rsidRPr="00400784">
              <w:rPr>
                <w:rFonts w:ascii="Calibri" w:eastAsia="Times New Roman" w:hAnsi="Calibri" w:cs="Calibri"/>
                <w:b/>
                <w:color w:val="000000"/>
                <w:sz w:val="20"/>
                <w:szCs w:val="20"/>
              </w:rPr>
              <w:t>0.8%</w:t>
            </w:r>
          </w:p>
        </w:tc>
        <w:tc>
          <w:tcPr>
            <w:tcW w:w="1116" w:type="dxa"/>
            <w:shd w:val="clear" w:color="auto" w:fill="FABF8F" w:themeFill="accent6" w:themeFillTint="99"/>
            <w:noWrap/>
            <w:vAlign w:val="center"/>
            <w:hideMark/>
          </w:tcPr>
          <w:p w:rsidR="00400784" w:rsidRPr="00400784" w:rsidRDefault="00400784" w:rsidP="00400784">
            <w:pPr>
              <w:spacing w:after="0" w:line="240" w:lineRule="auto"/>
              <w:jc w:val="center"/>
              <w:rPr>
                <w:rFonts w:ascii="Calibri" w:eastAsia="Times New Roman" w:hAnsi="Calibri" w:cs="Calibri"/>
                <w:b/>
                <w:color w:val="000000"/>
                <w:sz w:val="20"/>
                <w:szCs w:val="20"/>
              </w:rPr>
            </w:pPr>
            <w:r w:rsidRPr="00400784">
              <w:rPr>
                <w:rFonts w:ascii="Calibri" w:eastAsia="Times New Roman" w:hAnsi="Calibri" w:cs="Calibri"/>
                <w:b/>
                <w:color w:val="000000"/>
                <w:sz w:val="20"/>
                <w:szCs w:val="20"/>
              </w:rPr>
              <w:t>0.8%</w:t>
            </w:r>
          </w:p>
        </w:tc>
        <w:tc>
          <w:tcPr>
            <w:tcW w:w="1080" w:type="dxa"/>
            <w:shd w:val="clear" w:color="auto" w:fill="FABF8F" w:themeFill="accent6" w:themeFillTint="99"/>
            <w:noWrap/>
            <w:vAlign w:val="center"/>
            <w:hideMark/>
          </w:tcPr>
          <w:p w:rsidR="00400784" w:rsidRPr="00400784" w:rsidRDefault="00400784" w:rsidP="00400784">
            <w:pPr>
              <w:spacing w:after="0" w:line="240" w:lineRule="auto"/>
              <w:jc w:val="center"/>
              <w:rPr>
                <w:rFonts w:ascii="Calibri" w:eastAsia="Times New Roman" w:hAnsi="Calibri" w:cs="Calibri"/>
                <w:b/>
                <w:color w:val="000000"/>
                <w:sz w:val="20"/>
                <w:szCs w:val="20"/>
              </w:rPr>
            </w:pPr>
            <w:r w:rsidRPr="00400784">
              <w:rPr>
                <w:rFonts w:ascii="Calibri" w:eastAsia="Times New Roman" w:hAnsi="Calibri" w:cs="Calibri"/>
                <w:b/>
                <w:color w:val="000000"/>
                <w:sz w:val="20"/>
                <w:szCs w:val="20"/>
              </w:rPr>
              <w:t>0.8%</w:t>
            </w:r>
          </w:p>
        </w:tc>
        <w:tc>
          <w:tcPr>
            <w:tcW w:w="1224" w:type="dxa"/>
            <w:shd w:val="clear" w:color="auto" w:fill="FABF8F" w:themeFill="accent6" w:themeFillTint="99"/>
            <w:noWrap/>
            <w:vAlign w:val="center"/>
            <w:hideMark/>
          </w:tcPr>
          <w:p w:rsidR="00400784" w:rsidRPr="00400784" w:rsidRDefault="00400784" w:rsidP="00400784">
            <w:pPr>
              <w:spacing w:after="0" w:line="240" w:lineRule="auto"/>
              <w:jc w:val="center"/>
              <w:rPr>
                <w:rFonts w:ascii="Calibri" w:eastAsia="Times New Roman" w:hAnsi="Calibri" w:cs="Calibri"/>
                <w:b/>
                <w:color w:val="000000"/>
                <w:sz w:val="20"/>
                <w:szCs w:val="20"/>
              </w:rPr>
            </w:pPr>
            <w:r w:rsidRPr="00400784">
              <w:rPr>
                <w:rFonts w:ascii="Calibri" w:eastAsia="Times New Roman" w:hAnsi="Calibri" w:cs="Calibri"/>
                <w:b/>
                <w:color w:val="000000"/>
                <w:sz w:val="20"/>
                <w:szCs w:val="20"/>
              </w:rPr>
              <w:t>0.8%</w:t>
            </w:r>
          </w:p>
        </w:tc>
        <w:tc>
          <w:tcPr>
            <w:tcW w:w="1224" w:type="dxa"/>
            <w:shd w:val="clear" w:color="auto" w:fill="FABF8F" w:themeFill="accent6" w:themeFillTint="99"/>
            <w:noWrap/>
            <w:vAlign w:val="center"/>
            <w:hideMark/>
          </w:tcPr>
          <w:p w:rsidR="00400784" w:rsidRPr="00400784" w:rsidRDefault="00400784" w:rsidP="00400784">
            <w:pPr>
              <w:spacing w:after="0" w:line="240" w:lineRule="auto"/>
              <w:jc w:val="center"/>
              <w:rPr>
                <w:rFonts w:ascii="Calibri" w:eastAsia="Times New Roman" w:hAnsi="Calibri" w:cs="Calibri"/>
                <w:b/>
                <w:color w:val="000000"/>
                <w:sz w:val="20"/>
                <w:szCs w:val="20"/>
              </w:rPr>
            </w:pPr>
            <w:r w:rsidRPr="00400784">
              <w:rPr>
                <w:rFonts w:ascii="Calibri" w:eastAsia="Times New Roman" w:hAnsi="Calibri" w:cs="Calibri"/>
                <w:b/>
                <w:color w:val="000000"/>
                <w:sz w:val="20"/>
                <w:szCs w:val="20"/>
              </w:rPr>
              <w:t>0.7%</w:t>
            </w:r>
          </w:p>
        </w:tc>
      </w:tr>
      <w:tr w:rsidR="00400784" w:rsidRPr="009F7008" w:rsidTr="00400784">
        <w:trPr>
          <w:trHeight w:val="581"/>
        </w:trPr>
        <w:tc>
          <w:tcPr>
            <w:tcW w:w="2430" w:type="dxa"/>
            <w:shd w:val="clear" w:color="auto" w:fill="auto"/>
            <w:vAlign w:val="center"/>
            <w:hideMark/>
          </w:tcPr>
          <w:p w:rsidR="00400784" w:rsidRPr="009F7008" w:rsidRDefault="00400784" w:rsidP="00400784">
            <w:pPr>
              <w:spacing w:after="0" w:line="240" w:lineRule="auto"/>
              <w:rPr>
                <w:rFonts w:ascii="Calibri" w:eastAsia="Times New Roman" w:hAnsi="Calibri" w:cs="Calibri"/>
                <w:color w:val="000000"/>
                <w:sz w:val="20"/>
                <w:szCs w:val="20"/>
              </w:rPr>
            </w:pPr>
            <w:r w:rsidRPr="009F7008">
              <w:rPr>
                <w:rFonts w:ascii="Calibri" w:eastAsia="Times New Roman" w:hAnsi="Calibri" w:cs="Calibri"/>
                <w:color w:val="000000"/>
                <w:sz w:val="20"/>
                <w:szCs w:val="20"/>
              </w:rPr>
              <w:t>Të ardhurat mesatare për familje me 3.5 anëtarë ALL/vit</w:t>
            </w:r>
          </w:p>
        </w:tc>
        <w:tc>
          <w:tcPr>
            <w:tcW w:w="1224" w:type="dxa"/>
            <w:shd w:val="clear" w:color="auto" w:fill="auto"/>
            <w:noWrap/>
            <w:vAlign w:val="center"/>
            <w:hideMark/>
          </w:tcPr>
          <w:p w:rsidR="00400784" w:rsidRPr="007A37C8" w:rsidRDefault="00400784" w:rsidP="00400784">
            <w:pPr>
              <w:spacing w:after="0" w:line="240" w:lineRule="auto"/>
              <w:jc w:val="center"/>
              <w:rPr>
                <w:rFonts w:ascii="Calibri" w:eastAsia="Times New Roman" w:hAnsi="Calibri" w:cs="Calibri"/>
                <w:color w:val="000000"/>
                <w:sz w:val="20"/>
                <w:szCs w:val="20"/>
              </w:rPr>
            </w:pPr>
            <w:r w:rsidRPr="007A37C8">
              <w:rPr>
                <w:rFonts w:ascii="Calibri" w:eastAsia="Times New Roman" w:hAnsi="Calibri" w:cs="Calibri"/>
                <w:color w:val="000000"/>
                <w:sz w:val="20"/>
                <w:szCs w:val="20"/>
              </w:rPr>
              <w:t>658,829</w:t>
            </w:r>
          </w:p>
        </w:tc>
        <w:tc>
          <w:tcPr>
            <w:tcW w:w="1116" w:type="dxa"/>
            <w:shd w:val="clear" w:color="auto" w:fill="auto"/>
            <w:noWrap/>
            <w:vAlign w:val="center"/>
            <w:hideMark/>
          </w:tcPr>
          <w:p w:rsidR="00400784" w:rsidRPr="007A37C8" w:rsidRDefault="00400784" w:rsidP="00400784">
            <w:pPr>
              <w:spacing w:after="0" w:line="240" w:lineRule="auto"/>
              <w:jc w:val="center"/>
              <w:rPr>
                <w:rFonts w:ascii="Calibri" w:eastAsia="Times New Roman" w:hAnsi="Calibri" w:cs="Calibri"/>
                <w:color w:val="000000"/>
                <w:sz w:val="20"/>
                <w:szCs w:val="20"/>
              </w:rPr>
            </w:pPr>
            <w:r w:rsidRPr="007A37C8">
              <w:rPr>
                <w:rFonts w:ascii="Calibri" w:eastAsia="Times New Roman" w:hAnsi="Calibri" w:cs="Calibri"/>
                <w:color w:val="000000"/>
                <w:sz w:val="20"/>
                <w:szCs w:val="20"/>
              </w:rPr>
              <w:t>658,829</w:t>
            </w:r>
          </w:p>
        </w:tc>
        <w:tc>
          <w:tcPr>
            <w:tcW w:w="1080" w:type="dxa"/>
            <w:shd w:val="clear" w:color="auto" w:fill="auto"/>
            <w:noWrap/>
            <w:vAlign w:val="center"/>
            <w:hideMark/>
          </w:tcPr>
          <w:p w:rsidR="00400784" w:rsidRPr="007A37C8" w:rsidRDefault="00400784" w:rsidP="00400784">
            <w:pPr>
              <w:spacing w:after="0" w:line="240" w:lineRule="auto"/>
              <w:jc w:val="center"/>
              <w:rPr>
                <w:rFonts w:ascii="Calibri" w:eastAsia="Times New Roman" w:hAnsi="Calibri" w:cs="Calibri"/>
                <w:color w:val="000000"/>
                <w:sz w:val="20"/>
                <w:szCs w:val="20"/>
              </w:rPr>
            </w:pPr>
            <w:r w:rsidRPr="007A37C8">
              <w:rPr>
                <w:rFonts w:ascii="Calibri" w:eastAsia="Times New Roman" w:hAnsi="Calibri" w:cs="Calibri"/>
                <w:color w:val="000000"/>
                <w:sz w:val="20"/>
                <w:szCs w:val="20"/>
              </w:rPr>
              <w:t>658,829</w:t>
            </w:r>
          </w:p>
        </w:tc>
        <w:tc>
          <w:tcPr>
            <w:tcW w:w="1224" w:type="dxa"/>
            <w:shd w:val="clear" w:color="auto" w:fill="auto"/>
            <w:noWrap/>
            <w:vAlign w:val="center"/>
            <w:hideMark/>
          </w:tcPr>
          <w:p w:rsidR="00400784" w:rsidRPr="007A37C8" w:rsidRDefault="00400784" w:rsidP="00400784">
            <w:pPr>
              <w:spacing w:after="0" w:line="240" w:lineRule="auto"/>
              <w:jc w:val="center"/>
              <w:rPr>
                <w:rFonts w:ascii="Calibri" w:eastAsia="Times New Roman" w:hAnsi="Calibri" w:cs="Calibri"/>
                <w:color w:val="000000"/>
                <w:sz w:val="20"/>
                <w:szCs w:val="20"/>
              </w:rPr>
            </w:pPr>
            <w:r w:rsidRPr="007A37C8">
              <w:rPr>
                <w:rFonts w:ascii="Calibri" w:eastAsia="Times New Roman" w:hAnsi="Calibri" w:cs="Calibri"/>
                <w:color w:val="000000"/>
                <w:sz w:val="20"/>
                <w:szCs w:val="20"/>
              </w:rPr>
              <w:t>658,829</w:t>
            </w:r>
          </w:p>
        </w:tc>
        <w:tc>
          <w:tcPr>
            <w:tcW w:w="1224" w:type="dxa"/>
            <w:shd w:val="clear" w:color="auto" w:fill="auto"/>
            <w:noWrap/>
            <w:vAlign w:val="center"/>
            <w:hideMark/>
          </w:tcPr>
          <w:p w:rsidR="00400784" w:rsidRPr="007A37C8" w:rsidRDefault="00400784" w:rsidP="00400784">
            <w:pPr>
              <w:spacing w:after="0" w:line="240" w:lineRule="auto"/>
              <w:jc w:val="center"/>
              <w:rPr>
                <w:rFonts w:ascii="Calibri" w:eastAsia="Times New Roman" w:hAnsi="Calibri" w:cs="Calibri"/>
                <w:color w:val="000000"/>
                <w:sz w:val="20"/>
                <w:szCs w:val="20"/>
              </w:rPr>
            </w:pPr>
            <w:r w:rsidRPr="007A37C8">
              <w:rPr>
                <w:rFonts w:ascii="Calibri" w:eastAsia="Times New Roman" w:hAnsi="Calibri" w:cs="Calibri"/>
                <w:color w:val="000000"/>
                <w:sz w:val="20"/>
                <w:szCs w:val="20"/>
              </w:rPr>
              <w:t>658,829</w:t>
            </w:r>
          </w:p>
        </w:tc>
      </w:tr>
      <w:tr w:rsidR="00400784" w:rsidRPr="009F7008" w:rsidTr="00400784">
        <w:trPr>
          <w:trHeight w:val="581"/>
        </w:trPr>
        <w:tc>
          <w:tcPr>
            <w:tcW w:w="2430" w:type="dxa"/>
            <w:shd w:val="clear" w:color="auto" w:fill="FABF8F" w:themeFill="accent6" w:themeFillTint="99"/>
            <w:vAlign w:val="center"/>
            <w:hideMark/>
          </w:tcPr>
          <w:p w:rsidR="00400784" w:rsidRPr="00400784" w:rsidRDefault="00400784" w:rsidP="00400784">
            <w:pPr>
              <w:spacing w:after="0" w:line="240" w:lineRule="auto"/>
              <w:rPr>
                <w:rFonts w:ascii="Calibri" w:eastAsia="Times New Roman" w:hAnsi="Calibri" w:cs="Calibri"/>
                <w:b/>
                <w:color w:val="000000"/>
                <w:sz w:val="20"/>
                <w:szCs w:val="20"/>
              </w:rPr>
            </w:pPr>
            <w:r w:rsidRPr="00400784">
              <w:rPr>
                <w:rFonts w:ascii="Calibri" w:eastAsia="Times New Roman" w:hAnsi="Calibri" w:cs="Calibri"/>
                <w:b/>
                <w:color w:val="000000"/>
                <w:sz w:val="20"/>
                <w:szCs w:val="20"/>
              </w:rPr>
              <w:t>% e tarifës së shërbimit</w:t>
            </w:r>
          </w:p>
        </w:tc>
        <w:tc>
          <w:tcPr>
            <w:tcW w:w="1224" w:type="dxa"/>
            <w:shd w:val="clear" w:color="auto" w:fill="FABF8F" w:themeFill="accent6" w:themeFillTint="99"/>
            <w:noWrap/>
            <w:vAlign w:val="center"/>
            <w:hideMark/>
          </w:tcPr>
          <w:p w:rsidR="00400784" w:rsidRPr="00400784" w:rsidRDefault="00400784" w:rsidP="00400784">
            <w:pPr>
              <w:spacing w:after="0" w:line="240" w:lineRule="auto"/>
              <w:jc w:val="center"/>
              <w:rPr>
                <w:rFonts w:ascii="Calibri" w:eastAsia="Times New Roman" w:hAnsi="Calibri" w:cs="Calibri"/>
                <w:b/>
                <w:color w:val="000000"/>
                <w:sz w:val="20"/>
                <w:szCs w:val="20"/>
              </w:rPr>
            </w:pPr>
            <w:r w:rsidRPr="00400784">
              <w:rPr>
                <w:rFonts w:ascii="Calibri" w:eastAsia="Times New Roman" w:hAnsi="Calibri" w:cs="Calibri"/>
                <w:b/>
                <w:color w:val="000000"/>
                <w:sz w:val="20"/>
                <w:szCs w:val="20"/>
              </w:rPr>
              <w:t>0.4%</w:t>
            </w:r>
          </w:p>
        </w:tc>
        <w:tc>
          <w:tcPr>
            <w:tcW w:w="1116" w:type="dxa"/>
            <w:shd w:val="clear" w:color="auto" w:fill="FABF8F" w:themeFill="accent6" w:themeFillTint="99"/>
            <w:noWrap/>
            <w:vAlign w:val="center"/>
            <w:hideMark/>
          </w:tcPr>
          <w:p w:rsidR="00400784" w:rsidRPr="00400784" w:rsidRDefault="00400784" w:rsidP="00400784">
            <w:pPr>
              <w:spacing w:after="0" w:line="240" w:lineRule="auto"/>
              <w:jc w:val="center"/>
              <w:rPr>
                <w:rFonts w:ascii="Calibri" w:eastAsia="Times New Roman" w:hAnsi="Calibri" w:cs="Calibri"/>
                <w:b/>
                <w:color w:val="000000"/>
                <w:sz w:val="20"/>
                <w:szCs w:val="20"/>
              </w:rPr>
            </w:pPr>
            <w:r w:rsidRPr="00400784">
              <w:rPr>
                <w:rFonts w:ascii="Calibri" w:eastAsia="Times New Roman" w:hAnsi="Calibri" w:cs="Calibri"/>
                <w:b/>
                <w:color w:val="000000"/>
                <w:sz w:val="20"/>
                <w:szCs w:val="20"/>
              </w:rPr>
              <w:t>0.4%</w:t>
            </w:r>
          </w:p>
        </w:tc>
        <w:tc>
          <w:tcPr>
            <w:tcW w:w="1080" w:type="dxa"/>
            <w:shd w:val="clear" w:color="auto" w:fill="FABF8F" w:themeFill="accent6" w:themeFillTint="99"/>
            <w:noWrap/>
            <w:vAlign w:val="center"/>
            <w:hideMark/>
          </w:tcPr>
          <w:p w:rsidR="00400784" w:rsidRPr="00400784" w:rsidRDefault="00400784" w:rsidP="00400784">
            <w:pPr>
              <w:spacing w:after="0" w:line="240" w:lineRule="auto"/>
              <w:jc w:val="center"/>
              <w:rPr>
                <w:rFonts w:ascii="Calibri" w:eastAsia="Times New Roman" w:hAnsi="Calibri" w:cs="Calibri"/>
                <w:b/>
                <w:color w:val="000000"/>
                <w:sz w:val="20"/>
                <w:szCs w:val="20"/>
              </w:rPr>
            </w:pPr>
            <w:r w:rsidRPr="00400784">
              <w:rPr>
                <w:rFonts w:ascii="Calibri" w:eastAsia="Times New Roman" w:hAnsi="Calibri" w:cs="Calibri"/>
                <w:b/>
                <w:color w:val="000000"/>
                <w:sz w:val="20"/>
                <w:szCs w:val="20"/>
              </w:rPr>
              <w:t>0.4%</w:t>
            </w:r>
          </w:p>
        </w:tc>
        <w:tc>
          <w:tcPr>
            <w:tcW w:w="1224" w:type="dxa"/>
            <w:shd w:val="clear" w:color="auto" w:fill="FABF8F" w:themeFill="accent6" w:themeFillTint="99"/>
            <w:noWrap/>
            <w:vAlign w:val="center"/>
            <w:hideMark/>
          </w:tcPr>
          <w:p w:rsidR="00400784" w:rsidRPr="00400784" w:rsidRDefault="00400784" w:rsidP="00400784">
            <w:pPr>
              <w:spacing w:after="0" w:line="240" w:lineRule="auto"/>
              <w:jc w:val="center"/>
              <w:rPr>
                <w:rFonts w:ascii="Calibri" w:eastAsia="Times New Roman" w:hAnsi="Calibri" w:cs="Calibri"/>
                <w:b/>
                <w:color w:val="000000"/>
                <w:sz w:val="20"/>
                <w:szCs w:val="20"/>
              </w:rPr>
            </w:pPr>
            <w:r w:rsidRPr="00400784">
              <w:rPr>
                <w:rFonts w:ascii="Calibri" w:eastAsia="Times New Roman" w:hAnsi="Calibri" w:cs="Calibri"/>
                <w:b/>
                <w:color w:val="000000"/>
                <w:sz w:val="20"/>
                <w:szCs w:val="20"/>
              </w:rPr>
              <w:t>0.4%</w:t>
            </w:r>
          </w:p>
        </w:tc>
        <w:tc>
          <w:tcPr>
            <w:tcW w:w="1224" w:type="dxa"/>
            <w:shd w:val="clear" w:color="auto" w:fill="FABF8F" w:themeFill="accent6" w:themeFillTint="99"/>
            <w:noWrap/>
            <w:vAlign w:val="center"/>
            <w:hideMark/>
          </w:tcPr>
          <w:p w:rsidR="00400784" w:rsidRPr="00400784" w:rsidRDefault="00400784" w:rsidP="00400784">
            <w:pPr>
              <w:spacing w:after="0" w:line="240" w:lineRule="auto"/>
              <w:jc w:val="center"/>
              <w:rPr>
                <w:rFonts w:ascii="Calibri" w:eastAsia="Times New Roman" w:hAnsi="Calibri" w:cs="Calibri"/>
                <w:b/>
                <w:color w:val="000000"/>
                <w:sz w:val="20"/>
                <w:szCs w:val="20"/>
              </w:rPr>
            </w:pPr>
            <w:r w:rsidRPr="00400784">
              <w:rPr>
                <w:rFonts w:ascii="Calibri" w:eastAsia="Times New Roman" w:hAnsi="Calibri" w:cs="Calibri"/>
                <w:b/>
                <w:color w:val="000000"/>
                <w:sz w:val="20"/>
                <w:szCs w:val="20"/>
              </w:rPr>
              <w:t>0.4%</w:t>
            </w:r>
          </w:p>
        </w:tc>
      </w:tr>
      <w:tr w:rsidR="00400784" w:rsidRPr="009F7008" w:rsidTr="00400784">
        <w:trPr>
          <w:trHeight w:val="581"/>
        </w:trPr>
        <w:tc>
          <w:tcPr>
            <w:tcW w:w="2430" w:type="dxa"/>
            <w:shd w:val="clear" w:color="auto" w:fill="auto"/>
            <w:vAlign w:val="center"/>
            <w:hideMark/>
          </w:tcPr>
          <w:p w:rsidR="00400784" w:rsidRPr="009F7008" w:rsidRDefault="00400784" w:rsidP="00400784">
            <w:pPr>
              <w:spacing w:after="0" w:line="240" w:lineRule="auto"/>
              <w:rPr>
                <w:rFonts w:ascii="Calibri" w:eastAsia="Times New Roman" w:hAnsi="Calibri" w:cs="Calibri"/>
                <w:color w:val="000000"/>
                <w:sz w:val="20"/>
                <w:szCs w:val="20"/>
              </w:rPr>
            </w:pPr>
            <w:r w:rsidRPr="009F7008">
              <w:rPr>
                <w:rFonts w:ascii="Calibri" w:eastAsia="Times New Roman" w:hAnsi="Calibri" w:cs="Calibri"/>
                <w:color w:val="000000"/>
                <w:sz w:val="20"/>
                <w:szCs w:val="20"/>
              </w:rPr>
              <w:t>Standardi ndërkombëtar</w:t>
            </w:r>
          </w:p>
        </w:tc>
        <w:tc>
          <w:tcPr>
            <w:tcW w:w="1224" w:type="dxa"/>
            <w:shd w:val="clear" w:color="auto" w:fill="auto"/>
            <w:noWrap/>
            <w:vAlign w:val="center"/>
            <w:hideMark/>
          </w:tcPr>
          <w:p w:rsidR="00400784" w:rsidRPr="009F7008" w:rsidRDefault="00400784" w:rsidP="00400784">
            <w:pPr>
              <w:spacing w:after="0" w:line="240" w:lineRule="auto"/>
              <w:jc w:val="center"/>
              <w:rPr>
                <w:rFonts w:ascii="Calibri" w:eastAsia="Times New Roman" w:hAnsi="Calibri" w:cs="Calibri"/>
                <w:color w:val="000000"/>
                <w:sz w:val="20"/>
                <w:szCs w:val="20"/>
              </w:rPr>
            </w:pPr>
            <w:r w:rsidRPr="009F7008">
              <w:rPr>
                <w:rFonts w:ascii="Calibri" w:eastAsia="Times New Roman" w:hAnsi="Calibri" w:cs="Calibri"/>
                <w:color w:val="000000"/>
                <w:sz w:val="20"/>
                <w:szCs w:val="20"/>
              </w:rPr>
              <w:t>1%-1.5%</w:t>
            </w:r>
          </w:p>
        </w:tc>
        <w:tc>
          <w:tcPr>
            <w:tcW w:w="1116" w:type="dxa"/>
            <w:shd w:val="clear" w:color="auto" w:fill="auto"/>
            <w:noWrap/>
            <w:vAlign w:val="center"/>
            <w:hideMark/>
          </w:tcPr>
          <w:p w:rsidR="00400784" w:rsidRPr="009F7008" w:rsidRDefault="00400784" w:rsidP="00400784">
            <w:pPr>
              <w:spacing w:after="0" w:line="240" w:lineRule="auto"/>
              <w:jc w:val="center"/>
              <w:rPr>
                <w:rFonts w:ascii="Calibri" w:eastAsia="Times New Roman" w:hAnsi="Calibri" w:cs="Calibri"/>
                <w:color w:val="000000"/>
                <w:sz w:val="20"/>
                <w:szCs w:val="20"/>
              </w:rPr>
            </w:pPr>
            <w:r w:rsidRPr="009F7008">
              <w:rPr>
                <w:rFonts w:ascii="Calibri" w:eastAsia="Times New Roman" w:hAnsi="Calibri" w:cs="Calibri"/>
                <w:color w:val="000000"/>
                <w:sz w:val="20"/>
                <w:szCs w:val="20"/>
              </w:rPr>
              <w:t>1%-1.5%</w:t>
            </w:r>
          </w:p>
        </w:tc>
        <w:tc>
          <w:tcPr>
            <w:tcW w:w="1080" w:type="dxa"/>
            <w:shd w:val="clear" w:color="auto" w:fill="auto"/>
            <w:noWrap/>
            <w:vAlign w:val="center"/>
            <w:hideMark/>
          </w:tcPr>
          <w:p w:rsidR="00400784" w:rsidRPr="009F7008" w:rsidRDefault="00400784" w:rsidP="00400784">
            <w:pPr>
              <w:spacing w:after="0" w:line="240" w:lineRule="auto"/>
              <w:jc w:val="center"/>
              <w:rPr>
                <w:rFonts w:ascii="Calibri" w:eastAsia="Times New Roman" w:hAnsi="Calibri" w:cs="Calibri"/>
                <w:color w:val="000000"/>
                <w:sz w:val="20"/>
                <w:szCs w:val="20"/>
              </w:rPr>
            </w:pPr>
            <w:r w:rsidRPr="009F7008">
              <w:rPr>
                <w:rFonts w:ascii="Calibri" w:eastAsia="Times New Roman" w:hAnsi="Calibri" w:cs="Calibri"/>
                <w:color w:val="000000"/>
                <w:sz w:val="20"/>
                <w:szCs w:val="20"/>
              </w:rPr>
              <w:t>1%-1.5%</w:t>
            </w:r>
          </w:p>
        </w:tc>
        <w:tc>
          <w:tcPr>
            <w:tcW w:w="1224" w:type="dxa"/>
            <w:shd w:val="clear" w:color="auto" w:fill="auto"/>
            <w:noWrap/>
            <w:vAlign w:val="center"/>
            <w:hideMark/>
          </w:tcPr>
          <w:p w:rsidR="00400784" w:rsidRPr="009F7008" w:rsidRDefault="00400784" w:rsidP="00400784">
            <w:pPr>
              <w:spacing w:after="0" w:line="240" w:lineRule="auto"/>
              <w:jc w:val="center"/>
              <w:rPr>
                <w:rFonts w:ascii="Calibri" w:eastAsia="Times New Roman" w:hAnsi="Calibri" w:cs="Calibri"/>
                <w:color w:val="000000"/>
                <w:sz w:val="20"/>
                <w:szCs w:val="20"/>
              </w:rPr>
            </w:pPr>
            <w:r w:rsidRPr="009F7008">
              <w:rPr>
                <w:rFonts w:ascii="Calibri" w:eastAsia="Times New Roman" w:hAnsi="Calibri" w:cs="Calibri"/>
                <w:color w:val="000000"/>
                <w:sz w:val="20"/>
                <w:szCs w:val="20"/>
              </w:rPr>
              <w:t>1%-1.5%</w:t>
            </w:r>
          </w:p>
        </w:tc>
        <w:tc>
          <w:tcPr>
            <w:tcW w:w="1224" w:type="dxa"/>
            <w:shd w:val="clear" w:color="auto" w:fill="auto"/>
            <w:noWrap/>
            <w:vAlign w:val="center"/>
            <w:hideMark/>
          </w:tcPr>
          <w:p w:rsidR="00400784" w:rsidRPr="009F7008" w:rsidRDefault="00400784" w:rsidP="00400784">
            <w:pPr>
              <w:spacing w:after="0" w:line="240" w:lineRule="auto"/>
              <w:jc w:val="center"/>
              <w:rPr>
                <w:rFonts w:ascii="Calibri" w:eastAsia="Times New Roman" w:hAnsi="Calibri" w:cs="Calibri"/>
                <w:color w:val="000000"/>
                <w:sz w:val="20"/>
                <w:szCs w:val="20"/>
              </w:rPr>
            </w:pPr>
            <w:r w:rsidRPr="009F7008">
              <w:rPr>
                <w:rFonts w:ascii="Calibri" w:eastAsia="Times New Roman" w:hAnsi="Calibri" w:cs="Calibri"/>
                <w:color w:val="000000"/>
                <w:sz w:val="20"/>
                <w:szCs w:val="20"/>
              </w:rPr>
              <w:t>1%-1.5%</w:t>
            </w:r>
          </w:p>
        </w:tc>
      </w:tr>
    </w:tbl>
    <w:p w:rsidR="00400784" w:rsidRPr="00400784" w:rsidRDefault="00400784" w:rsidP="00400784">
      <w:pPr>
        <w:spacing w:line="240" w:lineRule="auto"/>
        <w:ind w:right="-986"/>
        <w:rPr>
          <w:rFonts w:eastAsia="MS Mincho"/>
          <w:i/>
          <w:iCs/>
          <w:color w:val="1F497D" w:themeColor="text2"/>
          <w:sz w:val="20"/>
          <w:szCs w:val="18"/>
          <w:lang w:val="sq-AL"/>
        </w:rPr>
      </w:pPr>
      <w:bookmarkStart w:id="1117" w:name="_Toc40344860"/>
      <w:r w:rsidRPr="00234872">
        <w:rPr>
          <w:rFonts w:eastAsia="MS Mincho"/>
          <w:i/>
          <w:iCs/>
          <w:color w:val="1F497D" w:themeColor="text2"/>
          <w:sz w:val="20"/>
          <w:szCs w:val="18"/>
          <w:lang w:val="sq-AL"/>
        </w:rPr>
        <w:lastRenderedPageBreak/>
        <w:t xml:space="preserve">Tabela </w:t>
      </w:r>
      <w:r w:rsidRPr="00234872">
        <w:rPr>
          <w:rFonts w:eastAsia="MS Mincho"/>
          <w:i/>
          <w:iCs/>
          <w:color w:val="1F497D" w:themeColor="text2"/>
          <w:sz w:val="20"/>
          <w:szCs w:val="18"/>
          <w:lang w:val="sq-AL"/>
        </w:rPr>
        <w:fldChar w:fldCharType="begin"/>
      </w:r>
      <w:r w:rsidRPr="00234872">
        <w:rPr>
          <w:rFonts w:eastAsia="MS Mincho"/>
          <w:i/>
          <w:iCs/>
          <w:color w:val="1F497D" w:themeColor="text2"/>
          <w:sz w:val="20"/>
          <w:szCs w:val="18"/>
          <w:lang w:val="sq-AL"/>
        </w:rPr>
        <w:instrText xml:space="preserve"> SEQ Tabela \* ARABIC </w:instrText>
      </w:r>
      <w:r w:rsidRPr="00234872">
        <w:rPr>
          <w:rFonts w:eastAsia="MS Mincho"/>
          <w:i/>
          <w:iCs/>
          <w:color w:val="1F497D" w:themeColor="text2"/>
          <w:sz w:val="20"/>
          <w:szCs w:val="18"/>
          <w:lang w:val="sq-AL"/>
        </w:rPr>
        <w:fldChar w:fldCharType="separate"/>
      </w:r>
      <w:r w:rsidR="00A217AD">
        <w:rPr>
          <w:rFonts w:eastAsia="MS Mincho"/>
          <w:i/>
          <w:iCs/>
          <w:noProof/>
          <w:color w:val="1F497D" w:themeColor="text2"/>
          <w:sz w:val="20"/>
          <w:szCs w:val="18"/>
          <w:lang w:val="sq-AL"/>
        </w:rPr>
        <w:t>60</w:t>
      </w:r>
      <w:r w:rsidRPr="00234872">
        <w:rPr>
          <w:rFonts w:eastAsia="MS Mincho"/>
          <w:i/>
          <w:iCs/>
          <w:color w:val="1F497D" w:themeColor="text2"/>
          <w:sz w:val="20"/>
          <w:szCs w:val="18"/>
          <w:lang w:val="sq-AL"/>
        </w:rPr>
        <w:fldChar w:fldCharType="end"/>
      </w:r>
      <w:r w:rsidRPr="00234872">
        <w:rPr>
          <w:rFonts w:eastAsia="MS Mincho"/>
          <w:i/>
          <w:iCs/>
          <w:color w:val="1F497D" w:themeColor="text2"/>
          <w:sz w:val="20"/>
          <w:szCs w:val="18"/>
          <w:lang w:val="sq-AL"/>
        </w:rPr>
        <w:t>:</w:t>
      </w:r>
      <w:r w:rsidRPr="00234872">
        <w:rPr>
          <w:rFonts w:eastAsia="Calibri" w:cstheme="minorHAnsi"/>
          <w:szCs w:val="24"/>
          <w:lang w:val="it-IT"/>
        </w:rPr>
        <w:t xml:space="preserve"> </w:t>
      </w:r>
      <w:r>
        <w:rPr>
          <w:rFonts w:eastAsia="MS Mincho"/>
          <w:i/>
          <w:iCs/>
          <w:color w:val="1F497D" w:themeColor="text2"/>
          <w:sz w:val="20"/>
          <w:szCs w:val="18"/>
          <w:lang w:val="sq-AL"/>
        </w:rPr>
        <w:t>Përballueshmëria e tarifës për familje</w:t>
      </w:r>
      <w:bookmarkEnd w:id="1117"/>
    </w:p>
    <w:p w:rsidR="00400784" w:rsidRDefault="00400784" w:rsidP="00400784">
      <w:pPr>
        <w:spacing w:after="0"/>
      </w:pPr>
    </w:p>
    <w:p w:rsidR="00400784" w:rsidRDefault="00400784" w:rsidP="00400784">
      <w:r>
        <w:t xml:space="preserve">Në të dy rastet, tarifat e vjetore të shërbimit janë brenda nivelit të standardit ndërkombëtar, madje janë më të ulëta se kufiri minimal i tij prej 1%.  </w:t>
      </w:r>
    </w:p>
    <w:p w:rsidR="00400784" w:rsidRPr="009F7008" w:rsidRDefault="00400784" w:rsidP="00400784">
      <w:pPr>
        <w:rPr>
          <w:rFonts w:cstheme="minorHAnsi"/>
        </w:rPr>
      </w:pPr>
      <w:r>
        <w:t xml:space="preserve">Tarifat e shërbimit të përllogaritura si më sipër paraqesin nivelet e nevojshme për të mbuluar koston e plotë të shërbimit. Mbi këtë bazë, bashkia mund të hartojë një plan tarifor të hollësishëm për secilin prej subjekteve. Përfundimi i analizës së përballueshmërisë së tarifës së shërbimit për familjet tregon mundësinë për të rishpërndarë barrën e kostos duke e lehtësuar atë për institucionet apo bizneset, dhe për subvencionimin e grupeve në nevojë të komunitetit, sipas politikës fiskale të bashkisë; </w:t>
      </w:r>
      <w:r>
        <w:rPr>
          <w:rFonts w:cstheme="minorHAnsi"/>
        </w:rPr>
        <w:t>ë</w:t>
      </w:r>
      <w:r w:rsidRPr="009F7008">
        <w:rPr>
          <w:rFonts w:cstheme="minorHAnsi"/>
        </w:rPr>
        <w:t>shtë pjesë e politikave të Bashkisë lehtësimi i barrës së tarifës së shërbimit për grupe të caktuara të subjekteve familjare ashtu si dhe për biznese të caktuara. Këto politika mund të ndërmerren si masa sociale ose si masa nxitëse për mbrojtjen e mjedisit. Kështu:</w:t>
      </w:r>
    </w:p>
    <w:p w:rsidR="00400784" w:rsidRDefault="00400784" w:rsidP="00AC343E">
      <w:pPr>
        <w:pStyle w:val="ListParagraph"/>
        <w:numPr>
          <w:ilvl w:val="0"/>
          <w:numId w:val="57"/>
        </w:numPr>
        <w:spacing w:after="160"/>
        <w:rPr>
          <w:rFonts w:cstheme="minorHAnsi"/>
        </w:rPr>
      </w:pPr>
      <w:r w:rsidRPr="009F7008">
        <w:rPr>
          <w:rFonts w:cstheme="minorHAnsi"/>
        </w:rPr>
        <w:t xml:space="preserve">Për grupet e familjeve në nevojë të kategorive të ndryshme është e mundur caktimi i tarifës së shërbimit me vlerë të reduktuar ose përjashtimin nga detyrimi për të paguar tarifën; caktimi i një tarife të reduktuar është e mundshme dhe për zonat rurale të bashkisë, si për shembull në njësi administrative më të thella. </w:t>
      </w:r>
    </w:p>
    <w:p w:rsidR="00400784" w:rsidRDefault="00400784" w:rsidP="00AC343E">
      <w:pPr>
        <w:pStyle w:val="ListParagraph"/>
        <w:numPr>
          <w:ilvl w:val="0"/>
          <w:numId w:val="57"/>
        </w:numPr>
        <w:spacing w:after="160"/>
        <w:rPr>
          <w:rFonts w:cstheme="minorHAnsi"/>
        </w:rPr>
      </w:pPr>
      <w:r w:rsidRPr="00A8729C">
        <w:rPr>
          <w:rFonts w:cstheme="minorHAnsi"/>
        </w:rPr>
        <w:t xml:space="preserve">Për biznese të cilat angazhohen në veprimtari ricikluese ose ndërgjegjësuese të banorëve për mbrojtjen e mjedisit mund të caktohet një tarifë me vlerë të reduktuar. </w:t>
      </w:r>
    </w:p>
    <w:p w:rsidR="00400784" w:rsidRPr="007453FD" w:rsidRDefault="00400784" w:rsidP="008C55F5">
      <w:pPr>
        <w:sectPr w:rsidR="00400784" w:rsidRPr="007453FD" w:rsidSect="00506222">
          <w:pgSz w:w="12240" w:h="15840"/>
          <w:pgMar w:top="1440" w:right="2160" w:bottom="1440" w:left="1440" w:header="720" w:footer="0" w:gutter="0"/>
          <w:cols w:space="720"/>
          <w:docGrid w:linePitch="360"/>
        </w:sectPr>
      </w:pPr>
      <w:r>
        <w:t>Gjithashtu, plani tarifor duhet të vlerësojë dhe burimet alternative të financimit të shërbimit nëpërmjet transfertës së pakushtëzuar dhe të ardhurave të tjera vendore, të cilat lejojnë një rritje graduale të tarifave për secilin subjekt deri në nivelin që mbulon koston, pas të cilit shërbimi bëhet financiarisht i qëndrueshëm.</w:t>
      </w:r>
    </w:p>
    <w:p w:rsidR="008C55F5" w:rsidRDefault="008C55F5" w:rsidP="008C55F5">
      <w:pPr>
        <w:spacing w:line="240" w:lineRule="auto"/>
        <w:ind w:right="-986"/>
        <w:rPr>
          <w:rFonts w:eastAsia="MS Mincho"/>
          <w:i/>
          <w:iCs/>
          <w:color w:val="1F497D" w:themeColor="text2"/>
          <w:sz w:val="20"/>
          <w:szCs w:val="18"/>
          <w:lang w:val="it-IT"/>
        </w:rPr>
      </w:pPr>
    </w:p>
    <w:p w:rsidR="007453FD" w:rsidRPr="00EE50E2" w:rsidRDefault="007453FD" w:rsidP="007453FD">
      <w:pPr>
        <w:pStyle w:val="Heading1"/>
      </w:pPr>
      <w:bookmarkStart w:id="1118" w:name="_Toc40450506"/>
      <w:r w:rsidRPr="00EE50E2">
        <w:t>Masat për përputhjen e Planit me Skemën Rajonale</w:t>
      </w:r>
      <w:bookmarkEnd w:id="1118"/>
      <w:r w:rsidRPr="00EE50E2">
        <w:t xml:space="preserve"> </w:t>
      </w:r>
    </w:p>
    <w:p w:rsidR="007453FD" w:rsidRPr="00EE50E2" w:rsidRDefault="007453FD" w:rsidP="007453FD">
      <w:pPr>
        <w:spacing w:before="120" w:after="120" w:line="240" w:lineRule="auto"/>
        <w:rPr>
          <w:rFonts w:cs="Times New Roman"/>
          <w:szCs w:val="24"/>
          <w:lang w:val="sq-AL"/>
        </w:rPr>
      </w:pPr>
      <w:r w:rsidRPr="00EE50E2">
        <w:rPr>
          <w:rFonts w:cs="Times New Roman"/>
          <w:szCs w:val="24"/>
          <w:lang w:val="sq-AL"/>
        </w:rPr>
        <w:t>Ndryshimet dhe përmirësimet e instrumenteve për menaxhimin e MNB në shkallë rajonale duhet të drejtohen nga një interes i përbashkët dhe të bazohen në një proces që zhvillohet përmes një procesi hap pas hapi si në vijim:</w:t>
      </w:r>
    </w:p>
    <w:p w:rsidR="007453FD" w:rsidRPr="00EE50E2" w:rsidRDefault="007453FD" w:rsidP="00AC343E">
      <w:pPr>
        <w:pStyle w:val="ListParagraph"/>
        <w:numPr>
          <w:ilvl w:val="0"/>
          <w:numId w:val="74"/>
        </w:numPr>
        <w:spacing w:before="120" w:after="120" w:line="240" w:lineRule="auto"/>
        <w:contextualSpacing w:val="0"/>
        <w:rPr>
          <w:rFonts w:cs="Times New Roman"/>
          <w:szCs w:val="24"/>
          <w:lang w:val="sq-AL"/>
        </w:rPr>
      </w:pPr>
      <w:r w:rsidRPr="00EE50E2">
        <w:rPr>
          <w:rFonts w:cs="Times New Roman"/>
          <w:szCs w:val="24"/>
          <w:lang w:val="sq-AL"/>
        </w:rPr>
        <w:t xml:space="preserve">Hartimi  dhe miratimi i një marrëveshjeve ndërmjet bashkisë Vau i Dejës dhe bashkisë </w:t>
      </w:r>
      <w:r>
        <w:rPr>
          <w:rFonts w:cs="Times New Roman"/>
          <w:szCs w:val="24"/>
          <w:lang w:val="sq-AL"/>
        </w:rPr>
        <w:t>Malësi e</w:t>
      </w:r>
      <w:r w:rsidRPr="00EE50E2">
        <w:rPr>
          <w:rFonts w:cs="Times New Roman"/>
          <w:szCs w:val="24"/>
          <w:lang w:val="sq-AL"/>
        </w:rPr>
        <w:t xml:space="preserve"> Madhe,</w:t>
      </w:r>
    </w:p>
    <w:p w:rsidR="007453FD" w:rsidRPr="00EE50E2" w:rsidRDefault="007453FD" w:rsidP="00AC343E">
      <w:pPr>
        <w:pStyle w:val="ListParagraph"/>
        <w:numPr>
          <w:ilvl w:val="0"/>
          <w:numId w:val="74"/>
        </w:numPr>
        <w:spacing w:before="120" w:after="120" w:line="240" w:lineRule="auto"/>
        <w:contextualSpacing w:val="0"/>
        <w:rPr>
          <w:rFonts w:cs="Times New Roman"/>
          <w:szCs w:val="24"/>
          <w:lang w:val="sq-AL"/>
        </w:rPr>
      </w:pPr>
      <w:r w:rsidRPr="00EE50E2">
        <w:rPr>
          <w:rFonts w:cs="Times New Roman"/>
          <w:szCs w:val="24"/>
          <w:lang w:val="sq-AL"/>
        </w:rPr>
        <w:t>Hartimi  dhe miratimi i një kontrate midis "Ndër</w:t>
      </w:r>
      <w:r>
        <w:rPr>
          <w:rFonts w:cs="Times New Roman"/>
          <w:szCs w:val="24"/>
          <w:lang w:val="sq-AL"/>
        </w:rPr>
        <w:t>-</w:t>
      </w:r>
      <w:r w:rsidRPr="00EE50E2">
        <w:rPr>
          <w:rFonts w:cs="Times New Roman"/>
          <w:szCs w:val="24"/>
          <w:lang w:val="sq-AL"/>
        </w:rPr>
        <w:t xml:space="preserve">komunale sh.a" dhe bashkisë, </w:t>
      </w:r>
      <w:r>
        <w:rPr>
          <w:rFonts w:cs="Times New Roman"/>
          <w:szCs w:val="24"/>
          <w:lang w:val="sq-AL"/>
        </w:rPr>
        <w:t>Malësi e</w:t>
      </w:r>
      <w:r w:rsidRPr="00EE50E2">
        <w:rPr>
          <w:rFonts w:cs="Times New Roman"/>
          <w:szCs w:val="24"/>
          <w:lang w:val="sq-AL"/>
        </w:rPr>
        <w:t xml:space="preserve"> Madhe dhe mbi bazën e saj, të një Kontrate Shërbimi me Operatorin Privat që administron landfill-in.</w:t>
      </w:r>
    </w:p>
    <w:p w:rsidR="007453FD" w:rsidRPr="00EE50E2" w:rsidRDefault="007453FD" w:rsidP="00AC343E">
      <w:pPr>
        <w:pStyle w:val="ListParagraph"/>
        <w:numPr>
          <w:ilvl w:val="0"/>
          <w:numId w:val="74"/>
        </w:numPr>
        <w:spacing w:before="120" w:after="120" w:line="240" w:lineRule="auto"/>
        <w:contextualSpacing w:val="0"/>
        <w:rPr>
          <w:rFonts w:cs="Times New Roman"/>
          <w:szCs w:val="24"/>
          <w:lang w:val="sq-AL"/>
        </w:rPr>
      </w:pPr>
      <w:r w:rsidRPr="00EE50E2">
        <w:rPr>
          <w:rFonts w:cs="Times New Roman"/>
          <w:szCs w:val="24"/>
          <w:lang w:val="sq-AL"/>
        </w:rPr>
        <w:t>Dërgimi dhe depozitimi i MNB që mblidhen në territorin e bashkisë në landfill-in e Bushatit.</w:t>
      </w:r>
    </w:p>
    <w:p w:rsidR="007453FD" w:rsidRPr="00EE50E2" w:rsidRDefault="007453FD" w:rsidP="007453FD">
      <w:pPr>
        <w:spacing w:before="120" w:after="120" w:line="240" w:lineRule="auto"/>
        <w:rPr>
          <w:rFonts w:cs="Times New Roman"/>
          <w:szCs w:val="24"/>
          <w:lang w:val="sq-AL"/>
        </w:rPr>
      </w:pPr>
      <w:r w:rsidRPr="00EE50E2">
        <w:rPr>
          <w:rFonts w:cs="Times New Roman"/>
          <w:szCs w:val="24"/>
          <w:lang w:val="sq-AL"/>
        </w:rPr>
        <w:t>Këto ndryshime fillestare të menjëhershme sigurojnë për:</w:t>
      </w:r>
    </w:p>
    <w:p w:rsidR="007453FD" w:rsidRPr="00EE50E2" w:rsidRDefault="007453FD" w:rsidP="00AC343E">
      <w:pPr>
        <w:pStyle w:val="ListParagraph"/>
        <w:numPr>
          <w:ilvl w:val="0"/>
          <w:numId w:val="70"/>
        </w:numPr>
        <w:shd w:val="clear" w:color="auto" w:fill="DBE5F1" w:themeFill="accent1" w:themeFillTint="33"/>
        <w:spacing w:before="120" w:after="120" w:line="240" w:lineRule="auto"/>
        <w:contextualSpacing w:val="0"/>
        <w:rPr>
          <w:rFonts w:cs="Times New Roman"/>
          <w:szCs w:val="24"/>
          <w:lang w:val="sq-AL"/>
        </w:rPr>
      </w:pPr>
      <w:r w:rsidRPr="00EE50E2">
        <w:rPr>
          <w:rFonts w:cs="Times New Roman"/>
          <w:szCs w:val="24"/>
          <w:lang w:val="sq-AL"/>
        </w:rPr>
        <w:t xml:space="preserve">Së pari, që </w:t>
      </w:r>
      <w:r>
        <w:rPr>
          <w:rFonts w:cs="Times New Roman"/>
          <w:szCs w:val="24"/>
          <w:lang w:val="sq-AL"/>
        </w:rPr>
        <w:t>landfill</w:t>
      </w:r>
      <w:r w:rsidRPr="00EE50E2">
        <w:rPr>
          <w:rFonts w:cs="Times New Roman"/>
          <w:szCs w:val="24"/>
          <w:lang w:val="sq-AL"/>
        </w:rPr>
        <w:t>-i i Bushatit është tashmë akredituar me statutin e një objekti rajonal për administrimin e integruar të MNB në ZMM Shkodër - Lezhë, si i tillë ai është ndërtuar për t'u shërbyer të gjitha bashkive në këtë zonë; kjo duhet të njihet zyrtarisht para së gjithash nga Bashkia e Vaut të Dejës tani që është miratuar Master Planit dhe Strategjisë Sektoriale</w:t>
      </w:r>
      <w:r w:rsidRPr="00EE50E2">
        <w:rPr>
          <w:rStyle w:val="FootnoteReference"/>
          <w:rFonts w:cs="Times New Roman"/>
          <w:szCs w:val="24"/>
          <w:lang w:val="sq-AL"/>
        </w:rPr>
        <w:footnoteReference w:id="10"/>
      </w:r>
      <w:r w:rsidRPr="00EE50E2">
        <w:rPr>
          <w:rFonts w:cs="Times New Roman"/>
          <w:szCs w:val="24"/>
          <w:lang w:val="sq-AL"/>
        </w:rPr>
        <w:t>.</w:t>
      </w:r>
    </w:p>
    <w:p w:rsidR="007453FD" w:rsidRPr="00EE50E2" w:rsidRDefault="007453FD" w:rsidP="00AC343E">
      <w:pPr>
        <w:pStyle w:val="ListParagraph"/>
        <w:numPr>
          <w:ilvl w:val="0"/>
          <w:numId w:val="70"/>
        </w:numPr>
        <w:spacing w:before="120" w:after="120" w:line="240" w:lineRule="auto"/>
        <w:contextualSpacing w:val="0"/>
        <w:rPr>
          <w:rFonts w:cs="Times New Roman"/>
          <w:szCs w:val="24"/>
          <w:lang w:val="sq-AL"/>
        </w:rPr>
      </w:pPr>
      <w:r w:rsidRPr="00EE50E2">
        <w:rPr>
          <w:rFonts w:cs="Times New Roman"/>
          <w:szCs w:val="24"/>
          <w:lang w:val="sq-AL"/>
        </w:rPr>
        <w:t>Hartimi i detajuar dhe vlerësimi i kostos për mbylljen dhe shndërrimin e vend-depozitimit ekzistues në një strukturë për depozitimin e mbetjeve inerte,</w:t>
      </w:r>
    </w:p>
    <w:p w:rsidR="007453FD" w:rsidRPr="00EE50E2" w:rsidRDefault="007453FD" w:rsidP="00AC343E">
      <w:pPr>
        <w:pStyle w:val="ListParagraph"/>
        <w:numPr>
          <w:ilvl w:val="0"/>
          <w:numId w:val="70"/>
        </w:numPr>
        <w:shd w:val="clear" w:color="auto" w:fill="DBE5F1" w:themeFill="accent1" w:themeFillTint="33"/>
        <w:spacing w:before="120" w:after="120" w:line="240" w:lineRule="auto"/>
        <w:contextualSpacing w:val="0"/>
        <w:rPr>
          <w:rFonts w:cs="Times New Roman"/>
          <w:szCs w:val="24"/>
          <w:lang w:val="sq-AL"/>
        </w:rPr>
      </w:pPr>
      <w:r w:rsidRPr="00EE50E2">
        <w:rPr>
          <w:rFonts w:cs="Times New Roman"/>
          <w:szCs w:val="24"/>
          <w:lang w:val="sq-AL"/>
        </w:rPr>
        <w:t>Së dyti, marrëveshja do të sigurojë futjen e instrumenteve të nevojshëm për të lejuar një monitorim dhe vlerësim transparent të performancës së operatorit të landfill-it dhe përfshirjen e dispozitave të domosdoshme për të siguruar një diskutim të hapur dhe vendimmarrje transparente mbi kostot dhe tarifën përkatëse të depozitimit në landfill (gate fee), përfshirë sanksionet, nëse kjo transparencë dhe ky bashkëpunim do të mungojë:</w:t>
      </w:r>
    </w:p>
    <w:p w:rsidR="007453FD" w:rsidRPr="00EE50E2" w:rsidRDefault="007453FD" w:rsidP="00AC343E">
      <w:pPr>
        <w:pStyle w:val="ListParagraph"/>
        <w:numPr>
          <w:ilvl w:val="0"/>
          <w:numId w:val="71"/>
        </w:numPr>
        <w:spacing w:before="120" w:after="120" w:line="240" w:lineRule="auto"/>
        <w:contextualSpacing w:val="0"/>
        <w:rPr>
          <w:rFonts w:cs="Times New Roman"/>
          <w:szCs w:val="24"/>
          <w:lang w:val="sq-AL"/>
        </w:rPr>
      </w:pPr>
      <w:r w:rsidRPr="00EE50E2">
        <w:rPr>
          <w:rFonts w:cs="Times New Roman"/>
          <w:szCs w:val="24"/>
          <w:lang w:val="sq-AL"/>
        </w:rPr>
        <w:t xml:space="preserve">Përgatitja e një Plani Biznesi të ri i cili është i aksesueshëm nga të gjitha bashkitë;  </w:t>
      </w:r>
    </w:p>
    <w:p w:rsidR="007453FD" w:rsidRPr="00EE50E2" w:rsidRDefault="007453FD" w:rsidP="00AC343E">
      <w:pPr>
        <w:pStyle w:val="ListParagraph"/>
        <w:numPr>
          <w:ilvl w:val="0"/>
          <w:numId w:val="71"/>
        </w:numPr>
        <w:spacing w:before="120" w:after="120" w:line="240" w:lineRule="auto"/>
        <w:contextualSpacing w:val="0"/>
        <w:rPr>
          <w:rFonts w:cs="Times New Roman"/>
          <w:szCs w:val="24"/>
          <w:lang w:val="sq-AL"/>
        </w:rPr>
      </w:pPr>
      <w:r w:rsidRPr="00EE50E2">
        <w:rPr>
          <w:rFonts w:cs="Times New Roman"/>
          <w:szCs w:val="24"/>
          <w:lang w:val="sq-AL"/>
        </w:rPr>
        <w:t>Qasje në llogaritjen e kostos për të gjitha bashkitë;</w:t>
      </w:r>
    </w:p>
    <w:p w:rsidR="007453FD" w:rsidRPr="00EE50E2" w:rsidRDefault="007453FD" w:rsidP="00AC343E">
      <w:pPr>
        <w:pStyle w:val="ListParagraph"/>
        <w:numPr>
          <w:ilvl w:val="0"/>
          <w:numId w:val="71"/>
        </w:numPr>
        <w:spacing w:before="120" w:after="120" w:line="240" w:lineRule="auto"/>
        <w:contextualSpacing w:val="0"/>
        <w:rPr>
          <w:rFonts w:cs="Times New Roman"/>
          <w:szCs w:val="24"/>
          <w:lang w:val="sq-AL"/>
        </w:rPr>
      </w:pPr>
      <w:r w:rsidRPr="00EE50E2">
        <w:rPr>
          <w:rFonts w:cs="Times New Roman"/>
          <w:szCs w:val="24"/>
          <w:lang w:val="sq-AL"/>
        </w:rPr>
        <w:t>Krijimi i një sistemi monitorimi, vlerësimi dhe raportimi me pjesëmarrjen e përfaqësuesve nga të gjitha bashkitë përfshirë qeverinë qendrore.</w:t>
      </w:r>
    </w:p>
    <w:p w:rsidR="007453FD" w:rsidRPr="00EE50E2" w:rsidRDefault="007453FD" w:rsidP="00AC343E">
      <w:pPr>
        <w:pStyle w:val="ListParagraph"/>
        <w:numPr>
          <w:ilvl w:val="0"/>
          <w:numId w:val="70"/>
        </w:numPr>
        <w:shd w:val="clear" w:color="auto" w:fill="DBE5F1" w:themeFill="accent1" w:themeFillTint="33"/>
        <w:spacing w:before="120" w:after="120" w:line="240" w:lineRule="auto"/>
        <w:contextualSpacing w:val="0"/>
        <w:rPr>
          <w:rFonts w:cs="Times New Roman"/>
          <w:szCs w:val="24"/>
          <w:lang w:val="sq-AL"/>
        </w:rPr>
      </w:pPr>
      <w:r w:rsidRPr="00EE50E2">
        <w:rPr>
          <w:rFonts w:cs="Times New Roman"/>
          <w:szCs w:val="24"/>
          <w:lang w:val="sq-AL"/>
        </w:rPr>
        <w:t xml:space="preserve">Së treti, të vendoset përfshirja e autoriteteve të pushtetit qendror si pale interesi në kuadër të një Bordi Monitorimi me përgjegjësinë për të garantuar ekzekutimin e marrëveshjes, rregullimin e marrëdhënieve ndërmjet bashkive dhe operatorit të landfill-it dhe monitorimin e performancës. Roli i qeverisë qendrore përkatësisht </w:t>
      </w:r>
      <w:r w:rsidRPr="00EE50E2">
        <w:rPr>
          <w:rFonts w:cs="Times New Roman"/>
          <w:szCs w:val="24"/>
          <w:lang w:val="sq-AL"/>
        </w:rPr>
        <w:lastRenderedPageBreak/>
        <w:t>MIE de MTE, duhet të kushtëzojë planifikimin dhe të sigurojë financimet shtesë të nevojshëm për përmirësimin dhe zgjerimin e kapaciteteve të landfill-it dhe ofrimin e shërbimeve të tjera që do ta shndërrojnë atë në një Objekt të Trajtimit të Mbetjeve për të gjithë zonën.</w:t>
      </w:r>
    </w:p>
    <w:p w:rsidR="007453FD" w:rsidRPr="00EE50E2" w:rsidRDefault="007453FD" w:rsidP="007453FD">
      <w:pPr>
        <w:spacing w:before="120" w:after="120" w:line="240" w:lineRule="auto"/>
        <w:rPr>
          <w:rFonts w:cs="Times New Roman"/>
          <w:szCs w:val="24"/>
          <w:lang w:val="sq-AL"/>
        </w:rPr>
      </w:pPr>
      <w:r w:rsidRPr="00EE50E2">
        <w:rPr>
          <w:rFonts w:cs="Times New Roman"/>
          <w:szCs w:val="24"/>
          <w:lang w:val="sq-AL"/>
        </w:rPr>
        <w:t xml:space="preserve">Në kuadër të projektit, BtF duhet të angazhohet në lehtësimin e diskutimeve për të përfshirë të gjitha bashkitë e Zonës përfshirë bashkitë Shkodër, Lezhë, Malësi Madhe dhe </w:t>
      </w:r>
      <w:r>
        <w:rPr>
          <w:rFonts w:cs="Times New Roman"/>
          <w:szCs w:val="24"/>
          <w:lang w:val="sq-AL"/>
        </w:rPr>
        <w:t xml:space="preserve">Kurbin </w:t>
      </w:r>
      <w:r w:rsidRPr="00EE50E2">
        <w:rPr>
          <w:rFonts w:cs="Times New Roman"/>
          <w:szCs w:val="24"/>
          <w:lang w:val="sq-AL"/>
        </w:rPr>
        <w:t>dhe më vonë bashkitë e tjera të rajonit.</w:t>
      </w:r>
    </w:p>
    <w:p w:rsidR="007453FD" w:rsidRPr="00EE50E2" w:rsidRDefault="007453FD" w:rsidP="007453FD">
      <w:pPr>
        <w:spacing w:before="120" w:after="120" w:line="240" w:lineRule="auto"/>
        <w:rPr>
          <w:rFonts w:cs="Times New Roman"/>
          <w:szCs w:val="24"/>
          <w:lang w:val="sq-AL"/>
        </w:rPr>
      </w:pPr>
      <w:r w:rsidRPr="00EE50E2">
        <w:rPr>
          <w:rFonts w:cs="Times New Roman"/>
          <w:szCs w:val="24"/>
          <w:lang w:val="sq-AL"/>
        </w:rPr>
        <w:t>Paralelisht me këtë, BtF duhet të përfshijë ministritë e linjës, veçanërisht MIE dhe MTE, kështu që të gjithë palët e interesuara do të njihen me qëllimet dhe objektivat e iniciativës për të zbatuar planet vendore në përputhje me operacionalizimin e Skemës Rajonale duke aplikuar një qasje hap pas hapi.</w:t>
      </w:r>
    </w:p>
    <w:p w:rsidR="007453FD" w:rsidRPr="00EE50E2" w:rsidRDefault="007453FD" w:rsidP="007453FD">
      <w:pPr>
        <w:spacing w:before="120" w:after="120" w:line="240" w:lineRule="auto"/>
        <w:rPr>
          <w:rFonts w:cs="Times New Roman"/>
          <w:szCs w:val="24"/>
          <w:lang w:val="sq-AL"/>
        </w:rPr>
      </w:pPr>
      <w:r w:rsidRPr="00EE50E2">
        <w:rPr>
          <w:rFonts w:cs="Times New Roman"/>
          <w:szCs w:val="24"/>
          <w:lang w:val="sq-AL"/>
        </w:rPr>
        <w:t>Në një fazë të mëvonshme që korrespondon me fazën e dytë të përcaktuar nga Master Plani, duhet të bëhen ndryshime themelore dhe të avancuara për strukturën institucionale rajonale dhe menaxhimin e infrastrukturës rajonale të trajtimit të mbetjeve në shkallë rajonale.</w:t>
      </w:r>
    </w:p>
    <w:p w:rsidR="007453FD" w:rsidRPr="00EE50E2" w:rsidRDefault="007453FD" w:rsidP="007453FD">
      <w:pPr>
        <w:spacing w:before="120" w:after="120" w:line="240" w:lineRule="auto"/>
        <w:rPr>
          <w:rFonts w:cs="Times New Roman"/>
          <w:szCs w:val="24"/>
          <w:lang w:val="sq-AL"/>
        </w:rPr>
      </w:pPr>
      <w:r w:rsidRPr="00EE50E2">
        <w:rPr>
          <w:rFonts w:cs="Times New Roman"/>
          <w:szCs w:val="24"/>
          <w:lang w:val="sq-AL"/>
        </w:rPr>
        <w:t>Megjithëse krahasimi i kostove ka treguar që përdormi i stacioneve të transferimi, do të shkaktojë kosto të përgjithshme relativisht më të larta krahasuar me transferimin e drejtpërdrejtë të MNB në landfill-in e Bushatit, përdorimi i kësaj infrastrukture në përgjithësi dhe në planin afatgjatë të rekomandohet si opsion me vlerë për bashkinë. Ky rekomandim bazohet në argumentet e mëposhtme:</w:t>
      </w:r>
    </w:p>
    <w:p w:rsidR="007453FD" w:rsidRPr="00EE50E2" w:rsidRDefault="007453FD" w:rsidP="00AC343E">
      <w:pPr>
        <w:pStyle w:val="ListParagraph"/>
        <w:numPr>
          <w:ilvl w:val="1"/>
          <w:numId w:val="73"/>
        </w:numPr>
        <w:spacing w:before="120" w:after="120" w:line="240" w:lineRule="auto"/>
        <w:ind w:left="709" w:hanging="357"/>
        <w:contextualSpacing w:val="0"/>
        <w:rPr>
          <w:rFonts w:cs="Times New Roman"/>
          <w:szCs w:val="24"/>
          <w:lang w:val="sq-AL"/>
        </w:rPr>
      </w:pPr>
      <w:r w:rsidRPr="00EE50E2">
        <w:rPr>
          <w:rFonts w:cs="Times New Roman"/>
          <w:szCs w:val="24"/>
          <w:lang w:val="sq-AL"/>
        </w:rPr>
        <w:t>Në kuadër afatgjatë me përmbushjen e periudhës ligjore të amortizimit si të objekteve ashtu edhe pajisjeve, kostot e amortizimit do të ulen në zero, kështu që kostot totale të funksionimit të stacionit të transferimit dhe transportit të mbeturinave do të ulen për të bërë funksionimin e këtij objekti të përballueshme për bashkinë.</w:t>
      </w:r>
    </w:p>
    <w:p w:rsidR="007453FD" w:rsidRPr="00EE50E2" w:rsidRDefault="007453FD" w:rsidP="00AC343E">
      <w:pPr>
        <w:pStyle w:val="ListParagraph"/>
        <w:numPr>
          <w:ilvl w:val="1"/>
          <w:numId w:val="73"/>
        </w:numPr>
        <w:spacing w:before="120" w:after="120" w:line="240" w:lineRule="auto"/>
        <w:ind w:left="709" w:hanging="357"/>
        <w:contextualSpacing w:val="0"/>
        <w:rPr>
          <w:rFonts w:cs="Times New Roman"/>
          <w:szCs w:val="24"/>
          <w:lang w:val="sq-AL"/>
        </w:rPr>
      </w:pPr>
      <w:r w:rsidRPr="00EE50E2">
        <w:rPr>
          <w:rFonts w:cs="Times New Roman"/>
          <w:szCs w:val="24"/>
          <w:lang w:val="sq-AL"/>
        </w:rPr>
        <w:t xml:space="preserve">Nëse krijohet një skemë regjionale dhe administrohet e integruar e MNB përmes modaliteteve hierarkisë së mbetjeve, stacionet e transferimit bëhen bazë për lehtësimin e veprimtarive të bashkisë për menaxhimin e rrymave të tjera të mbetjeve siç janë kompostimi i mbetjeve të biodegradueshme, </w:t>
      </w:r>
      <w:r>
        <w:rPr>
          <w:rFonts w:cs="Times New Roman"/>
          <w:szCs w:val="24"/>
          <w:lang w:val="sq-AL"/>
        </w:rPr>
        <w:t>selektimi</w:t>
      </w:r>
      <w:r w:rsidRPr="00EE50E2">
        <w:rPr>
          <w:rFonts w:cs="Times New Roman"/>
          <w:szCs w:val="24"/>
          <w:lang w:val="sq-AL"/>
        </w:rPr>
        <w:t xml:space="preserve"> për riciklimin i mbetjeve të riciklueshme, menaxhimi i mbetjeve voluminoze, por edhe mbeturinave nga ndërtimi dhe prishjet, duke siguruar kështu një vlerë të shtuar në sistemin e integruar të administrimit të mbetjeve dhe ndikimin e përgjithshëm mjedisor.</w:t>
      </w:r>
    </w:p>
    <w:p w:rsidR="007453FD" w:rsidRPr="00EE50E2" w:rsidRDefault="007453FD" w:rsidP="007453FD">
      <w:pPr>
        <w:spacing w:before="120" w:after="120" w:line="240" w:lineRule="auto"/>
        <w:rPr>
          <w:rFonts w:cs="Times New Roman"/>
          <w:szCs w:val="24"/>
          <w:lang w:val="sq-AL"/>
        </w:rPr>
      </w:pPr>
      <w:r w:rsidRPr="00EE50E2">
        <w:rPr>
          <w:rFonts w:cs="Times New Roman"/>
          <w:szCs w:val="24"/>
          <w:lang w:val="sq-AL"/>
        </w:rPr>
        <w:t>Ky kuadër do të përkojë me fazën e dytë të zbatimit të planit vendor të bashki</w:t>
      </w:r>
      <w:r>
        <w:rPr>
          <w:rFonts w:cs="Times New Roman"/>
          <w:szCs w:val="24"/>
          <w:lang w:val="sq-AL"/>
        </w:rPr>
        <w:t>s</w:t>
      </w:r>
      <w:r w:rsidRPr="00EE50E2">
        <w:rPr>
          <w:rFonts w:cs="Times New Roman"/>
          <w:szCs w:val="24"/>
          <w:lang w:val="sq-AL"/>
        </w:rPr>
        <w:t xml:space="preserve">ë </w:t>
      </w:r>
      <w:r>
        <w:rPr>
          <w:rFonts w:cs="Times New Roman"/>
          <w:szCs w:val="24"/>
          <w:lang w:val="sq-AL"/>
        </w:rPr>
        <w:t>Malwsi e Madhe</w:t>
      </w:r>
      <w:r w:rsidRPr="00EE50E2">
        <w:rPr>
          <w:rFonts w:cs="Times New Roman"/>
          <w:szCs w:val="24"/>
          <w:lang w:val="sq-AL"/>
        </w:rPr>
        <w:t>, nëse fondet për ndërtimin e kësaj infrastrukture do të bëhen të mundura deri atëherë; përndryshe Bashkia do të vazhdojë të operojë sipas modaliteteve të fazës së parë.</w:t>
      </w:r>
    </w:p>
    <w:p w:rsidR="007453FD" w:rsidRPr="00EE50E2" w:rsidRDefault="007453FD" w:rsidP="007453FD">
      <w:pPr>
        <w:spacing w:before="120" w:after="120" w:line="240" w:lineRule="auto"/>
        <w:rPr>
          <w:rFonts w:cs="Times New Roman"/>
          <w:szCs w:val="24"/>
          <w:lang w:val="sq-AL"/>
        </w:rPr>
      </w:pPr>
      <w:r w:rsidRPr="00EE50E2">
        <w:rPr>
          <w:rFonts w:cs="Times New Roman"/>
          <w:szCs w:val="24"/>
          <w:lang w:val="sq-AL"/>
        </w:rPr>
        <w:t>Përputhja e plotë planit vendor me Skemën Rajonale të ZMM Shkodër - Lezhë mund të fillojë me:</w:t>
      </w:r>
    </w:p>
    <w:p w:rsidR="007453FD" w:rsidRPr="00EE50E2" w:rsidRDefault="007453FD" w:rsidP="00AC343E">
      <w:pPr>
        <w:pStyle w:val="ListParagraph"/>
        <w:numPr>
          <w:ilvl w:val="0"/>
          <w:numId w:val="72"/>
        </w:numPr>
        <w:spacing w:before="120" w:after="120" w:line="240" w:lineRule="auto"/>
        <w:contextualSpacing w:val="0"/>
        <w:rPr>
          <w:rFonts w:cs="Times New Roman"/>
          <w:szCs w:val="24"/>
          <w:lang w:val="sq-AL"/>
        </w:rPr>
      </w:pPr>
      <w:r w:rsidRPr="00EE50E2">
        <w:rPr>
          <w:rFonts w:cs="Times New Roman"/>
          <w:szCs w:val="24"/>
          <w:lang w:val="sq-AL"/>
        </w:rPr>
        <w:t>Ndërtimi i infrastrukturës rajonale duke filluar me Stacionet e Transferimit, aplikimin në shkallë të gjerë të grumbullimit të diferencuar dhe ndërtimin objektit  për Trajtimin Biologjik dhe Mekanik të mbetjeve dhe optimizmin i kushteve sanit</w:t>
      </w:r>
      <w:r>
        <w:rPr>
          <w:rFonts w:cs="Times New Roman"/>
          <w:szCs w:val="24"/>
          <w:lang w:val="sq-AL"/>
        </w:rPr>
        <w:t>a</w:t>
      </w:r>
      <w:r w:rsidRPr="00EE50E2">
        <w:rPr>
          <w:rFonts w:cs="Times New Roman"/>
          <w:szCs w:val="24"/>
          <w:lang w:val="sq-AL"/>
        </w:rPr>
        <w:t>r</w:t>
      </w:r>
      <w:r>
        <w:rPr>
          <w:rFonts w:cs="Times New Roman"/>
          <w:szCs w:val="24"/>
          <w:lang w:val="sq-AL"/>
        </w:rPr>
        <w:t>o</w:t>
      </w:r>
      <w:r w:rsidRPr="00EE50E2">
        <w:rPr>
          <w:rFonts w:cs="Times New Roman"/>
          <w:szCs w:val="24"/>
          <w:lang w:val="sq-AL"/>
        </w:rPr>
        <w:t xml:space="preserve">-inxhinierike në landfill-in e Bushatit; </w:t>
      </w:r>
    </w:p>
    <w:p w:rsidR="007453FD" w:rsidRPr="00EE50E2" w:rsidRDefault="007453FD" w:rsidP="00AC343E">
      <w:pPr>
        <w:pStyle w:val="ListParagraph"/>
        <w:numPr>
          <w:ilvl w:val="0"/>
          <w:numId w:val="72"/>
        </w:numPr>
        <w:spacing w:before="120" w:after="120" w:line="240" w:lineRule="auto"/>
        <w:contextualSpacing w:val="0"/>
        <w:rPr>
          <w:rFonts w:cs="Times New Roman"/>
          <w:szCs w:val="24"/>
          <w:lang w:val="sq-AL"/>
        </w:rPr>
      </w:pPr>
      <w:r w:rsidRPr="00EE50E2">
        <w:rPr>
          <w:rFonts w:cs="Times New Roman"/>
          <w:szCs w:val="24"/>
          <w:lang w:val="sq-AL"/>
        </w:rPr>
        <w:lastRenderedPageBreak/>
        <w:t>Transformimi i strukturës aktuale të SH.A. "Ndër</w:t>
      </w:r>
      <w:r>
        <w:rPr>
          <w:rFonts w:cs="Times New Roman"/>
          <w:szCs w:val="24"/>
          <w:lang w:val="sq-AL"/>
        </w:rPr>
        <w:t>-</w:t>
      </w:r>
      <w:r w:rsidRPr="00EE50E2">
        <w:rPr>
          <w:rFonts w:cs="Times New Roman"/>
          <w:szCs w:val="24"/>
          <w:lang w:val="sq-AL"/>
        </w:rPr>
        <w:t>komunale Bushat" në SHA, aksionet e së cilës u ndahen të gjitha bashkive brenda Zonës së Menaxhimit të Mbetjeve Shkodër – Lezhë,</w:t>
      </w:r>
    </w:p>
    <w:p w:rsidR="007453FD" w:rsidRPr="00EE50E2" w:rsidRDefault="007453FD" w:rsidP="00AC343E">
      <w:pPr>
        <w:pStyle w:val="ListParagraph"/>
        <w:numPr>
          <w:ilvl w:val="0"/>
          <w:numId w:val="72"/>
        </w:numPr>
        <w:spacing w:before="120" w:after="120" w:line="240" w:lineRule="auto"/>
        <w:contextualSpacing w:val="0"/>
        <w:rPr>
          <w:rFonts w:cs="Times New Roman"/>
          <w:szCs w:val="24"/>
          <w:lang w:val="sq-AL"/>
        </w:rPr>
      </w:pPr>
      <w:r w:rsidRPr="00EE50E2">
        <w:rPr>
          <w:rFonts w:cs="Times New Roman"/>
          <w:szCs w:val="24"/>
          <w:lang w:val="sq-AL"/>
        </w:rPr>
        <w:t>Nënshkrimi dhe aprovimi i një Marrëveshjeje Ndër-Bashkiake midis bashkive në zonë për të njohur qëllimin e tyre të përbashkët për menaxhimin e infrastrukturës rajonale për menaxhimin e MNB</w:t>
      </w:r>
    </w:p>
    <w:p w:rsidR="007453FD" w:rsidRPr="00EE50E2" w:rsidRDefault="007453FD" w:rsidP="007453FD">
      <w:pPr>
        <w:spacing w:before="120" w:after="120" w:line="240" w:lineRule="auto"/>
        <w:rPr>
          <w:rFonts w:cs="Times New Roman"/>
          <w:szCs w:val="24"/>
          <w:lang w:val="sq-AL"/>
        </w:rPr>
      </w:pPr>
      <w:r w:rsidRPr="00EE50E2">
        <w:rPr>
          <w:rFonts w:cs="Times New Roman"/>
          <w:szCs w:val="24"/>
          <w:lang w:val="sq-AL"/>
        </w:rPr>
        <w:t>Kjo do të thotë që aksionet në pronësi të Vau Dejës duhet të shpërndahen në bashki të tjera proporcionalisht me numrin e popullatës bazuar në një Marrëveshje Ndër-</w:t>
      </w:r>
      <w:r>
        <w:rPr>
          <w:rFonts w:cs="Times New Roman"/>
          <w:szCs w:val="24"/>
          <w:lang w:val="sq-AL"/>
        </w:rPr>
        <w:t>Bash</w:t>
      </w:r>
      <w:r w:rsidRPr="00EE50E2">
        <w:rPr>
          <w:rFonts w:cs="Times New Roman"/>
          <w:szCs w:val="24"/>
          <w:lang w:val="sq-AL"/>
        </w:rPr>
        <w:t>kiake (MN-B) që do të jetë subjekt i aprovimit për të gjitha këshillat bashkiakë që përbëjnë kompaninë.</w:t>
      </w:r>
    </w:p>
    <w:p w:rsidR="007453FD" w:rsidRPr="000643AB" w:rsidRDefault="007453FD" w:rsidP="008C55F5">
      <w:pPr>
        <w:spacing w:line="240" w:lineRule="auto"/>
        <w:ind w:right="-986"/>
        <w:rPr>
          <w:rFonts w:eastAsia="MS Mincho"/>
          <w:iCs/>
          <w:color w:val="1F497D" w:themeColor="text2"/>
          <w:sz w:val="20"/>
          <w:szCs w:val="18"/>
          <w:lang w:val="it-IT"/>
        </w:rPr>
      </w:pPr>
      <w:r w:rsidRPr="00EE50E2">
        <w:rPr>
          <w:rFonts w:cs="Times New Roman"/>
          <w:szCs w:val="24"/>
          <w:lang w:val="sq-AL"/>
        </w:rPr>
        <w:t>Bazuar në MN-B, Shoqëria Aksionare do të riregjistrohet dhe të ripërcaktojnë, qëllimin, objektin e veprimtarisë së saj bazuar në një statut të ri i cili do të jetë subjekt i miratimit nga të gjitha këshilla</w:t>
      </w:r>
      <w:r>
        <w:rPr>
          <w:rFonts w:cs="Times New Roman"/>
          <w:szCs w:val="24"/>
          <w:lang w:val="sq-AL"/>
        </w:rPr>
        <w:t>t</w:t>
      </w:r>
      <w:r w:rsidRPr="00EE50E2">
        <w:rPr>
          <w:rFonts w:cs="Times New Roman"/>
          <w:szCs w:val="24"/>
          <w:lang w:val="sq-AL"/>
        </w:rPr>
        <w:t xml:space="preserve"> bashkiake që përbëjnë kompaninë</w:t>
      </w:r>
    </w:p>
    <w:p w:rsidR="007453FD" w:rsidRDefault="007453FD" w:rsidP="008C55F5">
      <w:pPr>
        <w:spacing w:line="240" w:lineRule="auto"/>
        <w:ind w:right="-986"/>
        <w:rPr>
          <w:rFonts w:eastAsia="MS Mincho"/>
          <w:i/>
          <w:iCs/>
          <w:color w:val="1F497D" w:themeColor="text2"/>
          <w:sz w:val="20"/>
          <w:szCs w:val="18"/>
          <w:lang w:val="it-IT"/>
        </w:rPr>
      </w:pPr>
    </w:p>
    <w:p w:rsidR="00B47EE2" w:rsidRPr="00AD27F6" w:rsidRDefault="00B47EE2" w:rsidP="007453FD">
      <w:pPr>
        <w:pStyle w:val="Heading1"/>
      </w:pPr>
      <w:bookmarkStart w:id="1119" w:name="_Toc38381494"/>
      <w:bookmarkStart w:id="1120" w:name="_Toc40450507"/>
      <w:r w:rsidRPr="009A1F7D">
        <w:t>Plani</w:t>
      </w:r>
      <w:r w:rsidRPr="00AD27F6">
        <w:t xml:space="preserve"> dhe instrumentat e komunikimit me publikun</w:t>
      </w:r>
      <w:bookmarkEnd w:id="1119"/>
      <w:bookmarkEnd w:id="1120"/>
      <w:r w:rsidRPr="00AD27F6">
        <w:t xml:space="preserve">  </w:t>
      </w:r>
    </w:p>
    <w:p w:rsidR="003A483F" w:rsidRPr="002F3D7E" w:rsidRDefault="004D16FC" w:rsidP="008B316B">
      <w:pPr>
        <w:tabs>
          <w:tab w:val="left" w:pos="9270"/>
        </w:tabs>
        <w:spacing w:before="120" w:after="120" w:line="240" w:lineRule="auto"/>
        <w:ind w:right="350"/>
        <w:rPr>
          <w:rFonts w:cs="Times New Roman"/>
          <w:szCs w:val="24"/>
          <w:lang w:val="ro-RO" w:eastAsia="ro-RO"/>
        </w:rPr>
      </w:pPr>
      <w:r>
        <w:rPr>
          <w:rFonts w:cs="Times New Roman"/>
          <w:szCs w:val="24"/>
          <w:lang w:val="ro-RO" w:eastAsia="ro-RO"/>
        </w:rPr>
        <w:t>Ky Plan i Komunikimi</w:t>
      </w:r>
      <w:r w:rsidR="003A483F" w:rsidRPr="002F3D7E">
        <w:rPr>
          <w:rFonts w:cs="Times New Roman"/>
          <w:szCs w:val="24"/>
          <w:lang w:val="ro-RO" w:eastAsia="ro-RO"/>
        </w:rPr>
        <w:t xml:space="preserve"> (PK) është përgatitur në kuadër të hartimit t</w:t>
      </w:r>
      <w:r w:rsidR="00461532">
        <w:rPr>
          <w:rFonts w:cs="Times New Roman"/>
          <w:szCs w:val="24"/>
          <w:lang w:val="ro-RO" w:eastAsia="ro-RO"/>
        </w:rPr>
        <w:t>ë</w:t>
      </w:r>
      <w:r w:rsidR="003A483F" w:rsidRPr="002F3D7E">
        <w:rPr>
          <w:rFonts w:cs="Times New Roman"/>
          <w:szCs w:val="24"/>
          <w:lang w:val="ro-RO" w:eastAsia="ro-RO"/>
        </w:rPr>
        <w:t xml:space="preserve"> Planit p</w:t>
      </w:r>
      <w:r w:rsidR="00461532">
        <w:rPr>
          <w:rFonts w:cs="Times New Roman"/>
          <w:szCs w:val="24"/>
          <w:lang w:val="ro-RO" w:eastAsia="ro-RO"/>
        </w:rPr>
        <w:t>ë</w:t>
      </w:r>
      <w:r w:rsidR="003A483F" w:rsidRPr="002F3D7E">
        <w:rPr>
          <w:rFonts w:cs="Times New Roman"/>
          <w:szCs w:val="24"/>
          <w:lang w:val="ro-RO" w:eastAsia="ro-RO"/>
        </w:rPr>
        <w:t xml:space="preserve">r Menaxhimin e </w:t>
      </w:r>
      <w:r w:rsidR="001F3E5C">
        <w:rPr>
          <w:rFonts w:cs="Times New Roman"/>
          <w:szCs w:val="24"/>
          <w:lang w:val="ro-RO" w:eastAsia="ro-RO"/>
        </w:rPr>
        <w:t>Mbetjeve</w:t>
      </w:r>
      <w:r w:rsidR="003A483F" w:rsidRPr="002F3D7E">
        <w:rPr>
          <w:rFonts w:cs="Times New Roman"/>
          <w:szCs w:val="24"/>
          <w:lang w:val="ro-RO" w:eastAsia="ro-RO"/>
        </w:rPr>
        <w:t xml:space="preserve"> n</w:t>
      </w:r>
      <w:r w:rsidR="00461532">
        <w:rPr>
          <w:rFonts w:cs="Times New Roman"/>
          <w:szCs w:val="24"/>
          <w:lang w:val="ro-RO" w:eastAsia="ro-RO"/>
        </w:rPr>
        <w:t>ë</w:t>
      </w:r>
      <w:r w:rsidR="003A483F" w:rsidRPr="002F3D7E">
        <w:rPr>
          <w:rFonts w:cs="Times New Roman"/>
          <w:szCs w:val="24"/>
          <w:lang w:val="ro-RO" w:eastAsia="ro-RO"/>
        </w:rPr>
        <w:t xml:space="preserve"> bashkin</w:t>
      </w:r>
      <w:r w:rsidR="00461532">
        <w:rPr>
          <w:rFonts w:cs="Times New Roman"/>
          <w:szCs w:val="24"/>
          <w:lang w:val="ro-RO" w:eastAsia="ro-RO"/>
        </w:rPr>
        <w:t>ë</w:t>
      </w:r>
      <w:r w:rsidR="003A483F" w:rsidRPr="002F3D7E">
        <w:rPr>
          <w:rFonts w:cs="Times New Roman"/>
          <w:szCs w:val="24"/>
          <w:lang w:val="ro-RO" w:eastAsia="ro-RO"/>
        </w:rPr>
        <w:t xml:space="preserve"> Malesia e Madhe. PK p</w:t>
      </w:r>
      <w:r w:rsidR="00461532">
        <w:rPr>
          <w:rFonts w:cs="Times New Roman"/>
          <w:szCs w:val="24"/>
          <w:lang w:val="ro-RO" w:eastAsia="ro-RO"/>
        </w:rPr>
        <w:t>ë</w:t>
      </w:r>
      <w:r w:rsidR="003A483F" w:rsidRPr="002F3D7E">
        <w:rPr>
          <w:rFonts w:cs="Times New Roman"/>
          <w:szCs w:val="24"/>
          <w:lang w:val="ro-RO" w:eastAsia="ro-RO"/>
        </w:rPr>
        <w:t>rfaq</w:t>
      </w:r>
      <w:r w:rsidR="00461532">
        <w:rPr>
          <w:rFonts w:cs="Times New Roman"/>
          <w:szCs w:val="24"/>
          <w:lang w:val="ro-RO" w:eastAsia="ro-RO"/>
        </w:rPr>
        <w:t>ë</w:t>
      </w:r>
      <w:r w:rsidR="003A483F" w:rsidRPr="002F3D7E">
        <w:rPr>
          <w:rFonts w:cs="Times New Roman"/>
          <w:szCs w:val="24"/>
          <w:lang w:val="ro-RO" w:eastAsia="ro-RO"/>
        </w:rPr>
        <w:t>son një qasje e re p</w:t>
      </w:r>
      <w:r w:rsidR="00461532">
        <w:rPr>
          <w:rFonts w:cs="Times New Roman"/>
          <w:szCs w:val="24"/>
          <w:lang w:val="ro-RO" w:eastAsia="ro-RO"/>
        </w:rPr>
        <w:t>ë</w:t>
      </w:r>
      <w:r w:rsidR="003A483F" w:rsidRPr="002F3D7E">
        <w:rPr>
          <w:rFonts w:cs="Times New Roman"/>
          <w:szCs w:val="24"/>
          <w:lang w:val="ro-RO" w:eastAsia="ro-RO"/>
        </w:rPr>
        <w:t>r promovimin dhe edukimin e banorëve bashkis</w:t>
      </w:r>
      <w:r w:rsidR="00461532">
        <w:rPr>
          <w:rFonts w:cs="Times New Roman"/>
          <w:szCs w:val="24"/>
          <w:lang w:val="ro-RO" w:eastAsia="ro-RO"/>
        </w:rPr>
        <w:t>ë</w:t>
      </w:r>
      <w:r w:rsidR="003A483F" w:rsidRPr="002F3D7E">
        <w:rPr>
          <w:rFonts w:cs="Times New Roman"/>
          <w:szCs w:val="24"/>
          <w:lang w:val="ro-RO" w:eastAsia="ro-RO"/>
        </w:rPr>
        <w:t xml:space="preserve"> për Menaxhimin e Integruar të MNB.</w:t>
      </w:r>
    </w:p>
    <w:p w:rsidR="003A483F" w:rsidRPr="002F3D7E" w:rsidRDefault="003A483F" w:rsidP="008B316B">
      <w:pPr>
        <w:tabs>
          <w:tab w:val="left" w:pos="9270"/>
        </w:tabs>
        <w:spacing w:before="120" w:after="120" w:line="240" w:lineRule="auto"/>
        <w:ind w:right="350"/>
        <w:rPr>
          <w:rFonts w:cs="Times New Roman"/>
          <w:szCs w:val="24"/>
          <w:lang w:val="ro-RO" w:eastAsia="ro-RO"/>
        </w:rPr>
      </w:pPr>
      <w:r w:rsidRPr="002F3D7E">
        <w:rPr>
          <w:rFonts w:cs="Times New Roman"/>
          <w:szCs w:val="24"/>
          <w:lang w:val="ro-RO" w:eastAsia="ro-RO"/>
        </w:rPr>
        <w:t>Përmes këtij Plani Komunikimi është e pamundur që të adresohen të gjitha problemet e mbetjeve në bashki; kryesisht kjo për shkak të mungesës s</w:t>
      </w:r>
      <w:r w:rsidR="00461532">
        <w:rPr>
          <w:rFonts w:cs="Times New Roman"/>
          <w:szCs w:val="24"/>
          <w:lang w:val="ro-RO" w:eastAsia="ro-RO"/>
        </w:rPr>
        <w:t>ë</w:t>
      </w:r>
      <w:r w:rsidRPr="002F3D7E">
        <w:rPr>
          <w:rFonts w:cs="Times New Roman"/>
          <w:szCs w:val="24"/>
          <w:lang w:val="ro-RO" w:eastAsia="ro-RO"/>
        </w:rPr>
        <w:t xml:space="preserve"> burimeve t</w:t>
      </w:r>
      <w:r w:rsidR="00461532">
        <w:rPr>
          <w:rFonts w:cs="Times New Roman"/>
          <w:szCs w:val="24"/>
          <w:lang w:val="ro-RO" w:eastAsia="ro-RO"/>
        </w:rPr>
        <w:t>ë</w:t>
      </w:r>
      <w:r w:rsidRPr="002F3D7E">
        <w:rPr>
          <w:rFonts w:cs="Times New Roman"/>
          <w:szCs w:val="24"/>
          <w:lang w:val="ro-RO" w:eastAsia="ro-RO"/>
        </w:rPr>
        <w:t xml:space="preserve"> nevojshme financiare por edhe burimeve njerzore t</w:t>
      </w:r>
      <w:r w:rsidR="00461532">
        <w:rPr>
          <w:rFonts w:cs="Times New Roman"/>
          <w:szCs w:val="24"/>
          <w:lang w:val="ro-RO" w:eastAsia="ro-RO"/>
        </w:rPr>
        <w:t>ë</w:t>
      </w:r>
      <w:r w:rsidRPr="002F3D7E">
        <w:rPr>
          <w:rFonts w:cs="Times New Roman"/>
          <w:szCs w:val="24"/>
          <w:lang w:val="ro-RO" w:eastAsia="ro-RO"/>
        </w:rPr>
        <w:t xml:space="preserve"> specializuara. Për këtë arsye Plani i Komunikimit do të fokusohet vetëm në disa prej aspekteve krysore.</w:t>
      </w:r>
    </w:p>
    <w:p w:rsidR="008C55F5" w:rsidRDefault="003A483F" w:rsidP="008B316B">
      <w:pPr>
        <w:tabs>
          <w:tab w:val="left" w:pos="9270"/>
        </w:tabs>
        <w:spacing w:before="120" w:after="120" w:line="240" w:lineRule="auto"/>
        <w:ind w:right="350"/>
        <w:rPr>
          <w:rFonts w:cs="Times New Roman"/>
          <w:szCs w:val="24"/>
          <w:lang w:val="ro-RO" w:eastAsia="ro-RO"/>
        </w:rPr>
      </w:pPr>
      <w:r w:rsidRPr="002F3D7E">
        <w:rPr>
          <w:rFonts w:cs="Times New Roman"/>
          <w:szCs w:val="24"/>
          <w:lang w:val="ro-RO" w:eastAsia="ro-RO"/>
        </w:rPr>
        <w:t xml:space="preserve">Përmes këtij PK, synojmë të informojmë, angazhojmë dhe motivojmë iniciativat vendore për të maksimizuar pjesëmarrjen në aktivitetet e menaxhimit te integruara të mbetjeve dhe për të ndryshuar mënyrën se si qytetarët mendojnë për gjenerimin dhe menaxhimin e mbeturinave, sidomos për plastikën. PK synon të sjellë ndryshime në </w:t>
      </w:r>
    </w:p>
    <w:p w:rsidR="008C55F5" w:rsidRDefault="008C55F5" w:rsidP="008B316B">
      <w:pPr>
        <w:tabs>
          <w:tab w:val="left" w:pos="9270"/>
        </w:tabs>
        <w:spacing w:before="120" w:after="120" w:line="240" w:lineRule="auto"/>
        <w:ind w:right="350"/>
        <w:rPr>
          <w:rFonts w:cs="Times New Roman"/>
          <w:szCs w:val="24"/>
          <w:lang w:val="ro-RO" w:eastAsia="ro-RO"/>
        </w:rPr>
      </w:pPr>
    </w:p>
    <w:p w:rsidR="007453FD" w:rsidRPr="000643AB" w:rsidRDefault="003A483F" w:rsidP="000643AB">
      <w:pPr>
        <w:tabs>
          <w:tab w:val="left" w:pos="9270"/>
        </w:tabs>
        <w:spacing w:before="120" w:after="120" w:line="240" w:lineRule="auto"/>
        <w:ind w:right="350"/>
        <w:rPr>
          <w:rFonts w:cs="Times New Roman"/>
          <w:szCs w:val="24"/>
          <w:lang w:val="ro-RO" w:eastAsia="ro-RO"/>
        </w:rPr>
      </w:pPr>
      <w:r w:rsidRPr="002F3D7E">
        <w:rPr>
          <w:rFonts w:cs="Times New Roman"/>
          <w:szCs w:val="24"/>
          <w:lang w:val="ro-RO" w:eastAsia="ro-RO"/>
        </w:rPr>
        <w:t>mentalitetin e njerëzve, të p</w:t>
      </w:r>
      <w:r w:rsidR="00461532">
        <w:rPr>
          <w:rFonts w:cs="Times New Roman"/>
          <w:szCs w:val="24"/>
          <w:lang w:val="ro-RO" w:eastAsia="ro-RO"/>
        </w:rPr>
        <w:t>ë</w:t>
      </w:r>
      <w:r w:rsidRPr="002F3D7E">
        <w:rPr>
          <w:rFonts w:cs="Times New Roman"/>
          <w:szCs w:val="24"/>
          <w:lang w:val="ro-RO" w:eastAsia="ro-RO"/>
        </w:rPr>
        <w:t>rpunojn</w:t>
      </w:r>
      <w:r w:rsidR="00461532">
        <w:rPr>
          <w:rFonts w:cs="Times New Roman"/>
          <w:szCs w:val="24"/>
          <w:lang w:val="ro-RO" w:eastAsia="ro-RO"/>
        </w:rPr>
        <w:t>ë</w:t>
      </w:r>
      <w:r w:rsidRPr="002F3D7E">
        <w:rPr>
          <w:rFonts w:cs="Times New Roman"/>
          <w:szCs w:val="24"/>
          <w:lang w:val="ro-RO" w:eastAsia="ro-RO"/>
        </w:rPr>
        <w:t xml:space="preserve"> një strategji të qartë dhe të përdorë mjetet e duhura për të arritur efektet e dëshiruara të projektit. Përmes këtij plani komunikimi parashikojmë zhvillimin e fushatave sensibilizuese për nismën e pak</w:t>
      </w:r>
      <w:r w:rsidR="00461532">
        <w:rPr>
          <w:rFonts w:cs="Times New Roman"/>
          <w:szCs w:val="24"/>
          <w:lang w:val="ro-RO" w:eastAsia="ro-RO"/>
        </w:rPr>
        <w:t>ë</w:t>
      </w:r>
      <w:r w:rsidRPr="002F3D7E">
        <w:rPr>
          <w:rFonts w:cs="Times New Roman"/>
          <w:szCs w:val="24"/>
          <w:lang w:val="ro-RO" w:eastAsia="ro-RO"/>
        </w:rPr>
        <w:t>simit t</w:t>
      </w:r>
      <w:r w:rsidR="00461532">
        <w:rPr>
          <w:rFonts w:cs="Times New Roman"/>
          <w:szCs w:val="24"/>
          <w:lang w:val="ro-RO" w:eastAsia="ro-RO"/>
        </w:rPr>
        <w:t>ë</w:t>
      </w:r>
      <w:r w:rsidRPr="002F3D7E">
        <w:rPr>
          <w:rFonts w:cs="Times New Roman"/>
          <w:szCs w:val="24"/>
          <w:lang w:val="ro-RO" w:eastAsia="ro-RO"/>
        </w:rPr>
        <w:t xml:space="preserve"> </w:t>
      </w:r>
      <w:r w:rsidR="001F3E5C">
        <w:rPr>
          <w:rFonts w:cs="Times New Roman"/>
          <w:szCs w:val="24"/>
          <w:lang w:val="ro-RO" w:eastAsia="ro-RO"/>
        </w:rPr>
        <w:t>mbetjeve</w:t>
      </w:r>
      <w:r w:rsidRPr="002F3D7E">
        <w:rPr>
          <w:rFonts w:cs="Times New Roman"/>
          <w:szCs w:val="24"/>
          <w:lang w:val="ro-RO" w:eastAsia="ro-RO"/>
        </w:rPr>
        <w:t xml:space="preserve"> dhe njëkohësisht t’i bashkohemi fushatës kombëtare të ruajtjen e mjedisit t</w:t>
      </w:r>
      <w:r w:rsidR="00461532">
        <w:rPr>
          <w:rFonts w:cs="Times New Roman"/>
          <w:szCs w:val="24"/>
          <w:lang w:val="ro-RO" w:eastAsia="ro-RO"/>
        </w:rPr>
        <w:t>ë</w:t>
      </w:r>
      <w:r w:rsidRPr="002F3D7E">
        <w:rPr>
          <w:rFonts w:cs="Times New Roman"/>
          <w:szCs w:val="24"/>
          <w:lang w:val="ro-RO" w:eastAsia="ro-RO"/>
        </w:rPr>
        <w:t xml:space="preserve"> past</w:t>
      </w:r>
      <w:r w:rsidR="00461532">
        <w:rPr>
          <w:rFonts w:cs="Times New Roman"/>
          <w:szCs w:val="24"/>
          <w:lang w:val="ro-RO" w:eastAsia="ro-RO"/>
        </w:rPr>
        <w:t>ë</w:t>
      </w:r>
      <w:r w:rsidR="009A1F7D">
        <w:rPr>
          <w:rFonts w:cs="Times New Roman"/>
          <w:szCs w:val="24"/>
          <w:lang w:val="ro-RO" w:eastAsia="ro-RO"/>
        </w:rPr>
        <w:t>r.</w:t>
      </w:r>
      <w:bookmarkStart w:id="1121" w:name="_Toc37865049"/>
      <w:bookmarkStart w:id="1122" w:name="_Toc38381398"/>
      <w:bookmarkStart w:id="1123" w:name="_Toc38381495"/>
      <w:bookmarkStart w:id="1124" w:name="_Toc38624291"/>
      <w:bookmarkStart w:id="1125" w:name="_Toc38624553"/>
      <w:bookmarkStart w:id="1126" w:name="_Toc38624885"/>
      <w:bookmarkStart w:id="1127" w:name="_Toc38985769"/>
      <w:bookmarkStart w:id="1128" w:name="_Toc38987818"/>
      <w:bookmarkStart w:id="1129" w:name="_Toc38988410"/>
      <w:bookmarkStart w:id="1130" w:name="_Toc38988820"/>
      <w:bookmarkStart w:id="1131" w:name="_Toc38993068"/>
      <w:bookmarkStart w:id="1132" w:name="_Toc39075540"/>
      <w:bookmarkStart w:id="1133" w:name="_Toc39088248"/>
      <w:bookmarkStart w:id="1134" w:name="_Toc39175935"/>
      <w:bookmarkStart w:id="1135" w:name="_Toc39176042"/>
      <w:bookmarkStart w:id="1136" w:name="_Toc39828203"/>
      <w:bookmarkStart w:id="1137" w:name="_Toc39828313"/>
      <w:bookmarkStart w:id="1138" w:name="_Toc39828958"/>
      <w:bookmarkStart w:id="1139" w:name="_Toc40084731"/>
      <w:bookmarkStart w:id="1140" w:name="_Toc40093023"/>
      <w:bookmarkStart w:id="1141" w:name="_Toc40094656"/>
      <w:bookmarkStart w:id="1142" w:name="_Toc40095181"/>
      <w:bookmarkStart w:id="1143" w:name="_Toc40192332"/>
      <w:bookmarkStart w:id="1144" w:name="_Toc40344766"/>
      <w:bookmarkStart w:id="1145" w:name="_Toc38381497"/>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p>
    <w:p w:rsidR="000643AB" w:rsidRPr="000643AB" w:rsidRDefault="000643AB" w:rsidP="00AC343E">
      <w:pPr>
        <w:pStyle w:val="ListParagraph"/>
        <w:keepNext/>
        <w:keepLines/>
        <w:numPr>
          <w:ilvl w:val="0"/>
          <w:numId w:val="51"/>
        </w:numPr>
        <w:spacing w:before="360" w:after="240" w:line="240" w:lineRule="auto"/>
        <w:ind w:right="352"/>
        <w:contextualSpacing w:val="0"/>
        <w:outlineLvl w:val="1"/>
        <w:rPr>
          <w:rFonts w:eastAsia="Times New Roman" w:cs="Times New Roman"/>
          <w:b/>
          <w:vanish/>
          <w:color w:val="365F91" w:themeColor="accent1" w:themeShade="BF"/>
          <w:sz w:val="28"/>
          <w:lang w:val="sq-AL"/>
        </w:rPr>
      </w:pPr>
      <w:bookmarkStart w:id="1146" w:name="_Toc40433411"/>
      <w:bookmarkStart w:id="1147" w:name="_Toc40450508"/>
      <w:bookmarkEnd w:id="1146"/>
      <w:bookmarkEnd w:id="1147"/>
    </w:p>
    <w:p w:rsidR="000643AB" w:rsidRPr="000643AB" w:rsidRDefault="000643AB" w:rsidP="00AC343E">
      <w:pPr>
        <w:pStyle w:val="ListParagraph"/>
        <w:keepNext/>
        <w:keepLines/>
        <w:numPr>
          <w:ilvl w:val="0"/>
          <w:numId w:val="51"/>
        </w:numPr>
        <w:spacing w:before="360" w:after="240" w:line="240" w:lineRule="auto"/>
        <w:ind w:right="352"/>
        <w:contextualSpacing w:val="0"/>
        <w:outlineLvl w:val="1"/>
        <w:rPr>
          <w:rFonts w:eastAsia="Times New Roman" w:cs="Times New Roman"/>
          <w:b/>
          <w:vanish/>
          <w:color w:val="365F91" w:themeColor="accent1" w:themeShade="BF"/>
          <w:sz w:val="28"/>
          <w:lang w:val="sq-AL"/>
        </w:rPr>
      </w:pPr>
      <w:bookmarkStart w:id="1148" w:name="_Toc40433412"/>
      <w:bookmarkStart w:id="1149" w:name="_Toc40450509"/>
      <w:bookmarkEnd w:id="1148"/>
      <w:bookmarkEnd w:id="1149"/>
    </w:p>
    <w:p w:rsidR="003A483F" w:rsidRPr="007453FD" w:rsidRDefault="003A483F" w:rsidP="000643AB">
      <w:pPr>
        <w:pStyle w:val="Heading2"/>
      </w:pPr>
      <w:bookmarkStart w:id="1150" w:name="_Toc40450510"/>
      <w:r w:rsidRPr="007453FD">
        <w:t>Q</w:t>
      </w:r>
      <w:r w:rsidR="00461532" w:rsidRPr="007453FD">
        <w:t>ë</w:t>
      </w:r>
      <w:r w:rsidRPr="007453FD">
        <w:t>llimi i Planit t</w:t>
      </w:r>
      <w:r w:rsidR="00461532" w:rsidRPr="007453FD">
        <w:t>ë</w:t>
      </w:r>
      <w:r w:rsidRPr="007453FD">
        <w:t xml:space="preserve"> Komunikimit</w:t>
      </w:r>
      <w:bookmarkEnd w:id="1145"/>
      <w:bookmarkEnd w:id="1150"/>
      <w:r w:rsidRPr="007453FD">
        <w:t xml:space="preserve"> </w:t>
      </w:r>
    </w:p>
    <w:p w:rsidR="003A483F" w:rsidRPr="009A3C03" w:rsidRDefault="003A483F" w:rsidP="006B69C4">
      <w:pPr>
        <w:spacing w:before="120" w:after="120" w:line="240" w:lineRule="auto"/>
        <w:ind w:right="350"/>
        <w:contextualSpacing/>
        <w:rPr>
          <w:rFonts w:eastAsia="Times New Roman" w:cs="Times New Roman"/>
          <w:szCs w:val="24"/>
          <w:lang w:val="sq-AL"/>
        </w:rPr>
      </w:pPr>
      <w:r w:rsidRPr="009A3C03">
        <w:rPr>
          <w:rFonts w:eastAsia="Times New Roman" w:cs="Times New Roman"/>
          <w:szCs w:val="24"/>
          <w:lang w:val="sq-AL"/>
        </w:rPr>
        <w:t>Plani i Komunikimit ka p</w:t>
      </w:r>
      <w:r w:rsidR="00461532">
        <w:rPr>
          <w:rFonts w:eastAsia="Times New Roman" w:cs="Times New Roman"/>
          <w:szCs w:val="24"/>
          <w:lang w:val="sq-AL"/>
        </w:rPr>
        <w:t>ë</w:t>
      </w:r>
      <w:r w:rsidRPr="009A3C03">
        <w:rPr>
          <w:rFonts w:eastAsia="Times New Roman" w:cs="Times New Roman"/>
          <w:szCs w:val="24"/>
          <w:lang w:val="sq-AL"/>
        </w:rPr>
        <w:t>r q</w:t>
      </w:r>
      <w:r w:rsidR="00461532">
        <w:rPr>
          <w:rFonts w:eastAsia="Times New Roman" w:cs="Times New Roman"/>
          <w:szCs w:val="24"/>
          <w:lang w:val="sq-AL"/>
        </w:rPr>
        <w:t>ë</w:t>
      </w:r>
      <w:r w:rsidRPr="009A3C03">
        <w:rPr>
          <w:rFonts w:eastAsia="Times New Roman" w:cs="Times New Roman"/>
          <w:szCs w:val="24"/>
          <w:lang w:val="sq-AL"/>
        </w:rPr>
        <w:t>llim:</w:t>
      </w:r>
    </w:p>
    <w:p w:rsidR="003A483F" w:rsidRPr="009A3C03" w:rsidRDefault="003A483F" w:rsidP="005A2876">
      <w:pPr>
        <w:pStyle w:val="ListParagraph"/>
        <w:numPr>
          <w:ilvl w:val="0"/>
          <w:numId w:val="23"/>
        </w:numPr>
        <w:spacing w:before="120" w:after="120" w:line="240" w:lineRule="auto"/>
        <w:ind w:right="350"/>
        <w:rPr>
          <w:rFonts w:eastAsia="Times New Roman" w:cs="Times New Roman"/>
          <w:szCs w:val="24"/>
          <w:lang w:val="sq-AL"/>
        </w:rPr>
      </w:pPr>
      <w:r w:rsidRPr="009A3C03">
        <w:rPr>
          <w:rFonts w:eastAsia="Times New Roman" w:cs="Times New Roman"/>
          <w:szCs w:val="24"/>
          <w:lang w:val="sq-AL"/>
        </w:rPr>
        <w:t>T</w:t>
      </w:r>
      <w:r w:rsidR="00461532">
        <w:rPr>
          <w:rFonts w:eastAsia="Times New Roman" w:cs="Times New Roman"/>
          <w:szCs w:val="24"/>
          <w:lang w:val="sq-AL"/>
        </w:rPr>
        <w:t>ë</w:t>
      </w:r>
      <w:r w:rsidRPr="009A3C03">
        <w:rPr>
          <w:rFonts w:eastAsia="Times New Roman" w:cs="Times New Roman"/>
          <w:szCs w:val="24"/>
          <w:lang w:val="sq-AL"/>
        </w:rPr>
        <w:t xml:space="preserve"> b</w:t>
      </w:r>
      <w:r w:rsidR="00461532">
        <w:rPr>
          <w:rFonts w:eastAsia="Times New Roman" w:cs="Times New Roman"/>
          <w:szCs w:val="24"/>
          <w:lang w:val="sq-AL"/>
        </w:rPr>
        <w:t>ë</w:t>
      </w:r>
      <w:r w:rsidRPr="009A3C03">
        <w:rPr>
          <w:rFonts w:eastAsia="Times New Roman" w:cs="Times New Roman"/>
          <w:szCs w:val="24"/>
          <w:lang w:val="sq-AL"/>
        </w:rPr>
        <w:t>j</w:t>
      </w:r>
      <w:r w:rsidR="00461532">
        <w:rPr>
          <w:rFonts w:eastAsia="Times New Roman" w:cs="Times New Roman"/>
          <w:szCs w:val="24"/>
          <w:lang w:val="sq-AL"/>
        </w:rPr>
        <w:t>ë</w:t>
      </w:r>
      <w:r w:rsidRPr="009A3C03">
        <w:rPr>
          <w:rFonts w:eastAsia="Times New Roman" w:cs="Times New Roman"/>
          <w:szCs w:val="24"/>
          <w:lang w:val="sq-AL"/>
        </w:rPr>
        <w:t xml:space="preserve"> nj</w:t>
      </w:r>
      <w:r w:rsidR="00461532">
        <w:rPr>
          <w:rFonts w:eastAsia="Times New Roman" w:cs="Times New Roman"/>
          <w:szCs w:val="24"/>
          <w:lang w:val="sq-AL"/>
        </w:rPr>
        <w:t>ë</w:t>
      </w:r>
      <w:r w:rsidRPr="009A3C03">
        <w:rPr>
          <w:rFonts w:eastAsia="Times New Roman" w:cs="Times New Roman"/>
          <w:szCs w:val="24"/>
          <w:lang w:val="sq-AL"/>
        </w:rPr>
        <w:t xml:space="preserve"> vler</w:t>
      </w:r>
      <w:r w:rsidR="00461532">
        <w:rPr>
          <w:rFonts w:eastAsia="Times New Roman" w:cs="Times New Roman"/>
          <w:szCs w:val="24"/>
          <w:lang w:val="sq-AL"/>
        </w:rPr>
        <w:t>ë</w:t>
      </w:r>
      <w:r w:rsidRPr="009A3C03">
        <w:rPr>
          <w:rFonts w:eastAsia="Times New Roman" w:cs="Times New Roman"/>
          <w:szCs w:val="24"/>
          <w:lang w:val="sq-AL"/>
        </w:rPr>
        <w:t>sim paraprak t</w:t>
      </w:r>
      <w:r w:rsidR="00461532">
        <w:rPr>
          <w:rFonts w:eastAsia="Times New Roman" w:cs="Times New Roman"/>
          <w:szCs w:val="24"/>
          <w:lang w:val="sq-AL"/>
        </w:rPr>
        <w:t>ë</w:t>
      </w:r>
      <w:r w:rsidRPr="009A3C03">
        <w:rPr>
          <w:rFonts w:eastAsia="Times New Roman" w:cs="Times New Roman"/>
          <w:szCs w:val="24"/>
          <w:lang w:val="sq-AL"/>
        </w:rPr>
        <w:t xml:space="preserve"> mjeteve dhe intesitetit t</w:t>
      </w:r>
      <w:r w:rsidR="00461532">
        <w:rPr>
          <w:rFonts w:eastAsia="Times New Roman" w:cs="Times New Roman"/>
          <w:szCs w:val="24"/>
          <w:lang w:val="sq-AL"/>
        </w:rPr>
        <w:t>ë</w:t>
      </w:r>
      <w:r w:rsidRPr="009A3C03">
        <w:rPr>
          <w:rFonts w:eastAsia="Times New Roman" w:cs="Times New Roman"/>
          <w:szCs w:val="24"/>
          <w:lang w:val="sq-AL"/>
        </w:rPr>
        <w:t xml:space="preserve"> veprimeve t</w:t>
      </w:r>
      <w:r w:rsidR="00461532">
        <w:rPr>
          <w:rFonts w:eastAsia="Times New Roman" w:cs="Times New Roman"/>
          <w:szCs w:val="24"/>
          <w:lang w:val="sq-AL"/>
        </w:rPr>
        <w:t>ë</w:t>
      </w:r>
      <w:r w:rsidRPr="009A3C03">
        <w:rPr>
          <w:rFonts w:eastAsia="Times New Roman" w:cs="Times New Roman"/>
          <w:szCs w:val="24"/>
          <w:lang w:val="sq-AL"/>
        </w:rPr>
        <w:t xml:space="preserve"> bashkis</w:t>
      </w:r>
      <w:r w:rsidR="00461532">
        <w:rPr>
          <w:rFonts w:eastAsia="Times New Roman" w:cs="Times New Roman"/>
          <w:szCs w:val="24"/>
          <w:lang w:val="sq-AL"/>
        </w:rPr>
        <w:t>ë</w:t>
      </w:r>
      <w:r w:rsidRPr="009A3C03">
        <w:rPr>
          <w:rFonts w:eastAsia="Times New Roman" w:cs="Times New Roman"/>
          <w:szCs w:val="24"/>
          <w:lang w:val="sq-AL"/>
        </w:rPr>
        <w:t xml:space="preserve"> p</w:t>
      </w:r>
      <w:r w:rsidR="00461532">
        <w:rPr>
          <w:rFonts w:eastAsia="Times New Roman" w:cs="Times New Roman"/>
          <w:szCs w:val="24"/>
          <w:lang w:val="sq-AL"/>
        </w:rPr>
        <w:t>ë</w:t>
      </w:r>
      <w:r w:rsidRPr="009A3C03">
        <w:rPr>
          <w:rFonts w:eastAsia="Times New Roman" w:cs="Times New Roman"/>
          <w:szCs w:val="24"/>
          <w:lang w:val="sq-AL"/>
        </w:rPr>
        <w:t>r komunikimin dhe nd</w:t>
      </w:r>
      <w:r w:rsidR="00461532">
        <w:rPr>
          <w:rFonts w:eastAsia="Times New Roman" w:cs="Times New Roman"/>
          <w:szCs w:val="24"/>
          <w:lang w:val="sq-AL"/>
        </w:rPr>
        <w:t>ë</w:t>
      </w:r>
      <w:r w:rsidRPr="009A3C03">
        <w:rPr>
          <w:rFonts w:eastAsia="Times New Roman" w:cs="Times New Roman"/>
          <w:szCs w:val="24"/>
          <w:lang w:val="sq-AL"/>
        </w:rPr>
        <w:t>rgjegj</w:t>
      </w:r>
      <w:r w:rsidR="00461532">
        <w:rPr>
          <w:rFonts w:eastAsia="Times New Roman" w:cs="Times New Roman"/>
          <w:szCs w:val="24"/>
          <w:lang w:val="sq-AL"/>
        </w:rPr>
        <w:t>ë</w:t>
      </w:r>
      <w:r w:rsidRPr="009A3C03">
        <w:rPr>
          <w:rFonts w:eastAsia="Times New Roman" w:cs="Times New Roman"/>
          <w:szCs w:val="24"/>
          <w:lang w:val="sq-AL"/>
        </w:rPr>
        <w:t>simi e qatetar</w:t>
      </w:r>
      <w:r w:rsidR="00461532">
        <w:rPr>
          <w:rFonts w:eastAsia="Times New Roman" w:cs="Times New Roman"/>
          <w:szCs w:val="24"/>
          <w:lang w:val="sq-AL"/>
        </w:rPr>
        <w:t>ë</w:t>
      </w:r>
      <w:r w:rsidRPr="009A3C03">
        <w:rPr>
          <w:rFonts w:eastAsia="Times New Roman" w:cs="Times New Roman"/>
          <w:szCs w:val="24"/>
          <w:lang w:val="sq-AL"/>
        </w:rPr>
        <w:t>ve n</w:t>
      </w:r>
      <w:r w:rsidR="00461532">
        <w:rPr>
          <w:rFonts w:eastAsia="Times New Roman" w:cs="Times New Roman"/>
          <w:szCs w:val="24"/>
          <w:lang w:val="sq-AL"/>
        </w:rPr>
        <w:t>ë</w:t>
      </w:r>
      <w:r w:rsidRPr="009A3C03">
        <w:rPr>
          <w:rFonts w:eastAsia="Times New Roman" w:cs="Times New Roman"/>
          <w:szCs w:val="24"/>
          <w:lang w:val="sq-AL"/>
        </w:rPr>
        <w:t xml:space="preserve"> lidhje me menaxhimin e </w:t>
      </w:r>
      <w:r w:rsidR="001F3E5C">
        <w:rPr>
          <w:rFonts w:eastAsia="Times New Roman" w:cs="Times New Roman"/>
          <w:szCs w:val="24"/>
          <w:lang w:val="sq-AL"/>
        </w:rPr>
        <w:t>mbetjeve</w:t>
      </w:r>
      <w:r w:rsidRPr="009A3C03">
        <w:rPr>
          <w:rFonts w:eastAsia="Times New Roman" w:cs="Times New Roman"/>
          <w:szCs w:val="24"/>
          <w:lang w:val="sq-AL"/>
        </w:rPr>
        <w:t xml:space="preserve"> dhe past</w:t>
      </w:r>
      <w:r w:rsidR="00461532">
        <w:rPr>
          <w:rFonts w:eastAsia="Times New Roman" w:cs="Times New Roman"/>
          <w:szCs w:val="24"/>
          <w:lang w:val="sq-AL"/>
        </w:rPr>
        <w:t>ë</w:t>
      </w:r>
      <w:r w:rsidRPr="009A3C03">
        <w:rPr>
          <w:rFonts w:eastAsia="Times New Roman" w:cs="Times New Roman"/>
          <w:szCs w:val="24"/>
          <w:lang w:val="sq-AL"/>
        </w:rPr>
        <w:t>rtin</w:t>
      </w:r>
      <w:r w:rsidR="00461532">
        <w:rPr>
          <w:rFonts w:eastAsia="Times New Roman" w:cs="Times New Roman"/>
          <w:szCs w:val="24"/>
          <w:lang w:val="sq-AL"/>
        </w:rPr>
        <w:t>ë</w:t>
      </w:r>
      <w:r w:rsidRPr="009A3C03">
        <w:rPr>
          <w:rFonts w:eastAsia="Times New Roman" w:cs="Times New Roman"/>
          <w:szCs w:val="24"/>
          <w:lang w:val="sq-AL"/>
        </w:rPr>
        <w:t xml:space="preserve"> e mjedisit n</w:t>
      </w:r>
      <w:r w:rsidR="00461532">
        <w:rPr>
          <w:rFonts w:eastAsia="Times New Roman" w:cs="Times New Roman"/>
          <w:szCs w:val="24"/>
          <w:lang w:val="sq-AL"/>
        </w:rPr>
        <w:t>ë</w:t>
      </w:r>
      <w:r w:rsidRPr="009A3C03">
        <w:rPr>
          <w:rFonts w:eastAsia="Times New Roman" w:cs="Times New Roman"/>
          <w:szCs w:val="24"/>
          <w:lang w:val="sq-AL"/>
        </w:rPr>
        <w:t xml:space="preserve"> p</w:t>
      </w:r>
      <w:r w:rsidR="00461532">
        <w:rPr>
          <w:rFonts w:eastAsia="Times New Roman" w:cs="Times New Roman"/>
          <w:szCs w:val="24"/>
          <w:lang w:val="sq-AL"/>
        </w:rPr>
        <w:t>ë</w:t>
      </w:r>
      <w:r w:rsidRPr="009A3C03">
        <w:rPr>
          <w:rFonts w:eastAsia="Times New Roman" w:cs="Times New Roman"/>
          <w:szCs w:val="24"/>
          <w:lang w:val="sq-AL"/>
        </w:rPr>
        <w:t>rgjith</w:t>
      </w:r>
      <w:r w:rsidR="00461532">
        <w:rPr>
          <w:rFonts w:eastAsia="Times New Roman" w:cs="Times New Roman"/>
          <w:szCs w:val="24"/>
          <w:lang w:val="sq-AL"/>
        </w:rPr>
        <w:t>ë</w:t>
      </w:r>
      <w:r w:rsidRPr="009A3C03">
        <w:rPr>
          <w:rFonts w:eastAsia="Times New Roman" w:cs="Times New Roman"/>
          <w:szCs w:val="24"/>
          <w:lang w:val="sq-AL"/>
        </w:rPr>
        <w:t>si;</w:t>
      </w:r>
    </w:p>
    <w:p w:rsidR="003A483F" w:rsidRPr="009A3C03" w:rsidRDefault="003A483F" w:rsidP="005A2876">
      <w:pPr>
        <w:pStyle w:val="ListParagraph"/>
        <w:numPr>
          <w:ilvl w:val="0"/>
          <w:numId w:val="23"/>
        </w:numPr>
        <w:spacing w:before="120" w:after="120" w:line="240" w:lineRule="auto"/>
        <w:ind w:right="350"/>
        <w:rPr>
          <w:rFonts w:eastAsia="Times New Roman" w:cs="Times New Roman"/>
          <w:szCs w:val="24"/>
          <w:lang w:val="sq-AL"/>
        </w:rPr>
      </w:pPr>
      <w:r w:rsidRPr="009A3C03">
        <w:rPr>
          <w:rFonts w:eastAsia="Times New Roman" w:cs="Times New Roman"/>
          <w:szCs w:val="24"/>
          <w:lang w:val="sq-AL"/>
        </w:rPr>
        <w:lastRenderedPageBreak/>
        <w:t>T</w:t>
      </w:r>
      <w:r w:rsidR="00461532">
        <w:rPr>
          <w:rFonts w:eastAsia="Times New Roman" w:cs="Times New Roman"/>
          <w:szCs w:val="24"/>
          <w:lang w:val="sq-AL"/>
        </w:rPr>
        <w:t>ë</w:t>
      </w:r>
      <w:r w:rsidRPr="009A3C03">
        <w:rPr>
          <w:rFonts w:eastAsia="Times New Roman" w:cs="Times New Roman"/>
          <w:szCs w:val="24"/>
          <w:lang w:val="sq-AL"/>
        </w:rPr>
        <w:t xml:space="preserve"> informoj</w:t>
      </w:r>
      <w:r w:rsidR="00461532">
        <w:rPr>
          <w:rFonts w:eastAsia="Times New Roman" w:cs="Times New Roman"/>
          <w:szCs w:val="24"/>
          <w:lang w:val="sq-AL"/>
        </w:rPr>
        <w:t>ë</w:t>
      </w:r>
      <w:r w:rsidRPr="009A3C03">
        <w:rPr>
          <w:rFonts w:eastAsia="Times New Roman" w:cs="Times New Roman"/>
          <w:szCs w:val="24"/>
          <w:lang w:val="sq-AL"/>
        </w:rPr>
        <w:t xml:space="preserve"> t</w:t>
      </w:r>
      <w:r w:rsidR="00461532">
        <w:rPr>
          <w:rFonts w:eastAsia="Times New Roman" w:cs="Times New Roman"/>
          <w:szCs w:val="24"/>
          <w:lang w:val="sq-AL"/>
        </w:rPr>
        <w:t>ë</w:t>
      </w:r>
      <w:r w:rsidRPr="009A3C03">
        <w:rPr>
          <w:rFonts w:eastAsia="Times New Roman" w:cs="Times New Roman"/>
          <w:szCs w:val="24"/>
          <w:lang w:val="sq-AL"/>
        </w:rPr>
        <w:t xml:space="preserve"> gjith</w:t>
      </w:r>
      <w:r w:rsidR="00461532">
        <w:rPr>
          <w:rFonts w:eastAsia="Times New Roman" w:cs="Times New Roman"/>
          <w:szCs w:val="24"/>
          <w:lang w:val="sq-AL"/>
        </w:rPr>
        <w:t>ë</w:t>
      </w:r>
      <w:r w:rsidRPr="009A3C03">
        <w:rPr>
          <w:rFonts w:eastAsia="Times New Roman" w:cs="Times New Roman"/>
          <w:szCs w:val="24"/>
          <w:lang w:val="sq-AL"/>
        </w:rPr>
        <w:t xml:space="preserve"> aktor</w:t>
      </w:r>
      <w:r w:rsidR="00461532">
        <w:rPr>
          <w:rFonts w:eastAsia="Times New Roman" w:cs="Times New Roman"/>
          <w:szCs w:val="24"/>
          <w:lang w:val="sq-AL"/>
        </w:rPr>
        <w:t>ë</w:t>
      </w:r>
      <w:r w:rsidRPr="009A3C03">
        <w:rPr>
          <w:rFonts w:eastAsia="Times New Roman" w:cs="Times New Roman"/>
          <w:szCs w:val="24"/>
          <w:lang w:val="sq-AL"/>
        </w:rPr>
        <w:t>t vendor dhe rajonal</w:t>
      </w:r>
      <w:r w:rsidR="00461532">
        <w:rPr>
          <w:rFonts w:eastAsia="Times New Roman" w:cs="Times New Roman"/>
          <w:szCs w:val="24"/>
          <w:lang w:val="sq-AL"/>
        </w:rPr>
        <w:t>ë</w:t>
      </w:r>
      <w:r w:rsidRPr="009A3C03">
        <w:rPr>
          <w:rFonts w:eastAsia="Times New Roman" w:cs="Times New Roman"/>
          <w:szCs w:val="24"/>
          <w:lang w:val="sq-AL"/>
        </w:rPr>
        <w:t xml:space="preserve"> rreth menaxhimi t</w:t>
      </w:r>
      <w:r w:rsidR="00461532">
        <w:rPr>
          <w:rFonts w:eastAsia="Times New Roman" w:cs="Times New Roman"/>
          <w:szCs w:val="24"/>
          <w:lang w:val="sq-AL"/>
        </w:rPr>
        <w:t>ë</w:t>
      </w:r>
      <w:r w:rsidRPr="009A3C03">
        <w:rPr>
          <w:rFonts w:eastAsia="Times New Roman" w:cs="Times New Roman"/>
          <w:szCs w:val="24"/>
          <w:lang w:val="sq-AL"/>
        </w:rPr>
        <w:t xml:space="preserve"> mbetjeve;</w:t>
      </w:r>
    </w:p>
    <w:p w:rsidR="003A483F" w:rsidRPr="009A3C03" w:rsidRDefault="003A483F" w:rsidP="005A2876">
      <w:pPr>
        <w:pStyle w:val="ListParagraph"/>
        <w:numPr>
          <w:ilvl w:val="0"/>
          <w:numId w:val="23"/>
        </w:numPr>
        <w:spacing w:before="120" w:after="120" w:line="240" w:lineRule="auto"/>
        <w:ind w:right="350"/>
        <w:rPr>
          <w:rFonts w:eastAsia="Times New Roman" w:cs="Times New Roman"/>
          <w:szCs w:val="24"/>
          <w:lang w:val="sq-AL"/>
        </w:rPr>
      </w:pPr>
      <w:r w:rsidRPr="009A3C03">
        <w:rPr>
          <w:rFonts w:eastAsia="Times New Roman" w:cs="Times New Roman"/>
          <w:szCs w:val="24"/>
          <w:lang w:val="sq-AL"/>
        </w:rPr>
        <w:t>T</w:t>
      </w:r>
      <w:r w:rsidR="00461532">
        <w:rPr>
          <w:rFonts w:eastAsia="Times New Roman" w:cs="Times New Roman"/>
          <w:szCs w:val="24"/>
          <w:lang w:val="sq-AL"/>
        </w:rPr>
        <w:t>ë</w:t>
      </w:r>
      <w:r w:rsidRPr="009A3C03">
        <w:rPr>
          <w:rFonts w:eastAsia="Times New Roman" w:cs="Times New Roman"/>
          <w:szCs w:val="24"/>
          <w:lang w:val="sq-AL"/>
        </w:rPr>
        <w:t xml:space="preserve"> fokusohet n</w:t>
      </w:r>
      <w:r w:rsidR="00461532">
        <w:rPr>
          <w:rFonts w:eastAsia="Times New Roman" w:cs="Times New Roman"/>
          <w:szCs w:val="24"/>
          <w:lang w:val="sq-AL"/>
        </w:rPr>
        <w:t>ë</w:t>
      </w:r>
      <w:r w:rsidRPr="009A3C03">
        <w:rPr>
          <w:rFonts w:eastAsia="Times New Roman" w:cs="Times New Roman"/>
          <w:szCs w:val="24"/>
          <w:lang w:val="sq-AL"/>
        </w:rPr>
        <w:t xml:space="preserve"> problemet kryesore q</w:t>
      </w:r>
      <w:r w:rsidR="00461532">
        <w:rPr>
          <w:rFonts w:eastAsia="Times New Roman" w:cs="Times New Roman"/>
          <w:szCs w:val="24"/>
          <w:lang w:val="sq-AL"/>
        </w:rPr>
        <w:t>ë</w:t>
      </w:r>
      <w:r w:rsidRPr="009A3C03">
        <w:rPr>
          <w:rFonts w:eastAsia="Times New Roman" w:cs="Times New Roman"/>
          <w:szCs w:val="24"/>
          <w:lang w:val="sq-AL"/>
        </w:rPr>
        <w:t xml:space="preserve"> ka bashkia si dhe n</w:t>
      </w:r>
      <w:r w:rsidR="00461532">
        <w:rPr>
          <w:rFonts w:eastAsia="Times New Roman" w:cs="Times New Roman"/>
          <w:szCs w:val="24"/>
          <w:lang w:val="sq-AL"/>
        </w:rPr>
        <w:t>ë</w:t>
      </w:r>
      <w:r w:rsidRPr="009A3C03">
        <w:rPr>
          <w:rFonts w:eastAsia="Times New Roman" w:cs="Times New Roman"/>
          <w:szCs w:val="24"/>
          <w:lang w:val="sq-AL"/>
        </w:rPr>
        <w:t xml:space="preserve"> perspektiv</w:t>
      </w:r>
      <w:r w:rsidR="00461532">
        <w:rPr>
          <w:rFonts w:eastAsia="Times New Roman" w:cs="Times New Roman"/>
          <w:szCs w:val="24"/>
          <w:lang w:val="sq-AL"/>
        </w:rPr>
        <w:t>ë</w:t>
      </w:r>
      <w:r w:rsidRPr="009A3C03">
        <w:rPr>
          <w:rFonts w:eastAsia="Times New Roman" w:cs="Times New Roman"/>
          <w:szCs w:val="24"/>
          <w:lang w:val="sq-AL"/>
        </w:rPr>
        <w:t>n e k</w:t>
      </w:r>
      <w:r w:rsidR="00461532">
        <w:rPr>
          <w:rFonts w:eastAsia="Times New Roman" w:cs="Times New Roman"/>
          <w:szCs w:val="24"/>
          <w:lang w:val="sq-AL"/>
        </w:rPr>
        <w:t>ë</w:t>
      </w:r>
      <w:r w:rsidRPr="009A3C03">
        <w:rPr>
          <w:rFonts w:eastAsia="Times New Roman" w:cs="Times New Roman"/>
          <w:szCs w:val="24"/>
          <w:lang w:val="sq-AL"/>
        </w:rPr>
        <w:t>tij sh</w:t>
      </w:r>
      <w:r w:rsidR="00461532">
        <w:rPr>
          <w:rFonts w:eastAsia="Times New Roman" w:cs="Times New Roman"/>
          <w:szCs w:val="24"/>
          <w:lang w:val="sq-AL"/>
        </w:rPr>
        <w:t>ë</w:t>
      </w:r>
      <w:r w:rsidRPr="009A3C03">
        <w:rPr>
          <w:rFonts w:eastAsia="Times New Roman" w:cs="Times New Roman"/>
          <w:szCs w:val="24"/>
          <w:lang w:val="sq-AL"/>
        </w:rPr>
        <w:t>rbimi;</w:t>
      </w:r>
    </w:p>
    <w:p w:rsidR="003A483F" w:rsidRPr="009A3C03" w:rsidRDefault="003A483F" w:rsidP="005A2876">
      <w:pPr>
        <w:pStyle w:val="ListParagraph"/>
        <w:numPr>
          <w:ilvl w:val="0"/>
          <w:numId w:val="23"/>
        </w:numPr>
        <w:spacing w:before="120" w:after="120" w:line="240" w:lineRule="auto"/>
        <w:ind w:right="350"/>
        <w:rPr>
          <w:rFonts w:eastAsia="Times New Roman" w:cs="Times New Roman"/>
          <w:szCs w:val="24"/>
          <w:lang w:val="sq-AL"/>
        </w:rPr>
      </w:pPr>
      <w:r w:rsidRPr="009A3C03">
        <w:rPr>
          <w:rFonts w:eastAsia="Times New Roman" w:cs="Times New Roman"/>
          <w:szCs w:val="24"/>
          <w:lang w:val="sq-AL"/>
        </w:rPr>
        <w:t>T</w:t>
      </w:r>
      <w:r w:rsidR="00461532">
        <w:rPr>
          <w:rFonts w:eastAsia="Times New Roman" w:cs="Times New Roman"/>
          <w:szCs w:val="24"/>
          <w:lang w:val="sq-AL"/>
        </w:rPr>
        <w:t>ë</w:t>
      </w:r>
      <w:r w:rsidRPr="009A3C03">
        <w:rPr>
          <w:rFonts w:eastAsia="Times New Roman" w:cs="Times New Roman"/>
          <w:szCs w:val="24"/>
          <w:lang w:val="sq-AL"/>
        </w:rPr>
        <w:t xml:space="preserve"> angazhoj</w:t>
      </w:r>
      <w:r w:rsidR="00461532">
        <w:rPr>
          <w:rFonts w:eastAsia="Times New Roman" w:cs="Times New Roman"/>
          <w:szCs w:val="24"/>
          <w:lang w:val="sq-AL"/>
        </w:rPr>
        <w:t>ë</w:t>
      </w:r>
      <w:r w:rsidRPr="009A3C03">
        <w:rPr>
          <w:rFonts w:eastAsia="Times New Roman" w:cs="Times New Roman"/>
          <w:szCs w:val="24"/>
          <w:lang w:val="sq-AL"/>
        </w:rPr>
        <w:t xml:space="preserve"> aktor</w:t>
      </w:r>
      <w:r w:rsidR="00461532">
        <w:rPr>
          <w:rFonts w:eastAsia="Times New Roman" w:cs="Times New Roman"/>
          <w:szCs w:val="24"/>
          <w:lang w:val="sq-AL"/>
        </w:rPr>
        <w:t>ë</w:t>
      </w:r>
      <w:r w:rsidRPr="009A3C03">
        <w:rPr>
          <w:rFonts w:eastAsia="Times New Roman" w:cs="Times New Roman"/>
          <w:szCs w:val="24"/>
          <w:lang w:val="sq-AL"/>
        </w:rPr>
        <w:t>t vendor</w:t>
      </w:r>
      <w:r w:rsidR="00461532">
        <w:rPr>
          <w:rFonts w:eastAsia="Times New Roman" w:cs="Times New Roman"/>
          <w:szCs w:val="24"/>
          <w:lang w:val="sq-AL"/>
        </w:rPr>
        <w:t>ë</w:t>
      </w:r>
      <w:r w:rsidRPr="009A3C03">
        <w:rPr>
          <w:rFonts w:eastAsia="Times New Roman" w:cs="Times New Roman"/>
          <w:szCs w:val="24"/>
          <w:lang w:val="sq-AL"/>
        </w:rPr>
        <w:t xml:space="preserve"> dhe rajonal n</w:t>
      </w:r>
      <w:r w:rsidR="00461532">
        <w:rPr>
          <w:rFonts w:eastAsia="Times New Roman" w:cs="Times New Roman"/>
          <w:szCs w:val="24"/>
          <w:lang w:val="sq-AL"/>
        </w:rPr>
        <w:t>ë</w:t>
      </w:r>
      <w:r w:rsidRPr="009A3C03">
        <w:rPr>
          <w:rFonts w:eastAsia="Times New Roman" w:cs="Times New Roman"/>
          <w:szCs w:val="24"/>
          <w:lang w:val="sq-AL"/>
        </w:rPr>
        <w:t xml:space="preserve"> inciativa qe lidhem me menaxhimin e mbetjeve;</w:t>
      </w:r>
    </w:p>
    <w:p w:rsidR="003A483F" w:rsidRPr="009A3C03" w:rsidRDefault="003A483F" w:rsidP="005A2876">
      <w:pPr>
        <w:pStyle w:val="ListParagraph"/>
        <w:numPr>
          <w:ilvl w:val="0"/>
          <w:numId w:val="23"/>
        </w:numPr>
        <w:spacing w:before="120" w:after="120" w:line="240" w:lineRule="auto"/>
        <w:ind w:right="350"/>
        <w:rPr>
          <w:rFonts w:eastAsia="Times New Roman" w:cs="Times New Roman"/>
          <w:szCs w:val="24"/>
          <w:lang w:val="sq-AL"/>
        </w:rPr>
      </w:pPr>
      <w:r w:rsidRPr="009A3C03">
        <w:rPr>
          <w:rFonts w:eastAsia="Times New Roman" w:cs="Times New Roman"/>
          <w:szCs w:val="24"/>
          <w:lang w:val="sq-AL"/>
        </w:rPr>
        <w:t>T</w:t>
      </w:r>
      <w:r w:rsidR="00461532">
        <w:rPr>
          <w:rFonts w:eastAsia="Times New Roman" w:cs="Times New Roman"/>
          <w:szCs w:val="24"/>
          <w:lang w:val="sq-AL"/>
        </w:rPr>
        <w:t>ë</w:t>
      </w:r>
      <w:r w:rsidRPr="009A3C03">
        <w:rPr>
          <w:rFonts w:eastAsia="Times New Roman" w:cs="Times New Roman"/>
          <w:szCs w:val="24"/>
          <w:lang w:val="sq-AL"/>
        </w:rPr>
        <w:t xml:space="preserve"> siguroj</w:t>
      </w:r>
      <w:r w:rsidR="00461532">
        <w:rPr>
          <w:rFonts w:eastAsia="Times New Roman" w:cs="Times New Roman"/>
          <w:szCs w:val="24"/>
          <w:lang w:val="sq-AL"/>
        </w:rPr>
        <w:t>ë</w:t>
      </w:r>
      <w:r w:rsidRPr="009A3C03">
        <w:rPr>
          <w:rFonts w:eastAsia="Times New Roman" w:cs="Times New Roman"/>
          <w:szCs w:val="24"/>
          <w:lang w:val="sq-AL"/>
        </w:rPr>
        <w:t xml:space="preserve"> mb</w:t>
      </w:r>
      <w:r w:rsidR="00461532">
        <w:rPr>
          <w:rFonts w:eastAsia="Times New Roman" w:cs="Times New Roman"/>
          <w:szCs w:val="24"/>
          <w:lang w:val="sq-AL"/>
        </w:rPr>
        <w:t>ë</w:t>
      </w:r>
      <w:r w:rsidRPr="009A3C03">
        <w:rPr>
          <w:rFonts w:eastAsia="Times New Roman" w:cs="Times New Roman"/>
          <w:szCs w:val="24"/>
          <w:lang w:val="sq-AL"/>
        </w:rPr>
        <w:t>shtetjen e donator</w:t>
      </w:r>
      <w:r w:rsidR="00461532">
        <w:rPr>
          <w:rFonts w:eastAsia="Times New Roman" w:cs="Times New Roman"/>
          <w:szCs w:val="24"/>
          <w:lang w:val="sq-AL"/>
        </w:rPr>
        <w:t>ë</w:t>
      </w:r>
      <w:r w:rsidRPr="009A3C03">
        <w:rPr>
          <w:rFonts w:eastAsia="Times New Roman" w:cs="Times New Roman"/>
          <w:szCs w:val="24"/>
          <w:lang w:val="sq-AL"/>
        </w:rPr>
        <w:t>ve dhe t</w:t>
      </w:r>
      <w:r w:rsidR="00461532">
        <w:rPr>
          <w:rFonts w:eastAsia="Times New Roman" w:cs="Times New Roman"/>
          <w:szCs w:val="24"/>
          <w:lang w:val="sq-AL"/>
        </w:rPr>
        <w:t>ë</w:t>
      </w:r>
      <w:r w:rsidRPr="009A3C03">
        <w:rPr>
          <w:rFonts w:eastAsia="Times New Roman" w:cs="Times New Roman"/>
          <w:szCs w:val="24"/>
          <w:lang w:val="sq-AL"/>
        </w:rPr>
        <w:t xml:space="preserve"> institucioneve q</w:t>
      </w:r>
      <w:r w:rsidR="00461532">
        <w:rPr>
          <w:rFonts w:eastAsia="Times New Roman" w:cs="Times New Roman"/>
          <w:szCs w:val="24"/>
          <w:lang w:val="sq-AL"/>
        </w:rPr>
        <w:t>ë</w:t>
      </w:r>
      <w:r w:rsidRPr="009A3C03">
        <w:rPr>
          <w:rFonts w:eastAsia="Times New Roman" w:cs="Times New Roman"/>
          <w:szCs w:val="24"/>
          <w:lang w:val="sq-AL"/>
        </w:rPr>
        <w:t>ndore;</w:t>
      </w:r>
    </w:p>
    <w:p w:rsidR="003A483F" w:rsidRPr="009A3C03" w:rsidRDefault="003A483F" w:rsidP="005A2876">
      <w:pPr>
        <w:pStyle w:val="ListParagraph"/>
        <w:numPr>
          <w:ilvl w:val="0"/>
          <w:numId w:val="23"/>
        </w:numPr>
        <w:spacing w:before="120" w:after="120" w:line="240" w:lineRule="auto"/>
        <w:ind w:right="350"/>
        <w:rPr>
          <w:rFonts w:eastAsia="Times New Roman" w:cs="Times New Roman"/>
          <w:szCs w:val="24"/>
          <w:lang w:val="sq-AL"/>
        </w:rPr>
      </w:pPr>
      <w:r w:rsidRPr="009A3C03">
        <w:rPr>
          <w:rFonts w:eastAsia="Times New Roman" w:cs="Times New Roman"/>
          <w:szCs w:val="24"/>
          <w:lang w:val="sq-AL"/>
        </w:rPr>
        <w:t>T</w:t>
      </w:r>
      <w:r w:rsidR="00461532">
        <w:rPr>
          <w:rFonts w:eastAsia="Times New Roman" w:cs="Times New Roman"/>
          <w:szCs w:val="24"/>
          <w:lang w:val="sq-AL"/>
        </w:rPr>
        <w:t>ë</w:t>
      </w:r>
      <w:r w:rsidRPr="009A3C03">
        <w:rPr>
          <w:rFonts w:eastAsia="Times New Roman" w:cs="Times New Roman"/>
          <w:szCs w:val="24"/>
          <w:lang w:val="sq-AL"/>
        </w:rPr>
        <w:t xml:space="preserve"> siguroj</w:t>
      </w:r>
      <w:r w:rsidR="00461532">
        <w:rPr>
          <w:rFonts w:eastAsia="Times New Roman" w:cs="Times New Roman"/>
          <w:szCs w:val="24"/>
          <w:lang w:val="sq-AL"/>
        </w:rPr>
        <w:t>ë</w:t>
      </w:r>
      <w:r w:rsidRPr="009A3C03">
        <w:rPr>
          <w:rFonts w:eastAsia="Times New Roman" w:cs="Times New Roman"/>
          <w:szCs w:val="24"/>
          <w:lang w:val="sq-AL"/>
        </w:rPr>
        <w:t xml:space="preserve"> q</w:t>
      </w:r>
      <w:r w:rsidR="00461532">
        <w:rPr>
          <w:rFonts w:eastAsia="Times New Roman" w:cs="Times New Roman"/>
          <w:szCs w:val="24"/>
          <w:lang w:val="sq-AL"/>
        </w:rPr>
        <w:t>ë</w:t>
      </w:r>
      <w:r w:rsidRPr="009A3C03">
        <w:rPr>
          <w:rFonts w:eastAsia="Times New Roman" w:cs="Times New Roman"/>
          <w:szCs w:val="24"/>
          <w:lang w:val="sq-AL"/>
        </w:rPr>
        <w:t xml:space="preserve"> aktor</w:t>
      </w:r>
      <w:r w:rsidR="00461532">
        <w:rPr>
          <w:rFonts w:eastAsia="Times New Roman" w:cs="Times New Roman"/>
          <w:szCs w:val="24"/>
          <w:lang w:val="sq-AL"/>
        </w:rPr>
        <w:t>ë</w:t>
      </w:r>
      <w:r w:rsidRPr="009A3C03">
        <w:rPr>
          <w:rFonts w:eastAsia="Times New Roman" w:cs="Times New Roman"/>
          <w:szCs w:val="24"/>
          <w:lang w:val="sq-AL"/>
        </w:rPr>
        <w:t>v vendor</w:t>
      </w:r>
      <w:r w:rsidR="00461532">
        <w:rPr>
          <w:rFonts w:eastAsia="Times New Roman" w:cs="Times New Roman"/>
          <w:szCs w:val="24"/>
          <w:lang w:val="sq-AL"/>
        </w:rPr>
        <w:t>ë</w:t>
      </w:r>
      <w:r w:rsidRPr="009A3C03">
        <w:rPr>
          <w:rFonts w:eastAsia="Times New Roman" w:cs="Times New Roman"/>
          <w:szCs w:val="24"/>
          <w:lang w:val="sq-AL"/>
        </w:rPr>
        <w:t xml:space="preserve"> e rajonal</w:t>
      </w:r>
      <w:r w:rsidR="00461532">
        <w:rPr>
          <w:rFonts w:eastAsia="Times New Roman" w:cs="Times New Roman"/>
          <w:szCs w:val="24"/>
          <w:lang w:val="sq-AL"/>
        </w:rPr>
        <w:t>ë</w:t>
      </w:r>
      <w:r w:rsidRPr="009A3C03">
        <w:rPr>
          <w:rFonts w:eastAsia="Times New Roman" w:cs="Times New Roman"/>
          <w:szCs w:val="24"/>
          <w:lang w:val="sq-AL"/>
        </w:rPr>
        <w:t xml:space="preserve"> jan</w:t>
      </w:r>
      <w:r w:rsidR="00461532">
        <w:rPr>
          <w:rFonts w:eastAsia="Times New Roman" w:cs="Times New Roman"/>
          <w:szCs w:val="24"/>
          <w:lang w:val="sq-AL"/>
        </w:rPr>
        <w:t>ë</w:t>
      </w:r>
      <w:r w:rsidRPr="009A3C03">
        <w:rPr>
          <w:rFonts w:eastAsia="Times New Roman" w:cs="Times New Roman"/>
          <w:szCs w:val="24"/>
          <w:lang w:val="sq-AL"/>
        </w:rPr>
        <w:t xml:space="preserve"> nd</w:t>
      </w:r>
      <w:r w:rsidR="00461532">
        <w:rPr>
          <w:rFonts w:eastAsia="Times New Roman" w:cs="Times New Roman"/>
          <w:szCs w:val="24"/>
          <w:lang w:val="sq-AL"/>
        </w:rPr>
        <w:t>ë</w:t>
      </w:r>
      <w:r w:rsidRPr="009A3C03">
        <w:rPr>
          <w:rFonts w:eastAsia="Times New Roman" w:cs="Times New Roman"/>
          <w:szCs w:val="24"/>
          <w:lang w:val="sq-AL"/>
        </w:rPr>
        <w:t>rgjegj</w:t>
      </w:r>
      <w:r w:rsidR="00461532">
        <w:rPr>
          <w:rFonts w:eastAsia="Times New Roman" w:cs="Times New Roman"/>
          <w:szCs w:val="24"/>
          <w:lang w:val="sq-AL"/>
        </w:rPr>
        <w:t>ë</w:t>
      </w:r>
      <w:r w:rsidRPr="009A3C03">
        <w:rPr>
          <w:rFonts w:eastAsia="Times New Roman" w:cs="Times New Roman"/>
          <w:szCs w:val="24"/>
          <w:lang w:val="sq-AL"/>
        </w:rPr>
        <w:t>suar dhe kuptojn</w:t>
      </w:r>
      <w:r w:rsidR="00461532">
        <w:rPr>
          <w:rFonts w:eastAsia="Times New Roman" w:cs="Times New Roman"/>
          <w:szCs w:val="24"/>
          <w:lang w:val="sq-AL"/>
        </w:rPr>
        <w:t>ë</w:t>
      </w:r>
      <w:r w:rsidRPr="009A3C03">
        <w:rPr>
          <w:rFonts w:eastAsia="Times New Roman" w:cs="Times New Roman"/>
          <w:szCs w:val="24"/>
          <w:lang w:val="sq-AL"/>
        </w:rPr>
        <w:t xml:space="preserve"> obligimet e tyre q</w:t>
      </w:r>
      <w:r w:rsidR="00461532">
        <w:rPr>
          <w:rFonts w:eastAsia="Times New Roman" w:cs="Times New Roman"/>
          <w:szCs w:val="24"/>
          <w:lang w:val="sq-AL"/>
        </w:rPr>
        <w:t>ë</w:t>
      </w:r>
      <w:r w:rsidRPr="009A3C03">
        <w:rPr>
          <w:rFonts w:eastAsia="Times New Roman" w:cs="Times New Roman"/>
          <w:szCs w:val="24"/>
          <w:lang w:val="sq-AL"/>
        </w:rPr>
        <w:t xml:space="preserve"> lidhen m</w:t>
      </w:r>
      <w:r w:rsidR="00461532">
        <w:rPr>
          <w:rFonts w:eastAsia="Times New Roman" w:cs="Times New Roman"/>
          <w:szCs w:val="24"/>
          <w:lang w:val="sq-AL"/>
        </w:rPr>
        <w:t>ë</w:t>
      </w:r>
      <w:r w:rsidRPr="009A3C03">
        <w:rPr>
          <w:rFonts w:eastAsia="Times New Roman" w:cs="Times New Roman"/>
          <w:szCs w:val="24"/>
          <w:lang w:val="sq-AL"/>
        </w:rPr>
        <w:t xml:space="preserve"> m</w:t>
      </w:r>
      <w:r w:rsidR="00461532">
        <w:rPr>
          <w:rFonts w:eastAsia="Times New Roman" w:cs="Times New Roman"/>
          <w:szCs w:val="24"/>
          <w:lang w:val="sq-AL"/>
        </w:rPr>
        <w:t>ë</w:t>
      </w:r>
      <w:r w:rsidRPr="009A3C03">
        <w:rPr>
          <w:rFonts w:eastAsia="Times New Roman" w:cs="Times New Roman"/>
          <w:szCs w:val="24"/>
          <w:lang w:val="sq-AL"/>
        </w:rPr>
        <w:t>naxhimin e integruar t</w:t>
      </w:r>
      <w:r w:rsidR="00461532">
        <w:rPr>
          <w:rFonts w:eastAsia="Times New Roman" w:cs="Times New Roman"/>
          <w:szCs w:val="24"/>
          <w:lang w:val="sq-AL"/>
        </w:rPr>
        <w:t>ë</w:t>
      </w:r>
      <w:r w:rsidRPr="009A3C03">
        <w:rPr>
          <w:rFonts w:eastAsia="Times New Roman" w:cs="Times New Roman"/>
          <w:szCs w:val="24"/>
          <w:lang w:val="sq-AL"/>
        </w:rPr>
        <w:t xml:space="preserve"> </w:t>
      </w:r>
      <w:r w:rsidR="001F3E5C">
        <w:rPr>
          <w:rFonts w:eastAsia="Times New Roman" w:cs="Times New Roman"/>
          <w:szCs w:val="24"/>
          <w:lang w:val="sq-AL"/>
        </w:rPr>
        <w:t>mbetjeve</w:t>
      </w:r>
      <w:r w:rsidRPr="009A3C03">
        <w:rPr>
          <w:rFonts w:eastAsia="Times New Roman" w:cs="Times New Roman"/>
          <w:szCs w:val="24"/>
          <w:lang w:val="sq-AL"/>
        </w:rPr>
        <w:t>.</w:t>
      </w:r>
    </w:p>
    <w:p w:rsidR="003A483F" w:rsidRPr="00506222" w:rsidRDefault="006D11C2" w:rsidP="007453FD">
      <w:pPr>
        <w:pStyle w:val="Heading3"/>
      </w:pPr>
      <w:r>
        <w:t xml:space="preserve">  </w:t>
      </w:r>
      <w:bookmarkStart w:id="1151" w:name="_Toc38381498"/>
      <w:bookmarkStart w:id="1152" w:name="_Toc40450511"/>
      <w:r w:rsidR="003A483F" w:rsidRPr="00506222">
        <w:t>Objektivat e Planit t</w:t>
      </w:r>
      <w:r w:rsidR="00461532" w:rsidRPr="00506222">
        <w:t>ë</w:t>
      </w:r>
      <w:r w:rsidR="003A483F" w:rsidRPr="00506222">
        <w:t xml:space="preserve"> Komunikimit</w:t>
      </w:r>
      <w:bookmarkEnd w:id="1151"/>
      <w:bookmarkEnd w:id="1152"/>
      <w:r w:rsidR="003A483F" w:rsidRPr="00506222">
        <w:t xml:space="preserve"> </w:t>
      </w:r>
    </w:p>
    <w:p w:rsidR="00400784" w:rsidRDefault="003A483F" w:rsidP="006B69C4">
      <w:pPr>
        <w:spacing w:before="120" w:after="120" w:line="240" w:lineRule="auto"/>
        <w:ind w:right="350"/>
        <w:rPr>
          <w:rFonts w:eastAsia="Times New Roman" w:cs="Times New Roman"/>
          <w:szCs w:val="24"/>
          <w:lang w:val="sq-AL"/>
        </w:rPr>
      </w:pPr>
      <w:r w:rsidRPr="001F71D9">
        <w:rPr>
          <w:rFonts w:eastAsia="Times New Roman" w:cs="Times New Roman"/>
          <w:szCs w:val="24"/>
          <w:lang w:val="sq-AL"/>
        </w:rPr>
        <w:t xml:space="preserve">Qëllimi i përgjithshëm i PK është të komunikojë qartë për të adresuar të gjitha grupet e synuara që zgjidhjet me pjesëmarrje që do të zhvillohen gjatë këtij Plani janë </w:t>
      </w:r>
    </w:p>
    <w:p w:rsidR="00400784" w:rsidRDefault="00400784" w:rsidP="006B69C4">
      <w:pPr>
        <w:spacing w:before="120" w:after="120" w:line="240" w:lineRule="auto"/>
        <w:ind w:right="350"/>
        <w:rPr>
          <w:rFonts w:eastAsia="Times New Roman" w:cs="Times New Roman"/>
          <w:szCs w:val="24"/>
          <w:lang w:val="sq-AL"/>
        </w:rPr>
      </w:pPr>
    </w:p>
    <w:p w:rsidR="00400784" w:rsidRDefault="00400784" w:rsidP="006B69C4">
      <w:pPr>
        <w:spacing w:before="120" w:after="120" w:line="240" w:lineRule="auto"/>
        <w:ind w:right="350"/>
        <w:rPr>
          <w:rFonts w:eastAsia="Times New Roman" w:cs="Times New Roman"/>
          <w:szCs w:val="24"/>
          <w:lang w:val="sq-AL"/>
        </w:rPr>
      </w:pPr>
    </w:p>
    <w:p w:rsidR="003A483F" w:rsidRPr="001F71D9" w:rsidRDefault="003A483F" w:rsidP="006B69C4">
      <w:pPr>
        <w:spacing w:before="120" w:after="120" w:line="240" w:lineRule="auto"/>
        <w:ind w:right="350"/>
        <w:rPr>
          <w:rFonts w:eastAsia="Times New Roman" w:cs="Times New Roman"/>
          <w:szCs w:val="24"/>
          <w:lang w:val="sq-AL"/>
        </w:rPr>
      </w:pPr>
      <w:r w:rsidRPr="001F71D9">
        <w:rPr>
          <w:rFonts w:eastAsia="Times New Roman" w:cs="Times New Roman"/>
          <w:szCs w:val="24"/>
          <w:lang w:val="sq-AL"/>
        </w:rPr>
        <w:t>thelbësore për të ndryshuar mentalitetin dhe krijuar kushtet p</w:t>
      </w:r>
      <w:r w:rsidR="00461532">
        <w:rPr>
          <w:rFonts w:eastAsia="Times New Roman" w:cs="Times New Roman"/>
          <w:szCs w:val="24"/>
          <w:lang w:val="sq-AL"/>
        </w:rPr>
        <w:t>ë</w:t>
      </w:r>
      <w:r w:rsidRPr="001F71D9">
        <w:rPr>
          <w:rFonts w:eastAsia="Times New Roman" w:cs="Times New Roman"/>
          <w:szCs w:val="24"/>
          <w:lang w:val="sq-AL"/>
        </w:rPr>
        <w:t>r menaxhimin e integruar të MNB në territorin e bashkis</w:t>
      </w:r>
      <w:r w:rsidR="00461532">
        <w:rPr>
          <w:rFonts w:eastAsia="Times New Roman" w:cs="Times New Roman"/>
          <w:szCs w:val="24"/>
          <w:lang w:val="sq-AL"/>
        </w:rPr>
        <w:t>ë</w:t>
      </w:r>
      <w:r w:rsidRPr="001F71D9">
        <w:rPr>
          <w:rFonts w:eastAsia="Times New Roman" w:cs="Times New Roman"/>
          <w:szCs w:val="24"/>
          <w:lang w:val="sq-AL"/>
        </w:rPr>
        <w:t>.</w:t>
      </w:r>
    </w:p>
    <w:p w:rsidR="003A483F" w:rsidRPr="001F71D9" w:rsidRDefault="003A483F" w:rsidP="006B69C4">
      <w:pPr>
        <w:spacing w:before="120" w:after="120" w:line="240" w:lineRule="auto"/>
        <w:ind w:right="350"/>
        <w:rPr>
          <w:rFonts w:eastAsia="Times New Roman" w:cs="Times New Roman"/>
          <w:szCs w:val="24"/>
          <w:lang w:val="sq-AL"/>
        </w:rPr>
      </w:pPr>
      <w:r w:rsidRPr="001F71D9">
        <w:rPr>
          <w:rFonts w:eastAsia="Times New Roman" w:cs="Times New Roman"/>
          <w:szCs w:val="24"/>
          <w:lang w:val="sq-AL"/>
        </w:rPr>
        <w:t>Objektivat specifikë janë:</w:t>
      </w:r>
    </w:p>
    <w:p w:rsidR="003A483F" w:rsidRPr="001F71D9" w:rsidRDefault="003A483F" w:rsidP="005A2876">
      <w:pPr>
        <w:pStyle w:val="ListParagraph"/>
        <w:numPr>
          <w:ilvl w:val="1"/>
          <w:numId w:val="24"/>
        </w:numPr>
        <w:spacing w:before="120" w:after="120" w:line="240" w:lineRule="auto"/>
        <w:ind w:left="709" w:right="350"/>
        <w:contextualSpacing w:val="0"/>
        <w:rPr>
          <w:rFonts w:eastAsia="Times New Roman" w:cs="Times New Roman"/>
          <w:szCs w:val="24"/>
          <w:lang w:val="sq-AL"/>
        </w:rPr>
      </w:pPr>
      <w:r w:rsidRPr="001F71D9">
        <w:rPr>
          <w:rFonts w:eastAsia="Times New Roman" w:cs="Times New Roman"/>
          <w:szCs w:val="24"/>
          <w:lang w:val="sq-AL"/>
        </w:rPr>
        <w:t>Të rrisë njohuritë e përgjithshme, vetëdijen dhe mirëkuptimin e banorëve për praktikat e duhura të administrimit të mbetjeve;</w:t>
      </w:r>
    </w:p>
    <w:p w:rsidR="003A483F" w:rsidRPr="001F71D9" w:rsidRDefault="003A483F" w:rsidP="005A2876">
      <w:pPr>
        <w:pStyle w:val="ListParagraph"/>
        <w:numPr>
          <w:ilvl w:val="1"/>
          <w:numId w:val="24"/>
        </w:numPr>
        <w:spacing w:before="120" w:after="120" w:line="240" w:lineRule="auto"/>
        <w:ind w:left="709" w:right="350"/>
        <w:contextualSpacing w:val="0"/>
        <w:rPr>
          <w:rFonts w:eastAsia="Times New Roman" w:cs="Times New Roman"/>
          <w:szCs w:val="24"/>
          <w:lang w:val="sq-AL"/>
        </w:rPr>
      </w:pPr>
      <w:r w:rsidRPr="001F71D9">
        <w:rPr>
          <w:rFonts w:eastAsia="Times New Roman" w:cs="Times New Roman"/>
          <w:szCs w:val="24"/>
          <w:lang w:val="sq-AL"/>
        </w:rPr>
        <w:t>T</w:t>
      </w:r>
      <w:r w:rsidR="00461532">
        <w:rPr>
          <w:rFonts w:eastAsia="Times New Roman" w:cs="Times New Roman"/>
          <w:szCs w:val="24"/>
          <w:lang w:val="sq-AL"/>
        </w:rPr>
        <w:t>ë</w:t>
      </w:r>
      <w:r w:rsidRPr="001F71D9">
        <w:rPr>
          <w:rFonts w:eastAsia="Times New Roman" w:cs="Times New Roman"/>
          <w:szCs w:val="24"/>
          <w:lang w:val="sq-AL"/>
        </w:rPr>
        <w:t xml:space="preserve"> p</w:t>
      </w:r>
      <w:r w:rsidR="00461532">
        <w:rPr>
          <w:rFonts w:eastAsia="Times New Roman" w:cs="Times New Roman"/>
          <w:szCs w:val="24"/>
          <w:lang w:val="sq-AL"/>
        </w:rPr>
        <w:t>ë</w:t>
      </w:r>
      <w:r w:rsidRPr="001F71D9">
        <w:rPr>
          <w:rFonts w:eastAsia="Times New Roman" w:cs="Times New Roman"/>
          <w:szCs w:val="24"/>
          <w:lang w:val="sq-AL"/>
        </w:rPr>
        <w:t>rq</w:t>
      </w:r>
      <w:r w:rsidR="00461532">
        <w:rPr>
          <w:rFonts w:eastAsia="Times New Roman" w:cs="Times New Roman"/>
          <w:szCs w:val="24"/>
          <w:lang w:val="sq-AL"/>
        </w:rPr>
        <w:t>ë</w:t>
      </w:r>
      <w:r w:rsidRPr="001F71D9">
        <w:rPr>
          <w:rFonts w:eastAsia="Times New Roman" w:cs="Times New Roman"/>
          <w:szCs w:val="24"/>
          <w:lang w:val="sq-AL"/>
        </w:rPr>
        <w:t>ndrohet në fushat “T</w:t>
      </w:r>
      <w:r w:rsidR="00461532">
        <w:rPr>
          <w:rFonts w:eastAsia="Times New Roman" w:cs="Times New Roman"/>
          <w:szCs w:val="24"/>
          <w:lang w:val="sq-AL"/>
        </w:rPr>
        <w:t>ë</w:t>
      </w:r>
      <w:r w:rsidRPr="001F71D9">
        <w:rPr>
          <w:rFonts w:eastAsia="Times New Roman" w:cs="Times New Roman"/>
          <w:szCs w:val="24"/>
          <w:lang w:val="sq-AL"/>
        </w:rPr>
        <w:t xml:space="preserve"> mbajm</w:t>
      </w:r>
      <w:r w:rsidR="00461532">
        <w:rPr>
          <w:rFonts w:eastAsia="Times New Roman" w:cs="Times New Roman"/>
          <w:szCs w:val="24"/>
          <w:lang w:val="sq-AL"/>
        </w:rPr>
        <w:t>ë</w:t>
      </w:r>
      <w:r w:rsidRPr="001F71D9">
        <w:rPr>
          <w:rFonts w:eastAsia="Times New Roman" w:cs="Times New Roman"/>
          <w:szCs w:val="24"/>
          <w:lang w:val="sq-AL"/>
        </w:rPr>
        <w:t xml:space="preserve"> mjedisin past</w:t>
      </w:r>
      <w:r w:rsidR="00461532">
        <w:rPr>
          <w:rFonts w:eastAsia="Times New Roman" w:cs="Times New Roman"/>
          <w:szCs w:val="24"/>
          <w:lang w:val="sq-AL"/>
        </w:rPr>
        <w:t>ë</w:t>
      </w:r>
      <w:r w:rsidRPr="001F71D9">
        <w:rPr>
          <w:rFonts w:eastAsia="Times New Roman" w:cs="Times New Roman"/>
          <w:szCs w:val="24"/>
          <w:lang w:val="sq-AL"/>
        </w:rPr>
        <w:t>r”</w:t>
      </w:r>
    </w:p>
    <w:p w:rsidR="003A483F" w:rsidRPr="001F71D9" w:rsidRDefault="003A483F" w:rsidP="005A2876">
      <w:pPr>
        <w:pStyle w:val="ListParagraph"/>
        <w:numPr>
          <w:ilvl w:val="1"/>
          <w:numId w:val="24"/>
        </w:numPr>
        <w:spacing w:before="120" w:after="120" w:line="240" w:lineRule="auto"/>
        <w:ind w:left="709" w:right="350"/>
        <w:contextualSpacing w:val="0"/>
        <w:rPr>
          <w:rFonts w:eastAsia="Times New Roman" w:cs="Times New Roman"/>
          <w:szCs w:val="24"/>
          <w:lang w:val="sq-AL"/>
        </w:rPr>
      </w:pPr>
      <w:r w:rsidRPr="001F71D9">
        <w:rPr>
          <w:rFonts w:eastAsia="Times New Roman" w:cs="Times New Roman"/>
          <w:szCs w:val="24"/>
          <w:lang w:val="sq-AL"/>
        </w:rPr>
        <w:t>Të promovojë dhe shpjegojë përfitimet ekonomike, mjedisore dhe shëndetësore që qytetarët mund të kenë përmes pjesëmarrjes në zbatimin e këtij Plani;</w:t>
      </w:r>
    </w:p>
    <w:p w:rsidR="003A483F" w:rsidRPr="001F71D9" w:rsidRDefault="003A483F" w:rsidP="005A2876">
      <w:pPr>
        <w:pStyle w:val="ListParagraph"/>
        <w:numPr>
          <w:ilvl w:val="1"/>
          <w:numId w:val="24"/>
        </w:numPr>
        <w:spacing w:before="120" w:after="120" w:line="240" w:lineRule="auto"/>
        <w:ind w:left="709" w:right="350"/>
        <w:contextualSpacing w:val="0"/>
        <w:rPr>
          <w:rFonts w:eastAsia="Times New Roman" w:cs="Times New Roman"/>
          <w:szCs w:val="24"/>
          <w:lang w:val="sq-AL"/>
        </w:rPr>
      </w:pPr>
      <w:r w:rsidRPr="001F71D9">
        <w:rPr>
          <w:rFonts w:eastAsia="Times New Roman" w:cs="Times New Roman"/>
          <w:szCs w:val="24"/>
          <w:lang w:val="sq-AL"/>
        </w:rPr>
        <w:t>Të promovojë zvogëlimin dhe ripërdorimin e mbetjeve, të promovojë kompostimin, riciklimin, dhe metodat e duhura të trajtimit të mbetjeve.</w:t>
      </w:r>
    </w:p>
    <w:p w:rsidR="003A483F" w:rsidRPr="001F71D9" w:rsidRDefault="003A483F" w:rsidP="005A2876">
      <w:pPr>
        <w:pStyle w:val="ListParagraph"/>
        <w:numPr>
          <w:ilvl w:val="1"/>
          <w:numId w:val="24"/>
        </w:numPr>
        <w:spacing w:before="120" w:after="120" w:line="240" w:lineRule="auto"/>
        <w:ind w:left="709" w:right="350"/>
        <w:contextualSpacing w:val="0"/>
        <w:rPr>
          <w:rFonts w:eastAsia="Times New Roman" w:cs="Times New Roman"/>
          <w:szCs w:val="24"/>
          <w:lang w:val="sq-AL"/>
        </w:rPr>
      </w:pPr>
      <w:r w:rsidRPr="001F71D9">
        <w:rPr>
          <w:rFonts w:eastAsia="Times New Roman" w:cs="Times New Roman"/>
          <w:szCs w:val="24"/>
          <w:lang w:val="sq-AL"/>
        </w:rPr>
        <w:t>Të shfrytëzojë angazhimin e qeverisë, vendimmarrësve, palëve të interesuara dhe qytetarëve për administrimin e mjedisit përmes kontributit dhe pjesëmarrjes në përmirësimin e gjendjes aktuale të menaxhimit të mbeturinave.</w:t>
      </w:r>
    </w:p>
    <w:p w:rsidR="003A483F" w:rsidRPr="00506222" w:rsidRDefault="006D11C2" w:rsidP="007453FD">
      <w:pPr>
        <w:pStyle w:val="Heading3"/>
      </w:pPr>
      <w:r>
        <w:t xml:space="preserve">  </w:t>
      </w:r>
      <w:bookmarkStart w:id="1153" w:name="_Toc38381499"/>
      <w:bookmarkStart w:id="1154" w:name="_Toc40450512"/>
      <w:r w:rsidR="003A483F" w:rsidRPr="00506222">
        <w:t>Instrumentat e Planit t</w:t>
      </w:r>
      <w:r w:rsidR="00461532" w:rsidRPr="00506222">
        <w:t>ë</w:t>
      </w:r>
      <w:r w:rsidR="003A483F" w:rsidRPr="00506222">
        <w:t xml:space="preserve"> Komunikimit</w:t>
      </w:r>
      <w:bookmarkEnd w:id="1153"/>
      <w:bookmarkEnd w:id="1154"/>
      <w:r w:rsidR="003A483F" w:rsidRPr="00506222">
        <w:t xml:space="preserve"> </w:t>
      </w:r>
    </w:p>
    <w:p w:rsidR="003A483F" w:rsidRPr="00544060" w:rsidRDefault="003A483F" w:rsidP="006B69C4">
      <w:pPr>
        <w:spacing w:line="264" w:lineRule="auto"/>
        <w:ind w:right="350"/>
        <w:rPr>
          <w:rFonts w:eastAsia="Times New Roman" w:cs="Times New Roman"/>
          <w:szCs w:val="24"/>
          <w:lang w:val="sq-AL"/>
        </w:rPr>
      </w:pPr>
      <w:r w:rsidRPr="00544060">
        <w:rPr>
          <w:rFonts w:eastAsia="Times New Roman" w:cs="Times New Roman"/>
          <w:szCs w:val="24"/>
          <w:lang w:val="sq-AL"/>
        </w:rPr>
        <w:t>Platforma e komunikimit për KP do të jetë një qasje me shumë instrumenta, duke përfshirë kategoritë e mëposhtme:</w:t>
      </w:r>
    </w:p>
    <w:p w:rsidR="003A483F" w:rsidRPr="009A1F7D" w:rsidRDefault="003A483F" w:rsidP="006B69C4">
      <w:pPr>
        <w:spacing w:before="240" w:after="120" w:line="240" w:lineRule="auto"/>
        <w:ind w:right="350"/>
        <w:rPr>
          <w:rFonts w:eastAsia="Times New Roman" w:cs="Times New Roman"/>
          <w:b/>
          <w:color w:val="0F243E" w:themeColor="text2" w:themeShade="80"/>
          <w:szCs w:val="26"/>
          <w:lang w:val="sq-AL"/>
        </w:rPr>
      </w:pPr>
      <w:r w:rsidRPr="009A1F7D">
        <w:rPr>
          <w:rFonts w:eastAsia="Times New Roman" w:cs="Times New Roman"/>
          <w:b/>
          <w:color w:val="0F243E" w:themeColor="text2" w:themeShade="80"/>
          <w:szCs w:val="26"/>
          <w:lang w:val="sq-AL"/>
        </w:rPr>
        <w:t>Aktivitete mediatike:</w:t>
      </w:r>
    </w:p>
    <w:p w:rsidR="003A483F" w:rsidRPr="00544060"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544060">
        <w:rPr>
          <w:rFonts w:eastAsia="Times New Roman" w:cs="Times New Roman"/>
          <w:szCs w:val="24"/>
          <w:lang w:val="sq-AL"/>
        </w:rPr>
        <w:t>Paraqitja n</w:t>
      </w:r>
      <w:r w:rsidR="00461532">
        <w:rPr>
          <w:rFonts w:eastAsia="Times New Roman" w:cs="Times New Roman"/>
          <w:szCs w:val="24"/>
          <w:lang w:val="sq-AL"/>
        </w:rPr>
        <w:t>ë</w:t>
      </w:r>
      <w:r w:rsidRPr="00544060">
        <w:rPr>
          <w:rFonts w:eastAsia="Times New Roman" w:cs="Times New Roman"/>
          <w:szCs w:val="24"/>
          <w:lang w:val="sq-AL"/>
        </w:rPr>
        <w:t xml:space="preserve"> mediat lokale;</w:t>
      </w:r>
    </w:p>
    <w:p w:rsidR="003A483F" w:rsidRPr="00544060"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544060">
        <w:rPr>
          <w:rFonts w:eastAsia="Times New Roman" w:cs="Times New Roman"/>
          <w:szCs w:val="24"/>
          <w:lang w:val="sq-AL"/>
        </w:rPr>
        <w:t>Konferenca dhe deklarata per shty t</w:t>
      </w:r>
      <w:r w:rsidR="00461532">
        <w:rPr>
          <w:rFonts w:eastAsia="Times New Roman" w:cs="Times New Roman"/>
          <w:szCs w:val="24"/>
          <w:lang w:val="sq-AL"/>
        </w:rPr>
        <w:t>ë</w:t>
      </w:r>
      <w:r w:rsidRPr="00544060">
        <w:rPr>
          <w:rFonts w:eastAsia="Times New Roman" w:cs="Times New Roman"/>
          <w:szCs w:val="24"/>
          <w:lang w:val="sq-AL"/>
        </w:rPr>
        <w:t xml:space="preserve"> drejtuesve t</w:t>
      </w:r>
      <w:r w:rsidR="00461532">
        <w:rPr>
          <w:rFonts w:eastAsia="Times New Roman" w:cs="Times New Roman"/>
          <w:szCs w:val="24"/>
          <w:lang w:val="sq-AL"/>
        </w:rPr>
        <w:t>ë</w:t>
      </w:r>
      <w:r w:rsidRPr="00544060">
        <w:rPr>
          <w:rFonts w:eastAsia="Times New Roman" w:cs="Times New Roman"/>
          <w:szCs w:val="24"/>
          <w:lang w:val="sq-AL"/>
        </w:rPr>
        <w:t xml:space="preserve"> bashkise;</w:t>
      </w:r>
    </w:p>
    <w:p w:rsidR="003A483F" w:rsidRPr="00544060"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544060">
        <w:rPr>
          <w:rFonts w:eastAsia="Times New Roman" w:cs="Times New Roman"/>
          <w:szCs w:val="24"/>
          <w:lang w:val="sq-AL"/>
        </w:rPr>
        <w:lastRenderedPageBreak/>
        <w:t>Marr</w:t>
      </w:r>
      <w:r w:rsidR="00461532">
        <w:rPr>
          <w:rFonts w:eastAsia="Times New Roman" w:cs="Times New Roman"/>
          <w:szCs w:val="24"/>
          <w:lang w:val="sq-AL"/>
        </w:rPr>
        <w:t>ë</w:t>
      </w:r>
      <w:r w:rsidRPr="00544060">
        <w:rPr>
          <w:rFonts w:eastAsia="Times New Roman" w:cs="Times New Roman"/>
          <w:szCs w:val="24"/>
          <w:lang w:val="sq-AL"/>
        </w:rPr>
        <w:t>dh</w:t>
      </w:r>
      <w:r w:rsidR="00461532">
        <w:rPr>
          <w:rFonts w:eastAsia="Times New Roman" w:cs="Times New Roman"/>
          <w:szCs w:val="24"/>
          <w:lang w:val="sq-AL"/>
        </w:rPr>
        <w:t>ë</w:t>
      </w:r>
      <w:r w:rsidRPr="00544060">
        <w:rPr>
          <w:rFonts w:eastAsia="Times New Roman" w:cs="Times New Roman"/>
          <w:szCs w:val="24"/>
          <w:lang w:val="sq-AL"/>
        </w:rPr>
        <w:t>nie me mediat – Kornika TV, intervista, media Online.</w:t>
      </w:r>
    </w:p>
    <w:p w:rsidR="003A483F" w:rsidRPr="00544060" w:rsidRDefault="003A483F" w:rsidP="006B69C4">
      <w:pPr>
        <w:spacing w:before="240" w:after="120" w:line="240" w:lineRule="auto"/>
        <w:ind w:right="350"/>
        <w:rPr>
          <w:rFonts w:eastAsia="Times New Roman" w:cs="Times New Roman"/>
          <w:b/>
          <w:color w:val="0F243E" w:themeColor="text2" w:themeShade="80"/>
          <w:sz w:val="26"/>
          <w:szCs w:val="26"/>
          <w:lang w:val="sq-AL"/>
        </w:rPr>
      </w:pPr>
      <w:r w:rsidRPr="009A1F7D">
        <w:rPr>
          <w:rFonts w:eastAsia="Times New Roman" w:cs="Times New Roman"/>
          <w:b/>
          <w:color w:val="0F243E" w:themeColor="text2" w:themeShade="80"/>
          <w:szCs w:val="26"/>
          <w:lang w:val="sq-AL"/>
        </w:rPr>
        <w:t>Aktivitete online</w:t>
      </w:r>
      <w:r w:rsidRPr="00544060">
        <w:rPr>
          <w:rFonts w:eastAsia="Times New Roman" w:cs="Times New Roman"/>
          <w:b/>
          <w:color w:val="0F243E" w:themeColor="text2" w:themeShade="80"/>
          <w:sz w:val="26"/>
          <w:szCs w:val="26"/>
          <w:lang w:val="sq-AL"/>
        </w:rPr>
        <w:t>:</w:t>
      </w:r>
    </w:p>
    <w:p w:rsidR="003A483F" w:rsidRPr="00544060"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544060">
        <w:rPr>
          <w:rFonts w:eastAsia="Times New Roman" w:cs="Times New Roman"/>
          <w:szCs w:val="24"/>
          <w:lang w:val="sq-AL"/>
        </w:rPr>
        <w:t>Paraqitja n</w:t>
      </w:r>
      <w:r w:rsidR="00461532">
        <w:rPr>
          <w:rFonts w:eastAsia="Times New Roman" w:cs="Times New Roman"/>
          <w:szCs w:val="24"/>
          <w:lang w:val="sq-AL"/>
        </w:rPr>
        <w:t>ë</w:t>
      </w:r>
      <w:r w:rsidRPr="00544060">
        <w:rPr>
          <w:rFonts w:eastAsia="Times New Roman" w:cs="Times New Roman"/>
          <w:szCs w:val="24"/>
          <w:lang w:val="sq-AL"/>
        </w:rPr>
        <w:t xml:space="preserve"> </w:t>
      </w:r>
      <w:r w:rsidR="004B768A">
        <w:rPr>
          <w:rFonts w:eastAsia="Times New Roman" w:cs="Times New Roman"/>
          <w:szCs w:val="24"/>
          <w:lang w:val="sq-AL"/>
        </w:rPr>
        <w:t>w</w:t>
      </w:r>
      <w:r w:rsidRPr="00336177">
        <w:rPr>
          <w:rFonts w:eastAsia="Times New Roman" w:cs="Times New Roman"/>
          <w:szCs w:val="24"/>
          <w:lang w:val="sq-AL"/>
        </w:rPr>
        <w:t>ebsite;</w:t>
      </w:r>
    </w:p>
    <w:p w:rsidR="003A483F" w:rsidRPr="00544060"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544060">
        <w:rPr>
          <w:rFonts w:eastAsia="Times New Roman" w:cs="Times New Roman"/>
          <w:szCs w:val="24"/>
          <w:lang w:val="sq-AL"/>
        </w:rPr>
        <w:t>Media social, Facebook, You Tube;</w:t>
      </w:r>
    </w:p>
    <w:p w:rsidR="003A483F" w:rsidRPr="009A1F7D" w:rsidRDefault="003A483F" w:rsidP="006B69C4">
      <w:pPr>
        <w:spacing w:before="240" w:after="120" w:line="240" w:lineRule="auto"/>
        <w:ind w:right="350"/>
        <w:rPr>
          <w:rFonts w:eastAsia="Times New Roman" w:cs="Times New Roman"/>
          <w:b/>
          <w:color w:val="0F243E" w:themeColor="text2" w:themeShade="80"/>
          <w:szCs w:val="26"/>
          <w:lang w:val="sq-AL"/>
        </w:rPr>
      </w:pPr>
      <w:r w:rsidRPr="009A1F7D">
        <w:rPr>
          <w:rFonts w:eastAsia="Times New Roman" w:cs="Times New Roman"/>
          <w:b/>
          <w:color w:val="0F243E" w:themeColor="text2" w:themeShade="80"/>
          <w:szCs w:val="26"/>
          <w:lang w:val="sq-AL"/>
        </w:rPr>
        <w:t>Evente Publike:</w:t>
      </w:r>
    </w:p>
    <w:p w:rsidR="003A483F" w:rsidRPr="00544060"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544060">
        <w:rPr>
          <w:rFonts w:eastAsia="Times New Roman" w:cs="Times New Roman"/>
          <w:szCs w:val="24"/>
          <w:lang w:val="sq-AL"/>
        </w:rPr>
        <w:t>Seminar</w:t>
      </w:r>
      <w:r w:rsidR="00461532">
        <w:rPr>
          <w:rFonts w:eastAsia="Times New Roman" w:cs="Times New Roman"/>
          <w:szCs w:val="24"/>
          <w:lang w:val="sq-AL"/>
        </w:rPr>
        <w:t>ë</w:t>
      </w:r>
    </w:p>
    <w:p w:rsidR="003A483F" w:rsidRPr="00544060"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544060">
        <w:rPr>
          <w:rFonts w:eastAsia="Times New Roman" w:cs="Times New Roman"/>
          <w:szCs w:val="24"/>
          <w:lang w:val="sq-AL"/>
        </w:rPr>
        <w:t>Evente t</w:t>
      </w:r>
      <w:r w:rsidR="00461532">
        <w:rPr>
          <w:rFonts w:eastAsia="Times New Roman" w:cs="Times New Roman"/>
          <w:szCs w:val="24"/>
          <w:lang w:val="sq-AL"/>
        </w:rPr>
        <w:t>ë</w:t>
      </w:r>
      <w:r w:rsidRPr="00544060">
        <w:rPr>
          <w:rFonts w:eastAsia="Times New Roman" w:cs="Times New Roman"/>
          <w:szCs w:val="24"/>
          <w:lang w:val="sq-AL"/>
        </w:rPr>
        <w:t xml:space="preserve"> dukshme;</w:t>
      </w:r>
    </w:p>
    <w:p w:rsidR="003A483F" w:rsidRPr="00544060"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544060">
        <w:rPr>
          <w:rFonts w:eastAsia="Times New Roman" w:cs="Times New Roman"/>
          <w:szCs w:val="24"/>
          <w:lang w:val="sq-AL"/>
        </w:rPr>
        <w:t>Evente t</w:t>
      </w:r>
      <w:r w:rsidR="00461532">
        <w:rPr>
          <w:rFonts w:eastAsia="Times New Roman" w:cs="Times New Roman"/>
          <w:szCs w:val="24"/>
          <w:lang w:val="sq-AL"/>
        </w:rPr>
        <w:t>ë</w:t>
      </w:r>
      <w:r w:rsidRPr="00544060">
        <w:rPr>
          <w:rFonts w:eastAsia="Times New Roman" w:cs="Times New Roman"/>
          <w:szCs w:val="24"/>
          <w:lang w:val="sq-AL"/>
        </w:rPr>
        <w:t xml:space="preserve"> dukshme me nx</w:t>
      </w:r>
      <w:r w:rsidR="00461532">
        <w:rPr>
          <w:rFonts w:eastAsia="Times New Roman" w:cs="Times New Roman"/>
          <w:szCs w:val="24"/>
          <w:lang w:val="sq-AL"/>
        </w:rPr>
        <w:t>ë</w:t>
      </w:r>
      <w:r w:rsidRPr="00544060">
        <w:rPr>
          <w:rFonts w:eastAsia="Times New Roman" w:cs="Times New Roman"/>
          <w:szCs w:val="24"/>
          <w:lang w:val="sq-AL"/>
        </w:rPr>
        <w:t>n</w:t>
      </w:r>
      <w:r w:rsidR="00461532">
        <w:rPr>
          <w:rFonts w:eastAsia="Times New Roman" w:cs="Times New Roman"/>
          <w:szCs w:val="24"/>
          <w:lang w:val="sq-AL"/>
        </w:rPr>
        <w:t>ë</w:t>
      </w:r>
      <w:r w:rsidRPr="00544060">
        <w:rPr>
          <w:rFonts w:eastAsia="Times New Roman" w:cs="Times New Roman"/>
          <w:szCs w:val="24"/>
          <w:lang w:val="sq-AL"/>
        </w:rPr>
        <w:t>nsit e shkollave</w:t>
      </w:r>
    </w:p>
    <w:p w:rsidR="003A483F" w:rsidRPr="00544060"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544060">
        <w:rPr>
          <w:rFonts w:eastAsia="Times New Roman" w:cs="Times New Roman"/>
          <w:szCs w:val="24"/>
          <w:lang w:val="sq-AL"/>
        </w:rPr>
        <w:t>Fushata promovuese dhe nd</w:t>
      </w:r>
      <w:r w:rsidR="00461532">
        <w:rPr>
          <w:rFonts w:eastAsia="Times New Roman" w:cs="Times New Roman"/>
          <w:szCs w:val="24"/>
          <w:lang w:val="sq-AL"/>
        </w:rPr>
        <w:t>ë</w:t>
      </w:r>
      <w:r w:rsidRPr="00544060">
        <w:rPr>
          <w:rFonts w:eastAsia="Times New Roman" w:cs="Times New Roman"/>
          <w:szCs w:val="24"/>
          <w:lang w:val="sq-AL"/>
        </w:rPr>
        <w:t>rgjegjsuese</w:t>
      </w:r>
    </w:p>
    <w:p w:rsidR="003A483F" w:rsidRPr="00506222" w:rsidRDefault="006D11C2" w:rsidP="000643AB">
      <w:pPr>
        <w:pStyle w:val="Heading2"/>
      </w:pPr>
      <w:r>
        <w:t xml:space="preserve">  </w:t>
      </w:r>
      <w:bookmarkStart w:id="1155" w:name="_Toc38381500"/>
      <w:bookmarkStart w:id="1156" w:name="_Toc40450513"/>
      <w:r w:rsidR="003A483F" w:rsidRPr="00506222">
        <w:t>Pjesmarrja e publikut</w:t>
      </w:r>
      <w:bookmarkEnd w:id="1155"/>
      <w:bookmarkEnd w:id="1156"/>
    </w:p>
    <w:p w:rsidR="003A483F" w:rsidRDefault="003A483F" w:rsidP="006B69C4">
      <w:pPr>
        <w:spacing w:line="264" w:lineRule="auto"/>
        <w:ind w:right="350"/>
        <w:rPr>
          <w:rFonts w:eastAsia="Times New Roman" w:cs="Times New Roman"/>
          <w:szCs w:val="24"/>
          <w:lang w:val="sq-AL"/>
        </w:rPr>
      </w:pPr>
      <w:r w:rsidRPr="00544060">
        <w:rPr>
          <w:rFonts w:eastAsia="Times New Roman" w:cs="Times New Roman"/>
          <w:szCs w:val="24"/>
          <w:lang w:val="sq-AL"/>
        </w:rPr>
        <w:t xml:space="preserve">Gjatë kursit të </w:t>
      </w:r>
      <w:r>
        <w:rPr>
          <w:rFonts w:eastAsia="Times New Roman" w:cs="Times New Roman"/>
          <w:szCs w:val="24"/>
          <w:lang w:val="sq-AL"/>
        </w:rPr>
        <w:t>zbatimit t</w:t>
      </w:r>
      <w:r w:rsidR="00461532">
        <w:rPr>
          <w:rFonts w:eastAsia="Times New Roman" w:cs="Times New Roman"/>
          <w:szCs w:val="24"/>
          <w:lang w:val="sq-AL"/>
        </w:rPr>
        <w:t>ë</w:t>
      </w:r>
      <w:r>
        <w:rPr>
          <w:rFonts w:eastAsia="Times New Roman" w:cs="Times New Roman"/>
          <w:szCs w:val="24"/>
          <w:lang w:val="sq-AL"/>
        </w:rPr>
        <w:t xml:space="preserve"> Plannit</w:t>
      </w:r>
      <w:r w:rsidRPr="00544060">
        <w:rPr>
          <w:rFonts w:eastAsia="Times New Roman" w:cs="Times New Roman"/>
          <w:szCs w:val="24"/>
          <w:lang w:val="sq-AL"/>
        </w:rPr>
        <w:t xml:space="preserve"> do të sigurohet përfshirja dhe pjesëmarrja e të gjithë aktorëve </w:t>
      </w:r>
      <w:r>
        <w:rPr>
          <w:rFonts w:eastAsia="Times New Roman" w:cs="Times New Roman"/>
          <w:szCs w:val="24"/>
          <w:lang w:val="sq-AL"/>
        </w:rPr>
        <w:t>p</w:t>
      </w:r>
      <w:r w:rsidR="00461532">
        <w:rPr>
          <w:rFonts w:eastAsia="Times New Roman" w:cs="Times New Roman"/>
          <w:szCs w:val="24"/>
          <w:lang w:val="sq-AL"/>
        </w:rPr>
        <w:t>ë</w:t>
      </w:r>
      <w:r>
        <w:rPr>
          <w:rFonts w:eastAsia="Times New Roman" w:cs="Times New Roman"/>
          <w:szCs w:val="24"/>
          <w:lang w:val="sq-AL"/>
        </w:rPr>
        <w:t>rfshir</w:t>
      </w:r>
      <w:r w:rsidR="00461532">
        <w:rPr>
          <w:rFonts w:eastAsia="Times New Roman" w:cs="Times New Roman"/>
          <w:szCs w:val="24"/>
          <w:lang w:val="sq-AL"/>
        </w:rPr>
        <w:t>ë</w:t>
      </w:r>
      <w:r>
        <w:rPr>
          <w:rFonts w:eastAsia="Times New Roman" w:cs="Times New Roman"/>
          <w:szCs w:val="24"/>
          <w:lang w:val="sq-AL"/>
        </w:rPr>
        <w:t xml:space="preserve"> </w:t>
      </w:r>
      <w:r w:rsidRPr="00544060">
        <w:rPr>
          <w:rFonts w:eastAsia="Times New Roman" w:cs="Times New Roman"/>
          <w:szCs w:val="24"/>
          <w:lang w:val="sq-AL"/>
        </w:rPr>
        <w:t>vendimmarrësit, komuniteti</w:t>
      </w:r>
      <w:r>
        <w:rPr>
          <w:rFonts w:eastAsia="Times New Roman" w:cs="Times New Roman"/>
          <w:szCs w:val="24"/>
          <w:lang w:val="sq-AL"/>
        </w:rPr>
        <w:t>n</w:t>
      </w:r>
      <w:r w:rsidRPr="00544060">
        <w:rPr>
          <w:rFonts w:eastAsia="Times New Roman" w:cs="Times New Roman"/>
          <w:szCs w:val="24"/>
          <w:lang w:val="sq-AL"/>
        </w:rPr>
        <w:t xml:space="preserve"> </w:t>
      </w:r>
      <w:r>
        <w:rPr>
          <w:rFonts w:eastAsia="Times New Roman" w:cs="Times New Roman"/>
          <w:szCs w:val="24"/>
          <w:lang w:val="sq-AL"/>
        </w:rPr>
        <w:t>e</w:t>
      </w:r>
      <w:r w:rsidRPr="00544060">
        <w:rPr>
          <w:rFonts w:eastAsia="Times New Roman" w:cs="Times New Roman"/>
          <w:szCs w:val="24"/>
          <w:lang w:val="sq-AL"/>
        </w:rPr>
        <w:t xml:space="preserve"> biznesit, </w:t>
      </w:r>
      <w:r>
        <w:rPr>
          <w:rFonts w:eastAsia="Times New Roman" w:cs="Times New Roman"/>
          <w:szCs w:val="24"/>
          <w:lang w:val="sq-AL"/>
        </w:rPr>
        <w:t>agjensit</w:t>
      </w:r>
      <w:r w:rsidR="00461532">
        <w:rPr>
          <w:rFonts w:eastAsia="Times New Roman" w:cs="Times New Roman"/>
          <w:szCs w:val="24"/>
          <w:lang w:val="sq-AL"/>
        </w:rPr>
        <w:t>ë</w:t>
      </w:r>
      <w:r>
        <w:rPr>
          <w:rFonts w:eastAsia="Times New Roman" w:cs="Times New Roman"/>
          <w:szCs w:val="24"/>
          <w:lang w:val="sq-AL"/>
        </w:rPr>
        <w:t xml:space="preserve"> e bashks</w:t>
      </w:r>
      <w:r w:rsidR="00461532">
        <w:rPr>
          <w:rFonts w:eastAsia="Times New Roman" w:cs="Times New Roman"/>
          <w:szCs w:val="24"/>
          <w:lang w:val="sq-AL"/>
        </w:rPr>
        <w:t>ë</w:t>
      </w:r>
      <w:r w:rsidRPr="00544060">
        <w:rPr>
          <w:rFonts w:eastAsia="Times New Roman" w:cs="Times New Roman"/>
          <w:szCs w:val="24"/>
          <w:lang w:val="sq-AL"/>
        </w:rPr>
        <w:t>, OJQ-të</w:t>
      </w:r>
      <w:r>
        <w:rPr>
          <w:rFonts w:eastAsia="Times New Roman" w:cs="Times New Roman"/>
          <w:szCs w:val="24"/>
          <w:lang w:val="sq-AL"/>
        </w:rPr>
        <w:t>, agjensit</w:t>
      </w:r>
      <w:r w:rsidR="00461532">
        <w:rPr>
          <w:rFonts w:eastAsia="Times New Roman" w:cs="Times New Roman"/>
          <w:szCs w:val="24"/>
          <w:lang w:val="sq-AL"/>
        </w:rPr>
        <w:t>ë</w:t>
      </w:r>
      <w:r>
        <w:rPr>
          <w:rFonts w:eastAsia="Times New Roman" w:cs="Times New Roman"/>
          <w:szCs w:val="24"/>
          <w:lang w:val="sq-AL"/>
        </w:rPr>
        <w:t xml:space="preserve"> rajonale t</w:t>
      </w:r>
      <w:r w:rsidR="00461532">
        <w:rPr>
          <w:rFonts w:eastAsia="Times New Roman" w:cs="Times New Roman"/>
          <w:szCs w:val="24"/>
          <w:lang w:val="sq-AL"/>
        </w:rPr>
        <w:t>ë</w:t>
      </w:r>
      <w:r>
        <w:rPr>
          <w:rFonts w:eastAsia="Times New Roman" w:cs="Times New Roman"/>
          <w:szCs w:val="24"/>
          <w:lang w:val="sq-AL"/>
        </w:rPr>
        <w:t xml:space="preserve"> qeveris</w:t>
      </w:r>
      <w:r w:rsidR="00461532">
        <w:rPr>
          <w:rFonts w:eastAsia="Times New Roman" w:cs="Times New Roman"/>
          <w:szCs w:val="24"/>
          <w:lang w:val="sq-AL"/>
        </w:rPr>
        <w:t>ë</w:t>
      </w:r>
      <w:r w:rsidRPr="00544060">
        <w:rPr>
          <w:rFonts w:eastAsia="Times New Roman" w:cs="Times New Roman"/>
          <w:szCs w:val="24"/>
          <w:lang w:val="sq-AL"/>
        </w:rPr>
        <w:t xml:space="preserve"> dhe mbi të gjithë qytetarët dhe </w:t>
      </w:r>
      <w:r>
        <w:rPr>
          <w:rFonts w:eastAsia="Times New Roman" w:cs="Times New Roman"/>
          <w:szCs w:val="24"/>
          <w:lang w:val="sq-AL"/>
        </w:rPr>
        <w:t xml:space="preserve">entet private </w:t>
      </w:r>
      <w:r w:rsidRPr="00544060">
        <w:rPr>
          <w:rFonts w:eastAsia="Times New Roman" w:cs="Times New Roman"/>
          <w:szCs w:val="24"/>
          <w:lang w:val="sq-AL"/>
        </w:rPr>
        <w:t xml:space="preserve">që mbajnë koston e menaxhimit të </w:t>
      </w:r>
      <w:r>
        <w:rPr>
          <w:rFonts w:eastAsia="Times New Roman" w:cs="Times New Roman"/>
          <w:szCs w:val="24"/>
          <w:lang w:val="sq-AL"/>
        </w:rPr>
        <w:t>mbetjeve</w:t>
      </w:r>
      <w:r w:rsidRPr="00544060">
        <w:rPr>
          <w:rFonts w:eastAsia="Times New Roman" w:cs="Times New Roman"/>
          <w:szCs w:val="24"/>
          <w:lang w:val="sq-AL"/>
        </w:rPr>
        <w:t xml:space="preserve">. Pjesëmarrja është thelbësore për të dhënë një ndryshim për të prezantuar rezultatet e </w:t>
      </w:r>
      <w:r>
        <w:rPr>
          <w:rFonts w:eastAsia="Times New Roman" w:cs="Times New Roman"/>
          <w:szCs w:val="24"/>
          <w:lang w:val="sq-AL"/>
        </w:rPr>
        <w:t>Planit</w:t>
      </w:r>
      <w:r w:rsidRPr="00544060">
        <w:rPr>
          <w:rFonts w:eastAsia="Times New Roman" w:cs="Times New Roman"/>
          <w:szCs w:val="24"/>
          <w:lang w:val="sq-AL"/>
        </w:rPr>
        <w:t>, për të ngritur pyetje dhe për të kërkuar informacione të mëtejshme ose për të dhënë komente me shkrim</w:t>
      </w:r>
      <w:r>
        <w:rPr>
          <w:rFonts w:eastAsia="Times New Roman" w:cs="Times New Roman"/>
          <w:szCs w:val="24"/>
          <w:lang w:val="sq-AL"/>
        </w:rPr>
        <w:t>.</w:t>
      </w:r>
    </w:p>
    <w:p w:rsidR="003A483F" w:rsidRPr="00506222" w:rsidRDefault="006D11C2" w:rsidP="007453FD">
      <w:pPr>
        <w:pStyle w:val="Heading3"/>
      </w:pPr>
      <w:r>
        <w:t xml:space="preserve"> </w:t>
      </w:r>
      <w:bookmarkStart w:id="1157" w:name="_Toc38381501"/>
      <w:bookmarkStart w:id="1158" w:name="_Toc40450514"/>
      <w:r w:rsidR="003A483F" w:rsidRPr="00506222">
        <w:t>Objektivat e komunikimit me aktor</w:t>
      </w:r>
      <w:r w:rsidR="00461532" w:rsidRPr="00506222">
        <w:t>ë</w:t>
      </w:r>
      <w:r w:rsidR="003A483F" w:rsidRPr="00506222">
        <w:t>t e jasht</w:t>
      </w:r>
      <w:r w:rsidR="00461532" w:rsidRPr="00506222">
        <w:t>ë</w:t>
      </w:r>
      <w:r w:rsidR="003A483F" w:rsidRPr="00506222">
        <w:t>m</w:t>
      </w:r>
      <w:bookmarkEnd w:id="1157"/>
      <w:bookmarkEnd w:id="1158"/>
    </w:p>
    <w:p w:rsidR="003A483F" w:rsidRPr="00783CBF" w:rsidRDefault="003A483F" w:rsidP="006B69C4">
      <w:pPr>
        <w:spacing w:line="264" w:lineRule="auto"/>
        <w:ind w:right="350"/>
        <w:rPr>
          <w:rFonts w:eastAsia="Times New Roman" w:cs="Times New Roman"/>
          <w:szCs w:val="24"/>
          <w:lang w:val="sq-AL"/>
        </w:rPr>
      </w:pPr>
      <w:r w:rsidRPr="00783CBF">
        <w:rPr>
          <w:rFonts w:eastAsia="Times New Roman" w:cs="Times New Roman"/>
          <w:szCs w:val="24"/>
          <w:lang w:val="sq-AL"/>
        </w:rPr>
        <w:t xml:space="preserve">Për të siguruar përmbushjen e komunikimit </w:t>
      </w:r>
      <w:r>
        <w:rPr>
          <w:rFonts w:eastAsia="Times New Roman" w:cs="Times New Roman"/>
          <w:szCs w:val="24"/>
          <w:lang w:val="sq-AL"/>
        </w:rPr>
        <w:t>me aktor</w:t>
      </w:r>
      <w:r w:rsidR="00461532">
        <w:rPr>
          <w:rFonts w:eastAsia="Times New Roman" w:cs="Times New Roman"/>
          <w:szCs w:val="24"/>
          <w:lang w:val="sq-AL"/>
        </w:rPr>
        <w:t>ë</w:t>
      </w:r>
      <w:r>
        <w:rPr>
          <w:rFonts w:eastAsia="Times New Roman" w:cs="Times New Roman"/>
          <w:szCs w:val="24"/>
          <w:lang w:val="sq-AL"/>
        </w:rPr>
        <w:t>t e</w:t>
      </w:r>
      <w:r w:rsidR="00316E48">
        <w:rPr>
          <w:rFonts w:eastAsia="Times New Roman" w:cs="Times New Roman"/>
          <w:szCs w:val="24"/>
          <w:lang w:val="sq-AL"/>
        </w:rPr>
        <w:t xml:space="preserve"> </w:t>
      </w:r>
      <w:r w:rsidRPr="00783CBF">
        <w:rPr>
          <w:rFonts w:eastAsia="Times New Roman" w:cs="Times New Roman"/>
          <w:szCs w:val="24"/>
          <w:lang w:val="sq-AL"/>
        </w:rPr>
        <w:t>jashtëm do të ndërmerren qasjet e mëposhtme:</w:t>
      </w:r>
    </w:p>
    <w:p w:rsidR="003A483F" w:rsidRPr="00783CBF"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783CBF">
        <w:rPr>
          <w:rFonts w:eastAsia="Times New Roman" w:cs="Times New Roman"/>
          <w:szCs w:val="24"/>
          <w:lang w:val="sq-AL"/>
        </w:rPr>
        <w:t>Promovimi i nismës së Qeverisë së Shqipërisë “</w:t>
      </w:r>
      <w:r>
        <w:rPr>
          <w:rFonts w:eastAsia="Times New Roman" w:cs="Times New Roman"/>
          <w:szCs w:val="24"/>
          <w:lang w:val="sq-AL"/>
        </w:rPr>
        <w:t>T</w:t>
      </w:r>
      <w:r w:rsidR="00461532">
        <w:rPr>
          <w:rFonts w:eastAsia="Times New Roman" w:cs="Times New Roman"/>
          <w:szCs w:val="24"/>
          <w:lang w:val="sq-AL"/>
        </w:rPr>
        <w:t>ë</w:t>
      </w:r>
      <w:r>
        <w:rPr>
          <w:rFonts w:eastAsia="Times New Roman" w:cs="Times New Roman"/>
          <w:szCs w:val="24"/>
          <w:lang w:val="sq-AL"/>
        </w:rPr>
        <w:t xml:space="preserve"> mbajm</w:t>
      </w:r>
      <w:r w:rsidR="00461532">
        <w:rPr>
          <w:rFonts w:eastAsia="Times New Roman" w:cs="Times New Roman"/>
          <w:szCs w:val="24"/>
          <w:lang w:val="sq-AL"/>
        </w:rPr>
        <w:t>ë</w:t>
      </w:r>
      <w:r>
        <w:rPr>
          <w:rFonts w:eastAsia="Times New Roman" w:cs="Times New Roman"/>
          <w:szCs w:val="24"/>
          <w:lang w:val="sq-AL"/>
        </w:rPr>
        <w:t xml:space="preserve"> Shqip</w:t>
      </w:r>
      <w:r w:rsidR="00461532">
        <w:rPr>
          <w:rFonts w:eastAsia="Times New Roman" w:cs="Times New Roman"/>
          <w:szCs w:val="24"/>
          <w:lang w:val="sq-AL"/>
        </w:rPr>
        <w:t>ë</w:t>
      </w:r>
      <w:r>
        <w:rPr>
          <w:rFonts w:eastAsia="Times New Roman" w:cs="Times New Roman"/>
          <w:szCs w:val="24"/>
          <w:lang w:val="sq-AL"/>
        </w:rPr>
        <w:t>rin</w:t>
      </w:r>
      <w:r w:rsidR="00461532">
        <w:rPr>
          <w:rFonts w:eastAsia="Times New Roman" w:cs="Times New Roman"/>
          <w:szCs w:val="24"/>
          <w:lang w:val="sq-AL"/>
        </w:rPr>
        <w:t>ë</w:t>
      </w:r>
      <w:r>
        <w:rPr>
          <w:rFonts w:eastAsia="Times New Roman" w:cs="Times New Roman"/>
          <w:szCs w:val="24"/>
          <w:lang w:val="sq-AL"/>
        </w:rPr>
        <w:t xml:space="preserve"> t</w:t>
      </w:r>
      <w:r w:rsidR="00461532">
        <w:rPr>
          <w:rFonts w:eastAsia="Times New Roman" w:cs="Times New Roman"/>
          <w:szCs w:val="24"/>
          <w:lang w:val="sq-AL"/>
        </w:rPr>
        <w:t>ë</w:t>
      </w:r>
      <w:r>
        <w:rPr>
          <w:rFonts w:eastAsia="Times New Roman" w:cs="Times New Roman"/>
          <w:szCs w:val="24"/>
          <w:lang w:val="sq-AL"/>
        </w:rPr>
        <w:t xml:space="preserve"> Past</w:t>
      </w:r>
      <w:r w:rsidR="00461532">
        <w:rPr>
          <w:rFonts w:eastAsia="Times New Roman" w:cs="Times New Roman"/>
          <w:szCs w:val="24"/>
          <w:lang w:val="sq-AL"/>
        </w:rPr>
        <w:t>ë</w:t>
      </w:r>
      <w:r>
        <w:rPr>
          <w:rFonts w:eastAsia="Times New Roman" w:cs="Times New Roman"/>
          <w:szCs w:val="24"/>
          <w:lang w:val="sq-AL"/>
        </w:rPr>
        <w:t>r</w:t>
      </w:r>
      <w:r w:rsidRPr="00783CBF">
        <w:rPr>
          <w:rFonts w:eastAsia="Times New Roman" w:cs="Times New Roman"/>
          <w:szCs w:val="24"/>
          <w:lang w:val="sq-AL"/>
        </w:rPr>
        <w:t>”;</w:t>
      </w:r>
    </w:p>
    <w:p w:rsidR="003A483F"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783CBF">
        <w:rPr>
          <w:rFonts w:eastAsia="Times New Roman" w:cs="Times New Roman"/>
          <w:szCs w:val="24"/>
          <w:lang w:val="sq-AL"/>
        </w:rPr>
        <w:t>Eduk</w:t>
      </w:r>
      <w:r>
        <w:rPr>
          <w:rFonts w:eastAsia="Times New Roman" w:cs="Times New Roman"/>
          <w:szCs w:val="24"/>
          <w:lang w:val="sq-AL"/>
        </w:rPr>
        <w:t>imi</w:t>
      </w:r>
      <w:r w:rsidRPr="00783CBF">
        <w:rPr>
          <w:rFonts w:eastAsia="Times New Roman" w:cs="Times New Roman"/>
          <w:szCs w:val="24"/>
          <w:lang w:val="sq-AL"/>
        </w:rPr>
        <w:t xml:space="preserve"> </w:t>
      </w:r>
      <w:r>
        <w:rPr>
          <w:rFonts w:eastAsia="Times New Roman" w:cs="Times New Roman"/>
          <w:szCs w:val="24"/>
          <w:lang w:val="sq-AL"/>
        </w:rPr>
        <w:t xml:space="preserve">i </w:t>
      </w:r>
      <w:r w:rsidRPr="00783CBF">
        <w:rPr>
          <w:rFonts w:eastAsia="Times New Roman" w:cs="Times New Roman"/>
          <w:szCs w:val="24"/>
          <w:lang w:val="sq-AL"/>
        </w:rPr>
        <w:t>qytetarë</w:t>
      </w:r>
      <w:r>
        <w:rPr>
          <w:rFonts w:eastAsia="Times New Roman" w:cs="Times New Roman"/>
          <w:szCs w:val="24"/>
          <w:lang w:val="sq-AL"/>
        </w:rPr>
        <w:t>ve</w:t>
      </w:r>
      <w:r w:rsidRPr="00783CBF">
        <w:rPr>
          <w:rFonts w:eastAsia="Times New Roman" w:cs="Times New Roman"/>
          <w:szCs w:val="24"/>
          <w:lang w:val="sq-AL"/>
        </w:rPr>
        <w:t xml:space="preserve"> dhe komuniteti</w:t>
      </w:r>
      <w:r w:rsidR="00316E48">
        <w:rPr>
          <w:rFonts w:eastAsia="Times New Roman" w:cs="Times New Roman"/>
          <w:szCs w:val="24"/>
          <w:lang w:val="sq-AL"/>
        </w:rPr>
        <w:t>n</w:t>
      </w:r>
      <w:r w:rsidRPr="00783CBF">
        <w:rPr>
          <w:rFonts w:eastAsia="Times New Roman" w:cs="Times New Roman"/>
          <w:szCs w:val="24"/>
          <w:lang w:val="sq-AL"/>
        </w:rPr>
        <w:t xml:space="preserve"> </w:t>
      </w:r>
      <w:r w:rsidR="00316E48">
        <w:rPr>
          <w:rFonts w:eastAsia="Times New Roman" w:cs="Times New Roman"/>
          <w:szCs w:val="24"/>
          <w:lang w:val="sq-AL"/>
        </w:rPr>
        <w:t>e</w:t>
      </w:r>
      <w:r>
        <w:rPr>
          <w:rFonts w:eastAsia="Times New Roman" w:cs="Times New Roman"/>
          <w:szCs w:val="24"/>
          <w:lang w:val="sq-AL"/>
        </w:rPr>
        <w:t xml:space="preserve"> biznesit vendor </w:t>
      </w:r>
      <w:r w:rsidRPr="00783CBF">
        <w:rPr>
          <w:rFonts w:eastAsia="Times New Roman" w:cs="Times New Roman"/>
          <w:szCs w:val="24"/>
          <w:lang w:val="sq-AL"/>
        </w:rPr>
        <w:t xml:space="preserve">për </w:t>
      </w:r>
      <w:r w:rsidR="00316E48">
        <w:rPr>
          <w:rFonts w:eastAsia="Times New Roman" w:cs="Times New Roman"/>
          <w:szCs w:val="24"/>
          <w:lang w:val="sq-AL"/>
        </w:rPr>
        <w:t>ndikimin q</w:t>
      </w:r>
      <w:r w:rsidR="00EC444A">
        <w:rPr>
          <w:rFonts w:eastAsia="Times New Roman" w:cs="Times New Roman"/>
          <w:szCs w:val="24"/>
          <w:lang w:val="sq-AL"/>
        </w:rPr>
        <w:t>ë</w:t>
      </w:r>
      <w:r w:rsidR="00316E48">
        <w:rPr>
          <w:rFonts w:eastAsia="Times New Roman" w:cs="Times New Roman"/>
          <w:szCs w:val="24"/>
          <w:lang w:val="sq-AL"/>
        </w:rPr>
        <w:t xml:space="preserve"> kan</w:t>
      </w:r>
      <w:r w:rsidR="00EC444A">
        <w:rPr>
          <w:rFonts w:eastAsia="Times New Roman" w:cs="Times New Roman"/>
          <w:szCs w:val="24"/>
          <w:lang w:val="sq-AL"/>
        </w:rPr>
        <w:t>ë</w:t>
      </w:r>
      <w:r w:rsidR="00316E48">
        <w:rPr>
          <w:rFonts w:eastAsia="Times New Roman" w:cs="Times New Roman"/>
          <w:szCs w:val="24"/>
          <w:lang w:val="sq-AL"/>
        </w:rPr>
        <w:t xml:space="preserve"> </w:t>
      </w:r>
      <w:r>
        <w:rPr>
          <w:rFonts w:eastAsia="Times New Roman" w:cs="Times New Roman"/>
          <w:szCs w:val="24"/>
          <w:lang w:val="sq-AL"/>
        </w:rPr>
        <w:t xml:space="preserve">mbetjet </w:t>
      </w:r>
      <w:r w:rsidRPr="00783CBF">
        <w:rPr>
          <w:rFonts w:eastAsia="Times New Roman" w:cs="Times New Roman"/>
          <w:szCs w:val="24"/>
          <w:lang w:val="sq-AL"/>
        </w:rPr>
        <w:t>plastike</w:t>
      </w:r>
      <w:r w:rsidR="00316E48">
        <w:rPr>
          <w:rFonts w:eastAsia="Times New Roman" w:cs="Times New Roman"/>
          <w:szCs w:val="24"/>
          <w:lang w:val="sq-AL"/>
        </w:rPr>
        <w:t xml:space="preserve"> n</w:t>
      </w:r>
      <w:r w:rsidR="00EC444A">
        <w:rPr>
          <w:rFonts w:eastAsia="Times New Roman" w:cs="Times New Roman"/>
          <w:szCs w:val="24"/>
          <w:lang w:val="sq-AL"/>
        </w:rPr>
        <w:t>ë</w:t>
      </w:r>
      <w:r w:rsidR="00316E48">
        <w:rPr>
          <w:rFonts w:eastAsia="Times New Roman" w:cs="Times New Roman"/>
          <w:szCs w:val="24"/>
          <w:lang w:val="sq-AL"/>
        </w:rPr>
        <w:t xml:space="preserve"> mjedis dhe m</w:t>
      </w:r>
      <w:r w:rsidR="00EC444A">
        <w:rPr>
          <w:rFonts w:eastAsia="Times New Roman" w:cs="Times New Roman"/>
          <w:szCs w:val="24"/>
          <w:lang w:val="sq-AL"/>
        </w:rPr>
        <w:t>ë</w:t>
      </w:r>
      <w:r w:rsidR="00316E48">
        <w:rPr>
          <w:rFonts w:eastAsia="Times New Roman" w:cs="Times New Roman"/>
          <w:szCs w:val="24"/>
          <w:lang w:val="sq-AL"/>
        </w:rPr>
        <w:t>nyrat e riciklimit</w:t>
      </w:r>
      <w:r w:rsidRPr="00783CBF">
        <w:rPr>
          <w:rFonts w:eastAsia="Times New Roman" w:cs="Times New Roman"/>
          <w:szCs w:val="24"/>
          <w:lang w:val="sq-AL"/>
        </w:rPr>
        <w:t>;</w:t>
      </w:r>
    </w:p>
    <w:p w:rsidR="003A483F" w:rsidRPr="00783CBF"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783CBF">
        <w:rPr>
          <w:rFonts w:eastAsia="Times New Roman" w:cs="Times New Roman"/>
          <w:szCs w:val="24"/>
          <w:lang w:val="sq-AL"/>
        </w:rPr>
        <w:t>Eduk</w:t>
      </w:r>
      <w:r>
        <w:rPr>
          <w:rFonts w:eastAsia="Times New Roman" w:cs="Times New Roman"/>
          <w:szCs w:val="24"/>
          <w:lang w:val="sq-AL"/>
        </w:rPr>
        <w:t>imi</w:t>
      </w:r>
      <w:r w:rsidRPr="00783CBF">
        <w:rPr>
          <w:rFonts w:eastAsia="Times New Roman" w:cs="Times New Roman"/>
          <w:szCs w:val="24"/>
          <w:lang w:val="sq-AL"/>
        </w:rPr>
        <w:t xml:space="preserve"> </w:t>
      </w:r>
      <w:r>
        <w:rPr>
          <w:rFonts w:eastAsia="Times New Roman" w:cs="Times New Roman"/>
          <w:szCs w:val="24"/>
          <w:lang w:val="sq-AL"/>
        </w:rPr>
        <w:t xml:space="preserve">i </w:t>
      </w:r>
      <w:r w:rsidRPr="00783CBF">
        <w:rPr>
          <w:rFonts w:eastAsia="Times New Roman" w:cs="Times New Roman"/>
          <w:szCs w:val="24"/>
          <w:lang w:val="sq-AL"/>
        </w:rPr>
        <w:t>qytetarë</w:t>
      </w:r>
      <w:r>
        <w:rPr>
          <w:rFonts w:eastAsia="Times New Roman" w:cs="Times New Roman"/>
          <w:szCs w:val="24"/>
          <w:lang w:val="sq-AL"/>
        </w:rPr>
        <w:t>ve</w:t>
      </w:r>
      <w:r w:rsidRPr="00783CBF">
        <w:rPr>
          <w:rFonts w:eastAsia="Times New Roman" w:cs="Times New Roman"/>
          <w:szCs w:val="24"/>
          <w:lang w:val="sq-AL"/>
        </w:rPr>
        <w:t xml:space="preserve"> dhe komunitetin </w:t>
      </w:r>
      <w:r w:rsidR="00316E48">
        <w:rPr>
          <w:rFonts w:eastAsia="Times New Roman" w:cs="Times New Roman"/>
          <w:szCs w:val="24"/>
          <w:lang w:val="sq-AL"/>
        </w:rPr>
        <w:t>e</w:t>
      </w:r>
      <w:r>
        <w:rPr>
          <w:rFonts w:eastAsia="Times New Roman" w:cs="Times New Roman"/>
          <w:szCs w:val="24"/>
          <w:lang w:val="sq-AL"/>
        </w:rPr>
        <w:t xml:space="preserve"> biznesit vendor </w:t>
      </w:r>
      <w:r w:rsidRPr="00783CBF">
        <w:rPr>
          <w:rFonts w:eastAsia="Times New Roman" w:cs="Times New Roman"/>
          <w:szCs w:val="24"/>
          <w:lang w:val="sq-AL"/>
        </w:rPr>
        <w:t xml:space="preserve">për </w:t>
      </w:r>
      <w:r>
        <w:rPr>
          <w:rFonts w:eastAsia="Times New Roman" w:cs="Times New Roman"/>
          <w:szCs w:val="24"/>
          <w:lang w:val="sq-AL"/>
        </w:rPr>
        <w:t>kompostimin e mbetjeve t</w:t>
      </w:r>
      <w:r w:rsidR="00461532">
        <w:rPr>
          <w:rFonts w:eastAsia="Times New Roman" w:cs="Times New Roman"/>
          <w:szCs w:val="24"/>
          <w:lang w:val="sq-AL"/>
        </w:rPr>
        <w:t>ë</w:t>
      </w:r>
      <w:r>
        <w:rPr>
          <w:rFonts w:eastAsia="Times New Roman" w:cs="Times New Roman"/>
          <w:szCs w:val="24"/>
          <w:lang w:val="sq-AL"/>
        </w:rPr>
        <w:t xml:space="preserve"> biodegradueshme</w:t>
      </w:r>
      <w:r w:rsidRPr="00783CBF">
        <w:rPr>
          <w:rFonts w:eastAsia="Times New Roman" w:cs="Times New Roman"/>
          <w:szCs w:val="24"/>
          <w:lang w:val="sq-AL"/>
        </w:rPr>
        <w:t>;</w:t>
      </w:r>
    </w:p>
    <w:p w:rsidR="003A483F" w:rsidRPr="00783CBF"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783CBF">
        <w:rPr>
          <w:rFonts w:eastAsia="Times New Roman" w:cs="Times New Roman"/>
          <w:szCs w:val="24"/>
          <w:lang w:val="sq-AL"/>
        </w:rPr>
        <w:t xml:space="preserve">Promovimi i aspekteve pozitive të planifikimit dhe zbatimit të </w:t>
      </w:r>
      <w:r>
        <w:rPr>
          <w:rFonts w:eastAsia="Times New Roman" w:cs="Times New Roman"/>
          <w:szCs w:val="24"/>
          <w:lang w:val="sq-AL"/>
        </w:rPr>
        <w:t>Planit</w:t>
      </w:r>
      <w:r w:rsidRPr="00783CBF">
        <w:rPr>
          <w:rFonts w:eastAsia="Times New Roman" w:cs="Times New Roman"/>
          <w:szCs w:val="24"/>
          <w:lang w:val="sq-AL"/>
        </w:rPr>
        <w:t>;</w:t>
      </w:r>
    </w:p>
    <w:p w:rsidR="003A483F" w:rsidRPr="00783CBF"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783CBF">
        <w:rPr>
          <w:rFonts w:eastAsia="Times New Roman" w:cs="Times New Roman"/>
          <w:szCs w:val="24"/>
          <w:lang w:val="sq-AL"/>
        </w:rPr>
        <w:t xml:space="preserve">Edukimi i të gjitha grupeve të synuara në lidhje me përfitimet </w:t>
      </w:r>
      <w:r>
        <w:rPr>
          <w:rFonts w:eastAsia="Times New Roman" w:cs="Times New Roman"/>
          <w:szCs w:val="24"/>
          <w:lang w:val="sq-AL"/>
        </w:rPr>
        <w:t>e pjesmarrjes n</w:t>
      </w:r>
      <w:r w:rsidR="00461532">
        <w:rPr>
          <w:rFonts w:eastAsia="Times New Roman" w:cs="Times New Roman"/>
          <w:szCs w:val="24"/>
          <w:lang w:val="sq-AL"/>
        </w:rPr>
        <w:t>ë</w:t>
      </w:r>
      <w:r>
        <w:rPr>
          <w:rFonts w:eastAsia="Times New Roman" w:cs="Times New Roman"/>
          <w:szCs w:val="24"/>
          <w:lang w:val="sq-AL"/>
        </w:rPr>
        <w:t xml:space="preserve"> zbatimin e Planit</w:t>
      </w:r>
      <w:r w:rsidRPr="00783CBF">
        <w:rPr>
          <w:rFonts w:eastAsia="Times New Roman" w:cs="Times New Roman"/>
          <w:szCs w:val="24"/>
          <w:lang w:val="sq-AL"/>
        </w:rPr>
        <w:t>;</w:t>
      </w:r>
    </w:p>
    <w:p w:rsidR="003A483F" w:rsidRPr="00783CBF"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783CBF">
        <w:rPr>
          <w:rFonts w:eastAsia="Times New Roman" w:cs="Times New Roman"/>
          <w:szCs w:val="24"/>
          <w:lang w:val="sq-AL"/>
        </w:rPr>
        <w:t>Promovimi i mbështetjes dhe ndihmës së BE-së në rrugën tonë drejt integrimit në BE, veçanërisht në fushën e mbrojtjes së mjedisit;</w:t>
      </w:r>
    </w:p>
    <w:p w:rsidR="003A483F" w:rsidRPr="00783CBF"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783CBF">
        <w:rPr>
          <w:rFonts w:eastAsia="Times New Roman" w:cs="Times New Roman"/>
          <w:szCs w:val="24"/>
          <w:lang w:val="sq-AL"/>
        </w:rPr>
        <w:t>Promovimi i rëndësisë së këtij projekti për mbrojtjen e mjedisit dhe shëndetin publik të rajoneve të zgjedhura të Shqipërisë;</w:t>
      </w:r>
    </w:p>
    <w:p w:rsidR="003A483F" w:rsidRPr="00783CBF"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783CBF">
        <w:rPr>
          <w:rFonts w:eastAsia="Times New Roman" w:cs="Times New Roman"/>
          <w:szCs w:val="24"/>
          <w:lang w:val="sq-AL"/>
        </w:rPr>
        <w:lastRenderedPageBreak/>
        <w:t xml:space="preserve">Promovimi i çështjeve ndërkufitare </w:t>
      </w:r>
      <w:r>
        <w:rPr>
          <w:rFonts w:eastAsia="Times New Roman" w:cs="Times New Roman"/>
          <w:szCs w:val="24"/>
          <w:lang w:val="sq-AL"/>
        </w:rPr>
        <w:t>dhe marr</w:t>
      </w:r>
      <w:r w:rsidR="00461532">
        <w:rPr>
          <w:rFonts w:eastAsia="Times New Roman" w:cs="Times New Roman"/>
          <w:szCs w:val="24"/>
          <w:lang w:val="sq-AL"/>
        </w:rPr>
        <w:t>ë</w:t>
      </w:r>
      <w:r>
        <w:rPr>
          <w:rFonts w:eastAsia="Times New Roman" w:cs="Times New Roman"/>
          <w:szCs w:val="24"/>
          <w:lang w:val="sq-AL"/>
        </w:rPr>
        <w:t>dh</w:t>
      </w:r>
      <w:r w:rsidR="00461532">
        <w:rPr>
          <w:rFonts w:eastAsia="Times New Roman" w:cs="Times New Roman"/>
          <w:szCs w:val="24"/>
          <w:lang w:val="sq-AL"/>
        </w:rPr>
        <w:t>ë</w:t>
      </w:r>
      <w:r>
        <w:rPr>
          <w:rFonts w:eastAsia="Times New Roman" w:cs="Times New Roman"/>
          <w:szCs w:val="24"/>
          <w:lang w:val="sq-AL"/>
        </w:rPr>
        <w:t>niet me vend</w:t>
      </w:r>
      <w:r w:rsidR="00461532">
        <w:rPr>
          <w:rFonts w:eastAsia="Times New Roman" w:cs="Times New Roman"/>
          <w:szCs w:val="24"/>
          <w:lang w:val="sq-AL"/>
        </w:rPr>
        <w:t>ë</w:t>
      </w:r>
      <w:r>
        <w:rPr>
          <w:rFonts w:eastAsia="Times New Roman" w:cs="Times New Roman"/>
          <w:szCs w:val="24"/>
          <w:lang w:val="sq-AL"/>
        </w:rPr>
        <w:t>t fqinje</w:t>
      </w:r>
      <w:r w:rsidRPr="00783CBF">
        <w:rPr>
          <w:rFonts w:eastAsia="Times New Roman" w:cs="Times New Roman"/>
          <w:szCs w:val="24"/>
          <w:lang w:val="sq-AL"/>
        </w:rPr>
        <w:t>;</w:t>
      </w:r>
    </w:p>
    <w:p w:rsidR="003A483F" w:rsidRPr="00783CBF"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783CBF">
        <w:rPr>
          <w:rFonts w:eastAsia="Times New Roman" w:cs="Times New Roman"/>
          <w:szCs w:val="24"/>
          <w:lang w:val="sq-AL"/>
        </w:rPr>
        <w:t xml:space="preserve">Promovimi i zbatimit të këtij </w:t>
      </w:r>
      <w:r>
        <w:rPr>
          <w:rFonts w:eastAsia="Times New Roman" w:cs="Times New Roman"/>
          <w:szCs w:val="24"/>
          <w:lang w:val="sq-AL"/>
        </w:rPr>
        <w:t xml:space="preserve">Plani </w:t>
      </w:r>
      <w:r w:rsidRPr="00783CBF">
        <w:rPr>
          <w:rFonts w:eastAsia="Times New Roman" w:cs="Times New Roman"/>
          <w:szCs w:val="24"/>
          <w:lang w:val="sq-AL"/>
        </w:rPr>
        <w:t xml:space="preserve">për të sjellë përfitime të dukshme ekonomike si në nivel </w:t>
      </w:r>
      <w:r>
        <w:rPr>
          <w:rFonts w:eastAsia="Times New Roman" w:cs="Times New Roman"/>
          <w:szCs w:val="24"/>
          <w:lang w:val="sq-AL"/>
        </w:rPr>
        <w:t xml:space="preserve">vendor dhe </w:t>
      </w:r>
      <w:r w:rsidRPr="00783CBF">
        <w:rPr>
          <w:rFonts w:eastAsia="Times New Roman" w:cs="Times New Roman"/>
          <w:szCs w:val="24"/>
          <w:lang w:val="sq-AL"/>
        </w:rPr>
        <w:t>kombëtar;</w:t>
      </w:r>
    </w:p>
    <w:p w:rsidR="003A483F" w:rsidRPr="00FC4100"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783CBF">
        <w:rPr>
          <w:rFonts w:eastAsia="Times New Roman" w:cs="Times New Roman"/>
          <w:szCs w:val="24"/>
          <w:lang w:val="sq-AL"/>
        </w:rPr>
        <w:t>Rritja e pjesëmarrjes / informacionit / ndërgjegjësimit të publikut;</w:t>
      </w:r>
    </w:p>
    <w:p w:rsidR="003A483F" w:rsidRDefault="006D11C2" w:rsidP="007453FD">
      <w:pPr>
        <w:pStyle w:val="Heading3"/>
      </w:pPr>
      <w:r>
        <w:t xml:space="preserve"> </w:t>
      </w:r>
      <w:bookmarkStart w:id="1159" w:name="_Toc38381502"/>
      <w:bookmarkStart w:id="1160" w:name="_Toc40450515"/>
      <w:r w:rsidR="003A483F">
        <w:t>Grupet e synuara</w:t>
      </w:r>
      <w:bookmarkEnd w:id="1159"/>
      <w:bookmarkEnd w:id="1160"/>
    </w:p>
    <w:p w:rsidR="003A483F" w:rsidRPr="007E5320" w:rsidRDefault="003A483F" w:rsidP="006B69C4">
      <w:pPr>
        <w:spacing w:line="264" w:lineRule="auto"/>
        <w:ind w:right="350"/>
        <w:rPr>
          <w:rFonts w:eastAsia="Times New Roman" w:cs="Times New Roman"/>
          <w:szCs w:val="24"/>
          <w:lang w:val="ro-RO"/>
        </w:rPr>
      </w:pPr>
      <w:r w:rsidRPr="007E5320">
        <w:rPr>
          <w:rFonts w:eastAsia="Times New Roman" w:cs="Times New Roman"/>
          <w:szCs w:val="24"/>
          <w:lang w:val="ro-RO"/>
        </w:rPr>
        <w:t>Për të komunikuar në mënyrë efektive përfitimet e KP dhe për të siguruar pjesëmarrjen, do të ndërmerret fushatë komunikimi për aktorët kryesorë, qytetarët e rajonit të zgjedhur të Shqipërisë dhe të gjitha palët e interesuara në momente specifike. Ne do të monitorojmë motivuesit e palëve të interesit përmes mediave tradicionale, mediave sociale dhe qendrës së komunikimit për të na ndihmuar të azhurnojmë dhe përsosim komunikimet. Fokusi i audiencës gjatë tre fazave kryesore të fushatës do të përfshijë:</w:t>
      </w:r>
    </w:p>
    <w:p w:rsidR="003A483F" w:rsidRPr="007E5320" w:rsidRDefault="003A483F" w:rsidP="006B69C4">
      <w:pPr>
        <w:spacing w:line="264" w:lineRule="auto"/>
        <w:ind w:right="350"/>
        <w:rPr>
          <w:rFonts w:eastAsia="Times New Roman" w:cs="Times New Roman"/>
          <w:szCs w:val="24"/>
          <w:lang w:val="ro-RO"/>
        </w:rPr>
      </w:pPr>
      <w:r w:rsidRPr="007E5320">
        <w:rPr>
          <w:rFonts w:eastAsia="Times New Roman" w:cs="Times New Roman"/>
          <w:szCs w:val="24"/>
          <w:lang w:val="ro-RO"/>
        </w:rPr>
        <w:t xml:space="preserve">Grupet e synuara të PK-së në të cilat </w:t>
      </w:r>
      <w:r>
        <w:rPr>
          <w:rFonts w:eastAsia="Times New Roman" w:cs="Times New Roman"/>
          <w:szCs w:val="24"/>
          <w:lang w:val="ro-RO"/>
        </w:rPr>
        <w:t xml:space="preserve">Plani </w:t>
      </w:r>
      <w:r w:rsidRPr="007E5320">
        <w:rPr>
          <w:rFonts w:eastAsia="Times New Roman" w:cs="Times New Roman"/>
          <w:szCs w:val="24"/>
          <w:lang w:val="ro-RO"/>
        </w:rPr>
        <w:t>duhet të përqendrohet janë:</w:t>
      </w:r>
    </w:p>
    <w:p w:rsidR="003A483F" w:rsidRPr="007E5320"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7E5320">
        <w:rPr>
          <w:rFonts w:eastAsia="Times New Roman" w:cs="Times New Roman"/>
          <w:szCs w:val="24"/>
          <w:lang w:val="sq-AL"/>
        </w:rPr>
        <w:t xml:space="preserve">Përfituesit kryesorë - Qytetarët e </w:t>
      </w:r>
      <w:r>
        <w:rPr>
          <w:rFonts w:eastAsia="Times New Roman" w:cs="Times New Roman"/>
          <w:szCs w:val="24"/>
          <w:lang w:val="sq-AL"/>
        </w:rPr>
        <w:t>bashkis</w:t>
      </w:r>
      <w:r w:rsidR="00461532">
        <w:rPr>
          <w:rFonts w:eastAsia="Times New Roman" w:cs="Times New Roman"/>
          <w:szCs w:val="24"/>
          <w:lang w:val="sq-AL"/>
        </w:rPr>
        <w:t>ë</w:t>
      </w:r>
      <w:r w:rsidRPr="007E5320">
        <w:rPr>
          <w:rFonts w:eastAsia="Times New Roman" w:cs="Times New Roman"/>
          <w:szCs w:val="24"/>
          <w:lang w:val="sq-AL"/>
        </w:rPr>
        <w:t>, shkolla, përfaqësues të institucioneve dhe organeve</w:t>
      </w:r>
      <w:r>
        <w:rPr>
          <w:rFonts w:eastAsia="Times New Roman" w:cs="Times New Roman"/>
          <w:szCs w:val="24"/>
          <w:lang w:val="sq-AL"/>
        </w:rPr>
        <w:t>, bizneset</w:t>
      </w:r>
      <w:r w:rsidRPr="007E5320">
        <w:rPr>
          <w:rFonts w:eastAsia="Times New Roman" w:cs="Times New Roman"/>
          <w:szCs w:val="24"/>
          <w:lang w:val="sq-AL"/>
        </w:rPr>
        <w:t xml:space="preserve"> që marrin pjesë dhe kontribuojnë në zbatimin e </w:t>
      </w:r>
      <w:r>
        <w:rPr>
          <w:rFonts w:eastAsia="Times New Roman" w:cs="Times New Roman"/>
          <w:szCs w:val="24"/>
          <w:lang w:val="sq-AL"/>
        </w:rPr>
        <w:t xml:space="preserve">Planit, si dhe </w:t>
      </w:r>
      <w:r w:rsidRPr="007E5320">
        <w:rPr>
          <w:rFonts w:eastAsia="Times New Roman" w:cs="Times New Roman"/>
          <w:szCs w:val="24"/>
          <w:lang w:val="sq-AL"/>
        </w:rPr>
        <w:t>në mënyra t</w:t>
      </w:r>
      <w:r>
        <w:rPr>
          <w:rFonts w:eastAsia="Times New Roman" w:cs="Times New Roman"/>
          <w:szCs w:val="24"/>
          <w:lang w:val="sq-AL"/>
        </w:rPr>
        <w:t>ë ndryshme (ministritë e linjës dhe agjensit</w:t>
      </w:r>
      <w:r w:rsidR="00461532">
        <w:rPr>
          <w:rFonts w:eastAsia="Times New Roman" w:cs="Times New Roman"/>
          <w:szCs w:val="24"/>
          <w:lang w:val="sq-AL"/>
        </w:rPr>
        <w:t>ë</w:t>
      </w:r>
      <w:r>
        <w:rPr>
          <w:rFonts w:eastAsia="Times New Roman" w:cs="Times New Roman"/>
          <w:szCs w:val="24"/>
          <w:lang w:val="sq-AL"/>
        </w:rPr>
        <w:t xml:space="preserve"> e tyre rajonale</w:t>
      </w:r>
      <w:r w:rsidRPr="007E5320">
        <w:rPr>
          <w:rFonts w:eastAsia="Times New Roman" w:cs="Times New Roman"/>
          <w:szCs w:val="24"/>
          <w:lang w:val="sq-AL"/>
        </w:rPr>
        <w:t>);</w:t>
      </w:r>
    </w:p>
    <w:p w:rsidR="003A483F" w:rsidRPr="007E5320"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7E5320">
        <w:rPr>
          <w:rFonts w:eastAsia="Times New Roman" w:cs="Times New Roman"/>
          <w:szCs w:val="24"/>
          <w:lang w:val="sq-AL"/>
        </w:rPr>
        <w:t xml:space="preserve">Përfituesit e mundshëm - sektori i biznesit për menaxhimin e </w:t>
      </w:r>
      <w:r>
        <w:rPr>
          <w:rFonts w:eastAsia="Times New Roman" w:cs="Times New Roman"/>
          <w:szCs w:val="24"/>
          <w:lang w:val="sq-AL"/>
        </w:rPr>
        <w:t>mbetjeve</w:t>
      </w:r>
      <w:r w:rsidRPr="007E5320">
        <w:rPr>
          <w:rFonts w:eastAsia="Times New Roman" w:cs="Times New Roman"/>
          <w:szCs w:val="24"/>
          <w:lang w:val="sq-AL"/>
        </w:rPr>
        <w:t xml:space="preserve">; industria e riciklimit, entitetet zbatuese të </w:t>
      </w:r>
      <w:r>
        <w:rPr>
          <w:rFonts w:eastAsia="Times New Roman" w:cs="Times New Roman"/>
          <w:szCs w:val="24"/>
          <w:lang w:val="sq-AL"/>
        </w:rPr>
        <w:t>Planit</w:t>
      </w:r>
      <w:r w:rsidRPr="007E5320">
        <w:rPr>
          <w:rFonts w:eastAsia="Times New Roman" w:cs="Times New Roman"/>
          <w:szCs w:val="24"/>
          <w:lang w:val="sq-AL"/>
        </w:rPr>
        <w:t xml:space="preserve">, donatorët, OJQ-të mjedisore </w:t>
      </w:r>
      <w:r>
        <w:rPr>
          <w:rFonts w:eastAsia="Times New Roman" w:cs="Times New Roman"/>
          <w:szCs w:val="24"/>
          <w:lang w:val="sq-AL"/>
        </w:rPr>
        <w:t>etj.</w:t>
      </w:r>
      <w:r w:rsidRPr="007E5320">
        <w:rPr>
          <w:rFonts w:eastAsia="Times New Roman" w:cs="Times New Roman"/>
          <w:szCs w:val="24"/>
          <w:lang w:val="sq-AL"/>
        </w:rPr>
        <w:t>;</w:t>
      </w:r>
    </w:p>
    <w:p w:rsidR="003A483F" w:rsidRPr="007E5320"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Pr>
          <w:rFonts w:eastAsia="Times New Roman" w:cs="Times New Roman"/>
          <w:szCs w:val="24"/>
          <w:lang w:val="sq-AL"/>
        </w:rPr>
        <w:t xml:space="preserve">Mediat </w:t>
      </w:r>
      <w:r w:rsidRPr="007E5320">
        <w:rPr>
          <w:rFonts w:eastAsia="Times New Roman" w:cs="Times New Roman"/>
          <w:szCs w:val="24"/>
          <w:lang w:val="sq-AL"/>
        </w:rPr>
        <w:t>- gazetarë, akademikë / organe shkencore</w:t>
      </w:r>
      <w:r>
        <w:rPr>
          <w:rFonts w:eastAsia="Times New Roman" w:cs="Times New Roman"/>
          <w:szCs w:val="24"/>
          <w:lang w:val="sq-AL"/>
        </w:rPr>
        <w:t>, aktivistë të shoqërisë civile;</w:t>
      </w:r>
      <w:r w:rsidRPr="007E5320">
        <w:rPr>
          <w:rFonts w:eastAsia="Times New Roman" w:cs="Times New Roman"/>
          <w:szCs w:val="24"/>
          <w:lang w:val="sq-AL"/>
        </w:rPr>
        <w:t xml:space="preserve"> </w:t>
      </w:r>
    </w:p>
    <w:p w:rsidR="003A483F"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Pr>
          <w:rFonts w:eastAsia="Times New Roman" w:cs="Times New Roman"/>
          <w:szCs w:val="24"/>
          <w:lang w:val="sq-AL"/>
        </w:rPr>
        <w:t>Mass</w:t>
      </w:r>
      <w:r w:rsidRPr="007E5320">
        <w:rPr>
          <w:rFonts w:eastAsia="Times New Roman" w:cs="Times New Roman"/>
          <w:szCs w:val="24"/>
          <w:lang w:val="sq-AL"/>
        </w:rPr>
        <w:t>- media</w:t>
      </w:r>
    </w:p>
    <w:p w:rsidR="003A483F" w:rsidRDefault="006D11C2" w:rsidP="000643AB">
      <w:pPr>
        <w:pStyle w:val="Heading2"/>
      </w:pPr>
      <w:r>
        <w:t xml:space="preserve"> </w:t>
      </w:r>
      <w:bookmarkStart w:id="1161" w:name="_Toc38381503"/>
      <w:bookmarkStart w:id="1162" w:name="_Toc40450516"/>
      <w:r w:rsidR="003A483F">
        <w:t xml:space="preserve">Mesazhet </w:t>
      </w:r>
      <w:r w:rsidR="003A483F" w:rsidRPr="005756BF">
        <w:t>kryesore</w:t>
      </w:r>
      <w:r w:rsidR="003A483F">
        <w:t xml:space="preserve"> te PK</w:t>
      </w:r>
      <w:bookmarkEnd w:id="1161"/>
      <w:bookmarkEnd w:id="1162"/>
    </w:p>
    <w:p w:rsidR="003A483F" w:rsidRPr="00005F41" w:rsidRDefault="003A483F" w:rsidP="006B69C4">
      <w:pPr>
        <w:spacing w:before="120" w:after="120" w:line="240" w:lineRule="auto"/>
        <w:ind w:right="350"/>
        <w:rPr>
          <w:rFonts w:eastAsia="Times New Roman" w:cs="Times New Roman"/>
          <w:szCs w:val="24"/>
          <w:lang w:val="ro-RO"/>
        </w:rPr>
      </w:pPr>
      <w:r w:rsidRPr="00005F41">
        <w:rPr>
          <w:rFonts w:eastAsia="Times New Roman" w:cs="Times New Roman"/>
          <w:szCs w:val="24"/>
          <w:lang w:val="ro-RO"/>
        </w:rPr>
        <w:t>P</w:t>
      </w:r>
      <w:r w:rsidR="00461532">
        <w:rPr>
          <w:rFonts w:eastAsia="Times New Roman" w:cs="Times New Roman"/>
          <w:szCs w:val="24"/>
          <w:lang w:val="ro-RO"/>
        </w:rPr>
        <w:t>ë</w:t>
      </w:r>
      <w:r w:rsidRPr="00005F41">
        <w:rPr>
          <w:rFonts w:eastAsia="Times New Roman" w:cs="Times New Roman"/>
          <w:szCs w:val="24"/>
          <w:lang w:val="ro-RO"/>
        </w:rPr>
        <w:t>r zbatimin e PK, mesazhet si n</w:t>
      </w:r>
      <w:r w:rsidR="00461532">
        <w:rPr>
          <w:rFonts w:eastAsia="Times New Roman" w:cs="Times New Roman"/>
          <w:szCs w:val="24"/>
          <w:lang w:val="ro-RO"/>
        </w:rPr>
        <w:t>ë</w:t>
      </w:r>
      <w:r w:rsidRPr="00005F41">
        <w:rPr>
          <w:rFonts w:eastAsia="Times New Roman" w:cs="Times New Roman"/>
          <w:szCs w:val="24"/>
          <w:lang w:val="ro-RO"/>
        </w:rPr>
        <w:t xml:space="preserve"> vijim jan</w:t>
      </w:r>
      <w:r w:rsidR="00461532">
        <w:rPr>
          <w:rFonts w:eastAsia="Times New Roman" w:cs="Times New Roman"/>
          <w:szCs w:val="24"/>
          <w:lang w:val="ro-RO"/>
        </w:rPr>
        <w:t>ë</w:t>
      </w:r>
      <w:r w:rsidRPr="00005F41">
        <w:rPr>
          <w:rFonts w:eastAsia="Times New Roman" w:cs="Times New Roman"/>
          <w:szCs w:val="24"/>
          <w:lang w:val="ro-RO"/>
        </w:rPr>
        <w:t xml:space="preserve"> parap</w:t>
      </w:r>
      <w:r w:rsidR="00461532">
        <w:rPr>
          <w:rFonts w:eastAsia="Times New Roman" w:cs="Times New Roman"/>
          <w:szCs w:val="24"/>
          <w:lang w:val="ro-RO"/>
        </w:rPr>
        <w:t>ë</w:t>
      </w:r>
      <w:r w:rsidRPr="00005F41">
        <w:rPr>
          <w:rFonts w:eastAsia="Times New Roman" w:cs="Times New Roman"/>
          <w:szCs w:val="24"/>
          <w:lang w:val="ro-RO"/>
        </w:rPr>
        <w:t>rgatitur:</w:t>
      </w:r>
    </w:p>
    <w:p w:rsidR="003A483F" w:rsidRPr="00005F41"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005F41">
        <w:rPr>
          <w:rFonts w:eastAsia="Times New Roman" w:cs="Times New Roman"/>
          <w:szCs w:val="24"/>
          <w:lang w:val="sq-AL"/>
        </w:rPr>
        <w:t>Ne jemi përgjegjës për prodhimin e mbeturinave, prandaj duhet të jemi përgjegjës edhe për deponimin dhe trajtimin e duhur;</w:t>
      </w:r>
    </w:p>
    <w:p w:rsidR="003A483F" w:rsidRPr="00005F41"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005F41">
        <w:rPr>
          <w:rFonts w:eastAsia="Times New Roman" w:cs="Times New Roman"/>
          <w:szCs w:val="24"/>
          <w:lang w:val="sq-AL"/>
        </w:rPr>
        <w:t>Reduktimi i mbetjeve si sjellje kryesore për përfitimet afatgjata mjedisore;</w:t>
      </w:r>
    </w:p>
    <w:p w:rsidR="003A483F" w:rsidRPr="00005F41"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005F41">
        <w:rPr>
          <w:rFonts w:eastAsia="Times New Roman" w:cs="Times New Roman"/>
          <w:szCs w:val="24"/>
          <w:lang w:val="sq-AL"/>
        </w:rPr>
        <w:t>Rritja e ndërgjegjësimit dhe inkurajimin e pjesëmarrjes në nismat vendore dhe kombëtare;</w:t>
      </w:r>
    </w:p>
    <w:p w:rsidR="003A483F" w:rsidRPr="00005F41"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005F41">
        <w:rPr>
          <w:rFonts w:eastAsia="Times New Roman" w:cs="Times New Roman"/>
          <w:szCs w:val="24"/>
          <w:lang w:val="sq-AL"/>
        </w:rPr>
        <w:t>Ulja e sasive të mbetjeve të krijuara;</w:t>
      </w:r>
    </w:p>
    <w:p w:rsidR="003A483F" w:rsidRPr="00005F41"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005F41">
        <w:rPr>
          <w:rFonts w:eastAsia="Times New Roman" w:cs="Times New Roman"/>
          <w:szCs w:val="24"/>
          <w:lang w:val="sq-AL"/>
        </w:rPr>
        <w:t>Promovimi i zgjidhjeve dhe aktivitete në lidhje me riciklimin;</w:t>
      </w:r>
    </w:p>
    <w:p w:rsidR="003A483F" w:rsidRPr="00005F41"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005F41">
        <w:rPr>
          <w:rFonts w:eastAsia="Times New Roman" w:cs="Times New Roman"/>
          <w:szCs w:val="24"/>
          <w:lang w:val="sq-AL"/>
        </w:rPr>
        <w:t>Sot p</w:t>
      </w:r>
      <w:r w:rsidR="00461532">
        <w:rPr>
          <w:rFonts w:eastAsia="Times New Roman" w:cs="Times New Roman"/>
          <w:szCs w:val="24"/>
          <w:lang w:val="sq-AL"/>
        </w:rPr>
        <w:t>ë</w:t>
      </w:r>
      <w:r w:rsidRPr="00005F41">
        <w:rPr>
          <w:rFonts w:eastAsia="Times New Roman" w:cs="Times New Roman"/>
          <w:szCs w:val="24"/>
          <w:lang w:val="sq-AL"/>
        </w:rPr>
        <w:t>r mjedisin;</w:t>
      </w:r>
    </w:p>
    <w:p w:rsidR="003A483F" w:rsidRPr="00005F41" w:rsidRDefault="003A483F" w:rsidP="005A2876">
      <w:pPr>
        <w:pStyle w:val="ListParagraph"/>
        <w:numPr>
          <w:ilvl w:val="0"/>
          <w:numId w:val="25"/>
        </w:numPr>
        <w:spacing w:before="120" w:after="120" w:line="240" w:lineRule="auto"/>
        <w:ind w:left="714" w:right="350" w:hanging="357"/>
        <w:contextualSpacing w:val="0"/>
        <w:rPr>
          <w:rFonts w:eastAsia="Times New Roman" w:cs="Times New Roman"/>
          <w:szCs w:val="24"/>
          <w:lang w:val="sq-AL"/>
        </w:rPr>
      </w:pPr>
      <w:r w:rsidRPr="00005F41">
        <w:rPr>
          <w:rFonts w:eastAsia="Times New Roman" w:cs="Times New Roman"/>
          <w:szCs w:val="24"/>
          <w:lang w:val="sq-AL"/>
        </w:rPr>
        <w:t>Cdo mbetje ka vler</w:t>
      </w:r>
      <w:r w:rsidR="00461532">
        <w:rPr>
          <w:rFonts w:eastAsia="Times New Roman" w:cs="Times New Roman"/>
          <w:szCs w:val="24"/>
          <w:lang w:val="sq-AL"/>
        </w:rPr>
        <w:t>ë</w:t>
      </w:r>
      <w:r w:rsidRPr="00005F41">
        <w:rPr>
          <w:rFonts w:eastAsia="Times New Roman" w:cs="Times New Roman"/>
          <w:szCs w:val="24"/>
          <w:lang w:val="sq-AL"/>
        </w:rPr>
        <w:t xml:space="preserve"> komerciale.</w:t>
      </w:r>
    </w:p>
    <w:p w:rsidR="003A483F" w:rsidRDefault="006D11C2" w:rsidP="000643AB">
      <w:pPr>
        <w:pStyle w:val="Heading2"/>
      </w:pPr>
      <w:r>
        <w:lastRenderedPageBreak/>
        <w:t xml:space="preserve">  </w:t>
      </w:r>
      <w:bookmarkStart w:id="1163" w:name="_Toc38381504"/>
      <w:bookmarkStart w:id="1164" w:name="_Toc40450517"/>
      <w:r w:rsidR="003A483F">
        <w:t>Zbatimi i PK</w:t>
      </w:r>
      <w:bookmarkEnd w:id="1163"/>
      <w:bookmarkEnd w:id="1164"/>
    </w:p>
    <w:p w:rsidR="003A483F" w:rsidRDefault="003A483F" w:rsidP="00A5689F">
      <w:pPr>
        <w:spacing w:before="120" w:after="120" w:line="240" w:lineRule="auto"/>
        <w:ind w:right="350"/>
        <w:rPr>
          <w:rFonts w:eastAsia="Times New Roman" w:cs="Times New Roman"/>
          <w:szCs w:val="24"/>
          <w:lang w:val="ro-RO"/>
        </w:rPr>
      </w:pPr>
      <w:r w:rsidRPr="00005F41">
        <w:rPr>
          <w:rFonts w:eastAsia="Times New Roman" w:cs="Times New Roman"/>
          <w:szCs w:val="24"/>
          <w:lang w:val="ro-RO"/>
        </w:rPr>
        <w:t xml:space="preserve">Për zbatimin e KP-së janë </w:t>
      </w:r>
      <w:r>
        <w:rPr>
          <w:rFonts w:eastAsia="Times New Roman" w:cs="Times New Roman"/>
          <w:szCs w:val="24"/>
          <w:lang w:val="ro-RO"/>
        </w:rPr>
        <w:t>parashikuar dhe hartuar buxheti v</w:t>
      </w:r>
      <w:r w:rsidR="00316E48">
        <w:rPr>
          <w:rFonts w:eastAsia="Times New Roman" w:cs="Times New Roman"/>
          <w:szCs w:val="24"/>
          <w:lang w:val="ro-RO"/>
        </w:rPr>
        <w:t>j</w:t>
      </w:r>
      <w:r>
        <w:rPr>
          <w:rFonts w:eastAsia="Times New Roman" w:cs="Times New Roman"/>
          <w:szCs w:val="24"/>
          <w:lang w:val="ro-RO"/>
        </w:rPr>
        <w:t>etor p</w:t>
      </w:r>
      <w:r w:rsidR="00461532">
        <w:rPr>
          <w:rFonts w:eastAsia="Times New Roman" w:cs="Times New Roman"/>
          <w:szCs w:val="24"/>
          <w:lang w:val="ro-RO"/>
        </w:rPr>
        <w:t>ë</w:t>
      </w:r>
      <w:r>
        <w:rPr>
          <w:rFonts w:eastAsia="Times New Roman" w:cs="Times New Roman"/>
          <w:szCs w:val="24"/>
          <w:lang w:val="ro-RO"/>
        </w:rPr>
        <w:t xml:space="preserve">r </w:t>
      </w:r>
      <w:r w:rsidRPr="00005F41">
        <w:rPr>
          <w:rFonts w:eastAsia="Times New Roman" w:cs="Times New Roman"/>
          <w:szCs w:val="24"/>
          <w:lang w:val="ro-RO"/>
        </w:rPr>
        <w:t>përgatitjen</w:t>
      </w:r>
      <w:r>
        <w:rPr>
          <w:rFonts w:eastAsia="Times New Roman" w:cs="Times New Roman"/>
          <w:szCs w:val="24"/>
          <w:lang w:val="ro-RO"/>
        </w:rPr>
        <w:t xml:space="preserve">, </w:t>
      </w:r>
      <w:r w:rsidR="00316E48">
        <w:rPr>
          <w:rFonts w:eastAsia="Times New Roman" w:cs="Times New Roman"/>
          <w:szCs w:val="24"/>
          <w:lang w:val="ro-RO"/>
        </w:rPr>
        <w:t>prodhimin</w:t>
      </w:r>
      <w:r w:rsidRPr="00005F41">
        <w:rPr>
          <w:rFonts w:eastAsia="Times New Roman" w:cs="Times New Roman"/>
          <w:szCs w:val="24"/>
          <w:lang w:val="ro-RO"/>
        </w:rPr>
        <w:t xml:space="preserve"> dhe shpërndarjen e materialeve dhe aktiviteteve të ndryshme promovuese. Ato kryesore shpjegohen në detaje në paragrafët e mëposhtëm.</w:t>
      </w:r>
    </w:p>
    <w:p w:rsidR="003A483F" w:rsidRDefault="006D11C2" w:rsidP="007453FD">
      <w:pPr>
        <w:pStyle w:val="Heading3"/>
      </w:pPr>
      <w:r>
        <w:t xml:space="preserve">  </w:t>
      </w:r>
      <w:bookmarkStart w:id="1165" w:name="_Toc38381505"/>
      <w:bookmarkStart w:id="1166" w:name="_Toc40450518"/>
      <w:r w:rsidR="003A483F" w:rsidRPr="005756BF">
        <w:t>Materialet</w:t>
      </w:r>
      <w:r w:rsidR="003A483F">
        <w:t xml:space="preserve"> e printuara</w:t>
      </w:r>
      <w:bookmarkEnd w:id="1165"/>
      <w:bookmarkEnd w:id="1166"/>
    </w:p>
    <w:p w:rsidR="003A483F" w:rsidRDefault="003A483F" w:rsidP="00A5689F">
      <w:pPr>
        <w:spacing w:before="120" w:after="120" w:line="240" w:lineRule="auto"/>
        <w:ind w:right="350"/>
        <w:rPr>
          <w:rFonts w:eastAsia="Times New Roman" w:cs="Times New Roman"/>
          <w:szCs w:val="24"/>
          <w:lang w:val="ro-RO"/>
        </w:rPr>
      </w:pPr>
      <w:r w:rsidRPr="00EB6F20">
        <w:rPr>
          <w:rFonts w:eastAsia="Times New Roman" w:cs="Times New Roman"/>
          <w:szCs w:val="24"/>
          <w:lang w:val="ro-RO"/>
        </w:rPr>
        <w:t xml:space="preserve">Një pjesë e materialeve të përgatitura që do të hartohen dhe përgatiten gjatë kursit të </w:t>
      </w:r>
      <w:r>
        <w:rPr>
          <w:rFonts w:eastAsia="Times New Roman" w:cs="Times New Roman"/>
          <w:szCs w:val="24"/>
          <w:lang w:val="ro-RO"/>
        </w:rPr>
        <w:t xml:space="preserve">Planit </w:t>
      </w:r>
      <w:r w:rsidRPr="00EB6F20">
        <w:rPr>
          <w:rFonts w:eastAsia="Times New Roman" w:cs="Times New Roman"/>
          <w:szCs w:val="24"/>
          <w:lang w:val="ro-RO"/>
        </w:rPr>
        <w:t>do të shtypen dhe përdoren gjatë ngjarjeve të ndryshme të komunikimit, ndërgjegjësimit dhe edukimit. Materialet e shtypura do të përbëhen nga fletëpalosje, banderola, pankarta, etj. Të gjitha materialet e shtypura do të postohen në faqen e internetit dhe mediat online</w:t>
      </w:r>
      <w:r>
        <w:rPr>
          <w:rFonts w:eastAsia="Times New Roman" w:cs="Times New Roman"/>
          <w:szCs w:val="24"/>
          <w:lang w:val="ro-RO"/>
        </w:rPr>
        <w:t>.</w:t>
      </w:r>
    </w:p>
    <w:p w:rsidR="003A483F" w:rsidRPr="009A1F7D" w:rsidRDefault="003A483F" w:rsidP="007453FD">
      <w:pPr>
        <w:pStyle w:val="Heading4"/>
        <w:ind w:left="0" w:firstLine="0"/>
      </w:pPr>
      <w:r w:rsidRPr="009A1F7D">
        <w:t>Fletpalosjet promocionale</w:t>
      </w:r>
    </w:p>
    <w:p w:rsidR="003A483F" w:rsidRDefault="003A483F" w:rsidP="00A5689F">
      <w:pPr>
        <w:spacing w:before="120" w:after="120" w:line="240" w:lineRule="auto"/>
        <w:ind w:right="350"/>
        <w:rPr>
          <w:rFonts w:eastAsia="Times New Roman" w:cs="Times New Roman"/>
          <w:szCs w:val="24"/>
          <w:lang w:val="ro-RO"/>
        </w:rPr>
      </w:pPr>
      <w:r>
        <w:rPr>
          <w:rFonts w:eastAsia="Times New Roman" w:cs="Times New Roman"/>
          <w:szCs w:val="24"/>
          <w:lang w:val="ro-RO"/>
        </w:rPr>
        <w:t>Flet</w:t>
      </w:r>
      <w:r w:rsidR="00EC444A">
        <w:rPr>
          <w:rFonts w:eastAsia="Times New Roman" w:cs="Times New Roman"/>
          <w:szCs w:val="24"/>
          <w:lang w:val="ro-RO"/>
        </w:rPr>
        <w:t>ë</w:t>
      </w:r>
      <w:r>
        <w:rPr>
          <w:rFonts w:eastAsia="Times New Roman" w:cs="Times New Roman"/>
          <w:szCs w:val="24"/>
          <w:lang w:val="ro-RO"/>
        </w:rPr>
        <w:t xml:space="preserve">palosjet promocionale </w:t>
      </w:r>
      <w:r w:rsidRPr="00D31B37">
        <w:rPr>
          <w:rFonts w:eastAsia="Times New Roman" w:cs="Times New Roman"/>
          <w:szCs w:val="24"/>
          <w:lang w:val="ro-RO"/>
        </w:rPr>
        <w:t xml:space="preserve">do të prezantojnë dhe shpjegojnë qëllimet kryesore të </w:t>
      </w:r>
      <w:r>
        <w:rPr>
          <w:rFonts w:eastAsia="Times New Roman" w:cs="Times New Roman"/>
          <w:szCs w:val="24"/>
          <w:lang w:val="ro-RO"/>
        </w:rPr>
        <w:t xml:space="preserve">Planit </w:t>
      </w:r>
      <w:r w:rsidRPr="00D31B37">
        <w:rPr>
          <w:rFonts w:eastAsia="Times New Roman" w:cs="Times New Roman"/>
          <w:szCs w:val="24"/>
          <w:lang w:val="ro-RO"/>
        </w:rPr>
        <w:t xml:space="preserve">dhe misionit, por edhe aktivitetet e </w:t>
      </w:r>
      <w:r>
        <w:rPr>
          <w:rFonts w:eastAsia="Times New Roman" w:cs="Times New Roman"/>
          <w:szCs w:val="24"/>
          <w:lang w:val="ro-RO"/>
        </w:rPr>
        <w:t>Planit</w:t>
      </w:r>
      <w:r w:rsidRPr="00D31B37">
        <w:rPr>
          <w:rFonts w:eastAsia="Times New Roman" w:cs="Times New Roman"/>
          <w:szCs w:val="24"/>
          <w:lang w:val="ro-RO"/>
        </w:rPr>
        <w:t xml:space="preserve">. Fletëpalosja promovuese do të shtypet në gjuhën shqipe. </w:t>
      </w:r>
      <w:r>
        <w:rPr>
          <w:rFonts w:eastAsia="Times New Roman" w:cs="Times New Roman"/>
          <w:szCs w:val="24"/>
          <w:lang w:val="ro-RO"/>
        </w:rPr>
        <w:t xml:space="preserve"> </w:t>
      </w:r>
    </w:p>
    <w:p w:rsidR="003A483F" w:rsidRPr="009A1F7D" w:rsidRDefault="003A483F" w:rsidP="007453FD">
      <w:pPr>
        <w:pStyle w:val="Heading4"/>
        <w:ind w:left="0" w:firstLine="0"/>
      </w:pPr>
      <w:r w:rsidRPr="009A1F7D">
        <w:t>Broshurat dhe publikimet</w:t>
      </w:r>
    </w:p>
    <w:p w:rsidR="003A483F" w:rsidRDefault="003A483F" w:rsidP="006B69C4">
      <w:pPr>
        <w:spacing w:before="120" w:after="120" w:line="240" w:lineRule="auto"/>
        <w:ind w:right="350"/>
        <w:rPr>
          <w:rFonts w:eastAsia="Times New Roman" w:cs="Times New Roman"/>
          <w:szCs w:val="24"/>
          <w:lang w:val="ro-RO"/>
        </w:rPr>
      </w:pPr>
      <w:r>
        <w:rPr>
          <w:rFonts w:eastAsia="Times New Roman" w:cs="Times New Roman"/>
          <w:szCs w:val="24"/>
          <w:lang w:val="ro-RO"/>
        </w:rPr>
        <w:t>N</w:t>
      </w:r>
      <w:r w:rsidR="00461532">
        <w:rPr>
          <w:rFonts w:eastAsia="Times New Roman" w:cs="Times New Roman"/>
          <w:szCs w:val="24"/>
          <w:lang w:val="ro-RO"/>
        </w:rPr>
        <w:t>ë</w:t>
      </w:r>
      <w:r>
        <w:rPr>
          <w:rFonts w:eastAsia="Times New Roman" w:cs="Times New Roman"/>
          <w:szCs w:val="24"/>
          <w:lang w:val="ro-RO"/>
        </w:rPr>
        <w:t xml:space="preserve"> kuader t</w:t>
      </w:r>
      <w:r w:rsidR="00461532">
        <w:rPr>
          <w:rFonts w:eastAsia="Times New Roman" w:cs="Times New Roman"/>
          <w:szCs w:val="24"/>
          <w:lang w:val="ro-RO"/>
        </w:rPr>
        <w:t>ë</w:t>
      </w:r>
      <w:r>
        <w:rPr>
          <w:rFonts w:eastAsia="Times New Roman" w:cs="Times New Roman"/>
          <w:szCs w:val="24"/>
          <w:lang w:val="ro-RO"/>
        </w:rPr>
        <w:t xml:space="preserve"> Planit do t</w:t>
      </w:r>
      <w:r w:rsidR="00461532">
        <w:rPr>
          <w:rFonts w:eastAsia="Times New Roman" w:cs="Times New Roman"/>
          <w:szCs w:val="24"/>
          <w:lang w:val="ro-RO"/>
        </w:rPr>
        <w:t>ë</w:t>
      </w:r>
      <w:r>
        <w:rPr>
          <w:rFonts w:eastAsia="Times New Roman" w:cs="Times New Roman"/>
          <w:szCs w:val="24"/>
          <w:lang w:val="ro-RO"/>
        </w:rPr>
        <w:t xml:space="preserve"> p</w:t>
      </w:r>
      <w:r w:rsidR="00461532">
        <w:rPr>
          <w:rFonts w:eastAsia="Times New Roman" w:cs="Times New Roman"/>
          <w:szCs w:val="24"/>
          <w:lang w:val="ro-RO"/>
        </w:rPr>
        <w:t>ë</w:t>
      </w:r>
      <w:r>
        <w:rPr>
          <w:rFonts w:eastAsia="Times New Roman" w:cs="Times New Roman"/>
          <w:szCs w:val="24"/>
          <w:lang w:val="ro-RO"/>
        </w:rPr>
        <w:t>rgatiten Broshura dhe publikime q</w:t>
      </w:r>
      <w:r w:rsidR="00461532">
        <w:rPr>
          <w:rFonts w:eastAsia="Times New Roman" w:cs="Times New Roman"/>
          <w:szCs w:val="24"/>
          <w:lang w:val="ro-RO"/>
        </w:rPr>
        <w:t>ë</w:t>
      </w:r>
      <w:r>
        <w:rPr>
          <w:rFonts w:eastAsia="Times New Roman" w:cs="Times New Roman"/>
          <w:szCs w:val="24"/>
          <w:lang w:val="ro-RO"/>
        </w:rPr>
        <w:t xml:space="preserve"> lidhen me promovimin e aktiviteteve  t</w:t>
      </w:r>
      <w:r w:rsidR="00461532">
        <w:rPr>
          <w:rFonts w:eastAsia="Times New Roman" w:cs="Times New Roman"/>
          <w:szCs w:val="24"/>
          <w:lang w:val="ro-RO"/>
        </w:rPr>
        <w:t>ë</w:t>
      </w:r>
      <w:r>
        <w:rPr>
          <w:rFonts w:eastAsia="Times New Roman" w:cs="Times New Roman"/>
          <w:szCs w:val="24"/>
          <w:lang w:val="ro-RO"/>
        </w:rPr>
        <w:t xml:space="preserve"> Planit. Ato do t</w:t>
      </w:r>
      <w:r w:rsidR="00461532">
        <w:rPr>
          <w:rFonts w:eastAsia="Times New Roman" w:cs="Times New Roman"/>
          <w:szCs w:val="24"/>
          <w:lang w:val="ro-RO"/>
        </w:rPr>
        <w:t>ë</w:t>
      </w:r>
      <w:r>
        <w:rPr>
          <w:rFonts w:eastAsia="Times New Roman" w:cs="Times New Roman"/>
          <w:szCs w:val="24"/>
          <w:lang w:val="ro-RO"/>
        </w:rPr>
        <w:t xml:space="preserve"> printohen n</w:t>
      </w:r>
      <w:r w:rsidR="00461532">
        <w:rPr>
          <w:rFonts w:eastAsia="Times New Roman" w:cs="Times New Roman"/>
          <w:szCs w:val="24"/>
          <w:lang w:val="ro-RO"/>
        </w:rPr>
        <w:t>ë</w:t>
      </w:r>
      <w:r>
        <w:rPr>
          <w:rFonts w:eastAsia="Times New Roman" w:cs="Times New Roman"/>
          <w:szCs w:val="24"/>
          <w:lang w:val="ro-RO"/>
        </w:rPr>
        <w:t xml:space="preserve"> let</w:t>
      </w:r>
      <w:r w:rsidR="00461532">
        <w:rPr>
          <w:rFonts w:eastAsia="Times New Roman" w:cs="Times New Roman"/>
          <w:szCs w:val="24"/>
          <w:lang w:val="ro-RO"/>
        </w:rPr>
        <w:t>ë</w:t>
      </w:r>
      <w:r>
        <w:rPr>
          <w:rFonts w:eastAsia="Times New Roman" w:cs="Times New Roman"/>
          <w:szCs w:val="24"/>
          <w:lang w:val="ro-RO"/>
        </w:rPr>
        <w:t>r por do t</w:t>
      </w:r>
      <w:r w:rsidR="00461532">
        <w:rPr>
          <w:rFonts w:eastAsia="Times New Roman" w:cs="Times New Roman"/>
          <w:szCs w:val="24"/>
          <w:lang w:val="ro-RO"/>
        </w:rPr>
        <w:t>ë</w:t>
      </w:r>
      <w:r>
        <w:rPr>
          <w:rFonts w:eastAsia="Times New Roman" w:cs="Times New Roman"/>
          <w:szCs w:val="24"/>
          <w:lang w:val="ro-RO"/>
        </w:rPr>
        <w:t xml:space="preserve"> publikohenedhe n</w:t>
      </w:r>
      <w:r w:rsidR="00461532">
        <w:rPr>
          <w:rFonts w:eastAsia="Times New Roman" w:cs="Times New Roman"/>
          <w:szCs w:val="24"/>
          <w:lang w:val="ro-RO"/>
        </w:rPr>
        <w:t>ë</w:t>
      </w:r>
      <w:r>
        <w:rPr>
          <w:rFonts w:eastAsia="Times New Roman" w:cs="Times New Roman"/>
          <w:szCs w:val="24"/>
          <w:lang w:val="ro-RO"/>
        </w:rPr>
        <w:t xml:space="preserve"> format elektronik.</w:t>
      </w:r>
    </w:p>
    <w:p w:rsidR="003A483F" w:rsidRPr="009A1F7D" w:rsidRDefault="003A483F" w:rsidP="007453FD">
      <w:pPr>
        <w:pStyle w:val="Heading3"/>
      </w:pPr>
      <w:bookmarkStart w:id="1167" w:name="_Toc40450519"/>
      <w:r w:rsidRPr="009A1F7D">
        <w:t>Mjetet e komunikimit online</w:t>
      </w:r>
      <w:bookmarkEnd w:id="1167"/>
    </w:p>
    <w:p w:rsidR="003A483F" w:rsidRPr="009A1F7D" w:rsidRDefault="003A483F" w:rsidP="007453FD">
      <w:pPr>
        <w:pStyle w:val="Heading4"/>
        <w:ind w:left="990" w:firstLine="0"/>
      </w:pPr>
      <w:r w:rsidRPr="009A1F7D">
        <w:t>Faqja e internetiti</w:t>
      </w:r>
    </w:p>
    <w:p w:rsidR="003A483F" w:rsidRDefault="003A483F" w:rsidP="00A5689F">
      <w:pPr>
        <w:spacing w:before="120" w:after="120" w:line="240" w:lineRule="auto"/>
        <w:ind w:right="350"/>
        <w:rPr>
          <w:rFonts w:eastAsia="Times New Roman" w:cs="Times New Roman"/>
          <w:szCs w:val="24"/>
          <w:lang w:val="ro-RO"/>
        </w:rPr>
      </w:pPr>
      <w:r>
        <w:rPr>
          <w:rFonts w:eastAsia="Times New Roman" w:cs="Times New Roman"/>
          <w:szCs w:val="24"/>
          <w:lang w:val="ro-RO"/>
        </w:rPr>
        <w:t xml:space="preserve">Në </w:t>
      </w:r>
      <w:r w:rsidRPr="00D31B37">
        <w:rPr>
          <w:rFonts w:eastAsia="Times New Roman" w:cs="Times New Roman"/>
          <w:szCs w:val="24"/>
          <w:lang w:val="ro-RO"/>
        </w:rPr>
        <w:t xml:space="preserve">faqen </w:t>
      </w:r>
      <w:r>
        <w:rPr>
          <w:rFonts w:eastAsia="Times New Roman" w:cs="Times New Roman"/>
          <w:szCs w:val="24"/>
          <w:lang w:val="ro-RO"/>
        </w:rPr>
        <w:t>e internetit t</w:t>
      </w:r>
      <w:r w:rsidR="00461532">
        <w:rPr>
          <w:rFonts w:eastAsia="Times New Roman" w:cs="Times New Roman"/>
          <w:szCs w:val="24"/>
          <w:lang w:val="ro-RO"/>
        </w:rPr>
        <w:t>ë</w:t>
      </w:r>
      <w:r>
        <w:rPr>
          <w:rFonts w:eastAsia="Times New Roman" w:cs="Times New Roman"/>
          <w:szCs w:val="24"/>
          <w:lang w:val="ro-RO"/>
        </w:rPr>
        <w:t xml:space="preserve"> </w:t>
      </w:r>
      <w:r w:rsidRPr="00336177">
        <w:rPr>
          <w:rFonts w:eastAsia="Times New Roman" w:cs="Times New Roman"/>
          <w:szCs w:val="24"/>
          <w:lang w:val="ro-RO"/>
        </w:rPr>
        <w:t>bashkis</w:t>
      </w:r>
      <w:r w:rsidR="00461532" w:rsidRPr="00336177">
        <w:rPr>
          <w:rFonts w:eastAsia="Times New Roman" w:cs="Times New Roman"/>
          <w:szCs w:val="24"/>
          <w:lang w:val="ro-RO"/>
        </w:rPr>
        <w:t>ë</w:t>
      </w:r>
      <w:r w:rsidRPr="00336177">
        <w:rPr>
          <w:rFonts w:eastAsia="Times New Roman" w:cs="Times New Roman"/>
          <w:szCs w:val="24"/>
          <w:lang w:val="ro-RO"/>
        </w:rPr>
        <w:t xml:space="preserve"> </w:t>
      </w:r>
      <w:hyperlink r:id="rId151" w:history="1">
        <w:r w:rsidR="004B768A" w:rsidRPr="00F205E7">
          <w:rPr>
            <w:rStyle w:val="Hyperlink"/>
            <w:rFonts w:eastAsiaTheme="minorEastAsia"/>
            <w:szCs w:val="24"/>
            <w:lang w:val="ro-RO"/>
          </w:rPr>
          <w:t>www.bashkiamalesiaemdhe.gov.al</w:t>
        </w:r>
      </w:hyperlink>
      <w:r>
        <w:rPr>
          <w:rFonts w:eastAsia="Times New Roman" w:cs="Times New Roman"/>
          <w:szCs w:val="24"/>
          <w:lang w:val="ro-RO"/>
        </w:rPr>
        <w:t xml:space="preserve">  </w:t>
      </w:r>
      <w:r w:rsidRPr="00D31B37">
        <w:rPr>
          <w:rFonts w:eastAsia="Times New Roman" w:cs="Times New Roman"/>
          <w:szCs w:val="24"/>
          <w:lang w:val="ro-RO"/>
        </w:rPr>
        <w:t xml:space="preserve">do të shtohet një </w:t>
      </w:r>
      <w:r>
        <w:rPr>
          <w:rFonts w:eastAsia="Times New Roman" w:cs="Times New Roman"/>
          <w:szCs w:val="24"/>
          <w:lang w:val="ro-RO"/>
        </w:rPr>
        <w:t>rubrik</w:t>
      </w:r>
      <w:r w:rsidR="00461532">
        <w:rPr>
          <w:rFonts w:eastAsia="Times New Roman" w:cs="Times New Roman"/>
          <w:szCs w:val="24"/>
          <w:lang w:val="ro-RO"/>
        </w:rPr>
        <w:t>ë</w:t>
      </w:r>
      <w:r>
        <w:rPr>
          <w:rFonts w:eastAsia="Times New Roman" w:cs="Times New Roman"/>
          <w:szCs w:val="24"/>
          <w:lang w:val="ro-RO"/>
        </w:rPr>
        <w:t xml:space="preserve"> e vecant</w:t>
      </w:r>
      <w:r w:rsidR="00461532">
        <w:rPr>
          <w:rFonts w:eastAsia="Times New Roman" w:cs="Times New Roman"/>
          <w:szCs w:val="24"/>
          <w:lang w:val="ro-RO"/>
        </w:rPr>
        <w:t>ë</w:t>
      </w:r>
      <w:r>
        <w:rPr>
          <w:rFonts w:eastAsia="Times New Roman" w:cs="Times New Roman"/>
          <w:szCs w:val="24"/>
          <w:lang w:val="ro-RO"/>
        </w:rPr>
        <w:t xml:space="preserve"> p</w:t>
      </w:r>
      <w:r w:rsidR="00461532">
        <w:rPr>
          <w:rFonts w:eastAsia="Times New Roman" w:cs="Times New Roman"/>
          <w:szCs w:val="24"/>
          <w:lang w:val="ro-RO"/>
        </w:rPr>
        <w:t>ë</w:t>
      </w:r>
      <w:r>
        <w:rPr>
          <w:rFonts w:eastAsia="Times New Roman" w:cs="Times New Roman"/>
          <w:szCs w:val="24"/>
          <w:lang w:val="ro-RO"/>
        </w:rPr>
        <w:t>r planin e menaxhimit t</w:t>
      </w:r>
      <w:r w:rsidR="00461532">
        <w:rPr>
          <w:rFonts w:eastAsia="Times New Roman" w:cs="Times New Roman"/>
          <w:szCs w:val="24"/>
          <w:lang w:val="ro-RO"/>
        </w:rPr>
        <w:t>ë</w:t>
      </w:r>
      <w:r>
        <w:rPr>
          <w:rFonts w:eastAsia="Times New Roman" w:cs="Times New Roman"/>
          <w:szCs w:val="24"/>
          <w:lang w:val="ro-RO"/>
        </w:rPr>
        <w:t xml:space="preserve"> mbetjeve</w:t>
      </w:r>
      <w:r w:rsidRPr="00D31B37">
        <w:rPr>
          <w:rFonts w:eastAsia="Times New Roman" w:cs="Times New Roman"/>
          <w:szCs w:val="24"/>
          <w:lang w:val="ro-RO"/>
        </w:rPr>
        <w:t xml:space="preserve">. Qëllimi kryesor i faqes së </w:t>
      </w:r>
      <w:r>
        <w:rPr>
          <w:rFonts w:eastAsia="Times New Roman" w:cs="Times New Roman"/>
          <w:szCs w:val="24"/>
          <w:lang w:val="ro-RO"/>
        </w:rPr>
        <w:t xml:space="preserve">Projektit </w:t>
      </w:r>
      <w:r w:rsidRPr="00D31B37">
        <w:rPr>
          <w:rFonts w:eastAsia="Times New Roman" w:cs="Times New Roman"/>
          <w:szCs w:val="24"/>
          <w:lang w:val="ro-RO"/>
        </w:rPr>
        <w:t xml:space="preserve">do të jetë prezantimi i qëllimeve të </w:t>
      </w:r>
      <w:r>
        <w:rPr>
          <w:rFonts w:eastAsia="Times New Roman" w:cs="Times New Roman"/>
          <w:szCs w:val="24"/>
          <w:lang w:val="ro-RO"/>
        </w:rPr>
        <w:t>Planit</w:t>
      </w:r>
      <w:r w:rsidRPr="00D31B37">
        <w:rPr>
          <w:rFonts w:eastAsia="Times New Roman" w:cs="Times New Roman"/>
          <w:szCs w:val="24"/>
          <w:lang w:val="ro-RO"/>
        </w:rPr>
        <w:t xml:space="preserve">, objektivat, produktet e tij dhe statusi i </w:t>
      </w:r>
      <w:r>
        <w:rPr>
          <w:rFonts w:eastAsia="Times New Roman" w:cs="Times New Roman"/>
          <w:szCs w:val="24"/>
          <w:lang w:val="ro-RO"/>
        </w:rPr>
        <w:t xml:space="preserve">zbatimit </w:t>
      </w:r>
      <w:r w:rsidRPr="00D31B37">
        <w:rPr>
          <w:rFonts w:eastAsia="Times New Roman" w:cs="Times New Roman"/>
          <w:szCs w:val="24"/>
          <w:lang w:val="ro-RO"/>
        </w:rPr>
        <w:t xml:space="preserve">si dhe </w:t>
      </w:r>
      <w:r>
        <w:rPr>
          <w:rFonts w:eastAsia="Times New Roman" w:cs="Times New Roman"/>
          <w:szCs w:val="24"/>
          <w:lang w:val="ro-RO"/>
        </w:rPr>
        <w:t>do t</w:t>
      </w:r>
      <w:r w:rsidR="00461532">
        <w:rPr>
          <w:rFonts w:eastAsia="Times New Roman" w:cs="Times New Roman"/>
          <w:szCs w:val="24"/>
          <w:lang w:val="ro-RO"/>
        </w:rPr>
        <w:t>ë</w:t>
      </w:r>
      <w:r>
        <w:rPr>
          <w:rFonts w:eastAsia="Times New Roman" w:cs="Times New Roman"/>
          <w:szCs w:val="24"/>
          <w:lang w:val="ro-RO"/>
        </w:rPr>
        <w:t xml:space="preserve"> publikohen video, foto</w:t>
      </w:r>
      <w:r w:rsidRPr="00D31B37">
        <w:rPr>
          <w:rFonts w:eastAsia="Times New Roman" w:cs="Times New Roman"/>
          <w:szCs w:val="24"/>
          <w:lang w:val="ro-RO"/>
        </w:rPr>
        <w:t xml:space="preserve"> dhe informacioneve të tjera të rëndësishme në lidhje me </w:t>
      </w:r>
      <w:r>
        <w:rPr>
          <w:rFonts w:eastAsia="Times New Roman" w:cs="Times New Roman"/>
          <w:szCs w:val="24"/>
          <w:lang w:val="ro-RO"/>
        </w:rPr>
        <w:t xml:space="preserve">Planin </w:t>
      </w:r>
      <w:r w:rsidRPr="00D31B37">
        <w:rPr>
          <w:rFonts w:eastAsia="Times New Roman" w:cs="Times New Roman"/>
          <w:szCs w:val="24"/>
          <w:lang w:val="ro-RO"/>
        </w:rPr>
        <w:t xml:space="preserve">partnerët dhe </w:t>
      </w:r>
      <w:r>
        <w:rPr>
          <w:rFonts w:eastAsia="Times New Roman" w:cs="Times New Roman"/>
          <w:szCs w:val="24"/>
          <w:lang w:val="ro-RO"/>
        </w:rPr>
        <w:t>mb</w:t>
      </w:r>
      <w:r w:rsidR="00461532">
        <w:rPr>
          <w:rFonts w:eastAsia="Times New Roman" w:cs="Times New Roman"/>
          <w:szCs w:val="24"/>
          <w:lang w:val="ro-RO"/>
        </w:rPr>
        <w:t>ë</w:t>
      </w:r>
      <w:r>
        <w:rPr>
          <w:rFonts w:eastAsia="Times New Roman" w:cs="Times New Roman"/>
          <w:szCs w:val="24"/>
          <w:lang w:val="ro-RO"/>
        </w:rPr>
        <w:t>stet</w:t>
      </w:r>
      <w:r w:rsidR="00461532">
        <w:rPr>
          <w:rFonts w:eastAsia="Times New Roman" w:cs="Times New Roman"/>
          <w:szCs w:val="24"/>
          <w:lang w:val="ro-RO"/>
        </w:rPr>
        <w:t>ë</w:t>
      </w:r>
      <w:r>
        <w:rPr>
          <w:rFonts w:eastAsia="Times New Roman" w:cs="Times New Roman"/>
          <w:szCs w:val="24"/>
          <w:lang w:val="ro-RO"/>
        </w:rPr>
        <w:t xml:space="preserve">sit </w:t>
      </w:r>
      <w:r w:rsidRPr="00D31B37">
        <w:rPr>
          <w:rFonts w:eastAsia="Times New Roman" w:cs="Times New Roman"/>
          <w:szCs w:val="24"/>
          <w:lang w:val="ro-RO"/>
        </w:rPr>
        <w:t>e tij.</w:t>
      </w:r>
    </w:p>
    <w:p w:rsidR="003A483F" w:rsidRPr="009A1F7D" w:rsidRDefault="00223016" w:rsidP="007453FD">
      <w:pPr>
        <w:pStyle w:val="Heading4"/>
        <w:ind w:left="990" w:firstLine="0"/>
      </w:pPr>
      <w:r w:rsidRPr="009A1F7D">
        <w:t xml:space="preserve">Faqja e </w:t>
      </w:r>
      <w:r w:rsidR="00D25EA8">
        <w:t>Facebook</w:t>
      </w:r>
    </w:p>
    <w:p w:rsidR="003A483F" w:rsidRPr="0006716C" w:rsidRDefault="003A483F" w:rsidP="00A5689F">
      <w:pPr>
        <w:spacing w:before="120" w:after="120" w:line="240" w:lineRule="auto"/>
        <w:ind w:right="350"/>
        <w:rPr>
          <w:rFonts w:eastAsia="Times New Roman" w:cs="Times New Roman"/>
          <w:szCs w:val="24"/>
          <w:lang w:val="ro-RO"/>
        </w:rPr>
      </w:pPr>
      <w:r w:rsidRPr="0006716C">
        <w:rPr>
          <w:rFonts w:eastAsia="Times New Roman" w:cs="Times New Roman"/>
          <w:szCs w:val="24"/>
          <w:lang w:val="ro-RO"/>
        </w:rPr>
        <w:t>Një faqe</w:t>
      </w:r>
      <w:r w:rsidR="006D11C2">
        <w:rPr>
          <w:rFonts w:eastAsia="Times New Roman" w:cs="Times New Roman"/>
          <w:szCs w:val="24"/>
          <w:lang w:val="ro-RO"/>
        </w:rPr>
        <w:t xml:space="preserve">n </w:t>
      </w:r>
      <w:r w:rsidRPr="0006716C">
        <w:rPr>
          <w:rFonts w:eastAsia="Times New Roman" w:cs="Times New Roman"/>
          <w:szCs w:val="24"/>
          <w:lang w:val="ro-RO"/>
        </w:rPr>
        <w:t xml:space="preserve">në Facebook do të përgatitet dhe hapet për </w:t>
      </w:r>
      <w:r>
        <w:rPr>
          <w:rFonts w:eastAsia="Times New Roman" w:cs="Times New Roman"/>
          <w:szCs w:val="24"/>
          <w:lang w:val="ro-RO"/>
        </w:rPr>
        <w:t xml:space="preserve">Planin </w:t>
      </w:r>
      <w:r w:rsidRPr="0006716C">
        <w:rPr>
          <w:rFonts w:eastAsia="Times New Roman" w:cs="Times New Roman"/>
          <w:szCs w:val="24"/>
          <w:lang w:val="ro-RO"/>
        </w:rPr>
        <w:t xml:space="preserve">dhe do të lidhet me </w:t>
      </w:r>
      <w:r>
        <w:rPr>
          <w:rFonts w:eastAsia="Times New Roman" w:cs="Times New Roman"/>
          <w:szCs w:val="24"/>
          <w:lang w:val="ro-RO"/>
        </w:rPr>
        <w:t>rubrik</w:t>
      </w:r>
      <w:r w:rsidR="00461532">
        <w:rPr>
          <w:rFonts w:eastAsia="Times New Roman" w:cs="Times New Roman"/>
          <w:szCs w:val="24"/>
          <w:lang w:val="ro-RO"/>
        </w:rPr>
        <w:t>ë</w:t>
      </w:r>
      <w:r>
        <w:rPr>
          <w:rFonts w:eastAsia="Times New Roman" w:cs="Times New Roman"/>
          <w:szCs w:val="24"/>
          <w:lang w:val="ro-RO"/>
        </w:rPr>
        <w:t>n Planit</w:t>
      </w:r>
      <w:r w:rsidRPr="0006716C">
        <w:rPr>
          <w:rFonts w:eastAsia="Times New Roman" w:cs="Times New Roman"/>
          <w:szCs w:val="24"/>
          <w:lang w:val="ro-RO"/>
        </w:rPr>
        <w:t xml:space="preserve">. Do të azhurnohet dhe do të shërbejë si një njoftim i ngjarjeve, aktiviteteve, rezultateve dhe shpërndarjes së informacioneve të tjera të rëndësishme të </w:t>
      </w:r>
      <w:r>
        <w:rPr>
          <w:rFonts w:eastAsia="Times New Roman" w:cs="Times New Roman"/>
          <w:szCs w:val="24"/>
          <w:lang w:val="ro-RO"/>
        </w:rPr>
        <w:t>n</w:t>
      </w:r>
      <w:r w:rsidR="00461532">
        <w:rPr>
          <w:rFonts w:eastAsia="Times New Roman" w:cs="Times New Roman"/>
          <w:szCs w:val="24"/>
          <w:lang w:val="ro-RO"/>
        </w:rPr>
        <w:t>ë</w:t>
      </w:r>
      <w:r>
        <w:rPr>
          <w:rFonts w:eastAsia="Times New Roman" w:cs="Times New Roman"/>
          <w:szCs w:val="24"/>
          <w:lang w:val="ro-RO"/>
        </w:rPr>
        <w:t xml:space="preserve"> zbatim t</w:t>
      </w:r>
      <w:r w:rsidR="00461532">
        <w:rPr>
          <w:rFonts w:eastAsia="Times New Roman" w:cs="Times New Roman"/>
          <w:szCs w:val="24"/>
          <w:lang w:val="ro-RO"/>
        </w:rPr>
        <w:t>ë</w:t>
      </w:r>
      <w:r>
        <w:rPr>
          <w:rFonts w:eastAsia="Times New Roman" w:cs="Times New Roman"/>
          <w:szCs w:val="24"/>
          <w:lang w:val="ro-RO"/>
        </w:rPr>
        <w:t xml:space="preserve"> Planit</w:t>
      </w:r>
      <w:r w:rsidRPr="0006716C">
        <w:rPr>
          <w:rFonts w:eastAsia="Times New Roman" w:cs="Times New Roman"/>
          <w:szCs w:val="24"/>
          <w:lang w:val="ro-RO"/>
        </w:rPr>
        <w:t>. Faqja do të jetë interaktive dhe do të mirëmbahet në mënyrë që të ndërfaqen dhe të komunikojnë me palët e interesuara.</w:t>
      </w:r>
    </w:p>
    <w:p w:rsidR="003A483F" w:rsidRDefault="003A483F" w:rsidP="00A5689F">
      <w:pPr>
        <w:spacing w:before="120" w:after="120" w:line="240" w:lineRule="auto"/>
        <w:ind w:right="350"/>
        <w:rPr>
          <w:rFonts w:eastAsia="Times New Roman" w:cs="Times New Roman"/>
          <w:szCs w:val="24"/>
          <w:lang w:val="ro-RO"/>
        </w:rPr>
      </w:pPr>
      <w:r w:rsidRPr="0006716C">
        <w:rPr>
          <w:rFonts w:eastAsia="Times New Roman" w:cs="Times New Roman"/>
          <w:szCs w:val="24"/>
          <w:lang w:val="ro-RO"/>
        </w:rPr>
        <w:lastRenderedPageBreak/>
        <w:t xml:space="preserve">Një kanal </w:t>
      </w:r>
      <w:r>
        <w:rPr>
          <w:rFonts w:eastAsia="Times New Roman" w:cs="Times New Roman"/>
          <w:szCs w:val="24"/>
          <w:lang w:val="ro-RO"/>
        </w:rPr>
        <w:t>n</w:t>
      </w:r>
      <w:r w:rsidR="00461532">
        <w:rPr>
          <w:rFonts w:eastAsia="Times New Roman" w:cs="Times New Roman"/>
          <w:szCs w:val="24"/>
          <w:lang w:val="ro-RO"/>
        </w:rPr>
        <w:t>ë</w:t>
      </w:r>
      <w:r>
        <w:rPr>
          <w:rFonts w:eastAsia="Times New Roman" w:cs="Times New Roman"/>
          <w:szCs w:val="24"/>
          <w:lang w:val="ro-RO"/>
        </w:rPr>
        <w:t xml:space="preserve"> you tube </w:t>
      </w:r>
      <w:r w:rsidRPr="0006716C">
        <w:rPr>
          <w:rFonts w:eastAsia="Times New Roman" w:cs="Times New Roman"/>
          <w:szCs w:val="24"/>
          <w:lang w:val="ro-RO"/>
        </w:rPr>
        <w:t xml:space="preserve">do të lidhet me faqen në internet gjithashtu në mënyrë që të publikojë video dhe foto mbi aktivitetet e </w:t>
      </w:r>
      <w:r>
        <w:rPr>
          <w:rFonts w:eastAsia="Times New Roman" w:cs="Times New Roman"/>
          <w:szCs w:val="24"/>
          <w:lang w:val="ro-RO"/>
        </w:rPr>
        <w:t>Planit</w:t>
      </w:r>
      <w:r w:rsidRPr="0006716C">
        <w:rPr>
          <w:rFonts w:eastAsia="Times New Roman" w:cs="Times New Roman"/>
          <w:szCs w:val="24"/>
          <w:lang w:val="ro-RO"/>
        </w:rPr>
        <w:t>, paraqitjet në TV dhe programet radio.</w:t>
      </w:r>
    </w:p>
    <w:p w:rsidR="003A483F" w:rsidRPr="009A1F7D" w:rsidRDefault="003A483F" w:rsidP="007453FD">
      <w:pPr>
        <w:pStyle w:val="Heading3"/>
      </w:pPr>
      <w:bookmarkStart w:id="1168" w:name="_Toc40450520"/>
      <w:r w:rsidRPr="009A1F7D">
        <w:t>Media</w:t>
      </w:r>
      <w:bookmarkEnd w:id="1168"/>
    </w:p>
    <w:p w:rsidR="003A483F" w:rsidRPr="009A1F7D" w:rsidRDefault="00223016" w:rsidP="007453FD">
      <w:pPr>
        <w:pStyle w:val="Heading4"/>
        <w:ind w:firstLine="0"/>
      </w:pPr>
      <w:r w:rsidRPr="009A1F7D">
        <w:t>Konferencat dhe deklarata</w:t>
      </w:r>
      <w:r w:rsidR="003A483F" w:rsidRPr="009A1F7D">
        <w:t>t p</w:t>
      </w:r>
      <w:r w:rsidR="00461532" w:rsidRPr="009A1F7D">
        <w:t>ë</w:t>
      </w:r>
      <w:r w:rsidR="003A483F" w:rsidRPr="009A1F7D">
        <w:t>r mediat</w:t>
      </w:r>
    </w:p>
    <w:p w:rsidR="003A483F" w:rsidRDefault="003A483F" w:rsidP="00A5689F">
      <w:pPr>
        <w:spacing w:before="120" w:after="120" w:line="240" w:lineRule="auto"/>
        <w:ind w:right="350"/>
        <w:rPr>
          <w:rFonts w:eastAsia="Times New Roman" w:cs="Times New Roman"/>
          <w:szCs w:val="24"/>
          <w:lang w:val="ro-RO"/>
        </w:rPr>
      </w:pPr>
      <w:r w:rsidRPr="0006716C">
        <w:rPr>
          <w:rFonts w:eastAsia="Times New Roman" w:cs="Times New Roman"/>
          <w:szCs w:val="24"/>
          <w:lang w:val="ro-RO"/>
        </w:rPr>
        <w:t xml:space="preserve">Për secilën ngjarje kryesore publike do të përgatitet dhe shpërndahet një njoftim për shtyp. Njoftimi për shtyp mund të jetë gjithashtu për pikat kryesore dhe arritjet e </w:t>
      </w:r>
      <w:r>
        <w:rPr>
          <w:rFonts w:eastAsia="Times New Roman" w:cs="Times New Roman"/>
          <w:szCs w:val="24"/>
          <w:lang w:val="ro-RO"/>
        </w:rPr>
        <w:t>Planit</w:t>
      </w:r>
      <w:r w:rsidRPr="0006716C">
        <w:rPr>
          <w:rFonts w:eastAsia="Times New Roman" w:cs="Times New Roman"/>
          <w:szCs w:val="24"/>
          <w:lang w:val="ro-RO"/>
        </w:rPr>
        <w:t>. Njoftimi për shtyp do të publikohet në median online, në faqe</w:t>
      </w:r>
      <w:r>
        <w:rPr>
          <w:rFonts w:eastAsia="Times New Roman" w:cs="Times New Roman"/>
          <w:szCs w:val="24"/>
          <w:lang w:val="ro-RO"/>
        </w:rPr>
        <w:t>n e internetit</w:t>
      </w:r>
      <w:r w:rsidRPr="0006716C">
        <w:rPr>
          <w:rFonts w:eastAsia="Times New Roman" w:cs="Times New Roman"/>
          <w:szCs w:val="24"/>
          <w:lang w:val="ro-RO"/>
        </w:rPr>
        <w:t>, në mediat sociale dhe do të shpërndahet për të gjitha mediat dhe palët e interesuara</w:t>
      </w:r>
      <w:r>
        <w:rPr>
          <w:rFonts w:eastAsia="Times New Roman" w:cs="Times New Roman"/>
          <w:szCs w:val="24"/>
          <w:lang w:val="ro-RO"/>
        </w:rPr>
        <w:t>.</w:t>
      </w:r>
    </w:p>
    <w:p w:rsidR="003A483F" w:rsidRPr="009A1F7D" w:rsidRDefault="003A483F" w:rsidP="007453FD">
      <w:pPr>
        <w:pStyle w:val="Heading3"/>
      </w:pPr>
      <w:bookmarkStart w:id="1169" w:name="_Toc40450521"/>
      <w:r w:rsidRPr="009A1F7D">
        <w:t>Evenimentet publike</w:t>
      </w:r>
      <w:bookmarkEnd w:id="1169"/>
    </w:p>
    <w:p w:rsidR="003A483F" w:rsidRPr="009A1F7D" w:rsidRDefault="003A483F" w:rsidP="007453FD">
      <w:pPr>
        <w:pStyle w:val="Heading4"/>
        <w:ind w:firstLine="0"/>
      </w:pPr>
      <w:r w:rsidRPr="009A1F7D">
        <w:t>Shikueshm</w:t>
      </w:r>
      <w:r w:rsidR="00461532" w:rsidRPr="009A1F7D">
        <w:t>ë</w:t>
      </w:r>
      <w:r w:rsidRPr="009A1F7D">
        <w:t>ria – D</w:t>
      </w:r>
      <w:r w:rsidR="00461532" w:rsidRPr="009A1F7D">
        <w:t>ë</w:t>
      </w:r>
      <w:r w:rsidRPr="009A1F7D">
        <w:t>gjesat publike</w:t>
      </w:r>
    </w:p>
    <w:p w:rsidR="003A483F" w:rsidRPr="0006716C" w:rsidRDefault="003A483F" w:rsidP="00A5689F">
      <w:pPr>
        <w:spacing w:before="120" w:after="120" w:line="240" w:lineRule="auto"/>
        <w:ind w:right="350"/>
        <w:rPr>
          <w:rFonts w:eastAsia="Times New Roman" w:cs="Times New Roman"/>
          <w:szCs w:val="24"/>
          <w:lang w:val="ro-RO"/>
        </w:rPr>
      </w:pPr>
      <w:r w:rsidRPr="0006716C">
        <w:rPr>
          <w:rFonts w:eastAsia="Times New Roman" w:cs="Times New Roman"/>
          <w:szCs w:val="24"/>
          <w:lang w:val="ro-RO"/>
        </w:rPr>
        <w:t xml:space="preserve">Seanca dëgjimore publike </w:t>
      </w:r>
      <w:r>
        <w:rPr>
          <w:rFonts w:eastAsia="Times New Roman" w:cs="Times New Roman"/>
          <w:szCs w:val="24"/>
          <w:lang w:val="ro-RO"/>
        </w:rPr>
        <w:t>jan</w:t>
      </w:r>
      <w:r w:rsidR="00461532">
        <w:rPr>
          <w:rFonts w:eastAsia="Times New Roman" w:cs="Times New Roman"/>
          <w:szCs w:val="24"/>
          <w:lang w:val="ro-RO"/>
        </w:rPr>
        <w:t>ë</w:t>
      </w:r>
      <w:r>
        <w:rPr>
          <w:rFonts w:eastAsia="Times New Roman" w:cs="Times New Roman"/>
          <w:szCs w:val="24"/>
          <w:lang w:val="ro-RO"/>
        </w:rPr>
        <w:t xml:space="preserve"> parashikuar </w:t>
      </w:r>
      <w:r w:rsidRPr="0006716C">
        <w:rPr>
          <w:rFonts w:eastAsia="Times New Roman" w:cs="Times New Roman"/>
          <w:szCs w:val="24"/>
          <w:lang w:val="ro-RO"/>
        </w:rPr>
        <w:t xml:space="preserve">të mbahet </w:t>
      </w:r>
      <w:r>
        <w:rPr>
          <w:rFonts w:eastAsia="Times New Roman" w:cs="Times New Roman"/>
          <w:szCs w:val="24"/>
          <w:lang w:val="ro-RO"/>
        </w:rPr>
        <w:t>n</w:t>
      </w:r>
      <w:r w:rsidR="00461532">
        <w:rPr>
          <w:rFonts w:eastAsia="Times New Roman" w:cs="Times New Roman"/>
          <w:szCs w:val="24"/>
          <w:lang w:val="ro-RO"/>
        </w:rPr>
        <w:t>ë</w:t>
      </w:r>
      <w:r>
        <w:rPr>
          <w:rFonts w:eastAsia="Times New Roman" w:cs="Times New Roman"/>
          <w:szCs w:val="24"/>
          <w:lang w:val="ro-RO"/>
        </w:rPr>
        <w:t xml:space="preserve"> Koplik dhe qendrat e NJA-ve t</w:t>
      </w:r>
      <w:r w:rsidR="00461532">
        <w:rPr>
          <w:rFonts w:eastAsia="Times New Roman" w:cs="Times New Roman"/>
          <w:szCs w:val="24"/>
          <w:lang w:val="ro-RO"/>
        </w:rPr>
        <w:t>ë</w:t>
      </w:r>
      <w:r>
        <w:rPr>
          <w:rFonts w:eastAsia="Times New Roman" w:cs="Times New Roman"/>
          <w:szCs w:val="24"/>
          <w:lang w:val="ro-RO"/>
        </w:rPr>
        <w:t xml:space="preserve"> tjera t</w:t>
      </w:r>
      <w:r w:rsidR="00461532">
        <w:rPr>
          <w:rFonts w:eastAsia="Times New Roman" w:cs="Times New Roman"/>
          <w:szCs w:val="24"/>
          <w:lang w:val="ro-RO"/>
        </w:rPr>
        <w:t>ë</w:t>
      </w:r>
      <w:r>
        <w:rPr>
          <w:rFonts w:eastAsia="Times New Roman" w:cs="Times New Roman"/>
          <w:szCs w:val="24"/>
          <w:lang w:val="ro-RO"/>
        </w:rPr>
        <w:t xml:space="preserve"> bashkis</w:t>
      </w:r>
      <w:r w:rsidR="00461532">
        <w:rPr>
          <w:rFonts w:eastAsia="Times New Roman" w:cs="Times New Roman"/>
          <w:szCs w:val="24"/>
          <w:lang w:val="ro-RO"/>
        </w:rPr>
        <w:t>ë</w:t>
      </w:r>
      <w:r w:rsidRPr="0006716C">
        <w:rPr>
          <w:rFonts w:eastAsia="Times New Roman" w:cs="Times New Roman"/>
          <w:szCs w:val="24"/>
          <w:lang w:val="ro-RO"/>
        </w:rPr>
        <w:t>. Në kët</w:t>
      </w:r>
      <w:r>
        <w:rPr>
          <w:rFonts w:eastAsia="Times New Roman" w:cs="Times New Roman"/>
          <w:szCs w:val="24"/>
          <w:lang w:val="ro-RO"/>
        </w:rPr>
        <w:t>o</w:t>
      </w:r>
      <w:r w:rsidRPr="0006716C">
        <w:rPr>
          <w:rFonts w:eastAsia="Times New Roman" w:cs="Times New Roman"/>
          <w:szCs w:val="24"/>
          <w:lang w:val="ro-RO"/>
        </w:rPr>
        <w:t xml:space="preserve"> </w:t>
      </w:r>
      <w:r>
        <w:rPr>
          <w:rFonts w:eastAsia="Times New Roman" w:cs="Times New Roman"/>
          <w:szCs w:val="24"/>
          <w:lang w:val="ro-RO"/>
        </w:rPr>
        <w:t xml:space="preserve">degjesa </w:t>
      </w:r>
      <w:r w:rsidRPr="0006716C">
        <w:rPr>
          <w:rFonts w:eastAsia="Times New Roman" w:cs="Times New Roman"/>
          <w:szCs w:val="24"/>
          <w:lang w:val="ro-RO"/>
        </w:rPr>
        <w:t xml:space="preserve">do të jenë të ftuar përfaqësues të </w:t>
      </w:r>
      <w:r>
        <w:rPr>
          <w:rFonts w:eastAsia="Times New Roman" w:cs="Times New Roman"/>
          <w:szCs w:val="24"/>
          <w:lang w:val="ro-RO"/>
        </w:rPr>
        <w:t>bashkis</w:t>
      </w:r>
      <w:r w:rsidR="00461532">
        <w:rPr>
          <w:rFonts w:eastAsia="Times New Roman" w:cs="Times New Roman"/>
          <w:szCs w:val="24"/>
          <w:lang w:val="ro-RO"/>
        </w:rPr>
        <w:t>ë</w:t>
      </w:r>
      <w:r>
        <w:rPr>
          <w:rFonts w:eastAsia="Times New Roman" w:cs="Times New Roman"/>
          <w:szCs w:val="24"/>
          <w:lang w:val="ro-RO"/>
        </w:rPr>
        <w:t>, institucioneve dhe qytetar</w:t>
      </w:r>
      <w:r w:rsidR="00461532">
        <w:rPr>
          <w:rFonts w:eastAsia="Times New Roman" w:cs="Times New Roman"/>
          <w:szCs w:val="24"/>
          <w:lang w:val="ro-RO"/>
        </w:rPr>
        <w:t>ë</w:t>
      </w:r>
      <w:r w:rsidR="004D3C04">
        <w:rPr>
          <w:rFonts w:eastAsia="Times New Roman" w:cs="Times New Roman"/>
          <w:szCs w:val="24"/>
          <w:lang w:val="ro-RO"/>
        </w:rPr>
        <w:t>,</w:t>
      </w:r>
      <w:r>
        <w:rPr>
          <w:rFonts w:eastAsia="Times New Roman" w:cs="Times New Roman"/>
          <w:szCs w:val="24"/>
          <w:lang w:val="ro-RO"/>
        </w:rPr>
        <w:t xml:space="preserve"> biznesi</w:t>
      </w:r>
      <w:r w:rsidRPr="0006716C">
        <w:rPr>
          <w:rFonts w:eastAsia="Times New Roman" w:cs="Times New Roman"/>
          <w:szCs w:val="24"/>
          <w:lang w:val="ro-RO"/>
        </w:rPr>
        <w:t xml:space="preserve">, etj. Gjatë </w:t>
      </w:r>
      <w:r>
        <w:rPr>
          <w:rFonts w:eastAsia="Times New Roman" w:cs="Times New Roman"/>
          <w:szCs w:val="24"/>
          <w:lang w:val="ro-RO"/>
        </w:rPr>
        <w:t>k</w:t>
      </w:r>
      <w:r w:rsidR="00461532">
        <w:rPr>
          <w:rFonts w:eastAsia="Times New Roman" w:cs="Times New Roman"/>
          <w:szCs w:val="24"/>
          <w:lang w:val="ro-RO"/>
        </w:rPr>
        <w:t>ë</w:t>
      </w:r>
      <w:r>
        <w:rPr>
          <w:rFonts w:eastAsia="Times New Roman" w:cs="Times New Roman"/>
          <w:szCs w:val="24"/>
          <w:lang w:val="ro-RO"/>
        </w:rPr>
        <w:t xml:space="preserve">tyre </w:t>
      </w:r>
      <w:r w:rsidRPr="0006716C">
        <w:rPr>
          <w:rFonts w:eastAsia="Times New Roman" w:cs="Times New Roman"/>
          <w:szCs w:val="24"/>
          <w:lang w:val="ro-RO"/>
        </w:rPr>
        <w:t>ngjarje</w:t>
      </w:r>
      <w:r>
        <w:rPr>
          <w:rFonts w:eastAsia="Times New Roman" w:cs="Times New Roman"/>
          <w:szCs w:val="24"/>
          <w:lang w:val="ro-RO"/>
        </w:rPr>
        <w:t>ve do ta prezantojhen</w:t>
      </w:r>
      <w:r w:rsidRPr="0006716C">
        <w:rPr>
          <w:rFonts w:eastAsia="Times New Roman" w:cs="Times New Roman"/>
          <w:szCs w:val="24"/>
          <w:lang w:val="ro-RO"/>
        </w:rPr>
        <w:t xml:space="preserve"> </w:t>
      </w:r>
      <w:r>
        <w:rPr>
          <w:rFonts w:eastAsia="Times New Roman" w:cs="Times New Roman"/>
          <w:szCs w:val="24"/>
          <w:lang w:val="ro-RO"/>
        </w:rPr>
        <w:t xml:space="preserve">Plani </w:t>
      </w:r>
      <w:r w:rsidRPr="0006716C">
        <w:rPr>
          <w:rFonts w:eastAsia="Times New Roman" w:cs="Times New Roman"/>
          <w:szCs w:val="24"/>
          <w:lang w:val="ro-RO"/>
        </w:rPr>
        <w:t xml:space="preserve">me publikun dhe palët e interesuara </w:t>
      </w:r>
      <w:r>
        <w:rPr>
          <w:rFonts w:eastAsia="Times New Roman" w:cs="Times New Roman"/>
          <w:szCs w:val="24"/>
          <w:lang w:val="ro-RO"/>
        </w:rPr>
        <w:t>vendor</w:t>
      </w:r>
      <w:r w:rsidR="004D3C04">
        <w:rPr>
          <w:rFonts w:eastAsia="Times New Roman" w:cs="Times New Roman"/>
          <w:szCs w:val="24"/>
          <w:lang w:val="ro-RO"/>
        </w:rPr>
        <w:t>e</w:t>
      </w:r>
      <w:r w:rsidRPr="0006716C">
        <w:rPr>
          <w:rFonts w:eastAsia="Times New Roman" w:cs="Times New Roman"/>
          <w:szCs w:val="24"/>
          <w:lang w:val="ro-RO"/>
        </w:rPr>
        <w:t xml:space="preserve">. </w:t>
      </w:r>
      <w:r>
        <w:rPr>
          <w:rFonts w:eastAsia="Times New Roman" w:cs="Times New Roman"/>
          <w:szCs w:val="24"/>
          <w:lang w:val="ro-RO"/>
        </w:rPr>
        <w:t>P</w:t>
      </w:r>
      <w:r w:rsidRPr="0006716C">
        <w:rPr>
          <w:rFonts w:eastAsia="Times New Roman" w:cs="Times New Roman"/>
          <w:szCs w:val="24"/>
          <w:lang w:val="ro-RO"/>
        </w:rPr>
        <w:t xml:space="preserve">ër këtë ngjarje </w:t>
      </w:r>
      <w:r>
        <w:rPr>
          <w:rFonts w:eastAsia="Times New Roman" w:cs="Times New Roman"/>
          <w:szCs w:val="24"/>
          <w:lang w:val="ro-RO"/>
        </w:rPr>
        <w:t>d</w:t>
      </w:r>
      <w:r w:rsidRPr="0006716C">
        <w:rPr>
          <w:rFonts w:eastAsia="Times New Roman" w:cs="Times New Roman"/>
          <w:szCs w:val="24"/>
          <w:lang w:val="ro-RO"/>
        </w:rPr>
        <w:t>o të përgatite</w:t>
      </w:r>
      <w:r>
        <w:rPr>
          <w:rFonts w:eastAsia="Times New Roman" w:cs="Times New Roman"/>
          <w:szCs w:val="24"/>
          <w:lang w:val="ro-RO"/>
        </w:rPr>
        <w:t>n</w:t>
      </w:r>
      <w:r w:rsidRPr="0006716C">
        <w:rPr>
          <w:rFonts w:eastAsia="Times New Roman" w:cs="Times New Roman"/>
          <w:szCs w:val="24"/>
          <w:lang w:val="ro-RO"/>
        </w:rPr>
        <w:t xml:space="preserve"> dhe shpërndahet njoftim</w:t>
      </w:r>
      <w:r>
        <w:rPr>
          <w:rFonts w:eastAsia="Times New Roman" w:cs="Times New Roman"/>
          <w:szCs w:val="24"/>
          <w:lang w:val="ro-RO"/>
        </w:rPr>
        <w:t>e</w:t>
      </w:r>
      <w:r w:rsidRPr="0006716C">
        <w:rPr>
          <w:rFonts w:eastAsia="Times New Roman" w:cs="Times New Roman"/>
          <w:szCs w:val="24"/>
          <w:lang w:val="ro-RO"/>
        </w:rPr>
        <w:t xml:space="preserve"> për shtyp.</w:t>
      </w:r>
    </w:p>
    <w:p w:rsidR="003A483F" w:rsidRPr="0006716C" w:rsidRDefault="003A483F" w:rsidP="00A5689F">
      <w:pPr>
        <w:spacing w:before="120" w:after="120" w:line="240" w:lineRule="auto"/>
        <w:ind w:right="350"/>
        <w:rPr>
          <w:rFonts w:eastAsia="Times New Roman" w:cs="Times New Roman"/>
          <w:szCs w:val="24"/>
          <w:lang w:val="ro-RO"/>
        </w:rPr>
      </w:pPr>
      <w:r w:rsidRPr="0006716C">
        <w:rPr>
          <w:rFonts w:eastAsia="Times New Roman" w:cs="Times New Roman"/>
          <w:szCs w:val="24"/>
          <w:lang w:val="ro-RO"/>
        </w:rPr>
        <w:t xml:space="preserve">Për këtë ngjarje </w:t>
      </w:r>
      <w:r>
        <w:rPr>
          <w:rFonts w:eastAsia="Times New Roman" w:cs="Times New Roman"/>
          <w:szCs w:val="24"/>
          <w:lang w:val="ro-RO"/>
        </w:rPr>
        <w:t xml:space="preserve">bashkia </w:t>
      </w:r>
      <w:r w:rsidRPr="0006716C">
        <w:rPr>
          <w:rFonts w:eastAsia="Times New Roman" w:cs="Times New Roman"/>
          <w:szCs w:val="24"/>
          <w:lang w:val="ro-RO"/>
        </w:rPr>
        <w:t xml:space="preserve">do të përgatisë materialet e mëposhtme të komunikimit dhe </w:t>
      </w:r>
      <w:r>
        <w:rPr>
          <w:rFonts w:eastAsia="Times New Roman" w:cs="Times New Roman"/>
          <w:szCs w:val="24"/>
          <w:lang w:val="ro-RO"/>
        </w:rPr>
        <w:t>shikueshm</w:t>
      </w:r>
      <w:r w:rsidR="00461532">
        <w:rPr>
          <w:rFonts w:eastAsia="Times New Roman" w:cs="Times New Roman"/>
          <w:szCs w:val="24"/>
          <w:lang w:val="ro-RO"/>
        </w:rPr>
        <w:t>ë</w:t>
      </w:r>
      <w:r>
        <w:rPr>
          <w:rFonts w:eastAsia="Times New Roman" w:cs="Times New Roman"/>
          <w:szCs w:val="24"/>
          <w:lang w:val="ro-RO"/>
        </w:rPr>
        <w:t>ris</w:t>
      </w:r>
      <w:r w:rsidR="00461532">
        <w:rPr>
          <w:rFonts w:eastAsia="Times New Roman" w:cs="Times New Roman"/>
          <w:szCs w:val="24"/>
          <w:lang w:val="ro-RO"/>
        </w:rPr>
        <w:t>ë</w:t>
      </w:r>
      <w:r w:rsidRPr="0006716C">
        <w:rPr>
          <w:rFonts w:eastAsia="Times New Roman" w:cs="Times New Roman"/>
          <w:szCs w:val="24"/>
          <w:lang w:val="ro-RO"/>
        </w:rPr>
        <w:t>:</w:t>
      </w:r>
    </w:p>
    <w:p w:rsidR="003A483F" w:rsidRPr="0058297A" w:rsidRDefault="003A483F" w:rsidP="005A2876">
      <w:pPr>
        <w:pStyle w:val="ListParagraph"/>
        <w:numPr>
          <w:ilvl w:val="0"/>
          <w:numId w:val="26"/>
        </w:numPr>
        <w:spacing w:before="120" w:after="120" w:line="240" w:lineRule="auto"/>
        <w:ind w:right="350"/>
        <w:rPr>
          <w:rFonts w:eastAsia="Times New Roman" w:cs="Times New Roman"/>
          <w:szCs w:val="24"/>
          <w:lang w:val="ro-RO"/>
        </w:rPr>
      </w:pPr>
      <w:r w:rsidRPr="0058297A">
        <w:rPr>
          <w:rFonts w:eastAsia="Times New Roman" w:cs="Times New Roman"/>
          <w:szCs w:val="24"/>
          <w:lang w:val="ro-RO"/>
        </w:rPr>
        <w:t xml:space="preserve">Roll up banner x 2 </w:t>
      </w:r>
    </w:p>
    <w:p w:rsidR="003A483F" w:rsidRPr="0058297A" w:rsidRDefault="003A483F" w:rsidP="005A2876">
      <w:pPr>
        <w:pStyle w:val="ListParagraph"/>
        <w:numPr>
          <w:ilvl w:val="0"/>
          <w:numId w:val="26"/>
        </w:numPr>
        <w:spacing w:before="120" w:after="120" w:line="240" w:lineRule="auto"/>
        <w:ind w:right="350"/>
        <w:rPr>
          <w:rFonts w:eastAsia="Times New Roman" w:cs="Times New Roman"/>
          <w:szCs w:val="24"/>
          <w:lang w:val="ro-RO"/>
        </w:rPr>
      </w:pPr>
      <w:r w:rsidRPr="0058297A">
        <w:rPr>
          <w:rFonts w:eastAsia="Times New Roman" w:cs="Times New Roman"/>
          <w:szCs w:val="24"/>
          <w:lang w:val="ro-RO"/>
        </w:rPr>
        <w:t>Sistem audio dhe dritat</w:t>
      </w:r>
    </w:p>
    <w:p w:rsidR="003A483F" w:rsidRPr="0058297A" w:rsidRDefault="003A483F" w:rsidP="005A2876">
      <w:pPr>
        <w:pStyle w:val="ListParagraph"/>
        <w:numPr>
          <w:ilvl w:val="0"/>
          <w:numId w:val="26"/>
        </w:numPr>
        <w:spacing w:before="120" w:after="120" w:line="240" w:lineRule="auto"/>
        <w:ind w:right="350"/>
        <w:rPr>
          <w:rFonts w:eastAsia="Times New Roman" w:cs="Times New Roman"/>
          <w:szCs w:val="24"/>
          <w:lang w:val="ro-RO"/>
        </w:rPr>
      </w:pPr>
      <w:r w:rsidRPr="0058297A">
        <w:rPr>
          <w:rFonts w:eastAsia="Times New Roman" w:cs="Times New Roman"/>
          <w:szCs w:val="24"/>
          <w:lang w:val="ro-RO"/>
        </w:rPr>
        <w:t>Fletëpalosjet</w:t>
      </w:r>
    </w:p>
    <w:p w:rsidR="003A483F" w:rsidRDefault="003A483F" w:rsidP="006B69C4">
      <w:pPr>
        <w:spacing w:line="264" w:lineRule="auto"/>
        <w:ind w:right="350"/>
        <w:rPr>
          <w:rFonts w:eastAsia="Times New Roman" w:cs="Times New Roman"/>
          <w:lang w:val="ro-RO"/>
        </w:rPr>
      </w:pPr>
    </w:p>
    <w:p w:rsidR="003A483F" w:rsidRDefault="003A483F" w:rsidP="00A5689F">
      <w:pPr>
        <w:spacing w:before="240" w:after="120" w:line="240" w:lineRule="auto"/>
        <w:ind w:right="350"/>
        <w:rPr>
          <w:rFonts w:eastAsia="Times New Roman" w:cs="Times New Roman"/>
          <w:b/>
          <w:color w:val="0F243E" w:themeColor="text2" w:themeShade="80"/>
          <w:szCs w:val="24"/>
          <w:lang w:val="ro-RO"/>
        </w:rPr>
      </w:pPr>
      <w:r>
        <w:rPr>
          <w:rFonts w:eastAsia="Times New Roman" w:cs="Times New Roman"/>
          <w:b/>
          <w:color w:val="0F243E" w:themeColor="text2" w:themeShade="80"/>
          <w:szCs w:val="24"/>
          <w:lang w:val="ro-RO"/>
        </w:rPr>
        <w:t>P</w:t>
      </w:r>
      <w:r w:rsidR="00461532">
        <w:rPr>
          <w:rFonts w:eastAsia="Times New Roman" w:cs="Times New Roman"/>
          <w:b/>
          <w:color w:val="0F243E" w:themeColor="text2" w:themeShade="80"/>
          <w:szCs w:val="24"/>
          <w:lang w:val="ro-RO"/>
        </w:rPr>
        <w:t>ë</w:t>
      </w:r>
      <w:r>
        <w:rPr>
          <w:rFonts w:eastAsia="Times New Roman" w:cs="Times New Roman"/>
          <w:b/>
          <w:color w:val="0F243E" w:themeColor="text2" w:themeShade="80"/>
          <w:szCs w:val="24"/>
          <w:lang w:val="ro-RO"/>
        </w:rPr>
        <w:t>rshkrim i shkurt</w:t>
      </w:r>
      <w:r w:rsidR="00461532">
        <w:rPr>
          <w:rFonts w:eastAsia="Times New Roman" w:cs="Times New Roman"/>
          <w:b/>
          <w:color w:val="0F243E" w:themeColor="text2" w:themeShade="80"/>
          <w:szCs w:val="24"/>
          <w:lang w:val="ro-RO"/>
        </w:rPr>
        <w:t>ë</w:t>
      </w:r>
      <w:r>
        <w:rPr>
          <w:rFonts w:eastAsia="Times New Roman" w:cs="Times New Roman"/>
          <w:b/>
          <w:color w:val="0F243E" w:themeColor="text2" w:themeShade="80"/>
          <w:szCs w:val="24"/>
          <w:lang w:val="ro-RO"/>
        </w:rPr>
        <w:t>r i aktiviteteve</w:t>
      </w:r>
    </w:p>
    <w:p w:rsidR="003A483F" w:rsidRDefault="003A483F" w:rsidP="00A5689F">
      <w:pPr>
        <w:spacing w:before="240" w:after="120" w:line="240" w:lineRule="auto"/>
        <w:ind w:right="350"/>
        <w:rPr>
          <w:rFonts w:eastAsia="Times New Roman" w:cs="Times New Roman"/>
          <w:szCs w:val="24"/>
          <w:lang w:val="ro-RO"/>
        </w:rPr>
      </w:pPr>
      <w:r w:rsidRPr="009A1F7D">
        <w:rPr>
          <w:rFonts w:eastAsia="Times New Roman" w:cs="Times New Roman"/>
          <w:b/>
          <w:color w:val="548DD4" w:themeColor="text2" w:themeTint="99"/>
          <w:szCs w:val="24"/>
          <w:lang w:val="ro-RO"/>
        </w:rPr>
        <w:t xml:space="preserve">Ngjarja: </w:t>
      </w:r>
      <w:r>
        <w:rPr>
          <w:rFonts w:eastAsia="Times New Roman" w:cs="Times New Roman"/>
          <w:szCs w:val="24"/>
          <w:lang w:val="ro-RO"/>
        </w:rPr>
        <w:t xml:space="preserve">Degjesa </w:t>
      </w:r>
      <w:r w:rsidRPr="0058297A">
        <w:rPr>
          <w:rFonts w:eastAsia="Times New Roman" w:cs="Times New Roman"/>
          <w:szCs w:val="24"/>
          <w:lang w:val="ro-RO"/>
        </w:rPr>
        <w:t xml:space="preserve">publike do të organizohet në qytetin e </w:t>
      </w:r>
      <w:r>
        <w:rPr>
          <w:rFonts w:eastAsia="Times New Roman" w:cs="Times New Roman"/>
          <w:szCs w:val="24"/>
          <w:lang w:val="ro-RO"/>
        </w:rPr>
        <w:t>Koplikut</w:t>
      </w:r>
      <w:r w:rsidRPr="0058297A">
        <w:rPr>
          <w:rFonts w:eastAsia="Times New Roman" w:cs="Times New Roman"/>
          <w:szCs w:val="24"/>
          <w:lang w:val="ro-RO"/>
        </w:rPr>
        <w:t xml:space="preserve">, i cili është </w:t>
      </w:r>
      <w:r>
        <w:rPr>
          <w:rFonts w:eastAsia="Times New Roman" w:cs="Times New Roman"/>
          <w:szCs w:val="24"/>
          <w:lang w:val="ro-RO"/>
        </w:rPr>
        <w:t>q</w:t>
      </w:r>
      <w:r w:rsidR="00461532">
        <w:rPr>
          <w:rFonts w:eastAsia="Times New Roman" w:cs="Times New Roman"/>
          <w:szCs w:val="24"/>
          <w:lang w:val="ro-RO"/>
        </w:rPr>
        <w:t>ë</w:t>
      </w:r>
      <w:r>
        <w:rPr>
          <w:rFonts w:eastAsia="Times New Roman" w:cs="Times New Roman"/>
          <w:szCs w:val="24"/>
          <w:lang w:val="ro-RO"/>
        </w:rPr>
        <w:t>ndra e bashkis</w:t>
      </w:r>
      <w:r w:rsidR="00461532">
        <w:rPr>
          <w:rFonts w:eastAsia="Times New Roman" w:cs="Times New Roman"/>
          <w:szCs w:val="24"/>
          <w:lang w:val="ro-RO"/>
        </w:rPr>
        <w:t>ë</w:t>
      </w:r>
      <w:r>
        <w:rPr>
          <w:rFonts w:eastAsia="Times New Roman" w:cs="Times New Roman"/>
          <w:szCs w:val="24"/>
          <w:lang w:val="ro-RO"/>
        </w:rPr>
        <w:t xml:space="preserve"> si dhe NJA-t</w:t>
      </w:r>
      <w:r w:rsidR="00461532">
        <w:rPr>
          <w:rFonts w:eastAsia="Times New Roman" w:cs="Times New Roman"/>
          <w:szCs w:val="24"/>
          <w:lang w:val="ro-RO"/>
        </w:rPr>
        <w:t>ë</w:t>
      </w:r>
      <w:r w:rsidRPr="0058297A">
        <w:rPr>
          <w:rFonts w:eastAsia="Times New Roman" w:cs="Times New Roman"/>
          <w:szCs w:val="24"/>
          <w:lang w:val="ro-RO"/>
        </w:rPr>
        <w:t xml:space="preserve"> tjera</w:t>
      </w:r>
      <w:r w:rsidR="004D3C04">
        <w:rPr>
          <w:rFonts w:eastAsia="Times New Roman" w:cs="Times New Roman"/>
          <w:szCs w:val="24"/>
          <w:lang w:val="ro-RO"/>
        </w:rPr>
        <w:t xml:space="preserve"> t</w:t>
      </w:r>
      <w:r w:rsidR="00EC444A">
        <w:rPr>
          <w:rFonts w:eastAsia="Times New Roman" w:cs="Times New Roman"/>
          <w:szCs w:val="24"/>
          <w:lang w:val="ro-RO"/>
        </w:rPr>
        <w:t>ë</w:t>
      </w:r>
      <w:r w:rsidR="004D3C04">
        <w:rPr>
          <w:rFonts w:eastAsia="Times New Roman" w:cs="Times New Roman"/>
          <w:szCs w:val="24"/>
          <w:lang w:val="ro-RO"/>
        </w:rPr>
        <w:t xml:space="preserve"> bashkis</w:t>
      </w:r>
      <w:r w:rsidR="00EC444A">
        <w:rPr>
          <w:rFonts w:eastAsia="Times New Roman" w:cs="Times New Roman"/>
          <w:szCs w:val="24"/>
          <w:lang w:val="ro-RO"/>
        </w:rPr>
        <w:t>ë</w:t>
      </w:r>
      <w:r w:rsidR="004D3C04">
        <w:rPr>
          <w:rFonts w:eastAsia="Times New Roman" w:cs="Times New Roman"/>
          <w:szCs w:val="24"/>
          <w:lang w:val="ro-RO"/>
        </w:rPr>
        <w:t xml:space="preserve"> Malesi e Madhe</w:t>
      </w:r>
    </w:p>
    <w:p w:rsidR="003A483F" w:rsidRDefault="003A483F" w:rsidP="00A5689F">
      <w:pPr>
        <w:spacing w:before="240" w:after="120" w:line="240" w:lineRule="auto"/>
        <w:ind w:right="350"/>
        <w:rPr>
          <w:rFonts w:eastAsia="Times New Roman" w:cs="Times New Roman"/>
          <w:szCs w:val="24"/>
          <w:lang w:val="ro-RO"/>
        </w:rPr>
      </w:pPr>
      <w:r w:rsidRPr="009A1F7D">
        <w:rPr>
          <w:rFonts w:eastAsia="Times New Roman" w:cs="Times New Roman"/>
          <w:b/>
          <w:color w:val="548DD4" w:themeColor="text2" w:themeTint="99"/>
          <w:szCs w:val="24"/>
          <w:lang w:val="ro-RO"/>
        </w:rPr>
        <w:t xml:space="preserve">Ngjarja: </w:t>
      </w:r>
      <w:r>
        <w:rPr>
          <w:rFonts w:eastAsia="Times New Roman" w:cs="Times New Roman"/>
          <w:szCs w:val="24"/>
          <w:lang w:val="ro-RO"/>
        </w:rPr>
        <w:t>T</w:t>
      </w:r>
      <w:r w:rsidR="00461532">
        <w:rPr>
          <w:rFonts w:eastAsia="Times New Roman" w:cs="Times New Roman"/>
          <w:szCs w:val="24"/>
          <w:lang w:val="ro-RO"/>
        </w:rPr>
        <w:t>ë</w:t>
      </w:r>
      <w:r>
        <w:rPr>
          <w:rFonts w:eastAsia="Times New Roman" w:cs="Times New Roman"/>
          <w:szCs w:val="24"/>
          <w:lang w:val="ro-RO"/>
        </w:rPr>
        <w:t xml:space="preserve"> ftuar n</w:t>
      </w:r>
      <w:r w:rsidR="00461532">
        <w:rPr>
          <w:rFonts w:eastAsia="Times New Roman" w:cs="Times New Roman"/>
          <w:szCs w:val="24"/>
          <w:lang w:val="ro-RO"/>
        </w:rPr>
        <w:t>ë</w:t>
      </w:r>
      <w:r>
        <w:rPr>
          <w:rFonts w:eastAsia="Times New Roman" w:cs="Times New Roman"/>
          <w:szCs w:val="24"/>
          <w:lang w:val="ro-RO"/>
        </w:rPr>
        <w:t xml:space="preserve"> k</w:t>
      </w:r>
      <w:r w:rsidR="00461532">
        <w:rPr>
          <w:rFonts w:eastAsia="Times New Roman" w:cs="Times New Roman"/>
          <w:szCs w:val="24"/>
          <w:lang w:val="ro-RO"/>
        </w:rPr>
        <w:t>ë</w:t>
      </w:r>
      <w:r>
        <w:rPr>
          <w:rFonts w:eastAsia="Times New Roman" w:cs="Times New Roman"/>
          <w:szCs w:val="24"/>
          <w:lang w:val="ro-RO"/>
        </w:rPr>
        <w:t>t</w:t>
      </w:r>
      <w:r w:rsidR="00461532">
        <w:rPr>
          <w:rFonts w:eastAsia="Times New Roman" w:cs="Times New Roman"/>
          <w:szCs w:val="24"/>
          <w:lang w:val="ro-RO"/>
        </w:rPr>
        <w:t>ë</w:t>
      </w:r>
      <w:r>
        <w:rPr>
          <w:rFonts w:eastAsia="Times New Roman" w:cs="Times New Roman"/>
          <w:szCs w:val="24"/>
          <w:lang w:val="ro-RO"/>
        </w:rPr>
        <w:t xml:space="preserve"> </w:t>
      </w:r>
      <w:r w:rsidRPr="0058297A">
        <w:rPr>
          <w:rFonts w:eastAsia="Times New Roman" w:cs="Times New Roman"/>
          <w:szCs w:val="24"/>
          <w:lang w:val="ro-RO"/>
        </w:rPr>
        <w:t>ngjarje do të je</w:t>
      </w:r>
      <w:r>
        <w:rPr>
          <w:rFonts w:eastAsia="Times New Roman" w:cs="Times New Roman"/>
          <w:szCs w:val="24"/>
          <w:lang w:val="ro-RO"/>
        </w:rPr>
        <w:t>në: Përfaqësues</w:t>
      </w:r>
      <w:r w:rsidRPr="0058297A">
        <w:rPr>
          <w:rFonts w:eastAsia="Times New Roman" w:cs="Times New Roman"/>
          <w:szCs w:val="24"/>
          <w:lang w:val="ro-RO"/>
        </w:rPr>
        <w:t xml:space="preserve"> </w:t>
      </w:r>
      <w:r>
        <w:rPr>
          <w:rFonts w:eastAsia="Times New Roman" w:cs="Times New Roman"/>
          <w:szCs w:val="24"/>
          <w:lang w:val="ro-RO"/>
        </w:rPr>
        <w:t>t</w:t>
      </w:r>
      <w:r w:rsidR="00461532">
        <w:rPr>
          <w:rFonts w:eastAsia="Times New Roman" w:cs="Times New Roman"/>
          <w:szCs w:val="24"/>
          <w:lang w:val="ro-RO"/>
        </w:rPr>
        <w:t>ë</w:t>
      </w:r>
      <w:r w:rsidRPr="0058297A">
        <w:rPr>
          <w:rFonts w:eastAsia="Times New Roman" w:cs="Times New Roman"/>
          <w:szCs w:val="24"/>
          <w:lang w:val="ro-RO"/>
        </w:rPr>
        <w:t xml:space="preserve"> NjQV</w:t>
      </w:r>
      <w:r>
        <w:rPr>
          <w:rFonts w:eastAsia="Times New Roman" w:cs="Times New Roman"/>
          <w:szCs w:val="24"/>
          <w:lang w:val="ro-RO"/>
        </w:rPr>
        <w:t>-ve</w:t>
      </w:r>
      <w:r w:rsidRPr="0058297A">
        <w:rPr>
          <w:rFonts w:eastAsia="Times New Roman" w:cs="Times New Roman"/>
          <w:szCs w:val="24"/>
          <w:lang w:val="ro-RO"/>
        </w:rPr>
        <w:t xml:space="preserve">; </w:t>
      </w:r>
      <w:r>
        <w:rPr>
          <w:rFonts w:eastAsia="Times New Roman" w:cs="Times New Roman"/>
          <w:szCs w:val="24"/>
          <w:lang w:val="ro-RO"/>
        </w:rPr>
        <w:t>përfaqësues t</w:t>
      </w:r>
      <w:r w:rsidR="00461532">
        <w:rPr>
          <w:rFonts w:eastAsia="Times New Roman" w:cs="Times New Roman"/>
          <w:szCs w:val="24"/>
          <w:lang w:val="ro-RO"/>
        </w:rPr>
        <w:t>ë</w:t>
      </w:r>
      <w:r>
        <w:rPr>
          <w:rFonts w:eastAsia="Times New Roman" w:cs="Times New Roman"/>
          <w:szCs w:val="24"/>
          <w:lang w:val="ro-RO"/>
        </w:rPr>
        <w:t xml:space="preserve"> komunitetit</w:t>
      </w:r>
      <w:r w:rsidRPr="0058297A">
        <w:rPr>
          <w:rFonts w:eastAsia="Times New Roman" w:cs="Times New Roman"/>
          <w:szCs w:val="24"/>
          <w:lang w:val="ro-RO"/>
        </w:rPr>
        <w:t xml:space="preserve">; </w:t>
      </w:r>
      <w:r>
        <w:rPr>
          <w:rFonts w:eastAsia="Times New Roman" w:cs="Times New Roman"/>
          <w:szCs w:val="24"/>
          <w:lang w:val="ro-RO"/>
        </w:rPr>
        <w:t>k</w:t>
      </w:r>
      <w:r w:rsidRPr="0058297A">
        <w:rPr>
          <w:rFonts w:eastAsia="Times New Roman" w:cs="Times New Roman"/>
          <w:szCs w:val="24"/>
          <w:lang w:val="ro-RO"/>
        </w:rPr>
        <w:t xml:space="preserve">omuniteti i Biznesit; Institucionet </w:t>
      </w:r>
      <w:r>
        <w:rPr>
          <w:rFonts w:eastAsia="Times New Roman" w:cs="Times New Roman"/>
          <w:szCs w:val="24"/>
          <w:lang w:val="ro-RO"/>
        </w:rPr>
        <w:t>rajonale</w:t>
      </w:r>
      <w:r w:rsidRPr="0058297A">
        <w:rPr>
          <w:rFonts w:eastAsia="Times New Roman" w:cs="Times New Roman"/>
          <w:szCs w:val="24"/>
          <w:lang w:val="ro-RO"/>
        </w:rPr>
        <w:t>; Qytetarë me ndikim; Institucionet arsimore vendore, etj.</w:t>
      </w:r>
    </w:p>
    <w:p w:rsidR="003A483F" w:rsidRDefault="005756BF" w:rsidP="00A5689F">
      <w:pPr>
        <w:spacing w:before="240" w:after="120" w:line="240" w:lineRule="auto"/>
        <w:ind w:right="350"/>
        <w:rPr>
          <w:rFonts w:eastAsia="Times New Roman" w:cs="Times New Roman"/>
          <w:szCs w:val="24"/>
          <w:lang w:val="ro-RO"/>
        </w:rPr>
      </w:pPr>
      <w:r>
        <w:rPr>
          <w:rFonts w:eastAsia="Times New Roman" w:cs="Times New Roman"/>
          <w:b/>
          <w:color w:val="548DD4" w:themeColor="text2" w:themeTint="99"/>
          <w:szCs w:val="24"/>
          <w:lang w:val="ro-RO"/>
        </w:rPr>
        <w:t>Ç</w:t>
      </w:r>
      <w:r w:rsidR="00461532" w:rsidRPr="009A1F7D">
        <w:rPr>
          <w:rFonts w:eastAsia="Times New Roman" w:cs="Times New Roman"/>
          <w:b/>
          <w:color w:val="548DD4" w:themeColor="text2" w:themeTint="99"/>
          <w:szCs w:val="24"/>
          <w:lang w:val="ro-RO"/>
        </w:rPr>
        <w:t>ë</w:t>
      </w:r>
      <w:r w:rsidR="003A483F" w:rsidRPr="009A1F7D">
        <w:rPr>
          <w:rFonts w:eastAsia="Times New Roman" w:cs="Times New Roman"/>
          <w:b/>
          <w:color w:val="548DD4" w:themeColor="text2" w:themeTint="99"/>
          <w:szCs w:val="24"/>
          <w:lang w:val="ro-RO"/>
        </w:rPr>
        <w:t xml:space="preserve">shtjet: </w:t>
      </w:r>
      <w:r w:rsidR="003A483F">
        <w:rPr>
          <w:rFonts w:eastAsia="Times New Roman" w:cs="Times New Roman"/>
          <w:szCs w:val="24"/>
          <w:lang w:val="ro-RO"/>
        </w:rPr>
        <w:t>Prezantimi i Planit, roli i aktoreve, mbledhja e mendimeve te pjesmarresve, prezantimi i instrumentave dhe objektivave t</w:t>
      </w:r>
      <w:r w:rsidR="00461532">
        <w:rPr>
          <w:rFonts w:eastAsia="Times New Roman" w:cs="Times New Roman"/>
          <w:szCs w:val="24"/>
          <w:lang w:val="ro-RO"/>
        </w:rPr>
        <w:t>ë</w:t>
      </w:r>
      <w:r w:rsidR="003A483F">
        <w:rPr>
          <w:rFonts w:eastAsia="Times New Roman" w:cs="Times New Roman"/>
          <w:szCs w:val="24"/>
          <w:lang w:val="ro-RO"/>
        </w:rPr>
        <w:t xml:space="preserve"> fushatave edukuese dhe ndergjegjsuese.</w:t>
      </w:r>
    </w:p>
    <w:p w:rsidR="003A483F" w:rsidRDefault="003A483F" w:rsidP="007453FD">
      <w:pPr>
        <w:pStyle w:val="Heading4"/>
        <w:ind w:firstLine="0"/>
        <w:rPr>
          <w:sz w:val="26"/>
        </w:rPr>
      </w:pPr>
      <w:r>
        <w:rPr>
          <w:szCs w:val="24"/>
        </w:rPr>
        <w:lastRenderedPageBreak/>
        <w:t xml:space="preserve"> </w:t>
      </w:r>
      <w:r w:rsidRPr="009A1F7D">
        <w:t>Eventet edukuese – fushata e shkollave</w:t>
      </w:r>
    </w:p>
    <w:p w:rsidR="003A483F" w:rsidRPr="003C3BF6" w:rsidRDefault="003A483F" w:rsidP="00A5689F">
      <w:pPr>
        <w:spacing w:before="240" w:after="120" w:line="240" w:lineRule="auto"/>
        <w:ind w:right="350"/>
        <w:rPr>
          <w:rFonts w:eastAsia="Times New Roman" w:cs="Times New Roman"/>
          <w:szCs w:val="24"/>
          <w:lang w:val="ro-RO"/>
        </w:rPr>
      </w:pPr>
      <w:r>
        <w:rPr>
          <w:rFonts w:eastAsia="Times New Roman" w:cs="Times New Roman"/>
          <w:szCs w:val="24"/>
          <w:lang w:val="ro-RO"/>
        </w:rPr>
        <w:t>Te pakt</w:t>
      </w:r>
      <w:r w:rsidR="00461532">
        <w:rPr>
          <w:rFonts w:eastAsia="Times New Roman" w:cs="Times New Roman"/>
          <w:szCs w:val="24"/>
          <w:lang w:val="ro-RO"/>
        </w:rPr>
        <w:t>ë</w:t>
      </w:r>
      <w:r>
        <w:rPr>
          <w:rFonts w:eastAsia="Times New Roman" w:cs="Times New Roman"/>
          <w:szCs w:val="24"/>
          <w:lang w:val="ro-RO"/>
        </w:rPr>
        <w:t>n d</w:t>
      </w:r>
      <w:r w:rsidRPr="003C3BF6">
        <w:rPr>
          <w:rFonts w:eastAsia="Times New Roman" w:cs="Times New Roman"/>
          <w:szCs w:val="24"/>
          <w:lang w:val="ro-RO"/>
        </w:rPr>
        <w:t xml:space="preserve">y klasa </w:t>
      </w:r>
      <w:r>
        <w:rPr>
          <w:rFonts w:eastAsia="Times New Roman" w:cs="Times New Roman"/>
          <w:szCs w:val="24"/>
          <w:lang w:val="ro-RO"/>
        </w:rPr>
        <w:t>m</w:t>
      </w:r>
      <w:r w:rsidR="00EC444A">
        <w:rPr>
          <w:rFonts w:eastAsia="Times New Roman" w:cs="Times New Roman"/>
          <w:szCs w:val="24"/>
          <w:lang w:val="ro-RO"/>
        </w:rPr>
        <w:t>ë</w:t>
      </w:r>
      <w:r>
        <w:rPr>
          <w:rFonts w:eastAsia="Times New Roman" w:cs="Times New Roman"/>
          <w:szCs w:val="24"/>
          <w:lang w:val="ro-RO"/>
        </w:rPr>
        <w:t xml:space="preserve">simore </w:t>
      </w:r>
      <w:r w:rsidRPr="003C3BF6">
        <w:rPr>
          <w:rFonts w:eastAsia="Times New Roman" w:cs="Times New Roman"/>
          <w:szCs w:val="24"/>
          <w:lang w:val="ro-RO"/>
        </w:rPr>
        <w:t xml:space="preserve">mjedisore </w:t>
      </w:r>
      <w:r>
        <w:rPr>
          <w:rFonts w:eastAsia="Times New Roman" w:cs="Times New Roman"/>
          <w:szCs w:val="24"/>
          <w:lang w:val="ro-RO"/>
        </w:rPr>
        <w:t>n</w:t>
      </w:r>
      <w:r w:rsidR="00461532">
        <w:rPr>
          <w:rFonts w:eastAsia="Times New Roman" w:cs="Times New Roman"/>
          <w:szCs w:val="24"/>
          <w:lang w:val="ro-RO"/>
        </w:rPr>
        <w:t>ë</w:t>
      </w:r>
      <w:r>
        <w:rPr>
          <w:rFonts w:eastAsia="Times New Roman" w:cs="Times New Roman"/>
          <w:szCs w:val="24"/>
          <w:lang w:val="ro-RO"/>
        </w:rPr>
        <w:t xml:space="preserve"> vit </w:t>
      </w:r>
      <w:r w:rsidRPr="003C3BF6">
        <w:rPr>
          <w:rFonts w:eastAsia="Times New Roman" w:cs="Times New Roman"/>
          <w:szCs w:val="24"/>
          <w:lang w:val="ro-RO"/>
        </w:rPr>
        <w:t>me nxënës të shkoll</w:t>
      </w:r>
      <w:r>
        <w:rPr>
          <w:rFonts w:eastAsia="Times New Roman" w:cs="Times New Roman"/>
          <w:szCs w:val="24"/>
          <w:lang w:val="ro-RO"/>
        </w:rPr>
        <w:t>ave</w:t>
      </w:r>
      <w:r w:rsidRPr="003C3BF6">
        <w:rPr>
          <w:rFonts w:eastAsia="Times New Roman" w:cs="Times New Roman"/>
          <w:szCs w:val="24"/>
          <w:lang w:val="ro-RO"/>
        </w:rPr>
        <w:t xml:space="preserve"> </w:t>
      </w:r>
      <w:r>
        <w:rPr>
          <w:rFonts w:eastAsia="Times New Roman" w:cs="Times New Roman"/>
          <w:szCs w:val="24"/>
          <w:lang w:val="ro-RO"/>
        </w:rPr>
        <w:t>t</w:t>
      </w:r>
      <w:r w:rsidR="00461532">
        <w:rPr>
          <w:rFonts w:eastAsia="Times New Roman" w:cs="Times New Roman"/>
          <w:szCs w:val="24"/>
          <w:lang w:val="ro-RO"/>
        </w:rPr>
        <w:t>ë</w:t>
      </w:r>
      <w:r>
        <w:rPr>
          <w:rFonts w:eastAsia="Times New Roman" w:cs="Times New Roman"/>
          <w:szCs w:val="24"/>
          <w:lang w:val="ro-RO"/>
        </w:rPr>
        <w:t xml:space="preserve"> bashkis</w:t>
      </w:r>
      <w:r w:rsidR="00461532">
        <w:rPr>
          <w:rFonts w:eastAsia="Times New Roman" w:cs="Times New Roman"/>
          <w:szCs w:val="24"/>
          <w:lang w:val="ro-RO"/>
        </w:rPr>
        <w:t>ë</w:t>
      </w:r>
      <w:r>
        <w:rPr>
          <w:rFonts w:eastAsia="Times New Roman" w:cs="Times New Roman"/>
          <w:szCs w:val="24"/>
          <w:lang w:val="ro-RO"/>
        </w:rPr>
        <w:t xml:space="preserve"> </w:t>
      </w:r>
      <w:r w:rsidRPr="003C3BF6">
        <w:rPr>
          <w:rFonts w:eastAsia="Times New Roman" w:cs="Times New Roman"/>
          <w:szCs w:val="24"/>
          <w:lang w:val="ro-RO"/>
        </w:rPr>
        <w:t xml:space="preserve">do të zhvillohen gjatë </w:t>
      </w:r>
      <w:r>
        <w:rPr>
          <w:rFonts w:eastAsia="Times New Roman" w:cs="Times New Roman"/>
          <w:szCs w:val="24"/>
          <w:lang w:val="ro-RO"/>
        </w:rPr>
        <w:t>zbatimit t</w:t>
      </w:r>
      <w:r w:rsidR="00461532">
        <w:rPr>
          <w:rFonts w:eastAsia="Times New Roman" w:cs="Times New Roman"/>
          <w:szCs w:val="24"/>
          <w:lang w:val="ro-RO"/>
        </w:rPr>
        <w:t>ë</w:t>
      </w:r>
      <w:r>
        <w:rPr>
          <w:rFonts w:eastAsia="Times New Roman" w:cs="Times New Roman"/>
          <w:szCs w:val="24"/>
          <w:lang w:val="ro-RO"/>
        </w:rPr>
        <w:t xml:space="preserve"> Planit</w:t>
      </w:r>
      <w:r w:rsidRPr="003C3BF6">
        <w:rPr>
          <w:rFonts w:eastAsia="Times New Roman" w:cs="Times New Roman"/>
          <w:szCs w:val="24"/>
          <w:lang w:val="ro-RO"/>
        </w:rPr>
        <w:t xml:space="preserve">. Ky aktivitet do të angazhojë nxënës të përzgjedhur nga shkolla të ndryshme të </w:t>
      </w:r>
      <w:r>
        <w:rPr>
          <w:rFonts w:eastAsia="Times New Roman" w:cs="Times New Roman"/>
          <w:szCs w:val="24"/>
          <w:lang w:val="ro-RO"/>
        </w:rPr>
        <w:t>bashkis</w:t>
      </w:r>
      <w:r w:rsidR="00461532">
        <w:rPr>
          <w:rFonts w:eastAsia="Times New Roman" w:cs="Times New Roman"/>
          <w:szCs w:val="24"/>
          <w:lang w:val="ro-RO"/>
        </w:rPr>
        <w:t>ë</w:t>
      </w:r>
      <w:r>
        <w:rPr>
          <w:rFonts w:eastAsia="Times New Roman" w:cs="Times New Roman"/>
          <w:szCs w:val="24"/>
          <w:lang w:val="ro-RO"/>
        </w:rPr>
        <w:t xml:space="preserve"> </w:t>
      </w:r>
      <w:r w:rsidRPr="003C3BF6">
        <w:rPr>
          <w:rFonts w:eastAsia="Times New Roman" w:cs="Times New Roman"/>
          <w:szCs w:val="24"/>
          <w:lang w:val="ro-RO"/>
        </w:rPr>
        <w:t>me qëllim edukimin e brezit të ri në lidhje me menaxhimin e mbet</w:t>
      </w:r>
      <w:r w:rsidR="004D3C04">
        <w:rPr>
          <w:rFonts w:eastAsia="Times New Roman" w:cs="Times New Roman"/>
          <w:szCs w:val="24"/>
          <w:lang w:val="ro-RO"/>
        </w:rPr>
        <w:t>jev</w:t>
      </w:r>
      <w:r w:rsidRPr="003C3BF6">
        <w:rPr>
          <w:rFonts w:eastAsia="Times New Roman" w:cs="Times New Roman"/>
          <w:szCs w:val="24"/>
          <w:lang w:val="ro-RO"/>
        </w:rPr>
        <w:t xml:space="preserve">e dhe </w:t>
      </w:r>
      <w:r>
        <w:rPr>
          <w:rFonts w:eastAsia="Times New Roman" w:cs="Times New Roman"/>
          <w:szCs w:val="24"/>
          <w:lang w:val="ro-RO"/>
        </w:rPr>
        <w:t>nismat vendore apo ato komb</w:t>
      </w:r>
      <w:r w:rsidR="00461532">
        <w:rPr>
          <w:rFonts w:eastAsia="Times New Roman" w:cs="Times New Roman"/>
          <w:szCs w:val="24"/>
          <w:lang w:val="ro-RO"/>
        </w:rPr>
        <w:t>ë</w:t>
      </w:r>
      <w:r>
        <w:rPr>
          <w:rFonts w:eastAsia="Times New Roman" w:cs="Times New Roman"/>
          <w:szCs w:val="24"/>
          <w:lang w:val="ro-RO"/>
        </w:rPr>
        <w:t>tare</w:t>
      </w:r>
      <w:r w:rsidRPr="003C3BF6">
        <w:rPr>
          <w:rFonts w:eastAsia="Times New Roman" w:cs="Times New Roman"/>
          <w:szCs w:val="24"/>
          <w:lang w:val="ro-RO"/>
        </w:rPr>
        <w:t>.</w:t>
      </w:r>
    </w:p>
    <w:p w:rsidR="003A483F" w:rsidRPr="003C3BF6" w:rsidRDefault="003A483F" w:rsidP="00A5689F">
      <w:pPr>
        <w:spacing w:before="240" w:after="120" w:line="240" w:lineRule="auto"/>
        <w:ind w:right="350"/>
        <w:rPr>
          <w:rFonts w:eastAsia="Times New Roman" w:cs="Times New Roman"/>
          <w:szCs w:val="24"/>
          <w:lang w:val="ro-RO"/>
        </w:rPr>
      </w:pPr>
      <w:r w:rsidRPr="003C3BF6">
        <w:rPr>
          <w:rFonts w:eastAsia="Times New Roman" w:cs="Times New Roman"/>
          <w:szCs w:val="24"/>
          <w:lang w:val="ro-RO"/>
        </w:rPr>
        <w:t xml:space="preserve">Për këtë </w:t>
      </w:r>
      <w:r>
        <w:rPr>
          <w:rFonts w:eastAsia="Times New Roman" w:cs="Times New Roman"/>
          <w:szCs w:val="24"/>
          <w:lang w:val="ro-RO"/>
        </w:rPr>
        <w:t xml:space="preserve">titp aktivittesh bashkia </w:t>
      </w:r>
      <w:r w:rsidRPr="003C3BF6">
        <w:rPr>
          <w:rFonts w:eastAsia="Times New Roman" w:cs="Times New Roman"/>
          <w:szCs w:val="24"/>
          <w:lang w:val="ro-RO"/>
        </w:rPr>
        <w:t xml:space="preserve">do të përgatisë materialet e mëposhtme të komunikimit dhe </w:t>
      </w:r>
      <w:r>
        <w:rPr>
          <w:rFonts w:eastAsia="Times New Roman" w:cs="Times New Roman"/>
          <w:szCs w:val="24"/>
          <w:lang w:val="ro-RO"/>
        </w:rPr>
        <w:t>shikueshm</w:t>
      </w:r>
      <w:r w:rsidR="00461532">
        <w:rPr>
          <w:rFonts w:eastAsia="Times New Roman" w:cs="Times New Roman"/>
          <w:szCs w:val="24"/>
          <w:lang w:val="ro-RO"/>
        </w:rPr>
        <w:t>ë</w:t>
      </w:r>
      <w:r>
        <w:rPr>
          <w:rFonts w:eastAsia="Times New Roman" w:cs="Times New Roman"/>
          <w:szCs w:val="24"/>
          <w:lang w:val="ro-RO"/>
        </w:rPr>
        <w:t>ris</w:t>
      </w:r>
      <w:r w:rsidR="00461532">
        <w:rPr>
          <w:rFonts w:eastAsia="Times New Roman" w:cs="Times New Roman"/>
          <w:szCs w:val="24"/>
          <w:lang w:val="ro-RO"/>
        </w:rPr>
        <w:t>ë</w:t>
      </w:r>
      <w:r w:rsidRPr="003C3BF6">
        <w:rPr>
          <w:rFonts w:eastAsia="Times New Roman" w:cs="Times New Roman"/>
          <w:szCs w:val="24"/>
          <w:lang w:val="ro-RO"/>
        </w:rPr>
        <w:t>:</w:t>
      </w:r>
    </w:p>
    <w:p w:rsidR="003A483F" w:rsidRPr="003C3BF6" w:rsidRDefault="003A483F" w:rsidP="005A2876">
      <w:pPr>
        <w:pStyle w:val="ListParagraph"/>
        <w:numPr>
          <w:ilvl w:val="0"/>
          <w:numId w:val="26"/>
        </w:numPr>
        <w:spacing w:before="120" w:after="120" w:line="240" w:lineRule="auto"/>
        <w:ind w:right="350"/>
        <w:rPr>
          <w:rFonts w:eastAsia="Times New Roman" w:cs="Times New Roman"/>
          <w:szCs w:val="24"/>
          <w:lang w:val="ro-RO"/>
        </w:rPr>
      </w:pPr>
      <w:r w:rsidRPr="003C3BF6">
        <w:rPr>
          <w:rFonts w:eastAsia="Times New Roman" w:cs="Times New Roman"/>
          <w:szCs w:val="24"/>
          <w:lang w:val="ro-RO"/>
        </w:rPr>
        <w:t xml:space="preserve">T-shirts </w:t>
      </w:r>
      <w:r>
        <w:rPr>
          <w:rFonts w:eastAsia="Times New Roman" w:cs="Times New Roman"/>
          <w:szCs w:val="24"/>
          <w:lang w:val="ro-RO"/>
        </w:rPr>
        <w:t>me logot p</w:t>
      </w:r>
      <w:r w:rsidR="00461532">
        <w:rPr>
          <w:rFonts w:eastAsia="Times New Roman" w:cs="Times New Roman"/>
          <w:szCs w:val="24"/>
          <w:lang w:val="ro-RO"/>
        </w:rPr>
        <w:t>ë</w:t>
      </w:r>
      <w:r>
        <w:rPr>
          <w:rFonts w:eastAsia="Times New Roman" w:cs="Times New Roman"/>
          <w:szCs w:val="24"/>
          <w:lang w:val="ro-RO"/>
        </w:rPr>
        <w:t>rkat</w:t>
      </w:r>
      <w:r w:rsidR="00461532">
        <w:rPr>
          <w:rFonts w:eastAsia="Times New Roman" w:cs="Times New Roman"/>
          <w:szCs w:val="24"/>
          <w:lang w:val="ro-RO"/>
        </w:rPr>
        <w:t>ë</w:t>
      </w:r>
      <w:r>
        <w:rPr>
          <w:rFonts w:eastAsia="Times New Roman" w:cs="Times New Roman"/>
          <w:szCs w:val="24"/>
          <w:lang w:val="ro-RO"/>
        </w:rPr>
        <w:t>se</w:t>
      </w:r>
    </w:p>
    <w:p w:rsidR="003A483F" w:rsidRPr="003C3BF6" w:rsidRDefault="003A483F" w:rsidP="005A2876">
      <w:pPr>
        <w:pStyle w:val="ListParagraph"/>
        <w:numPr>
          <w:ilvl w:val="0"/>
          <w:numId w:val="26"/>
        </w:numPr>
        <w:spacing w:before="120" w:after="120" w:line="240" w:lineRule="auto"/>
        <w:ind w:right="350"/>
        <w:rPr>
          <w:rFonts w:eastAsia="Times New Roman" w:cs="Times New Roman"/>
          <w:szCs w:val="24"/>
          <w:lang w:val="ro-RO"/>
        </w:rPr>
      </w:pPr>
      <w:r w:rsidRPr="003C3BF6">
        <w:rPr>
          <w:rFonts w:eastAsia="Times New Roman" w:cs="Times New Roman"/>
          <w:szCs w:val="24"/>
          <w:lang w:val="ro-RO"/>
        </w:rPr>
        <w:t xml:space="preserve">Kapele </w:t>
      </w:r>
      <w:r>
        <w:rPr>
          <w:rFonts w:eastAsia="Times New Roman" w:cs="Times New Roman"/>
          <w:szCs w:val="24"/>
          <w:lang w:val="ro-RO"/>
        </w:rPr>
        <w:t>me logot p</w:t>
      </w:r>
      <w:r w:rsidR="00461532">
        <w:rPr>
          <w:rFonts w:eastAsia="Times New Roman" w:cs="Times New Roman"/>
          <w:szCs w:val="24"/>
          <w:lang w:val="ro-RO"/>
        </w:rPr>
        <w:t>ë</w:t>
      </w:r>
      <w:r>
        <w:rPr>
          <w:rFonts w:eastAsia="Times New Roman" w:cs="Times New Roman"/>
          <w:szCs w:val="24"/>
          <w:lang w:val="ro-RO"/>
        </w:rPr>
        <w:t>rkat</w:t>
      </w:r>
      <w:r w:rsidR="00461532">
        <w:rPr>
          <w:rFonts w:eastAsia="Times New Roman" w:cs="Times New Roman"/>
          <w:szCs w:val="24"/>
          <w:lang w:val="ro-RO"/>
        </w:rPr>
        <w:t>ë</w:t>
      </w:r>
      <w:r>
        <w:rPr>
          <w:rFonts w:eastAsia="Times New Roman" w:cs="Times New Roman"/>
          <w:szCs w:val="24"/>
          <w:lang w:val="ro-RO"/>
        </w:rPr>
        <w:t>se</w:t>
      </w:r>
    </w:p>
    <w:p w:rsidR="003A483F" w:rsidRPr="003C3BF6" w:rsidRDefault="003A483F" w:rsidP="005A2876">
      <w:pPr>
        <w:pStyle w:val="ListParagraph"/>
        <w:numPr>
          <w:ilvl w:val="0"/>
          <w:numId w:val="26"/>
        </w:numPr>
        <w:spacing w:before="120" w:after="120" w:line="240" w:lineRule="auto"/>
        <w:ind w:right="350"/>
        <w:rPr>
          <w:rFonts w:eastAsia="Times New Roman" w:cs="Times New Roman"/>
          <w:szCs w:val="24"/>
          <w:lang w:val="ro-RO"/>
        </w:rPr>
      </w:pPr>
      <w:r>
        <w:rPr>
          <w:rFonts w:eastAsia="Times New Roman" w:cs="Times New Roman"/>
          <w:szCs w:val="24"/>
          <w:lang w:val="ro-RO"/>
        </w:rPr>
        <w:t>P</w:t>
      </w:r>
      <w:r w:rsidRPr="003C3BF6">
        <w:rPr>
          <w:rFonts w:eastAsia="Times New Roman" w:cs="Times New Roman"/>
          <w:szCs w:val="24"/>
          <w:lang w:val="ro-RO"/>
        </w:rPr>
        <w:t>ostera</w:t>
      </w:r>
    </w:p>
    <w:p w:rsidR="003A483F" w:rsidRPr="005756BF" w:rsidRDefault="003A483F" w:rsidP="00A5689F">
      <w:pPr>
        <w:spacing w:before="240" w:after="120" w:line="240" w:lineRule="auto"/>
        <w:ind w:right="350"/>
        <w:rPr>
          <w:rFonts w:eastAsia="Times New Roman" w:cs="Times New Roman"/>
          <w:b/>
          <w:color w:val="0D0D0D" w:themeColor="text1" w:themeTint="F2"/>
          <w:szCs w:val="26"/>
          <w:lang w:val="ro-RO"/>
        </w:rPr>
      </w:pPr>
      <w:r w:rsidRPr="005756BF">
        <w:rPr>
          <w:rFonts w:eastAsia="Times New Roman" w:cs="Times New Roman"/>
          <w:b/>
          <w:color w:val="0D0D0D" w:themeColor="text1" w:themeTint="F2"/>
          <w:szCs w:val="26"/>
          <w:lang w:val="ro-RO"/>
        </w:rPr>
        <w:t>Përshkrimi i shkurtër i aktivitetit:</w:t>
      </w:r>
    </w:p>
    <w:p w:rsidR="003A483F" w:rsidRPr="003C3BF6" w:rsidRDefault="003A483F" w:rsidP="00A5689F">
      <w:pPr>
        <w:spacing w:before="240" w:after="120" w:line="240" w:lineRule="auto"/>
        <w:ind w:right="350"/>
        <w:rPr>
          <w:rFonts w:eastAsia="Times New Roman" w:cs="Times New Roman"/>
          <w:szCs w:val="24"/>
          <w:lang w:val="ro-RO"/>
        </w:rPr>
      </w:pPr>
      <w:r w:rsidRPr="003C3BF6">
        <w:rPr>
          <w:rFonts w:eastAsia="Times New Roman" w:cs="Times New Roman"/>
          <w:szCs w:val="24"/>
          <w:lang w:val="ro-RO"/>
        </w:rPr>
        <w:t>Vendi - Shkollat ​​</w:t>
      </w:r>
      <w:r>
        <w:rPr>
          <w:rFonts w:eastAsia="Times New Roman" w:cs="Times New Roman"/>
          <w:szCs w:val="24"/>
          <w:lang w:val="ro-RO"/>
        </w:rPr>
        <w:t>n</w:t>
      </w:r>
      <w:r w:rsidR="00461532">
        <w:rPr>
          <w:rFonts w:eastAsia="Times New Roman" w:cs="Times New Roman"/>
          <w:szCs w:val="24"/>
          <w:lang w:val="ro-RO"/>
        </w:rPr>
        <w:t>ë</w:t>
      </w:r>
      <w:r>
        <w:rPr>
          <w:rFonts w:eastAsia="Times New Roman" w:cs="Times New Roman"/>
          <w:szCs w:val="24"/>
          <w:lang w:val="ro-RO"/>
        </w:rPr>
        <w:t xml:space="preserve"> bashkin</w:t>
      </w:r>
      <w:r w:rsidR="00461532">
        <w:rPr>
          <w:rFonts w:eastAsia="Times New Roman" w:cs="Times New Roman"/>
          <w:szCs w:val="24"/>
          <w:lang w:val="ro-RO"/>
        </w:rPr>
        <w:t>ë</w:t>
      </w:r>
      <w:r>
        <w:rPr>
          <w:rFonts w:eastAsia="Times New Roman" w:cs="Times New Roman"/>
          <w:szCs w:val="24"/>
          <w:lang w:val="ro-RO"/>
        </w:rPr>
        <w:t xml:space="preserve"> </w:t>
      </w:r>
      <w:r w:rsidR="00DB69DB">
        <w:rPr>
          <w:rFonts w:eastAsia="Times New Roman" w:cs="Times New Roman"/>
          <w:szCs w:val="24"/>
          <w:lang w:val="ro-RO"/>
        </w:rPr>
        <w:t>Malësia</w:t>
      </w:r>
      <w:r>
        <w:rPr>
          <w:rFonts w:eastAsia="Times New Roman" w:cs="Times New Roman"/>
          <w:szCs w:val="24"/>
          <w:lang w:val="ro-RO"/>
        </w:rPr>
        <w:t xml:space="preserve"> e Madhe</w:t>
      </w:r>
      <w:r w:rsidRPr="003C3BF6">
        <w:rPr>
          <w:rFonts w:eastAsia="Times New Roman" w:cs="Times New Roman"/>
          <w:szCs w:val="24"/>
          <w:lang w:val="ro-RO"/>
        </w:rPr>
        <w:t>.</w:t>
      </w:r>
    </w:p>
    <w:p w:rsidR="003A483F" w:rsidRPr="00CB39A8" w:rsidRDefault="003A483F" w:rsidP="005A2876">
      <w:pPr>
        <w:pStyle w:val="ListParagraph"/>
        <w:numPr>
          <w:ilvl w:val="0"/>
          <w:numId w:val="27"/>
        </w:numPr>
        <w:spacing w:before="120" w:after="120" w:line="240" w:lineRule="auto"/>
        <w:ind w:left="714" w:right="350" w:hanging="357"/>
        <w:contextualSpacing w:val="0"/>
        <w:rPr>
          <w:rFonts w:eastAsia="Times New Roman" w:cs="Times New Roman"/>
          <w:szCs w:val="24"/>
          <w:lang w:val="ro-RO"/>
        </w:rPr>
      </w:pPr>
      <w:r w:rsidRPr="00CB39A8">
        <w:rPr>
          <w:rFonts w:eastAsia="Times New Roman" w:cs="Times New Roman"/>
          <w:szCs w:val="24"/>
          <w:lang w:val="ro-RO"/>
        </w:rPr>
        <w:t>Objektivi 1 - Edukimi i nx</w:t>
      </w:r>
      <w:r w:rsidR="00461532">
        <w:rPr>
          <w:rFonts w:eastAsia="Times New Roman" w:cs="Times New Roman"/>
          <w:szCs w:val="24"/>
          <w:lang w:val="ro-RO"/>
        </w:rPr>
        <w:t>ë</w:t>
      </w:r>
      <w:r w:rsidRPr="00CB39A8">
        <w:rPr>
          <w:rFonts w:eastAsia="Times New Roman" w:cs="Times New Roman"/>
          <w:szCs w:val="24"/>
          <w:lang w:val="ro-RO"/>
        </w:rPr>
        <w:t>n</w:t>
      </w:r>
      <w:r w:rsidR="00461532">
        <w:rPr>
          <w:rFonts w:eastAsia="Times New Roman" w:cs="Times New Roman"/>
          <w:szCs w:val="24"/>
          <w:lang w:val="ro-RO"/>
        </w:rPr>
        <w:t>ë</w:t>
      </w:r>
      <w:r w:rsidRPr="00CB39A8">
        <w:rPr>
          <w:rFonts w:eastAsia="Times New Roman" w:cs="Times New Roman"/>
          <w:szCs w:val="24"/>
          <w:lang w:val="ro-RO"/>
        </w:rPr>
        <w:t>sve - studentët për menaxhimin e mbet</w:t>
      </w:r>
      <w:r w:rsidR="00564A63">
        <w:rPr>
          <w:rFonts w:eastAsia="Times New Roman" w:cs="Times New Roman"/>
          <w:szCs w:val="24"/>
          <w:lang w:val="ro-RO"/>
        </w:rPr>
        <w:t>jeve</w:t>
      </w:r>
      <w:r w:rsidRPr="00CB39A8">
        <w:rPr>
          <w:rFonts w:eastAsia="Times New Roman" w:cs="Times New Roman"/>
          <w:szCs w:val="24"/>
          <w:lang w:val="ro-RO"/>
        </w:rPr>
        <w:t>; Prezantimi me Planin dhe iniciativat e bashkis</w:t>
      </w:r>
      <w:r w:rsidR="00461532">
        <w:rPr>
          <w:rFonts w:eastAsia="Times New Roman" w:cs="Times New Roman"/>
          <w:szCs w:val="24"/>
          <w:lang w:val="ro-RO"/>
        </w:rPr>
        <w:t>ë</w:t>
      </w:r>
      <w:r w:rsidRPr="00CB39A8">
        <w:rPr>
          <w:rFonts w:eastAsia="Times New Roman" w:cs="Times New Roman"/>
          <w:szCs w:val="24"/>
          <w:lang w:val="ro-RO"/>
        </w:rPr>
        <w:t xml:space="preserve"> dhe ato komb</w:t>
      </w:r>
      <w:r w:rsidR="00461532">
        <w:rPr>
          <w:rFonts w:eastAsia="Times New Roman" w:cs="Times New Roman"/>
          <w:szCs w:val="24"/>
          <w:lang w:val="ro-RO"/>
        </w:rPr>
        <w:t>ë</w:t>
      </w:r>
      <w:r w:rsidRPr="00CB39A8">
        <w:rPr>
          <w:rFonts w:eastAsia="Times New Roman" w:cs="Times New Roman"/>
          <w:szCs w:val="24"/>
          <w:lang w:val="ro-RO"/>
        </w:rPr>
        <w:t>tare.</w:t>
      </w:r>
    </w:p>
    <w:p w:rsidR="003A483F" w:rsidRPr="00CB39A8" w:rsidRDefault="003A483F" w:rsidP="005A2876">
      <w:pPr>
        <w:pStyle w:val="ListParagraph"/>
        <w:numPr>
          <w:ilvl w:val="0"/>
          <w:numId w:val="27"/>
        </w:numPr>
        <w:spacing w:before="120" w:after="120" w:line="240" w:lineRule="auto"/>
        <w:ind w:left="714" w:right="350" w:hanging="357"/>
        <w:contextualSpacing w:val="0"/>
        <w:rPr>
          <w:rFonts w:eastAsia="Times New Roman" w:cs="Times New Roman"/>
          <w:szCs w:val="24"/>
          <w:lang w:val="ro-RO"/>
        </w:rPr>
      </w:pPr>
      <w:r w:rsidRPr="00CB39A8">
        <w:rPr>
          <w:rFonts w:eastAsia="Times New Roman" w:cs="Times New Roman"/>
          <w:szCs w:val="24"/>
          <w:lang w:val="ro-RO"/>
        </w:rPr>
        <w:t>Objektivi 2 - Sigurimi i pjesëmarrjes së nxënësve të shkollave të mesme në informimin e qytetarëve dhe komunitetit të biznesit të bashkis</w:t>
      </w:r>
      <w:r w:rsidR="00461532">
        <w:rPr>
          <w:rFonts w:eastAsia="Times New Roman" w:cs="Times New Roman"/>
          <w:szCs w:val="24"/>
          <w:lang w:val="ro-RO"/>
        </w:rPr>
        <w:t>ë</w:t>
      </w:r>
      <w:r w:rsidRPr="00CB39A8">
        <w:rPr>
          <w:rFonts w:eastAsia="Times New Roman" w:cs="Times New Roman"/>
          <w:szCs w:val="24"/>
          <w:lang w:val="ro-RO"/>
        </w:rPr>
        <w:t xml:space="preserve"> për faktin p</w:t>
      </w:r>
      <w:r w:rsidR="00461532">
        <w:rPr>
          <w:rFonts w:eastAsia="Times New Roman" w:cs="Times New Roman"/>
          <w:szCs w:val="24"/>
          <w:lang w:val="ro-RO"/>
        </w:rPr>
        <w:t>ë</w:t>
      </w:r>
      <w:r w:rsidRPr="00CB39A8">
        <w:rPr>
          <w:rFonts w:eastAsia="Times New Roman" w:cs="Times New Roman"/>
          <w:szCs w:val="24"/>
          <w:lang w:val="ro-RO"/>
        </w:rPr>
        <w:t>r kompostimin n</w:t>
      </w:r>
      <w:r w:rsidR="00461532">
        <w:rPr>
          <w:rFonts w:eastAsia="Times New Roman" w:cs="Times New Roman"/>
          <w:szCs w:val="24"/>
          <w:lang w:val="ro-RO"/>
        </w:rPr>
        <w:t>ë</w:t>
      </w:r>
      <w:r w:rsidRPr="00CB39A8">
        <w:rPr>
          <w:rFonts w:eastAsia="Times New Roman" w:cs="Times New Roman"/>
          <w:szCs w:val="24"/>
          <w:lang w:val="ro-RO"/>
        </w:rPr>
        <w:t xml:space="preserve"> sht</w:t>
      </w:r>
      <w:r w:rsidR="00461532">
        <w:rPr>
          <w:rFonts w:eastAsia="Times New Roman" w:cs="Times New Roman"/>
          <w:szCs w:val="24"/>
          <w:lang w:val="ro-RO"/>
        </w:rPr>
        <w:t>ë</w:t>
      </w:r>
      <w:r w:rsidRPr="00CB39A8">
        <w:rPr>
          <w:rFonts w:eastAsia="Times New Roman" w:cs="Times New Roman"/>
          <w:szCs w:val="24"/>
          <w:lang w:val="ro-RO"/>
        </w:rPr>
        <w:t>pi dhe grumbullimin e diferencuar t</w:t>
      </w:r>
      <w:r w:rsidR="00461532">
        <w:rPr>
          <w:rFonts w:eastAsia="Times New Roman" w:cs="Times New Roman"/>
          <w:szCs w:val="24"/>
          <w:lang w:val="ro-RO"/>
        </w:rPr>
        <w:t>ë</w:t>
      </w:r>
      <w:r w:rsidRPr="00CB39A8">
        <w:rPr>
          <w:rFonts w:eastAsia="Times New Roman" w:cs="Times New Roman"/>
          <w:szCs w:val="24"/>
          <w:lang w:val="ro-RO"/>
        </w:rPr>
        <w:t xml:space="preserve"> mbetjeve te thata t</w:t>
      </w:r>
      <w:r w:rsidR="00461532">
        <w:rPr>
          <w:rFonts w:eastAsia="Times New Roman" w:cs="Times New Roman"/>
          <w:szCs w:val="24"/>
          <w:lang w:val="ro-RO"/>
        </w:rPr>
        <w:t>ë</w:t>
      </w:r>
      <w:r w:rsidRPr="00CB39A8">
        <w:rPr>
          <w:rFonts w:eastAsia="Times New Roman" w:cs="Times New Roman"/>
          <w:szCs w:val="24"/>
          <w:lang w:val="ro-RO"/>
        </w:rPr>
        <w:t xml:space="preserve"> riciklueshme.</w:t>
      </w:r>
    </w:p>
    <w:p w:rsidR="003A483F" w:rsidRPr="00D60AE5" w:rsidRDefault="003A483F" w:rsidP="005A2876">
      <w:pPr>
        <w:pStyle w:val="ListParagraph"/>
        <w:numPr>
          <w:ilvl w:val="0"/>
          <w:numId w:val="27"/>
        </w:numPr>
        <w:spacing w:before="120" w:after="120" w:line="240" w:lineRule="auto"/>
        <w:ind w:left="714" w:right="350" w:hanging="357"/>
        <w:contextualSpacing w:val="0"/>
        <w:rPr>
          <w:rFonts w:eastAsia="Times New Roman" w:cs="Times New Roman"/>
          <w:szCs w:val="24"/>
          <w:lang w:val="ro-RO"/>
        </w:rPr>
      </w:pPr>
      <w:r w:rsidRPr="00CB39A8">
        <w:rPr>
          <w:rFonts w:eastAsia="Times New Roman" w:cs="Times New Roman"/>
          <w:szCs w:val="24"/>
          <w:lang w:val="ro-RO"/>
        </w:rPr>
        <w:t>Objektivi 3 – Aktivizimi i grupeve t</w:t>
      </w:r>
      <w:r w:rsidR="00461532">
        <w:rPr>
          <w:rFonts w:eastAsia="Times New Roman" w:cs="Times New Roman"/>
          <w:szCs w:val="24"/>
          <w:lang w:val="ro-RO"/>
        </w:rPr>
        <w:t>ë</w:t>
      </w:r>
      <w:r w:rsidRPr="00CB39A8">
        <w:rPr>
          <w:rFonts w:eastAsia="Times New Roman" w:cs="Times New Roman"/>
          <w:szCs w:val="24"/>
          <w:lang w:val="ro-RO"/>
        </w:rPr>
        <w:t xml:space="preserve"> studentëve për të ndihmuar në vendosjen e posterave dhe kryerjen e fushatës informuese në dyqanet, bizneset e sh</w:t>
      </w:r>
      <w:r w:rsidR="00461532">
        <w:rPr>
          <w:rFonts w:eastAsia="Times New Roman" w:cs="Times New Roman"/>
          <w:szCs w:val="24"/>
          <w:lang w:val="ro-RO"/>
        </w:rPr>
        <w:t>ë</w:t>
      </w:r>
      <w:r w:rsidRPr="00CB39A8">
        <w:rPr>
          <w:rFonts w:eastAsia="Times New Roman" w:cs="Times New Roman"/>
          <w:szCs w:val="24"/>
          <w:lang w:val="ro-RO"/>
        </w:rPr>
        <w:t>rbimeve dhe industris</w:t>
      </w:r>
      <w:r w:rsidR="00461532">
        <w:rPr>
          <w:rFonts w:eastAsia="Times New Roman" w:cs="Times New Roman"/>
          <w:szCs w:val="24"/>
          <w:lang w:val="ro-RO"/>
        </w:rPr>
        <w:t>ë</w:t>
      </w:r>
      <w:r w:rsidRPr="00CB39A8">
        <w:rPr>
          <w:rFonts w:eastAsia="Times New Roman" w:cs="Times New Roman"/>
          <w:szCs w:val="24"/>
          <w:lang w:val="ro-RO"/>
        </w:rPr>
        <w:t xml:space="preserve"> n</w:t>
      </w:r>
      <w:r w:rsidR="00461532">
        <w:rPr>
          <w:rFonts w:eastAsia="Times New Roman" w:cs="Times New Roman"/>
          <w:szCs w:val="24"/>
          <w:lang w:val="ro-RO"/>
        </w:rPr>
        <w:t>ë</w:t>
      </w:r>
      <w:r w:rsidRPr="00CB39A8">
        <w:rPr>
          <w:rFonts w:eastAsia="Times New Roman" w:cs="Times New Roman"/>
          <w:szCs w:val="24"/>
          <w:lang w:val="ro-RO"/>
        </w:rPr>
        <w:t xml:space="preserve"> territorin e bashkis</w:t>
      </w:r>
      <w:r w:rsidR="00461532">
        <w:rPr>
          <w:rFonts w:eastAsia="Times New Roman" w:cs="Times New Roman"/>
          <w:szCs w:val="24"/>
          <w:lang w:val="ro-RO"/>
        </w:rPr>
        <w:t>ë</w:t>
      </w:r>
      <w:r w:rsidRPr="00CB39A8">
        <w:rPr>
          <w:rFonts w:eastAsia="Times New Roman" w:cs="Times New Roman"/>
          <w:szCs w:val="24"/>
          <w:lang w:val="ro-RO"/>
        </w:rPr>
        <w:t xml:space="preserve"> për të informuar qytetarët se do të duhet të rrespektojn</w:t>
      </w:r>
      <w:r w:rsidR="00461532">
        <w:rPr>
          <w:rFonts w:eastAsia="Times New Roman" w:cs="Times New Roman"/>
          <w:szCs w:val="24"/>
          <w:lang w:val="ro-RO"/>
        </w:rPr>
        <w:t>ë</w:t>
      </w:r>
      <w:r w:rsidRPr="00CB39A8">
        <w:rPr>
          <w:rFonts w:eastAsia="Times New Roman" w:cs="Times New Roman"/>
          <w:szCs w:val="24"/>
          <w:lang w:val="ro-RO"/>
        </w:rPr>
        <w:t xml:space="preserve"> rregullat e bashkis</w:t>
      </w:r>
      <w:r w:rsidR="00461532">
        <w:rPr>
          <w:rFonts w:eastAsia="Times New Roman" w:cs="Times New Roman"/>
          <w:szCs w:val="24"/>
          <w:lang w:val="ro-RO"/>
        </w:rPr>
        <w:t>ë</w:t>
      </w:r>
      <w:r w:rsidRPr="00CB39A8">
        <w:rPr>
          <w:rFonts w:eastAsia="Times New Roman" w:cs="Times New Roman"/>
          <w:szCs w:val="24"/>
          <w:lang w:val="ro-RO"/>
        </w:rPr>
        <w:t xml:space="preserve"> dhe ato komb</w:t>
      </w:r>
      <w:r w:rsidR="00461532">
        <w:rPr>
          <w:rFonts w:eastAsia="Times New Roman" w:cs="Times New Roman"/>
          <w:szCs w:val="24"/>
          <w:lang w:val="ro-RO"/>
        </w:rPr>
        <w:t>ë</w:t>
      </w:r>
      <w:r w:rsidRPr="00CB39A8">
        <w:rPr>
          <w:rFonts w:eastAsia="Times New Roman" w:cs="Times New Roman"/>
          <w:szCs w:val="24"/>
          <w:lang w:val="ro-RO"/>
        </w:rPr>
        <w:t>tare.</w:t>
      </w:r>
    </w:p>
    <w:p w:rsidR="003A483F" w:rsidRPr="005756BF" w:rsidRDefault="003A483F" w:rsidP="00A5689F">
      <w:pPr>
        <w:spacing w:before="240" w:after="120" w:line="240" w:lineRule="auto"/>
        <w:ind w:right="350"/>
        <w:rPr>
          <w:rFonts w:eastAsia="Times New Roman" w:cs="Times New Roman"/>
          <w:b/>
          <w:color w:val="0D0D0D" w:themeColor="text1" w:themeTint="F2"/>
          <w:szCs w:val="26"/>
          <w:lang w:val="ro-RO"/>
        </w:rPr>
      </w:pPr>
      <w:r w:rsidRPr="005756BF">
        <w:rPr>
          <w:rFonts w:eastAsia="Times New Roman" w:cs="Times New Roman"/>
          <w:b/>
          <w:color w:val="0D0D0D" w:themeColor="text1" w:themeTint="F2"/>
          <w:szCs w:val="26"/>
          <w:lang w:val="ro-RO"/>
        </w:rPr>
        <w:t>Shikueshm</w:t>
      </w:r>
      <w:r w:rsidR="00461532" w:rsidRPr="005756BF">
        <w:rPr>
          <w:rFonts w:eastAsia="Times New Roman" w:cs="Times New Roman"/>
          <w:b/>
          <w:color w:val="0D0D0D" w:themeColor="text1" w:themeTint="F2"/>
          <w:szCs w:val="26"/>
          <w:lang w:val="ro-RO"/>
        </w:rPr>
        <w:t>ë</w:t>
      </w:r>
      <w:r w:rsidRPr="005756BF">
        <w:rPr>
          <w:rFonts w:eastAsia="Times New Roman" w:cs="Times New Roman"/>
          <w:b/>
          <w:color w:val="0D0D0D" w:themeColor="text1" w:themeTint="F2"/>
          <w:szCs w:val="26"/>
          <w:lang w:val="ro-RO"/>
        </w:rPr>
        <w:t>ria – fushata e pastrimit t</w:t>
      </w:r>
      <w:r w:rsidR="00461532" w:rsidRPr="005756BF">
        <w:rPr>
          <w:rFonts w:eastAsia="Times New Roman" w:cs="Times New Roman"/>
          <w:b/>
          <w:color w:val="0D0D0D" w:themeColor="text1" w:themeTint="F2"/>
          <w:szCs w:val="26"/>
          <w:lang w:val="ro-RO"/>
        </w:rPr>
        <w:t>ë</w:t>
      </w:r>
      <w:r w:rsidRPr="005756BF">
        <w:rPr>
          <w:rFonts w:eastAsia="Times New Roman" w:cs="Times New Roman"/>
          <w:b/>
          <w:color w:val="0D0D0D" w:themeColor="text1" w:themeTint="F2"/>
          <w:szCs w:val="26"/>
          <w:lang w:val="ro-RO"/>
        </w:rPr>
        <w:t xml:space="preserve"> skarpatave dhe bregut t</w:t>
      </w:r>
      <w:r w:rsidR="00461532" w:rsidRPr="005756BF">
        <w:rPr>
          <w:rFonts w:eastAsia="Times New Roman" w:cs="Times New Roman"/>
          <w:b/>
          <w:color w:val="0D0D0D" w:themeColor="text1" w:themeTint="F2"/>
          <w:szCs w:val="26"/>
          <w:lang w:val="ro-RO"/>
        </w:rPr>
        <w:t>ë</w:t>
      </w:r>
      <w:r w:rsidRPr="005756BF">
        <w:rPr>
          <w:rFonts w:eastAsia="Times New Roman" w:cs="Times New Roman"/>
          <w:b/>
          <w:color w:val="0D0D0D" w:themeColor="text1" w:themeTint="F2"/>
          <w:szCs w:val="26"/>
          <w:lang w:val="ro-RO"/>
        </w:rPr>
        <w:t xml:space="preserve"> liqenit</w:t>
      </w:r>
    </w:p>
    <w:p w:rsidR="003A483F" w:rsidRPr="003C3BF6" w:rsidRDefault="003A483F" w:rsidP="00A5689F">
      <w:pPr>
        <w:spacing w:before="120" w:after="120" w:line="240" w:lineRule="auto"/>
        <w:ind w:right="350"/>
        <w:rPr>
          <w:rFonts w:eastAsia="Times New Roman" w:cs="Times New Roman"/>
          <w:szCs w:val="24"/>
          <w:lang w:val="ro-RO"/>
        </w:rPr>
      </w:pPr>
      <w:r w:rsidRPr="003C3BF6">
        <w:rPr>
          <w:rFonts w:eastAsia="Times New Roman" w:cs="Times New Roman"/>
          <w:szCs w:val="24"/>
          <w:lang w:val="ro-RO"/>
        </w:rPr>
        <w:t xml:space="preserve">Gjatë </w:t>
      </w:r>
      <w:r>
        <w:rPr>
          <w:rFonts w:eastAsia="Times New Roman" w:cs="Times New Roman"/>
          <w:szCs w:val="24"/>
          <w:lang w:val="ro-RO"/>
        </w:rPr>
        <w:t>periudh</w:t>
      </w:r>
      <w:r w:rsidR="00461532">
        <w:rPr>
          <w:rFonts w:eastAsia="Times New Roman" w:cs="Times New Roman"/>
          <w:szCs w:val="24"/>
          <w:lang w:val="ro-RO"/>
        </w:rPr>
        <w:t>ë</w:t>
      </w:r>
      <w:r>
        <w:rPr>
          <w:rFonts w:eastAsia="Times New Roman" w:cs="Times New Roman"/>
          <w:szCs w:val="24"/>
          <w:lang w:val="ro-RO"/>
        </w:rPr>
        <w:t>s s</w:t>
      </w:r>
      <w:r w:rsidR="00461532">
        <w:rPr>
          <w:rFonts w:eastAsia="Times New Roman" w:cs="Times New Roman"/>
          <w:szCs w:val="24"/>
          <w:lang w:val="ro-RO"/>
        </w:rPr>
        <w:t>ë</w:t>
      </w:r>
      <w:r>
        <w:rPr>
          <w:rFonts w:eastAsia="Times New Roman" w:cs="Times New Roman"/>
          <w:szCs w:val="24"/>
          <w:lang w:val="ro-RO"/>
        </w:rPr>
        <w:t xml:space="preserve"> zbatimit t</w:t>
      </w:r>
      <w:r w:rsidR="00461532">
        <w:rPr>
          <w:rFonts w:eastAsia="Times New Roman" w:cs="Times New Roman"/>
          <w:szCs w:val="24"/>
          <w:lang w:val="ro-RO"/>
        </w:rPr>
        <w:t>ë</w:t>
      </w:r>
      <w:r>
        <w:rPr>
          <w:rFonts w:eastAsia="Times New Roman" w:cs="Times New Roman"/>
          <w:szCs w:val="24"/>
          <w:lang w:val="ro-RO"/>
        </w:rPr>
        <w:t xml:space="preserve"> Planit</w:t>
      </w:r>
      <w:r w:rsidRPr="003C3BF6">
        <w:rPr>
          <w:rFonts w:eastAsia="Times New Roman" w:cs="Times New Roman"/>
          <w:szCs w:val="24"/>
          <w:lang w:val="ro-RO"/>
        </w:rPr>
        <w:t xml:space="preserve">, parashikohet të mbahet të paktën një </w:t>
      </w:r>
      <w:r>
        <w:rPr>
          <w:rFonts w:eastAsia="Times New Roman" w:cs="Times New Roman"/>
          <w:szCs w:val="24"/>
          <w:lang w:val="ro-RO"/>
        </w:rPr>
        <w:t>aktivitet sensibilizimi</w:t>
      </w:r>
      <w:r w:rsidRPr="003C3BF6">
        <w:rPr>
          <w:rFonts w:eastAsia="Times New Roman" w:cs="Times New Roman"/>
          <w:szCs w:val="24"/>
          <w:lang w:val="ro-RO"/>
        </w:rPr>
        <w:t xml:space="preserve">, në </w:t>
      </w:r>
      <w:r>
        <w:rPr>
          <w:rFonts w:eastAsia="Times New Roman" w:cs="Times New Roman"/>
          <w:szCs w:val="24"/>
          <w:lang w:val="ro-RO"/>
        </w:rPr>
        <w:t xml:space="preserve">muajin </w:t>
      </w:r>
      <w:r w:rsidRPr="003C3BF6">
        <w:rPr>
          <w:rFonts w:eastAsia="Times New Roman" w:cs="Times New Roman"/>
          <w:szCs w:val="24"/>
          <w:lang w:val="ro-RO"/>
        </w:rPr>
        <w:t xml:space="preserve">maj të </w:t>
      </w:r>
      <w:r w:rsidR="004D3C04">
        <w:rPr>
          <w:rFonts w:eastAsia="Times New Roman" w:cs="Times New Roman"/>
          <w:szCs w:val="24"/>
          <w:lang w:val="ro-RO"/>
        </w:rPr>
        <w:t>ç</w:t>
      </w:r>
      <w:r>
        <w:rPr>
          <w:rFonts w:eastAsia="Times New Roman" w:cs="Times New Roman"/>
          <w:szCs w:val="24"/>
          <w:lang w:val="ro-RO"/>
        </w:rPr>
        <w:t>do viti</w:t>
      </w:r>
      <w:r w:rsidRPr="003C3BF6">
        <w:rPr>
          <w:rFonts w:eastAsia="Times New Roman" w:cs="Times New Roman"/>
          <w:szCs w:val="24"/>
          <w:lang w:val="ro-RO"/>
        </w:rPr>
        <w:t xml:space="preserve">. </w:t>
      </w:r>
      <w:r>
        <w:rPr>
          <w:rFonts w:eastAsia="Times New Roman" w:cs="Times New Roman"/>
          <w:szCs w:val="24"/>
          <w:lang w:val="ro-RO"/>
        </w:rPr>
        <w:t xml:space="preserve">Plani </w:t>
      </w:r>
      <w:r w:rsidRPr="003C3BF6">
        <w:rPr>
          <w:rFonts w:eastAsia="Times New Roman" w:cs="Times New Roman"/>
          <w:szCs w:val="24"/>
          <w:lang w:val="ro-RO"/>
        </w:rPr>
        <w:t xml:space="preserve">do të mbështesë aktivitetin vjetor të pastrimit të </w:t>
      </w:r>
      <w:r>
        <w:rPr>
          <w:rFonts w:eastAsia="Times New Roman" w:cs="Times New Roman"/>
          <w:szCs w:val="24"/>
          <w:lang w:val="ro-RO"/>
        </w:rPr>
        <w:t>bregut t</w:t>
      </w:r>
      <w:r w:rsidR="00461532">
        <w:rPr>
          <w:rFonts w:eastAsia="Times New Roman" w:cs="Times New Roman"/>
          <w:szCs w:val="24"/>
          <w:lang w:val="ro-RO"/>
        </w:rPr>
        <w:t>ë</w:t>
      </w:r>
      <w:r>
        <w:rPr>
          <w:rFonts w:eastAsia="Times New Roman" w:cs="Times New Roman"/>
          <w:szCs w:val="24"/>
          <w:lang w:val="ro-RO"/>
        </w:rPr>
        <w:t xml:space="preserve"> liqenit q</w:t>
      </w:r>
      <w:r w:rsidR="00461532">
        <w:rPr>
          <w:rFonts w:eastAsia="Times New Roman" w:cs="Times New Roman"/>
          <w:szCs w:val="24"/>
          <w:lang w:val="ro-RO"/>
        </w:rPr>
        <w:t>ë</w:t>
      </w:r>
      <w:r>
        <w:rPr>
          <w:rFonts w:eastAsia="Times New Roman" w:cs="Times New Roman"/>
          <w:szCs w:val="24"/>
          <w:lang w:val="ro-RO"/>
        </w:rPr>
        <w:t xml:space="preserve"> do </w:t>
      </w:r>
      <w:r w:rsidRPr="003C3BF6">
        <w:rPr>
          <w:rFonts w:eastAsia="Times New Roman" w:cs="Times New Roman"/>
          <w:szCs w:val="24"/>
          <w:lang w:val="ro-RO"/>
        </w:rPr>
        <w:t>të realiz</w:t>
      </w:r>
      <w:r>
        <w:rPr>
          <w:rFonts w:eastAsia="Times New Roman" w:cs="Times New Roman"/>
          <w:szCs w:val="24"/>
          <w:lang w:val="ro-RO"/>
        </w:rPr>
        <w:t>ohet</w:t>
      </w:r>
      <w:r w:rsidRPr="003C3BF6">
        <w:rPr>
          <w:rFonts w:eastAsia="Times New Roman" w:cs="Times New Roman"/>
          <w:szCs w:val="24"/>
          <w:lang w:val="ro-RO"/>
        </w:rPr>
        <w:t xml:space="preserve"> nga Bashkia përpara fillimit të sezonit</w:t>
      </w:r>
      <w:r>
        <w:rPr>
          <w:rFonts w:eastAsia="Times New Roman" w:cs="Times New Roman"/>
          <w:szCs w:val="24"/>
          <w:lang w:val="ro-RO"/>
        </w:rPr>
        <w:t xml:space="preserve"> turistik</w:t>
      </w:r>
      <w:r w:rsidRPr="003C3BF6">
        <w:rPr>
          <w:rFonts w:eastAsia="Times New Roman" w:cs="Times New Roman"/>
          <w:szCs w:val="24"/>
          <w:lang w:val="ro-RO"/>
        </w:rPr>
        <w:t xml:space="preserve">. Kjo ngjarje mbështetet nga komuniteti i biznesit, qytetarët, studentët, OJQ-të etj. </w:t>
      </w:r>
      <w:r>
        <w:rPr>
          <w:rFonts w:eastAsia="Times New Roman" w:cs="Times New Roman"/>
          <w:szCs w:val="24"/>
          <w:lang w:val="ro-RO"/>
        </w:rPr>
        <w:t>Q</w:t>
      </w:r>
      <w:r w:rsidR="00461532">
        <w:rPr>
          <w:rFonts w:eastAsia="Times New Roman" w:cs="Times New Roman"/>
          <w:szCs w:val="24"/>
          <w:lang w:val="ro-RO"/>
        </w:rPr>
        <w:t>ë</w:t>
      </w:r>
      <w:r>
        <w:rPr>
          <w:rFonts w:eastAsia="Times New Roman" w:cs="Times New Roman"/>
          <w:szCs w:val="24"/>
          <w:lang w:val="ro-RO"/>
        </w:rPr>
        <w:t>llimi i aktivitet</w:t>
      </w:r>
      <w:r w:rsidR="004D3C04">
        <w:rPr>
          <w:rFonts w:eastAsia="Times New Roman" w:cs="Times New Roman"/>
          <w:szCs w:val="24"/>
          <w:lang w:val="ro-RO"/>
        </w:rPr>
        <w:t>it</w:t>
      </w:r>
      <w:r>
        <w:rPr>
          <w:rFonts w:eastAsia="Times New Roman" w:cs="Times New Roman"/>
          <w:szCs w:val="24"/>
          <w:lang w:val="ro-RO"/>
        </w:rPr>
        <w:t xml:space="preserve"> p</w:t>
      </w:r>
      <w:r w:rsidR="00461532">
        <w:rPr>
          <w:rFonts w:eastAsia="Times New Roman" w:cs="Times New Roman"/>
          <w:szCs w:val="24"/>
          <w:lang w:val="ro-RO"/>
        </w:rPr>
        <w:t>ë</w:t>
      </w:r>
      <w:r>
        <w:rPr>
          <w:rFonts w:eastAsia="Times New Roman" w:cs="Times New Roman"/>
          <w:szCs w:val="24"/>
          <w:lang w:val="ro-RO"/>
        </w:rPr>
        <w:t>rve</w:t>
      </w:r>
      <w:r w:rsidR="004D3C04">
        <w:rPr>
          <w:rFonts w:eastAsia="Times New Roman" w:cs="Times New Roman"/>
          <w:szCs w:val="24"/>
          <w:lang w:val="ro-RO"/>
        </w:rPr>
        <w:t>ç</w:t>
      </w:r>
      <w:r>
        <w:rPr>
          <w:rFonts w:eastAsia="Times New Roman" w:cs="Times New Roman"/>
          <w:szCs w:val="24"/>
          <w:lang w:val="ro-RO"/>
        </w:rPr>
        <w:t xml:space="preserve"> sensibilizimit do t</w:t>
      </w:r>
      <w:r w:rsidR="00461532">
        <w:rPr>
          <w:rFonts w:eastAsia="Times New Roman" w:cs="Times New Roman"/>
          <w:szCs w:val="24"/>
          <w:lang w:val="ro-RO"/>
        </w:rPr>
        <w:t>ë</w:t>
      </w:r>
      <w:r>
        <w:rPr>
          <w:rFonts w:eastAsia="Times New Roman" w:cs="Times New Roman"/>
          <w:szCs w:val="24"/>
          <w:lang w:val="ro-RO"/>
        </w:rPr>
        <w:t xml:space="preserve"> ket</w:t>
      </w:r>
      <w:r w:rsidR="00461532">
        <w:rPr>
          <w:rFonts w:eastAsia="Times New Roman" w:cs="Times New Roman"/>
          <w:szCs w:val="24"/>
          <w:lang w:val="ro-RO"/>
        </w:rPr>
        <w:t>ë</w:t>
      </w:r>
      <w:r>
        <w:rPr>
          <w:rFonts w:eastAsia="Times New Roman" w:cs="Times New Roman"/>
          <w:szCs w:val="24"/>
          <w:lang w:val="ro-RO"/>
        </w:rPr>
        <w:t xml:space="preserve"> p</w:t>
      </w:r>
      <w:r w:rsidR="00461532">
        <w:rPr>
          <w:rFonts w:eastAsia="Times New Roman" w:cs="Times New Roman"/>
          <w:szCs w:val="24"/>
          <w:lang w:val="ro-RO"/>
        </w:rPr>
        <w:t>ë</w:t>
      </w:r>
      <w:r>
        <w:rPr>
          <w:rFonts w:eastAsia="Times New Roman" w:cs="Times New Roman"/>
          <w:szCs w:val="24"/>
          <w:lang w:val="ro-RO"/>
        </w:rPr>
        <w:t>r q</w:t>
      </w:r>
      <w:r w:rsidR="00461532">
        <w:rPr>
          <w:rFonts w:eastAsia="Times New Roman" w:cs="Times New Roman"/>
          <w:szCs w:val="24"/>
          <w:lang w:val="ro-RO"/>
        </w:rPr>
        <w:t>ë</w:t>
      </w:r>
      <w:r>
        <w:rPr>
          <w:rFonts w:eastAsia="Times New Roman" w:cs="Times New Roman"/>
          <w:szCs w:val="24"/>
          <w:lang w:val="ro-RO"/>
        </w:rPr>
        <w:t>llim: a) Pastrimin e bregut t</w:t>
      </w:r>
      <w:r w:rsidR="00461532">
        <w:rPr>
          <w:rFonts w:eastAsia="Times New Roman" w:cs="Times New Roman"/>
          <w:szCs w:val="24"/>
          <w:lang w:val="ro-RO"/>
        </w:rPr>
        <w:t>ë</w:t>
      </w:r>
      <w:r>
        <w:rPr>
          <w:rFonts w:eastAsia="Times New Roman" w:cs="Times New Roman"/>
          <w:szCs w:val="24"/>
          <w:lang w:val="ro-RO"/>
        </w:rPr>
        <w:t xml:space="preserve"> liqenit</w:t>
      </w:r>
      <w:r w:rsidRPr="003C3BF6">
        <w:rPr>
          <w:rFonts w:eastAsia="Times New Roman" w:cs="Times New Roman"/>
          <w:szCs w:val="24"/>
          <w:lang w:val="ro-RO"/>
        </w:rPr>
        <w:t xml:space="preserve"> para fillimit të sezonit turistik dhe b) Informoni qytetarët për </w:t>
      </w:r>
      <w:r>
        <w:rPr>
          <w:rFonts w:eastAsia="Times New Roman" w:cs="Times New Roman"/>
          <w:szCs w:val="24"/>
          <w:lang w:val="ro-RO"/>
        </w:rPr>
        <w:t>inciativat e qeveris</w:t>
      </w:r>
      <w:r w:rsidR="00461532">
        <w:rPr>
          <w:rFonts w:eastAsia="Times New Roman" w:cs="Times New Roman"/>
          <w:szCs w:val="24"/>
          <w:lang w:val="ro-RO"/>
        </w:rPr>
        <w:t>ë</w:t>
      </w:r>
      <w:r>
        <w:rPr>
          <w:rFonts w:eastAsia="Times New Roman" w:cs="Times New Roman"/>
          <w:szCs w:val="24"/>
          <w:lang w:val="ro-RO"/>
        </w:rPr>
        <w:t xml:space="preserve"> n</w:t>
      </w:r>
      <w:r w:rsidR="00EC444A">
        <w:rPr>
          <w:rFonts w:eastAsia="Times New Roman" w:cs="Times New Roman"/>
          <w:szCs w:val="24"/>
          <w:lang w:val="ro-RO"/>
        </w:rPr>
        <w:t>ë</w:t>
      </w:r>
      <w:r>
        <w:rPr>
          <w:rFonts w:eastAsia="Times New Roman" w:cs="Times New Roman"/>
          <w:szCs w:val="24"/>
          <w:lang w:val="ro-RO"/>
        </w:rPr>
        <w:t xml:space="preserve"> nivel komb</w:t>
      </w:r>
      <w:r w:rsidR="00461532">
        <w:rPr>
          <w:rFonts w:eastAsia="Times New Roman" w:cs="Times New Roman"/>
          <w:szCs w:val="24"/>
          <w:lang w:val="ro-RO"/>
        </w:rPr>
        <w:t>ë</w:t>
      </w:r>
      <w:r>
        <w:rPr>
          <w:rFonts w:eastAsia="Times New Roman" w:cs="Times New Roman"/>
          <w:szCs w:val="24"/>
          <w:lang w:val="ro-RO"/>
        </w:rPr>
        <w:t>tar</w:t>
      </w:r>
      <w:r w:rsidRPr="003C3BF6">
        <w:rPr>
          <w:rFonts w:eastAsia="Times New Roman" w:cs="Times New Roman"/>
          <w:szCs w:val="24"/>
          <w:lang w:val="ro-RO"/>
        </w:rPr>
        <w:t xml:space="preserve">. </w:t>
      </w:r>
      <w:r>
        <w:rPr>
          <w:rFonts w:eastAsia="Times New Roman" w:cs="Times New Roman"/>
          <w:szCs w:val="24"/>
          <w:lang w:val="ro-RO"/>
        </w:rPr>
        <w:t xml:space="preserve"> </w:t>
      </w:r>
    </w:p>
    <w:p w:rsidR="003A483F" w:rsidRPr="003C3BF6" w:rsidRDefault="003A483F" w:rsidP="00A5689F">
      <w:pPr>
        <w:spacing w:before="120" w:after="120" w:line="240" w:lineRule="auto"/>
        <w:ind w:right="350"/>
        <w:rPr>
          <w:rFonts w:eastAsia="Times New Roman" w:cs="Times New Roman"/>
          <w:szCs w:val="24"/>
          <w:lang w:val="ro-RO"/>
        </w:rPr>
      </w:pPr>
      <w:r w:rsidRPr="003C3BF6">
        <w:rPr>
          <w:rFonts w:eastAsia="Times New Roman" w:cs="Times New Roman"/>
          <w:szCs w:val="24"/>
          <w:lang w:val="ro-RO"/>
        </w:rPr>
        <w:t xml:space="preserve">Për këtë ngjarje </w:t>
      </w:r>
      <w:r>
        <w:rPr>
          <w:rFonts w:eastAsia="Times New Roman" w:cs="Times New Roman"/>
          <w:szCs w:val="24"/>
          <w:lang w:val="ro-RO"/>
        </w:rPr>
        <w:t>jan</w:t>
      </w:r>
      <w:r w:rsidR="00461532">
        <w:rPr>
          <w:rFonts w:eastAsia="Times New Roman" w:cs="Times New Roman"/>
          <w:szCs w:val="24"/>
          <w:lang w:val="ro-RO"/>
        </w:rPr>
        <w:t>ë</w:t>
      </w:r>
      <w:r>
        <w:rPr>
          <w:rFonts w:eastAsia="Times New Roman" w:cs="Times New Roman"/>
          <w:szCs w:val="24"/>
          <w:lang w:val="ro-RO"/>
        </w:rPr>
        <w:t xml:space="preserve"> parashikuar </w:t>
      </w:r>
      <w:r w:rsidRPr="003C3BF6">
        <w:rPr>
          <w:rFonts w:eastAsia="Times New Roman" w:cs="Times New Roman"/>
          <w:szCs w:val="24"/>
          <w:lang w:val="ro-RO"/>
        </w:rPr>
        <w:t>të përgati</w:t>
      </w:r>
      <w:r>
        <w:rPr>
          <w:rFonts w:eastAsia="Times New Roman" w:cs="Times New Roman"/>
          <w:szCs w:val="24"/>
          <w:lang w:val="ro-RO"/>
        </w:rPr>
        <w:t>ten</w:t>
      </w:r>
      <w:r w:rsidRPr="003C3BF6">
        <w:rPr>
          <w:rFonts w:eastAsia="Times New Roman" w:cs="Times New Roman"/>
          <w:szCs w:val="24"/>
          <w:lang w:val="ro-RO"/>
        </w:rPr>
        <w:t xml:space="preserve"> materialet e mëposhtme të komunikimit dhe dukshmërisë:</w:t>
      </w:r>
    </w:p>
    <w:p w:rsidR="003A483F" w:rsidRPr="00CB39A8" w:rsidRDefault="003A483F" w:rsidP="005A2876">
      <w:pPr>
        <w:pStyle w:val="ListParagraph"/>
        <w:numPr>
          <w:ilvl w:val="0"/>
          <w:numId w:val="28"/>
        </w:numPr>
        <w:spacing w:before="120" w:after="120" w:line="240" w:lineRule="auto"/>
        <w:ind w:left="714" w:right="350" w:hanging="357"/>
        <w:contextualSpacing w:val="0"/>
        <w:rPr>
          <w:rFonts w:eastAsia="Times New Roman" w:cs="Times New Roman"/>
          <w:szCs w:val="24"/>
          <w:lang w:val="ro-RO"/>
        </w:rPr>
      </w:pPr>
      <w:r w:rsidRPr="00CB39A8">
        <w:rPr>
          <w:rFonts w:eastAsia="Times New Roman" w:cs="Times New Roman"/>
          <w:szCs w:val="24"/>
          <w:lang w:val="ro-RO"/>
        </w:rPr>
        <w:t>T-shirts me logo</w:t>
      </w:r>
    </w:p>
    <w:p w:rsidR="003A483F" w:rsidRPr="00CB39A8" w:rsidRDefault="003A483F" w:rsidP="005A2876">
      <w:pPr>
        <w:pStyle w:val="ListParagraph"/>
        <w:numPr>
          <w:ilvl w:val="0"/>
          <w:numId w:val="28"/>
        </w:numPr>
        <w:spacing w:before="120" w:after="120" w:line="240" w:lineRule="auto"/>
        <w:ind w:left="714" w:right="350" w:hanging="357"/>
        <w:contextualSpacing w:val="0"/>
        <w:rPr>
          <w:rFonts w:eastAsia="Times New Roman" w:cs="Times New Roman"/>
          <w:szCs w:val="24"/>
          <w:lang w:val="ro-RO"/>
        </w:rPr>
      </w:pPr>
      <w:r w:rsidRPr="00CB39A8">
        <w:rPr>
          <w:rFonts w:eastAsia="Times New Roman" w:cs="Times New Roman"/>
          <w:szCs w:val="24"/>
          <w:lang w:val="ro-RO"/>
        </w:rPr>
        <w:t>Kapele me logo</w:t>
      </w:r>
    </w:p>
    <w:p w:rsidR="003A483F" w:rsidRPr="00CB39A8" w:rsidRDefault="003A483F" w:rsidP="005A2876">
      <w:pPr>
        <w:pStyle w:val="ListParagraph"/>
        <w:numPr>
          <w:ilvl w:val="0"/>
          <w:numId w:val="28"/>
        </w:numPr>
        <w:spacing w:before="120" w:after="120" w:line="240" w:lineRule="auto"/>
        <w:ind w:left="714" w:right="350" w:hanging="357"/>
        <w:contextualSpacing w:val="0"/>
        <w:rPr>
          <w:rFonts w:eastAsia="Times New Roman" w:cs="Times New Roman"/>
          <w:szCs w:val="24"/>
          <w:lang w:val="ro-RO"/>
        </w:rPr>
      </w:pPr>
      <w:r w:rsidRPr="00CB39A8">
        <w:rPr>
          <w:rFonts w:eastAsia="Times New Roman" w:cs="Times New Roman"/>
          <w:szCs w:val="24"/>
          <w:lang w:val="ro-RO"/>
        </w:rPr>
        <w:t>Materiale pastrimi (Doreza, etj)</w:t>
      </w:r>
    </w:p>
    <w:p w:rsidR="003A483F" w:rsidRPr="00CB39A8" w:rsidRDefault="003A483F" w:rsidP="005A2876">
      <w:pPr>
        <w:pStyle w:val="ListParagraph"/>
        <w:numPr>
          <w:ilvl w:val="0"/>
          <w:numId w:val="28"/>
        </w:numPr>
        <w:spacing w:before="120" w:after="120" w:line="240" w:lineRule="auto"/>
        <w:ind w:left="714" w:right="350" w:hanging="357"/>
        <w:contextualSpacing w:val="0"/>
        <w:rPr>
          <w:rFonts w:eastAsia="Times New Roman" w:cs="Times New Roman"/>
          <w:szCs w:val="24"/>
          <w:lang w:val="ro-RO"/>
        </w:rPr>
      </w:pPr>
      <w:r w:rsidRPr="00CB39A8">
        <w:rPr>
          <w:rFonts w:eastAsia="Times New Roman" w:cs="Times New Roman"/>
          <w:szCs w:val="24"/>
          <w:lang w:val="ro-RO"/>
        </w:rPr>
        <w:t>Mjete pastrimi (lopata, qese mbledhëse, etj.)</w:t>
      </w:r>
    </w:p>
    <w:p w:rsidR="003A483F" w:rsidRPr="005756BF" w:rsidRDefault="003A483F" w:rsidP="000643AB">
      <w:pPr>
        <w:pStyle w:val="Heading2"/>
      </w:pPr>
      <w:bookmarkStart w:id="1170" w:name="_Toc38381506"/>
      <w:bookmarkStart w:id="1171" w:name="_Toc40450522"/>
      <w:r w:rsidRPr="005756BF">
        <w:lastRenderedPageBreak/>
        <w:t>Personeli i dedikuar p</w:t>
      </w:r>
      <w:r w:rsidR="00461532" w:rsidRPr="005756BF">
        <w:t>ë</w:t>
      </w:r>
      <w:r w:rsidRPr="005756BF">
        <w:t>r zbatimin e PK</w:t>
      </w:r>
      <w:bookmarkEnd w:id="1170"/>
      <w:bookmarkEnd w:id="1171"/>
    </w:p>
    <w:p w:rsidR="003A483F" w:rsidRPr="00CB39A8" w:rsidRDefault="003A483F" w:rsidP="00A5689F">
      <w:pPr>
        <w:spacing w:before="120" w:after="120" w:line="240" w:lineRule="auto"/>
        <w:ind w:right="350"/>
        <w:rPr>
          <w:rFonts w:cs="Times New Roman"/>
          <w:szCs w:val="24"/>
          <w:lang w:val="sq-AL"/>
        </w:rPr>
      </w:pPr>
      <w:r w:rsidRPr="00CB39A8">
        <w:rPr>
          <w:rFonts w:cs="Times New Roman"/>
          <w:szCs w:val="24"/>
          <w:lang w:val="sq-AL"/>
        </w:rPr>
        <w:t>Personeli i specializuar p</w:t>
      </w:r>
      <w:r w:rsidR="00461532">
        <w:rPr>
          <w:rFonts w:cs="Times New Roman"/>
          <w:szCs w:val="24"/>
          <w:lang w:val="sq-AL"/>
        </w:rPr>
        <w:t>ë</w:t>
      </w:r>
      <w:r w:rsidRPr="00CB39A8">
        <w:rPr>
          <w:rFonts w:cs="Times New Roman"/>
          <w:szCs w:val="24"/>
          <w:lang w:val="sq-AL"/>
        </w:rPr>
        <w:t>r zbatimin e aktiviteteve n</w:t>
      </w:r>
      <w:r w:rsidR="00461532">
        <w:rPr>
          <w:rFonts w:cs="Times New Roman"/>
          <w:szCs w:val="24"/>
          <w:lang w:val="sq-AL"/>
        </w:rPr>
        <w:t>ë</w:t>
      </w:r>
      <w:r w:rsidRPr="00CB39A8">
        <w:rPr>
          <w:rFonts w:cs="Times New Roman"/>
          <w:szCs w:val="24"/>
          <w:lang w:val="sq-AL"/>
        </w:rPr>
        <w:t xml:space="preserve"> kuad</w:t>
      </w:r>
      <w:r w:rsidR="00461532">
        <w:rPr>
          <w:rFonts w:cs="Times New Roman"/>
          <w:szCs w:val="24"/>
          <w:lang w:val="sq-AL"/>
        </w:rPr>
        <w:t>ë</w:t>
      </w:r>
      <w:r w:rsidRPr="00CB39A8">
        <w:rPr>
          <w:rFonts w:cs="Times New Roman"/>
          <w:szCs w:val="24"/>
          <w:lang w:val="sq-AL"/>
        </w:rPr>
        <w:t>r t</w:t>
      </w:r>
      <w:r w:rsidR="00461532">
        <w:rPr>
          <w:rFonts w:cs="Times New Roman"/>
          <w:szCs w:val="24"/>
          <w:lang w:val="sq-AL"/>
        </w:rPr>
        <w:t>ë</w:t>
      </w:r>
      <w:r w:rsidRPr="00CB39A8">
        <w:rPr>
          <w:rFonts w:cs="Times New Roman"/>
          <w:szCs w:val="24"/>
          <w:lang w:val="sq-AL"/>
        </w:rPr>
        <w:t xml:space="preserve"> PK do t</w:t>
      </w:r>
      <w:r w:rsidR="00461532">
        <w:rPr>
          <w:rFonts w:cs="Times New Roman"/>
          <w:szCs w:val="24"/>
          <w:lang w:val="sq-AL"/>
        </w:rPr>
        <w:t>ë</w:t>
      </w:r>
      <w:r w:rsidRPr="00CB39A8">
        <w:rPr>
          <w:rFonts w:cs="Times New Roman"/>
          <w:szCs w:val="24"/>
          <w:lang w:val="sq-AL"/>
        </w:rPr>
        <w:t xml:space="preserve"> p</w:t>
      </w:r>
      <w:r w:rsidR="00461532">
        <w:rPr>
          <w:rFonts w:cs="Times New Roman"/>
          <w:szCs w:val="24"/>
          <w:lang w:val="sq-AL"/>
        </w:rPr>
        <w:t>ë</w:t>
      </w:r>
      <w:r w:rsidRPr="00CB39A8">
        <w:rPr>
          <w:rFonts w:cs="Times New Roman"/>
          <w:szCs w:val="24"/>
          <w:lang w:val="sq-AL"/>
        </w:rPr>
        <w:t>rfshijn</w:t>
      </w:r>
      <w:r w:rsidR="00461532">
        <w:rPr>
          <w:rFonts w:cs="Times New Roman"/>
          <w:szCs w:val="24"/>
          <w:lang w:val="sq-AL"/>
        </w:rPr>
        <w:t>ë</w:t>
      </w:r>
      <w:r w:rsidRPr="00CB39A8">
        <w:rPr>
          <w:rFonts w:cs="Times New Roman"/>
          <w:szCs w:val="24"/>
          <w:lang w:val="sq-AL"/>
        </w:rPr>
        <w:t>:</w:t>
      </w:r>
    </w:p>
    <w:p w:rsidR="003A483F" w:rsidRPr="00CB39A8" w:rsidRDefault="003A483F" w:rsidP="005A2876">
      <w:pPr>
        <w:pStyle w:val="ListParagraph"/>
        <w:numPr>
          <w:ilvl w:val="0"/>
          <w:numId w:val="29"/>
        </w:numPr>
        <w:spacing w:before="120" w:after="120" w:line="240" w:lineRule="auto"/>
        <w:ind w:right="350"/>
        <w:contextualSpacing w:val="0"/>
        <w:rPr>
          <w:rFonts w:cs="Times New Roman"/>
          <w:szCs w:val="24"/>
          <w:lang w:val="sq-AL"/>
        </w:rPr>
      </w:pPr>
      <w:r w:rsidRPr="00CB39A8">
        <w:rPr>
          <w:rFonts w:cs="Times New Roman"/>
          <w:szCs w:val="24"/>
          <w:lang w:val="sq-AL"/>
        </w:rPr>
        <w:t>Ekspert komunikimi (1)</w:t>
      </w:r>
    </w:p>
    <w:p w:rsidR="003A483F" w:rsidRPr="00CB39A8" w:rsidRDefault="003A483F" w:rsidP="005A2876">
      <w:pPr>
        <w:pStyle w:val="ListParagraph"/>
        <w:numPr>
          <w:ilvl w:val="0"/>
          <w:numId w:val="29"/>
        </w:numPr>
        <w:spacing w:before="120" w:after="120" w:line="240" w:lineRule="auto"/>
        <w:ind w:right="350"/>
        <w:contextualSpacing w:val="0"/>
        <w:rPr>
          <w:rFonts w:cs="Times New Roman"/>
          <w:szCs w:val="24"/>
          <w:lang w:val="sq-AL"/>
        </w:rPr>
      </w:pPr>
      <w:r w:rsidRPr="00CB39A8">
        <w:rPr>
          <w:rFonts w:cs="Times New Roman"/>
          <w:szCs w:val="24"/>
          <w:lang w:val="sq-AL"/>
        </w:rPr>
        <w:t>IT p</w:t>
      </w:r>
      <w:r w:rsidR="00461532">
        <w:rPr>
          <w:rFonts w:cs="Times New Roman"/>
          <w:szCs w:val="24"/>
          <w:lang w:val="sq-AL"/>
        </w:rPr>
        <w:t>ë</w:t>
      </w:r>
      <w:r w:rsidRPr="00CB39A8">
        <w:rPr>
          <w:rFonts w:cs="Times New Roman"/>
          <w:szCs w:val="24"/>
          <w:lang w:val="sq-AL"/>
        </w:rPr>
        <w:t>r dizenjimin dhe p</w:t>
      </w:r>
      <w:r w:rsidR="00461532">
        <w:rPr>
          <w:rFonts w:cs="Times New Roman"/>
          <w:szCs w:val="24"/>
          <w:lang w:val="sq-AL"/>
        </w:rPr>
        <w:t>ë</w:t>
      </w:r>
      <w:r w:rsidRPr="00CB39A8">
        <w:rPr>
          <w:rFonts w:cs="Times New Roman"/>
          <w:szCs w:val="24"/>
          <w:lang w:val="sq-AL"/>
        </w:rPr>
        <w:t>rshtatjen e faqes se internetit (1),</w:t>
      </w:r>
    </w:p>
    <w:p w:rsidR="003A483F" w:rsidRPr="00D60AE5" w:rsidRDefault="003A483F" w:rsidP="005A2876">
      <w:pPr>
        <w:pStyle w:val="ListParagraph"/>
        <w:numPr>
          <w:ilvl w:val="0"/>
          <w:numId w:val="29"/>
        </w:numPr>
        <w:spacing w:before="120" w:after="120" w:line="240" w:lineRule="auto"/>
        <w:ind w:right="350"/>
        <w:contextualSpacing w:val="0"/>
        <w:rPr>
          <w:rFonts w:cs="Times New Roman"/>
          <w:szCs w:val="24"/>
          <w:lang w:val="sq-AL"/>
        </w:rPr>
      </w:pPr>
      <w:r w:rsidRPr="00CB39A8">
        <w:rPr>
          <w:rFonts w:cs="Times New Roman"/>
          <w:szCs w:val="24"/>
          <w:lang w:val="sq-AL"/>
        </w:rPr>
        <w:t xml:space="preserve">Specialist komunikimi (1)  </w:t>
      </w:r>
    </w:p>
    <w:p w:rsidR="003A483F" w:rsidRPr="005756BF" w:rsidRDefault="003A483F" w:rsidP="000643AB">
      <w:pPr>
        <w:pStyle w:val="Heading2"/>
      </w:pPr>
      <w:bookmarkStart w:id="1172" w:name="_Toc38381507"/>
      <w:bookmarkStart w:id="1173" w:name="_Toc40450523"/>
      <w:r w:rsidRPr="005756BF">
        <w:t>Kosto vjetore p</w:t>
      </w:r>
      <w:r w:rsidR="00461532" w:rsidRPr="005756BF">
        <w:t>ë</w:t>
      </w:r>
      <w:r w:rsidRPr="005756BF">
        <w:t>r zbatimin e PK</w:t>
      </w:r>
      <w:bookmarkEnd w:id="1172"/>
      <w:bookmarkEnd w:id="1173"/>
    </w:p>
    <w:tbl>
      <w:tblPr>
        <w:tblW w:w="7994" w:type="dxa"/>
        <w:tblInd w:w="-10" w:type="dxa"/>
        <w:tblLook w:val="04A0" w:firstRow="1" w:lastRow="0" w:firstColumn="1" w:lastColumn="0" w:noHBand="0" w:noVBand="1"/>
      </w:tblPr>
      <w:tblGrid>
        <w:gridCol w:w="769"/>
        <w:gridCol w:w="2187"/>
        <w:gridCol w:w="1295"/>
        <w:gridCol w:w="1453"/>
        <w:gridCol w:w="1225"/>
        <w:gridCol w:w="1379"/>
      </w:tblGrid>
      <w:tr w:rsidR="004771C7" w:rsidRPr="00CB39A8" w:rsidTr="004840A2">
        <w:trPr>
          <w:trHeight w:val="350"/>
          <w:tblHeader/>
        </w:trPr>
        <w:tc>
          <w:tcPr>
            <w:tcW w:w="736" w:type="dxa"/>
            <w:tcBorders>
              <w:top w:val="single" w:sz="8" w:space="0" w:color="BFBFBF"/>
              <w:left w:val="single" w:sz="8" w:space="0" w:color="BFBFBF"/>
              <w:bottom w:val="single" w:sz="8" w:space="0" w:color="BFBFBF"/>
              <w:right w:val="single" w:sz="8" w:space="0" w:color="BFBFBF"/>
            </w:tcBorders>
            <w:shd w:val="clear" w:color="auto" w:fill="D99594" w:themeFill="accent2" w:themeFillTint="99"/>
            <w:noWrap/>
            <w:vAlign w:val="center"/>
            <w:hideMark/>
          </w:tcPr>
          <w:p w:rsidR="003A483F" w:rsidRPr="004840A2" w:rsidRDefault="003A483F" w:rsidP="004840A2">
            <w:pPr>
              <w:spacing w:after="0" w:line="240" w:lineRule="auto"/>
              <w:ind w:right="-87"/>
              <w:jc w:val="center"/>
              <w:rPr>
                <w:rFonts w:ascii="Calibri" w:eastAsia="Times New Roman" w:hAnsi="Calibri" w:cs="Calibri"/>
                <w:b/>
                <w:bCs/>
                <w:color w:val="0D0D0D" w:themeColor="text1" w:themeTint="F2"/>
                <w:sz w:val="20"/>
                <w:szCs w:val="20"/>
                <w:lang w:val="en-GB" w:eastAsia="en-GB"/>
              </w:rPr>
            </w:pPr>
            <w:r w:rsidRPr="004840A2">
              <w:rPr>
                <w:rFonts w:ascii="Calibri" w:eastAsia="Times New Roman" w:hAnsi="Calibri" w:cs="Calibri"/>
                <w:b/>
                <w:bCs/>
                <w:color w:val="0D0D0D" w:themeColor="text1" w:themeTint="F2"/>
                <w:sz w:val="20"/>
                <w:szCs w:val="20"/>
                <w:lang w:val="en-GB" w:eastAsia="en-GB"/>
              </w:rPr>
              <w:t>Nr</w:t>
            </w:r>
          </w:p>
        </w:tc>
        <w:tc>
          <w:tcPr>
            <w:tcW w:w="2187" w:type="dxa"/>
            <w:tcBorders>
              <w:top w:val="single" w:sz="8" w:space="0" w:color="BFBFBF"/>
              <w:left w:val="nil"/>
              <w:bottom w:val="single" w:sz="8" w:space="0" w:color="BFBFBF"/>
              <w:right w:val="single" w:sz="8" w:space="0" w:color="BFBFBF"/>
            </w:tcBorders>
            <w:shd w:val="clear" w:color="auto" w:fill="D99594" w:themeFill="accent2" w:themeFillTint="99"/>
            <w:noWrap/>
            <w:vAlign w:val="center"/>
            <w:hideMark/>
          </w:tcPr>
          <w:p w:rsidR="003A483F" w:rsidRPr="004840A2" w:rsidRDefault="003A483F" w:rsidP="004840A2">
            <w:pPr>
              <w:spacing w:after="0" w:line="240" w:lineRule="auto"/>
              <w:ind w:right="-87"/>
              <w:jc w:val="center"/>
              <w:rPr>
                <w:rFonts w:ascii="Calibri" w:eastAsia="Times New Roman" w:hAnsi="Calibri" w:cs="Calibri"/>
                <w:b/>
                <w:bCs/>
                <w:color w:val="0D0D0D" w:themeColor="text1" w:themeTint="F2"/>
                <w:sz w:val="20"/>
                <w:szCs w:val="20"/>
                <w:lang w:val="en-GB" w:eastAsia="en-GB"/>
              </w:rPr>
            </w:pPr>
            <w:r w:rsidRPr="004840A2">
              <w:rPr>
                <w:rFonts w:ascii="Calibri" w:eastAsia="Times New Roman" w:hAnsi="Calibri" w:cs="Calibri"/>
                <w:b/>
                <w:bCs/>
                <w:color w:val="0D0D0D" w:themeColor="text1" w:themeTint="F2"/>
                <w:sz w:val="20"/>
                <w:szCs w:val="20"/>
                <w:lang w:val="en-GB" w:eastAsia="en-GB"/>
              </w:rPr>
              <w:t>Zerat</w:t>
            </w:r>
          </w:p>
        </w:tc>
        <w:tc>
          <w:tcPr>
            <w:tcW w:w="1295" w:type="dxa"/>
            <w:tcBorders>
              <w:top w:val="single" w:sz="8" w:space="0" w:color="BFBFBF"/>
              <w:left w:val="nil"/>
              <w:bottom w:val="single" w:sz="8" w:space="0" w:color="BFBFBF"/>
              <w:right w:val="single" w:sz="8" w:space="0" w:color="BFBFBF"/>
            </w:tcBorders>
            <w:shd w:val="clear" w:color="auto" w:fill="D99594" w:themeFill="accent2" w:themeFillTint="99"/>
            <w:noWrap/>
            <w:vAlign w:val="center"/>
            <w:hideMark/>
          </w:tcPr>
          <w:p w:rsidR="003A483F" w:rsidRPr="004840A2" w:rsidRDefault="003A483F" w:rsidP="004840A2">
            <w:pPr>
              <w:spacing w:after="0" w:line="240" w:lineRule="auto"/>
              <w:ind w:right="-87"/>
              <w:jc w:val="center"/>
              <w:rPr>
                <w:rFonts w:ascii="Calibri" w:eastAsia="Times New Roman" w:hAnsi="Calibri" w:cs="Calibri"/>
                <w:b/>
                <w:bCs/>
                <w:color w:val="0D0D0D" w:themeColor="text1" w:themeTint="F2"/>
                <w:sz w:val="20"/>
                <w:szCs w:val="20"/>
                <w:lang w:val="en-GB" w:eastAsia="en-GB"/>
              </w:rPr>
            </w:pPr>
            <w:r w:rsidRPr="004840A2">
              <w:rPr>
                <w:rFonts w:ascii="Calibri" w:eastAsia="Times New Roman" w:hAnsi="Calibri" w:cs="Calibri"/>
                <w:b/>
                <w:bCs/>
                <w:color w:val="0D0D0D" w:themeColor="text1" w:themeTint="F2"/>
                <w:sz w:val="20"/>
                <w:szCs w:val="20"/>
                <w:lang w:val="en-GB" w:eastAsia="en-GB"/>
              </w:rPr>
              <w:t>Njesia</w:t>
            </w:r>
          </w:p>
        </w:tc>
        <w:tc>
          <w:tcPr>
            <w:tcW w:w="1453" w:type="dxa"/>
            <w:tcBorders>
              <w:top w:val="single" w:sz="8" w:space="0" w:color="BFBFBF"/>
              <w:left w:val="nil"/>
              <w:bottom w:val="single" w:sz="8" w:space="0" w:color="BFBFBF"/>
              <w:right w:val="single" w:sz="8" w:space="0" w:color="BFBFBF"/>
            </w:tcBorders>
            <w:shd w:val="clear" w:color="auto" w:fill="D99594" w:themeFill="accent2" w:themeFillTint="99"/>
            <w:noWrap/>
            <w:vAlign w:val="center"/>
            <w:hideMark/>
          </w:tcPr>
          <w:p w:rsidR="003A483F" w:rsidRPr="004840A2" w:rsidRDefault="003A483F" w:rsidP="004840A2">
            <w:pPr>
              <w:spacing w:after="0" w:line="240" w:lineRule="auto"/>
              <w:ind w:right="-87"/>
              <w:jc w:val="center"/>
              <w:rPr>
                <w:rFonts w:ascii="Calibri" w:eastAsia="Times New Roman" w:hAnsi="Calibri" w:cs="Calibri"/>
                <w:b/>
                <w:bCs/>
                <w:color w:val="0D0D0D" w:themeColor="text1" w:themeTint="F2"/>
                <w:sz w:val="20"/>
                <w:szCs w:val="20"/>
                <w:lang w:val="en-GB" w:eastAsia="en-GB"/>
              </w:rPr>
            </w:pPr>
            <w:r w:rsidRPr="004840A2">
              <w:rPr>
                <w:rFonts w:ascii="Calibri" w:eastAsia="Times New Roman" w:hAnsi="Calibri" w:cs="Calibri"/>
                <w:b/>
                <w:bCs/>
                <w:color w:val="0D0D0D" w:themeColor="text1" w:themeTint="F2"/>
                <w:sz w:val="20"/>
                <w:szCs w:val="20"/>
                <w:lang w:val="en-GB" w:eastAsia="en-GB"/>
              </w:rPr>
              <w:t>Sasia</w:t>
            </w:r>
          </w:p>
        </w:tc>
        <w:tc>
          <w:tcPr>
            <w:tcW w:w="1093" w:type="dxa"/>
            <w:tcBorders>
              <w:top w:val="single" w:sz="8" w:space="0" w:color="BFBFBF"/>
              <w:left w:val="nil"/>
              <w:bottom w:val="single" w:sz="8" w:space="0" w:color="BFBFBF"/>
              <w:right w:val="single" w:sz="8" w:space="0" w:color="BFBFBF"/>
            </w:tcBorders>
            <w:shd w:val="clear" w:color="auto" w:fill="D99594" w:themeFill="accent2" w:themeFillTint="99"/>
            <w:noWrap/>
            <w:vAlign w:val="center"/>
            <w:hideMark/>
          </w:tcPr>
          <w:p w:rsidR="003A483F" w:rsidRPr="004840A2" w:rsidRDefault="003A483F" w:rsidP="004840A2">
            <w:pPr>
              <w:spacing w:after="0" w:line="240" w:lineRule="auto"/>
              <w:ind w:right="-87"/>
              <w:jc w:val="center"/>
              <w:rPr>
                <w:rFonts w:ascii="Calibri" w:eastAsia="Times New Roman" w:hAnsi="Calibri" w:cs="Calibri"/>
                <w:b/>
                <w:bCs/>
                <w:color w:val="0D0D0D" w:themeColor="text1" w:themeTint="F2"/>
                <w:sz w:val="20"/>
                <w:szCs w:val="20"/>
                <w:lang w:val="en-GB" w:eastAsia="en-GB"/>
              </w:rPr>
            </w:pPr>
            <w:r w:rsidRPr="004840A2">
              <w:rPr>
                <w:rFonts w:ascii="Calibri" w:eastAsia="Times New Roman" w:hAnsi="Calibri" w:cs="Calibri"/>
                <w:b/>
                <w:bCs/>
                <w:color w:val="0D0D0D" w:themeColor="text1" w:themeTint="F2"/>
                <w:sz w:val="20"/>
                <w:szCs w:val="20"/>
                <w:lang w:val="en-GB" w:eastAsia="en-GB"/>
              </w:rPr>
              <w:t>Cmimi njesi</w:t>
            </w:r>
          </w:p>
        </w:tc>
        <w:tc>
          <w:tcPr>
            <w:tcW w:w="1230" w:type="dxa"/>
            <w:tcBorders>
              <w:top w:val="single" w:sz="8" w:space="0" w:color="BFBFBF"/>
              <w:left w:val="nil"/>
              <w:bottom w:val="single" w:sz="8" w:space="0" w:color="BFBFBF"/>
              <w:right w:val="single" w:sz="8" w:space="0" w:color="BFBFBF"/>
            </w:tcBorders>
            <w:shd w:val="clear" w:color="auto" w:fill="D99594" w:themeFill="accent2" w:themeFillTint="99"/>
            <w:noWrap/>
            <w:vAlign w:val="center"/>
            <w:hideMark/>
          </w:tcPr>
          <w:p w:rsidR="003A483F" w:rsidRPr="004840A2" w:rsidRDefault="003A483F" w:rsidP="004840A2">
            <w:pPr>
              <w:spacing w:after="0" w:line="240" w:lineRule="auto"/>
              <w:ind w:right="-87"/>
              <w:jc w:val="center"/>
              <w:rPr>
                <w:rFonts w:ascii="Calibri" w:eastAsia="Times New Roman" w:hAnsi="Calibri" w:cs="Calibri"/>
                <w:b/>
                <w:bCs/>
                <w:color w:val="0D0D0D" w:themeColor="text1" w:themeTint="F2"/>
                <w:sz w:val="20"/>
                <w:szCs w:val="20"/>
                <w:lang w:val="en-GB" w:eastAsia="en-GB"/>
              </w:rPr>
            </w:pPr>
            <w:r w:rsidRPr="004840A2">
              <w:rPr>
                <w:rFonts w:ascii="Calibri" w:eastAsia="Times New Roman" w:hAnsi="Calibri" w:cs="Calibri"/>
                <w:b/>
                <w:bCs/>
                <w:color w:val="0D0D0D" w:themeColor="text1" w:themeTint="F2"/>
                <w:sz w:val="20"/>
                <w:szCs w:val="20"/>
                <w:lang w:val="en-GB" w:eastAsia="en-GB"/>
              </w:rPr>
              <w:t>Shuma Leke</w:t>
            </w:r>
          </w:p>
        </w:tc>
      </w:tr>
      <w:tr w:rsidR="003A483F" w:rsidRPr="00CB39A8" w:rsidTr="004840A2">
        <w:trPr>
          <w:trHeight w:val="85"/>
        </w:trPr>
        <w:tc>
          <w:tcPr>
            <w:tcW w:w="2923" w:type="dxa"/>
            <w:gridSpan w:val="2"/>
            <w:tcBorders>
              <w:top w:val="single" w:sz="8" w:space="0" w:color="BFBFBF"/>
              <w:left w:val="single" w:sz="8" w:space="0" w:color="BFBFBF"/>
              <w:bottom w:val="single" w:sz="8" w:space="0" w:color="BFBFBF"/>
              <w:right w:val="single" w:sz="8" w:space="0" w:color="BFBFBF"/>
            </w:tcBorders>
            <w:shd w:val="clear" w:color="auto" w:fill="D99594" w:themeFill="accent2" w:themeFillTint="99"/>
            <w:noWrap/>
            <w:vAlign w:val="center"/>
            <w:hideMark/>
          </w:tcPr>
          <w:p w:rsidR="003A483F" w:rsidRPr="004840A2" w:rsidRDefault="003A483F" w:rsidP="006B69C4">
            <w:pPr>
              <w:spacing w:after="0" w:line="240" w:lineRule="auto"/>
              <w:ind w:right="350"/>
              <w:rPr>
                <w:rFonts w:ascii="Calibri" w:eastAsia="Times New Roman" w:hAnsi="Calibri" w:cs="Calibri"/>
                <w:b/>
                <w:bCs/>
                <w:color w:val="0D0D0D" w:themeColor="text1" w:themeTint="F2"/>
                <w:sz w:val="20"/>
                <w:szCs w:val="20"/>
                <w:lang w:val="en-GB" w:eastAsia="en-GB"/>
              </w:rPr>
            </w:pPr>
            <w:r w:rsidRPr="004840A2">
              <w:rPr>
                <w:rFonts w:ascii="Calibri" w:eastAsia="Times New Roman" w:hAnsi="Calibri" w:cs="Calibri"/>
                <w:b/>
                <w:bCs/>
                <w:color w:val="0D0D0D" w:themeColor="text1" w:themeTint="F2"/>
                <w:sz w:val="20"/>
                <w:szCs w:val="20"/>
                <w:lang w:val="en-GB" w:eastAsia="en-GB"/>
              </w:rPr>
              <w:t>Materiale per shikueshmerine</w:t>
            </w:r>
          </w:p>
        </w:tc>
        <w:tc>
          <w:tcPr>
            <w:tcW w:w="1295" w:type="dxa"/>
            <w:tcBorders>
              <w:top w:val="nil"/>
              <w:left w:val="nil"/>
              <w:bottom w:val="single" w:sz="8" w:space="0" w:color="BFBFBF"/>
              <w:right w:val="single" w:sz="8" w:space="0" w:color="BFBFBF"/>
            </w:tcBorders>
            <w:shd w:val="clear" w:color="auto" w:fill="D99594" w:themeFill="accent2" w:themeFillTint="99"/>
            <w:noWrap/>
            <w:vAlign w:val="center"/>
            <w:hideMark/>
          </w:tcPr>
          <w:p w:rsidR="003A483F" w:rsidRPr="004840A2" w:rsidRDefault="003A483F" w:rsidP="004771C7">
            <w:pPr>
              <w:spacing w:after="0" w:line="240" w:lineRule="auto"/>
              <w:ind w:right="-138"/>
              <w:jc w:val="center"/>
              <w:rPr>
                <w:rFonts w:ascii="Calibri" w:eastAsia="Times New Roman" w:hAnsi="Calibri" w:cs="Calibri"/>
                <w:b/>
                <w:bCs/>
                <w:color w:val="0D0D0D" w:themeColor="text1" w:themeTint="F2"/>
                <w:sz w:val="20"/>
                <w:szCs w:val="20"/>
                <w:lang w:val="en-GB" w:eastAsia="en-GB"/>
              </w:rPr>
            </w:pPr>
            <w:r w:rsidRPr="004840A2">
              <w:rPr>
                <w:rFonts w:ascii="Calibri" w:eastAsia="Times New Roman" w:hAnsi="Calibri" w:cs="Calibri"/>
                <w:b/>
                <w:bCs/>
                <w:color w:val="0D0D0D" w:themeColor="text1" w:themeTint="F2"/>
                <w:sz w:val="20"/>
                <w:szCs w:val="20"/>
                <w:lang w:val="en-GB" w:eastAsia="en-GB"/>
              </w:rPr>
              <w:t> </w:t>
            </w:r>
          </w:p>
        </w:tc>
        <w:tc>
          <w:tcPr>
            <w:tcW w:w="1453" w:type="dxa"/>
            <w:tcBorders>
              <w:top w:val="nil"/>
              <w:left w:val="nil"/>
              <w:bottom w:val="single" w:sz="8" w:space="0" w:color="BFBFBF"/>
              <w:right w:val="single" w:sz="8" w:space="0" w:color="BFBFBF"/>
            </w:tcBorders>
            <w:shd w:val="clear" w:color="auto" w:fill="D99594" w:themeFill="accent2" w:themeFillTint="99"/>
            <w:noWrap/>
            <w:vAlign w:val="center"/>
            <w:hideMark/>
          </w:tcPr>
          <w:p w:rsidR="003A483F" w:rsidRPr="004840A2" w:rsidRDefault="003A483F" w:rsidP="004771C7">
            <w:pPr>
              <w:spacing w:after="0" w:line="240" w:lineRule="auto"/>
              <w:ind w:right="-138"/>
              <w:jc w:val="center"/>
              <w:rPr>
                <w:rFonts w:ascii="Calibri" w:eastAsia="Times New Roman" w:hAnsi="Calibri" w:cs="Calibri"/>
                <w:b/>
                <w:bCs/>
                <w:color w:val="0D0D0D" w:themeColor="text1" w:themeTint="F2"/>
                <w:sz w:val="20"/>
                <w:szCs w:val="20"/>
                <w:lang w:val="en-GB" w:eastAsia="en-GB"/>
              </w:rPr>
            </w:pPr>
            <w:r w:rsidRPr="004840A2">
              <w:rPr>
                <w:rFonts w:ascii="Calibri" w:eastAsia="Times New Roman" w:hAnsi="Calibri" w:cs="Calibri"/>
                <w:b/>
                <w:bCs/>
                <w:color w:val="0D0D0D" w:themeColor="text1" w:themeTint="F2"/>
                <w:sz w:val="20"/>
                <w:szCs w:val="20"/>
                <w:lang w:val="en-GB" w:eastAsia="en-GB"/>
              </w:rPr>
              <w:t> </w:t>
            </w:r>
          </w:p>
        </w:tc>
        <w:tc>
          <w:tcPr>
            <w:tcW w:w="1093" w:type="dxa"/>
            <w:tcBorders>
              <w:top w:val="nil"/>
              <w:left w:val="nil"/>
              <w:bottom w:val="single" w:sz="8" w:space="0" w:color="BFBFBF"/>
              <w:right w:val="single" w:sz="8" w:space="0" w:color="BFBFBF"/>
            </w:tcBorders>
            <w:shd w:val="clear" w:color="auto" w:fill="D99594" w:themeFill="accent2" w:themeFillTint="99"/>
            <w:noWrap/>
            <w:vAlign w:val="center"/>
            <w:hideMark/>
          </w:tcPr>
          <w:p w:rsidR="003A483F" w:rsidRPr="004840A2" w:rsidRDefault="003A483F" w:rsidP="004771C7">
            <w:pPr>
              <w:spacing w:after="0" w:line="240" w:lineRule="auto"/>
              <w:ind w:right="-138"/>
              <w:jc w:val="right"/>
              <w:rPr>
                <w:rFonts w:ascii="Calibri" w:eastAsia="Times New Roman" w:hAnsi="Calibri" w:cs="Calibri"/>
                <w:b/>
                <w:bCs/>
                <w:color w:val="0D0D0D" w:themeColor="text1" w:themeTint="F2"/>
                <w:sz w:val="20"/>
                <w:szCs w:val="20"/>
                <w:lang w:val="en-GB" w:eastAsia="en-GB"/>
              </w:rPr>
            </w:pPr>
            <w:r w:rsidRPr="004840A2">
              <w:rPr>
                <w:rFonts w:ascii="Calibri" w:eastAsia="Times New Roman" w:hAnsi="Calibri" w:cs="Calibri"/>
                <w:b/>
                <w:bCs/>
                <w:color w:val="0D0D0D" w:themeColor="text1" w:themeTint="F2"/>
                <w:sz w:val="20"/>
                <w:szCs w:val="20"/>
                <w:lang w:val="en-GB" w:eastAsia="en-GB"/>
              </w:rPr>
              <w:t> </w:t>
            </w:r>
          </w:p>
        </w:tc>
        <w:tc>
          <w:tcPr>
            <w:tcW w:w="1230" w:type="dxa"/>
            <w:tcBorders>
              <w:top w:val="nil"/>
              <w:left w:val="nil"/>
              <w:bottom w:val="single" w:sz="8" w:space="0" w:color="BFBFBF"/>
              <w:right w:val="single" w:sz="8" w:space="0" w:color="BFBFBF"/>
            </w:tcBorders>
            <w:shd w:val="clear" w:color="auto" w:fill="D99594" w:themeFill="accent2" w:themeFillTint="99"/>
            <w:noWrap/>
            <w:vAlign w:val="center"/>
            <w:hideMark/>
          </w:tcPr>
          <w:p w:rsidR="003A483F" w:rsidRPr="004840A2" w:rsidRDefault="003A483F" w:rsidP="004771C7">
            <w:pPr>
              <w:spacing w:after="0" w:line="240" w:lineRule="auto"/>
              <w:ind w:right="-138"/>
              <w:jc w:val="center"/>
              <w:rPr>
                <w:rFonts w:ascii="Calibri" w:eastAsia="Times New Roman" w:hAnsi="Calibri" w:cs="Calibri"/>
                <w:b/>
                <w:bCs/>
                <w:color w:val="0D0D0D" w:themeColor="text1" w:themeTint="F2"/>
                <w:sz w:val="20"/>
                <w:szCs w:val="20"/>
                <w:lang w:val="en-GB" w:eastAsia="en-GB"/>
              </w:rPr>
            </w:pPr>
            <w:r w:rsidRPr="004840A2">
              <w:rPr>
                <w:rFonts w:ascii="Calibri" w:eastAsia="Times New Roman" w:hAnsi="Calibri" w:cs="Calibri"/>
                <w:b/>
                <w:bCs/>
                <w:color w:val="0D0D0D" w:themeColor="text1" w:themeTint="F2"/>
                <w:sz w:val="20"/>
                <w:szCs w:val="20"/>
                <w:lang w:val="en-GB" w:eastAsia="en-GB"/>
              </w:rPr>
              <w:t> </w:t>
            </w:r>
          </w:p>
        </w:tc>
      </w:tr>
      <w:tr w:rsidR="004771C7" w:rsidRPr="00CB39A8" w:rsidTr="004771C7">
        <w:trPr>
          <w:trHeight w:val="67"/>
        </w:trPr>
        <w:tc>
          <w:tcPr>
            <w:tcW w:w="736" w:type="dxa"/>
            <w:tcBorders>
              <w:top w:val="nil"/>
              <w:left w:val="single" w:sz="8" w:space="0" w:color="BFBFBF"/>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1</w:t>
            </w:r>
          </w:p>
        </w:tc>
        <w:tc>
          <w:tcPr>
            <w:tcW w:w="2187"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4771C7">
            <w:pPr>
              <w:spacing w:after="0" w:line="240" w:lineRule="auto"/>
              <w:ind w:right="-110"/>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Flet</w:t>
            </w:r>
            <w:r w:rsidR="00ED5272">
              <w:rPr>
                <w:rFonts w:ascii="Calibri" w:eastAsia="Times New Roman" w:hAnsi="Calibri" w:cs="Calibri"/>
                <w:color w:val="000000"/>
                <w:sz w:val="20"/>
                <w:szCs w:val="20"/>
                <w:lang w:val="en-GB" w:eastAsia="en-GB"/>
              </w:rPr>
              <w:t>ë</w:t>
            </w:r>
            <w:r w:rsidRPr="00CB39A8">
              <w:rPr>
                <w:rFonts w:ascii="Calibri" w:eastAsia="Times New Roman" w:hAnsi="Calibri" w:cs="Calibri"/>
                <w:color w:val="000000"/>
                <w:sz w:val="20"/>
                <w:szCs w:val="20"/>
                <w:lang w:val="en-GB" w:eastAsia="en-GB"/>
              </w:rPr>
              <w:t>palosje</w:t>
            </w:r>
          </w:p>
        </w:tc>
        <w:tc>
          <w:tcPr>
            <w:tcW w:w="1295"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4771C7">
            <w:pPr>
              <w:spacing w:after="0" w:line="240" w:lineRule="auto"/>
              <w:ind w:right="-138"/>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cope</w:t>
            </w:r>
          </w:p>
        </w:tc>
        <w:tc>
          <w:tcPr>
            <w:tcW w:w="145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4771C7">
            <w:pPr>
              <w:spacing w:after="0" w:line="240" w:lineRule="auto"/>
              <w:ind w:right="-138"/>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500</w:t>
            </w:r>
          </w:p>
        </w:tc>
        <w:tc>
          <w:tcPr>
            <w:tcW w:w="109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4771C7">
            <w:pPr>
              <w:spacing w:after="0" w:line="240" w:lineRule="auto"/>
              <w:ind w:right="-138"/>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20</w:t>
            </w:r>
          </w:p>
        </w:tc>
        <w:tc>
          <w:tcPr>
            <w:tcW w:w="1230"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4771C7">
            <w:pPr>
              <w:spacing w:after="0" w:line="240" w:lineRule="auto"/>
              <w:ind w:right="-138"/>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10,000</w:t>
            </w:r>
          </w:p>
        </w:tc>
      </w:tr>
      <w:tr w:rsidR="004771C7" w:rsidRPr="00CB39A8" w:rsidTr="004771C7">
        <w:trPr>
          <w:trHeight w:val="67"/>
        </w:trPr>
        <w:tc>
          <w:tcPr>
            <w:tcW w:w="736" w:type="dxa"/>
            <w:tcBorders>
              <w:top w:val="nil"/>
              <w:left w:val="single" w:sz="8" w:space="0" w:color="BFBFBF"/>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2</w:t>
            </w:r>
          </w:p>
        </w:tc>
        <w:tc>
          <w:tcPr>
            <w:tcW w:w="2187"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4771C7">
            <w:pPr>
              <w:spacing w:after="0" w:line="240" w:lineRule="auto"/>
              <w:ind w:right="-110"/>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 xml:space="preserve">Rollups </w:t>
            </w:r>
          </w:p>
        </w:tc>
        <w:tc>
          <w:tcPr>
            <w:tcW w:w="1295"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4771C7">
            <w:pPr>
              <w:spacing w:after="0" w:line="240" w:lineRule="auto"/>
              <w:ind w:right="-138"/>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cope</w:t>
            </w:r>
          </w:p>
        </w:tc>
        <w:tc>
          <w:tcPr>
            <w:tcW w:w="145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4771C7">
            <w:pPr>
              <w:spacing w:after="0" w:line="240" w:lineRule="auto"/>
              <w:ind w:right="-138"/>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6</w:t>
            </w:r>
          </w:p>
        </w:tc>
        <w:tc>
          <w:tcPr>
            <w:tcW w:w="109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4771C7">
            <w:pPr>
              <w:spacing w:after="0" w:line="240" w:lineRule="auto"/>
              <w:ind w:right="-138"/>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10,000</w:t>
            </w:r>
          </w:p>
        </w:tc>
        <w:tc>
          <w:tcPr>
            <w:tcW w:w="1230"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4771C7">
            <w:pPr>
              <w:spacing w:after="0" w:line="240" w:lineRule="auto"/>
              <w:ind w:right="-138"/>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60,000</w:t>
            </w:r>
          </w:p>
        </w:tc>
      </w:tr>
      <w:tr w:rsidR="004771C7" w:rsidRPr="00CB39A8" w:rsidTr="004771C7">
        <w:trPr>
          <w:trHeight w:val="67"/>
        </w:trPr>
        <w:tc>
          <w:tcPr>
            <w:tcW w:w="736" w:type="dxa"/>
            <w:tcBorders>
              <w:top w:val="nil"/>
              <w:left w:val="single" w:sz="8" w:space="0" w:color="BFBFBF"/>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3</w:t>
            </w:r>
          </w:p>
        </w:tc>
        <w:tc>
          <w:tcPr>
            <w:tcW w:w="2187"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4771C7">
            <w:pPr>
              <w:spacing w:after="0" w:line="240" w:lineRule="auto"/>
              <w:ind w:right="-110"/>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Ban</w:t>
            </w:r>
            <w:r w:rsidR="00E267A7">
              <w:rPr>
                <w:rFonts w:ascii="Calibri" w:eastAsia="Times New Roman" w:hAnsi="Calibri" w:cs="Calibri"/>
                <w:color w:val="000000"/>
                <w:sz w:val="20"/>
                <w:szCs w:val="20"/>
                <w:lang w:val="en-GB" w:eastAsia="en-GB"/>
              </w:rPr>
              <w:t>er</w:t>
            </w:r>
          </w:p>
        </w:tc>
        <w:tc>
          <w:tcPr>
            <w:tcW w:w="1295"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4771C7">
            <w:pPr>
              <w:spacing w:after="0" w:line="240" w:lineRule="auto"/>
              <w:ind w:right="-138"/>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cope</w:t>
            </w:r>
          </w:p>
        </w:tc>
        <w:tc>
          <w:tcPr>
            <w:tcW w:w="145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4771C7">
            <w:pPr>
              <w:spacing w:after="0" w:line="240" w:lineRule="auto"/>
              <w:ind w:right="-138"/>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6</w:t>
            </w:r>
          </w:p>
        </w:tc>
        <w:tc>
          <w:tcPr>
            <w:tcW w:w="109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4771C7">
            <w:pPr>
              <w:spacing w:after="0" w:line="240" w:lineRule="auto"/>
              <w:ind w:right="-138"/>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30,000</w:t>
            </w:r>
          </w:p>
        </w:tc>
        <w:tc>
          <w:tcPr>
            <w:tcW w:w="1230"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4771C7">
            <w:pPr>
              <w:spacing w:after="0" w:line="240" w:lineRule="auto"/>
              <w:ind w:right="-138"/>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180,000</w:t>
            </w:r>
          </w:p>
        </w:tc>
      </w:tr>
      <w:tr w:rsidR="004771C7" w:rsidRPr="00CB39A8" w:rsidTr="004771C7">
        <w:trPr>
          <w:trHeight w:val="67"/>
        </w:trPr>
        <w:tc>
          <w:tcPr>
            <w:tcW w:w="736" w:type="dxa"/>
            <w:tcBorders>
              <w:top w:val="nil"/>
              <w:left w:val="single" w:sz="8" w:space="0" w:color="BFBFBF"/>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4</w:t>
            </w:r>
          </w:p>
        </w:tc>
        <w:tc>
          <w:tcPr>
            <w:tcW w:w="2187"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4771C7">
            <w:pPr>
              <w:spacing w:after="0" w:line="240" w:lineRule="auto"/>
              <w:ind w:right="-110"/>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Postera</w:t>
            </w:r>
          </w:p>
        </w:tc>
        <w:tc>
          <w:tcPr>
            <w:tcW w:w="1295"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4771C7">
            <w:pPr>
              <w:spacing w:after="0" w:line="240" w:lineRule="auto"/>
              <w:ind w:right="-138"/>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cope</w:t>
            </w:r>
          </w:p>
        </w:tc>
        <w:tc>
          <w:tcPr>
            <w:tcW w:w="145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4771C7">
            <w:pPr>
              <w:spacing w:after="0" w:line="240" w:lineRule="auto"/>
              <w:ind w:right="-138"/>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100</w:t>
            </w:r>
          </w:p>
        </w:tc>
        <w:tc>
          <w:tcPr>
            <w:tcW w:w="109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4771C7">
            <w:pPr>
              <w:spacing w:after="0" w:line="240" w:lineRule="auto"/>
              <w:ind w:right="-138"/>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1,200</w:t>
            </w:r>
          </w:p>
        </w:tc>
        <w:tc>
          <w:tcPr>
            <w:tcW w:w="1230"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4771C7">
            <w:pPr>
              <w:spacing w:after="0" w:line="240" w:lineRule="auto"/>
              <w:ind w:right="-138"/>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120,000</w:t>
            </w:r>
          </w:p>
        </w:tc>
      </w:tr>
      <w:tr w:rsidR="004771C7" w:rsidRPr="00CB39A8" w:rsidTr="004771C7">
        <w:trPr>
          <w:trHeight w:val="67"/>
        </w:trPr>
        <w:tc>
          <w:tcPr>
            <w:tcW w:w="736" w:type="dxa"/>
            <w:tcBorders>
              <w:top w:val="nil"/>
              <w:left w:val="single" w:sz="8" w:space="0" w:color="BFBFBF"/>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5</w:t>
            </w:r>
          </w:p>
        </w:tc>
        <w:tc>
          <w:tcPr>
            <w:tcW w:w="2187"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4771C7">
            <w:pPr>
              <w:spacing w:after="0" w:line="240" w:lineRule="auto"/>
              <w:ind w:right="-110"/>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 xml:space="preserve"> T-shirts</w:t>
            </w:r>
          </w:p>
        </w:tc>
        <w:tc>
          <w:tcPr>
            <w:tcW w:w="1295"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4771C7">
            <w:pPr>
              <w:spacing w:after="0" w:line="240" w:lineRule="auto"/>
              <w:ind w:right="-138"/>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cope</w:t>
            </w:r>
          </w:p>
        </w:tc>
        <w:tc>
          <w:tcPr>
            <w:tcW w:w="145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4771C7">
            <w:pPr>
              <w:spacing w:after="0" w:line="240" w:lineRule="auto"/>
              <w:ind w:right="-138"/>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200</w:t>
            </w:r>
          </w:p>
        </w:tc>
        <w:tc>
          <w:tcPr>
            <w:tcW w:w="109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4771C7">
            <w:pPr>
              <w:spacing w:after="0" w:line="240" w:lineRule="auto"/>
              <w:ind w:right="-138"/>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500</w:t>
            </w:r>
          </w:p>
        </w:tc>
        <w:tc>
          <w:tcPr>
            <w:tcW w:w="1230"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4771C7">
            <w:pPr>
              <w:spacing w:after="0" w:line="240" w:lineRule="auto"/>
              <w:ind w:right="-138"/>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100,000</w:t>
            </w:r>
          </w:p>
        </w:tc>
      </w:tr>
      <w:tr w:rsidR="004771C7" w:rsidRPr="00CB39A8" w:rsidTr="004771C7">
        <w:trPr>
          <w:trHeight w:val="67"/>
        </w:trPr>
        <w:tc>
          <w:tcPr>
            <w:tcW w:w="736" w:type="dxa"/>
            <w:tcBorders>
              <w:top w:val="nil"/>
              <w:left w:val="single" w:sz="8" w:space="0" w:color="BFBFBF"/>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6</w:t>
            </w:r>
          </w:p>
        </w:tc>
        <w:tc>
          <w:tcPr>
            <w:tcW w:w="2187"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4771C7">
            <w:pPr>
              <w:spacing w:after="0" w:line="240" w:lineRule="auto"/>
              <w:ind w:right="-110"/>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Kapele</w:t>
            </w:r>
          </w:p>
        </w:tc>
        <w:tc>
          <w:tcPr>
            <w:tcW w:w="1295"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4771C7">
            <w:pPr>
              <w:spacing w:after="0" w:line="240" w:lineRule="auto"/>
              <w:ind w:right="-138"/>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cope</w:t>
            </w:r>
          </w:p>
        </w:tc>
        <w:tc>
          <w:tcPr>
            <w:tcW w:w="145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4771C7">
            <w:pPr>
              <w:spacing w:after="0" w:line="240" w:lineRule="auto"/>
              <w:ind w:right="-138"/>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200</w:t>
            </w:r>
          </w:p>
        </w:tc>
        <w:tc>
          <w:tcPr>
            <w:tcW w:w="109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4771C7">
            <w:pPr>
              <w:spacing w:after="0" w:line="240" w:lineRule="auto"/>
              <w:ind w:right="-138"/>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500</w:t>
            </w:r>
          </w:p>
        </w:tc>
        <w:tc>
          <w:tcPr>
            <w:tcW w:w="1230"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4771C7">
            <w:pPr>
              <w:spacing w:after="0" w:line="240" w:lineRule="auto"/>
              <w:ind w:right="-138"/>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100,000</w:t>
            </w:r>
          </w:p>
        </w:tc>
      </w:tr>
      <w:tr w:rsidR="004771C7" w:rsidRPr="00CB39A8" w:rsidTr="004771C7">
        <w:trPr>
          <w:trHeight w:val="67"/>
        </w:trPr>
        <w:tc>
          <w:tcPr>
            <w:tcW w:w="736" w:type="dxa"/>
            <w:tcBorders>
              <w:top w:val="nil"/>
              <w:left w:val="single" w:sz="8" w:space="0" w:color="BFBFBF"/>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7</w:t>
            </w:r>
          </w:p>
        </w:tc>
        <w:tc>
          <w:tcPr>
            <w:tcW w:w="2187"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4771C7">
            <w:pPr>
              <w:spacing w:after="0" w:line="240" w:lineRule="auto"/>
              <w:ind w:right="-110"/>
              <w:rPr>
                <w:rFonts w:ascii="Calibri" w:eastAsia="Times New Roman" w:hAnsi="Calibri" w:cs="Calibri"/>
                <w:color w:val="000000"/>
                <w:sz w:val="20"/>
                <w:szCs w:val="20"/>
                <w:lang w:val="it-IT" w:eastAsia="en-GB"/>
              </w:rPr>
            </w:pPr>
            <w:r w:rsidRPr="00CB39A8">
              <w:rPr>
                <w:rFonts w:ascii="Calibri" w:eastAsia="Times New Roman" w:hAnsi="Calibri" w:cs="Calibri"/>
                <w:color w:val="000000"/>
                <w:sz w:val="20"/>
                <w:szCs w:val="20"/>
                <w:lang w:val="it-IT" w:eastAsia="en-GB"/>
              </w:rPr>
              <w:t>Materiale p</w:t>
            </w:r>
            <w:r w:rsidR="00ED5272">
              <w:rPr>
                <w:rFonts w:ascii="Calibri" w:eastAsia="Times New Roman" w:hAnsi="Calibri" w:cs="Calibri"/>
                <w:color w:val="000000"/>
                <w:sz w:val="20"/>
                <w:szCs w:val="20"/>
                <w:lang w:val="it-IT" w:eastAsia="en-GB"/>
              </w:rPr>
              <w:t>ë</w:t>
            </w:r>
            <w:r w:rsidRPr="00CB39A8">
              <w:rPr>
                <w:rFonts w:ascii="Calibri" w:eastAsia="Times New Roman" w:hAnsi="Calibri" w:cs="Calibri"/>
                <w:color w:val="000000"/>
                <w:sz w:val="20"/>
                <w:szCs w:val="20"/>
                <w:lang w:val="it-IT" w:eastAsia="en-GB"/>
              </w:rPr>
              <w:t>r pastrim (doreza, maska)</w:t>
            </w:r>
          </w:p>
        </w:tc>
        <w:tc>
          <w:tcPr>
            <w:tcW w:w="1295"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4771C7">
            <w:pPr>
              <w:spacing w:after="0" w:line="240" w:lineRule="auto"/>
              <w:ind w:right="-110"/>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cope</w:t>
            </w:r>
          </w:p>
        </w:tc>
        <w:tc>
          <w:tcPr>
            <w:tcW w:w="145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4771C7">
            <w:pPr>
              <w:spacing w:after="0" w:line="240" w:lineRule="auto"/>
              <w:ind w:right="-110"/>
              <w:jc w:val="right"/>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1000</w:t>
            </w:r>
          </w:p>
        </w:tc>
        <w:tc>
          <w:tcPr>
            <w:tcW w:w="109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4771C7">
            <w:pPr>
              <w:spacing w:after="0" w:line="240" w:lineRule="auto"/>
              <w:ind w:right="-110"/>
              <w:jc w:val="right"/>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120</w:t>
            </w:r>
          </w:p>
        </w:tc>
        <w:tc>
          <w:tcPr>
            <w:tcW w:w="1230"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4771C7">
            <w:pPr>
              <w:spacing w:after="0" w:line="240" w:lineRule="auto"/>
              <w:ind w:right="-110"/>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 xml:space="preserve">                        120,000 </w:t>
            </w:r>
          </w:p>
        </w:tc>
      </w:tr>
      <w:tr w:rsidR="004771C7" w:rsidRPr="00CB39A8" w:rsidTr="004771C7">
        <w:trPr>
          <w:trHeight w:val="67"/>
        </w:trPr>
        <w:tc>
          <w:tcPr>
            <w:tcW w:w="736" w:type="dxa"/>
            <w:tcBorders>
              <w:top w:val="nil"/>
              <w:left w:val="single" w:sz="8" w:space="0" w:color="BFBFBF"/>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8</w:t>
            </w:r>
          </w:p>
        </w:tc>
        <w:tc>
          <w:tcPr>
            <w:tcW w:w="2187"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4771C7">
            <w:pPr>
              <w:spacing w:after="0" w:line="240" w:lineRule="auto"/>
              <w:ind w:right="-110"/>
              <w:rPr>
                <w:rFonts w:ascii="Calibri" w:eastAsia="Times New Roman" w:hAnsi="Calibri" w:cs="Calibri"/>
                <w:color w:val="000000"/>
                <w:sz w:val="20"/>
                <w:szCs w:val="20"/>
                <w:lang w:val="it-IT" w:eastAsia="en-GB"/>
              </w:rPr>
            </w:pPr>
            <w:r w:rsidRPr="00CB39A8">
              <w:rPr>
                <w:rFonts w:ascii="Calibri" w:eastAsia="Times New Roman" w:hAnsi="Calibri" w:cs="Calibri"/>
                <w:color w:val="000000"/>
                <w:sz w:val="20"/>
                <w:szCs w:val="20"/>
                <w:lang w:val="it-IT" w:eastAsia="en-GB"/>
              </w:rPr>
              <w:t>Mjete p</w:t>
            </w:r>
            <w:r w:rsidR="00ED5272">
              <w:rPr>
                <w:rFonts w:ascii="Calibri" w:eastAsia="Times New Roman" w:hAnsi="Calibri" w:cs="Calibri"/>
                <w:color w:val="000000"/>
                <w:sz w:val="20"/>
                <w:szCs w:val="20"/>
                <w:lang w:val="it-IT" w:eastAsia="en-GB"/>
              </w:rPr>
              <w:t>ë</w:t>
            </w:r>
            <w:r w:rsidRPr="00CB39A8">
              <w:rPr>
                <w:rFonts w:ascii="Calibri" w:eastAsia="Times New Roman" w:hAnsi="Calibri" w:cs="Calibri"/>
                <w:color w:val="000000"/>
                <w:sz w:val="20"/>
                <w:szCs w:val="20"/>
                <w:lang w:val="it-IT" w:eastAsia="en-GB"/>
              </w:rPr>
              <w:t>r pastrim (lopata, qese, etj. )</w:t>
            </w:r>
          </w:p>
        </w:tc>
        <w:tc>
          <w:tcPr>
            <w:tcW w:w="1295"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4771C7">
            <w:pPr>
              <w:spacing w:after="0" w:line="240" w:lineRule="auto"/>
              <w:ind w:right="-110"/>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LS</w:t>
            </w:r>
          </w:p>
        </w:tc>
        <w:tc>
          <w:tcPr>
            <w:tcW w:w="145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4771C7">
            <w:pPr>
              <w:spacing w:after="0" w:line="240" w:lineRule="auto"/>
              <w:ind w:right="-110"/>
              <w:jc w:val="right"/>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1</w:t>
            </w:r>
          </w:p>
        </w:tc>
        <w:tc>
          <w:tcPr>
            <w:tcW w:w="109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4771C7">
            <w:pPr>
              <w:spacing w:after="0" w:line="240" w:lineRule="auto"/>
              <w:ind w:right="-110"/>
              <w:jc w:val="right"/>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60,000</w:t>
            </w:r>
          </w:p>
        </w:tc>
        <w:tc>
          <w:tcPr>
            <w:tcW w:w="1230"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4771C7">
            <w:pPr>
              <w:spacing w:after="0" w:line="240" w:lineRule="auto"/>
              <w:ind w:right="-110"/>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 xml:space="preserve">                          60,000 </w:t>
            </w:r>
          </w:p>
        </w:tc>
      </w:tr>
      <w:tr w:rsidR="003A483F" w:rsidRPr="001D76A5" w:rsidTr="004840A2">
        <w:trPr>
          <w:trHeight w:val="17"/>
        </w:trPr>
        <w:tc>
          <w:tcPr>
            <w:tcW w:w="6763" w:type="dxa"/>
            <w:gridSpan w:val="5"/>
            <w:tcBorders>
              <w:top w:val="single" w:sz="8" w:space="0" w:color="BFBFBF"/>
              <w:left w:val="single" w:sz="8" w:space="0" w:color="BFBFBF"/>
              <w:bottom w:val="single" w:sz="8" w:space="0" w:color="BFBFBF"/>
              <w:right w:val="single" w:sz="8" w:space="0" w:color="BFBFBF"/>
            </w:tcBorders>
            <w:shd w:val="clear" w:color="auto" w:fill="D99594" w:themeFill="accent2" w:themeFillTint="99"/>
            <w:noWrap/>
            <w:vAlign w:val="center"/>
            <w:hideMark/>
          </w:tcPr>
          <w:p w:rsidR="003A483F" w:rsidRPr="004840A2" w:rsidRDefault="003A483F" w:rsidP="001D76A5">
            <w:pPr>
              <w:spacing w:after="0" w:line="240" w:lineRule="auto"/>
              <w:ind w:right="350"/>
              <w:jc w:val="left"/>
              <w:rPr>
                <w:rFonts w:ascii="Calibri" w:eastAsia="Times New Roman" w:hAnsi="Calibri" w:cs="Calibri"/>
                <w:b/>
                <w:bCs/>
                <w:color w:val="0D0D0D" w:themeColor="text1" w:themeTint="F2"/>
                <w:sz w:val="20"/>
                <w:szCs w:val="20"/>
                <w:lang w:val="en-GB" w:eastAsia="en-GB"/>
              </w:rPr>
            </w:pPr>
            <w:r w:rsidRPr="004840A2">
              <w:rPr>
                <w:rFonts w:ascii="Calibri" w:eastAsia="Times New Roman" w:hAnsi="Calibri" w:cs="Calibri"/>
                <w:b/>
                <w:bCs/>
                <w:color w:val="0D0D0D" w:themeColor="text1" w:themeTint="F2"/>
                <w:sz w:val="20"/>
                <w:szCs w:val="20"/>
                <w:lang w:val="en-GB" w:eastAsia="en-GB"/>
              </w:rPr>
              <w:t>Subtotal 1</w:t>
            </w:r>
          </w:p>
        </w:tc>
        <w:tc>
          <w:tcPr>
            <w:tcW w:w="1230" w:type="dxa"/>
            <w:tcBorders>
              <w:top w:val="nil"/>
              <w:left w:val="nil"/>
              <w:bottom w:val="single" w:sz="8" w:space="0" w:color="BFBFBF"/>
              <w:right w:val="single" w:sz="8" w:space="0" w:color="BFBFBF"/>
            </w:tcBorders>
            <w:shd w:val="clear" w:color="auto" w:fill="D99594" w:themeFill="accent2" w:themeFillTint="99"/>
            <w:noWrap/>
            <w:vAlign w:val="center"/>
            <w:hideMark/>
          </w:tcPr>
          <w:p w:rsidR="003A483F" w:rsidRPr="004840A2" w:rsidRDefault="003A483F" w:rsidP="001D76A5">
            <w:pPr>
              <w:spacing w:after="0" w:line="240" w:lineRule="auto"/>
              <w:ind w:right="350"/>
              <w:jc w:val="center"/>
              <w:rPr>
                <w:rFonts w:ascii="Calibri" w:eastAsia="Times New Roman" w:hAnsi="Calibri" w:cs="Calibri"/>
                <w:b/>
                <w:bCs/>
                <w:color w:val="0D0D0D" w:themeColor="text1" w:themeTint="F2"/>
                <w:sz w:val="20"/>
                <w:szCs w:val="20"/>
                <w:lang w:val="en-GB" w:eastAsia="en-GB"/>
              </w:rPr>
            </w:pPr>
            <w:r w:rsidRPr="004840A2">
              <w:rPr>
                <w:rFonts w:ascii="Calibri" w:eastAsia="Times New Roman" w:hAnsi="Calibri" w:cs="Calibri"/>
                <w:b/>
                <w:bCs/>
                <w:color w:val="0D0D0D" w:themeColor="text1" w:themeTint="F2"/>
                <w:sz w:val="20"/>
                <w:szCs w:val="20"/>
                <w:lang w:val="en-GB" w:eastAsia="en-GB"/>
              </w:rPr>
              <w:t xml:space="preserve">                        750,000 </w:t>
            </w:r>
          </w:p>
        </w:tc>
      </w:tr>
      <w:tr w:rsidR="003A483F" w:rsidRPr="00CB39A8" w:rsidTr="004840A2">
        <w:trPr>
          <w:trHeight w:val="17"/>
        </w:trPr>
        <w:tc>
          <w:tcPr>
            <w:tcW w:w="2923" w:type="dxa"/>
            <w:gridSpan w:val="2"/>
            <w:tcBorders>
              <w:top w:val="single" w:sz="8" w:space="0" w:color="BFBFBF"/>
              <w:left w:val="single" w:sz="8" w:space="0" w:color="BFBFBF"/>
              <w:bottom w:val="single" w:sz="8" w:space="0" w:color="BFBFBF"/>
              <w:right w:val="single" w:sz="8" w:space="0" w:color="BFBFBF"/>
            </w:tcBorders>
            <w:shd w:val="clear" w:color="auto" w:fill="D99594" w:themeFill="accent2" w:themeFillTint="99"/>
            <w:noWrap/>
            <w:vAlign w:val="center"/>
            <w:hideMark/>
          </w:tcPr>
          <w:p w:rsidR="003A483F" w:rsidRPr="004840A2" w:rsidRDefault="003A483F" w:rsidP="006B69C4">
            <w:pPr>
              <w:spacing w:after="0" w:line="240" w:lineRule="auto"/>
              <w:ind w:right="350"/>
              <w:rPr>
                <w:rFonts w:ascii="Calibri" w:eastAsia="Times New Roman" w:hAnsi="Calibri" w:cs="Calibri"/>
                <w:b/>
                <w:bCs/>
                <w:color w:val="0D0D0D" w:themeColor="text1" w:themeTint="F2"/>
                <w:sz w:val="20"/>
                <w:szCs w:val="20"/>
                <w:lang w:val="en-GB" w:eastAsia="en-GB"/>
              </w:rPr>
            </w:pPr>
            <w:r w:rsidRPr="004840A2">
              <w:rPr>
                <w:rFonts w:ascii="Calibri" w:eastAsia="Times New Roman" w:hAnsi="Calibri" w:cs="Calibri"/>
                <w:b/>
                <w:bCs/>
                <w:color w:val="0D0D0D" w:themeColor="text1" w:themeTint="F2"/>
                <w:sz w:val="20"/>
                <w:szCs w:val="20"/>
                <w:lang w:val="en-GB" w:eastAsia="en-GB"/>
              </w:rPr>
              <w:t>Evente</w:t>
            </w:r>
          </w:p>
        </w:tc>
        <w:tc>
          <w:tcPr>
            <w:tcW w:w="1295" w:type="dxa"/>
            <w:tcBorders>
              <w:top w:val="nil"/>
              <w:left w:val="nil"/>
              <w:bottom w:val="single" w:sz="8" w:space="0" w:color="BFBFBF"/>
              <w:right w:val="single" w:sz="8" w:space="0" w:color="BFBFBF"/>
            </w:tcBorders>
            <w:shd w:val="clear" w:color="auto" w:fill="D99594" w:themeFill="accent2" w:themeFillTint="99"/>
            <w:noWrap/>
            <w:vAlign w:val="center"/>
            <w:hideMark/>
          </w:tcPr>
          <w:p w:rsidR="003A483F" w:rsidRPr="004840A2" w:rsidRDefault="003A483F" w:rsidP="006B69C4">
            <w:pPr>
              <w:spacing w:after="0" w:line="240" w:lineRule="auto"/>
              <w:ind w:right="350"/>
              <w:rPr>
                <w:rFonts w:ascii="Calibri" w:eastAsia="Times New Roman" w:hAnsi="Calibri" w:cs="Calibri"/>
                <w:color w:val="0D0D0D" w:themeColor="text1" w:themeTint="F2"/>
                <w:sz w:val="20"/>
                <w:szCs w:val="20"/>
                <w:lang w:val="en-GB" w:eastAsia="en-GB"/>
              </w:rPr>
            </w:pPr>
            <w:r w:rsidRPr="004840A2">
              <w:rPr>
                <w:rFonts w:ascii="Calibri" w:eastAsia="Times New Roman" w:hAnsi="Calibri" w:cs="Calibri"/>
                <w:color w:val="0D0D0D" w:themeColor="text1" w:themeTint="F2"/>
                <w:sz w:val="20"/>
                <w:szCs w:val="20"/>
                <w:lang w:val="en-GB" w:eastAsia="en-GB"/>
              </w:rPr>
              <w:t> </w:t>
            </w:r>
          </w:p>
        </w:tc>
        <w:tc>
          <w:tcPr>
            <w:tcW w:w="1453" w:type="dxa"/>
            <w:tcBorders>
              <w:top w:val="nil"/>
              <w:left w:val="nil"/>
              <w:bottom w:val="single" w:sz="8" w:space="0" w:color="BFBFBF"/>
              <w:right w:val="single" w:sz="8" w:space="0" w:color="BFBFBF"/>
            </w:tcBorders>
            <w:shd w:val="clear" w:color="auto" w:fill="D99594" w:themeFill="accent2" w:themeFillTint="99"/>
            <w:noWrap/>
            <w:vAlign w:val="center"/>
            <w:hideMark/>
          </w:tcPr>
          <w:p w:rsidR="003A483F" w:rsidRPr="004840A2" w:rsidRDefault="003A483F" w:rsidP="006B69C4">
            <w:pPr>
              <w:spacing w:after="0" w:line="240" w:lineRule="auto"/>
              <w:ind w:right="350"/>
              <w:rPr>
                <w:rFonts w:ascii="Calibri" w:eastAsia="Times New Roman" w:hAnsi="Calibri" w:cs="Calibri"/>
                <w:color w:val="0D0D0D" w:themeColor="text1" w:themeTint="F2"/>
                <w:sz w:val="20"/>
                <w:szCs w:val="20"/>
                <w:lang w:val="en-GB" w:eastAsia="en-GB"/>
              </w:rPr>
            </w:pPr>
            <w:r w:rsidRPr="004840A2">
              <w:rPr>
                <w:rFonts w:ascii="Calibri" w:eastAsia="Times New Roman" w:hAnsi="Calibri" w:cs="Calibri"/>
                <w:color w:val="0D0D0D" w:themeColor="text1" w:themeTint="F2"/>
                <w:sz w:val="20"/>
                <w:szCs w:val="20"/>
                <w:lang w:val="en-GB" w:eastAsia="en-GB"/>
              </w:rPr>
              <w:t> </w:t>
            </w:r>
          </w:p>
        </w:tc>
        <w:tc>
          <w:tcPr>
            <w:tcW w:w="1093" w:type="dxa"/>
            <w:tcBorders>
              <w:top w:val="nil"/>
              <w:left w:val="nil"/>
              <w:bottom w:val="single" w:sz="8" w:space="0" w:color="BFBFBF"/>
              <w:right w:val="single" w:sz="8" w:space="0" w:color="BFBFBF"/>
            </w:tcBorders>
            <w:shd w:val="clear" w:color="auto" w:fill="D99594" w:themeFill="accent2" w:themeFillTint="99"/>
            <w:noWrap/>
            <w:vAlign w:val="center"/>
            <w:hideMark/>
          </w:tcPr>
          <w:p w:rsidR="003A483F" w:rsidRPr="004840A2" w:rsidRDefault="003A483F" w:rsidP="006B69C4">
            <w:pPr>
              <w:spacing w:after="0" w:line="240" w:lineRule="auto"/>
              <w:ind w:right="350"/>
              <w:jc w:val="right"/>
              <w:rPr>
                <w:rFonts w:ascii="Calibri" w:eastAsia="Times New Roman" w:hAnsi="Calibri" w:cs="Calibri"/>
                <w:color w:val="0D0D0D" w:themeColor="text1" w:themeTint="F2"/>
                <w:sz w:val="20"/>
                <w:szCs w:val="20"/>
                <w:lang w:val="en-GB" w:eastAsia="en-GB"/>
              </w:rPr>
            </w:pPr>
            <w:r w:rsidRPr="004840A2">
              <w:rPr>
                <w:rFonts w:ascii="Calibri" w:eastAsia="Times New Roman" w:hAnsi="Calibri" w:cs="Calibri"/>
                <w:color w:val="0D0D0D" w:themeColor="text1" w:themeTint="F2"/>
                <w:sz w:val="20"/>
                <w:szCs w:val="20"/>
                <w:lang w:val="en-GB" w:eastAsia="en-GB"/>
              </w:rPr>
              <w:t> </w:t>
            </w:r>
          </w:p>
        </w:tc>
        <w:tc>
          <w:tcPr>
            <w:tcW w:w="1230" w:type="dxa"/>
            <w:tcBorders>
              <w:top w:val="nil"/>
              <w:left w:val="nil"/>
              <w:bottom w:val="single" w:sz="8" w:space="0" w:color="BFBFBF"/>
              <w:right w:val="single" w:sz="8" w:space="0" w:color="BFBFBF"/>
            </w:tcBorders>
            <w:shd w:val="clear" w:color="auto" w:fill="D99594" w:themeFill="accent2" w:themeFillTint="99"/>
            <w:noWrap/>
            <w:vAlign w:val="center"/>
            <w:hideMark/>
          </w:tcPr>
          <w:p w:rsidR="003A483F" w:rsidRPr="004840A2" w:rsidRDefault="003A483F" w:rsidP="006B69C4">
            <w:pPr>
              <w:spacing w:after="0" w:line="240" w:lineRule="auto"/>
              <w:ind w:right="350"/>
              <w:jc w:val="right"/>
              <w:rPr>
                <w:rFonts w:ascii="Calibri" w:eastAsia="Times New Roman" w:hAnsi="Calibri" w:cs="Calibri"/>
                <w:color w:val="0D0D0D" w:themeColor="text1" w:themeTint="F2"/>
                <w:sz w:val="20"/>
                <w:szCs w:val="20"/>
                <w:lang w:val="en-GB" w:eastAsia="en-GB"/>
              </w:rPr>
            </w:pPr>
            <w:r w:rsidRPr="004840A2">
              <w:rPr>
                <w:rFonts w:ascii="Calibri" w:eastAsia="Times New Roman" w:hAnsi="Calibri" w:cs="Calibri"/>
                <w:color w:val="0D0D0D" w:themeColor="text1" w:themeTint="F2"/>
                <w:sz w:val="20"/>
                <w:szCs w:val="20"/>
                <w:lang w:val="en-GB" w:eastAsia="en-GB"/>
              </w:rPr>
              <w:t> </w:t>
            </w:r>
          </w:p>
        </w:tc>
      </w:tr>
      <w:tr w:rsidR="004771C7" w:rsidRPr="00CB39A8" w:rsidTr="004771C7">
        <w:trPr>
          <w:trHeight w:val="82"/>
        </w:trPr>
        <w:tc>
          <w:tcPr>
            <w:tcW w:w="736" w:type="dxa"/>
            <w:tcBorders>
              <w:top w:val="nil"/>
              <w:left w:val="single" w:sz="8" w:space="0" w:color="BFBFBF"/>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10</w:t>
            </w:r>
          </w:p>
        </w:tc>
        <w:tc>
          <w:tcPr>
            <w:tcW w:w="2187"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D</w:t>
            </w:r>
            <w:r w:rsidR="00ED5272">
              <w:rPr>
                <w:rFonts w:ascii="Calibri" w:eastAsia="Times New Roman" w:hAnsi="Calibri" w:cs="Calibri"/>
                <w:color w:val="000000"/>
                <w:sz w:val="20"/>
                <w:szCs w:val="20"/>
                <w:lang w:val="en-GB" w:eastAsia="en-GB"/>
              </w:rPr>
              <w:t>ë</w:t>
            </w:r>
            <w:r w:rsidRPr="00CB39A8">
              <w:rPr>
                <w:rFonts w:ascii="Calibri" w:eastAsia="Times New Roman" w:hAnsi="Calibri" w:cs="Calibri"/>
                <w:color w:val="000000"/>
                <w:sz w:val="20"/>
                <w:szCs w:val="20"/>
                <w:lang w:val="en-GB" w:eastAsia="en-GB"/>
              </w:rPr>
              <w:t>gjesa publike</w:t>
            </w:r>
          </w:p>
        </w:tc>
        <w:tc>
          <w:tcPr>
            <w:tcW w:w="1295"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cope</w:t>
            </w:r>
          </w:p>
        </w:tc>
        <w:tc>
          <w:tcPr>
            <w:tcW w:w="145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6B69C4">
            <w:pPr>
              <w:spacing w:after="0" w:line="240" w:lineRule="auto"/>
              <w:ind w:right="350"/>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6</w:t>
            </w:r>
          </w:p>
        </w:tc>
        <w:tc>
          <w:tcPr>
            <w:tcW w:w="109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6B69C4">
            <w:pPr>
              <w:spacing w:after="0" w:line="240" w:lineRule="auto"/>
              <w:ind w:right="350"/>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30,000</w:t>
            </w:r>
          </w:p>
        </w:tc>
        <w:tc>
          <w:tcPr>
            <w:tcW w:w="1230"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6B69C4">
            <w:pPr>
              <w:spacing w:after="0" w:line="240" w:lineRule="auto"/>
              <w:ind w:right="350"/>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180,000</w:t>
            </w:r>
          </w:p>
        </w:tc>
      </w:tr>
      <w:tr w:rsidR="004771C7" w:rsidRPr="00CB39A8" w:rsidTr="004771C7">
        <w:trPr>
          <w:trHeight w:val="101"/>
        </w:trPr>
        <w:tc>
          <w:tcPr>
            <w:tcW w:w="736" w:type="dxa"/>
            <w:tcBorders>
              <w:top w:val="nil"/>
              <w:left w:val="single" w:sz="8" w:space="0" w:color="BFBFBF"/>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11</w:t>
            </w:r>
          </w:p>
        </w:tc>
        <w:tc>
          <w:tcPr>
            <w:tcW w:w="2187"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rPr>
                <w:rFonts w:ascii="Calibri" w:eastAsia="Times New Roman" w:hAnsi="Calibri" w:cs="Calibri"/>
                <w:color w:val="000000"/>
                <w:sz w:val="20"/>
                <w:szCs w:val="20"/>
                <w:lang w:val="it-IT" w:eastAsia="en-GB"/>
              </w:rPr>
            </w:pPr>
            <w:r w:rsidRPr="00CB39A8">
              <w:rPr>
                <w:rFonts w:ascii="Calibri" w:eastAsia="Times New Roman" w:hAnsi="Calibri" w:cs="Calibri"/>
                <w:color w:val="000000"/>
                <w:sz w:val="20"/>
                <w:szCs w:val="20"/>
                <w:lang w:val="it-IT" w:eastAsia="en-GB"/>
              </w:rPr>
              <w:t>Mbeshtetje e grupeve per aktivitete</w:t>
            </w:r>
          </w:p>
        </w:tc>
        <w:tc>
          <w:tcPr>
            <w:tcW w:w="1295"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cope</w:t>
            </w:r>
          </w:p>
        </w:tc>
        <w:tc>
          <w:tcPr>
            <w:tcW w:w="145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6B69C4">
            <w:pPr>
              <w:spacing w:after="0" w:line="240" w:lineRule="auto"/>
              <w:ind w:right="350"/>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3</w:t>
            </w:r>
          </w:p>
        </w:tc>
        <w:tc>
          <w:tcPr>
            <w:tcW w:w="109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6B69C4">
            <w:pPr>
              <w:spacing w:after="0" w:line="240" w:lineRule="auto"/>
              <w:ind w:right="350"/>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60,000</w:t>
            </w:r>
          </w:p>
        </w:tc>
        <w:tc>
          <w:tcPr>
            <w:tcW w:w="1230"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6B69C4">
            <w:pPr>
              <w:spacing w:after="0" w:line="240" w:lineRule="auto"/>
              <w:ind w:right="350"/>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180,000</w:t>
            </w:r>
          </w:p>
        </w:tc>
      </w:tr>
      <w:tr w:rsidR="004771C7" w:rsidRPr="00CB39A8" w:rsidTr="004771C7">
        <w:trPr>
          <w:trHeight w:val="95"/>
        </w:trPr>
        <w:tc>
          <w:tcPr>
            <w:tcW w:w="736" w:type="dxa"/>
            <w:tcBorders>
              <w:top w:val="nil"/>
              <w:left w:val="single" w:sz="8" w:space="0" w:color="BFBFBF"/>
              <w:bottom w:val="single" w:sz="8" w:space="0" w:color="BFBFBF"/>
              <w:right w:val="single" w:sz="8" w:space="0" w:color="BFBFBF"/>
            </w:tcBorders>
            <w:shd w:val="clear" w:color="auto" w:fill="auto"/>
            <w:noWrap/>
            <w:vAlign w:val="center"/>
            <w:hideMark/>
          </w:tcPr>
          <w:p w:rsidR="003A483F" w:rsidRPr="00336177" w:rsidRDefault="003A483F" w:rsidP="006B69C4">
            <w:pPr>
              <w:spacing w:after="0" w:line="240" w:lineRule="auto"/>
              <w:ind w:right="350"/>
              <w:jc w:val="center"/>
              <w:rPr>
                <w:rFonts w:ascii="Calibri" w:eastAsia="Times New Roman" w:hAnsi="Calibri" w:cs="Calibri"/>
                <w:b/>
                <w:bCs/>
                <w:color w:val="000000"/>
                <w:sz w:val="20"/>
                <w:szCs w:val="20"/>
                <w:lang w:val="en-GB" w:eastAsia="en-GB"/>
              </w:rPr>
            </w:pPr>
            <w:r w:rsidRPr="00336177">
              <w:rPr>
                <w:rFonts w:ascii="Calibri" w:eastAsia="Times New Roman" w:hAnsi="Calibri" w:cs="Calibri"/>
                <w:b/>
                <w:bCs/>
                <w:color w:val="000000"/>
                <w:sz w:val="20"/>
                <w:szCs w:val="20"/>
                <w:lang w:val="en-GB" w:eastAsia="en-GB"/>
              </w:rPr>
              <w:t>12</w:t>
            </w:r>
          </w:p>
        </w:tc>
        <w:tc>
          <w:tcPr>
            <w:tcW w:w="2187" w:type="dxa"/>
            <w:tcBorders>
              <w:top w:val="nil"/>
              <w:left w:val="nil"/>
              <w:bottom w:val="single" w:sz="8" w:space="0" w:color="BFBFBF"/>
              <w:right w:val="single" w:sz="8" w:space="0" w:color="BFBFBF"/>
            </w:tcBorders>
            <w:shd w:val="clear" w:color="auto" w:fill="auto"/>
            <w:noWrap/>
            <w:vAlign w:val="center"/>
            <w:hideMark/>
          </w:tcPr>
          <w:p w:rsidR="003A483F" w:rsidRPr="00336177" w:rsidRDefault="004840A2" w:rsidP="008D54E9">
            <w:pPr>
              <w:spacing w:after="0" w:line="240" w:lineRule="auto"/>
              <w:ind w:right="350"/>
              <w:rPr>
                <w:rFonts w:ascii="Calibri" w:eastAsia="Times New Roman" w:hAnsi="Calibri" w:cs="Calibri"/>
                <w:color w:val="000000"/>
                <w:sz w:val="20"/>
                <w:szCs w:val="20"/>
                <w:lang w:val="en-GB" w:eastAsia="en-GB"/>
              </w:rPr>
            </w:pPr>
            <w:r>
              <w:rPr>
                <w:rFonts w:ascii="Calibri" w:eastAsia="Times New Roman" w:hAnsi="Calibri" w:cs="Calibri"/>
                <w:color w:val="000000"/>
                <w:sz w:val="20"/>
                <w:szCs w:val="20"/>
                <w:lang w:val="en-GB" w:eastAsia="en-GB"/>
              </w:rPr>
              <w:t>W</w:t>
            </w:r>
            <w:r w:rsidR="003A483F" w:rsidRPr="00336177">
              <w:rPr>
                <w:rFonts w:ascii="Calibri" w:eastAsia="Times New Roman" w:hAnsi="Calibri" w:cs="Calibri"/>
                <w:color w:val="000000"/>
                <w:sz w:val="20"/>
                <w:szCs w:val="20"/>
                <w:lang w:val="en-GB" w:eastAsia="en-GB"/>
              </w:rPr>
              <w:t>orkshop p</w:t>
            </w:r>
            <w:r w:rsidR="00291986" w:rsidRPr="00336177">
              <w:rPr>
                <w:rFonts w:ascii="Calibri" w:eastAsia="Times New Roman" w:hAnsi="Calibri" w:cs="Calibri"/>
                <w:color w:val="000000"/>
                <w:sz w:val="20"/>
                <w:szCs w:val="20"/>
                <w:lang w:val="en-GB" w:eastAsia="en-GB"/>
              </w:rPr>
              <w:t>ë</w:t>
            </w:r>
            <w:r w:rsidR="003A483F" w:rsidRPr="00336177">
              <w:rPr>
                <w:rFonts w:ascii="Calibri" w:eastAsia="Times New Roman" w:hAnsi="Calibri" w:cs="Calibri"/>
                <w:color w:val="000000"/>
                <w:sz w:val="20"/>
                <w:szCs w:val="20"/>
                <w:lang w:val="en-GB" w:eastAsia="en-GB"/>
              </w:rPr>
              <w:t>r prezantimin e Planit</w:t>
            </w:r>
          </w:p>
        </w:tc>
        <w:tc>
          <w:tcPr>
            <w:tcW w:w="1295"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cope</w:t>
            </w:r>
          </w:p>
        </w:tc>
        <w:tc>
          <w:tcPr>
            <w:tcW w:w="145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6B69C4">
            <w:pPr>
              <w:spacing w:after="0" w:line="240" w:lineRule="auto"/>
              <w:ind w:right="350"/>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1</w:t>
            </w:r>
          </w:p>
        </w:tc>
        <w:tc>
          <w:tcPr>
            <w:tcW w:w="109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6B69C4">
            <w:pPr>
              <w:spacing w:after="0" w:line="240" w:lineRule="auto"/>
              <w:ind w:right="350"/>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60,000</w:t>
            </w:r>
          </w:p>
        </w:tc>
        <w:tc>
          <w:tcPr>
            <w:tcW w:w="1230"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6B69C4">
            <w:pPr>
              <w:spacing w:after="0" w:line="240" w:lineRule="auto"/>
              <w:ind w:right="350"/>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60,000</w:t>
            </w:r>
          </w:p>
        </w:tc>
      </w:tr>
      <w:tr w:rsidR="004771C7" w:rsidRPr="00CB39A8" w:rsidTr="004771C7">
        <w:trPr>
          <w:trHeight w:val="103"/>
        </w:trPr>
        <w:tc>
          <w:tcPr>
            <w:tcW w:w="736" w:type="dxa"/>
            <w:tcBorders>
              <w:top w:val="nil"/>
              <w:left w:val="single" w:sz="8" w:space="0" w:color="BFBFBF"/>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13</w:t>
            </w:r>
          </w:p>
        </w:tc>
        <w:tc>
          <w:tcPr>
            <w:tcW w:w="2187"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Aktivitete nd</w:t>
            </w:r>
            <w:r w:rsidR="00ED5272">
              <w:rPr>
                <w:rFonts w:ascii="Calibri" w:eastAsia="Times New Roman" w:hAnsi="Calibri" w:cs="Calibri"/>
                <w:color w:val="000000"/>
                <w:sz w:val="20"/>
                <w:szCs w:val="20"/>
                <w:lang w:val="en-GB" w:eastAsia="en-GB"/>
              </w:rPr>
              <w:t>ë</w:t>
            </w:r>
            <w:r w:rsidRPr="00CB39A8">
              <w:rPr>
                <w:rFonts w:ascii="Calibri" w:eastAsia="Times New Roman" w:hAnsi="Calibri" w:cs="Calibri"/>
                <w:color w:val="000000"/>
                <w:sz w:val="20"/>
                <w:szCs w:val="20"/>
                <w:lang w:val="en-GB" w:eastAsia="en-GB"/>
              </w:rPr>
              <w:t>rgjegjsuese</w:t>
            </w:r>
          </w:p>
        </w:tc>
        <w:tc>
          <w:tcPr>
            <w:tcW w:w="1295"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cope</w:t>
            </w:r>
          </w:p>
        </w:tc>
        <w:tc>
          <w:tcPr>
            <w:tcW w:w="145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6B69C4">
            <w:pPr>
              <w:spacing w:after="0" w:line="240" w:lineRule="auto"/>
              <w:ind w:right="350"/>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4</w:t>
            </w:r>
          </w:p>
        </w:tc>
        <w:tc>
          <w:tcPr>
            <w:tcW w:w="109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6B69C4">
            <w:pPr>
              <w:spacing w:after="0" w:line="240" w:lineRule="auto"/>
              <w:ind w:right="350"/>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75,000</w:t>
            </w:r>
          </w:p>
        </w:tc>
        <w:tc>
          <w:tcPr>
            <w:tcW w:w="1230"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6B69C4">
            <w:pPr>
              <w:spacing w:after="0" w:line="240" w:lineRule="auto"/>
              <w:ind w:right="350"/>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300,000</w:t>
            </w:r>
          </w:p>
        </w:tc>
      </w:tr>
      <w:tr w:rsidR="004771C7" w:rsidRPr="00CB39A8" w:rsidTr="004771C7">
        <w:trPr>
          <w:trHeight w:val="17"/>
        </w:trPr>
        <w:tc>
          <w:tcPr>
            <w:tcW w:w="736" w:type="dxa"/>
            <w:tcBorders>
              <w:top w:val="nil"/>
              <w:left w:val="single" w:sz="8" w:space="0" w:color="BFBFBF"/>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de-DE" w:eastAsia="en-GB"/>
              </w:rPr>
              <w:t>14</w:t>
            </w:r>
          </w:p>
        </w:tc>
        <w:tc>
          <w:tcPr>
            <w:tcW w:w="2187"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de-DE" w:eastAsia="en-GB"/>
              </w:rPr>
              <w:t>Transport</w:t>
            </w:r>
          </w:p>
        </w:tc>
        <w:tc>
          <w:tcPr>
            <w:tcW w:w="1295"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de-DE" w:eastAsia="en-GB"/>
              </w:rPr>
              <w:t>km</w:t>
            </w:r>
          </w:p>
        </w:tc>
        <w:tc>
          <w:tcPr>
            <w:tcW w:w="145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6B69C4">
            <w:pPr>
              <w:spacing w:after="0" w:line="240" w:lineRule="auto"/>
              <w:ind w:right="350"/>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de-DE" w:eastAsia="en-GB"/>
              </w:rPr>
              <w:t>1,500</w:t>
            </w:r>
          </w:p>
        </w:tc>
        <w:tc>
          <w:tcPr>
            <w:tcW w:w="109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6B69C4">
            <w:pPr>
              <w:spacing w:after="0" w:line="240" w:lineRule="auto"/>
              <w:ind w:right="350"/>
              <w:jc w:val="center"/>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500</w:t>
            </w:r>
          </w:p>
        </w:tc>
        <w:tc>
          <w:tcPr>
            <w:tcW w:w="1230"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6B69C4">
            <w:pPr>
              <w:spacing w:after="0" w:line="240" w:lineRule="auto"/>
              <w:ind w:right="350"/>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750,000</w:t>
            </w:r>
          </w:p>
        </w:tc>
      </w:tr>
      <w:tr w:rsidR="003A483F" w:rsidRPr="001D76A5" w:rsidTr="004840A2">
        <w:trPr>
          <w:trHeight w:val="432"/>
        </w:trPr>
        <w:tc>
          <w:tcPr>
            <w:tcW w:w="6763" w:type="dxa"/>
            <w:gridSpan w:val="5"/>
            <w:tcBorders>
              <w:top w:val="single" w:sz="8" w:space="0" w:color="BFBFBF"/>
              <w:left w:val="single" w:sz="8" w:space="0" w:color="BFBFBF"/>
              <w:bottom w:val="single" w:sz="8" w:space="0" w:color="BFBFBF"/>
              <w:right w:val="single" w:sz="8" w:space="0" w:color="BFBFBF"/>
            </w:tcBorders>
            <w:shd w:val="clear" w:color="auto" w:fill="D99594" w:themeFill="accent2" w:themeFillTint="99"/>
            <w:noWrap/>
            <w:vAlign w:val="center"/>
            <w:hideMark/>
          </w:tcPr>
          <w:p w:rsidR="003A483F" w:rsidRPr="004840A2" w:rsidRDefault="003A483F" w:rsidP="001D76A5">
            <w:pPr>
              <w:spacing w:after="0" w:line="240" w:lineRule="auto"/>
              <w:ind w:right="350"/>
              <w:jc w:val="left"/>
              <w:rPr>
                <w:rFonts w:ascii="Calibri" w:eastAsia="Times New Roman" w:hAnsi="Calibri" w:cs="Calibri"/>
                <w:b/>
                <w:bCs/>
                <w:color w:val="0D0D0D" w:themeColor="text1" w:themeTint="F2"/>
                <w:sz w:val="20"/>
                <w:szCs w:val="20"/>
                <w:lang w:val="en-GB" w:eastAsia="en-GB"/>
              </w:rPr>
            </w:pPr>
            <w:r w:rsidRPr="004840A2">
              <w:rPr>
                <w:rFonts w:ascii="Calibri" w:eastAsia="Times New Roman" w:hAnsi="Calibri" w:cs="Calibri"/>
                <w:b/>
                <w:bCs/>
                <w:color w:val="0D0D0D" w:themeColor="text1" w:themeTint="F2"/>
                <w:sz w:val="20"/>
                <w:szCs w:val="20"/>
                <w:lang w:val="en-GB" w:eastAsia="en-GB"/>
              </w:rPr>
              <w:t>Subtotal 2</w:t>
            </w:r>
          </w:p>
        </w:tc>
        <w:tc>
          <w:tcPr>
            <w:tcW w:w="1230" w:type="dxa"/>
            <w:tcBorders>
              <w:top w:val="nil"/>
              <w:left w:val="nil"/>
              <w:bottom w:val="single" w:sz="8" w:space="0" w:color="BFBFBF"/>
              <w:right w:val="single" w:sz="8" w:space="0" w:color="BFBFBF"/>
            </w:tcBorders>
            <w:shd w:val="clear" w:color="auto" w:fill="D99594" w:themeFill="accent2" w:themeFillTint="99"/>
            <w:noWrap/>
            <w:vAlign w:val="center"/>
            <w:hideMark/>
          </w:tcPr>
          <w:p w:rsidR="003A483F" w:rsidRPr="004840A2" w:rsidRDefault="003A483F" w:rsidP="001D76A5">
            <w:pPr>
              <w:spacing w:after="0" w:line="240" w:lineRule="auto"/>
              <w:ind w:right="350"/>
              <w:jc w:val="left"/>
              <w:rPr>
                <w:rFonts w:ascii="Calibri" w:eastAsia="Times New Roman" w:hAnsi="Calibri" w:cs="Calibri"/>
                <w:b/>
                <w:bCs/>
                <w:color w:val="0D0D0D" w:themeColor="text1" w:themeTint="F2"/>
                <w:sz w:val="20"/>
                <w:szCs w:val="20"/>
                <w:lang w:val="en-GB" w:eastAsia="en-GB"/>
              </w:rPr>
            </w:pPr>
            <w:r w:rsidRPr="004840A2">
              <w:rPr>
                <w:rFonts w:ascii="Calibri" w:eastAsia="Times New Roman" w:hAnsi="Calibri" w:cs="Calibri"/>
                <w:b/>
                <w:bCs/>
                <w:color w:val="0D0D0D" w:themeColor="text1" w:themeTint="F2"/>
                <w:sz w:val="20"/>
                <w:szCs w:val="20"/>
                <w:lang w:val="en-GB" w:eastAsia="en-GB"/>
              </w:rPr>
              <w:t>1,470,000</w:t>
            </w:r>
          </w:p>
        </w:tc>
      </w:tr>
      <w:tr w:rsidR="003A483F" w:rsidRPr="00CB39A8" w:rsidTr="004840A2">
        <w:trPr>
          <w:trHeight w:val="17"/>
        </w:trPr>
        <w:tc>
          <w:tcPr>
            <w:tcW w:w="2923" w:type="dxa"/>
            <w:gridSpan w:val="2"/>
            <w:tcBorders>
              <w:top w:val="single" w:sz="8" w:space="0" w:color="BFBFBF"/>
              <w:left w:val="single" w:sz="8" w:space="0" w:color="BFBFBF"/>
              <w:bottom w:val="single" w:sz="8" w:space="0" w:color="BFBFBF"/>
              <w:right w:val="single" w:sz="8" w:space="0" w:color="BFBFBF"/>
            </w:tcBorders>
            <w:shd w:val="clear" w:color="auto" w:fill="D99594" w:themeFill="accent2" w:themeFillTint="99"/>
            <w:noWrap/>
            <w:vAlign w:val="center"/>
            <w:hideMark/>
          </w:tcPr>
          <w:p w:rsidR="003A483F" w:rsidRPr="004840A2" w:rsidRDefault="003A483F" w:rsidP="006B69C4">
            <w:pPr>
              <w:spacing w:after="0" w:line="240" w:lineRule="auto"/>
              <w:ind w:right="350"/>
              <w:rPr>
                <w:rFonts w:ascii="Calibri" w:eastAsia="Times New Roman" w:hAnsi="Calibri" w:cs="Calibri"/>
                <w:b/>
                <w:bCs/>
                <w:color w:val="0D0D0D" w:themeColor="text1" w:themeTint="F2"/>
                <w:sz w:val="20"/>
                <w:szCs w:val="20"/>
                <w:lang w:val="en-GB" w:eastAsia="en-GB"/>
              </w:rPr>
            </w:pPr>
            <w:r w:rsidRPr="004840A2">
              <w:rPr>
                <w:rFonts w:ascii="Calibri" w:eastAsia="Times New Roman" w:hAnsi="Calibri" w:cs="Calibri"/>
                <w:b/>
                <w:bCs/>
                <w:color w:val="0D0D0D" w:themeColor="text1" w:themeTint="F2"/>
                <w:sz w:val="20"/>
                <w:szCs w:val="20"/>
                <w:lang w:val="en-GB" w:eastAsia="en-GB"/>
              </w:rPr>
              <w:t>Media</w:t>
            </w:r>
          </w:p>
        </w:tc>
        <w:tc>
          <w:tcPr>
            <w:tcW w:w="1295" w:type="dxa"/>
            <w:tcBorders>
              <w:top w:val="nil"/>
              <w:left w:val="nil"/>
              <w:bottom w:val="single" w:sz="8" w:space="0" w:color="BFBFBF"/>
              <w:right w:val="single" w:sz="8" w:space="0" w:color="BFBFBF"/>
            </w:tcBorders>
            <w:shd w:val="clear" w:color="auto" w:fill="D99594" w:themeFill="accent2" w:themeFillTint="99"/>
            <w:noWrap/>
            <w:vAlign w:val="center"/>
            <w:hideMark/>
          </w:tcPr>
          <w:p w:rsidR="003A483F" w:rsidRPr="004840A2" w:rsidRDefault="003A483F" w:rsidP="006B69C4">
            <w:pPr>
              <w:spacing w:after="0" w:line="240" w:lineRule="auto"/>
              <w:ind w:right="350"/>
              <w:rPr>
                <w:rFonts w:ascii="Calibri" w:eastAsia="Times New Roman" w:hAnsi="Calibri" w:cs="Calibri"/>
                <w:color w:val="0D0D0D" w:themeColor="text1" w:themeTint="F2"/>
                <w:sz w:val="20"/>
                <w:szCs w:val="20"/>
                <w:lang w:val="en-GB" w:eastAsia="en-GB"/>
              </w:rPr>
            </w:pPr>
            <w:r w:rsidRPr="004840A2">
              <w:rPr>
                <w:rFonts w:ascii="Calibri" w:eastAsia="Times New Roman" w:hAnsi="Calibri" w:cs="Calibri"/>
                <w:color w:val="0D0D0D" w:themeColor="text1" w:themeTint="F2"/>
                <w:sz w:val="20"/>
                <w:szCs w:val="20"/>
                <w:lang w:val="en-GB" w:eastAsia="en-GB"/>
              </w:rPr>
              <w:t> </w:t>
            </w:r>
          </w:p>
        </w:tc>
        <w:tc>
          <w:tcPr>
            <w:tcW w:w="1453" w:type="dxa"/>
            <w:tcBorders>
              <w:top w:val="nil"/>
              <w:left w:val="nil"/>
              <w:bottom w:val="single" w:sz="8" w:space="0" w:color="BFBFBF"/>
              <w:right w:val="single" w:sz="8" w:space="0" w:color="BFBFBF"/>
            </w:tcBorders>
            <w:shd w:val="clear" w:color="auto" w:fill="D99594" w:themeFill="accent2" w:themeFillTint="99"/>
            <w:noWrap/>
            <w:vAlign w:val="center"/>
            <w:hideMark/>
          </w:tcPr>
          <w:p w:rsidR="003A483F" w:rsidRPr="004840A2" w:rsidRDefault="003A483F" w:rsidP="006B69C4">
            <w:pPr>
              <w:spacing w:after="0" w:line="240" w:lineRule="auto"/>
              <w:ind w:right="350"/>
              <w:rPr>
                <w:rFonts w:ascii="Calibri" w:eastAsia="Times New Roman" w:hAnsi="Calibri" w:cs="Calibri"/>
                <w:color w:val="0D0D0D" w:themeColor="text1" w:themeTint="F2"/>
                <w:sz w:val="20"/>
                <w:szCs w:val="20"/>
                <w:lang w:val="en-GB" w:eastAsia="en-GB"/>
              </w:rPr>
            </w:pPr>
            <w:r w:rsidRPr="004840A2">
              <w:rPr>
                <w:rFonts w:ascii="Calibri" w:eastAsia="Times New Roman" w:hAnsi="Calibri" w:cs="Calibri"/>
                <w:color w:val="0D0D0D" w:themeColor="text1" w:themeTint="F2"/>
                <w:sz w:val="20"/>
                <w:szCs w:val="20"/>
                <w:lang w:val="en-GB" w:eastAsia="en-GB"/>
              </w:rPr>
              <w:t> </w:t>
            </w:r>
          </w:p>
        </w:tc>
        <w:tc>
          <w:tcPr>
            <w:tcW w:w="1093" w:type="dxa"/>
            <w:tcBorders>
              <w:top w:val="nil"/>
              <w:left w:val="nil"/>
              <w:bottom w:val="single" w:sz="8" w:space="0" w:color="BFBFBF"/>
              <w:right w:val="single" w:sz="8" w:space="0" w:color="BFBFBF"/>
            </w:tcBorders>
            <w:shd w:val="clear" w:color="auto" w:fill="D99594" w:themeFill="accent2" w:themeFillTint="99"/>
            <w:noWrap/>
            <w:vAlign w:val="center"/>
            <w:hideMark/>
          </w:tcPr>
          <w:p w:rsidR="003A483F" w:rsidRPr="004840A2" w:rsidRDefault="003A483F" w:rsidP="006B69C4">
            <w:pPr>
              <w:spacing w:after="0" w:line="240" w:lineRule="auto"/>
              <w:ind w:right="350"/>
              <w:jc w:val="right"/>
              <w:rPr>
                <w:rFonts w:ascii="Calibri" w:eastAsia="Times New Roman" w:hAnsi="Calibri" w:cs="Calibri"/>
                <w:color w:val="0D0D0D" w:themeColor="text1" w:themeTint="F2"/>
                <w:sz w:val="20"/>
                <w:szCs w:val="20"/>
                <w:lang w:val="en-GB" w:eastAsia="en-GB"/>
              </w:rPr>
            </w:pPr>
            <w:r w:rsidRPr="004840A2">
              <w:rPr>
                <w:rFonts w:ascii="Calibri" w:eastAsia="Times New Roman" w:hAnsi="Calibri" w:cs="Calibri"/>
                <w:color w:val="0D0D0D" w:themeColor="text1" w:themeTint="F2"/>
                <w:sz w:val="20"/>
                <w:szCs w:val="20"/>
                <w:lang w:val="en-GB" w:eastAsia="en-GB"/>
              </w:rPr>
              <w:t> </w:t>
            </w:r>
          </w:p>
        </w:tc>
        <w:tc>
          <w:tcPr>
            <w:tcW w:w="1230" w:type="dxa"/>
            <w:tcBorders>
              <w:top w:val="nil"/>
              <w:left w:val="nil"/>
              <w:bottom w:val="single" w:sz="8" w:space="0" w:color="BFBFBF"/>
              <w:right w:val="single" w:sz="8" w:space="0" w:color="BFBFBF"/>
            </w:tcBorders>
            <w:shd w:val="clear" w:color="auto" w:fill="D99594" w:themeFill="accent2" w:themeFillTint="99"/>
            <w:noWrap/>
            <w:vAlign w:val="center"/>
            <w:hideMark/>
          </w:tcPr>
          <w:p w:rsidR="003A483F" w:rsidRPr="004840A2" w:rsidRDefault="003A483F" w:rsidP="006B69C4">
            <w:pPr>
              <w:spacing w:after="0" w:line="240" w:lineRule="auto"/>
              <w:ind w:right="350"/>
              <w:jc w:val="right"/>
              <w:rPr>
                <w:rFonts w:ascii="Calibri" w:eastAsia="Times New Roman" w:hAnsi="Calibri" w:cs="Calibri"/>
                <w:color w:val="0D0D0D" w:themeColor="text1" w:themeTint="F2"/>
                <w:sz w:val="20"/>
                <w:szCs w:val="20"/>
                <w:lang w:val="en-GB" w:eastAsia="en-GB"/>
              </w:rPr>
            </w:pPr>
            <w:r w:rsidRPr="004840A2">
              <w:rPr>
                <w:rFonts w:ascii="Calibri" w:eastAsia="Times New Roman" w:hAnsi="Calibri" w:cs="Calibri"/>
                <w:color w:val="0D0D0D" w:themeColor="text1" w:themeTint="F2"/>
                <w:sz w:val="20"/>
                <w:szCs w:val="20"/>
                <w:lang w:val="en-GB" w:eastAsia="en-GB"/>
              </w:rPr>
              <w:t> </w:t>
            </w:r>
          </w:p>
        </w:tc>
      </w:tr>
      <w:tr w:rsidR="004771C7" w:rsidRPr="00CB39A8" w:rsidTr="004771C7">
        <w:trPr>
          <w:trHeight w:val="17"/>
        </w:trPr>
        <w:tc>
          <w:tcPr>
            <w:tcW w:w="736" w:type="dxa"/>
            <w:tcBorders>
              <w:top w:val="nil"/>
              <w:left w:val="single" w:sz="8" w:space="0" w:color="BFBFBF"/>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15</w:t>
            </w:r>
          </w:p>
        </w:tc>
        <w:tc>
          <w:tcPr>
            <w:tcW w:w="2187"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rPr>
                <w:rFonts w:ascii="Calibri" w:eastAsia="Times New Roman" w:hAnsi="Calibri" w:cs="Calibri"/>
                <w:color w:val="000000"/>
                <w:sz w:val="20"/>
                <w:szCs w:val="20"/>
                <w:lang w:val="it-IT" w:eastAsia="en-GB"/>
              </w:rPr>
            </w:pPr>
            <w:r w:rsidRPr="00CB39A8">
              <w:rPr>
                <w:rFonts w:ascii="Calibri" w:eastAsia="Times New Roman" w:hAnsi="Calibri" w:cs="Calibri"/>
                <w:color w:val="000000"/>
                <w:sz w:val="20"/>
                <w:szCs w:val="20"/>
                <w:lang w:val="it-IT" w:eastAsia="en-GB"/>
              </w:rPr>
              <w:t xml:space="preserve">Deklarata shtypi, artikuj PK, Radio, TV intervista, njoftime  </w:t>
            </w:r>
          </w:p>
        </w:tc>
        <w:tc>
          <w:tcPr>
            <w:tcW w:w="1295"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LS</w:t>
            </w:r>
          </w:p>
        </w:tc>
        <w:tc>
          <w:tcPr>
            <w:tcW w:w="145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6B69C4">
            <w:pPr>
              <w:spacing w:after="0" w:line="240" w:lineRule="auto"/>
              <w:ind w:right="350"/>
              <w:jc w:val="right"/>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1</w:t>
            </w:r>
          </w:p>
        </w:tc>
        <w:tc>
          <w:tcPr>
            <w:tcW w:w="109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6B69C4">
            <w:pPr>
              <w:spacing w:after="0" w:line="240" w:lineRule="auto"/>
              <w:ind w:right="350"/>
              <w:jc w:val="right"/>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100,000</w:t>
            </w:r>
          </w:p>
        </w:tc>
        <w:tc>
          <w:tcPr>
            <w:tcW w:w="1230"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6B69C4">
            <w:pPr>
              <w:spacing w:after="0" w:line="240" w:lineRule="auto"/>
              <w:ind w:right="350"/>
              <w:jc w:val="right"/>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 xml:space="preserve">                        100,000 </w:t>
            </w:r>
          </w:p>
        </w:tc>
      </w:tr>
      <w:tr w:rsidR="004771C7" w:rsidRPr="00CB39A8" w:rsidTr="004771C7">
        <w:trPr>
          <w:trHeight w:val="17"/>
        </w:trPr>
        <w:tc>
          <w:tcPr>
            <w:tcW w:w="736" w:type="dxa"/>
            <w:tcBorders>
              <w:top w:val="nil"/>
              <w:left w:val="single" w:sz="8" w:space="0" w:color="BFBFBF"/>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jc w:val="center"/>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16</w:t>
            </w:r>
          </w:p>
        </w:tc>
        <w:tc>
          <w:tcPr>
            <w:tcW w:w="2187"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Faqe internetit</w:t>
            </w:r>
          </w:p>
        </w:tc>
        <w:tc>
          <w:tcPr>
            <w:tcW w:w="1295" w:type="dxa"/>
            <w:tcBorders>
              <w:top w:val="nil"/>
              <w:left w:val="nil"/>
              <w:bottom w:val="single" w:sz="8" w:space="0" w:color="BFBFBF"/>
              <w:right w:val="single" w:sz="8" w:space="0" w:color="BFBFBF"/>
            </w:tcBorders>
            <w:shd w:val="clear" w:color="auto" w:fill="auto"/>
            <w:noWrap/>
            <w:vAlign w:val="center"/>
            <w:hideMark/>
          </w:tcPr>
          <w:p w:rsidR="003A483F" w:rsidRPr="00CB39A8" w:rsidRDefault="003A483F" w:rsidP="006B69C4">
            <w:pPr>
              <w:spacing w:after="0" w:line="240" w:lineRule="auto"/>
              <w:ind w:right="350"/>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Cope</w:t>
            </w:r>
          </w:p>
        </w:tc>
        <w:tc>
          <w:tcPr>
            <w:tcW w:w="145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6B69C4">
            <w:pPr>
              <w:spacing w:after="0" w:line="240" w:lineRule="auto"/>
              <w:ind w:right="350"/>
              <w:jc w:val="right"/>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1</w:t>
            </w:r>
          </w:p>
        </w:tc>
        <w:tc>
          <w:tcPr>
            <w:tcW w:w="1093"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6B69C4">
            <w:pPr>
              <w:spacing w:after="0" w:line="240" w:lineRule="auto"/>
              <w:ind w:right="350"/>
              <w:jc w:val="right"/>
              <w:rPr>
                <w:rFonts w:ascii="Calibri" w:eastAsia="Times New Roman" w:hAnsi="Calibri" w:cs="Calibri"/>
                <w:color w:val="000000"/>
                <w:sz w:val="20"/>
                <w:szCs w:val="20"/>
                <w:lang w:val="en-GB" w:eastAsia="en-GB"/>
              </w:rPr>
            </w:pPr>
            <w:r w:rsidRPr="00CB39A8">
              <w:rPr>
                <w:rFonts w:ascii="Calibri" w:eastAsia="Times New Roman" w:hAnsi="Calibri" w:cs="Calibri"/>
                <w:color w:val="000000"/>
                <w:sz w:val="20"/>
                <w:szCs w:val="20"/>
                <w:lang w:val="en-GB" w:eastAsia="en-GB"/>
              </w:rPr>
              <w:t>100,000</w:t>
            </w:r>
          </w:p>
        </w:tc>
        <w:tc>
          <w:tcPr>
            <w:tcW w:w="1230" w:type="dxa"/>
            <w:tcBorders>
              <w:top w:val="nil"/>
              <w:left w:val="nil"/>
              <w:bottom w:val="single" w:sz="8" w:space="0" w:color="BFBFBF"/>
              <w:right w:val="single" w:sz="8" w:space="0" w:color="BFBFBF"/>
            </w:tcBorders>
            <w:shd w:val="clear" w:color="000000" w:fill="FFFFFF"/>
            <w:noWrap/>
            <w:vAlign w:val="center"/>
            <w:hideMark/>
          </w:tcPr>
          <w:p w:rsidR="003A483F" w:rsidRPr="00CB39A8" w:rsidRDefault="003A483F" w:rsidP="006B69C4">
            <w:pPr>
              <w:spacing w:after="0" w:line="240" w:lineRule="auto"/>
              <w:ind w:right="350"/>
              <w:jc w:val="right"/>
              <w:rPr>
                <w:rFonts w:ascii="Calibri" w:eastAsia="Times New Roman" w:hAnsi="Calibri" w:cs="Calibri"/>
                <w:b/>
                <w:bCs/>
                <w:color w:val="000000"/>
                <w:sz w:val="20"/>
                <w:szCs w:val="20"/>
                <w:lang w:val="en-GB" w:eastAsia="en-GB"/>
              </w:rPr>
            </w:pPr>
            <w:r w:rsidRPr="00CB39A8">
              <w:rPr>
                <w:rFonts w:ascii="Calibri" w:eastAsia="Times New Roman" w:hAnsi="Calibri" w:cs="Calibri"/>
                <w:b/>
                <w:bCs/>
                <w:color w:val="000000"/>
                <w:sz w:val="20"/>
                <w:szCs w:val="20"/>
                <w:lang w:val="en-GB" w:eastAsia="en-GB"/>
              </w:rPr>
              <w:t xml:space="preserve">                        100,000 </w:t>
            </w:r>
          </w:p>
        </w:tc>
      </w:tr>
      <w:tr w:rsidR="001D76A5" w:rsidRPr="001D76A5" w:rsidTr="004840A2">
        <w:trPr>
          <w:trHeight w:val="17"/>
        </w:trPr>
        <w:tc>
          <w:tcPr>
            <w:tcW w:w="6763" w:type="dxa"/>
            <w:gridSpan w:val="5"/>
            <w:tcBorders>
              <w:top w:val="single" w:sz="8" w:space="0" w:color="BFBFBF"/>
              <w:left w:val="single" w:sz="8" w:space="0" w:color="BFBFBF"/>
              <w:bottom w:val="single" w:sz="8" w:space="0" w:color="BFBFBF"/>
              <w:right w:val="single" w:sz="8" w:space="0" w:color="BFBFBF"/>
            </w:tcBorders>
            <w:shd w:val="clear" w:color="auto" w:fill="D99594" w:themeFill="accent2" w:themeFillTint="99"/>
            <w:noWrap/>
            <w:vAlign w:val="center"/>
            <w:hideMark/>
          </w:tcPr>
          <w:p w:rsidR="003A483F" w:rsidRPr="001D76A5" w:rsidRDefault="003A483F" w:rsidP="006B69C4">
            <w:pPr>
              <w:spacing w:after="0" w:line="240" w:lineRule="auto"/>
              <w:ind w:right="350"/>
              <w:rPr>
                <w:rFonts w:ascii="Calibri" w:eastAsia="Times New Roman" w:hAnsi="Calibri" w:cs="Calibri"/>
                <w:b/>
                <w:bCs/>
                <w:sz w:val="20"/>
                <w:szCs w:val="20"/>
                <w:lang w:val="en-GB" w:eastAsia="en-GB"/>
              </w:rPr>
            </w:pPr>
            <w:r w:rsidRPr="001D76A5">
              <w:rPr>
                <w:rFonts w:ascii="Calibri" w:eastAsia="Times New Roman" w:hAnsi="Calibri" w:cs="Calibri"/>
                <w:b/>
                <w:bCs/>
                <w:sz w:val="20"/>
                <w:szCs w:val="20"/>
                <w:lang w:val="en-GB" w:eastAsia="en-GB"/>
              </w:rPr>
              <w:t>Subtotal 3</w:t>
            </w:r>
          </w:p>
        </w:tc>
        <w:tc>
          <w:tcPr>
            <w:tcW w:w="1230" w:type="dxa"/>
            <w:tcBorders>
              <w:top w:val="nil"/>
              <w:left w:val="nil"/>
              <w:bottom w:val="single" w:sz="8" w:space="0" w:color="BFBFBF"/>
              <w:right w:val="single" w:sz="8" w:space="0" w:color="BFBFBF"/>
            </w:tcBorders>
            <w:shd w:val="clear" w:color="auto" w:fill="B8CCE4" w:themeFill="accent1" w:themeFillTint="66"/>
            <w:noWrap/>
            <w:vAlign w:val="center"/>
            <w:hideMark/>
          </w:tcPr>
          <w:p w:rsidR="003A483F" w:rsidRPr="001D76A5" w:rsidRDefault="003A483F" w:rsidP="006B69C4">
            <w:pPr>
              <w:spacing w:after="0" w:line="240" w:lineRule="auto"/>
              <w:ind w:right="350"/>
              <w:jc w:val="right"/>
              <w:rPr>
                <w:rFonts w:ascii="Calibri" w:eastAsia="Times New Roman" w:hAnsi="Calibri" w:cs="Calibri"/>
                <w:b/>
                <w:bCs/>
                <w:sz w:val="20"/>
                <w:szCs w:val="20"/>
                <w:lang w:val="en-GB" w:eastAsia="en-GB"/>
              </w:rPr>
            </w:pPr>
            <w:r w:rsidRPr="001D76A5">
              <w:rPr>
                <w:rFonts w:ascii="Calibri" w:eastAsia="Times New Roman" w:hAnsi="Calibri" w:cs="Calibri"/>
                <w:b/>
                <w:bCs/>
                <w:sz w:val="20"/>
                <w:szCs w:val="20"/>
                <w:lang w:val="en-GB" w:eastAsia="en-GB"/>
              </w:rPr>
              <w:t xml:space="preserve">                        </w:t>
            </w:r>
            <w:r w:rsidRPr="004840A2">
              <w:rPr>
                <w:rFonts w:ascii="Calibri" w:eastAsia="Times New Roman" w:hAnsi="Calibri" w:cs="Calibri"/>
                <w:b/>
                <w:bCs/>
                <w:sz w:val="20"/>
                <w:szCs w:val="20"/>
                <w:shd w:val="clear" w:color="auto" w:fill="D99594" w:themeFill="accent2" w:themeFillTint="99"/>
                <w:lang w:val="en-GB" w:eastAsia="en-GB"/>
              </w:rPr>
              <w:t>200,000</w:t>
            </w:r>
            <w:r w:rsidRPr="001D76A5">
              <w:rPr>
                <w:rFonts w:ascii="Calibri" w:eastAsia="Times New Roman" w:hAnsi="Calibri" w:cs="Calibri"/>
                <w:b/>
                <w:bCs/>
                <w:sz w:val="20"/>
                <w:szCs w:val="20"/>
                <w:lang w:val="en-GB" w:eastAsia="en-GB"/>
              </w:rPr>
              <w:t xml:space="preserve"> </w:t>
            </w:r>
          </w:p>
        </w:tc>
      </w:tr>
      <w:tr w:rsidR="001D76A5" w:rsidRPr="001D76A5" w:rsidTr="004840A2">
        <w:trPr>
          <w:trHeight w:val="17"/>
        </w:trPr>
        <w:tc>
          <w:tcPr>
            <w:tcW w:w="6763" w:type="dxa"/>
            <w:gridSpan w:val="5"/>
            <w:tcBorders>
              <w:top w:val="single" w:sz="8" w:space="0" w:color="BFBFBF"/>
              <w:left w:val="single" w:sz="8" w:space="0" w:color="BFBFBF"/>
              <w:bottom w:val="single" w:sz="8" w:space="0" w:color="BFBFBF"/>
              <w:right w:val="single" w:sz="8" w:space="0" w:color="BFBFBF"/>
            </w:tcBorders>
            <w:shd w:val="clear" w:color="auto" w:fill="FABF8F" w:themeFill="accent6" w:themeFillTint="99"/>
            <w:noWrap/>
            <w:vAlign w:val="center"/>
            <w:hideMark/>
          </w:tcPr>
          <w:p w:rsidR="003A483F" w:rsidRPr="001D76A5" w:rsidRDefault="003A483F" w:rsidP="006B69C4">
            <w:pPr>
              <w:spacing w:after="0" w:line="240" w:lineRule="auto"/>
              <w:ind w:right="350"/>
              <w:rPr>
                <w:rFonts w:ascii="Calibri" w:eastAsia="Times New Roman" w:hAnsi="Calibri" w:cs="Calibri"/>
                <w:b/>
                <w:bCs/>
                <w:sz w:val="20"/>
                <w:szCs w:val="20"/>
                <w:lang w:val="en-GB" w:eastAsia="en-GB"/>
              </w:rPr>
            </w:pPr>
            <w:r w:rsidRPr="001D76A5">
              <w:rPr>
                <w:rFonts w:ascii="Calibri" w:eastAsia="Times New Roman" w:hAnsi="Calibri" w:cs="Calibri"/>
                <w:b/>
                <w:bCs/>
                <w:sz w:val="20"/>
                <w:szCs w:val="20"/>
                <w:lang w:val="en-GB" w:eastAsia="en-GB"/>
              </w:rPr>
              <w:t xml:space="preserve">Total Leke </w:t>
            </w:r>
          </w:p>
        </w:tc>
        <w:tc>
          <w:tcPr>
            <w:tcW w:w="1230" w:type="dxa"/>
            <w:tcBorders>
              <w:top w:val="nil"/>
              <w:left w:val="nil"/>
              <w:bottom w:val="single" w:sz="8" w:space="0" w:color="BFBFBF"/>
              <w:right w:val="single" w:sz="8" w:space="0" w:color="BFBFBF"/>
            </w:tcBorders>
            <w:shd w:val="clear" w:color="auto" w:fill="FABF8F" w:themeFill="accent6" w:themeFillTint="99"/>
            <w:noWrap/>
            <w:vAlign w:val="center"/>
            <w:hideMark/>
          </w:tcPr>
          <w:p w:rsidR="003A483F" w:rsidRPr="001D76A5" w:rsidRDefault="003A483F" w:rsidP="004840A2">
            <w:pPr>
              <w:spacing w:after="0" w:line="240" w:lineRule="auto"/>
              <w:ind w:right="350"/>
              <w:jc w:val="center"/>
              <w:rPr>
                <w:rFonts w:ascii="Calibri" w:eastAsia="Times New Roman" w:hAnsi="Calibri" w:cs="Calibri"/>
                <w:b/>
                <w:bCs/>
                <w:sz w:val="20"/>
                <w:szCs w:val="20"/>
                <w:lang w:val="en-GB" w:eastAsia="en-GB"/>
              </w:rPr>
            </w:pPr>
            <w:r w:rsidRPr="001D76A5">
              <w:rPr>
                <w:rFonts w:ascii="Calibri" w:eastAsia="Times New Roman" w:hAnsi="Calibri" w:cs="Calibri"/>
                <w:b/>
                <w:bCs/>
                <w:sz w:val="20"/>
                <w:szCs w:val="20"/>
                <w:lang w:val="en-GB" w:eastAsia="en-GB"/>
              </w:rPr>
              <w:t>2,420,000</w:t>
            </w:r>
          </w:p>
        </w:tc>
      </w:tr>
      <w:tr w:rsidR="001D76A5" w:rsidRPr="001D76A5" w:rsidTr="004840A2">
        <w:trPr>
          <w:trHeight w:val="17"/>
        </w:trPr>
        <w:tc>
          <w:tcPr>
            <w:tcW w:w="6763" w:type="dxa"/>
            <w:gridSpan w:val="5"/>
            <w:tcBorders>
              <w:top w:val="single" w:sz="8" w:space="0" w:color="BFBFBF"/>
              <w:left w:val="single" w:sz="8" w:space="0" w:color="BFBFBF"/>
              <w:bottom w:val="single" w:sz="8" w:space="0" w:color="BFBFBF"/>
              <w:right w:val="single" w:sz="8" w:space="0" w:color="BFBFBF"/>
            </w:tcBorders>
            <w:shd w:val="clear" w:color="auto" w:fill="FABF8F" w:themeFill="accent6" w:themeFillTint="99"/>
            <w:noWrap/>
            <w:vAlign w:val="center"/>
            <w:hideMark/>
          </w:tcPr>
          <w:p w:rsidR="003A483F" w:rsidRPr="001D76A5" w:rsidRDefault="003A483F" w:rsidP="006B69C4">
            <w:pPr>
              <w:spacing w:after="0" w:line="240" w:lineRule="auto"/>
              <w:ind w:right="350"/>
              <w:rPr>
                <w:rFonts w:ascii="Calibri" w:eastAsia="Times New Roman" w:hAnsi="Calibri" w:cs="Calibri"/>
                <w:b/>
                <w:bCs/>
                <w:sz w:val="20"/>
                <w:szCs w:val="20"/>
                <w:lang w:val="en-GB" w:eastAsia="en-GB"/>
              </w:rPr>
            </w:pPr>
            <w:r w:rsidRPr="001D76A5">
              <w:rPr>
                <w:rFonts w:ascii="Calibri" w:eastAsia="Times New Roman" w:hAnsi="Calibri" w:cs="Calibri"/>
                <w:b/>
                <w:bCs/>
                <w:sz w:val="20"/>
                <w:szCs w:val="20"/>
                <w:lang w:val="en-GB" w:eastAsia="en-GB"/>
              </w:rPr>
              <w:lastRenderedPageBreak/>
              <w:t>Total Euro</w:t>
            </w:r>
          </w:p>
        </w:tc>
        <w:tc>
          <w:tcPr>
            <w:tcW w:w="1230" w:type="dxa"/>
            <w:tcBorders>
              <w:top w:val="nil"/>
              <w:left w:val="nil"/>
              <w:bottom w:val="single" w:sz="8" w:space="0" w:color="BFBFBF"/>
              <w:right w:val="nil"/>
            </w:tcBorders>
            <w:shd w:val="clear" w:color="auto" w:fill="FABF8F" w:themeFill="accent6" w:themeFillTint="99"/>
            <w:noWrap/>
            <w:vAlign w:val="center"/>
            <w:hideMark/>
          </w:tcPr>
          <w:p w:rsidR="003A483F" w:rsidRPr="001D76A5" w:rsidRDefault="003A483F" w:rsidP="004840A2">
            <w:pPr>
              <w:spacing w:after="0" w:line="240" w:lineRule="auto"/>
              <w:ind w:right="350"/>
              <w:jc w:val="center"/>
              <w:rPr>
                <w:rFonts w:ascii="Calibri" w:eastAsia="Times New Roman" w:hAnsi="Calibri" w:cs="Calibri"/>
                <w:b/>
                <w:bCs/>
                <w:sz w:val="20"/>
                <w:szCs w:val="20"/>
                <w:lang w:val="en-GB" w:eastAsia="en-GB"/>
              </w:rPr>
            </w:pPr>
            <w:r w:rsidRPr="001D76A5">
              <w:rPr>
                <w:rFonts w:ascii="Calibri" w:eastAsia="Times New Roman" w:hAnsi="Calibri" w:cs="Calibri"/>
                <w:b/>
                <w:bCs/>
                <w:sz w:val="20"/>
                <w:szCs w:val="20"/>
                <w:lang w:val="en-GB" w:eastAsia="en-GB"/>
              </w:rPr>
              <w:t>19,836</w:t>
            </w:r>
          </w:p>
        </w:tc>
      </w:tr>
    </w:tbl>
    <w:p w:rsidR="004B768A" w:rsidRDefault="004B768A" w:rsidP="006B69C4">
      <w:pPr>
        <w:ind w:right="350"/>
        <w:rPr>
          <w:rFonts w:eastAsia="MS Mincho"/>
          <w:i/>
          <w:iCs/>
          <w:color w:val="1F497D" w:themeColor="text2"/>
          <w:sz w:val="18"/>
          <w:szCs w:val="18"/>
          <w:lang w:val="sq-AL"/>
        </w:rPr>
      </w:pPr>
    </w:p>
    <w:p w:rsidR="003A483F" w:rsidRDefault="00461532" w:rsidP="006B69C4">
      <w:pPr>
        <w:ind w:right="350"/>
        <w:rPr>
          <w:rFonts w:eastAsia="MS Mincho"/>
          <w:i/>
          <w:iCs/>
          <w:color w:val="1F497D" w:themeColor="text2"/>
          <w:sz w:val="18"/>
          <w:szCs w:val="18"/>
          <w:lang w:val="sq-AL"/>
        </w:rPr>
      </w:pPr>
      <w:bookmarkStart w:id="1174" w:name="_Toc40344861"/>
      <w:r w:rsidRPr="00D82E72">
        <w:rPr>
          <w:rFonts w:eastAsia="MS Mincho"/>
          <w:i/>
          <w:iCs/>
          <w:color w:val="1F497D" w:themeColor="text2"/>
          <w:sz w:val="18"/>
          <w:szCs w:val="18"/>
          <w:lang w:val="sq-AL"/>
        </w:rPr>
        <w:t xml:space="preserve">Tabela </w:t>
      </w:r>
      <w:r w:rsidRPr="00D82E72">
        <w:rPr>
          <w:rFonts w:eastAsia="MS Mincho"/>
          <w:i/>
          <w:iCs/>
          <w:color w:val="1F497D" w:themeColor="text2"/>
          <w:sz w:val="18"/>
          <w:szCs w:val="18"/>
          <w:lang w:val="sq-AL"/>
        </w:rPr>
        <w:fldChar w:fldCharType="begin"/>
      </w:r>
      <w:r w:rsidRPr="00D82E72">
        <w:rPr>
          <w:rFonts w:eastAsia="MS Mincho"/>
          <w:i/>
          <w:iCs/>
          <w:color w:val="1F497D" w:themeColor="text2"/>
          <w:sz w:val="18"/>
          <w:szCs w:val="18"/>
          <w:lang w:val="sq-AL"/>
        </w:rPr>
        <w:instrText xml:space="preserve"> SEQ Tabela \* ARABIC </w:instrText>
      </w:r>
      <w:r w:rsidRPr="00D82E72">
        <w:rPr>
          <w:rFonts w:eastAsia="MS Mincho"/>
          <w:i/>
          <w:iCs/>
          <w:color w:val="1F497D" w:themeColor="text2"/>
          <w:sz w:val="18"/>
          <w:szCs w:val="18"/>
          <w:lang w:val="sq-AL"/>
        </w:rPr>
        <w:fldChar w:fldCharType="separate"/>
      </w:r>
      <w:r w:rsidR="00A217AD">
        <w:rPr>
          <w:rFonts w:eastAsia="MS Mincho"/>
          <w:i/>
          <w:iCs/>
          <w:noProof/>
          <w:color w:val="1F497D" w:themeColor="text2"/>
          <w:sz w:val="18"/>
          <w:szCs w:val="18"/>
          <w:lang w:val="sq-AL"/>
        </w:rPr>
        <w:t>61</w:t>
      </w:r>
      <w:r w:rsidRPr="00D82E72">
        <w:rPr>
          <w:rFonts w:eastAsia="MS Mincho"/>
          <w:i/>
          <w:iCs/>
          <w:color w:val="1F497D" w:themeColor="text2"/>
          <w:sz w:val="18"/>
          <w:szCs w:val="18"/>
          <w:lang w:val="sq-AL"/>
        </w:rPr>
        <w:fldChar w:fldCharType="end"/>
      </w:r>
      <w:r w:rsidRPr="00D82E72">
        <w:rPr>
          <w:rFonts w:eastAsia="MS Mincho"/>
          <w:i/>
          <w:iCs/>
          <w:color w:val="1F497D" w:themeColor="text2"/>
          <w:sz w:val="18"/>
          <w:szCs w:val="18"/>
          <w:lang w:val="sq-AL"/>
        </w:rPr>
        <w:t>:</w:t>
      </w:r>
      <w:r>
        <w:rPr>
          <w:rFonts w:eastAsia="MS Mincho"/>
          <w:i/>
          <w:iCs/>
          <w:color w:val="1F497D" w:themeColor="text2"/>
          <w:sz w:val="18"/>
          <w:szCs w:val="18"/>
          <w:lang w:val="sq-AL"/>
        </w:rPr>
        <w:t xml:space="preserve"> Kosto vjetore t</w:t>
      </w:r>
      <w:r w:rsidR="00E267A7">
        <w:rPr>
          <w:rFonts w:eastAsia="MS Mincho"/>
          <w:i/>
          <w:iCs/>
          <w:color w:val="1F497D" w:themeColor="text2"/>
          <w:sz w:val="18"/>
          <w:szCs w:val="18"/>
          <w:lang w:val="sq-AL"/>
        </w:rPr>
        <w:t>ë</w:t>
      </w:r>
      <w:r>
        <w:rPr>
          <w:rFonts w:eastAsia="MS Mincho"/>
          <w:i/>
          <w:iCs/>
          <w:color w:val="1F497D" w:themeColor="text2"/>
          <w:sz w:val="18"/>
          <w:szCs w:val="18"/>
          <w:lang w:val="sq-AL"/>
        </w:rPr>
        <w:t xml:space="preserve"> aplikimit t</w:t>
      </w:r>
      <w:r w:rsidR="00E267A7">
        <w:rPr>
          <w:rFonts w:eastAsia="MS Mincho"/>
          <w:i/>
          <w:iCs/>
          <w:color w:val="1F497D" w:themeColor="text2"/>
          <w:sz w:val="18"/>
          <w:szCs w:val="18"/>
          <w:lang w:val="sq-AL"/>
        </w:rPr>
        <w:t>ë</w:t>
      </w:r>
      <w:r>
        <w:rPr>
          <w:rFonts w:eastAsia="MS Mincho"/>
          <w:i/>
          <w:iCs/>
          <w:color w:val="1F497D" w:themeColor="text2"/>
          <w:sz w:val="18"/>
          <w:szCs w:val="18"/>
          <w:lang w:val="sq-AL"/>
        </w:rPr>
        <w:t xml:space="preserve"> Planit t</w:t>
      </w:r>
      <w:r w:rsidR="00E267A7">
        <w:rPr>
          <w:rFonts w:eastAsia="MS Mincho"/>
          <w:i/>
          <w:iCs/>
          <w:color w:val="1F497D" w:themeColor="text2"/>
          <w:sz w:val="18"/>
          <w:szCs w:val="18"/>
          <w:lang w:val="sq-AL"/>
        </w:rPr>
        <w:t>ë</w:t>
      </w:r>
      <w:r>
        <w:rPr>
          <w:rFonts w:eastAsia="MS Mincho"/>
          <w:i/>
          <w:iCs/>
          <w:color w:val="1F497D" w:themeColor="text2"/>
          <w:sz w:val="18"/>
          <w:szCs w:val="18"/>
          <w:lang w:val="sq-AL"/>
        </w:rPr>
        <w:t xml:space="preserve"> Komunikimit</w:t>
      </w:r>
      <w:r w:rsidR="00485C78">
        <w:rPr>
          <w:rFonts w:eastAsia="MS Mincho"/>
          <w:i/>
          <w:iCs/>
          <w:color w:val="1F497D" w:themeColor="text2"/>
          <w:sz w:val="18"/>
          <w:szCs w:val="18"/>
          <w:lang w:val="sq-AL"/>
        </w:rPr>
        <w:t xml:space="preserve"> për PVMM</w:t>
      </w:r>
      <w:bookmarkEnd w:id="1174"/>
    </w:p>
    <w:p w:rsidR="00234872" w:rsidRPr="00D25EA8" w:rsidRDefault="00234872" w:rsidP="00D25EA8">
      <w:pPr>
        <w:rPr>
          <w:rFonts w:eastAsia="Calibri"/>
          <w:lang w:val="it-IT"/>
        </w:rPr>
      </w:pPr>
      <w:bookmarkStart w:id="1175" w:name="_Toc36660597"/>
      <w:bookmarkStart w:id="1176" w:name="_Toc37181734"/>
      <w:bookmarkStart w:id="1177" w:name="_Toc37515353"/>
      <w:bookmarkStart w:id="1178" w:name="_Toc37688463"/>
      <w:bookmarkStart w:id="1179" w:name="_Toc37688883"/>
      <w:bookmarkStart w:id="1180" w:name="_Toc37857053"/>
      <w:bookmarkStart w:id="1181" w:name="_Toc37857565"/>
      <w:bookmarkStart w:id="1182" w:name="_Toc37857658"/>
      <w:bookmarkStart w:id="1183" w:name="_Toc37857751"/>
      <w:bookmarkStart w:id="1184" w:name="_Toc36660600"/>
      <w:bookmarkStart w:id="1185" w:name="_Toc37181737"/>
      <w:bookmarkStart w:id="1186" w:name="_Toc37515356"/>
      <w:bookmarkStart w:id="1187" w:name="_Toc37688466"/>
      <w:bookmarkStart w:id="1188" w:name="_Toc37688886"/>
      <w:bookmarkStart w:id="1189" w:name="_Toc37857056"/>
      <w:bookmarkStart w:id="1190" w:name="_Toc37857568"/>
      <w:bookmarkStart w:id="1191" w:name="_Toc37857661"/>
      <w:bookmarkStart w:id="1192" w:name="_Toc37857754"/>
      <w:bookmarkStart w:id="1193" w:name="_Toc36660608"/>
      <w:bookmarkStart w:id="1194" w:name="_Toc37181745"/>
      <w:bookmarkStart w:id="1195" w:name="_Toc37515364"/>
      <w:bookmarkStart w:id="1196" w:name="_Toc37688474"/>
      <w:bookmarkStart w:id="1197" w:name="_Toc37688894"/>
      <w:bookmarkStart w:id="1198" w:name="_Toc37857064"/>
      <w:bookmarkStart w:id="1199" w:name="_Toc37857576"/>
      <w:bookmarkStart w:id="1200" w:name="_Toc37857669"/>
      <w:bookmarkStart w:id="1201" w:name="_Toc37857762"/>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p>
    <w:p w:rsidR="00234872" w:rsidRPr="00D25EA8" w:rsidRDefault="009A1F7D" w:rsidP="007453FD">
      <w:pPr>
        <w:pStyle w:val="Heading1"/>
      </w:pPr>
      <w:r>
        <w:t xml:space="preserve">  </w:t>
      </w:r>
      <w:bookmarkStart w:id="1202" w:name="_Toc38381509"/>
      <w:bookmarkStart w:id="1203" w:name="_Toc40450524"/>
      <w:r w:rsidR="00567383" w:rsidRPr="00D1056C">
        <w:t>Monitorimi</w:t>
      </w:r>
      <w:r w:rsidR="00567383">
        <w:t xml:space="preserve"> </w:t>
      </w:r>
      <w:r w:rsidR="00567383" w:rsidRPr="009A1F7D">
        <w:t>dhe</w:t>
      </w:r>
      <w:r w:rsidR="00567383">
        <w:t xml:space="preserve"> Rishikimi i Planit</w:t>
      </w:r>
      <w:bookmarkStart w:id="1204" w:name="_Toc37864955"/>
      <w:bookmarkStart w:id="1205" w:name="_Toc37865063"/>
      <w:bookmarkStart w:id="1206" w:name="_Toc37864956"/>
      <w:bookmarkStart w:id="1207" w:name="_Toc37865064"/>
      <w:bookmarkStart w:id="1208" w:name="_Toc482892240"/>
      <w:bookmarkEnd w:id="1202"/>
      <w:bookmarkEnd w:id="1203"/>
      <w:bookmarkEnd w:id="1204"/>
      <w:bookmarkEnd w:id="1205"/>
      <w:bookmarkEnd w:id="1206"/>
      <w:bookmarkEnd w:id="1207"/>
    </w:p>
    <w:p w:rsidR="00277218" w:rsidRPr="00277218" w:rsidRDefault="00277218" w:rsidP="00AC343E">
      <w:pPr>
        <w:pStyle w:val="ListParagraph"/>
        <w:keepNext/>
        <w:keepLines/>
        <w:numPr>
          <w:ilvl w:val="0"/>
          <w:numId w:val="51"/>
        </w:numPr>
        <w:spacing w:before="480" w:after="240" w:line="240" w:lineRule="auto"/>
        <w:ind w:right="352"/>
        <w:contextualSpacing w:val="0"/>
        <w:outlineLvl w:val="1"/>
        <w:rPr>
          <w:rFonts w:eastAsia="Times New Roman" w:cs="Times New Roman"/>
          <w:b/>
          <w:vanish/>
          <w:color w:val="365F91" w:themeColor="accent1" w:themeShade="BF"/>
          <w:sz w:val="28"/>
          <w:lang w:val="sq-AL"/>
        </w:rPr>
      </w:pPr>
      <w:bookmarkStart w:id="1209" w:name="_Toc38381413"/>
      <w:bookmarkStart w:id="1210" w:name="_Toc38381510"/>
      <w:bookmarkStart w:id="1211" w:name="_Toc38624313"/>
      <w:bookmarkStart w:id="1212" w:name="_Toc38624575"/>
      <w:bookmarkStart w:id="1213" w:name="_Toc38624907"/>
      <w:bookmarkStart w:id="1214" w:name="_Toc38985791"/>
      <w:bookmarkStart w:id="1215" w:name="_Toc38987840"/>
      <w:bookmarkStart w:id="1216" w:name="_Toc38988432"/>
      <w:bookmarkStart w:id="1217" w:name="_Toc38988842"/>
      <w:bookmarkStart w:id="1218" w:name="_Toc38993090"/>
      <w:bookmarkStart w:id="1219" w:name="_Toc39075562"/>
      <w:bookmarkStart w:id="1220" w:name="_Toc39088270"/>
      <w:bookmarkStart w:id="1221" w:name="_Toc39175957"/>
      <w:bookmarkStart w:id="1222" w:name="_Toc39176064"/>
      <w:bookmarkStart w:id="1223" w:name="_Toc39828225"/>
      <w:bookmarkStart w:id="1224" w:name="_Toc39828335"/>
      <w:bookmarkStart w:id="1225" w:name="_Toc39828980"/>
      <w:bookmarkStart w:id="1226" w:name="_Toc40084753"/>
      <w:bookmarkStart w:id="1227" w:name="_Toc40093039"/>
      <w:bookmarkStart w:id="1228" w:name="_Toc40094672"/>
      <w:bookmarkStart w:id="1229" w:name="_Toc40095197"/>
      <w:bookmarkStart w:id="1230" w:name="_Toc40192348"/>
      <w:bookmarkStart w:id="1231" w:name="_Toc40344782"/>
      <w:bookmarkStart w:id="1232" w:name="_Toc40433207"/>
      <w:bookmarkStart w:id="1233" w:name="_Toc40433317"/>
      <w:bookmarkStart w:id="1234" w:name="_Toc40433428"/>
      <w:bookmarkStart w:id="1235" w:name="_Toc40450525"/>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p>
    <w:p w:rsidR="00567383" w:rsidRPr="003A2AEF" w:rsidRDefault="006D11C2" w:rsidP="000643AB">
      <w:pPr>
        <w:pStyle w:val="Heading2"/>
      </w:pPr>
      <w:r>
        <w:t xml:space="preserve"> </w:t>
      </w:r>
      <w:bookmarkStart w:id="1236" w:name="_Toc38381511"/>
      <w:bookmarkStart w:id="1237" w:name="_Toc40450526"/>
      <w:r w:rsidR="00567383" w:rsidRPr="003A2AEF">
        <w:t xml:space="preserve">Qëllimi i </w:t>
      </w:r>
      <w:r w:rsidR="00567383" w:rsidRPr="00707438">
        <w:t>monitorimit</w:t>
      </w:r>
      <w:r w:rsidR="00567383" w:rsidRPr="003A2AEF">
        <w:t xml:space="preserve"> të shërbimit</w:t>
      </w:r>
      <w:bookmarkEnd w:id="1208"/>
      <w:bookmarkEnd w:id="1236"/>
      <w:bookmarkEnd w:id="1237"/>
    </w:p>
    <w:p w:rsidR="00567383" w:rsidRPr="004652D0" w:rsidRDefault="00567383" w:rsidP="006E1BB4">
      <w:pPr>
        <w:spacing w:before="120" w:after="120" w:line="240" w:lineRule="auto"/>
        <w:rPr>
          <w:rFonts w:eastAsia="MS Mincho" w:cs="Times New Roman"/>
          <w:szCs w:val="24"/>
          <w:lang w:val="sq-AL"/>
        </w:rPr>
      </w:pPr>
      <w:r w:rsidRPr="0035584A">
        <w:rPr>
          <w:rFonts w:eastAsia="MS Mincho" w:cs="Times New Roman"/>
          <w:szCs w:val="24"/>
          <w:lang w:val="sq-AL"/>
        </w:rPr>
        <w:t xml:space="preserve">Sistemi i </w:t>
      </w:r>
      <w:r>
        <w:rPr>
          <w:rFonts w:eastAsia="MS Mincho" w:cs="Times New Roman"/>
          <w:szCs w:val="24"/>
          <w:lang w:val="sq-AL"/>
        </w:rPr>
        <w:t>m</w:t>
      </w:r>
      <w:r w:rsidRPr="0035584A">
        <w:rPr>
          <w:rFonts w:eastAsia="MS Mincho" w:cs="Times New Roman"/>
          <w:szCs w:val="24"/>
          <w:lang w:val="sq-AL"/>
        </w:rPr>
        <w:t xml:space="preserve">onitorimit </w:t>
      </w:r>
      <w:r w:rsidRPr="004652D0">
        <w:rPr>
          <w:rFonts w:eastAsia="MS Mincho" w:cs="Times New Roman"/>
          <w:szCs w:val="24"/>
          <w:lang w:val="sq-AL"/>
        </w:rPr>
        <w:t>të</w:t>
      </w:r>
      <w:r w:rsidRPr="0035584A">
        <w:rPr>
          <w:rFonts w:eastAsia="MS Mincho" w:cs="Times New Roman"/>
          <w:szCs w:val="24"/>
          <w:lang w:val="sq-AL"/>
        </w:rPr>
        <w:t xml:space="preserve"> </w:t>
      </w:r>
      <w:r>
        <w:rPr>
          <w:rFonts w:eastAsia="MS Mincho" w:cs="Times New Roman"/>
          <w:szCs w:val="24"/>
          <w:lang w:val="sq-AL"/>
        </w:rPr>
        <w:t>z</w:t>
      </w:r>
      <w:r w:rsidRPr="004652D0">
        <w:rPr>
          <w:rFonts w:eastAsia="MS Mincho" w:cs="Times New Roman"/>
          <w:szCs w:val="24"/>
          <w:lang w:val="sq-AL"/>
        </w:rPr>
        <w:t xml:space="preserve">batimit të Planit </w:t>
      </w:r>
      <w:r>
        <w:rPr>
          <w:rFonts w:eastAsia="MS Mincho" w:cs="Times New Roman"/>
          <w:szCs w:val="24"/>
          <w:lang w:val="sq-AL"/>
        </w:rPr>
        <w:t xml:space="preserve">Vendor </w:t>
      </w:r>
      <w:r w:rsidRPr="004652D0">
        <w:rPr>
          <w:rFonts w:eastAsia="MS Mincho" w:cs="Times New Roman"/>
          <w:szCs w:val="24"/>
          <w:lang w:val="sq-AL"/>
        </w:rPr>
        <w:t xml:space="preserve">të Menaxhimit të </w:t>
      </w:r>
      <w:r w:rsidR="00AC44CC">
        <w:rPr>
          <w:rFonts w:eastAsia="MS Mincho" w:cs="Times New Roman"/>
          <w:szCs w:val="24"/>
          <w:lang w:val="sq-AL"/>
        </w:rPr>
        <w:t xml:space="preserve">Integruar të </w:t>
      </w:r>
      <w:r w:rsidRPr="004652D0">
        <w:rPr>
          <w:rFonts w:eastAsia="MS Mincho" w:cs="Times New Roman"/>
          <w:szCs w:val="24"/>
          <w:lang w:val="sq-AL"/>
        </w:rPr>
        <w:t>Mbetjeve</w:t>
      </w:r>
      <w:r>
        <w:rPr>
          <w:rFonts w:eastAsia="MS Mincho" w:cs="Times New Roman"/>
          <w:szCs w:val="24"/>
          <w:lang w:val="sq-AL"/>
        </w:rPr>
        <w:t xml:space="preserve"> (PVM</w:t>
      </w:r>
      <w:r w:rsidR="00AC44CC">
        <w:rPr>
          <w:rFonts w:eastAsia="MS Mincho" w:cs="Times New Roman"/>
          <w:szCs w:val="24"/>
          <w:lang w:val="sq-AL"/>
        </w:rPr>
        <w:t>I</w:t>
      </w:r>
      <w:r>
        <w:rPr>
          <w:rFonts w:eastAsia="MS Mincho" w:cs="Times New Roman"/>
          <w:szCs w:val="24"/>
          <w:lang w:val="sq-AL"/>
        </w:rPr>
        <w:t>M)</w:t>
      </w:r>
      <w:r w:rsidRPr="0035584A">
        <w:rPr>
          <w:rFonts w:eastAsia="MS Mincho" w:cs="Times New Roman"/>
          <w:szCs w:val="24"/>
          <w:lang w:val="sq-AL"/>
        </w:rPr>
        <w:t xml:space="preserve"> </w:t>
      </w:r>
      <w:r>
        <w:rPr>
          <w:rFonts w:eastAsia="MS Mincho" w:cs="Times New Roman"/>
          <w:szCs w:val="24"/>
          <w:lang w:val="sq-AL"/>
        </w:rPr>
        <w:t xml:space="preserve">2021-2025 </w:t>
      </w:r>
      <w:r w:rsidRPr="0035584A">
        <w:rPr>
          <w:rFonts w:eastAsia="MS Mincho" w:cs="Times New Roman"/>
          <w:szCs w:val="24"/>
          <w:lang w:val="sq-AL"/>
        </w:rPr>
        <w:t>ka për qëllim që të sigurojë dhënien e shërbimit në cilësinë e përcaktuar, në mënyrë që ti përgjigjet nivelit të k</w:t>
      </w:r>
      <w:r w:rsidRPr="004652D0">
        <w:rPr>
          <w:rFonts w:eastAsia="MS Mincho" w:cs="Times New Roman"/>
          <w:szCs w:val="24"/>
          <w:lang w:val="sq-AL"/>
        </w:rPr>
        <w:t>ë</w:t>
      </w:r>
      <w:r w:rsidRPr="0035584A">
        <w:rPr>
          <w:rFonts w:eastAsia="MS Mincho" w:cs="Times New Roman"/>
          <w:szCs w:val="24"/>
          <w:lang w:val="sq-AL"/>
        </w:rPr>
        <w:t>naqshmërisë së qytetareve dhe të jetë në përputhje m</w:t>
      </w:r>
      <w:r>
        <w:rPr>
          <w:rFonts w:eastAsia="MS Mincho" w:cs="Times New Roman"/>
          <w:szCs w:val="24"/>
          <w:lang w:val="sq-AL"/>
        </w:rPr>
        <w:t>e</w:t>
      </w:r>
      <w:r w:rsidRPr="0035584A">
        <w:rPr>
          <w:rFonts w:eastAsia="MS Mincho" w:cs="Times New Roman"/>
          <w:szCs w:val="24"/>
          <w:lang w:val="sq-AL"/>
        </w:rPr>
        <w:t xml:space="preserve"> parimet mjedisore </w:t>
      </w:r>
      <w:r>
        <w:rPr>
          <w:rFonts w:eastAsia="MS Mincho" w:cs="Times New Roman"/>
          <w:szCs w:val="24"/>
          <w:lang w:val="sq-AL"/>
        </w:rPr>
        <w:t xml:space="preserve">si dhe objektivat </w:t>
      </w:r>
      <w:r w:rsidRPr="0035584A">
        <w:rPr>
          <w:rFonts w:eastAsia="MS Mincho" w:cs="Times New Roman"/>
          <w:szCs w:val="24"/>
          <w:lang w:val="sq-AL"/>
        </w:rPr>
        <w:t>mbi të cilët është ndërtuar Plani.</w:t>
      </w:r>
      <w:r w:rsidRPr="004652D0">
        <w:rPr>
          <w:rFonts w:eastAsia="MS Mincho" w:cs="Times New Roman"/>
          <w:szCs w:val="24"/>
          <w:lang w:val="sq-AL"/>
        </w:rPr>
        <w:t xml:space="preserve"> </w:t>
      </w:r>
    </w:p>
    <w:p w:rsidR="00567383" w:rsidRPr="004652D0" w:rsidRDefault="00567383" w:rsidP="006E1BB4">
      <w:pPr>
        <w:spacing w:before="120" w:after="120" w:line="240" w:lineRule="auto"/>
        <w:rPr>
          <w:rFonts w:eastAsia="MS Mincho" w:cs="Times New Roman"/>
          <w:szCs w:val="24"/>
          <w:lang w:val="sq-AL"/>
        </w:rPr>
      </w:pPr>
      <w:r w:rsidRPr="0035584A">
        <w:rPr>
          <w:rFonts w:eastAsia="MS Mincho" w:cs="Times New Roman"/>
          <w:szCs w:val="24"/>
          <w:lang w:val="sq-AL"/>
        </w:rPr>
        <w:t>Monitorimi</w:t>
      </w:r>
      <w:r>
        <w:rPr>
          <w:rFonts w:eastAsia="MS Mincho" w:cs="Times New Roman"/>
          <w:szCs w:val="24"/>
          <w:lang w:val="sq-AL"/>
        </w:rPr>
        <w:t xml:space="preserve"> nga Bashkia </w:t>
      </w:r>
      <w:r w:rsidR="00DB69DB">
        <w:rPr>
          <w:rFonts w:eastAsia="MS Mincho" w:cs="Times New Roman"/>
          <w:szCs w:val="24"/>
          <w:lang w:val="sq-AL"/>
        </w:rPr>
        <w:t>Malësia</w:t>
      </w:r>
      <w:r>
        <w:rPr>
          <w:rFonts w:eastAsia="MS Mincho" w:cs="Times New Roman"/>
          <w:szCs w:val="24"/>
          <w:lang w:val="sq-AL"/>
        </w:rPr>
        <w:t xml:space="preserve"> e Madhe</w:t>
      </w:r>
      <w:r w:rsidRPr="0035584A">
        <w:rPr>
          <w:rFonts w:eastAsia="MS Mincho" w:cs="Times New Roman"/>
          <w:szCs w:val="24"/>
          <w:lang w:val="sq-AL"/>
        </w:rPr>
        <w:t xml:space="preserve"> i të gjitha aktiviteteve që lidhe</w:t>
      </w:r>
      <w:r>
        <w:rPr>
          <w:rFonts w:eastAsia="MS Mincho" w:cs="Times New Roman"/>
          <w:szCs w:val="24"/>
          <w:lang w:val="sq-AL"/>
        </w:rPr>
        <w:t>n</w:t>
      </w:r>
      <w:r w:rsidRPr="0035584A">
        <w:rPr>
          <w:rFonts w:eastAsia="MS Mincho" w:cs="Times New Roman"/>
          <w:szCs w:val="24"/>
          <w:lang w:val="sq-AL"/>
        </w:rPr>
        <w:t xml:space="preserve"> me menaxhimin e </w:t>
      </w:r>
      <w:r>
        <w:rPr>
          <w:rFonts w:eastAsia="MS Mincho" w:cs="Times New Roman"/>
          <w:szCs w:val="24"/>
          <w:lang w:val="sq-AL"/>
        </w:rPr>
        <w:t xml:space="preserve">integruar të </w:t>
      </w:r>
      <w:r w:rsidRPr="0035584A">
        <w:rPr>
          <w:rFonts w:eastAsia="MS Mincho" w:cs="Times New Roman"/>
          <w:szCs w:val="24"/>
          <w:lang w:val="sq-AL"/>
        </w:rPr>
        <w:t>mbetjeve do të sigurojë kontrollin mbi shpenzimet dhe të ardhurat</w:t>
      </w:r>
      <w:r>
        <w:rPr>
          <w:rFonts w:eastAsia="MS Mincho" w:cs="Times New Roman"/>
          <w:szCs w:val="24"/>
          <w:lang w:val="sq-AL"/>
        </w:rPr>
        <w:t xml:space="preserve"> e shërbimit</w:t>
      </w:r>
      <w:r w:rsidRPr="0035584A">
        <w:rPr>
          <w:rFonts w:eastAsia="MS Mincho" w:cs="Times New Roman"/>
          <w:szCs w:val="24"/>
          <w:lang w:val="sq-AL"/>
        </w:rPr>
        <w:t xml:space="preserve">, përdorimin </w:t>
      </w:r>
      <w:r>
        <w:rPr>
          <w:rFonts w:eastAsia="MS Mincho" w:cs="Times New Roman"/>
          <w:szCs w:val="24"/>
          <w:lang w:val="sq-AL"/>
        </w:rPr>
        <w:t>eficent të</w:t>
      </w:r>
      <w:r w:rsidRPr="0035584A">
        <w:rPr>
          <w:rFonts w:eastAsia="MS Mincho" w:cs="Times New Roman"/>
          <w:szCs w:val="24"/>
          <w:lang w:val="sq-AL"/>
        </w:rPr>
        <w:t xml:space="preserve"> burimeve njerëzore dhe </w:t>
      </w:r>
      <w:r>
        <w:rPr>
          <w:rFonts w:eastAsia="MS Mincho" w:cs="Times New Roman"/>
          <w:szCs w:val="24"/>
          <w:lang w:val="sq-AL"/>
        </w:rPr>
        <w:t xml:space="preserve">kapitale si dhe do të mundësojë rishikimin dhe përshtatjen e vazhdueshme të planit të shërbimit </w:t>
      </w:r>
      <w:r w:rsidRPr="0035584A">
        <w:rPr>
          <w:rFonts w:eastAsia="MS Mincho" w:cs="Times New Roman"/>
          <w:szCs w:val="24"/>
          <w:lang w:val="sq-AL"/>
        </w:rPr>
        <w:t xml:space="preserve">në përputhje me kërkesat dhe </w:t>
      </w:r>
      <w:r>
        <w:rPr>
          <w:rFonts w:eastAsia="MS Mincho" w:cs="Times New Roman"/>
          <w:szCs w:val="24"/>
          <w:lang w:val="sq-AL"/>
        </w:rPr>
        <w:t xml:space="preserve">në koherencë me zhvillimin e </w:t>
      </w:r>
      <w:r w:rsidRPr="0035584A">
        <w:rPr>
          <w:rFonts w:eastAsia="MS Mincho" w:cs="Times New Roman"/>
          <w:szCs w:val="24"/>
          <w:lang w:val="sq-AL"/>
        </w:rPr>
        <w:t>bashkisë</w:t>
      </w:r>
      <w:r>
        <w:rPr>
          <w:rFonts w:eastAsia="MS Mincho" w:cs="Times New Roman"/>
          <w:szCs w:val="24"/>
          <w:lang w:val="sq-AL"/>
        </w:rPr>
        <w:t xml:space="preserve"> </w:t>
      </w:r>
      <w:r w:rsidR="004840A2">
        <w:rPr>
          <w:rFonts w:eastAsia="MS Mincho" w:cs="Times New Roman"/>
          <w:szCs w:val="24"/>
          <w:lang w:val="sq-AL"/>
        </w:rPr>
        <w:t>Mal</w:t>
      </w:r>
      <w:r w:rsidR="004840A2" w:rsidRPr="00336177">
        <w:rPr>
          <w:rFonts w:eastAsia="Times New Roman" w:cs="Times New Roman"/>
          <w:szCs w:val="24"/>
          <w:lang w:val="ro-RO"/>
        </w:rPr>
        <w:t>ë</w:t>
      </w:r>
      <w:r w:rsidR="004840A2">
        <w:rPr>
          <w:rFonts w:eastAsia="Times New Roman" w:cs="Times New Roman"/>
          <w:szCs w:val="24"/>
          <w:lang w:val="ro-RO"/>
        </w:rPr>
        <w:t>si e Madhe</w:t>
      </w:r>
      <w:r w:rsidRPr="0035584A">
        <w:rPr>
          <w:rFonts w:eastAsia="MS Mincho" w:cs="Times New Roman"/>
          <w:szCs w:val="24"/>
          <w:lang w:val="sq-AL"/>
        </w:rPr>
        <w:t xml:space="preserve">. </w:t>
      </w:r>
      <w:r>
        <w:rPr>
          <w:rFonts w:eastAsia="MS Mincho" w:cs="Times New Roman"/>
          <w:szCs w:val="24"/>
          <w:lang w:val="sq-AL"/>
        </w:rPr>
        <w:t>Ky proces i krijon</w:t>
      </w:r>
      <w:r w:rsidRPr="0035584A">
        <w:rPr>
          <w:rFonts w:eastAsia="MS Mincho" w:cs="Times New Roman"/>
          <w:szCs w:val="24"/>
          <w:lang w:val="sq-AL"/>
        </w:rPr>
        <w:t xml:space="preserve"> mundësinë drejt</w:t>
      </w:r>
      <w:r w:rsidRPr="004652D0">
        <w:rPr>
          <w:rFonts w:eastAsia="MS Mincho" w:cs="Times New Roman"/>
          <w:szCs w:val="24"/>
          <w:lang w:val="sq-AL"/>
        </w:rPr>
        <w:t>uesve të Bashkisë dhe Këshillit</w:t>
      </w:r>
      <w:r w:rsidRPr="0035584A">
        <w:rPr>
          <w:rFonts w:eastAsia="MS Mincho" w:cs="Times New Roman"/>
          <w:szCs w:val="24"/>
          <w:lang w:val="sq-AL"/>
        </w:rPr>
        <w:t xml:space="preserve"> </w:t>
      </w:r>
      <w:r>
        <w:rPr>
          <w:rFonts w:eastAsia="MS Mincho" w:cs="Times New Roman"/>
          <w:szCs w:val="24"/>
          <w:lang w:val="sq-AL"/>
        </w:rPr>
        <w:t xml:space="preserve">Bashkiak </w:t>
      </w:r>
      <w:r w:rsidRPr="0035584A">
        <w:rPr>
          <w:rFonts w:eastAsia="MS Mincho" w:cs="Times New Roman"/>
          <w:szCs w:val="24"/>
          <w:lang w:val="sq-AL"/>
        </w:rPr>
        <w:t>të informoj</w:t>
      </w:r>
      <w:r>
        <w:rPr>
          <w:rFonts w:eastAsia="MS Mincho" w:cs="Times New Roman"/>
          <w:szCs w:val="24"/>
          <w:lang w:val="sq-AL"/>
        </w:rPr>
        <w:t>n</w:t>
      </w:r>
      <w:r w:rsidRPr="0035584A">
        <w:rPr>
          <w:rFonts w:eastAsia="MS Mincho" w:cs="Times New Roman"/>
          <w:szCs w:val="24"/>
          <w:lang w:val="sq-AL"/>
        </w:rPr>
        <w:t>ë dhe të argumentoj</w:t>
      </w:r>
      <w:r>
        <w:rPr>
          <w:rFonts w:eastAsia="MS Mincho" w:cs="Times New Roman"/>
          <w:szCs w:val="24"/>
          <w:lang w:val="sq-AL"/>
        </w:rPr>
        <w:t>n</w:t>
      </w:r>
      <w:r w:rsidRPr="0035584A">
        <w:rPr>
          <w:rFonts w:eastAsia="MS Mincho" w:cs="Times New Roman"/>
          <w:szCs w:val="24"/>
          <w:lang w:val="sq-AL"/>
        </w:rPr>
        <w:t>ë përpara</w:t>
      </w:r>
      <w:r w:rsidRPr="004652D0">
        <w:rPr>
          <w:rFonts w:eastAsia="MS Mincho" w:cs="Times New Roman"/>
          <w:szCs w:val="24"/>
          <w:lang w:val="sq-AL"/>
        </w:rPr>
        <w:t xml:space="preserve"> komunitetit</w:t>
      </w:r>
      <w:r w:rsidRPr="0035584A">
        <w:rPr>
          <w:rFonts w:eastAsia="MS Mincho" w:cs="Times New Roman"/>
          <w:szCs w:val="24"/>
          <w:lang w:val="sq-AL"/>
        </w:rPr>
        <w:t xml:space="preserve"> se si është përmirësuar kryerja e shërbimit dhe se si janë përdorur burimet </w:t>
      </w:r>
      <w:r>
        <w:rPr>
          <w:rFonts w:eastAsia="MS Mincho" w:cs="Times New Roman"/>
          <w:szCs w:val="24"/>
          <w:lang w:val="sq-AL"/>
        </w:rPr>
        <w:t xml:space="preserve">në këtë drejtim. </w:t>
      </w:r>
    </w:p>
    <w:p w:rsidR="00567383" w:rsidRDefault="00567383" w:rsidP="006E1BB4">
      <w:pPr>
        <w:spacing w:before="120" w:after="120" w:line="240" w:lineRule="auto"/>
        <w:rPr>
          <w:rFonts w:eastAsia="MS Mincho" w:cs="Times New Roman"/>
          <w:szCs w:val="24"/>
          <w:lang w:val="sq-AL"/>
        </w:rPr>
      </w:pPr>
      <w:r w:rsidRPr="0035584A">
        <w:rPr>
          <w:rFonts w:eastAsia="MS Mincho" w:cs="Times New Roman"/>
          <w:szCs w:val="24"/>
          <w:lang w:val="sq-AL"/>
        </w:rPr>
        <w:t xml:space="preserve">Mbas </w:t>
      </w:r>
      <w:r>
        <w:rPr>
          <w:rFonts w:eastAsia="MS Mincho" w:cs="Times New Roman"/>
          <w:szCs w:val="24"/>
          <w:lang w:val="sq-AL"/>
        </w:rPr>
        <w:t xml:space="preserve">miratimit </w:t>
      </w:r>
      <w:r w:rsidRPr="0035584A">
        <w:rPr>
          <w:rFonts w:eastAsia="MS Mincho" w:cs="Times New Roman"/>
          <w:szCs w:val="24"/>
          <w:lang w:val="sq-AL"/>
        </w:rPr>
        <w:t xml:space="preserve">të </w:t>
      </w:r>
      <w:r>
        <w:rPr>
          <w:rFonts w:eastAsia="MS Mincho" w:cs="Times New Roman"/>
          <w:szCs w:val="24"/>
          <w:lang w:val="sq-AL"/>
        </w:rPr>
        <w:t>PMIM</w:t>
      </w:r>
      <w:r w:rsidRPr="0035584A">
        <w:rPr>
          <w:rFonts w:eastAsia="MS Mincho" w:cs="Times New Roman"/>
          <w:szCs w:val="24"/>
          <w:lang w:val="sq-AL"/>
        </w:rPr>
        <w:t xml:space="preserve"> </w:t>
      </w:r>
      <w:r>
        <w:rPr>
          <w:rFonts w:eastAsia="MS Mincho" w:cs="Times New Roman"/>
          <w:szCs w:val="24"/>
          <w:lang w:val="sq-AL"/>
        </w:rPr>
        <w:t>2020-2025</w:t>
      </w:r>
      <w:r w:rsidRPr="0035584A">
        <w:rPr>
          <w:rFonts w:eastAsia="MS Mincho" w:cs="Times New Roman"/>
          <w:szCs w:val="24"/>
          <w:lang w:val="sq-AL"/>
        </w:rPr>
        <w:t xml:space="preserve"> në Këshillin Bashkiak</w:t>
      </w:r>
      <w:r>
        <w:rPr>
          <w:rFonts w:eastAsia="MS Mincho" w:cs="Times New Roman"/>
          <w:szCs w:val="24"/>
          <w:lang w:val="sq-AL"/>
        </w:rPr>
        <w:t xml:space="preserve"> t</w:t>
      </w:r>
      <w:r w:rsidR="00461532">
        <w:rPr>
          <w:rFonts w:eastAsia="MS Mincho" w:cs="Times New Roman"/>
          <w:szCs w:val="24"/>
          <w:lang w:val="sq-AL"/>
        </w:rPr>
        <w:t>ë</w:t>
      </w:r>
      <w:r>
        <w:rPr>
          <w:rFonts w:eastAsia="MS Mincho" w:cs="Times New Roman"/>
          <w:szCs w:val="24"/>
          <w:lang w:val="sq-AL"/>
        </w:rPr>
        <w:t xml:space="preserve"> </w:t>
      </w:r>
      <w:r w:rsidR="00601317">
        <w:rPr>
          <w:rFonts w:eastAsia="MS Mincho" w:cs="Times New Roman"/>
          <w:szCs w:val="24"/>
          <w:lang w:val="sq-AL"/>
        </w:rPr>
        <w:t>Malësisë</w:t>
      </w:r>
      <w:r>
        <w:rPr>
          <w:rFonts w:eastAsia="MS Mincho" w:cs="Times New Roman"/>
          <w:szCs w:val="24"/>
          <w:lang w:val="sq-AL"/>
        </w:rPr>
        <w:t xml:space="preserve"> s</w:t>
      </w:r>
      <w:r w:rsidR="00461532">
        <w:rPr>
          <w:rFonts w:eastAsia="MS Mincho" w:cs="Times New Roman"/>
          <w:szCs w:val="24"/>
          <w:lang w:val="sq-AL"/>
        </w:rPr>
        <w:t>ë</w:t>
      </w:r>
      <w:r>
        <w:rPr>
          <w:rFonts w:eastAsia="MS Mincho" w:cs="Times New Roman"/>
          <w:szCs w:val="24"/>
          <w:lang w:val="sq-AL"/>
        </w:rPr>
        <w:t xml:space="preserve"> Madhe</w:t>
      </w:r>
      <w:r w:rsidRPr="0035584A">
        <w:rPr>
          <w:rFonts w:eastAsia="MS Mincho" w:cs="Times New Roman"/>
          <w:szCs w:val="24"/>
          <w:lang w:val="sq-AL"/>
        </w:rPr>
        <w:t xml:space="preserve">, Plani i Veprimit </w:t>
      </w:r>
      <w:r w:rsidRPr="004652D0">
        <w:rPr>
          <w:rFonts w:eastAsia="MS Mincho" w:cs="Times New Roman"/>
          <w:szCs w:val="24"/>
          <w:lang w:val="sq-AL"/>
        </w:rPr>
        <w:t>për zbatimin e tij do të shqyrtohet</w:t>
      </w:r>
      <w:r w:rsidRPr="0035584A">
        <w:rPr>
          <w:rFonts w:eastAsia="MS Mincho" w:cs="Times New Roman"/>
          <w:szCs w:val="24"/>
          <w:lang w:val="sq-AL"/>
        </w:rPr>
        <w:t xml:space="preserve"> çdo vit, gjatë përgatitjes së buxhetit vjetor, në mënyrë që të përfshihen ndryshimet në koston e kryerjes së shërbimit dhe të shpenzim</w:t>
      </w:r>
      <w:r w:rsidRPr="004652D0">
        <w:rPr>
          <w:rFonts w:eastAsia="MS Mincho" w:cs="Times New Roman"/>
          <w:szCs w:val="24"/>
          <w:lang w:val="sq-AL"/>
        </w:rPr>
        <w:t xml:space="preserve">eve </w:t>
      </w:r>
      <w:r>
        <w:rPr>
          <w:rFonts w:eastAsia="MS Mincho" w:cs="Times New Roman"/>
          <w:szCs w:val="24"/>
          <w:lang w:val="sq-AL"/>
        </w:rPr>
        <w:t xml:space="preserve">shtesë </w:t>
      </w:r>
      <w:r w:rsidRPr="004652D0">
        <w:rPr>
          <w:rFonts w:eastAsia="MS Mincho" w:cs="Times New Roman"/>
          <w:szCs w:val="24"/>
          <w:lang w:val="sq-AL"/>
        </w:rPr>
        <w:t>për ruajtje</w:t>
      </w:r>
      <w:r>
        <w:rPr>
          <w:rFonts w:eastAsia="MS Mincho" w:cs="Times New Roman"/>
          <w:szCs w:val="24"/>
          <w:lang w:val="sq-AL"/>
        </w:rPr>
        <w:t>n</w:t>
      </w:r>
      <w:r w:rsidRPr="004652D0">
        <w:rPr>
          <w:rFonts w:eastAsia="MS Mincho" w:cs="Times New Roman"/>
          <w:szCs w:val="24"/>
          <w:lang w:val="sq-AL"/>
        </w:rPr>
        <w:t xml:space="preserve"> </w:t>
      </w:r>
      <w:r>
        <w:rPr>
          <w:rFonts w:eastAsia="MS Mincho" w:cs="Times New Roman"/>
          <w:szCs w:val="24"/>
          <w:lang w:val="sq-AL"/>
        </w:rPr>
        <w:t xml:space="preserve">ose </w:t>
      </w:r>
      <w:r w:rsidRPr="004652D0">
        <w:rPr>
          <w:rFonts w:eastAsia="MS Mincho" w:cs="Times New Roman"/>
          <w:szCs w:val="24"/>
          <w:lang w:val="sq-AL"/>
        </w:rPr>
        <w:t>përmirësimi</w:t>
      </w:r>
      <w:r>
        <w:rPr>
          <w:rFonts w:eastAsia="MS Mincho" w:cs="Times New Roman"/>
          <w:szCs w:val="24"/>
          <w:lang w:val="sq-AL"/>
        </w:rPr>
        <w:t>n</w:t>
      </w:r>
      <w:r w:rsidRPr="004652D0">
        <w:rPr>
          <w:rFonts w:eastAsia="MS Mincho" w:cs="Times New Roman"/>
          <w:szCs w:val="24"/>
          <w:lang w:val="sq-AL"/>
        </w:rPr>
        <w:t xml:space="preserve"> </w:t>
      </w:r>
      <w:r>
        <w:rPr>
          <w:rFonts w:eastAsia="MS Mincho" w:cs="Times New Roman"/>
          <w:szCs w:val="24"/>
          <w:lang w:val="sq-AL"/>
        </w:rPr>
        <w:t>e nivelit të performancës</w:t>
      </w:r>
      <w:r w:rsidRPr="004652D0">
        <w:rPr>
          <w:rFonts w:eastAsia="MS Mincho" w:cs="Times New Roman"/>
          <w:szCs w:val="24"/>
          <w:lang w:val="sq-AL"/>
        </w:rPr>
        <w:t>.</w:t>
      </w:r>
      <w:r w:rsidRPr="0035584A">
        <w:rPr>
          <w:rFonts w:eastAsia="MS Mincho" w:cs="Times New Roman"/>
          <w:szCs w:val="24"/>
          <w:lang w:val="sq-AL"/>
        </w:rPr>
        <w:t xml:space="preserve"> </w:t>
      </w:r>
    </w:p>
    <w:p w:rsidR="00567383" w:rsidRPr="00701EF6" w:rsidRDefault="006D11C2" w:rsidP="000643AB">
      <w:pPr>
        <w:pStyle w:val="Heading2"/>
      </w:pPr>
      <w:bookmarkStart w:id="1238" w:name="_Toc482892243"/>
      <w:r>
        <w:t xml:space="preserve"> </w:t>
      </w:r>
      <w:bookmarkStart w:id="1239" w:name="_Toc38381512"/>
      <w:bookmarkStart w:id="1240" w:name="_Toc40450527"/>
      <w:r w:rsidR="00567383" w:rsidRPr="00701EF6">
        <w:t>Përgjegjësia për monitorimin e shërbimit</w:t>
      </w:r>
      <w:bookmarkEnd w:id="1238"/>
      <w:bookmarkEnd w:id="1239"/>
      <w:bookmarkEnd w:id="1240"/>
    </w:p>
    <w:p w:rsidR="00567383" w:rsidRPr="004652D0" w:rsidRDefault="00567383" w:rsidP="006E1BB4">
      <w:pPr>
        <w:spacing w:line="240" w:lineRule="auto"/>
        <w:rPr>
          <w:rFonts w:eastAsia="MS Mincho" w:cs="Times New Roman"/>
          <w:szCs w:val="24"/>
          <w:lang w:val="sq-AL"/>
        </w:rPr>
      </w:pPr>
      <w:r w:rsidRPr="004652D0">
        <w:rPr>
          <w:rFonts w:eastAsia="MS Mincho" w:cs="Times New Roman"/>
          <w:szCs w:val="24"/>
          <w:lang w:val="sq-AL"/>
        </w:rPr>
        <w:t>Për të përmbushur qëllimin e tij është i nevojshëm</w:t>
      </w:r>
      <w:r w:rsidRPr="0035584A">
        <w:rPr>
          <w:rFonts w:eastAsia="MS Mincho" w:cs="Times New Roman"/>
          <w:szCs w:val="24"/>
          <w:lang w:val="sq-AL"/>
        </w:rPr>
        <w:t xml:space="preserve"> institucionalizimi i </w:t>
      </w:r>
      <w:r>
        <w:rPr>
          <w:rFonts w:eastAsia="MS Mincho" w:cs="Times New Roman"/>
          <w:szCs w:val="24"/>
          <w:lang w:val="sq-AL"/>
        </w:rPr>
        <w:t>s</w:t>
      </w:r>
      <w:r w:rsidRPr="004652D0">
        <w:rPr>
          <w:rFonts w:eastAsia="MS Mincho" w:cs="Times New Roman"/>
          <w:szCs w:val="24"/>
          <w:lang w:val="sq-AL"/>
        </w:rPr>
        <w:t xml:space="preserve">istemit të </w:t>
      </w:r>
      <w:r>
        <w:rPr>
          <w:rFonts w:eastAsia="MS Mincho" w:cs="Times New Roman"/>
          <w:szCs w:val="24"/>
          <w:lang w:val="sq-AL"/>
        </w:rPr>
        <w:t>m</w:t>
      </w:r>
      <w:r w:rsidRPr="004652D0">
        <w:rPr>
          <w:rFonts w:eastAsia="MS Mincho" w:cs="Times New Roman"/>
          <w:szCs w:val="24"/>
          <w:lang w:val="sq-AL"/>
        </w:rPr>
        <w:t xml:space="preserve">onitorimit të </w:t>
      </w:r>
      <w:r>
        <w:rPr>
          <w:rFonts w:eastAsia="MS Mincho" w:cs="Times New Roman"/>
          <w:szCs w:val="24"/>
          <w:lang w:val="sq-AL"/>
        </w:rPr>
        <w:t>z</w:t>
      </w:r>
      <w:r w:rsidRPr="004652D0">
        <w:rPr>
          <w:rFonts w:eastAsia="MS Mincho" w:cs="Times New Roman"/>
          <w:szCs w:val="24"/>
          <w:lang w:val="sq-AL"/>
        </w:rPr>
        <w:t>batimit të P</w:t>
      </w:r>
      <w:r>
        <w:rPr>
          <w:rFonts w:eastAsia="MS Mincho" w:cs="Times New Roman"/>
          <w:szCs w:val="24"/>
          <w:lang w:val="sq-AL"/>
        </w:rPr>
        <w:t>VM</w:t>
      </w:r>
      <w:r w:rsidR="00AC44CC">
        <w:rPr>
          <w:rFonts w:eastAsia="MS Mincho" w:cs="Times New Roman"/>
          <w:szCs w:val="24"/>
          <w:lang w:val="sq-AL"/>
        </w:rPr>
        <w:t>I</w:t>
      </w:r>
      <w:r w:rsidRPr="004652D0">
        <w:rPr>
          <w:rFonts w:eastAsia="MS Mincho" w:cs="Times New Roman"/>
          <w:szCs w:val="24"/>
          <w:lang w:val="sq-AL"/>
        </w:rPr>
        <w:t>M</w:t>
      </w:r>
      <w:bookmarkStart w:id="1241" w:name="_Toc466900972"/>
      <w:bookmarkStart w:id="1242" w:name="_Toc466901138"/>
      <w:bookmarkStart w:id="1243" w:name="_Toc468799425"/>
      <w:bookmarkStart w:id="1244" w:name="_Toc469055138"/>
      <w:bookmarkStart w:id="1245" w:name="_Toc469055238"/>
      <w:bookmarkStart w:id="1246" w:name="_Toc469056383"/>
      <w:bookmarkStart w:id="1247" w:name="_Toc469056482"/>
      <w:bookmarkStart w:id="1248" w:name="_Toc469056582"/>
      <w:bookmarkStart w:id="1249" w:name="_Toc469064869"/>
      <w:bookmarkEnd w:id="1241"/>
      <w:bookmarkEnd w:id="1242"/>
      <w:bookmarkEnd w:id="1243"/>
      <w:bookmarkEnd w:id="1244"/>
      <w:bookmarkEnd w:id="1245"/>
      <w:bookmarkEnd w:id="1246"/>
      <w:bookmarkEnd w:id="1247"/>
      <w:bookmarkEnd w:id="1248"/>
      <w:bookmarkEnd w:id="1249"/>
      <w:r>
        <w:rPr>
          <w:rFonts w:eastAsia="MS Mincho" w:cs="Times New Roman"/>
          <w:szCs w:val="24"/>
          <w:lang w:val="sq-AL"/>
        </w:rPr>
        <w:t xml:space="preserve"> përmes ndarjes së përgjegjësive dhe caktimit të detyrave brenda Drejtorisë së Shërbimeve </w:t>
      </w:r>
      <w:r w:rsidRPr="004652D0">
        <w:rPr>
          <w:rFonts w:eastAsia="MS Mincho" w:cs="Times New Roman"/>
          <w:szCs w:val="24"/>
          <w:lang w:val="sq-AL"/>
        </w:rPr>
        <w:t xml:space="preserve">pranë Bashkisë. </w:t>
      </w:r>
    </w:p>
    <w:p w:rsidR="00567383" w:rsidRPr="00701EF6" w:rsidRDefault="00567383" w:rsidP="005A2876">
      <w:pPr>
        <w:pStyle w:val="ListParagraph"/>
        <w:numPr>
          <w:ilvl w:val="2"/>
          <w:numId w:val="30"/>
        </w:numPr>
        <w:spacing w:after="160" w:line="240" w:lineRule="auto"/>
        <w:ind w:left="0" w:right="-986" w:firstLine="0"/>
        <w:rPr>
          <w:rFonts w:asciiTheme="majorHAnsi" w:eastAsia="MS Mincho" w:hAnsiTheme="majorHAnsi" w:cstheme="majorHAnsi"/>
          <w:b/>
          <w:color w:val="0F243E" w:themeColor="text2" w:themeShade="80"/>
          <w:sz w:val="26"/>
          <w:szCs w:val="26"/>
          <w:lang w:val="sq-AL"/>
        </w:rPr>
      </w:pPr>
      <w:r w:rsidRPr="00701EF6">
        <w:rPr>
          <w:rFonts w:asciiTheme="majorHAnsi" w:eastAsia="MS Mincho" w:hAnsiTheme="majorHAnsi" w:cstheme="majorHAnsi"/>
          <w:b/>
          <w:color w:val="0F243E" w:themeColor="text2" w:themeShade="80"/>
          <w:szCs w:val="26"/>
          <w:lang w:val="sq-AL"/>
        </w:rPr>
        <w:t>Grupi i Supervizimit të Shërbimit</w:t>
      </w:r>
      <w:r w:rsidRPr="00701EF6">
        <w:rPr>
          <w:rFonts w:asciiTheme="majorHAnsi" w:eastAsia="MS Mincho" w:hAnsiTheme="majorHAnsi" w:cstheme="majorHAnsi"/>
          <w:b/>
          <w:color w:val="0F243E" w:themeColor="text2" w:themeShade="80"/>
          <w:sz w:val="26"/>
          <w:szCs w:val="26"/>
          <w:lang w:val="sq-AL"/>
        </w:rPr>
        <w:tab/>
      </w:r>
      <w:r w:rsidRPr="00701EF6">
        <w:rPr>
          <w:rFonts w:asciiTheme="majorHAnsi" w:eastAsia="MS Mincho" w:hAnsiTheme="majorHAnsi" w:cstheme="majorHAnsi"/>
          <w:b/>
          <w:color w:val="0F243E" w:themeColor="text2" w:themeShade="80"/>
          <w:sz w:val="26"/>
          <w:szCs w:val="26"/>
          <w:lang w:val="sq-AL"/>
        </w:rPr>
        <w:tab/>
      </w:r>
      <w:r w:rsidRPr="00701EF6">
        <w:rPr>
          <w:rFonts w:asciiTheme="majorHAnsi" w:eastAsia="MS Mincho" w:hAnsiTheme="majorHAnsi" w:cstheme="majorHAnsi"/>
          <w:b/>
          <w:color w:val="0F243E" w:themeColor="text2" w:themeShade="80"/>
          <w:sz w:val="26"/>
          <w:szCs w:val="26"/>
          <w:lang w:val="sq-AL"/>
        </w:rPr>
        <w:tab/>
      </w:r>
    </w:p>
    <w:p w:rsidR="00567383" w:rsidRDefault="00567383" w:rsidP="006E1BB4">
      <w:pPr>
        <w:spacing w:after="0" w:line="240" w:lineRule="auto"/>
        <w:rPr>
          <w:rFonts w:eastAsia="MS Mincho" w:cs="Times New Roman"/>
          <w:szCs w:val="24"/>
          <w:lang w:val="sq-AL"/>
        </w:rPr>
      </w:pPr>
      <w:r>
        <w:rPr>
          <w:rFonts w:eastAsia="MS Mincho" w:cs="Times New Roman"/>
          <w:szCs w:val="24"/>
          <w:lang w:val="sq-AL"/>
        </w:rPr>
        <w:t xml:space="preserve">Grupi i Supervizimit të Shërbimit është i përbërë nga supervizorët e shërbimit në terren dhe nëpunësit përgjegjës për shërbimet publike në njësitë administrative. </w:t>
      </w:r>
    </w:p>
    <w:p w:rsidR="00567383" w:rsidRPr="004652D0" w:rsidRDefault="00567383" w:rsidP="006E1BB4">
      <w:pPr>
        <w:spacing w:after="0" w:line="240" w:lineRule="auto"/>
        <w:rPr>
          <w:rFonts w:eastAsia="MS Mincho" w:cs="Times New Roman"/>
          <w:szCs w:val="24"/>
          <w:lang w:val="sq-AL"/>
        </w:rPr>
      </w:pPr>
    </w:p>
    <w:p w:rsidR="00567383" w:rsidRDefault="00567383" w:rsidP="006E1BB4">
      <w:pPr>
        <w:spacing w:before="120" w:after="120" w:line="240" w:lineRule="auto"/>
        <w:rPr>
          <w:rFonts w:eastAsia="MS Mincho" w:cs="Times New Roman"/>
          <w:i/>
          <w:szCs w:val="24"/>
          <w:u w:val="single"/>
          <w:lang w:val="sq-AL"/>
        </w:rPr>
      </w:pPr>
      <w:r>
        <w:rPr>
          <w:rFonts w:eastAsia="MS Mincho" w:cs="Times New Roman"/>
          <w:b/>
          <w:szCs w:val="24"/>
          <w:lang w:val="sq-AL"/>
        </w:rPr>
        <w:t xml:space="preserve">Supervizorë të shërbimit në terren: </w:t>
      </w:r>
      <w:r w:rsidRPr="0035584A">
        <w:rPr>
          <w:rFonts w:eastAsia="MS Mincho" w:cs="Times New Roman"/>
          <w:i/>
          <w:szCs w:val="24"/>
          <w:lang w:val="sq-AL"/>
        </w:rPr>
        <w:t xml:space="preserve">Përgjegjës </w:t>
      </w:r>
      <w:r>
        <w:rPr>
          <w:rFonts w:eastAsia="MS Mincho" w:cs="Times New Roman"/>
          <w:i/>
          <w:szCs w:val="24"/>
          <w:lang w:val="sq-AL"/>
        </w:rPr>
        <w:t>të</w:t>
      </w:r>
      <w:r w:rsidRPr="0035584A">
        <w:rPr>
          <w:rFonts w:eastAsia="MS Mincho" w:cs="Times New Roman"/>
          <w:i/>
          <w:szCs w:val="24"/>
          <w:lang w:val="sq-AL"/>
        </w:rPr>
        <w:t xml:space="preserve"> drejtpërdrejtë për </w:t>
      </w:r>
      <w:r>
        <w:rPr>
          <w:rFonts w:eastAsia="MS Mincho" w:cs="Times New Roman"/>
          <w:i/>
          <w:szCs w:val="24"/>
          <w:lang w:val="sq-AL"/>
        </w:rPr>
        <w:t>zbatimin e shërbimit në terren dhe raportimit mbi përmbushjen e standardeve të shërbimit nga sektori i sh</w:t>
      </w:r>
      <w:r w:rsidR="00461532">
        <w:rPr>
          <w:rFonts w:eastAsia="MS Mincho" w:cs="Times New Roman"/>
          <w:i/>
          <w:szCs w:val="24"/>
          <w:lang w:val="sq-AL"/>
        </w:rPr>
        <w:t>ë</w:t>
      </w:r>
      <w:r>
        <w:rPr>
          <w:rFonts w:eastAsia="MS Mincho" w:cs="Times New Roman"/>
          <w:i/>
          <w:szCs w:val="24"/>
          <w:lang w:val="sq-AL"/>
        </w:rPr>
        <w:t xml:space="preserve">rbimeve publike (ose operatori i shërbimit). Ata ndjekin dhhe mbulojnë itineraret/njësi administrative të caktuara sipas një plani pune të brendshëm të Drejtorisë së Shërbimit; </w:t>
      </w:r>
      <w:r w:rsidRPr="0035584A">
        <w:rPr>
          <w:rFonts w:eastAsia="MS Mincho" w:cs="Times New Roman"/>
          <w:i/>
          <w:szCs w:val="24"/>
          <w:lang w:val="sq-AL"/>
        </w:rPr>
        <w:t>i raporto</w:t>
      </w:r>
      <w:r>
        <w:rPr>
          <w:rFonts w:eastAsia="MS Mincho" w:cs="Times New Roman"/>
          <w:i/>
          <w:szCs w:val="24"/>
          <w:lang w:val="sq-AL"/>
        </w:rPr>
        <w:t>j</w:t>
      </w:r>
      <w:r w:rsidRPr="0035584A">
        <w:rPr>
          <w:rFonts w:eastAsia="MS Mincho" w:cs="Times New Roman"/>
          <w:i/>
          <w:szCs w:val="24"/>
          <w:lang w:val="sq-AL"/>
        </w:rPr>
        <w:t>n</w:t>
      </w:r>
      <w:r>
        <w:rPr>
          <w:rFonts w:eastAsia="MS Mincho" w:cs="Times New Roman"/>
          <w:i/>
          <w:szCs w:val="24"/>
          <w:lang w:val="sq-AL"/>
        </w:rPr>
        <w:t>ë</w:t>
      </w:r>
      <w:r w:rsidRPr="0035584A">
        <w:rPr>
          <w:rFonts w:eastAsia="MS Mincho" w:cs="Times New Roman"/>
          <w:i/>
          <w:szCs w:val="24"/>
          <w:lang w:val="sq-AL"/>
        </w:rPr>
        <w:t xml:space="preserve"> Drejtorit të Shërbimeve Publike</w:t>
      </w:r>
      <w:r w:rsidRPr="00AC5740">
        <w:rPr>
          <w:rFonts w:eastAsia="MS Mincho" w:cs="Times New Roman"/>
          <w:i/>
          <w:szCs w:val="24"/>
          <w:u w:val="single"/>
          <w:lang w:val="sq-AL"/>
        </w:rPr>
        <w:t xml:space="preserve">. </w:t>
      </w:r>
    </w:p>
    <w:p w:rsidR="00567383" w:rsidRDefault="00567383" w:rsidP="006E1BB4">
      <w:pPr>
        <w:spacing w:before="120" w:after="120" w:line="240" w:lineRule="auto"/>
        <w:rPr>
          <w:rFonts w:eastAsia="MS Mincho" w:cs="Times New Roman"/>
          <w:i/>
          <w:szCs w:val="24"/>
          <w:u w:val="single"/>
          <w:lang w:val="sq-AL"/>
        </w:rPr>
      </w:pPr>
      <w:r w:rsidRPr="00AC5740">
        <w:rPr>
          <w:rFonts w:eastAsia="MS Mincho" w:cs="Times New Roman"/>
          <w:i/>
          <w:szCs w:val="24"/>
          <w:u w:val="single"/>
          <w:lang w:val="sq-AL"/>
        </w:rPr>
        <w:lastRenderedPageBreak/>
        <w:t>Bashkia duhet t</w:t>
      </w:r>
      <w:r w:rsidR="00461532">
        <w:rPr>
          <w:rFonts w:eastAsia="MS Mincho" w:cs="Times New Roman"/>
          <w:i/>
          <w:szCs w:val="24"/>
          <w:u w:val="single"/>
          <w:lang w:val="sq-AL"/>
        </w:rPr>
        <w:t>ë</w:t>
      </w:r>
      <w:r w:rsidRPr="00AC5740">
        <w:rPr>
          <w:rFonts w:eastAsia="MS Mincho" w:cs="Times New Roman"/>
          <w:i/>
          <w:szCs w:val="24"/>
          <w:u w:val="single"/>
          <w:lang w:val="sq-AL"/>
        </w:rPr>
        <w:t xml:space="preserve"> emroj</w:t>
      </w:r>
      <w:r w:rsidR="00461532">
        <w:rPr>
          <w:rFonts w:eastAsia="MS Mincho" w:cs="Times New Roman"/>
          <w:i/>
          <w:szCs w:val="24"/>
          <w:u w:val="single"/>
          <w:lang w:val="sq-AL"/>
        </w:rPr>
        <w:t>ë</w:t>
      </w:r>
      <w:r w:rsidRPr="00AC5740">
        <w:rPr>
          <w:rFonts w:eastAsia="MS Mincho" w:cs="Times New Roman"/>
          <w:i/>
          <w:szCs w:val="24"/>
          <w:u w:val="single"/>
          <w:lang w:val="sq-AL"/>
        </w:rPr>
        <w:t xml:space="preserve"> t</w:t>
      </w:r>
      <w:r w:rsidR="00461532">
        <w:rPr>
          <w:rFonts w:eastAsia="MS Mincho" w:cs="Times New Roman"/>
          <w:i/>
          <w:szCs w:val="24"/>
          <w:u w:val="single"/>
          <w:lang w:val="sq-AL"/>
        </w:rPr>
        <w:t>ë</w:t>
      </w:r>
      <w:r w:rsidRPr="00AC5740">
        <w:rPr>
          <w:rFonts w:eastAsia="MS Mincho" w:cs="Times New Roman"/>
          <w:i/>
          <w:szCs w:val="24"/>
          <w:u w:val="single"/>
          <w:lang w:val="sq-AL"/>
        </w:rPr>
        <w:t xml:space="preserve"> pakt</w:t>
      </w:r>
      <w:r w:rsidR="00461532">
        <w:rPr>
          <w:rFonts w:eastAsia="MS Mincho" w:cs="Times New Roman"/>
          <w:i/>
          <w:szCs w:val="24"/>
          <w:u w:val="single"/>
          <w:lang w:val="sq-AL"/>
        </w:rPr>
        <w:t>ë</w:t>
      </w:r>
      <w:r w:rsidRPr="00AC5740">
        <w:rPr>
          <w:rFonts w:eastAsia="MS Mincho" w:cs="Times New Roman"/>
          <w:i/>
          <w:szCs w:val="24"/>
          <w:u w:val="single"/>
          <w:lang w:val="sq-AL"/>
        </w:rPr>
        <w:t>n 2 supervizor</w:t>
      </w:r>
      <w:r w:rsidR="00461532">
        <w:rPr>
          <w:rFonts w:eastAsia="MS Mincho" w:cs="Times New Roman"/>
          <w:i/>
          <w:szCs w:val="24"/>
          <w:u w:val="single"/>
          <w:lang w:val="sq-AL"/>
        </w:rPr>
        <w:t>ë</w:t>
      </w:r>
      <w:r w:rsidRPr="00AC5740">
        <w:rPr>
          <w:rFonts w:eastAsia="MS Mincho" w:cs="Times New Roman"/>
          <w:i/>
          <w:szCs w:val="24"/>
          <w:u w:val="single"/>
          <w:lang w:val="sq-AL"/>
        </w:rPr>
        <w:t xml:space="preserve"> q</w:t>
      </w:r>
      <w:r w:rsidR="00461532">
        <w:rPr>
          <w:rFonts w:eastAsia="MS Mincho" w:cs="Times New Roman"/>
          <w:i/>
          <w:szCs w:val="24"/>
          <w:u w:val="single"/>
          <w:lang w:val="sq-AL"/>
        </w:rPr>
        <w:t>ë</w:t>
      </w:r>
      <w:r w:rsidRPr="00AC5740">
        <w:rPr>
          <w:rFonts w:eastAsia="MS Mincho" w:cs="Times New Roman"/>
          <w:i/>
          <w:szCs w:val="24"/>
          <w:u w:val="single"/>
          <w:lang w:val="sq-AL"/>
        </w:rPr>
        <w:t xml:space="preserve"> ndajn</w:t>
      </w:r>
      <w:r w:rsidR="00461532">
        <w:rPr>
          <w:rFonts w:eastAsia="MS Mincho" w:cs="Times New Roman"/>
          <w:i/>
          <w:szCs w:val="24"/>
          <w:u w:val="single"/>
          <w:lang w:val="sq-AL"/>
        </w:rPr>
        <w:t>ë</w:t>
      </w:r>
      <w:r w:rsidRPr="00AC5740">
        <w:rPr>
          <w:rFonts w:eastAsia="MS Mincho" w:cs="Times New Roman"/>
          <w:i/>
          <w:szCs w:val="24"/>
          <w:u w:val="single"/>
          <w:lang w:val="sq-AL"/>
        </w:rPr>
        <w:t xml:space="preserve"> n</w:t>
      </w:r>
      <w:r w:rsidR="00461532">
        <w:rPr>
          <w:rFonts w:eastAsia="MS Mincho" w:cs="Times New Roman"/>
          <w:i/>
          <w:szCs w:val="24"/>
          <w:u w:val="single"/>
          <w:lang w:val="sq-AL"/>
        </w:rPr>
        <w:t>ë</w:t>
      </w:r>
      <w:r w:rsidRPr="00AC5740">
        <w:rPr>
          <w:rFonts w:eastAsia="MS Mincho" w:cs="Times New Roman"/>
          <w:i/>
          <w:szCs w:val="24"/>
          <w:u w:val="single"/>
          <w:lang w:val="sq-AL"/>
        </w:rPr>
        <w:t xml:space="preserve"> m</w:t>
      </w:r>
      <w:r w:rsidR="00461532">
        <w:rPr>
          <w:rFonts w:eastAsia="MS Mincho" w:cs="Times New Roman"/>
          <w:i/>
          <w:szCs w:val="24"/>
          <w:u w:val="single"/>
          <w:lang w:val="sq-AL"/>
        </w:rPr>
        <w:t>ë</w:t>
      </w:r>
      <w:r w:rsidRPr="00AC5740">
        <w:rPr>
          <w:rFonts w:eastAsia="MS Mincho" w:cs="Times New Roman"/>
          <w:i/>
          <w:szCs w:val="24"/>
          <w:u w:val="single"/>
          <w:lang w:val="sq-AL"/>
        </w:rPr>
        <w:t>nyr</w:t>
      </w:r>
      <w:r w:rsidR="00461532">
        <w:rPr>
          <w:rFonts w:eastAsia="MS Mincho" w:cs="Times New Roman"/>
          <w:i/>
          <w:szCs w:val="24"/>
          <w:u w:val="single"/>
          <w:lang w:val="sq-AL"/>
        </w:rPr>
        <w:t>ë</w:t>
      </w:r>
      <w:r w:rsidRPr="00AC5740">
        <w:rPr>
          <w:rFonts w:eastAsia="MS Mincho" w:cs="Times New Roman"/>
          <w:i/>
          <w:szCs w:val="24"/>
          <w:u w:val="single"/>
          <w:lang w:val="sq-AL"/>
        </w:rPr>
        <w:t xml:space="preserve"> reciproke zonat e mbulimit me sh</w:t>
      </w:r>
      <w:r w:rsidR="00461532">
        <w:rPr>
          <w:rFonts w:eastAsia="MS Mincho" w:cs="Times New Roman"/>
          <w:i/>
          <w:szCs w:val="24"/>
          <w:u w:val="single"/>
          <w:lang w:val="sq-AL"/>
        </w:rPr>
        <w:t>ë</w:t>
      </w:r>
      <w:r w:rsidRPr="00AC5740">
        <w:rPr>
          <w:rFonts w:eastAsia="MS Mincho" w:cs="Times New Roman"/>
          <w:i/>
          <w:szCs w:val="24"/>
          <w:u w:val="single"/>
          <w:lang w:val="sq-AL"/>
        </w:rPr>
        <w:t>rbim.</w:t>
      </w:r>
    </w:p>
    <w:p w:rsidR="00567383" w:rsidRPr="00AC5740" w:rsidRDefault="00567383" w:rsidP="006E1BB4">
      <w:pPr>
        <w:spacing w:before="120" w:after="120" w:line="240" w:lineRule="auto"/>
        <w:rPr>
          <w:rFonts w:eastAsia="MS Mincho" w:cs="Times New Roman"/>
          <w:szCs w:val="24"/>
          <w:u w:val="single"/>
          <w:lang w:val="sq-AL"/>
        </w:rPr>
      </w:pPr>
      <w:r>
        <w:rPr>
          <w:rFonts w:eastAsia="MS Mincho" w:cs="Times New Roman"/>
          <w:i/>
          <w:szCs w:val="24"/>
          <w:u w:val="single"/>
          <w:lang w:val="sq-AL"/>
        </w:rPr>
        <w:t>Cdo Nj</w:t>
      </w:r>
      <w:r w:rsidR="00461532">
        <w:rPr>
          <w:rFonts w:eastAsia="MS Mincho" w:cs="Times New Roman"/>
          <w:i/>
          <w:szCs w:val="24"/>
          <w:u w:val="single"/>
          <w:lang w:val="sq-AL"/>
        </w:rPr>
        <w:t>ë</w:t>
      </w:r>
      <w:r>
        <w:rPr>
          <w:rFonts w:eastAsia="MS Mincho" w:cs="Times New Roman"/>
          <w:i/>
          <w:szCs w:val="24"/>
          <w:u w:val="single"/>
          <w:lang w:val="sq-AL"/>
        </w:rPr>
        <w:t>sia Administrative cakton nj</w:t>
      </w:r>
      <w:r w:rsidR="00461532">
        <w:rPr>
          <w:rFonts w:eastAsia="MS Mincho" w:cs="Times New Roman"/>
          <w:i/>
          <w:szCs w:val="24"/>
          <w:u w:val="single"/>
          <w:lang w:val="sq-AL"/>
        </w:rPr>
        <w:t>ë</w:t>
      </w:r>
      <w:r>
        <w:rPr>
          <w:rFonts w:eastAsia="MS Mincho" w:cs="Times New Roman"/>
          <w:i/>
          <w:szCs w:val="24"/>
          <w:u w:val="single"/>
          <w:lang w:val="sq-AL"/>
        </w:rPr>
        <w:t xml:space="preserve"> n</w:t>
      </w:r>
      <w:r w:rsidR="00461532">
        <w:rPr>
          <w:rFonts w:eastAsia="MS Mincho" w:cs="Times New Roman"/>
          <w:i/>
          <w:szCs w:val="24"/>
          <w:u w:val="single"/>
          <w:lang w:val="sq-AL"/>
        </w:rPr>
        <w:t>ë</w:t>
      </w:r>
      <w:r>
        <w:rPr>
          <w:rFonts w:eastAsia="MS Mincho" w:cs="Times New Roman"/>
          <w:i/>
          <w:szCs w:val="24"/>
          <w:u w:val="single"/>
          <w:lang w:val="sq-AL"/>
        </w:rPr>
        <w:t>pun</w:t>
      </w:r>
      <w:r w:rsidR="00461532">
        <w:rPr>
          <w:rFonts w:eastAsia="MS Mincho" w:cs="Times New Roman"/>
          <w:i/>
          <w:szCs w:val="24"/>
          <w:u w:val="single"/>
          <w:lang w:val="sq-AL"/>
        </w:rPr>
        <w:t>ë</w:t>
      </w:r>
      <w:r>
        <w:rPr>
          <w:rFonts w:eastAsia="MS Mincho" w:cs="Times New Roman"/>
          <w:i/>
          <w:szCs w:val="24"/>
          <w:u w:val="single"/>
          <w:lang w:val="sq-AL"/>
        </w:rPr>
        <w:t>s p</w:t>
      </w:r>
      <w:r w:rsidR="00461532">
        <w:rPr>
          <w:rFonts w:eastAsia="MS Mincho" w:cs="Times New Roman"/>
          <w:i/>
          <w:szCs w:val="24"/>
          <w:u w:val="single"/>
          <w:lang w:val="sq-AL"/>
        </w:rPr>
        <w:t>ë</w:t>
      </w:r>
      <w:r>
        <w:rPr>
          <w:rFonts w:eastAsia="MS Mincho" w:cs="Times New Roman"/>
          <w:i/>
          <w:szCs w:val="24"/>
          <w:u w:val="single"/>
          <w:lang w:val="sq-AL"/>
        </w:rPr>
        <w:t>rgjegj</w:t>
      </w:r>
      <w:r w:rsidR="00461532">
        <w:rPr>
          <w:rFonts w:eastAsia="MS Mincho" w:cs="Times New Roman"/>
          <w:i/>
          <w:szCs w:val="24"/>
          <w:u w:val="single"/>
          <w:lang w:val="sq-AL"/>
        </w:rPr>
        <w:t>ë</w:t>
      </w:r>
      <w:r>
        <w:rPr>
          <w:rFonts w:eastAsia="MS Mincho" w:cs="Times New Roman"/>
          <w:i/>
          <w:szCs w:val="24"/>
          <w:u w:val="single"/>
          <w:lang w:val="sq-AL"/>
        </w:rPr>
        <w:t>s sh</w:t>
      </w:r>
      <w:r w:rsidR="00461532">
        <w:rPr>
          <w:rFonts w:eastAsia="MS Mincho" w:cs="Times New Roman"/>
          <w:i/>
          <w:szCs w:val="24"/>
          <w:u w:val="single"/>
          <w:lang w:val="sq-AL"/>
        </w:rPr>
        <w:t>ë</w:t>
      </w:r>
      <w:r>
        <w:rPr>
          <w:rFonts w:eastAsia="MS Mincho" w:cs="Times New Roman"/>
          <w:i/>
          <w:szCs w:val="24"/>
          <w:u w:val="single"/>
          <w:lang w:val="sq-AL"/>
        </w:rPr>
        <w:t>rbimi me detyra q</w:t>
      </w:r>
      <w:r w:rsidR="00461532">
        <w:rPr>
          <w:rFonts w:eastAsia="MS Mincho" w:cs="Times New Roman"/>
          <w:i/>
          <w:szCs w:val="24"/>
          <w:u w:val="single"/>
          <w:lang w:val="sq-AL"/>
        </w:rPr>
        <w:t>ë</w:t>
      </w:r>
      <w:r>
        <w:rPr>
          <w:rFonts w:eastAsia="MS Mincho" w:cs="Times New Roman"/>
          <w:i/>
          <w:szCs w:val="24"/>
          <w:u w:val="single"/>
          <w:lang w:val="sq-AL"/>
        </w:rPr>
        <w:t xml:space="preserve"> lidhen me menaxhimin e </w:t>
      </w:r>
      <w:r w:rsidR="001F3E5C">
        <w:rPr>
          <w:rFonts w:eastAsia="MS Mincho" w:cs="Times New Roman"/>
          <w:i/>
          <w:szCs w:val="24"/>
          <w:u w:val="single"/>
          <w:lang w:val="sq-AL"/>
        </w:rPr>
        <w:t>mbetjeve</w:t>
      </w:r>
      <w:r>
        <w:rPr>
          <w:rFonts w:eastAsia="MS Mincho" w:cs="Times New Roman"/>
          <w:i/>
          <w:szCs w:val="24"/>
          <w:u w:val="single"/>
          <w:lang w:val="sq-AL"/>
        </w:rPr>
        <w:t xml:space="preserve">. </w:t>
      </w:r>
    </w:p>
    <w:p w:rsidR="00567383" w:rsidRPr="0000661B" w:rsidRDefault="00567383" w:rsidP="006E1BB4">
      <w:pPr>
        <w:spacing w:before="120" w:after="120" w:line="240" w:lineRule="auto"/>
        <w:rPr>
          <w:rFonts w:eastAsia="MS Mincho" w:cs="Times New Roman"/>
          <w:b/>
          <w:szCs w:val="24"/>
          <w:lang w:val="sq-AL"/>
        </w:rPr>
      </w:pPr>
      <w:r>
        <w:rPr>
          <w:rFonts w:eastAsia="MS Mincho" w:cs="Times New Roman"/>
          <w:b/>
          <w:szCs w:val="24"/>
          <w:lang w:val="sq-AL"/>
        </w:rPr>
        <w:t>Nëpunës</w:t>
      </w:r>
      <w:r w:rsidRPr="0035584A">
        <w:rPr>
          <w:rFonts w:eastAsia="MS Mincho" w:cs="Times New Roman"/>
          <w:b/>
          <w:szCs w:val="24"/>
          <w:lang w:val="sq-AL"/>
        </w:rPr>
        <w:t xml:space="preserve"> përgjegjës për sh</w:t>
      </w:r>
      <w:r>
        <w:rPr>
          <w:rFonts w:eastAsia="MS Mincho" w:cs="Times New Roman"/>
          <w:b/>
          <w:szCs w:val="24"/>
          <w:lang w:val="sq-AL"/>
        </w:rPr>
        <w:t xml:space="preserve">ërbimet publike: </w:t>
      </w:r>
      <w:r w:rsidRPr="0035584A">
        <w:rPr>
          <w:rFonts w:eastAsia="MS Mincho" w:cs="Times New Roman"/>
          <w:i/>
          <w:szCs w:val="24"/>
          <w:lang w:val="sq-AL"/>
        </w:rPr>
        <w:t xml:space="preserve">Mbikëqyrin </w:t>
      </w:r>
      <w:r>
        <w:rPr>
          <w:rFonts w:eastAsia="MS Mincho" w:cs="Times New Roman"/>
          <w:i/>
          <w:szCs w:val="24"/>
          <w:lang w:val="sq-AL"/>
        </w:rPr>
        <w:t>zbatimin e</w:t>
      </w:r>
      <w:r w:rsidRPr="0035584A">
        <w:rPr>
          <w:rFonts w:eastAsia="MS Mincho" w:cs="Times New Roman"/>
          <w:i/>
          <w:szCs w:val="24"/>
          <w:lang w:val="sq-AL"/>
        </w:rPr>
        <w:t xml:space="preserve"> shërbimit n</w:t>
      </w:r>
      <w:r>
        <w:rPr>
          <w:rFonts w:eastAsia="MS Mincho" w:cs="Times New Roman"/>
          <w:i/>
          <w:szCs w:val="24"/>
          <w:lang w:val="sq-AL"/>
        </w:rPr>
        <w:t xml:space="preserve">ga sektori/operatori i shërbimit në territorin e njësive administrative; hartojnë proces verbale të hapura ose njoftojnë për shkelje të standardeve ose probleme të zbatimit të shërbimit që ata ndeshin në territorin përkatës; </w:t>
      </w:r>
      <w:r w:rsidRPr="0035584A">
        <w:rPr>
          <w:rFonts w:eastAsia="MS Mincho" w:cs="Times New Roman"/>
          <w:i/>
          <w:szCs w:val="24"/>
          <w:lang w:val="sq-AL"/>
        </w:rPr>
        <w:t xml:space="preserve">i </w:t>
      </w:r>
      <w:r>
        <w:rPr>
          <w:rFonts w:eastAsia="MS Mincho" w:cs="Times New Roman"/>
          <w:i/>
          <w:szCs w:val="24"/>
          <w:lang w:val="sq-AL"/>
        </w:rPr>
        <w:t>r</w:t>
      </w:r>
      <w:r w:rsidRPr="0035584A">
        <w:rPr>
          <w:rFonts w:eastAsia="MS Mincho" w:cs="Times New Roman"/>
          <w:i/>
          <w:szCs w:val="24"/>
          <w:lang w:val="sq-AL"/>
        </w:rPr>
        <w:t>aporto</w:t>
      </w:r>
      <w:r>
        <w:rPr>
          <w:rFonts w:eastAsia="MS Mincho" w:cs="Times New Roman"/>
          <w:i/>
          <w:szCs w:val="24"/>
          <w:lang w:val="sq-AL"/>
        </w:rPr>
        <w:t>j</w:t>
      </w:r>
      <w:r w:rsidRPr="0035584A">
        <w:rPr>
          <w:rFonts w:eastAsia="MS Mincho" w:cs="Times New Roman"/>
          <w:i/>
          <w:szCs w:val="24"/>
          <w:lang w:val="sq-AL"/>
        </w:rPr>
        <w:t>n</w:t>
      </w:r>
      <w:r>
        <w:rPr>
          <w:rFonts w:eastAsia="MS Mincho" w:cs="Times New Roman"/>
          <w:i/>
          <w:szCs w:val="24"/>
          <w:lang w:val="sq-AL"/>
        </w:rPr>
        <w:t>ë</w:t>
      </w:r>
      <w:r w:rsidRPr="0035584A">
        <w:rPr>
          <w:rFonts w:eastAsia="MS Mincho" w:cs="Times New Roman"/>
          <w:i/>
          <w:szCs w:val="24"/>
          <w:lang w:val="sq-AL"/>
        </w:rPr>
        <w:t xml:space="preserve"> </w:t>
      </w:r>
      <w:r>
        <w:rPr>
          <w:rFonts w:eastAsia="MS Mincho" w:cs="Times New Roman"/>
          <w:i/>
          <w:szCs w:val="24"/>
          <w:lang w:val="sq-AL"/>
        </w:rPr>
        <w:t>a</w:t>
      </w:r>
      <w:r w:rsidRPr="0035584A">
        <w:rPr>
          <w:rFonts w:eastAsia="MS Mincho" w:cs="Times New Roman"/>
          <w:i/>
          <w:szCs w:val="24"/>
          <w:lang w:val="sq-AL"/>
        </w:rPr>
        <w:t xml:space="preserve">dministratorit të </w:t>
      </w:r>
      <w:r>
        <w:rPr>
          <w:rFonts w:eastAsia="MS Mincho" w:cs="Times New Roman"/>
          <w:i/>
          <w:szCs w:val="24"/>
          <w:lang w:val="sq-AL"/>
        </w:rPr>
        <w:t>njësisë, i cili i raporton supervizorëve të shërbimit, në varësi të zonës që mbulojnë.</w:t>
      </w:r>
    </w:p>
    <w:p w:rsidR="00567383" w:rsidRPr="00701EF6" w:rsidRDefault="00567383" w:rsidP="005A2876">
      <w:pPr>
        <w:pStyle w:val="ListParagraph"/>
        <w:numPr>
          <w:ilvl w:val="2"/>
          <w:numId w:val="30"/>
        </w:numPr>
        <w:spacing w:after="160" w:line="240" w:lineRule="auto"/>
        <w:ind w:left="0" w:right="-986" w:firstLine="0"/>
        <w:rPr>
          <w:rFonts w:asciiTheme="majorHAnsi" w:eastAsia="MS Mincho" w:hAnsiTheme="majorHAnsi" w:cstheme="majorHAnsi"/>
          <w:b/>
          <w:color w:val="0F243E" w:themeColor="text2" w:themeShade="80"/>
          <w:szCs w:val="26"/>
          <w:lang w:val="sq-AL"/>
        </w:rPr>
      </w:pPr>
      <w:r w:rsidRPr="00701EF6">
        <w:rPr>
          <w:rFonts w:asciiTheme="majorHAnsi" w:eastAsia="MS Mincho" w:hAnsiTheme="majorHAnsi" w:cstheme="majorHAnsi"/>
          <w:b/>
          <w:color w:val="0F243E" w:themeColor="text2" w:themeShade="80"/>
          <w:szCs w:val="26"/>
          <w:lang w:val="sq-AL"/>
        </w:rPr>
        <w:t>Grupi i Monitorimit të Shërbimit</w:t>
      </w:r>
    </w:p>
    <w:p w:rsidR="00567383" w:rsidRDefault="00567383" w:rsidP="006E1BB4">
      <w:pPr>
        <w:spacing w:before="120" w:after="120" w:line="240" w:lineRule="auto"/>
        <w:rPr>
          <w:rFonts w:cs="Times New Roman"/>
          <w:i/>
          <w:lang w:val="sq-AL"/>
        </w:rPr>
      </w:pPr>
      <w:r w:rsidRPr="004652D0">
        <w:rPr>
          <w:rFonts w:cs="Times New Roman"/>
          <w:i/>
          <w:lang w:val="sq-AL"/>
        </w:rPr>
        <w:t>Grupi i Monitorimi</w:t>
      </w:r>
      <w:r>
        <w:rPr>
          <w:rFonts w:cs="Times New Roman"/>
          <w:i/>
          <w:lang w:val="sq-AL"/>
        </w:rPr>
        <w:t>t</w:t>
      </w:r>
      <w:r w:rsidRPr="004652D0">
        <w:rPr>
          <w:rFonts w:cs="Times New Roman"/>
          <w:i/>
          <w:lang w:val="sq-AL"/>
        </w:rPr>
        <w:t xml:space="preserve"> </w:t>
      </w:r>
      <w:r>
        <w:rPr>
          <w:rFonts w:cs="Times New Roman"/>
          <w:i/>
          <w:lang w:val="sq-AL"/>
        </w:rPr>
        <w:t>të</w:t>
      </w:r>
      <w:r w:rsidRPr="004652D0">
        <w:rPr>
          <w:rFonts w:cs="Times New Roman"/>
          <w:i/>
          <w:lang w:val="sq-AL"/>
        </w:rPr>
        <w:t xml:space="preserve"> </w:t>
      </w:r>
      <w:r>
        <w:rPr>
          <w:rFonts w:cs="Times New Roman"/>
          <w:i/>
          <w:lang w:val="sq-AL"/>
        </w:rPr>
        <w:t>Shërbimit</w:t>
      </w:r>
      <w:r w:rsidRPr="004652D0">
        <w:rPr>
          <w:rFonts w:cs="Times New Roman"/>
          <w:i/>
          <w:lang w:val="sq-AL"/>
        </w:rPr>
        <w:t xml:space="preserve"> kryesohet nga Drejtori </w:t>
      </w:r>
      <w:r>
        <w:rPr>
          <w:rFonts w:cs="Times New Roman"/>
          <w:i/>
          <w:lang w:val="sq-AL"/>
        </w:rPr>
        <w:t>/ P</w:t>
      </w:r>
      <w:r w:rsidR="00461532">
        <w:rPr>
          <w:rFonts w:cs="Times New Roman"/>
          <w:i/>
          <w:lang w:val="sq-AL"/>
        </w:rPr>
        <w:t>ë</w:t>
      </w:r>
      <w:r>
        <w:rPr>
          <w:rFonts w:cs="Times New Roman"/>
          <w:i/>
          <w:lang w:val="sq-AL"/>
        </w:rPr>
        <w:t>rgjegj</w:t>
      </w:r>
      <w:r w:rsidR="00461532">
        <w:rPr>
          <w:rFonts w:cs="Times New Roman"/>
          <w:i/>
          <w:lang w:val="sq-AL"/>
        </w:rPr>
        <w:t>ë</w:t>
      </w:r>
      <w:r>
        <w:rPr>
          <w:rFonts w:cs="Times New Roman"/>
          <w:i/>
          <w:lang w:val="sq-AL"/>
        </w:rPr>
        <w:t>si i Sektorit t</w:t>
      </w:r>
      <w:r w:rsidR="00461532">
        <w:rPr>
          <w:rFonts w:cs="Times New Roman"/>
          <w:i/>
          <w:lang w:val="sq-AL"/>
        </w:rPr>
        <w:t>ë</w:t>
      </w:r>
      <w:r w:rsidRPr="004652D0">
        <w:rPr>
          <w:rFonts w:cs="Times New Roman"/>
          <w:i/>
          <w:lang w:val="sq-AL"/>
        </w:rPr>
        <w:t xml:space="preserve"> Shërbimeve Publike. Grupi harton raportet 6-mujore dhe vjetore mbi performancën e shërbimit në bashki. Gjithashtu, në bazë të këtyre raporteve, </w:t>
      </w:r>
      <w:r>
        <w:rPr>
          <w:rFonts w:cs="Times New Roman"/>
          <w:i/>
          <w:lang w:val="sq-AL"/>
        </w:rPr>
        <w:t>g</w:t>
      </w:r>
      <w:r w:rsidRPr="004652D0">
        <w:rPr>
          <w:rFonts w:cs="Times New Roman"/>
          <w:i/>
          <w:lang w:val="sq-AL"/>
        </w:rPr>
        <w:t xml:space="preserve">rupi shqyrton çdo vit </w:t>
      </w:r>
      <w:r>
        <w:rPr>
          <w:rFonts w:cs="Times New Roman"/>
          <w:i/>
          <w:lang w:val="sq-AL"/>
        </w:rPr>
        <w:t>PVM</w:t>
      </w:r>
      <w:r w:rsidRPr="004652D0">
        <w:rPr>
          <w:rFonts w:cs="Times New Roman"/>
          <w:i/>
          <w:lang w:val="sq-AL"/>
        </w:rPr>
        <w:t xml:space="preserve">M si dhe Planin e Veprimit për të bërë përmirësime të cilat rrjedhin nga përfundimet e këtyre raporteve. </w:t>
      </w:r>
    </w:p>
    <w:p w:rsidR="00567383" w:rsidRPr="00C97B33" w:rsidRDefault="00567383" w:rsidP="00C97B33">
      <w:pPr>
        <w:spacing w:before="120" w:after="120" w:line="240" w:lineRule="auto"/>
        <w:rPr>
          <w:rFonts w:cs="Times New Roman"/>
          <w:i/>
          <w:lang w:val="sq-AL"/>
        </w:rPr>
      </w:pPr>
      <w:r>
        <w:rPr>
          <w:rFonts w:cs="Times New Roman"/>
          <w:i/>
          <w:lang w:val="sq-AL"/>
        </w:rPr>
        <w:t xml:space="preserve">Grupi bashkëpunon me Drejtorinë e të Ardhurave dhe Buxhetit pranë Bashkisë për vlerësimin e treguesve të performancës financiare të shërbimit sipas Planit të Veprimit. </w:t>
      </w:r>
    </w:p>
    <w:p w:rsidR="00567383" w:rsidRPr="00701EF6" w:rsidRDefault="00567383" w:rsidP="005A2876">
      <w:pPr>
        <w:pStyle w:val="ListParagraph"/>
        <w:numPr>
          <w:ilvl w:val="2"/>
          <w:numId w:val="30"/>
        </w:numPr>
        <w:spacing w:after="160" w:line="240" w:lineRule="auto"/>
        <w:ind w:left="0" w:right="-986" w:firstLine="0"/>
        <w:rPr>
          <w:rFonts w:asciiTheme="majorHAnsi" w:eastAsia="MS Mincho" w:hAnsiTheme="majorHAnsi" w:cstheme="majorHAnsi"/>
          <w:b/>
          <w:color w:val="0F243E" w:themeColor="text2" w:themeShade="80"/>
          <w:szCs w:val="26"/>
          <w:lang w:val="sq-AL"/>
        </w:rPr>
      </w:pPr>
      <w:r w:rsidRPr="00701EF6">
        <w:rPr>
          <w:rFonts w:asciiTheme="majorHAnsi" w:eastAsia="MS Mincho" w:hAnsiTheme="majorHAnsi" w:cstheme="majorHAnsi"/>
          <w:b/>
          <w:color w:val="0F243E" w:themeColor="text2" w:themeShade="80"/>
          <w:szCs w:val="26"/>
          <w:lang w:val="sq-AL"/>
        </w:rPr>
        <w:t>Grupi i Ndërgjegjësimit dhe Edukimit</w:t>
      </w:r>
    </w:p>
    <w:p w:rsidR="00567383" w:rsidRDefault="00567383" w:rsidP="006E1BB4">
      <w:pPr>
        <w:tabs>
          <w:tab w:val="left" w:pos="7650"/>
        </w:tabs>
        <w:spacing w:after="0" w:line="240" w:lineRule="auto"/>
        <w:rPr>
          <w:rFonts w:cs="Times New Roman"/>
          <w:i/>
          <w:lang w:val="sq-AL"/>
        </w:rPr>
      </w:pPr>
      <w:r w:rsidRPr="004652D0">
        <w:rPr>
          <w:rFonts w:cs="Times New Roman"/>
          <w:i/>
          <w:lang w:val="sq-AL"/>
        </w:rPr>
        <w:t xml:space="preserve">Grupi i Ndërgjegjësimit dhe Edukimit merr informacion nga raportet 6-mujore </w:t>
      </w:r>
      <w:r>
        <w:rPr>
          <w:rFonts w:cs="Times New Roman"/>
          <w:i/>
          <w:lang w:val="sq-AL"/>
        </w:rPr>
        <w:t xml:space="preserve">e vjetore </w:t>
      </w:r>
      <w:r w:rsidRPr="004652D0">
        <w:rPr>
          <w:rFonts w:cs="Times New Roman"/>
          <w:i/>
          <w:lang w:val="sq-AL"/>
        </w:rPr>
        <w:t xml:space="preserve">mbi performancën e shërbimit në bashki </w:t>
      </w:r>
      <w:r>
        <w:rPr>
          <w:rFonts w:cs="Times New Roman"/>
          <w:i/>
          <w:lang w:val="sq-AL"/>
        </w:rPr>
        <w:t>për</w:t>
      </w:r>
      <w:r w:rsidRPr="004652D0">
        <w:rPr>
          <w:rFonts w:cs="Times New Roman"/>
          <w:i/>
          <w:lang w:val="sq-AL"/>
        </w:rPr>
        <w:t xml:space="preserve"> pamjaftueshmëri dhe probleme të lidhura me ndërgjegjësimin dhe edukimin e qytetarëve, bizneseve apo institucioneve. Grupi harton një </w:t>
      </w:r>
      <w:r>
        <w:rPr>
          <w:rFonts w:cs="Times New Roman"/>
          <w:i/>
          <w:lang w:val="sq-AL"/>
        </w:rPr>
        <w:t>p</w:t>
      </w:r>
      <w:r w:rsidRPr="004652D0">
        <w:rPr>
          <w:rFonts w:cs="Times New Roman"/>
          <w:i/>
          <w:lang w:val="sq-AL"/>
        </w:rPr>
        <w:t xml:space="preserve">lan vetjak </w:t>
      </w:r>
      <w:r>
        <w:rPr>
          <w:rFonts w:cs="Times New Roman"/>
          <w:i/>
          <w:lang w:val="sq-AL"/>
        </w:rPr>
        <w:t>v</w:t>
      </w:r>
      <w:r w:rsidRPr="004652D0">
        <w:rPr>
          <w:rFonts w:cs="Times New Roman"/>
          <w:i/>
          <w:lang w:val="sq-AL"/>
        </w:rPr>
        <w:t>eprimi për qasjen ndaj këtyre çështjev</w:t>
      </w:r>
      <w:r>
        <w:rPr>
          <w:rFonts w:cs="Times New Roman"/>
          <w:i/>
          <w:lang w:val="sq-AL"/>
        </w:rPr>
        <w:t>e në 6-mujorin/vitin e ardhshëm; është pjesë e grupit të Monitorimit të Shërbimit dhe i raporton Drejtorit të Shërbimit</w:t>
      </w:r>
    </w:p>
    <w:p w:rsidR="00567383" w:rsidRDefault="00567383" w:rsidP="00AF318D">
      <w:pPr>
        <w:spacing w:after="0" w:line="240" w:lineRule="auto"/>
        <w:ind w:right="-986"/>
        <w:rPr>
          <w:rFonts w:cs="Times New Roman"/>
          <w:i/>
          <w:lang w:val="sq-AL"/>
        </w:rPr>
      </w:pPr>
    </w:p>
    <w:p w:rsidR="00567383" w:rsidRPr="00701EF6" w:rsidRDefault="00567383" w:rsidP="005A2876">
      <w:pPr>
        <w:pStyle w:val="ListParagraph"/>
        <w:numPr>
          <w:ilvl w:val="2"/>
          <w:numId w:val="30"/>
        </w:numPr>
        <w:spacing w:after="160" w:line="240" w:lineRule="auto"/>
        <w:ind w:left="0" w:right="-986" w:firstLine="0"/>
        <w:rPr>
          <w:rFonts w:asciiTheme="majorHAnsi" w:eastAsia="MS Mincho" w:hAnsiTheme="majorHAnsi" w:cstheme="majorHAnsi"/>
          <w:b/>
          <w:color w:val="0F243E" w:themeColor="text2" w:themeShade="80"/>
          <w:szCs w:val="26"/>
          <w:lang w:val="sq-AL"/>
        </w:rPr>
      </w:pPr>
      <w:r w:rsidRPr="00701EF6">
        <w:rPr>
          <w:rFonts w:asciiTheme="majorHAnsi" w:eastAsia="MS Mincho" w:hAnsiTheme="majorHAnsi" w:cstheme="majorHAnsi"/>
          <w:b/>
          <w:color w:val="0F243E" w:themeColor="text2" w:themeShade="80"/>
          <w:szCs w:val="26"/>
          <w:lang w:val="sq-AL"/>
        </w:rPr>
        <w:t xml:space="preserve"> Drejtori i Shërbimeve Publike</w:t>
      </w:r>
    </w:p>
    <w:p w:rsidR="00567383" w:rsidRDefault="00567383" w:rsidP="006E1BB4">
      <w:pPr>
        <w:spacing w:after="0" w:line="240" w:lineRule="auto"/>
        <w:rPr>
          <w:rFonts w:cs="Times New Roman"/>
          <w:i/>
          <w:lang w:val="sq-AL"/>
        </w:rPr>
      </w:pPr>
      <w:r>
        <w:rPr>
          <w:rFonts w:cs="Times New Roman"/>
          <w:i/>
          <w:lang w:val="sq-AL"/>
        </w:rPr>
        <w:t xml:space="preserve">Drejtori i Shërbimeve Publike është drejtuesi dhe përgjegjës për Sistemin e Monitorimit të Zbatimit të PVMM 2021-2025. Ai harton raportet e performancës së shërbimit dhe parashtron zgjidhje për përmirësimin e vazhdueshëm të tij nëpërmjet rishikimit të PVMM dhe Planit të Veprimit; ai raporton Kryetarit të Bashkisë, i cili parashtron para Këshillit Bashkiak këto raporte së bashku me planifikimin e masave për përmirësimin e performancës së shërbimit çdo periudhë buxhetore.  </w:t>
      </w:r>
    </w:p>
    <w:p w:rsidR="00567383" w:rsidRDefault="00567383" w:rsidP="006E1BB4">
      <w:pPr>
        <w:spacing w:after="0" w:line="240" w:lineRule="auto"/>
        <w:rPr>
          <w:rFonts w:cs="Times New Roman"/>
          <w:i/>
          <w:lang w:val="sq-AL"/>
        </w:rPr>
      </w:pPr>
    </w:p>
    <w:p w:rsidR="00C97B33" w:rsidRDefault="00567383" w:rsidP="006E1BB4">
      <w:pPr>
        <w:spacing w:line="264" w:lineRule="auto"/>
        <w:rPr>
          <w:rFonts w:cs="Times New Roman"/>
          <w:lang w:val="sq-AL"/>
        </w:rPr>
      </w:pPr>
      <w:r w:rsidRPr="00B73DA9">
        <w:rPr>
          <w:rFonts w:cs="Times New Roman"/>
          <w:lang w:val="sq-AL"/>
        </w:rPr>
        <w:t>M</w:t>
      </w:r>
      <w:r>
        <w:rPr>
          <w:rFonts w:cs="Times New Roman"/>
          <w:lang w:val="sq-AL"/>
        </w:rPr>
        <w:t>ë</w:t>
      </w:r>
      <w:r w:rsidRPr="00B73DA9">
        <w:rPr>
          <w:rFonts w:cs="Times New Roman"/>
          <w:lang w:val="sq-AL"/>
        </w:rPr>
        <w:t xml:space="preserve"> posht</w:t>
      </w:r>
      <w:r>
        <w:rPr>
          <w:rFonts w:cs="Times New Roman"/>
          <w:lang w:val="sq-AL"/>
        </w:rPr>
        <w:t>ë</w:t>
      </w:r>
      <w:r w:rsidRPr="00B73DA9">
        <w:rPr>
          <w:rFonts w:cs="Times New Roman"/>
          <w:lang w:val="sq-AL"/>
        </w:rPr>
        <w:t xml:space="preserve"> paraqitet n</w:t>
      </w:r>
      <w:r>
        <w:rPr>
          <w:rFonts w:cs="Times New Roman"/>
          <w:lang w:val="sq-AL"/>
        </w:rPr>
        <w:t>ë</w:t>
      </w:r>
      <w:r w:rsidRPr="00B73DA9">
        <w:rPr>
          <w:rFonts w:cs="Times New Roman"/>
          <w:lang w:val="sq-AL"/>
        </w:rPr>
        <w:t xml:space="preserve"> form</w:t>
      </w:r>
      <w:r>
        <w:rPr>
          <w:rFonts w:cs="Times New Roman"/>
          <w:lang w:val="sq-AL"/>
        </w:rPr>
        <w:t>ë</w:t>
      </w:r>
      <w:r w:rsidRPr="00B73DA9">
        <w:rPr>
          <w:rFonts w:cs="Times New Roman"/>
          <w:lang w:val="sq-AL"/>
        </w:rPr>
        <w:t xml:space="preserve"> skematike ndarja e p</w:t>
      </w:r>
      <w:r>
        <w:rPr>
          <w:rFonts w:cs="Times New Roman"/>
          <w:lang w:val="sq-AL"/>
        </w:rPr>
        <w:t>ë</w:t>
      </w:r>
      <w:r w:rsidRPr="00B73DA9">
        <w:rPr>
          <w:rFonts w:cs="Times New Roman"/>
          <w:lang w:val="sq-AL"/>
        </w:rPr>
        <w:t>rgjegj</w:t>
      </w:r>
      <w:r>
        <w:rPr>
          <w:rFonts w:cs="Times New Roman"/>
          <w:lang w:val="sq-AL"/>
        </w:rPr>
        <w:t>ë</w:t>
      </w:r>
      <w:r w:rsidRPr="00B73DA9">
        <w:rPr>
          <w:rFonts w:cs="Times New Roman"/>
          <w:lang w:val="sq-AL"/>
        </w:rPr>
        <w:t>sive p</w:t>
      </w:r>
      <w:r>
        <w:rPr>
          <w:rFonts w:cs="Times New Roman"/>
          <w:lang w:val="sq-AL"/>
        </w:rPr>
        <w:t>ë</w:t>
      </w:r>
      <w:r w:rsidRPr="00B73DA9">
        <w:rPr>
          <w:rFonts w:cs="Times New Roman"/>
          <w:lang w:val="sq-AL"/>
        </w:rPr>
        <w:t>r monitorimin e sh</w:t>
      </w:r>
      <w:r>
        <w:rPr>
          <w:rFonts w:cs="Times New Roman"/>
          <w:lang w:val="sq-AL"/>
        </w:rPr>
        <w:t>ë</w:t>
      </w:r>
      <w:r w:rsidRPr="00B73DA9">
        <w:rPr>
          <w:rFonts w:cs="Times New Roman"/>
          <w:lang w:val="sq-AL"/>
        </w:rPr>
        <w:t>rbimit n</w:t>
      </w:r>
      <w:r>
        <w:rPr>
          <w:rFonts w:cs="Times New Roman"/>
          <w:lang w:val="sq-AL"/>
        </w:rPr>
        <w:t>ë</w:t>
      </w:r>
      <w:r w:rsidRPr="00B73DA9">
        <w:rPr>
          <w:rFonts w:cs="Times New Roman"/>
          <w:lang w:val="sq-AL"/>
        </w:rPr>
        <w:t xml:space="preserve"> Bashkin</w:t>
      </w:r>
      <w:r>
        <w:rPr>
          <w:rFonts w:cs="Times New Roman"/>
          <w:lang w:val="sq-AL"/>
        </w:rPr>
        <w:t>ë</w:t>
      </w:r>
      <w:r w:rsidRPr="00B73DA9">
        <w:rPr>
          <w:rFonts w:cs="Times New Roman"/>
          <w:lang w:val="sq-AL"/>
        </w:rPr>
        <w:t xml:space="preserve"> </w:t>
      </w:r>
      <w:r w:rsidR="00AC44CC">
        <w:rPr>
          <w:rFonts w:cs="Times New Roman"/>
          <w:lang w:val="sq-AL"/>
        </w:rPr>
        <w:t>Malesia e Madhe.</w:t>
      </w:r>
    </w:p>
    <w:p w:rsidR="00C97B33" w:rsidRDefault="00C97B33" w:rsidP="006E1BB4">
      <w:pPr>
        <w:spacing w:line="264" w:lineRule="auto"/>
        <w:rPr>
          <w:rFonts w:cs="Times New Roman"/>
          <w:lang w:val="sq-AL"/>
        </w:rPr>
      </w:pPr>
      <w:r w:rsidRPr="006A04CF">
        <w:rPr>
          <w:noProof/>
        </w:rPr>
        <w:lastRenderedPageBreak/>
        <w:drawing>
          <wp:inline distT="0" distB="0" distL="0" distR="0" wp14:anchorId="78D00DC5" wp14:editId="60AD3E2B">
            <wp:extent cx="5486400" cy="3097568"/>
            <wp:effectExtent l="19050" t="19050" r="19050" b="266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86400" cy="3097568"/>
                    </a:xfrm>
                    <a:prstGeom prst="rect">
                      <a:avLst/>
                    </a:prstGeom>
                    <a:noFill/>
                    <a:ln>
                      <a:solidFill>
                        <a:schemeClr val="accent1"/>
                      </a:solidFill>
                    </a:ln>
                  </pic:spPr>
                </pic:pic>
              </a:graphicData>
            </a:graphic>
          </wp:inline>
        </w:drawing>
      </w:r>
    </w:p>
    <w:p w:rsidR="00C97B33" w:rsidRPr="00C97B33" w:rsidRDefault="00C97B33" w:rsidP="00C97B33">
      <w:pPr>
        <w:pStyle w:val="Caption"/>
        <w:ind w:right="350"/>
        <w:rPr>
          <w:rFonts w:cs="Times New Roman"/>
          <w:sz w:val="20"/>
          <w:szCs w:val="24"/>
        </w:rPr>
      </w:pPr>
      <w:bookmarkStart w:id="1250" w:name="_Toc40192404"/>
      <w:r>
        <w:t xml:space="preserve">Figura </w:t>
      </w:r>
      <w:r>
        <w:fldChar w:fldCharType="begin"/>
      </w:r>
      <w:r>
        <w:instrText xml:space="preserve"> SEQ Figura \* ARABIC </w:instrText>
      </w:r>
      <w:r>
        <w:fldChar w:fldCharType="separate"/>
      </w:r>
      <w:r w:rsidR="00A217AD">
        <w:rPr>
          <w:noProof/>
        </w:rPr>
        <w:t>38</w:t>
      </w:r>
      <w:r>
        <w:fldChar w:fldCharType="end"/>
      </w:r>
      <w:r>
        <w:t>:</w:t>
      </w:r>
      <w:r w:rsidRPr="00351007">
        <w:t>Ndarja e përgjegjësive për monitorimin e shërbimit</w:t>
      </w:r>
      <w:bookmarkEnd w:id="1250"/>
    </w:p>
    <w:p w:rsidR="00567383" w:rsidRPr="00701EF6" w:rsidRDefault="006D11C2" w:rsidP="000643AB">
      <w:pPr>
        <w:pStyle w:val="Heading2"/>
      </w:pPr>
      <w:bookmarkStart w:id="1251" w:name="_Toc482892244"/>
      <w:r>
        <w:t xml:space="preserve">  </w:t>
      </w:r>
      <w:bookmarkStart w:id="1252" w:name="_Toc38381513"/>
      <w:bookmarkStart w:id="1253" w:name="_Toc40450528"/>
      <w:r w:rsidR="00567383" w:rsidRPr="00701EF6">
        <w:t>Baza e të dhënave të shërbimit</w:t>
      </w:r>
      <w:bookmarkEnd w:id="1251"/>
      <w:bookmarkEnd w:id="1252"/>
      <w:bookmarkEnd w:id="1253"/>
      <w:r w:rsidR="00567383" w:rsidRPr="00701EF6">
        <w:t xml:space="preserve"> </w:t>
      </w:r>
    </w:p>
    <w:p w:rsidR="00567383" w:rsidRPr="004652D0" w:rsidRDefault="00567383" w:rsidP="006E1BB4">
      <w:pPr>
        <w:rPr>
          <w:rFonts w:cs="Times New Roman"/>
          <w:lang w:val="sq-AL"/>
        </w:rPr>
      </w:pPr>
      <w:r w:rsidRPr="004652D0">
        <w:rPr>
          <w:rFonts w:cs="Times New Roman"/>
          <w:lang w:val="sq-AL"/>
        </w:rPr>
        <w:t>Plani i Veprimit të P</w:t>
      </w:r>
      <w:r>
        <w:rPr>
          <w:rFonts w:cs="Times New Roman"/>
          <w:lang w:val="sq-AL"/>
        </w:rPr>
        <w:t>VM</w:t>
      </w:r>
      <w:r w:rsidR="00AC44CC">
        <w:rPr>
          <w:rFonts w:cs="Times New Roman"/>
          <w:lang w:val="sq-AL"/>
        </w:rPr>
        <w:t>I</w:t>
      </w:r>
      <w:r w:rsidRPr="004652D0">
        <w:rPr>
          <w:rFonts w:cs="Times New Roman"/>
          <w:lang w:val="sq-AL"/>
        </w:rPr>
        <w:t xml:space="preserve">M parashikon ngritjen e bazës së të dhënave të shërbimit të menaxhimit të integruar të mbetjeve brenda </w:t>
      </w:r>
      <w:r>
        <w:rPr>
          <w:rFonts w:cs="Times New Roman"/>
          <w:lang w:val="sq-AL"/>
        </w:rPr>
        <w:t>vitit t</w:t>
      </w:r>
      <w:r w:rsidR="00461532">
        <w:rPr>
          <w:rFonts w:cs="Times New Roman"/>
          <w:lang w:val="sq-AL"/>
        </w:rPr>
        <w:t>ë</w:t>
      </w:r>
      <w:r>
        <w:rPr>
          <w:rFonts w:cs="Times New Roman"/>
          <w:lang w:val="sq-AL"/>
        </w:rPr>
        <w:t xml:space="preserve"> par</w:t>
      </w:r>
      <w:r w:rsidR="00461532">
        <w:rPr>
          <w:rFonts w:cs="Times New Roman"/>
          <w:lang w:val="sq-AL"/>
        </w:rPr>
        <w:t>ë</w:t>
      </w:r>
      <w:r>
        <w:rPr>
          <w:rFonts w:cs="Times New Roman"/>
          <w:lang w:val="sq-AL"/>
        </w:rPr>
        <w:t xml:space="preserve"> t</w:t>
      </w:r>
      <w:r w:rsidR="00461532">
        <w:rPr>
          <w:rFonts w:cs="Times New Roman"/>
          <w:lang w:val="sq-AL"/>
        </w:rPr>
        <w:t>ë</w:t>
      </w:r>
      <w:r>
        <w:rPr>
          <w:rFonts w:cs="Times New Roman"/>
          <w:lang w:val="sq-AL"/>
        </w:rPr>
        <w:t xml:space="preserve"> zbatimit t</w:t>
      </w:r>
      <w:r w:rsidR="00461532">
        <w:rPr>
          <w:rFonts w:cs="Times New Roman"/>
          <w:lang w:val="sq-AL"/>
        </w:rPr>
        <w:t>ë</w:t>
      </w:r>
      <w:r>
        <w:rPr>
          <w:rFonts w:cs="Times New Roman"/>
          <w:lang w:val="sq-AL"/>
        </w:rPr>
        <w:t xml:space="preserve"> Planit</w:t>
      </w:r>
      <w:r w:rsidRPr="004652D0">
        <w:rPr>
          <w:rFonts w:cs="Times New Roman"/>
          <w:lang w:val="sq-AL"/>
        </w:rPr>
        <w:t>. Një nëpunës i Bashkisë, me specializim në hedhje dhe përpunim të dhënash, pjesë e Grupit të Punës për Monitor</w:t>
      </w:r>
      <w:r>
        <w:rPr>
          <w:rFonts w:cs="Times New Roman"/>
          <w:lang w:val="sq-AL"/>
        </w:rPr>
        <w:t>imin dhe Zbatimin e Planit të Menaxhimit t</w:t>
      </w:r>
      <w:r w:rsidR="00461532">
        <w:rPr>
          <w:rFonts w:cs="Times New Roman"/>
          <w:lang w:val="sq-AL"/>
        </w:rPr>
        <w:t>ë</w:t>
      </w:r>
      <w:r>
        <w:rPr>
          <w:rFonts w:cs="Times New Roman"/>
          <w:lang w:val="sq-AL"/>
        </w:rPr>
        <w:t xml:space="preserve"> </w:t>
      </w:r>
      <w:r w:rsidRPr="004652D0">
        <w:rPr>
          <w:rFonts w:cs="Times New Roman"/>
          <w:lang w:val="sq-AL"/>
        </w:rPr>
        <w:t>M</w:t>
      </w:r>
      <w:r>
        <w:rPr>
          <w:rFonts w:cs="Times New Roman"/>
          <w:lang w:val="sq-AL"/>
        </w:rPr>
        <w:t>betjeve</w:t>
      </w:r>
      <w:r w:rsidRPr="004652D0">
        <w:rPr>
          <w:rFonts w:cs="Times New Roman"/>
          <w:lang w:val="sq-AL"/>
        </w:rPr>
        <w:t xml:space="preserve">, përditëson dhe mirëmban bazën e të dhënave në bazë të raporteve të </w:t>
      </w:r>
      <w:r>
        <w:rPr>
          <w:rFonts w:cs="Times New Roman"/>
          <w:lang w:val="sq-AL"/>
        </w:rPr>
        <w:t xml:space="preserve">monitorimit të </w:t>
      </w:r>
      <w:r w:rsidRPr="004652D0">
        <w:rPr>
          <w:rFonts w:cs="Times New Roman"/>
          <w:lang w:val="sq-AL"/>
        </w:rPr>
        <w:t xml:space="preserve">dorëzuara nga Grupi i </w:t>
      </w:r>
      <w:r>
        <w:rPr>
          <w:rFonts w:cs="Times New Roman"/>
          <w:lang w:val="sq-AL"/>
        </w:rPr>
        <w:t xml:space="preserve">Supervizimit dhe Monitorimit. </w:t>
      </w:r>
      <w:r w:rsidRPr="004652D0">
        <w:rPr>
          <w:rFonts w:cs="Times New Roman"/>
          <w:lang w:val="sq-AL"/>
        </w:rPr>
        <w:t xml:space="preserve"> </w:t>
      </w:r>
    </w:p>
    <w:p w:rsidR="00567383" w:rsidRPr="00C97B33" w:rsidRDefault="006D11C2" w:rsidP="007453FD">
      <w:pPr>
        <w:pStyle w:val="Heading3"/>
      </w:pPr>
      <w:bookmarkStart w:id="1254" w:name="_Toc482892245"/>
      <w:r>
        <w:t xml:space="preserve">  </w:t>
      </w:r>
      <w:bookmarkStart w:id="1255" w:name="_Toc38381514"/>
      <w:bookmarkStart w:id="1256" w:name="_Toc40450529"/>
      <w:r w:rsidR="00567383" w:rsidRPr="00C97B33">
        <w:t>Raportet e monitorimit</w:t>
      </w:r>
      <w:bookmarkEnd w:id="1254"/>
      <w:bookmarkEnd w:id="1255"/>
      <w:bookmarkEnd w:id="1256"/>
    </w:p>
    <w:p w:rsidR="00567383" w:rsidRPr="004652D0" w:rsidRDefault="00567383" w:rsidP="006E1BB4">
      <w:pPr>
        <w:spacing w:after="0" w:line="240" w:lineRule="auto"/>
        <w:rPr>
          <w:rFonts w:eastAsia="MS Mincho" w:cs="Times New Roman"/>
          <w:szCs w:val="24"/>
          <w:lang w:val="sq-AL"/>
        </w:rPr>
      </w:pPr>
      <w:r w:rsidRPr="0035584A">
        <w:rPr>
          <w:rFonts w:eastAsia="MS Mincho" w:cs="Times New Roman"/>
          <w:szCs w:val="24"/>
          <w:lang w:val="sq-AL"/>
        </w:rPr>
        <w:t xml:space="preserve">Monitorimi </w:t>
      </w:r>
      <w:r>
        <w:rPr>
          <w:rFonts w:eastAsia="MS Mincho" w:cs="Times New Roman"/>
          <w:szCs w:val="24"/>
          <w:lang w:val="sq-AL"/>
        </w:rPr>
        <w:t>i zbatimit të PVMM 2020-2025 (</w:t>
      </w:r>
      <w:r w:rsidRPr="004652D0">
        <w:rPr>
          <w:rFonts w:eastAsia="MS Mincho" w:cs="Times New Roman"/>
          <w:szCs w:val="24"/>
          <w:lang w:val="sq-AL"/>
        </w:rPr>
        <w:t>dhe k</w:t>
      </w:r>
      <w:r w:rsidRPr="0035584A">
        <w:rPr>
          <w:rFonts w:eastAsia="MS Mincho" w:cs="Times New Roman"/>
          <w:szCs w:val="24"/>
          <w:lang w:val="sq-AL"/>
        </w:rPr>
        <w:t xml:space="preserve">ontratës së shërbimit </w:t>
      </w:r>
      <w:r>
        <w:rPr>
          <w:rFonts w:eastAsia="MS Mincho" w:cs="Times New Roman"/>
          <w:szCs w:val="24"/>
          <w:lang w:val="sq-AL"/>
        </w:rPr>
        <w:t>n</w:t>
      </w:r>
      <w:r w:rsidR="00461532">
        <w:rPr>
          <w:rFonts w:eastAsia="MS Mincho" w:cs="Times New Roman"/>
          <w:szCs w:val="24"/>
          <w:lang w:val="sq-AL"/>
        </w:rPr>
        <w:t>ë</w:t>
      </w:r>
      <w:r>
        <w:rPr>
          <w:rFonts w:eastAsia="MS Mincho" w:cs="Times New Roman"/>
          <w:szCs w:val="24"/>
          <w:lang w:val="sq-AL"/>
        </w:rPr>
        <w:t>se bashkia vendos ta kontraktoj</w:t>
      </w:r>
      <w:r w:rsidR="00461532">
        <w:rPr>
          <w:rFonts w:eastAsia="MS Mincho" w:cs="Times New Roman"/>
          <w:szCs w:val="24"/>
          <w:lang w:val="sq-AL"/>
        </w:rPr>
        <w:t>ë</w:t>
      </w:r>
      <w:r>
        <w:rPr>
          <w:rFonts w:eastAsia="MS Mincho" w:cs="Times New Roman"/>
          <w:szCs w:val="24"/>
          <w:lang w:val="sq-AL"/>
        </w:rPr>
        <w:t xml:space="preserve"> sh</w:t>
      </w:r>
      <w:r w:rsidR="00461532">
        <w:rPr>
          <w:rFonts w:eastAsia="MS Mincho" w:cs="Times New Roman"/>
          <w:szCs w:val="24"/>
          <w:lang w:val="sq-AL"/>
        </w:rPr>
        <w:t>ë</w:t>
      </w:r>
      <w:r>
        <w:rPr>
          <w:rFonts w:eastAsia="MS Mincho" w:cs="Times New Roman"/>
          <w:szCs w:val="24"/>
          <w:lang w:val="sq-AL"/>
        </w:rPr>
        <w:t>rbimin n</w:t>
      </w:r>
      <w:r w:rsidR="00461532">
        <w:rPr>
          <w:rFonts w:eastAsia="MS Mincho" w:cs="Times New Roman"/>
          <w:szCs w:val="24"/>
          <w:lang w:val="sq-AL"/>
        </w:rPr>
        <w:t>ë</w:t>
      </w:r>
      <w:r>
        <w:rPr>
          <w:rFonts w:eastAsia="MS Mincho" w:cs="Times New Roman"/>
          <w:szCs w:val="24"/>
          <w:lang w:val="sq-AL"/>
        </w:rPr>
        <w:t xml:space="preserve"> nj</w:t>
      </w:r>
      <w:r w:rsidR="00461532">
        <w:rPr>
          <w:rFonts w:eastAsia="MS Mincho" w:cs="Times New Roman"/>
          <w:szCs w:val="24"/>
          <w:lang w:val="sq-AL"/>
        </w:rPr>
        <w:t>ë</w:t>
      </w:r>
      <w:r>
        <w:rPr>
          <w:rFonts w:eastAsia="MS Mincho" w:cs="Times New Roman"/>
          <w:szCs w:val="24"/>
          <w:lang w:val="sq-AL"/>
        </w:rPr>
        <w:t xml:space="preserve"> operator privat) </w:t>
      </w:r>
      <w:r w:rsidRPr="004652D0">
        <w:rPr>
          <w:rFonts w:eastAsia="MS Mincho" w:cs="Times New Roman"/>
          <w:szCs w:val="24"/>
          <w:lang w:val="sq-AL"/>
        </w:rPr>
        <w:t xml:space="preserve">bazohet mbi dy grupe kryesore raportesh: </w:t>
      </w:r>
      <w:r>
        <w:rPr>
          <w:rFonts w:eastAsia="MS Mincho" w:cs="Times New Roman"/>
          <w:szCs w:val="24"/>
          <w:lang w:val="sq-AL"/>
        </w:rPr>
        <w:t xml:space="preserve">raportet mbi zbatimin dhe raportet mbi performancën e shërbimit. </w:t>
      </w:r>
    </w:p>
    <w:p w:rsidR="00567383" w:rsidRPr="00701EF6" w:rsidRDefault="00567383" w:rsidP="007453FD">
      <w:pPr>
        <w:pStyle w:val="Heading4"/>
        <w:ind w:left="990" w:firstLine="0"/>
      </w:pPr>
      <w:bookmarkStart w:id="1257" w:name="_Toc482892246"/>
      <w:bookmarkStart w:id="1258" w:name="_Toc38381515"/>
      <w:r w:rsidRPr="00701EF6">
        <w:t>Raportet mbi zbatimin e shërbimit</w:t>
      </w:r>
      <w:bookmarkEnd w:id="1257"/>
      <w:bookmarkEnd w:id="1258"/>
      <w:r w:rsidRPr="00701EF6">
        <w:t xml:space="preserve"> </w:t>
      </w:r>
    </w:p>
    <w:p w:rsidR="00567383" w:rsidRDefault="00567383" w:rsidP="006E1BB4">
      <w:pPr>
        <w:pStyle w:val="ListParagraph"/>
        <w:spacing w:before="120" w:after="120" w:line="240" w:lineRule="auto"/>
        <w:ind w:left="0"/>
        <w:contextualSpacing w:val="0"/>
        <w:rPr>
          <w:rFonts w:eastAsia="MS Mincho" w:cs="Times New Roman"/>
          <w:szCs w:val="24"/>
          <w:lang w:val="sq-AL"/>
        </w:rPr>
      </w:pPr>
      <w:r w:rsidRPr="004652D0">
        <w:rPr>
          <w:rFonts w:eastAsia="MS Mincho" w:cs="Times New Roman"/>
          <w:szCs w:val="24"/>
          <w:lang w:val="sq-AL"/>
        </w:rPr>
        <w:t>Zbatimi i P</w:t>
      </w:r>
      <w:r w:rsidR="00AC44CC">
        <w:rPr>
          <w:rFonts w:eastAsia="MS Mincho" w:cs="Times New Roman"/>
          <w:szCs w:val="24"/>
          <w:lang w:val="sq-AL"/>
        </w:rPr>
        <w:t>V</w:t>
      </w:r>
      <w:r w:rsidRPr="004652D0">
        <w:rPr>
          <w:rFonts w:eastAsia="MS Mincho" w:cs="Times New Roman"/>
          <w:szCs w:val="24"/>
          <w:lang w:val="sq-AL"/>
        </w:rPr>
        <w:t xml:space="preserve">MIM do të monitorohet sipas një baze gjithëpërfshirëse komponentësh të realizimit të shërbimit; këta komponentë rrjedhin nga </w:t>
      </w:r>
      <w:r>
        <w:rPr>
          <w:rFonts w:eastAsia="MS Mincho" w:cs="Times New Roman"/>
          <w:szCs w:val="24"/>
          <w:lang w:val="sq-AL"/>
        </w:rPr>
        <w:t>standardi sh</w:t>
      </w:r>
      <w:r w:rsidR="00461532">
        <w:rPr>
          <w:rFonts w:eastAsia="MS Mincho" w:cs="Times New Roman"/>
          <w:szCs w:val="24"/>
          <w:lang w:val="sq-AL"/>
        </w:rPr>
        <w:t>ë</w:t>
      </w:r>
      <w:r>
        <w:rPr>
          <w:rFonts w:eastAsia="MS Mincho" w:cs="Times New Roman"/>
          <w:szCs w:val="24"/>
          <w:lang w:val="sq-AL"/>
        </w:rPr>
        <w:t>rbimit t</w:t>
      </w:r>
      <w:r w:rsidR="00461532">
        <w:rPr>
          <w:rFonts w:eastAsia="MS Mincho" w:cs="Times New Roman"/>
          <w:szCs w:val="24"/>
          <w:lang w:val="sq-AL"/>
        </w:rPr>
        <w:t>ë</w:t>
      </w:r>
      <w:r>
        <w:rPr>
          <w:rFonts w:eastAsia="MS Mincho" w:cs="Times New Roman"/>
          <w:szCs w:val="24"/>
          <w:lang w:val="sq-AL"/>
        </w:rPr>
        <w:t xml:space="preserve"> miratuar n</w:t>
      </w:r>
      <w:r w:rsidR="00461532">
        <w:rPr>
          <w:rFonts w:eastAsia="MS Mincho" w:cs="Times New Roman"/>
          <w:szCs w:val="24"/>
          <w:lang w:val="sq-AL"/>
        </w:rPr>
        <w:t>ë</w:t>
      </w:r>
      <w:r>
        <w:rPr>
          <w:rFonts w:eastAsia="MS Mincho" w:cs="Times New Roman"/>
          <w:szCs w:val="24"/>
          <w:lang w:val="sq-AL"/>
        </w:rPr>
        <w:t xml:space="preserve"> k</w:t>
      </w:r>
      <w:r w:rsidR="00461532">
        <w:rPr>
          <w:rFonts w:eastAsia="MS Mincho" w:cs="Times New Roman"/>
          <w:szCs w:val="24"/>
          <w:lang w:val="sq-AL"/>
        </w:rPr>
        <w:t>ë</w:t>
      </w:r>
      <w:r>
        <w:rPr>
          <w:rFonts w:eastAsia="MS Mincho" w:cs="Times New Roman"/>
          <w:szCs w:val="24"/>
          <w:lang w:val="sq-AL"/>
        </w:rPr>
        <w:t>t</w:t>
      </w:r>
      <w:r w:rsidR="00461532">
        <w:rPr>
          <w:rFonts w:eastAsia="MS Mincho" w:cs="Times New Roman"/>
          <w:szCs w:val="24"/>
          <w:lang w:val="sq-AL"/>
        </w:rPr>
        <w:t>ë</w:t>
      </w:r>
      <w:r>
        <w:rPr>
          <w:rFonts w:eastAsia="MS Mincho" w:cs="Times New Roman"/>
          <w:szCs w:val="24"/>
          <w:lang w:val="sq-AL"/>
        </w:rPr>
        <w:t xml:space="preserve"> Plan dhe shtojca e tregueseve p</w:t>
      </w:r>
      <w:r w:rsidR="00461532">
        <w:rPr>
          <w:rFonts w:eastAsia="MS Mincho" w:cs="Times New Roman"/>
          <w:szCs w:val="24"/>
          <w:lang w:val="sq-AL"/>
        </w:rPr>
        <w:t>ë</w:t>
      </w:r>
      <w:r>
        <w:rPr>
          <w:rFonts w:eastAsia="MS Mincho" w:cs="Times New Roman"/>
          <w:szCs w:val="24"/>
          <w:lang w:val="sq-AL"/>
        </w:rPr>
        <w:t xml:space="preserve">r rezultatet e objektivave. </w:t>
      </w:r>
      <w:r w:rsidRPr="004652D0">
        <w:rPr>
          <w:rFonts w:eastAsia="MS Mincho" w:cs="Times New Roman"/>
          <w:szCs w:val="24"/>
          <w:lang w:val="sq-AL"/>
        </w:rPr>
        <w:t>Nga këto dokumente rrjedhin tregues teknik</w:t>
      </w:r>
      <w:r>
        <w:rPr>
          <w:rFonts w:eastAsia="MS Mincho" w:cs="Times New Roman"/>
          <w:szCs w:val="24"/>
          <w:lang w:val="sq-AL"/>
        </w:rPr>
        <w:t xml:space="preserve"> </w:t>
      </w:r>
      <w:r w:rsidRPr="004652D0">
        <w:rPr>
          <w:rFonts w:eastAsia="MS Mincho" w:cs="Times New Roman"/>
          <w:szCs w:val="24"/>
          <w:lang w:val="sq-AL"/>
        </w:rPr>
        <w:t xml:space="preserve">sasiorë dhe cilësorë </w:t>
      </w:r>
      <w:r>
        <w:rPr>
          <w:rFonts w:eastAsia="MS Mincho" w:cs="Times New Roman"/>
          <w:szCs w:val="24"/>
          <w:lang w:val="sq-AL"/>
        </w:rPr>
        <w:t xml:space="preserve">si </w:t>
      </w:r>
      <w:r w:rsidRPr="004652D0">
        <w:rPr>
          <w:rFonts w:eastAsia="MS Mincho" w:cs="Times New Roman"/>
          <w:szCs w:val="24"/>
          <w:lang w:val="sq-AL"/>
        </w:rPr>
        <w:t xml:space="preserve">dhe standardi përkatës. </w:t>
      </w:r>
    </w:p>
    <w:p w:rsidR="00567383" w:rsidRDefault="00567383" w:rsidP="006E1BB4">
      <w:pPr>
        <w:pStyle w:val="ListParagraph"/>
        <w:spacing w:before="120" w:after="120" w:line="240" w:lineRule="auto"/>
        <w:ind w:left="0"/>
        <w:contextualSpacing w:val="0"/>
        <w:rPr>
          <w:rFonts w:eastAsia="MS Mincho" w:cs="Times New Roman"/>
          <w:szCs w:val="24"/>
          <w:lang w:val="sq-AL"/>
        </w:rPr>
      </w:pPr>
      <w:r w:rsidRPr="004652D0">
        <w:rPr>
          <w:rFonts w:eastAsia="MS Mincho" w:cs="Times New Roman"/>
          <w:szCs w:val="24"/>
          <w:lang w:val="sq-AL"/>
        </w:rPr>
        <w:t xml:space="preserve">Baza e të dhënave të raporteve do të jetë inspektimi në terren nga </w:t>
      </w:r>
      <w:r>
        <w:rPr>
          <w:rFonts w:eastAsia="MS Mincho" w:cs="Times New Roman"/>
          <w:szCs w:val="24"/>
          <w:lang w:val="sq-AL"/>
        </w:rPr>
        <w:t xml:space="preserve">Grupi i </w:t>
      </w:r>
      <w:r w:rsidRPr="004652D0">
        <w:rPr>
          <w:rFonts w:eastAsia="MS Mincho" w:cs="Times New Roman"/>
          <w:szCs w:val="24"/>
          <w:lang w:val="sq-AL"/>
        </w:rPr>
        <w:t xml:space="preserve">Supervizimit të Shërbimit </w:t>
      </w:r>
      <w:r>
        <w:rPr>
          <w:rFonts w:eastAsia="MS Mincho" w:cs="Times New Roman"/>
          <w:szCs w:val="24"/>
          <w:lang w:val="sq-AL"/>
        </w:rPr>
        <w:t>pranë Bashkisë</w:t>
      </w:r>
      <w:r w:rsidRPr="004652D0">
        <w:rPr>
          <w:rFonts w:eastAsia="MS Mincho" w:cs="Times New Roman"/>
          <w:szCs w:val="24"/>
          <w:lang w:val="sq-AL"/>
        </w:rPr>
        <w:t xml:space="preserve">; </w:t>
      </w:r>
      <w:r>
        <w:rPr>
          <w:rFonts w:eastAsia="MS Mincho" w:cs="Times New Roman"/>
          <w:szCs w:val="24"/>
          <w:lang w:val="sq-AL"/>
        </w:rPr>
        <w:t>inspektimet</w:t>
      </w:r>
      <w:r w:rsidRPr="004652D0">
        <w:rPr>
          <w:rFonts w:eastAsia="MS Mincho" w:cs="Times New Roman"/>
          <w:szCs w:val="24"/>
          <w:lang w:val="sq-AL"/>
        </w:rPr>
        <w:t xml:space="preserve"> do të kryhen në formën e vërtetimeve fillestare të treguesve sasiorë dhe cilësore të lidhur me këta komponentë si dhe të vërtetime</w:t>
      </w:r>
      <w:r>
        <w:rPr>
          <w:rFonts w:eastAsia="MS Mincho" w:cs="Times New Roman"/>
          <w:szCs w:val="24"/>
          <w:lang w:val="sq-AL"/>
        </w:rPr>
        <w:t xml:space="preserve">ve të </w:t>
      </w:r>
      <w:r>
        <w:rPr>
          <w:rFonts w:eastAsia="MS Mincho" w:cs="Times New Roman"/>
          <w:szCs w:val="24"/>
          <w:lang w:val="sq-AL"/>
        </w:rPr>
        <w:lastRenderedPageBreak/>
        <w:t xml:space="preserve">gjendjes së tyre në kohë; frekuenca e inspektimeve do të jetë e rregullt ose rastësore, por gjithsesi jo më pak se një herë në muaj, </w:t>
      </w:r>
      <w:r w:rsidRPr="004652D0">
        <w:rPr>
          <w:rFonts w:eastAsia="MS Mincho" w:cs="Times New Roman"/>
          <w:szCs w:val="24"/>
          <w:lang w:val="sq-AL"/>
        </w:rPr>
        <w:t xml:space="preserve">nga ku do të identifikohen rastet e shkeljes së standardeve. </w:t>
      </w:r>
    </w:p>
    <w:p w:rsidR="00567383" w:rsidRDefault="00567383" w:rsidP="006E1BB4">
      <w:pPr>
        <w:pStyle w:val="ListParagraph"/>
        <w:spacing w:after="0" w:line="240" w:lineRule="auto"/>
        <w:ind w:left="0"/>
        <w:rPr>
          <w:rFonts w:eastAsia="MS Mincho" w:cs="Times New Roman"/>
          <w:szCs w:val="24"/>
          <w:lang w:val="sq-AL"/>
        </w:rPr>
      </w:pPr>
      <w:r>
        <w:rPr>
          <w:rFonts w:eastAsia="MS Mincho" w:cs="Times New Roman"/>
          <w:szCs w:val="24"/>
          <w:lang w:val="sq-AL"/>
        </w:rPr>
        <w:t>Raportet e zbatimit të shërbimit prej inspektimeve do të kenë formën e proces verbaleve të strukturuar, me titull dhe numër identifikimi të miratuar nga D</w:t>
      </w:r>
      <w:r w:rsidR="00A5689F">
        <w:rPr>
          <w:rFonts w:eastAsia="MS Mincho" w:cs="Times New Roman"/>
          <w:szCs w:val="24"/>
          <w:lang w:val="sq-AL"/>
        </w:rPr>
        <w:t xml:space="preserve">rejtoria e Shërbimeve Publike. </w:t>
      </w:r>
    </w:p>
    <w:p w:rsidR="00567383" w:rsidRPr="00701EF6" w:rsidRDefault="00567383" w:rsidP="007453FD">
      <w:pPr>
        <w:pStyle w:val="Heading4"/>
        <w:ind w:firstLine="0"/>
      </w:pPr>
      <w:bookmarkStart w:id="1259" w:name="_Toc482892247"/>
      <w:bookmarkStart w:id="1260" w:name="_Toc38381516"/>
      <w:r w:rsidRPr="00701EF6">
        <w:t>Raporte mbi performancën e shërbimit</w:t>
      </w:r>
      <w:bookmarkEnd w:id="1259"/>
      <w:bookmarkEnd w:id="1260"/>
      <w:r w:rsidRPr="00701EF6">
        <w:t xml:space="preserve"> </w:t>
      </w:r>
    </w:p>
    <w:p w:rsidR="00567383" w:rsidRPr="004652D0" w:rsidRDefault="00567383" w:rsidP="006E1BB4">
      <w:pPr>
        <w:spacing w:before="120" w:after="120" w:line="240" w:lineRule="auto"/>
        <w:rPr>
          <w:rFonts w:eastAsia="MS Mincho" w:cs="Times New Roman"/>
          <w:szCs w:val="24"/>
          <w:lang w:val="sq-AL"/>
        </w:rPr>
      </w:pPr>
      <w:r w:rsidRPr="004652D0">
        <w:rPr>
          <w:rFonts w:eastAsia="MS Mincho" w:cs="Times New Roman"/>
          <w:szCs w:val="24"/>
          <w:lang w:val="sq-AL"/>
        </w:rPr>
        <w:t xml:space="preserve">Performanca e shërbimit do të vlerësohet në këto drejtime kryesore, të cilat mund të përbëjnë raporte të ndryshme ose të përfshihen në të njëjtin raport: </w:t>
      </w:r>
    </w:p>
    <w:p w:rsidR="00567383" w:rsidRPr="00C97B33" w:rsidRDefault="00567383" w:rsidP="00C97B33">
      <w:pPr>
        <w:pStyle w:val="ListParagraph"/>
        <w:numPr>
          <w:ilvl w:val="0"/>
          <w:numId w:val="32"/>
        </w:numPr>
        <w:tabs>
          <w:tab w:val="left" w:pos="360"/>
        </w:tabs>
        <w:spacing w:before="120" w:after="120" w:line="240" w:lineRule="auto"/>
        <w:ind w:left="450" w:firstLine="0"/>
        <w:contextualSpacing w:val="0"/>
        <w:rPr>
          <w:rFonts w:eastAsia="MS Mincho" w:cs="Times New Roman"/>
          <w:sz w:val="22"/>
          <w:lang w:val="sq-AL"/>
        </w:rPr>
      </w:pPr>
      <w:r w:rsidRPr="00C97B33">
        <w:rPr>
          <w:rFonts w:eastAsia="MS Mincho" w:cs="Times New Roman"/>
          <w:i/>
          <w:sz w:val="22"/>
          <w:lang w:val="sq-AL"/>
        </w:rPr>
        <w:t>Performanca teknike e shërbimit</w:t>
      </w:r>
      <w:r w:rsidRPr="00C97B33">
        <w:rPr>
          <w:rFonts w:eastAsia="MS Mincho" w:cs="Times New Roman"/>
          <w:sz w:val="22"/>
          <w:lang w:val="sq-AL"/>
        </w:rPr>
        <w:t>: tregues teknik të menaxhimit të integruar të mbetjeve</w:t>
      </w:r>
    </w:p>
    <w:p w:rsidR="00567383" w:rsidRPr="00C97B33" w:rsidRDefault="00567383" w:rsidP="00C97B33">
      <w:pPr>
        <w:pStyle w:val="ListParagraph"/>
        <w:numPr>
          <w:ilvl w:val="0"/>
          <w:numId w:val="32"/>
        </w:numPr>
        <w:tabs>
          <w:tab w:val="left" w:pos="360"/>
        </w:tabs>
        <w:spacing w:before="120" w:after="120" w:line="240" w:lineRule="auto"/>
        <w:ind w:left="450" w:firstLine="0"/>
        <w:contextualSpacing w:val="0"/>
        <w:rPr>
          <w:rFonts w:eastAsia="MS Mincho" w:cs="Times New Roman"/>
          <w:sz w:val="22"/>
          <w:lang w:val="sq-AL"/>
        </w:rPr>
      </w:pPr>
      <w:r w:rsidRPr="00C97B33">
        <w:rPr>
          <w:rFonts w:eastAsia="MS Mincho" w:cs="Times New Roman"/>
          <w:i/>
          <w:sz w:val="22"/>
          <w:lang w:val="sq-AL"/>
        </w:rPr>
        <w:t>Performanca financiare e shërbimit</w:t>
      </w:r>
      <w:r w:rsidRPr="00C97B33">
        <w:rPr>
          <w:rFonts w:eastAsia="MS Mincho" w:cs="Times New Roman"/>
          <w:sz w:val="22"/>
          <w:lang w:val="sq-AL"/>
        </w:rPr>
        <w:t>: tregues financiarë të të ardhurave, shpenzimeve dhe investimeve për shërbimin</w:t>
      </w:r>
    </w:p>
    <w:p w:rsidR="00567383" w:rsidRPr="00C97B33" w:rsidRDefault="00567383" w:rsidP="00C97B33">
      <w:pPr>
        <w:pStyle w:val="ListParagraph"/>
        <w:numPr>
          <w:ilvl w:val="0"/>
          <w:numId w:val="32"/>
        </w:numPr>
        <w:tabs>
          <w:tab w:val="left" w:pos="360"/>
        </w:tabs>
        <w:spacing w:before="120" w:after="120" w:line="240" w:lineRule="auto"/>
        <w:ind w:left="450" w:firstLine="0"/>
        <w:contextualSpacing w:val="0"/>
        <w:rPr>
          <w:rFonts w:eastAsia="MS Mincho" w:cs="Times New Roman"/>
          <w:sz w:val="22"/>
          <w:lang w:val="sq-AL"/>
        </w:rPr>
      </w:pPr>
      <w:r w:rsidRPr="00C97B33">
        <w:rPr>
          <w:rFonts w:eastAsia="MS Mincho" w:cs="Times New Roman"/>
          <w:i/>
          <w:sz w:val="22"/>
          <w:lang w:val="sq-AL"/>
        </w:rPr>
        <w:t>Performanca mjedisore</w:t>
      </w:r>
      <w:r w:rsidRPr="00C97B33">
        <w:rPr>
          <w:rFonts w:eastAsia="MS Mincho" w:cs="Times New Roman"/>
          <w:sz w:val="22"/>
          <w:lang w:val="sq-AL"/>
        </w:rPr>
        <w:t xml:space="preserve">: tregues të qëndrueshmërisë së mjedisit të lidhur me zbatimin e shërbimit </w:t>
      </w:r>
    </w:p>
    <w:p w:rsidR="00567383" w:rsidRPr="00C97B33" w:rsidRDefault="00567383" w:rsidP="00C97B33">
      <w:pPr>
        <w:pStyle w:val="ListParagraph"/>
        <w:numPr>
          <w:ilvl w:val="0"/>
          <w:numId w:val="32"/>
        </w:numPr>
        <w:tabs>
          <w:tab w:val="left" w:pos="360"/>
        </w:tabs>
        <w:spacing w:before="120" w:after="120" w:line="240" w:lineRule="auto"/>
        <w:ind w:left="450" w:firstLine="0"/>
        <w:contextualSpacing w:val="0"/>
        <w:rPr>
          <w:rFonts w:eastAsia="MS Mincho" w:cs="Times New Roman"/>
          <w:sz w:val="22"/>
          <w:lang w:val="sq-AL"/>
        </w:rPr>
      </w:pPr>
      <w:r w:rsidRPr="00C97B33">
        <w:rPr>
          <w:rFonts w:eastAsia="MS Mincho" w:cs="Times New Roman"/>
          <w:i/>
          <w:sz w:val="22"/>
          <w:lang w:val="sq-AL"/>
        </w:rPr>
        <w:t>Kënaqshmëria e komunitetit</w:t>
      </w:r>
      <w:r w:rsidRPr="00C97B33">
        <w:rPr>
          <w:rFonts w:eastAsia="MS Mincho" w:cs="Times New Roman"/>
          <w:sz w:val="22"/>
          <w:lang w:val="sq-AL"/>
        </w:rPr>
        <w:t>: tregues të nivelit të kënaqshmërisë së qytetarëve, bizneseve dhe institucioneve lidhur me zbatimin e shërbimit</w:t>
      </w:r>
    </w:p>
    <w:p w:rsidR="00567383" w:rsidRPr="00871A97" w:rsidRDefault="00567383" w:rsidP="006E1BB4">
      <w:pPr>
        <w:spacing w:before="120" w:after="120" w:line="240" w:lineRule="auto"/>
        <w:rPr>
          <w:rFonts w:cs="Times New Roman"/>
          <w:lang w:val="sq-AL"/>
        </w:rPr>
      </w:pPr>
      <w:r>
        <w:rPr>
          <w:rFonts w:cs="Times New Roman"/>
          <w:lang w:val="sq-AL"/>
        </w:rPr>
        <w:t>Treguesit e performancës së shërbimit mbi bazën e të cilëve do të hartohen raportet e mësipërme, përfshijnë, por nuk kufizohen</w:t>
      </w:r>
      <w:r w:rsidRPr="00DB51A0">
        <w:rPr>
          <w:rFonts w:cs="Times New Roman"/>
          <w:lang w:val="sq-AL"/>
        </w:rPr>
        <w:t xml:space="preserve"> </w:t>
      </w:r>
      <w:r>
        <w:rPr>
          <w:rFonts w:cs="Times New Roman"/>
          <w:lang w:val="sq-AL"/>
        </w:rPr>
        <w:t xml:space="preserve">në, treguesit e paraqitur në tabelën në vijim. </w:t>
      </w:r>
    </w:p>
    <w:p w:rsidR="003946EF" w:rsidRDefault="00567383" w:rsidP="00763771">
      <w:pPr>
        <w:spacing w:before="120" w:after="120" w:line="240" w:lineRule="auto"/>
        <w:rPr>
          <w:rFonts w:cs="Times New Roman"/>
          <w:lang w:val="sq-AL"/>
        </w:rPr>
      </w:pPr>
      <w:r>
        <w:rPr>
          <w:rFonts w:cs="Times New Roman"/>
          <w:lang w:val="sq-AL"/>
        </w:rPr>
        <w:t>Gjithashtu, në VKM 687, datë 29.07.2015 “Për miratimin e rregullave për mbajtjen, përditësimin dhe publikimin e statistikave të mbetjeve”, njësitë e qeverisë vendore ngarkohen ligjërisht për raportim të rregullt ndaj Agjencisë Kombëtare të Mjedisit, sipas formatit në Shtojcën 3 të tij, vendim, efektet juridike të të cilit s</w:t>
      </w:r>
      <w:r w:rsidR="00763771">
        <w:rPr>
          <w:rFonts w:cs="Times New Roman"/>
          <w:lang w:val="sq-AL"/>
        </w:rPr>
        <w:t xml:space="preserve">htrihen nga data 1 janar 2019. </w:t>
      </w:r>
    </w:p>
    <w:p w:rsidR="003946EF" w:rsidRPr="00763771" w:rsidRDefault="006E1BB4" w:rsidP="000643AB">
      <w:pPr>
        <w:pStyle w:val="Heading2"/>
      </w:pPr>
      <w:bookmarkStart w:id="1261" w:name="_Toc40450530"/>
      <w:r>
        <w:t xml:space="preserve">Sistemi </w:t>
      </w:r>
      <w:r w:rsidR="00F20E45">
        <w:t>digjital i</w:t>
      </w:r>
      <w:r>
        <w:t xml:space="preserve"> </w:t>
      </w:r>
      <w:r w:rsidR="00F20E45">
        <w:t xml:space="preserve">monitorimit dhe </w:t>
      </w:r>
      <w:r>
        <w:t>menaxhimit t</w:t>
      </w:r>
      <w:r w:rsidR="00194681">
        <w:t>ë</w:t>
      </w:r>
      <w:r>
        <w:t xml:space="preserve"> </w:t>
      </w:r>
      <w:r w:rsidRPr="006E1BB4">
        <w:t>flot</w:t>
      </w:r>
      <w:r w:rsidR="00194681">
        <w:t>ë</w:t>
      </w:r>
      <w:r w:rsidRPr="006E1BB4">
        <w:t>s s</w:t>
      </w:r>
      <w:r w:rsidR="00194681">
        <w:t>ë</w:t>
      </w:r>
      <w:r w:rsidRPr="006E1BB4">
        <w:t xml:space="preserve"> mjeteve p</w:t>
      </w:r>
      <w:r w:rsidR="00194681">
        <w:t>ë</w:t>
      </w:r>
      <w:r w:rsidRPr="006E1BB4">
        <w:t>r grumbullimin e mbetjeve</w:t>
      </w:r>
      <w:bookmarkEnd w:id="1261"/>
    </w:p>
    <w:p w:rsidR="00F20E45" w:rsidRPr="00866C93" w:rsidRDefault="00F20E45" w:rsidP="00F20E45">
      <w:pPr>
        <w:spacing w:after="160"/>
        <w:rPr>
          <w:lang w:val="sq-AL"/>
        </w:rPr>
      </w:pPr>
      <w:r>
        <w:rPr>
          <w:lang w:val="sq-AL"/>
        </w:rPr>
        <w:t>P</w:t>
      </w:r>
      <w:r w:rsidR="00F85E89">
        <w:rPr>
          <w:lang w:val="sq-AL"/>
        </w:rPr>
        <w:t>ë</w:t>
      </w:r>
      <w:r>
        <w:rPr>
          <w:lang w:val="sq-AL"/>
        </w:rPr>
        <w:t>r t</w:t>
      </w:r>
      <w:r w:rsidR="00F85E89">
        <w:rPr>
          <w:lang w:val="sq-AL"/>
        </w:rPr>
        <w:t>ë</w:t>
      </w:r>
      <w:r>
        <w:rPr>
          <w:lang w:val="sq-AL"/>
        </w:rPr>
        <w:t xml:space="preserve"> kryer nj</w:t>
      </w:r>
      <w:r w:rsidR="00F85E89">
        <w:rPr>
          <w:lang w:val="sq-AL"/>
        </w:rPr>
        <w:t>ë</w:t>
      </w:r>
      <w:r>
        <w:rPr>
          <w:lang w:val="sq-AL"/>
        </w:rPr>
        <w:t xml:space="preserve"> monitorim m</w:t>
      </w:r>
      <w:r w:rsidR="00F85E89">
        <w:rPr>
          <w:lang w:val="sq-AL"/>
        </w:rPr>
        <w:t>ë</w:t>
      </w:r>
      <w:r>
        <w:rPr>
          <w:lang w:val="sq-AL"/>
        </w:rPr>
        <w:t xml:space="preserve"> t</w:t>
      </w:r>
      <w:r w:rsidR="00F85E89">
        <w:rPr>
          <w:lang w:val="sq-AL"/>
        </w:rPr>
        <w:t>ë</w:t>
      </w:r>
      <w:r>
        <w:rPr>
          <w:lang w:val="sq-AL"/>
        </w:rPr>
        <w:t xml:space="preserve"> mir</w:t>
      </w:r>
      <w:r w:rsidR="00F85E89">
        <w:rPr>
          <w:lang w:val="sq-AL"/>
        </w:rPr>
        <w:t>ë</w:t>
      </w:r>
      <w:r>
        <w:rPr>
          <w:lang w:val="sq-AL"/>
        </w:rPr>
        <w:t xml:space="preserve"> t</w:t>
      </w:r>
      <w:r w:rsidR="00F85E89">
        <w:rPr>
          <w:lang w:val="sq-AL"/>
        </w:rPr>
        <w:t>ë</w:t>
      </w:r>
      <w:r>
        <w:rPr>
          <w:lang w:val="sq-AL"/>
        </w:rPr>
        <w:t xml:space="preserve"> flot</w:t>
      </w:r>
      <w:r w:rsidR="00F85E89">
        <w:rPr>
          <w:lang w:val="sq-AL"/>
        </w:rPr>
        <w:t>ë</w:t>
      </w:r>
      <w:r>
        <w:rPr>
          <w:lang w:val="sq-AL"/>
        </w:rPr>
        <w:t>s s</w:t>
      </w:r>
      <w:r w:rsidR="00F85E89">
        <w:rPr>
          <w:lang w:val="sq-AL"/>
        </w:rPr>
        <w:t>ë</w:t>
      </w:r>
      <w:r>
        <w:rPr>
          <w:lang w:val="sq-AL"/>
        </w:rPr>
        <w:t xml:space="preserve"> automjeteve dhe ofrimit t</w:t>
      </w:r>
      <w:r w:rsidR="00F85E89">
        <w:rPr>
          <w:lang w:val="sq-AL"/>
        </w:rPr>
        <w:t>ë</w:t>
      </w:r>
      <w:r>
        <w:rPr>
          <w:lang w:val="sq-AL"/>
        </w:rPr>
        <w:t xml:space="preserve"> sh</w:t>
      </w:r>
      <w:r w:rsidR="00F85E89">
        <w:rPr>
          <w:lang w:val="sq-AL"/>
        </w:rPr>
        <w:t>ë</w:t>
      </w:r>
      <w:r>
        <w:rPr>
          <w:lang w:val="sq-AL"/>
        </w:rPr>
        <w:t>rbimit t</w:t>
      </w:r>
      <w:r w:rsidR="00F85E89">
        <w:rPr>
          <w:lang w:val="sq-AL"/>
        </w:rPr>
        <w:t>ë</w:t>
      </w:r>
      <w:r>
        <w:rPr>
          <w:lang w:val="sq-AL"/>
        </w:rPr>
        <w:t xml:space="preserve"> menaxhimit t</w:t>
      </w:r>
      <w:r w:rsidR="00F85E89">
        <w:rPr>
          <w:lang w:val="sq-AL"/>
        </w:rPr>
        <w:t>ë</w:t>
      </w:r>
      <w:r>
        <w:rPr>
          <w:lang w:val="sq-AL"/>
        </w:rPr>
        <w:t xml:space="preserve"> mbetjeve n</w:t>
      </w:r>
      <w:r w:rsidR="00F85E89">
        <w:rPr>
          <w:lang w:val="sq-AL"/>
        </w:rPr>
        <w:t>ë</w:t>
      </w:r>
      <w:r>
        <w:rPr>
          <w:lang w:val="sq-AL"/>
        </w:rPr>
        <w:t xml:space="preserve"> territorin e saj</w:t>
      </w:r>
      <w:r w:rsidR="00F85E89">
        <w:rPr>
          <w:lang w:val="sq-AL"/>
        </w:rPr>
        <w:t>ë</w:t>
      </w:r>
      <w:r w:rsidRPr="00866C93">
        <w:rPr>
          <w:lang w:val="sq-AL"/>
        </w:rPr>
        <w:t xml:space="preserve"> </w:t>
      </w:r>
      <w:r>
        <w:rPr>
          <w:lang w:val="sq-AL"/>
        </w:rPr>
        <w:t>Bashkia Malësia e Madhe</w:t>
      </w:r>
      <w:r w:rsidRPr="00866C93">
        <w:rPr>
          <w:lang w:val="sq-AL"/>
        </w:rPr>
        <w:t xml:space="preserve"> </w:t>
      </w:r>
      <w:r>
        <w:rPr>
          <w:lang w:val="sq-AL"/>
        </w:rPr>
        <w:t>mund</w:t>
      </w:r>
      <w:r w:rsidRPr="00866C93">
        <w:rPr>
          <w:lang w:val="sq-AL"/>
        </w:rPr>
        <w:t xml:space="preserve"> marrë </w:t>
      </w:r>
      <w:r>
        <w:rPr>
          <w:lang w:val="sq-AL"/>
        </w:rPr>
        <w:t>në konsideratë</w:t>
      </w:r>
      <w:r w:rsidRPr="00866C93">
        <w:rPr>
          <w:lang w:val="sq-AL"/>
        </w:rPr>
        <w:t xml:space="preserve"> të instalojë një sistem </w:t>
      </w:r>
      <w:r w:rsidR="005662BF">
        <w:rPr>
          <w:lang w:val="sq-AL"/>
        </w:rPr>
        <w:t xml:space="preserve">digjital informacioni. </w:t>
      </w:r>
    </w:p>
    <w:p w:rsidR="006E1BB4" w:rsidRPr="00866C93" w:rsidRDefault="00F20E45" w:rsidP="006E1BB4">
      <w:pPr>
        <w:spacing w:after="160"/>
        <w:rPr>
          <w:lang w:val="sq-AL"/>
        </w:rPr>
      </w:pPr>
      <w:r>
        <w:rPr>
          <w:lang w:val="sq-AL"/>
        </w:rPr>
        <w:t>Sistemi i Menaxhimit t</w:t>
      </w:r>
      <w:r w:rsidR="005662BF">
        <w:rPr>
          <w:lang w:val="sq-AL"/>
        </w:rPr>
        <w:t>ë</w:t>
      </w:r>
      <w:r>
        <w:rPr>
          <w:lang w:val="sq-AL"/>
        </w:rPr>
        <w:t xml:space="preserve"> Informacionit</w:t>
      </w:r>
      <w:r w:rsidR="006E1BB4" w:rsidRPr="00866C93">
        <w:rPr>
          <w:lang w:val="sq-AL"/>
        </w:rPr>
        <w:t xml:space="preserve"> (MIS) </w:t>
      </w:r>
      <w:r w:rsidR="006E1BB4">
        <w:rPr>
          <w:lang w:val="sq-AL"/>
        </w:rPr>
        <w:t>–</w:t>
      </w:r>
      <w:r w:rsidR="006E1BB4" w:rsidRPr="00866C93">
        <w:rPr>
          <w:lang w:val="sq-AL"/>
        </w:rPr>
        <w:t xml:space="preserve"> </w:t>
      </w:r>
      <w:r w:rsidR="006E1BB4">
        <w:rPr>
          <w:lang w:val="sq-AL"/>
        </w:rPr>
        <w:t>p.sh</w:t>
      </w:r>
      <w:r w:rsidR="006E1BB4" w:rsidRPr="00866C93">
        <w:rPr>
          <w:lang w:val="sq-AL"/>
        </w:rPr>
        <w:t xml:space="preserve">., sistemi i informacionit gjeografik (GIS), sistemi i pozicionimit global (GPS), dhe shërbimet e përgjithshme të paketave radio (GPRS) </w:t>
      </w:r>
      <w:r>
        <w:rPr>
          <w:lang w:val="sq-AL"/>
        </w:rPr>
        <w:t>mund t</w:t>
      </w:r>
      <w:r w:rsidR="005662BF">
        <w:rPr>
          <w:lang w:val="sq-AL"/>
        </w:rPr>
        <w:t>ë</w:t>
      </w:r>
      <w:r>
        <w:rPr>
          <w:lang w:val="sq-AL"/>
        </w:rPr>
        <w:t xml:space="preserve"> rezultojn</w:t>
      </w:r>
      <w:r w:rsidR="005662BF">
        <w:rPr>
          <w:lang w:val="sq-AL"/>
        </w:rPr>
        <w:t>ë</w:t>
      </w:r>
      <w:r>
        <w:rPr>
          <w:lang w:val="sq-AL"/>
        </w:rPr>
        <w:t xml:space="preserve"> </w:t>
      </w:r>
      <w:r w:rsidR="006E1BB4" w:rsidRPr="00866C93">
        <w:rPr>
          <w:lang w:val="sq-AL"/>
        </w:rPr>
        <w:t xml:space="preserve"> mjete të rëndësishme për </w:t>
      </w:r>
      <w:r w:rsidR="005662BF">
        <w:rPr>
          <w:lang w:val="sq-AL"/>
        </w:rPr>
        <w:t>b</w:t>
      </w:r>
      <w:r w:rsidR="006E1BB4">
        <w:rPr>
          <w:lang w:val="sq-AL"/>
        </w:rPr>
        <w:t>ashkin</w:t>
      </w:r>
      <w:r w:rsidR="00194681">
        <w:rPr>
          <w:lang w:val="sq-AL"/>
        </w:rPr>
        <w:t>ë</w:t>
      </w:r>
      <w:r w:rsidR="006E1BB4">
        <w:rPr>
          <w:lang w:val="sq-AL"/>
        </w:rPr>
        <w:t xml:space="preserve"> </w:t>
      </w:r>
      <w:r w:rsidR="00763771">
        <w:rPr>
          <w:lang w:val="sq-AL"/>
        </w:rPr>
        <w:t>Mal</w:t>
      </w:r>
      <w:r w:rsidR="00194681">
        <w:rPr>
          <w:lang w:val="sq-AL"/>
        </w:rPr>
        <w:t>ë</w:t>
      </w:r>
      <w:r w:rsidR="00763771">
        <w:rPr>
          <w:lang w:val="sq-AL"/>
        </w:rPr>
        <w:t>sia e Madhe</w:t>
      </w:r>
      <w:r w:rsidR="006E1BB4">
        <w:rPr>
          <w:lang w:val="sq-AL"/>
        </w:rPr>
        <w:t xml:space="preserve"> dhe </w:t>
      </w:r>
      <w:r w:rsidR="00C513DE">
        <w:rPr>
          <w:lang w:val="sq-AL"/>
        </w:rPr>
        <w:t>sektorin</w:t>
      </w:r>
      <w:r w:rsidR="006E1BB4">
        <w:rPr>
          <w:lang w:val="sq-AL"/>
        </w:rPr>
        <w:t xml:space="preserve"> </w:t>
      </w:r>
      <w:r w:rsidR="00C513DE">
        <w:rPr>
          <w:lang w:val="sq-AL"/>
        </w:rPr>
        <w:t>e</w:t>
      </w:r>
      <w:r w:rsidR="006E1BB4">
        <w:rPr>
          <w:lang w:val="sq-AL"/>
        </w:rPr>
        <w:t xml:space="preserve"> ofrimit t</w:t>
      </w:r>
      <w:r w:rsidR="00194681">
        <w:rPr>
          <w:lang w:val="sq-AL"/>
        </w:rPr>
        <w:t>ë</w:t>
      </w:r>
      <w:r w:rsidR="006E1BB4">
        <w:rPr>
          <w:lang w:val="sq-AL"/>
        </w:rPr>
        <w:t xml:space="preserve"> sh</w:t>
      </w:r>
      <w:r w:rsidR="00194681">
        <w:rPr>
          <w:lang w:val="sq-AL"/>
        </w:rPr>
        <w:t>ë</w:t>
      </w:r>
      <w:r w:rsidR="005662BF">
        <w:rPr>
          <w:lang w:val="sq-AL"/>
        </w:rPr>
        <w:t>rbimit të menaxhimit të</w:t>
      </w:r>
      <w:r w:rsidR="006E1BB4">
        <w:rPr>
          <w:lang w:val="sq-AL"/>
        </w:rPr>
        <w:t xml:space="preserve"> mbetjeve t</w:t>
      </w:r>
      <w:r w:rsidR="005662BF">
        <w:rPr>
          <w:lang w:val="sq-AL"/>
        </w:rPr>
        <w:t>ë</w:t>
      </w:r>
      <w:r w:rsidR="006E1BB4">
        <w:rPr>
          <w:lang w:val="sq-AL"/>
        </w:rPr>
        <w:t xml:space="preserve"> ngurta</w:t>
      </w:r>
      <w:r w:rsidR="005662BF">
        <w:rPr>
          <w:lang w:val="sq-AL"/>
        </w:rPr>
        <w:t>,</w:t>
      </w:r>
      <w:r w:rsidR="006E1BB4">
        <w:rPr>
          <w:lang w:val="sq-AL"/>
        </w:rPr>
        <w:t xml:space="preserve"> p</w:t>
      </w:r>
      <w:r w:rsidR="005662BF">
        <w:rPr>
          <w:lang w:val="sq-AL"/>
        </w:rPr>
        <w:t>ë</w:t>
      </w:r>
      <w:r w:rsidR="006E1BB4">
        <w:rPr>
          <w:lang w:val="sq-AL"/>
        </w:rPr>
        <w:t xml:space="preserve">r </w:t>
      </w:r>
      <w:r w:rsidR="006E1BB4" w:rsidRPr="00866C93">
        <w:rPr>
          <w:lang w:val="sq-AL"/>
        </w:rPr>
        <w:t xml:space="preserve">kontrollin e </w:t>
      </w:r>
      <w:r w:rsidR="006E1BB4">
        <w:rPr>
          <w:lang w:val="sq-AL"/>
        </w:rPr>
        <w:t xml:space="preserve">performancës së ekipit </w:t>
      </w:r>
      <w:r w:rsidR="005662BF">
        <w:rPr>
          <w:lang w:val="sq-AL"/>
        </w:rPr>
        <w:t xml:space="preserve"> t</w:t>
      </w:r>
      <w:r w:rsidR="00F85E89">
        <w:rPr>
          <w:lang w:val="sq-AL"/>
        </w:rPr>
        <w:t>ë</w:t>
      </w:r>
      <w:r w:rsidR="005662BF">
        <w:rPr>
          <w:lang w:val="sq-AL"/>
        </w:rPr>
        <w:t xml:space="preserve"> pun</w:t>
      </w:r>
      <w:r w:rsidR="00F85E89">
        <w:rPr>
          <w:lang w:val="sq-AL"/>
        </w:rPr>
        <w:t>ë</w:t>
      </w:r>
      <w:r w:rsidR="005662BF">
        <w:rPr>
          <w:lang w:val="sq-AL"/>
        </w:rPr>
        <w:t>s</w:t>
      </w:r>
      <w:r w:rsidR="006E1BB4">
        <w:rPr>
          <w:lang w:val="sq-AL"/>
        </w:rPr>
        <w:t xml:space="preserve">. </w:t>
      </w:r>
      <w:r w:rsidR="00194681">
        <w:rPr>
          <w:lang w:val="sq-AL"/>
        </w:rPr>
        <w:t>Ë</w:t>
      </w:r>
      <w:r w:rsidR="006E1BB4">
        <w:rPr>
          <w:lang w:val="sq-AL"/>
        </w:rPr>
        <w:t>sh</w:t>
      </w:r>
      <w:r w:rsidR="006E1BB4" w:rsidRPr="00866C93">
        <w:rPr>
          <w:lang w:val="sq-AL"/>
        </w:rPr>
        <w:t xml:space="preserve">të thelbësore që drejtuesi i </w:t>
      </w:r>
      <w:r w:rsidR="00C513DE">
        <w:rPr>
          <w:lang w:val="sq-AL"/>
        </w:rPr>
        <w:t>sektorit</w:t>
      </w:r>
      <w:r w:rsidR="006E1BB4" w:rsidRPr="00866C93">
        <w:rPr>
          <w:lang w:val="sq-AL"/>
        </w:rPr>
        <w:t xml:space="preserve"> të </w:t>
      </w:r>
      <w:r w:rsidR="006E1BB4">
        <w:rPr>
          <w:lang w:val="sq-AL"/>
        </w:rPr>
        <w:t>sherbimeve</w:t>
      </w:r>
      <w:r w:rsidR="006E1BB4" w:rsidRPr="00866C93">
        <w:rPr>
          <w:lang w:val="sq-AL"/>
        </w:rPr>
        <w:t xml:space="preserve">, si dhe administratorët e </w:t>
      </w:r>
      <w:r w:rsidR="006E1BB4">
        <w:rPr>
          <w:lang w:val="sq-AL"/>
        </w:rPr>
        <w:t>ofr</w:t>
      </w:r>
      <w:r w:rsidR="005662BF">
        <w:rPr>
          <w:lang w:val="sq-AL"/>
        </w:rPr>
        <w:t>i</w:t>
      </w:r>
      <w:r w:rsidR="006E1BB4">
        <w:rPr>
          <w:lang w:val="sq-AL"/>
        </w:rPr>
        <w:t>mit t</w:t>
      </w:r>
      <w:r w:rsidR="00194681">
        <w:rPr>
          <w:lang w:val="sq-AL"/>
        </w:rPr>
        <w:t>ë</w:t>
      </w:r>
      <w:r w:rsidR="006E1BB4">
        <w:rPr>
          <w:lang w:val="sq-AL"/>
        </w:rPr>
        <w:t xml:space="preserve"> sh</w:t>
      </w:r>
      <w:r w:rsidR="00194681">
        <w:rPr>
          <w:lang w:val="sq-AL"/>
        </w:rPr>
        <w:t>ë</w:t>
      </w:r>
      <w:r w:rsidR="006E1BB4">
        <w:rPr>
          <w:lang w:val="sq-AL"/>
        </w:rPr>
        <w:t>rbimit t</w:t>
      </w:r>
      <w:r w:rsidR="00194681">
        <w:rPr>
          <w:lang w:val="sq-AL"/>
        </w:rPr>
        <w:t>ë</w:t>
      </w:r>
      <w:r w:rsidR="006E1BB4">
        <w:rPr>
          <w:lang w:val="sq-AL"/>
        </w:rPr>
        <w:t xml:space="preserve"> </w:t>
      </w:r>
      <w:r w:rsidR="006E1BB4" w:rsidRPr="00866C93">
        <w:rPr>
          <w:lang w:val="sq-AL"/>
        </w:rPr>
        <w:t xml:space="preserve">informohen për performancën e përditshme të </w:t>
      </w:r>
      <w:r w:rsidR="00C513DE">
        <w:rPr>
          <w:lang w:val="sq-AL"/>
        </w:rPr>
        <w:t>mjeteve dhe punonj</w:t>
      </w:r>
      <w:r w:rsidR="00194681">
        <w:rPr>
          <w:lang w:val="sq-AL"/>
        </w:rPr>
        <w:t>ë</w:t>
      </w:r>
      <w:r w:rsidR="00C513DE">
        <w:rPr>
          <w:lang w:val="sq-AL"/>
        </w:rPr>
        <w:t>sve t</w:t>
      </w:r>
      <w:r w:rsidR="00194681">
        <w:rPr>
          <w:lang w:val="sq-AL"/>
        </w:rPr>
        <w:t>ë</w:t>
      </w:r>
      <w:r w:rsidR="00C513DE">
        <w:rPr>
          <w:lang w:val="sq-AL"/>
        </w:rPr>
        <w:t xml:space="preserve"> sh</w:t>
      </w:r>
      <w:r w:rsidR="00194681">
        <w:rPr>
          <w:lang w:val="sq-AL"/>
        </w:rPr>
        <w:t>ë</w:t>
      </w:r>
      <w:r w:rsidR="00C513DE">
        <w:rPr>
          <w:lang w:val="sq-AL"/>
        </w:rPr>
        <w:t>rbimit</w:t>
      </w:r>
      <w:r w:rsidR="006E1BB4" w:rsidRPr="00866C93">
        <w:rPr>
          <w:lang w:val="sq-AL"/>
        </w:rPr>
        <w:t>.</w:t>
      </w:r>
      <w:r w:rsidR="005662BF">
        <w:rPr>
          <w:lang w:val="sq-AL"/>
        </w:rPr>
        <w:t xml:space="preserve"> Në ketë mënyrë ata mund të kryejnë analiza vjetore me të dhëna të sakta dhe të bëjnë të mundur </w:t>
      </w:r>
      <w:r w:rsidR="00F85E89">
        <w:rPr>
          <w:lang w:val="sq-AL"/>
        </w:rPr>
        <w:t xml:space="preserve">rritjen e </w:t>
      </w:r>
      <w:r w:rsidR="005662BF">
        <w:rPr>
          <w:lang w:val="sq-AL"/>
        </w:rPr>
        <w:t>eficiencë</w:t>
      </w:r>
      <w:r w:rsidR="00F85E89">
        <w:rPr>
          <w:lang w:val="sq-AL"/>
        </w:rPr>
        <w:t>s</w:t>
      </w:r>
      <w:r w:rsidR="005662BF">
        <w:rPr>
          <w:lang w:val="sq-AL"/>
        </w:rPr>
        <w:t xml:space="preserve"> </w:t>
      </w:r>
      <w:r w:rsidR="00F85E89">
        <w:rPr>
          <w:lang w:val="sq-AL"/>
        </w:rPr>
        <w:t>së</w:t>
      </w:r>
      <w:r w:rsidR="005662BF">
        <w:rPr>
          <w:lang w:val="sq-AL"/>
        </w:rPr>
        <w:t xml:space="preserve"> ofrimit të shërbimit vit</w:t>
      </w:r>
      <w:r w:rsidR="00F85E89">
        <w:rPr>
          <w:lang w:val="sq-AL"/>
        </w:rPr>
        <w:t>ë</w:t>
      </w:r>
      <w:r w:rsidR="005662BF">
        <w:rPr>
          <w:lang w:val="sq-AL"/>
        </w:rPr>
        <w:t xml:space="preserve"> pas viti.</w:t>
      </w:r>
    </w:p>
    <w:p w:rsidR="006E1BB4" w:rsidRDefault="006E1BB4" w:rsidP="006E1BB4">
      <w:pPr>
        <w:spacing w:after="160"/>
        <w:rPr>
          <w:lang w:val="sq-AL"/>
        </w:rPr>
      </w:pPr>
      <w:r w:rsidRPr="00866C93">
        <w:rPr>
          <w:lang w:val="sq-AL"/>
        </w:rPr>
        <w:lastRenderedPageBreak/>
        <w:t xml:space="preserve">Më poshtë janë renditur kërkesat minimale për </w:t>
      </w:r>
      <w:r w:rsidRPr="00FF0D8B">
        <w:rPr>
          <w:lang w:val="sq-AL"/>
        </w:rPr>
        <w:t>soft</w:t>
      </w:r>
      <w:r w:rsidR="00763771" w:rsidRPr="00FF0D8B">
        <w:rPr>
          <w:lang w:val="sq-AL"/>
        </w:rPr>
        <w:t>w</w:t>
      </w:r>
      <w:r w:rsidRPr="00FF0D8B">
        <w:rPr>
          <w:lang w:val="sq-AL"/>
        </w:rPr>
        <w:t>erin dhe hard</w:t>
      </w:r>
      <w:r w:rsidR="00194681" w:rsidRPr="00FF0D8B">
        <w:rPr>
          <w:lang w:val="sq-AL"/>
        </w:rPr>
        <w:t>w</w:t>
      </w:r>
      <w:r w:rsidRPr="00FF0D8B">
        <w:rPr>
          <w:lang w:val="sq-AL"/>
        </w:rPr>
        <w:t>erin</w:t>
      </w:r>
      <w:r w:rsidRPr="00866C93">
        <w:rPr>
          <w:lang w:val="sq-AL"/>
        </w:rPr>
        <w:t xml:space="preserve"> e sistemit, të cilat do t'i lejojnë ofruesit të shërbimit të monitorojë shpërndarjen e shërbimit.</w:t>
      </w:r>
    </w:p>
    <w:p w:rsidR="006E1BB4" w:rsidRPr="00763771" w:rsidRDefault="006E1BB4" w:rsidP="006E1BB4">
      <w:pPr>
        <w:spacing w:after="160"/>
        <w:rPr>
          <w:b/>
          <w:lang w:val="sq-AL"/>
        </w:rPr>
      </w:pPr>
      <w:r w:rsidRPr="00763771">
        <w:rPr>
          <w:b/>
          <w:lang w:val="sq-AL"/>
        </w:rPr>
        <w:t>Specifikimet teknike dhe minimumi i k</w:t>
      </w:r>
      <w:r w:rsidR="00194681">
        <w:rPr>
          <w:b/>
          <w:lang w:val="sq-AL"/>
        </w:rPr>
        <w:t>ë</w:t>
      </w:r>
      <w:r w:rsidRPr="00763771">
        <w:rPr>
          <w:b/>
          <w:lang w:val="sq-AL"/>
        </w:rPr>
        <w:t>rkuar teknik p</w:t>
      </w:r>
      <w:r w:rsidR="00194681">
        <w:rPr>
          <w:b/>
          <w:lang w:val="sq-AL"/>
        </w:rPr>
        <w:t>ë</w:t>
      </w:r>
      <w:r w:rsidRPr="00763771">
        <w:rPr>
          <w:b/>
          <w:lang w:val="sq-AL"/>
        </w:rPr>
        <w:t>r sistemin e menaxhimit t</w:t>
      </w:r>
      <w:r w:rsidR="00194681">
        <w:rPr>
          <w:b/>
          <w:lang w:val="sq-AL"/>
        </w:rPr>
        <w:t>ë</w:t>
      </w:r>
      <w:r w:rsidRPr="00763771">
        <w:rPr>
          <w:b/>
          <w:lang w:val="sq-AL"/>
        </w:rPr>
        <w:t xml:space="preserve"> flot</w:t>
      </w:r>
      <w:r w:rsidR="00194681">
        <w:rPr>
          <w:b/>
          <w:lang w:val="sq-AL"/>
        </w:rPr>
        <w:t>ë</w:t>
      </w:r>
      <w:r w:rsidRPr="00763771">
        <w:rPr>
          <w:b/>
          <w:lang w:val="sq-AL"/>
        </w:rPr>
        <w:t>s.</w:t>
      </w:r>
    </w:p>
    <w:p w:rsidR="006E1BB4" w:rsidRPr="00763771" w:rsidRDefault="006E1BB4" w:rsidP="006E1BB4">
      <w:pPr>
        <w:rPr>
          <w:rFonts w:cs="Times New Roman"/>
          <w:b/>
          <w:i/>
          <w:szCs w:val="24"/>
          <w:lang w:val="sq-AL"/>
        </w:rPr>
      </w:pPr>
      <w:r w:rsidRPr="00763771">
        <w:rPr>
          <w:rFonts w:cs="Times New Roman"/>
          <w:b/>
          <w:i/>
          <w:szCs w:val="24"/>
          <w:lang w:val="sq-AL"/>
        </w:rPr>
        <w:t>Vendodhje e serverave që menaxhojmë</w:t>
      </w:r>
    </w:p>
    <w:p w:rsidR="006E1BB4" w:rsidRPr="003367B0" w:rsidRDefault="006E1BB4" w:rsidP="006E1BB4">
      <w:pPr>
        <w:rPr>
          <w:rFonts w:cs="Times New Roman"/>
          <w:szCs w:val="24"/>
          <w:lang w:val="sq-AL"/>
        </w:rPr>
      </w:pPr>
      <w:r w:rsidRPr="003367B0">
        <w:rPr>
          <w:rFonts w:cs="Times New Roman"/>
          <w:szCs w:val="24"/>
          <w:lang w:val="sq-AL"/>
        </w:rPr>
        <w:t xml:space="preserve">Hostimi i serverave bëhet në një kompani </w:t>
      </w:r>
      <w:r w:rsidR="005662BF" w:rsidRPr="003367B0">
        <w:rPr>
          <w:rFonts w:cs="Times New Roman"/>
          <w:szCs w:val="24"/>
          <w:lang w:val="sq-AL"/>
        </w:rPr>
        <w:t>e cila ofron këto llojë shërbimesh</w:t>
      </w:r>
      <w:r w:rsidRPr="003367B0">
        <w:rPr>
          <w:rFonts w:cs="Times New Roman"/>
          <w:szCs w:val="24"/>
          <w:lang w:val="sq-AL"/>
        </w:rPr>
        <w:t xml:space="preserve">. </w:t>
      </w:r>
    </w:p>
    <w:p w:rsidR="006E1BB4" w:rsidRPr="00763771" w:rsidRDefault="006E1BB4" w:rsidP="006E1BB4">
      <w:pPr>
        <w:rPr>
          <w:rFonts w:cs="Times New Roman"/>
          <w:b/>
          <w:i/>
          <w:szCs w:val="24"/>
          <w:lang w:val="it-IT"/>
        </w:rPr>
      </w:pPr>
      <w:r w:rsidRPr="00763771">
        <w:rPr>
          <w:rFonts w:cs="Times New Roman"/>
          <w:b/>
          <w:i/>
          <w:szCs w:val="24"/>
          <w:lang w:val="it-IT"/>
        </w:rPr>
        <w:t>Konstatime dhe Deklarime</w:t>
      </w:r>
    </w:p>
    <w:p w:rsidR="006E1BB4" w:rsidRPr="005662BF" w:rsidRDefault="006E1BB4" w:rsidP="006E1BB4">
      <w:pPr>
        <w:rPr>
          <w:rFonts w:cs="Times New Roman"/>
          <w:szCs w:val="24"/>
          <w:lang w:val="it-IT"/>
        </w:rPr>
      </w:pPr>
      <w:r w:rsidRPr="00763771">
        <w:rPr>
          <w:rFonts w:cs="Times New Roman"/>
          <w:szCs w:val="24"/>
          <w:lang w:val="it-IT"/>
        </w:rPr>
        <w:t xml:space="preserve">Sistemi ka një % gabimi në regjistrimin e kilometrave mujore, deri në 5% për mjet. </w:t>
      </w:r>
      <w:r w:rsidRPr="005662BF">
        <w:rPr>
          <w:rFonts w:cs="Times New Roman"/>
          <w:szCs w:val="24"/>
          <w:lang w:val="it-IT"/>
        </w:rPr>
        <w:t xml:space="preserve">Ky gabim vjen si pasojë e teknologjisë GPS.  </w:t>
      </w:r>
    </w:p>
    <w:p w:rsidR="006E1BB4" w:rsidRPr="00763771" w:rsidRDefault="006E1BB4" w:rsidP="006E1BB4">
      <w:pPr>
        <w:rPr>
          <w:rFonts w:cs="Times New Roman"/>
          <w:b/>
          <w:i/>
          <w:szCs w:val="24"/>
          <w:lang w:val="it-IT"/>
        </w:rPr>
      </w:pPr>
      <w:r w:rsidRPr="00763771">
        <w:rPr>
          <w:rFonts w:cs="Times New Roman"/>
          <w:b/>
          <w:i/>
          <w:szCs w:val="24"/>
          <w:lang w:val="it-IT"/>
        </w:rPr>
        <w:t>Cilësi të sistemit GPS</w:t>
      </w:r>
    </w:p>
    <w:p w:rsidR="006E1BB4" w:rsidRPr="005662BF" w:rsidRDefault="006E1BB4" w:rsidP="006E1BB4">
      <w:pPr>
        <w:rPr>
          <w:rFonts w:cs="Times New Roman"/>
          <w:szCs w:val="24"/>
        </w:rPr>
      </w:pPr>
      <w:r w:rsidRPr="005662BF">
        <w:rPr>
          <w:rFonts w:cs="Times New Roman"/>
          <w:szCs w:val="24"/>
        </w:rPr>
        <w:t xml:space="preserve">Shërbimi GPS sipas ofertës mundëson: </w:t>
      </w:r>
    </w:p>
    <w:p w:rsidR="006E1BB4" w:rsidRPr="003367B0" w:rsidRDefault="006E1BB4" w:rsidP="00AC343E">
      <w:pPr>
        <w:pStyle w:val="ListParagraph"/>
        <w:numPr>
          <w:ilvl w:val="0"/>
          <w:numId w:val="66"/>
        </w:numPr>
        <w:jc w:val="left"/>
        <w:rPr>
          <w:rFonts w:cs="Times New Roman"/>
          <w:szCs w:val="24"/>
        </w:rPr>
      </w:pPr>
      <w:r w:rsidRPr="003367B0">
        <w:rPr>
          <w:rFonts w:cs="Times New Roman"/>
          <w:szCs w:val="24"/>
          <w:u w:val="single"/>
        </w:rPr>
        <w:t>Vendodhjen</w:t>
      </w:r>
      <w:r w:rsidRPr="003367B0">
        <w:rPr>
          <w:rFonts w:cs="Times New Roman"/>
          <w:szCs w:val="24"/>
        </w:rPr>
        <w:t xml:space="preserve"> në kohë reale të cdo mjeti. </w:t>
      </w:r>
    </w:p>
    <w:p w:rsidR="006E1BB4" w:rsidRPr="003367B0" w:rsidRDefault="006E1BB4" w:rsidP="00AC343E">
      <w:pPr>
        <w:pStyle w:val="ListParagraph"/>
        <w:numPr>
          <w:ilvl w:val="0"/>
          <w:numId w:val="66"/>
        </w:numPr>
        <w:jc w:val="left"/>
        <w:rPr>
          <w:rFonts w:cs="Times New Roman"/>
          <w:szCs w:val="24"/>
        </w:rPr>
      </w:pPr>
      <w:r w:rsidRPr="003367B0">
        <w:rPr>
          <w:rFonts w:cs="Times New Roman"/>
          <w:szCs w:val="24"/>
          <w:u w:val="single"/>
        </w:rPr>
        <w:t>Aksesim</w:t>
      </w:r>
      <w:r w:rsidRPr="003367B0">
        <w:rPr>
          <w:rFonts w:cs="Times New Roman"/>
          <w:szCs w:val="24"/>
        </w:rPr>
        <w:t xml:space="preserve"> i programit të monitorimit (të gjitha mjetet në një hartë) nga kompjuteri, tableti, celulari, etj.</w:t>
      </w:r>
    </w:p>
    <w:p w:rsidR="006E1BB4" w:rsidRPr="003367B0" w:rsidRDefault="006E1BB4" w:rsidP="006E1BB4">
      <w:pPr>
        <w:rPr>
          <w:rFonts w:cs="Times New Roman"/>
          <w:szCs w:val="24"/>
        </w:rPr>
      </w:pPr>
      <w:r w:rsidRPr="003367B0">
        <w:rPr>
          <w:rFonts w:cs="Times New Roman"/>
          <w:szCs w:val="24"/>
        </w:rPr>
        <w:t xml:space="preserve">Sistemi është një aplikacion </w:t>
      </w:r>
      <w:r w:rsidR="005662BF" w:rsidRPr="003367B0">
        <w:rPr>
          <w:rFonts w:cs="Times New Roman"/>
          <w:szCs w:val="24"/>
        </w:rPr>
        <w:t>W</w:t>
      </w:r>
      <w:r w:rsidRPr="003367B0">
        <w:rPr>
          <w:rFonts w:cs="Times New Roman"/>
          <w:szCs w:val="24"/>
        </w:rPr>
        <w:t xml:space="preserve">EB online dhe si i tillë mund të aksesohet nga </w:t>
      </w:r>
      <w:r w:rsidR="00763771" w:rsidRPr="00866C93">
        <w:rPr>
          <w:lang w:val="sq-AL"/>
        </w:rPr>
        <w:t>ç</w:t>
      </w:r>
      <w:r w:rsidRPr="003367B0">
        <w:rPr>
          <w:rFonts w:cs="Times New Roman"/>
          <w:szCs w:val="24"/>
        </w:rPr>
        <w:t xml:space="preserve">do pajisje e lidhur me internetin (PC, Tablet, Celular, etj.) dhe bën të mundur monitorimin e një numri të pakufizuar mjetesh në distancë, </w:t>
      </w:r>
      <w:r w:rsidR="00763771" w:rsidRPr="00866C93">
        <w:rPr>
          <w:lang w:val="sq-AL"/>
        </w:rPr>
        <w:t>ç</w:t>
      </w:r>
      <w:r w:rsidRPr="003367B0">
        <w:rPr>
          <w:rFonts w:cs="Times New Roman"/>
          <w:szCs w:val="24"/>
        </w:rPr>
        <w:t xml:space="preserve">do ditë, 24 orë në ditë. </w:t>
      </w:r>
    </w:p>
    <w:p w:rsidR="006E1BB4" w:rsidRPr="003367B0" w:rsidRDefault="006E1BB4" w:rsidP="00AC343E">
      <w:pPr>
        <w:pStyle w:val="ListParagraph"/>
        <w:numPr>
          <w:ilvl w:val="0"/>
          <w:numId w:val="66"/>
        </w:numPr>
        <w:jc w:val="left"/>
        <w:rPr>
          <w:rFonts w:cs="Times New Roman"/>
          <w:szCs w:val="24"/>
        </w:rPr>
      </w:pPr>
      <w:r w:rsidRPr="003367B0">
        <w:rPr>
          <w:rFonts w:cs="Times New Roman"/>
          <w:szCs w:val="24"/>
        </w:rPr>
        <w:t xml:space="preserve">Platformë e </w:t>
      </w:r>
      <w:r w:rsidRPr="003367B0">
        <w:rPr>
          <w:rFonts w:cs="Times New Roman"/>
          <w:szCs w:val="24"/>
          <w:u w:val="single"/>
        </w:rPr>
        <w:t>unifikuar</w:t>
      </w:r>
      <w:r w:rsidRPr="003367B0">
        <w:rPr>
          <w:rFonts w:cs="Times New Roman"/>
          <w:szCs w:val="24"/>
        </w:rPr>
        <w:t xml:space="preserve"> dhe monitorim i t</w:t>
      </w:r>
      <w:r w:rsidR="00194681" w:rsidRPr="003367B0">
        <w:rPr>
          <w:rFonts w:cs="Times New Roman"/>
          <w:szCs w:val="24"/>
        </w:rPr>
        <w:t>ë</w:t>
      </w:r>
      <w:r w:rsidRPr="003367B0">
        <w:rPr>
          <w:rFonts w:cs="Times New Roman"/>
          <w:szCs w:val="24"/>
        </w:rPr>
        <w:t xml:space="preserve"> gjitha mjeteve kudo </w:t>
      </w:r>
      <w:r w:rsidR="00763771" w:rsidRPr="003367B0">
        <w:rPr>
          <w:rFonts w:cs="Times New Roman"/>
          <w:szCs w:val="24"/>
        </w:rPr>
        <w:t>q</w:t>
      </w:r>
      <w:r w:rsidR="00194681" w:rsidRPr="003367B0">
        <w:rPr>
          <w:rFonts w:cs="Times New Roman"/>
          <w:szCs w:val="24"/>
        </w:rPr>
        <w:t>ë</w:t>
      </w:r>
      <w:r w:rsidR="00763771" w:rsidRPr="003367B0">
        <w:rPr>
          <w:rFonts w:cs="Times New Roman"/>
          <w:szCs w:val="24"/>
        </w:rPr>
        <w:t xml:space="preserve"> ato </w:t>
      </w:r>
      <w:r w:rsidRPr="003367B0">
        <w:rPr>
          <w:rFonts w:cs="Times New Roman"/>
          <w:szCs w:val="24"/>
        </w:rPr>
        <w:t>ndodh</w:t>
      </w:r>
      <w:r w:rsidR="00763771" w:rsidRPr="003367B0">
        <w:rPr>
          <w:rFonts w:cs="Times New Roman"/>
          <w:szCs w:val="24"/>
        </w:rPr>
        <w:t>en</w:t>
      </w:r>
      <w:r w:rsidRPr="003367B0">
        <w:rPr>
          <w:rFonts w:cs="Times New Roman"/>
          <w:szCs w:val="24"/>
        </w:rPr>
        <w:t xml:space="preserve"> në një hartë</w:t>
      </w:r>
    </w:p>
    <w:p w:rsidR="006E1BB4" w:rsidRPr="003367B0" w:rsidRDefault="006E1BB4" w:rsidP="00AC343E">
      <w:pPr>
        <w:pStyle w:val="ListParagraph"/>
        <w:numPr>
          <w:ilvl w:val="0"/>
          <w:numId w:val="66"/>
        </w:numPr>
        <w:jc w:val="left"/>
        <w:rPr>
          <w:rFonts w:cs="Times New Roman"/>
          <w:szCs w:val="24"/>
        </w:rPr>
      </w:pPr>
      <w:r w:rsidRPr="003367B0">
        <w:rPr>
          <w:rFonts w:cs="Times New Roman"/>
          <w:szCs w:val="24"/>
          <w:u w:val="single"/>
        </w:rPr>
        <w:t>Shpejtësinë</w:t>
      </w:r>
      <w:r w:rsidRPr="003367B0">
        <w:rPr>
          <w:rFonts w:cs="Times New Roman"/>
          <w:szCs w:val="24"/>
        </w:rPr>
        <w:t xml:space="preserve"> me të cilën po lëviz mjeti, </w:t>
      </w:r>
      <w:r w:rsidRPr="003367B0">
        <w:rPr>
          <w:rFonts w:cs="Times New Roman"/>
          <w:szCs w:val="24"/>
          <w:u w:val="single"/>
        </w:rPr>
        <w:t>drejtimin</w:t>
      </w:r>
      <w:r w:rsidRPr="003367B0">
        <w:rPr>
          <w:rFonts w:cs="Times New Roman"/>
          <w:szCs w:val="24"/>
        </w:rPr>
        <w:t xml:space="preserve"> e lëvizjes dhe </w:t>
      </w:r>
      <w:r w:rsidRPr="003367B0">
        <w:rPr>
          <w:rFonts w:cs="Times New Roman"/>
          <w:szCs w:val="24"/>
          <w:u w:val="single"/>
        </w:rPr>
        <w:t>kohën e qëndrimit</w:t>
      </w:r>
      <w:r w:rsidRPr="003367B0">
        <w:rPr>
          <w:rFonts w:cs="Times New Roman"/>
          <w:szCs w:val="24"/>
        </w:rPr>
        <w:t xml:space="preserve"> në çdo pikë. </w:t>
      </w:r>
    </w:p>
    <w:p w:rsidR="006E1BB4" w:rsidRPr="003367B0" w:rsidRDefault="006E1BB4" w:rsidP="00AC343E">
      <w:pPr>
        <w:pStyle w:val="ListParagraph"/>
        <w:numPr>
          <w:ilvl w:val="0"/>
          <w:numId w:val="66"/>
        </w:numPr>
        <w:jc w:val="left"/>
        <w:rPr>
          <w:rFonts w:cs="Times New Roman"/>
          <w:szCs w:val="24"/>
        </w:rPr>
      </w:pPr>
      <w:r w:rsidRPr="003367B0">
        <w:rPr>
          <w:rFonts w:cs="Times New Roman"/>
          <w:szCs w:val="24"/>
          <w:u w:val="single"/>
        </w:rPr>
        <w:t>Itinerarin</w:t>
      </w:r>
      <w:r w:rsidRPr="003367B0">
        <w:rPr>
          <w:rFonts w:cs="Times New Roman"/>
          <w:szCs w:val="24"/>
        </w:rPr>
        <w:t xml:space="preserve"> e plotë të ndjekur nga mjeti në çdo ditë që nga data e aktivizimit të pajisjes GPS.</w:t>
      </w:r>
    </w:p>
    <w:p w:rsidR="006E1BB4" w:rsidRPr="003367B0" w:rsidRDefault="006E1BB4" w:rsidP="00AC343E">
      <w:pPr>
        <w:pStyle w:val="ListParagraph"/>
        <w:numPr>
          <w:ilvl w:val="0"/>
          <w:numId w:val="66"/>
        </w:numPr>
        <w:jc w:val="left"/>
        <w:rPr>
          <w:rFonts w:cs="Times New Roman"/>
          <w:szCs w:val="24"/>
        </w:rPr>
      </w:pPr>
      <w:r w:rsidRPr="003367B0">
        <w:rPr>
          <w:rFonts w:cs="Times New Roman"/>
          <w:szCs w:val="24"/>
          <w:u w:val="single"/>
        </w:rPr>
        <w:t>Sasinë totale të kilometrave</w:t>
      </w:r>
      <w:r w:rsidRPr="003367B0">
        <w:rPr>
          <w:rFonts w:cs="Times New Roman"/>
          <w:szCs w:val="24"/>
        </w:rPr>
        <w:t xml:space="preserve"> të përshkuar nga secili mjet për </w:t>
      </w:r>
      <w:r w:rsidR="00763771" w:rsidRPr="00866C93">
        <w:rPr>
          <w:lang w:val="sq-AL"/>
        </w:rPr>
        <w:t>ç</w:t>
      </w:r>
      <w:r w:rsidRPr="003367B0">
        <w:rPr>
          <w:rFonts w:cs="Times New Roman"/>
          <w:szCs w:val="24"/>
        </w:rPr>
        <w:t>do periudhë analize.</w:t>
      </w:r>
    </w:p>
    <w:p w:rsidR="006E1BB4" w:rsidRPr="003367B0" w:rsidRDefault="006E1BB4" w:rsidP="00AC343E">
      <w:pPr>
        <w:pStyle w:val="ListParagraph"/>
        <w:numPr>
          <w:ilvl w:val="0"/>
          <w:numId w:val="66"/>
        </w:numPr>
        <w:jc w:val="left"/>
        <w:rPr>
          <w:rFonts w:cs="Times New Roman"/>
          <w:szCs w:val="24"/>
        </w:rPr>
      </w:pPr>
      <w:r w:rsidRPr="003367B0">
        <w:rPr>
          <w:rFonts w:cs="Times New Roman"/>
          <w:szCs w:val="24"/>
        </w:rPr>
        <w:t>Kohën dhe vendodhjen gjatë të cilës mjeti ka qëndruar ndaluar por ndezur.</w:t>
      </w:r>
    </w:p>
    <w:p w:rsidR="006E1BB4" w:rsidRPr="00763771" w:rsidRDefault="006E1BB4" w:rsidP="00AC343E">
      <w:pPr>
        <w:pStyle w:val="ListParagraph"/>
        <w:numPr>
          <w:ilvl w:val="0"/>
          <w:numId w:val="66"/>
        </w:numPr>
        <w:jc w:val="left"/>
        <w:rPr>
          <w:rFonts w:cs="Times New Roman"/>
          <w:szCs w:val="24"/>
          <w:lang w:val="it-IT"/>
        </w:rPr>
      </w:pPr>
      <w:r w:rsidRPr="00763771">
        <w:rPr>
          <w:rFonts w:cs="Times New Roman"/>
          <w:szCs w:val="24"/>
          <w:lang w:val="it-IT"/>
        </w:rPr>
        <w:t xml:space="preserve">Përcaktimin </w:t>
      </w:r>
      <w:r w:rsidRPr="00763771">
        <w:rPr>
          <w:rFonts w:cs="Times New Roman"/>
          <w:szCs w:val="24"/>
          <w:u w:val="single"/>
          <w:lang w:val="it-IT"/>
        </w:rPr>
        <w:t>e Pikave të Interesit</w:t>
      </w:r>
      <w:r w:rsidRPr="00763771">
        <w:rPr>
          <w:rFonts w:cs="Times New Roman"/>
          <w:szCs w:val="24"/>
          <w:lang w:val="it-IT"/>
        </w:rPr>
        <w:t xml:space="preserve"> dhe </w:t>
      </w:r>
      <w:r w:rsidRPr="00763771">
        <w:rPr>
          <w:rFonts w:cs="Times New Roman"/>
          <w:szCs w:val="24"/>
          <w:u w:val="single"/>
          <w:lang w:val="it-IT"/>
        </w:rPr>
        <w:t>Zonave të Interesit</w:t>
      </w:r>
      <w:r w:rsidRPr="00763771">
        <w:rPr>
          <w:rFonts w:cs="Times New Roman"/>
          <w:szCs w:val="24"/>
          <w:lang w:val="it-IT"/>
        </w:rPr>
        <w:t xml:space="preserve"> dhe informacion mbi vizitat e mjeteve në këto pika</w:t>
      </w:r>
    </w:p>
    <w:p w:rsidR="006E1BB4" w:rsidRPr="00763771" w:rsidRDefault="006E1BB4" w:rsidP="00AC343E">
      <w:pPr>
        <w:pStyle w:val="ListParagraph"/>
        <w:numPr>
          <w:ilvl w:val="0"/>
          <w:numId w:val="66"/>
        </w:numPr>
        <w:jc w:val="left"/>
        <w:rPr>
          <w:rFonts w:cs="Times New Roman"/>
          <w:szCs w:val="24"/>
          <w:lang w:val="it-IT"/>
        </w:rPr>
      </w:pPr>
      <w:r w:rsidRPr="00763771">
        <w:rPr>
          <w:rFonts w:cs="Times New Roman"/>
          <w:szCs w:val="24"/>
          <w:lang w:val="it-IT"/>
        </w:rPr>
        <w:t xml:space="preserve">Informacion i detajuar mbi </w:t>
      </w:r>
      <w:r w:rsidRPr="00763771">
        <w:rPr>
          <w:rFonts w:cs="Times New Roman"/>
          <w:szCs w:val="24"/>
          <w:u w:val="single"/>
          <w:lang w:val="it-IT"/>
        </w:rPr>
        <w:t>sjelljen e shoferit</w:t>
      </w:r>
      <w:r w:rsidRPr="00763771">
        <w:rPr>
          <w:rFonts w:cs="Times New Roman"/>
          <w:szCs w:val="24"/>
          <w:lang w:val="it-IT"/>
        </w:rPr>
        <w:t xml:space="preserve"> (shpejtësi, orare, ndalesa, pikat/zonat e interesit të vizituara)</w:t>
      </w:r>
    </w:p>
    <w:p w:rsidR="006E1BB4" w:rsidRPr="00763771" w:rsidRDefault="006E1BB4" w:rsidP="00AC343E">
      <w:pPr>
        <w:pStyle w:val="ListParagraph"/>
        <w:numPr>
          <w:ilvl w:val="0"/>
          <w:numId w:val="66"/>
        </w:numPr>
        <w:jc w:val="left"/>
        <w:rPr>
          <w:rFonts w:cs="Times New Roman"/>
          <w:szCs w:val="24"/>
          <w:lang w:val="it-IT"/>
        </w:rPr>
      </w:pPr>
      <w:r w:rsidRPr="00763771">
        <w:rPr>
          <w:rFonts w:cs="Times New Roman"/>
          <w:szCs w:val="24"/>
          <w:lang w:val="it-IT"/>
        </w:rPr>
        <w:t>Alarme në hartë dhe në formë raporti që paraqesin informacion mbi shkeljet e ndodhura që cënojnë rregullat e vendosura nga kërkesat e klientit</w:t>
      </w:r>
    </w:p>
    <w:p w:rsidR="006E1BB4" w:rsidRPr="00763771" w:rsidRDefault="006E1BB4" w:rsidP="00AC343E">
      <w:pPr>
        <w:pStyle w:val="ListParagraph"/>
        <w:numPr>
          <w:ilvl w:val="0"/>
          <w:numId w:val="66"/>
        </w:numPr>
        <w:jc w:val="left"/>
        <w:rPr>
          <w:rFonts w:cs="Times New Roman"/>
          <w:szCs w:val="24"/>
          <w:lang w:val="it-IT"/>
        </w:rPr>
      </w:pPr>
      <w:r w:rsidRPr="00763771">
        <w:rPr>
          <w:rFonts w:cs="Times New Roman"/>
          <w:szCs w:val="24"/>
          <w:lang w:val="it-IT"/>
        </w:rPr>
        <w:t>Shërbimi mundëson gjithashtu:</w:t>
      </w:r>
    </w:p>
    <w:p w:rsidR="006E1BB4" w:rsidRPr="007E2580" w:rsidRDefault="006E1BB4" w:rsidP="00AC343E">
      <w:pPr>
        <w:pStyle w:val="ListParagraph"/>
        <w:numPr>
          <w:ilvl w:val="1"/>
          <w:numId w:val="66"/>
        </w:numPr>
        <w:jc w:val="left"/>
        <w:rPr>
          <w:rFonts w:cs="Times New Roman"/>
          <w:szCs w:val="24"/>
          <w:lang w:val="it-IT"/>
        </w:rPr>
      </w:pPr>
      <w:r w:rsidRPr="007E2580">
        <w:rPr>
          <w:rFonts w:cs="Times New Roman"/>
          <w:szCs w:val="24"/>
          <w:lang w:val="it-IT"/>
        </w:rPr>
        <w:t>Regjistrim të historikut të të dhënave për 10 vite</w:t>
      </w:r>
    </w:p>
    <w:p w:rsidR="006E1BB4" w:rsidRPr="007E2580" w:rsidRDefault="006E1BB4" w:rsidP="00AC343E">
      <w:pPr>
        <w:pStyle w:val="ListParagraph"/>
        <w:numPr>
          <w:ilvl w:val="1"/>
          <w:numId w:val="66"/>
        </w:numPr>
        <w:jc w:val="left"/>
        <w:rPr>
          <w:rFonts w:cs="Times New Roman"/>
          <w:szCs w:val="24"/>
          <w:lang w:val="it-IT"/>
        </w:rPr>
      </w:pPr>
      <w:r w:rsidRPr="007E2580">
        <w:rPr>
          <w:rFonts w:cs="Times New Roman"/>
          <w:szCs w:val="24"/>
          <w:lang w:val="it-IT"/>
        </w:rPr>
        <w:t>Përcaktim të destinacioneve dhe zonave të lëvizjes për të gjitha automjetet</w:t>
      </w:r>
    </w:p>
    <w:p w:rsidR="006E1BB4" w:rsidRPr="007E2580" w:rsidRDefault="006E1BB4" w:rsidP="006E1BB4">
      <w:pPr>
        <w:pStyle w:val="ListParagraph"/>
        <w:ind w:left="1440"/>
        <w:rPr>
          <w:rFonts w:ascii="Calibri" w:hAnsi="Calibri" w:cs="Calibri"/>
          <w:lang w:val="it-IT"/>
        </w:rPr>
      </w:pPr>
    </w:p>
    <w:p w:rsidR="006E1BB4" w:rsidRPr="007E2580" w:rsidRDefault="006E1BB4" w:rsidP="006E1BB4">
      <w:pPr>
        <w:tabs>
          <w:tab w:val="left" w:pos="360"/>
        </w:tabs>
        <w:rPr>
          <w:rFonts w:cs="Times New Roman"/>
          <w:szCs w:val="24"/>
          <w:lang w:val="it-IT"/>
        </w:rPr>
      </w:pPr>
      <w:r w:rsidRPr="007E2580">
        <w:rPr>
          <w:rFonts w:cs="Times New Roman"/>
          <w:szCs w:val="24"/>
          <w:lang w:val="it-IT"/>
        </w:rPr>
        <w:t>Sistemi GPS gjithashtu mundëson opsionet e mëposhtme, të cilat mund të integrohen në sistemin GPS, përkundrejt një pagese ekstra:</w:t>
      </w:r>
    </w:p>
    <w:p w:rsidR="006E1BB4" w:rsidRPr="00763771" w:rsidRDefault="006E1BB4" w:rsidP="00AC343E">
      <w:pPr>
        <w:pStyle w:val="ListParagraph"/>
        <w:numPr>
          <w:ilvl w:val="0"/>
          <w:numId w:val="66"/>
        </w:numPr>
        <w:jc w:val="left"/>
        <w:rPr>
          <w:rFonts w:cs="Times New Roman"/>
          <w:szCs w:val="24"/>
        </w:rPr>
      </w:pPr>
      <w:r w:rsidRPr="00763771">
        <w:rPr>
          <w:rFonts w:cs="Times New Roman"/>
          <w:szCs w:val="24"/>
        </w:rPr>
        <w:t xml:space="preserve">Monitorimi i </w:t>
      </w:r>
      <w:r w:rsidRPr="00763771">
        <w:rPr>
          <w:rFonts w:cs="Times New Roman"/>
          <w:szCs w:val="24"/>
          <w:u w:val="single"/>
        </w:rPr>
        <w:t>konsumit të karburantit</w:t>
      </w:r>
    </w:p>
    <w:p w:rsidR="006E1BB4" w:rsidRPr="00763771" w:rsidRDefault="006E1BB4" w:rsidP="00AC343E">
      <w:pPr>
        <w:pStyle w:val="ListParagraph"/>
        <w:numPr>
          <w:ilvl w:val="0"/>
          <w:numId w:val="66"/>
        </w:numPr>
        <w:jc w:val="left"/>
        <w:rPr>
          <w:rFonts w:cs="Times New Roman"/>
          <w:szCs w:val="24"/>
          <w:lang w:val="it-IT"/>
        </w:rPr>
      </w:pPr>
      <w:r w:rsidRPr="00763771">
        <w:rPr>
          <w:rFonts w:cs="Times New Roman"/>
          <w:szCs w:val="24"/>
          <w:lang w:val="it-IT"/>
        </w:rPr>
        <w:t xml:space="preserve">Integrimi i </w:t>
      </w:r>
      <w:r w:rsidRPr="00763771">
        <w:rPr>
          <w:rFonts w:cs="Times New Roman"/>
          <w:szCs w:val="24"/>
          <w:u w:val="single"/>
          <w:lang w:val="it-IT"/>
        </w:rPr>
        <w:t>sensorëve</w:t>
      </w:r>
      <w:r w:rsidRPr="00763771">
        <w:rPr>
          <w:rFonts w:cs="Times New Roman"/>
          <w:szCs w:val="24"/>
          <w:lang w:val="it-IT"/>
        </w:rPr>
        <w:t xml:space="preserve"> për më shumë informacion (sensorë temperature, sensorë dere, etj.)</w:t>
      </w:r>
    </w:p>
    <w:p w:rsidR="006E1BB4" w:rsidRPr="00763771" w:rsidRDefault="006E1BB4" w:rsidP="00AC343E">
      <w:pPr>
        <w:pStyle w:val="ListParagraph"/>
        <w:numPr>
          <w:ilvl w:val="0"/>
          <w:numId w:val="66"/>
        </w:numPr>
        <w:jc w:val="left"/>
        <w:rPr>
          <w:rFonts w:cs="Times New Roman"/>
          <w:szCs w:val="24"/>
          <w:lang w:val="it-IT"/>
        </w:rPr>
      </w:pPr>
      <w:r w:rsidRPr="00763771">
        <w:rPr>
          <w:rFonts w:cs="Times New Roman"/>
          <w:szCs w:val="24"/>
          <w:u w:val="single"/>
          <w:lang w:val="it-IT"/>
        </w:rPr>
        <w:t>Komunikim</w:t>
      </w:r>
      <w:r w:rsidRPr="00763771">
        <w:rPr>
          <w:rFonts w:cs="Times New Roman"/>
          <w:szCs w:val="24"/>
          <w:lang w:val="it-IT"/>
        </w:rPr>
        <w:t xml:space="preserve"> i shoferëve me qëndrën nëpërmjet navigatorëve dhe sistemit GPS</w:t>
      </w:r>
    </w:p>
    <w:p w:rsidR="006E1BB4" w:rsidRPr="00763771" w:rsidRDefault="006E1BB4" w:rsidP="00AC343E">
      <w:pPr>
        <w:pStyle w:val="ListParagraph"/>
        <w:numPr>
          <w:ilvl w:val="0"/>
          <w:numId w:val="66"/>
        </w:numPr>
        <w:jc w:val="left"/>
        <w:rPr>
          <w:rFonts w:cs="Times New Roman"/>
          <w:szCs w:val="24"/>
        </w:rPr>
      </w:pPr>
      <w:r w:rsidRPr="00763771">
        <w:rPr>
          <w:rFonts w:cs="Times New Roman"/>
          <w:szCs w:val="24"/>
        </w:rPr>
        <w:t xml:space="preserve">Monitorim </w:t>
      </w:r>
      <w:r w:rsidRPr="00763771">
        <w:rPr>
          <w:rFonts w:cs="Times New Roman"/>
          <w:szCs w:val="24"/>
          <w:u w:val="single"/>
        </w:rPr>
        <w:t>motorrash</w:t>
      </w:r>
      <w:r w:rsidRPr="00763771">
        <w:rPr>
          <w:rFonts w:cs="Times New Roman"/>
          <w:szCs w:val="24"/>
        </w:rPr>
        <w:t xml:space="preserve"> dhe Monitorim </w:t>
      </w:r>
      <w:r w:rsidRPr="00763771">
        <w:rPr>
          <w:rFonts w:cs="Times New Roman"/>
          <w:szCs w:val="24"/>
          <w:u w:val="single"/>
        </w:rPr>
        <w:t>Naval</w:t>
      </w:r>
    </w:p>
    <w:p w:rsidR="006E1BB4" w:rsidRPr="00763771" w:rsidRDefault="006E1BB4" w:rsidP="00AC343E">
      <w:pPr>
        <w:pStyle w:val="ListParagraph"/>
        <w:numPr>
          <w:ilvl w:val="0"/>
          <w:numId w:val="66"/>
        </w:numPr>
        <w:jc w:val="left"/>
        <w:rPr>
          <w:rFonts w:cs="Times New Roman"/>
          <w:szCs w:val="24"/>
        </w:rPr>
      </w:pPr>
      <w:r w:rsidRPr="00763771">
        <w:rPr>
          <w:rFonts w:cs="Times New Roman"/>
          <w:szCs w:val="24"/>
        </w:rPr>
        <w:t xml:space="preserve">Monitorim </w:t>
      </w:r>
      <w:r w:rsidRPr="00763771">
        <w:rPr>
          <w:rFonts w:cs="Times New Roman"/>
          <w:szCs w:val="24"/>
          <w:u w:val="single"/>
        </w:rPr>
        <w:t>Individi</w:t>
      </w:r>
    </w:p>
    <w:p w:rsidR="006E1BB4" w:rsidRPr="00763771" w:rsidRDefault="006E1BB4" w:rsidP="00AC343E">
      <w:pPr>
        <w:pStyle w:val="ListParagraph"/>
        <w:numPr>
          <w:ilvl w:val="0"/>
          <w:numId w:val="66"/>
        </w:numPr>
        <w:jc w:val="left"/>
        <w:rPr>
          <w:rFonts w:cs="Times New Roman"/>
          <w:szCs w:val="24"/>
        </w:rPr>
      </w:pPr>
      <w:r w:rsidRPr="00763771">
        <w:rPr>
          <w:rFonts w:cs="Times New Roman"/>
          <w:szCs w:val="24"/>
          <w:u w:val="single"/>
        </w:rPr>
        <w:t>Eco Driving</w:t>
      </w:r>
      <w:r w:rsidRPr="00763771">
        <w:rPr>
          <w:rFonts w:cs="Times New Roman"/>
          <w:szCs w:val="24"/>
        </w:rPr>
        <w:t xml:space="preserve"> (të dhëna të detajuara mbi mënyrën e drejtimit të mjetit).</w:t>
      </w:r>
    </w:p>
    <w:p w:rsidR="006E1BB4" w:rsidRPr="00763771" w:rsidRDefault="006E1BB4" w:rsidP="00AC343E">
      <w:pPr>
        <w:pStyle w:val="ListParagraph"/>
        <w:numPr>
          <w:ilvl w:val="0"/>
          <w:numId w:val="66"/>
        </w:numPr>
        <w:jc w:val="left"/>
        <w:rPr>
          <w:rFonts w:cs="Times New Roman"/>
          <w:szCs w:val="24"/>
        </w:rPr>
      </w:pPr>
      <w:r w:rsidRPr="00763771">
        <w:rPr>
          <w:rFonts w:cs="Times New Roman"/>
          <w:szCs w:val="24"/>
          <w:u w:val="single"/>
        </w:rPr>
        <w:t>Fleet Management</w:t>
      </w:r>
      <w:r w:rsidRPr="00763771">
        <w:rPr>
          <w:rFonts w:cs="Times New Roman"/>
          <w:szCs w:val="24"/>
        </w:rPr>
        <w:t xml:space="preserve"> (integrim në sistemin GPS me të dhënat e gjithë mjeteve)</w:t>
      </w:r>
    </w:p>
    <w:p w:rsidR="006E1BB4" w:rsidRPr="00763771" w:rsidRDefault="006E1BB4" w:rsidP="006E1BB4">
      <w:pPr>
        <w:rPr>
          <w:rFonts w:cs="Times New Roman"/>
          <w:i/>
          <w:szCs w:val="24"/>
        </w:rPr>
      </w:pPr>
      <w:r w:rsidRPr="00763771">
        <w:rPr>
          <w:rFonts w:cs="Times New Roman"/>
          <w:i/>
          <w:szCs w:val="24"/>
        </w:rPr>
        <w:t>Si funksionon Sistemi GPS:</w:t>
      </w:r>
    </w:p>
    <w:p w:rsidR="006E1BB4" w:rsidRPr="00763771" w:rsidRDefault="006E1BB4" w:rsidP="006E1BB4">
      <w:pPr>
        <w:rPr>
          <w:rFonts w:cs="Times New Roman"/>
          <w:szCs w:val="20"/>
        </w:rPr>
      </w:pPr>
      <w:r w:rsidRPr="00763771">
        <w:rPr>
          <w:rFonts w:cs="Times New Roman"/>
          <w:szCs w:val="20"/>
        </w:rPr>
        <w:t>Një paisje GPS instalohet në makinë. Pajisja është e pajisur me nje kartë SIM dhe dy antena, antenë GPS dhe antenë GSM. Kur makina është në lëvizje ose e ndaluar antena GPS lidhet me satelitin i cili më pas përcakton kordinatat (vendndodhjen e makinës). Sapo paisja ka marrë informacionin e vendndodhjes, me anë të antenës GSM lidhet me antenat (kullat) e operatorit celular dhe me anë të tij e dërgon vendndodhjen e makinës në server. Serveri i ruan te dhenat ne memorien e tij. K</w:t>
      </w:r>
      <w:r w:rsidR="00194681">
        <w:rPr>
          <w:rFonts w:cs="Times New Roman"/>
          <w:szCs w:val="20"/>
        </w:rPr>
        <w:t>ë</w:t>
      </w:r>
      <w:r w:rsidRPr="00763771">
        <w:rPr>
          <w:rFonts w:cs="Times New Roman"/>
          <w:szCs w:val="20"/>
        </w:rPr>
        <w:t>to t</w:t>
      </w:r>
      <w:r w:rsidR="00194681">
        <w:rPr>
          <w:rFonts w:cs="Times New Roman"/>
          <w:szCs w:val="20"/>
        </w:rPr>
        <w:t>ë</w:t>
      </w:r>
      <w:r w:rsidRPr="00763771">
        <w:rPr>
          <w:rFonts w:cs="Times New Roman"/>
          <w:szCs w:val="20"/>
        </w:rPr>
        <w:t xml:space="preserve"> dh</w:t>
      </w:r>
      <w:r w:rsidR="00194681">
        <w:rPr>
          <w:rFonts w:cs="Times New Roman"/>
          <w:szCs w:val="20"/>
        </w:rPr>
        <w:t>ë</w:t>
      </w:r>
      <w:r w:rsidRPr="00763771">
        <w:rPr>
          <w:rFonts w:cs="Times New Roman"/>
          <w:szCs w:val="20"/>
        </w:rPr>
        <w:t>na m</w:t>
      </w:r>
      <w:r w:rsidR="00194681">
        <w:rPr>
          <w:rFonts w:cs="Times New Roman"/>
          <w:szCs w:val="20"/>
        </w:rPr>
        <w:t>ë</w:t>
      </w:r>
      <w:r w:rsidRPr="00763771">
        <w:rPr>
          <w:rFonts w:cs="Times New Roman"/>
          <w:szCs w:val="20"/>
        </w:rPr>
        <w:t xml:space="preserve"> pas aksesohen me anë të një aplikimi </w:t>
      </w:r>
      <w:r w:rsidR="00F85E89">
        <w:rPr>
          <w:rFonts w:cs="Times New Roman"/>
          <w:szCs w:val="20"/>
        </w:rPr>
        <w:t>w</w:t>
      </w:r>
      <w:r w:rsidRPr="00763771">
        <w:rPr>
          <w:rFonts w:cs="Times New Roman"/>
          <w:szCs w:val="20"/>
        </w:rPr>
        <w:t>eb nga përdoruesit.</w:t>
      </w:r>
    </w:p>
    <w:p w:rsidR="006E1BB4" w:rsidRDefault="006E1BB4" w:rsidP="006E1BB4">
      <w:pPr>
        <w:rPr>
          <w:rFonts w:cs="Times New Roman"/>
          <w:i/>
          <w:szCs w:val="20"/>
          <w:lang w:val="it-IT"/>
        </w:rPr>
      </w:pPr>
      <w:r w:rsidRPr="00763771">
        <w:rPr>
          <w:rFonts w:cs="Times New Roman"/>
          <w:i/>
          <w:szCs w:val="20"/>
          <w:lang w:val="it-IT"/>
        </w:rPr>
        <w:t xml:space="preserve">Skema e funksionimit të sistemit: </w:t>
      </w:r>
    </w:p>
    <w:p w:rsidR="00C513DE" w:rsidRPr="00C513DE" w:rsidRDefault="00C513DE" w:rsidP="006E1BB4">
      <w:pPr>
        <w:rPr>
          <w:rFonts w:cs="Times New Roman"/>
          <w:szCs w:val="20"/>
          <w:lang w:val="it-IT"/>
        </w:rPr>
      </w:pPr>
      <w:r w:rsidRPr="00B40D60">
        <w:rPr>
          <w:noProof/>
        </w:rPr>
        <w:drawing>
          <wp:inline distT="0" distB="0" distL="0" distR="0" wp14:anchorId="732B1F57" wp14:editId="585E5054">
            <wp:extent cx="4394835" cy="2342975"/>
            <wp:effectExtent l="0" t="0" r="0" b="0"/>
            <wp:docPr id="62" name="Picture 62" descr="gp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psystem.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453773" cy="2374396"/>
                    </a:xfrm>
                    <a:prstGeom prst="rect">
                      <a:avLst/>
                    </a:prstGeom>
                    <a:noFill/>
                    <a:ln>
                      <a:noFill/>
                    </a:ln>
                  </pic:spPr>
                </pic:pic>
              </a:graphicData>
            </a:graphic>
          </wp:inline>
        </w:drawing>
      </w:r>
    </w:p>
    <w:p w:rsidR="003946EF" w:rsidRPr="00C513DE" w:rsidRDefault="00C513DE" w:rsidP="006B69C4">
      <w:pPr>
        <w:spacing w:before="120" w:after="120" w:line="240" w:lineRule="auto"/>
        <w:ind w:right="350"/>
        <w:rPr>
          <w:rFonts w:eastAsia="MS Mincho"/>
          <w:i/>
          <w:iCs/>
          <w:color w:val="1F497D" w:themeColor="text2"/>
          <w:sz w:val="18"/>
          <w:szCs w:val="18"/>
          <w:lang w:val="sq-AL"/>
        </w:rPr>
      </w:pPr>
      <w:bookmarkStart w:id="1262" w:name="_Toc40192405"/>
      <w:r w:rsidRPr="00C513DE">
        <w:rPr>
          <w:rFonts w:eastAsia="MS Mincho"/>
          <w:i/>
          <w:iCs/>
          <w:color w:val="1F497D" w:themeColor="text2"/>
          <w:sz w:val="18"/>
          <w:szCs w:val="18"/>
          <w:lang w:val="sq-AL"/>
        </w:rPr>
        <w:t xml:space="preserve">Figura </w:t>
      </w:r>
      <w:r w:rsidRPr="00C513DE">
        <w:rPr>
          <w:rFonts w:eastAsia="MS Mincho"/>
          <w:i/>
          <w:iCs/>
          <w:color w:val="1F497D" w:themeColor="text2"/>
          <w:sz w:val="18"/>
          <w:szCs w:val="18"/>
          <w:lang w:val="sq-AL"/>
        </w:rPr>
        <w:fldChar w:fldCharType="begin"/>
      </w:r>
      <w:r w:rsidRPr="00C513DE">
        <w:rPr>
          <w:rFonts w:eastAsia="MS Mincho"/>
          <w:i/>
          <w:iCs/>
          <w:color w:val="1F497D" w:themeColor="text2"/>
          <w:sz w:val="18"/>
          <w:szCs w:val="18"/>
          <w:lang w:val="sq-AL"/>
        </w:rPr>
        <w:instrText xml:space="preserve"> SEQ Figura \* ARABIC </w:instrText>
      </w:r>
      <w:r w:rsidRPr="00C513DE">
        <w:rPr>
          <w:rFonts w:eastAsia="MS Mincho"/>
          <w:i/>
          <w:iCs/>
          <w:color w:val="1F497D" w:themeColor="text2"/>
          <w:sz w:val="18"/>
          <w:szCs w:val="18"/>
          <w:lang w:val="sq-AL"/>
        </w:rPr>
        <w:fldChar w:fldCharType="separate"/>
      </w:r>
      <w:r w:rsidR="00493AB6">
        <w:rPr>
          <w:rFonts w:eastAsia="MS Mincho"/>
          <w:i/>
          <w:iCs/>
          <w:noProof/>
          <w:color w:val="1F497D" w:themeColor="text2"/>
          <w:sz w:val="18"/>
          <w:szCs w:val="18"/>
          <w:lang w:val="sq-AL"/>
        </w:rPr>
        <w:t>39</w:t>
      </w:r>
      <w:r w:rsidRPr="00C513DE">
        <w:rPr>
          <w:rFonts w:eastAsia="MS Mincho"/>
          <w:i/>
          <w:iCs/>
          <w:color w:val="1F497D" w:themeColor="text2"/>
          <w:sz w:val="18"/>
          <w:szCs w:val="18"/>
          <w:lang w:val="sq-AL"/>
        </w:rPr>
        <w:fldChar w:fldCharType="end"/>
      </w:r>
      <w:r w:rsidRPr="00C513DE">
        <w:rPr>
          <w:rFonts w:eastAsia="MS Mincho"/>
          <w:i/>
          <w:iCs/>
          <w:color w:val="1F497D" w:themeColor="text2"/>
          <w:sz w:val="18"/>
          <w:szCs w:val="18"/>
          <w:lang w:val="sq-AL"/>
        </w:rPr>
        <w:t>:</w:t>
      </w:r>
      <w:r>
        <w:rPr>
          <w:rFonts w:eastAsia="MS Mincho"/>
          <w:i/>
          <w:iCs/>
          <w:color w:val="1F497D" w:themeColor="text2"/>
          <w:sz w:val="18"/>
          <w:szCs w:val="18"/>
          <w:lang w:val="sq-AL"/>
        </w:rPr>
        <w:t>Funksioni i sistemit GPS i instaluan n</w:t>
      </w:r>
      <w:r w:rsidR="00FF0D8B">
        <w:rPr>
          <w:rFonts w:eastAsia="MS Mincho"/>
          <w:i/>
          <w:iCs/>
          <w:color w:val="1F497D" w:themeColor="text2"/>
          <w:sz w:val="18"/>
          <w:szCs w:val="18"/>
          <w:lang w:val="sq-AL"/>
        </w:rPr>
        <w:t>ë</w:t>
      </w:r>
      <w:r>
        <w:rPr>
          <w:rFonts w:eastAsia="MS Mincho"/>
          <w:i/>
          <w:iCs/>
          <w:color w:val="1F497D" w:themeColor="text2"/>
          <w:sz w:val="18"/>
          <w:szCs w:val="18"/>
          <w:lang w:val="sq-AL"/>
        </w:rPr>
        <w:t xml:space="preserve"> automjetet e sh</w:t>
      </w:r>
      <w:r w:rsidR="00FF0D8B">
        <w:rPr>
          <w:rFonts w:eastAsia="MS Mincho"/>
          <w:i/>
          <w:iCs/>
          <w:color w:val="1F497D" w:themeColor="text2"/>
          <w:sz w:val="18"/>
          <w:szCs w:val="18"/>
          <w:lang w:val="sq-AL"/>
        </w:rPr>
        <w:t>ë</w:t>
      </w:r>
      <w:r>
        <w:rPr>
          <w:rFonts w:eastAsia="MS Mincho"/>
          <w:i/>
          <w:iCs/>
          <w:color w:val="1F497D" w:themeColor="text2"/>
          <w:sz w:val="18"/>
          <w:szCs w:val="18"/>
          <w:lang w:val="sq-AL"/>
        </w:rPr>
        <w:t>rbimit</w:t>
      </w:r>
      <w:bookmarkEnd w:id="1262"/>
    </w:p>
    <w:p w:rsidR="003946EF" w:rsidRDefault="00FF0D8B" w:rsidP="006B69C4">
      <w:pPr>
        <w:spacing w:before="120" w:after="120" w:line="240" w:lineRule="auto"/>
        <w:ind w:right="350"/>
        <w:rPr>
          <w:rFonts w:cs="Times New Roman"/>
          <w:b/>
          <w:lang w:val="sq-AL"/>
        </w:rPr>
      </w:pPr>
      <w:r>
        <w:rPr>
          <w:rFonts w:cs="Times New Roman"/>
          <w:b/>
          <w:lang w:val="sq-AL"/>
        </w:rPr>
        <w:t>I</w:t>
      </w:r>
      <w:r w:rsidR="00C513DE" w:rsidRPr="00C513DE">
        <w:rPr>
          <w:rFonts w:cs="Times New Roman"/>
          <w:b/>
          <w:lang w:val="sq-AL"/>
        </w:rPr>
        <w:t>tinerarin dhe ndalesat</w:t>
      </w:r>
    </w:p>
    <w:p w:rsidR="00FF0D8B" w:rsidRPr="00FF0D8B" w:rsidRDefault="00FF0D8B" w:rsidP="006B69C4">
      <w:pPr>
        <w:spacing w:before="120" w:after="120" w:line="240" w:lineRule="auto"/>
        <w:ind w:right="350"/>
        <w:rPr>
          <w:rFonts w:cs="Times New Roman"/>
          <w:lang w:val="sq-AL"/>
        </w:rPr>
      </w:pPr>
      <w:r w:rsidRPr="00FF0D8B">
        <w:rPr>
          <w:rFonts w:cs="Times New Roman"/>
          <w:lang w:val="sq-AL"/>
        </w:rPr>
        <w:t>N</w:t>
      </w:r>
      <w:r>
        <w:rPr>
          <w:rFonts w:cs="Times New Roman"/>
          <w:lang w:val="sq-AL"/>
        </w:rPr>
        <w:t>ë</w:t>
      </w:r>
      <w:r w:rsidRPr="00FF0D8B">
        <w:rPr>
          <w:rFonts w:cs="Times New Roman"/>
          <w:lang w:val="sq-AL"/>
        </w:rPr>
        <w:t xml:space="preserve"> figurat e m</w:t>
      </w:r>
      <w:r>
        <w:rPr>
          <w:rFonts w:cs="Times New Roman"/>
          <w:lang w:val="sq-AL"/>
        </w:rPr>
        <w:t>ë</w:t>
      </w:r>
      <w:r w:rsidRPr="00FF0D8B">
        <w:rPr>
          <w:rFonts w:cs="Times New Roman"/>
          <w:lang w:val="sq-AL"/>
        </w:rPr>
        <w:t>poshtme jan</w:t>
      </w:r>
      <w:r>
        <w:rPr>
          <w:rFonts w:cs="Times New Roman"/>
          <w:lang w:val="sq-AL"/>
        </w:rPr>
        <w:t>ë</w:t>
      </w:r>
      <w:r w:rsidRPr="00FF0D8B">
        <w:rPr>
          <w:rFonts w:cs="Times New Roman"/>
          <w:lang w:val="sq-AL"/>
        </w:rPr>
        <w:t xml:space="preserve"> paraqitur disa t</w:t>
      </w:r>
      <w:r>
        <w:rPr>
          <w:rFonts w:cs="Times New Roman"/>
          <w:lang w:val="sq-AL"/>
        </w:rPr>
        <w:t>ë</w:t>
      </w:r>
      <w:r w:rsidRPr="00FF0D8B">
        <w:rPr>
          <w:rFonts w:cs="Times New Roman"/>
          <w:lang w:val="sq-AL"/>
        </w:rPr>
        <w:t xml:space="preserve"> dh</w:t>
      </w:r>
      <w:r>
        <w:rPr>
          <w:rFonts w:cs="Times New Roman"/>
          <w:lang w:val="sq-AL"/>
        </w:rPr>
        <w:t>ë</w:t>
      </w:r>
      <w:r w:rsidRPr="00FF0D8B">
        <w:rPr>
          <w:rFonts w:cs="Times New Roman"/>
          <w:lang w:val="sq-AL"/>
        </w:rPr>
        <w:t>na q</w:t>
      </w:r>
      <w:r>
        <w:rPr>
          <w:rFonts w:cs="Times New Roman"/>
          <w:lang w:val="sq-AL"/>
        </w:rPr>
        <w:t>ë</w:t>
      </w:r>
      <w:r w:rsidRPr="00FF0D8B">
        <w:rPr>
          <w:rFonts w:cs="Times New Roman"/>
          <w:lang w:val="sq-AL"/>
        </w:rPr>
        <w:t xml:space="preserve"> mund t</w:t>
      </w:r>
      <w:r>
        <w:rPr>
          <w:rFonts w:cs="Times New Roman"/>
          <w:lang w:val="sq-AL"/>
        </w:rPr>
        <w:t>ë</w:t>
      </w:r>
      <w:r w:rsidRPr="00FF0D8B">
        <w:rPr>
          <w:rFonts w:cs="Times New Roman"/>
          <w:lang w:val="sq-AL"/>
        </w:rPr>
        <w:t xml:space="preserve"> p</w:t>
      </w:r>
      <w:r>
        <w:rPr>
          <w:rFonts w:cs="Times New Roman"/>
          <w:lang w:val="sq-AL"/>
        </w:rPr>
        <w:t>ë</w:t>
      </w:r>
      <w:r w:rsidRPr="00FF0D8B">
        <w:rPr>
          <w:rFonts w:cs="Times New Roman"/>
          <w:lang w:val="sq-AL"/>
        </w:rPr>
        <w:t>rftohen n</w:t>
      </w:r>
      <w:r>
        <w:rPr>
          <w:rFonts w:cs="Times New Roman"/>
          <w:lang w:val="sq-AL"/>
        </w:rPr>
        <w:t>ë</w:t>
      </w:r>
      <w:r w:rsidRPr="00FF0D8B">
        <w:rPr>
          <w:rFonts w:cs="Times New Roman"/>
          <w:lang w:val="sq-AL"/>
        </w:rPr>
        <w:t xml:space="preserve"> koh</w:t>
      </w:r>
      <w:r>
        <w:rPr>
          <w:rFonts w:cs="Times New Roman"/>
          <w:lang w:val="sq-AL"/>
        </w:rPr>
        <w:t>ë</w:t>
      </w:r>
      <w:r w:rsidRPr="00FF0D8B">
        <w:rPr>
          <w:rFonts w:cs="Times New Roman"/>
          <w:lang w:val="sq-AL"/>
        </w:rPr>
        <w:t xml:space="preserve"> reale sic jan</w:t>
      </w:r>
      <w:r>
        <w:rPr>
          <w:rFonts w:cs="Times New Roman"/>
          <w:lang w:val="sq-AL"/>
        </w:rPr>
        <w:t>ë</w:t>
      </w:r>
      <w:r w:rsidRPr="00FF0D8B">
        <w:rPr>
          <w:rFonts w:cs="Times New Roman"/>
          <w:lang w:val="sq-AL"/>
        </w:rPr>
        <w:t>: itinerari, ndalesat, koh</w:t>
      </w:r>
      <w:r>
        <w:rPr>
          <w:rFonts w:cs="Times New Roman"/>
          <w:lang w:val="sq-AL"/>
        </w:rPr>
        <w:t>ë</w:t>
      </w:r>
      <w:r w:rsidRPr="00FF0D8B">
        <w:rPr>
          <w:rFonts w:cs="Times New Roman"/>
          <w:lang w:val="sq-AL"/>
        </w:rPr>
        <w:t>zgjtja p</w:t>
      </w:r>
      <w:r>
        <w:rPr>
          <w:rFonts w:cs="Times New Roman"/>
          <w:lang w:val="sq-AL"/>
        </w:rPr>
        <w:t>ë</w:t>
      </w:r>
      <w:r w:rsidRPr="00FF0D8B">
        <w:rPr>
          <w:rFonts w:cs="Times New Roman"/>
          <w:lang w:val="sq-AL"/>
        </w:rPr>
        <w:t>r secil</w:t>
      </w:r>
      <w:r>
        <w:rPr>
          <w:rFonts w:cs="Times New Roman"/>
          <w:lang w:val="sq-AL"/>
        </w:rPr>
        <w:t>ë</w:t>
      </w:r>
      <w:r w:rsidRPr="00FF0D8B">
        <w:rPr>
          <w:rFonts w:cs="Times New Roman"/>
          <w:lang w:val="sq-AL"/>
        </w:rPr>
        <w:t>n ndales</w:t>
      </w:r>
      <w:r>
        <w:rPr>
          <w:rFonts w:cs="Times New Roman"/>
          <w:lang w:val="sq-AL"/>
        </w:rPr>
        <w:t>ë</w:t>
      </w:r>
      <w:r w:rsidRPr="00FF0D8B">
        <w:rPr>
          <w:rFonts w:cs="Times New Roman"/>
          <w:lang w:val="sq-AL"/>
        </w:rPr>
        <w:t xml:space="preserve"> etj. </w:t>
      </w:r>
    </w:p>
    <w:p w:rsidR="003946EF" w:rsidRDefault="003946EF" w:rsidP="006B69C4">
      <w:pPr>
        <w:spacing w:before="120" w:after="120" w:line="240" w:lineRule="auto"/>
        <w:ind w:right="350"/>
        <w:rPr>
          <w:rFonts w:cs="Times New Roman"/>
          <w:lang w:val="sq-AL"/>
        </w:rPr>
      </w:pPr>
    </w:p>
    <w:p w:rsidR="003946EF" w:rsidRDefault="00C513DE" w:rsidP="006B69C4">
      <w:pPr>
        <w:spacing w:before="120" w:after="120" w:line="240" w:lineRule="auto"/>
        <w:ind w:right="350"/>
        <w:rPr>
          <w:rFonts w:cs="Times New Roman"/>
          <w:lang w:val="sq-AL"/>
        </w:rPr>
      </w:pPr>
      <w:r w:rsidRPr="00B40D60">
        <w:rPr>
          <w:noProof/>
        </w:rPr>
        <w:drawing>
          <wp:inline distT="0" distB="0" distL="0" distR="0" wp14:anchorId="353C8CCB" wp14:editId="6EF21F43">
            <wp:extent cx="5273675" cy="2089150"/>
            <wp:effectExtent l="0" t="0" r="9525" b="0"/>
            <wp:docPr id="1025" name="Picture 1025" descr="C:\Users\user\AppData\Local\Microsoft\Windows\Temporary Internet Files\Content.Word\New Picture (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New Picture (7).bmp"/>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73675" cy="2089150"/>
                    </a:xfrm>
                    <a:prstGeom prst="rect">
                      <a:avLst/>
                    </a:prstGeom>
                    <a:noFill/>
                    <a:ln>
                      <a:noFill/>
                    </a:ln>
                  </pic:spPr>
                </pic:pic>
              </a:graphicData>
            </a:graphic>
          </wp:inline>
        </w:drawing>
      </w:r>
    </w:p>
    <w:p w:rsidR="003946EF" w:rsidRDefault="003946EF" w:rsidP="006B69C4">
      <w:pPr>
        <w:spacing w:before="120" w:after="120" w:line="240" w:lineRule="auto"/>
        <w:ind w:right="350"/>
        <w:rPr>
          <w:rFonts w:cs="Times New Roman"/>
          <w:lang w:val="sq-AL"/>
        </w:rPr>
      </w:pPr>
    </w:p>
    <w:p w:rsidR="003946EF" w:rsidRDefault="00C513DE" w:rsidP="006B69C4">
      <w:pPr>
        <w:spacing w:before="120" w:after="120" w:line="240" w:lineRule="auto"/>
        <w:ind w:right="350"/>
        <w:rPr>
          <w:rFonts w:cs="Times New Roman"/>
          <w:lang w:val="sq-AL"/>
        </w:rPr>
      </w:pPr>
      <w:r w:rsidRPr="00B40D60">
        <w:rPr>
          <w:noProof/>
        </w:rPr>
        <w:drawing>
          <wp:inline distT="0" distB="0" distL="0" distR="0" wp14:anchorId="59A62D2C" wp14:editId="571FD71C">
            <wp:extent cx="5264166" cy="2627499"/>
            <wp:effectExtent l="0" t="0" r="0" b="0"/>
            <wp:docPr id="1027" name="Picture 1027" descr="C:\Users\user\AppData\Local\Microsoft\Windows\Temporary Internet Files\Content.Word\New Picture (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New Picture (8).bmp"/>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85507" cy="2638151"/>
                    </a:xfrm>
                    <a:prstGeom prst="rect">
                      <a:avLst/>
                    </a:prstGeom>
                    <a:noFill/>
                    <a:ln>
                      <a:noFill/>
                    </a:ln>
                  </pic:spPr>
                </pic:pic>
              </a:graphicData>
            </a:graphic>
          </wp:inline>
        </w:drawing>
      </w:r>
    </w:p>
    <w:p w:rsidR="003946EF" w:rsidRDefault="00C513DE" w:rsidP="006B69C4">
      <w:pPr>
        <w:spacing w:before="120" w:after="120" w:line="240" w:lineRule="auto"/>
        <w:ind w:right="350"/>
        <w:rPr>
          <w:rFonts w:cs="Times New Roman"/>
          <w:lang w:val="sq-AL"/>
        </w:rPr>
      </w:pPr>
      <w:bookmarkStart w:id="1263" w:name="_Toc40192406"/>
      <w:r w:rsidRPr="00C513DE">
        <w:rPr>
          <w:rFonts w:eastAsia="MS Mincho"/>
          <w:i/>
          <w:iCs/>
          <w:color w:val="1F497D" w:themeColor="text2"/>
          <w:sz w:val="18"/>
          <w:szCs w:val="18"/>
          <w:lang w:val="sq-AL"/>
        </w:rPr>
        <w:t xml:space="preserve">Figura </w:t>
      </w:r>
      <w:r w:rsidRPr="00C513DE">
        <w:rPr>
          <w:rFonts w:eastAsia="MS Mincho"/>
          <w:i/>
          <w:iCs/>
          <w:color w:val="1F497D" w:themeColor="text2"/>
          <w:sz w:val="18"/>
          <w:szCs w:val="18"/>
          <w:lang w:val="sq-AL"/>
        </w:rPr>
        <w:fldChar w:fldCharType="begin"/>
      </w:r>
      <w:r w:rsidRPr="00C513DE">
        <w:rPr>
          <w:rFonts w:eastAsia="MS Mincho"/>
          <w:i/>
          <w:iCs/>
          <w:color w:val="1F497D" w:themeColor="text2"/>
          <w:sz w:val="18"/>
          <w:szCs w:val="18"/>
          <w:lang w:val="sq-AL"/>
        </w:rPr>
        <w:instrText xml:space="preserve"> SEQ Figura \* ARABIC </w:instrText>
      </w:r>
      <w:r w:rsidRPr="00C513DE">
        <w:rPr>
          <w:rFonts w:eastAsia="MS Mincho"/>
          <w:i/>
          <w:iCs/>
          <w:color w:val="1F497D" w:themeColor="text2"/>
          <w:sz w:val="18"/>
          <w:szCs w:val="18"/>
          <w:lang w:val="sq-AL"/>
        </w:rPr>
        <w:fldChar w:fldCharType="separate"/>
      </w:r>
      <w:r w:rsidR="00493AB6">
        <w:rPr>
          <w:rFonts w:eastAsia="MS Mincho"/>
          <w:i/>
          <w:iCs/>
          <w:noProof/>
          <w:color w:val="1F497D" w:themeColor="text2"/>
          <w:sz w:val="18"/>
          <w:szCs w:val="18"/>
          <w:lang w:val="sq-AL"/>
        </w:rPr>
        <w:t>40</w:t>
      </w:r>
      <w:r w:rsidRPr="00C513DE">
        <w:rPr>
          <w:rFonts w:eastAsia="MS Mincho"/>
          <w:i/>
          <w:iCs/>
          <w:color w:val="1F497D" w:themeColor="text2"/>
          <w:sz w:val="18"/>
          <w:szCs w:val="18"/>
          <w:lang w:val="sq-AL"/>
        </w:rPr>
        <w:fldChar w:fldCharType="end"/>
      </w:r>
      <w:r w:rsidRPr="00C513DE">
        <w:rPr>
          <w:rFonts w:eastAsia="MS Mincho"/>
          <w:i/>
          <w:iCs/>
          <w:color w:val="1F497D" w:themeColor="text2"/>
          <w:sz w:val="18"/>
          <w:szCs w:val="18"/>
          <w:lang w:val="sq-AL"/>
        </w:rPr>
        <w:t>:</w:t>
      </w:r>
      <w:r>
        <w:rPr>
          <w:rFonts w:eastAsia="MS Mincho"/>
          <w:i/>
          <w:iCs/>
          <w:color w:val="1F497D" w:themeColor="text2"/>
          <w:sz w:val="18"/>
          <w:szCs w:val="18"/>
          <w:lang w:val="sq-AL"/>
        </w:rPr>
        <w:t>Paraqitja grefike e itinerarit dhe ndalesave me p</w:t>
      </w:r>
      <w:r w:rsidR="00FF0D8B">
        <w:rPr>
          <w:rFonts w:eastAsia="MS Mincho"/>
          <w:i/>
          <w:iCs/>
          <w:color w:val="1F497D" w:themeColor="text2"/>
          <w:sz w:val="18"/>
          <w:szCs w:val="18"/>
          <w:lang w:val="sq-AL"/>
        </w:rPr>
        <w:t>ë</w:t>
      </w:r>
      <w:r>
        <w:rPr>
          <w:rFonts w:eastAsia="MS Mincho"/>
          <w:i/>
          <w:iCs/>
          <w:color w:val="1F497D" w:themeColor="text2"/>
          <w:sz w:val="18"/>
          <w:szCs w:val="18"/>
          <w:lang w:val="sq-AL"/>
        </w:rPr>
        <w:t>rshkrimin p</w:t>
      </w:r>
      <w:r w:rsidR="00FF0D8B">
        <w:rPr>
          <w:rFonts w:eastAsia="MS Mincho"/>
          <w:i/>
          <w:iCs/>
          <w:color w:val="1F497D" w:themeColor="text2"/>
          <w:sz w:val="18"/>
          <w:szCs w:val="18"/>
          <w:lang w:val="sq-AL"/>
        </w:rPr>
        <w:t>ë</w:t>
      </w:r>
      <w:r>
        <w:rPr>
          <w:rFonts w:eastAsia="MS Mincho"/>
          <w:i/>
          <w:iCs/>
          <w:color w:val="1F497D" w:themeColor="text2"/>
          <w:sz w:val="18"/>
          <w:szCs w:val="18"/>
          <w:lang w:val="sq-AL"/>
        </w:rPr>
        <w:t>rkat</w:t>
      </w:r>
      <w:r w:rsidR="00FF0D8B">
        <w:rPr>
          <w:rFonts w:eastAsia="MS Mincho"/>
          <w:i/>
          <w:iCs/>
          <w:color w:val="1F497D" w:themeColor="text2"/>
          <w:sz w:val="18"/>
          <w:szCs w:val="18"/>
          <w:lang w:val="sq-AL"/>
        </w:rPr>
        <w:t>ë</w:t>
      </w:r>
      <w:r>
        <w:rPr>
          <w:rFonts w:eastAsia="MS Mincho"/>
          <w:i/>
          <w:iCs/>
          <w:color w:val="1F497D" w:themeColor="text2"/>
          <w:sz w:val="18"/>
          <w:szCs w:val="18"/>
          <w:lang w:val="sq-AL"/>
        </w:rPr>
        <w:t>s</w:t>
      </w:r>
      <w:bookmarkEnd w:id="1263"/>
    </w:p>
    <w:p w:rsidR="003946EF" w:rsidRDefault="003946EF" w:rsidP="006B69C4">
      <w:pPr>
        <w:spacing w:before="120" w:after="120" w:line="240" w:lineRule="auto"/>
        <w:ind w:right="350"/>
        <w:rPr>
          <w:rFonts w:cs="Times New Roman"/>
          <w:lang w:val="sq-AL"/>
        </w:rPr>
      </w:pPr>
    </w:p>
    <w:p w:rsidR="00FF0D8B" w:rsidRDefault="00FF0D8B" w:rsidP="006B69C4">
      <w:pPr>
        <w:spacing w:before="120" w:after="120" w:line="240" w:lineRule="auto"/>
        <w:ind w:right="350"/>
        <w:rPr>
          <w:rFonts w:cs="Times New Roman"/>
          <w:b/>
          <w:lang w:val="sq-AL"/>
        </w:rPr>
      </w:pPr>
      <w:r w:rsidRPr="00FF0D8B">
        <w:rPr>
          <w:rFonts w:cs="Times New Roman"/>
          <w:b/>
          <w:lang w:val="sq-AL"/>
        </w:rPr>
        <w:t>Kostot e instalimit t</w:t>
      </w:r>
      <w:r w:rsidR="00F85E89">
        <w:rPr>
          <w:rFonts w:cs="Times New Roman"/>
          <w:b/>
          <w:lang w:val="sq-AL"/>
        </w:rPr>
        <w:t>ë</w:t>
      </w:r>
      <w:r w:rsidRPr="00FF0D8B">
        <w:rPr>
          <w:rFonts w:cs="Times New Roman"/>
          <w:b/>
          <w:lang w:val="sq-AL"/>
        </w:rPr>
        <w:t xml:space="preserve"> sistemit t</w:t>
      </w:r>
      <w:r w:rsidR="00F85E89">
        <w:rPr>
          <w:rFonts w:cs="Times New Roman"/>
          <w:b/>
          <w:lang w:val="sq-AL"/>
        </w:rPr>
        <w:t>ë</w:t>
      </w:r>
      <w:r w:rsidRPr="00FF0D8B">
        <w:rPr>
          <w:rFonts w:cs="Times New Roman"/>
          <w:b/>
          <w:lang w:val="sq-AL"/>
        </w:rPr>
        <w:t xml:space="preserve"> menaxhimit t</w:t>
      </w:r>
      <w:r w:rsidR="00F85E89">
        <w:rPr>
          <w:rFonts w:cs="Times New Roman"/>
          <w:b/>
          <w:lang w:val="sq-AL"/>
        </w:rPr>
        <w:t>ë</w:t>
      </w:r>
      <w:r w:rsidRPr="00FF0D8B">
        <w:rPr>
          <w:rFonts w:cs="Times New Roman"/>
          <w:b/>
          <w:lang w:val="sq-AL"/>
        </w:rPr>
        <w:t xml:space="preserve"> mbetjeve</w:t>
      </w:r>
    </w:p>
    <w:p w:rsidR="00FF0D8B" w:rsidRPr="00FF0D8B" w:rsidRDefault="00FF0D8B" w:rsidP="006B69C4">
      <w:pPr>
        <w:spacing w:before="120" w:after="120" w:line="240" w:lineRule="auto"/>
        <w:ind w:right="350"/>
        <w:rPr>
          <w:rFonts w:cs="Times New Roman"/>
          <w:lang w:val="sq-AL"/>
        </w:rPr>
      </w:pPr>
      <w:r w:rsidRPr="00FF0D8B">
        <w:rPr>
          <w:rFonts w:cs="Times New Roman"/>
          <w:lang w:val="sq-AL"/>
        </w:rPr>
        <w:t>N</w:t>
      </w:r>
      <w:r>
        <w:rPr>
          <w:rFonts w:cs="Times New Roman"/>
          <w:lang w:val="sq-AL"/>
        </w:rPr>
        <w:t>ë</w:t>
      </w:r>
      <w:r w:rsidRPr="00FF0D8B">
        <w:rPr>
          <w:rFonts w:cs="Times New Roman"/>
          <w:lang w:val="sq-AL"/>
        </w:rPr>
        <w:t xml:space="preserve"> tabel</w:t>
      </w:r>
      <w:r>
        <w:rPr>
          <w:rFonts w:cs="Times New Roman"/>
          <w:lang w:val="sq-AL"/>
        </w:rPr>
        <w:t>ë</w:t>
      </w:r>
      <w:r w:rsidRPr="00FF0D8B">
        <w:rPr>
          <w:rFonts w:cs="Times New Roman"/>
          <w:lang w:val="sq-AL"/>
        </w:rPr>
        <w:t>n n</w:t>
      </w:r>
      <w:r>
        <w:rPr>
          <w:rFonts w:cs="Times New Roman"/>
          <w:lang w:val="sq-AL"/>
        </w:rPr>
        <w:t>ë</w:t>
      </w:r>
      <w:r w:rsidRPr="00FF0D8B">
        <w:rPr>
          <w:rFonts w:cs="Times New Roman"/>
          <w:lang w:val="sq-AL"/>
        </w:rPr>
        <w:t xml:space="preserve"> vijim paraqiten kostot </w:t>
      </w:r>
      <w:r>
        <w:rPr>
          <w:rFonts w:cs="Times New Roman"/>
          <w:lang w:val="sq-AL"/>
        </w:rPr>
        <w:t xml:space="preserve">(indikative) </w:t>
      </w:r>
      <w:r w:rsidRPr="00FF0D8B">
        <w:rPr>
          <w:rFonts w:cs="Times New Roman"/>
          <w:lang w:val="sq-AL"/>
        </w:rPr>
        <w:t>p</w:t>
      </w:r>
      <w:r>
        <w:rPr>
          <w:rFonts w:cs="Times New Roman"/>
          <w:lang w:val="sq-AL"/>
        </w:rPr>
        <w:t>ë</w:t>
      </w:r>
      <w:r w:rsidRPr="00FF0D8B">
        <w:rPr>
          <w:rFonts w:cs="Times New Roman"/>
          <w:lang w:val="sq-AL"/>
        </w:rPr>
        <w:t>r implementimin e k</w:t>
      </w:r>
      <w:r>
        <w:rPr>
          <w:rFonts w:cs="Times New Roman"/>
          <w:lang w:val="sq-AL"/>
        </w:rPr>
        <w:t>ë</w:t>
      </w:r>
      <w:r w:rsidRPr="00FF0D8B">
        <w:rPr>
          <w:rFonts w:cs="Times New Roman"/>
          <w:lang w:val="sq-AL"/>
        </w:rPr>
        <w:t>tij sistemi si dhe mir</w:t>
      </w:r>
      <w:r>
        <w:rPr>
          <w:rFonts w:cs="Times New Roman"/>
          <w:lang w:val="sq-AL"/>
        </w:rPr>
        <w:t>ë</w:t>
      </w:r>
      <w:r w:rsidRPr="00FF0D8B">
        <w:rPr>
          <w:rFonts w:cs="Times New Roman"/>
          <w:lang w:val="sq-AL"/>
        </w:rPr>
        <w:t>mbajtjen e tij n</w:t>
      </w:r>
      <w:r>
        <w:rPr>
          <w:rFonts w:cs="Times New Roman"/>
          <w:lang w:val="sq-AL"/>
        </w:rPr>
        <w:t>ë</w:t>
      </w:r>
      <w:r w:rsidRPr="00FF0D8B">
        <w:rPr>
          <w:rFonts w:cs="Times New Roman"/>
          <w:lang w:val="sq-AL"/>
        </w:rPr>
        <w:t xml:space="preserve"> rast se bashkia Mal</w:t>
      </w:r>
      <w:r>
        <w:rPr>
          <w:rFonts w:cs="Times New Roman"/>
          <w:lang w:val="sq-AL"/>
        </w:rPr>
        <w:t>ë</w:t>
      </w:r>
      <w:r w:rsidRPr="00FF0D8B">
        <w:rPr>
          <w:rFonts w:cs="Times New Roman"/>
          <w:lang w:val="sq-AL"/>
        </w:rPr>
        <w:t>sia e Madhe merr n</w:t>
      </w:r>
      <w:r>
        <w:rPr>
          <w:rFonts w:cs="Times New Roman"/>
          <w:lang w:val="sq-AL"/>
        </w:rPr>
        <w:t>ë</w:t>
      </w:r>
      <w:r w:rsidRPr="00FF0D8B">
        <w:rPr>
          <w:rFonts w:cs="Times New Roman"/>
          <w:lang w:val="sq-AL"/>
        </w:rPr>
        <w:t xml:space="preserve"> konsiderat</w:t>
      </w:r>
      <w:r>
        <w:rPr>
          <w:rFonts w:cs="Times New Roman"/>
          <w:lang w:val="sq-AL"/>
        </w:rPr>
        <w:t>ë</w:t>
      </w:r>
      <w:r w:rsidRPr="00FF0D8B">
        <w:rPr>
          <w:rFonts w:cs="Times New Roman"/>
          <w:lang w:val="sq-AL"/>
        </w:rPr>
        <w:t xml:space="preserve"> aplikimin e k</w:t>
      </w:r>
      <w:r>
        <w:rPr>
          <w:rFonts w:cs="Times New Roman"/>
          <w:lang w:val="sq-AL"/>
        </w:rPr>
        <w:t>ë</w:t>
      </w:r>
      <w:r w:rsidRPr="00FF0D8B">
        <w:rPr>
          <w:rFonts w:cs="Times New Roman"/>
          <w:lang w:val="sq-AL"/>
        </w:rPr>
        <w:t>tij sistemi.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448"/>
        <w:gridCol w:w="1890"/>
        <w:gridCol w:w="1737"/>
        <w:gridCol w:w="1737"/>
      </w:tblGrid>
      <w:tr w:rsidR="007B628A" w:rsidRPr="00270E4A" w:rsidTr="007B628A">
        <w:trPr>
          <w:trHeight w:val="503"/>
        </w:trPr>
        <w:tc>
          <w:tcPr>
            <w:tcW w:w="2448" w:type="dxa"/>
            <w:shd w:val="clear" w:color="auto" w:fill="D99594" w:themeFill="accent2" w:themeFillTint="99"/>
            <w:tcMar>
              <w:top w:w="0" w:type="dxa"/>
              <w:left w:w="108" w:type="dxa"/>
              <w:bottom w:w="0" w:type="dxa"/>
              <w:right w:w="108" w:type="dxa"/>
            </w:tcMar>
            <w:vAlign w:val="center"/>
            <w:hideMark/>
          </w:tcPr>
          <w:p w:rsidR="007B628A" w:rsidRPr="00FF0D8B" w:rsidRDefault="007B628A" w:rsidP="007B628A">
            <w:pPr>
              <w:spacing w:after="0" w:line="240" w:lineRule="auto"/>
              <w:ind w:right="-108"/>
              <w:jc w:val="left"/>
              <w:rPr>
                <w:rFonts w:asciiTheme="minorHAnsi" w:eastAsia="Times New Roman" w:hAnsiTheme="minorHAnsi" w:cs="Times New Roman"/>
                <w:color w:val="000000"/>
                <w:szCs w:val="24"/>
                <w:lang w:val="sq-AL" w:eastAsia="sq-AL"/>
              </w:rPr>
            </w:pPr>
            <w:r>
              <w:rPr>
                <w:rFonts w:asciiTheme="minorHAnsi" w:eastAsia="Times New Roman" w:hAnsiTheme="minorHAnsi" w:cs="Times New Roman"/>
                <w:b/>
                <w:bCs/>
                <w:color w:val="000000"/>
                <w:sz w:val="20"/>
                <w:szCs w:val="20"/>
                <w:lang w:eastAsia="sq-AL"/>
              </w:rPr>
              <w:t>Zërat e kostos</w:t>
            </w:r>
          </w:p>
        </w:tc>
        <w:tc>
          <w:tcPr>
            <w:tcW w:w="1890" w:type="dxa"/>
            <w:shd w:val="clear" w:color="auto" w:fill="D99594" w:themeFill="accent2" w:themeFillTint="99"/>
            <w:tcMar>
              <w:top w:w="0" w:type="dxa"/>
              <w:left w:w="108" w:type="dxa"/>
              <w:bottom w:w="0" w:type="dxa"/>
              <w:right w:w="108" w:type="dxa"/>
            </w:tcMar>
            <w:vAlign w:val="center"/>
            <w:hideMark/>
          </w:tcPr>
          <w:p w:rsidR="007B628A" w:rsidRPr="00FF0D8B" w:rsidRDefault="007B628A" w:rsidP="007B628A">
            <w:pPr>
              <w:spacing w:after="0" w:line="240" w:lineRule="auto"/>
              <w:ind w:right="-108"/>
              <w:jc w:val="center"/>
              <w:rPr>
                <w:rFonts w:asciiTheme="minorHAnsi" w:eastAsia="Times New Roman" w:hAnsiTheme="minorHAnsi" w:cs="Times New Roman"/>
                <w:color w:val="000000"/>
                <w:szCs w:val="24"/>
                <w:lang w:val="sq-AL" w:eastAsia="sq-AL"/>
              </w:rPr>
            </w:pPr>
            <w:r w:rsidRPr="00FF0D8B">
              <w:rPr>
                <w:rFonts w:asciiTheme="minorHAnsi" w:eastAsia="Times New Roman" w:hAnsiTheme="minorHAnsi" w:cs="Times New Roman"/>
                <w:b/>
                <w:bCs/>
                <w:color w:val="000000"/>
                <w:sz w:val="20"/>
                <w:szCs w:val="20"/>
                <w:lang w:val="sq-AL" w:eastAsia="sq-AL"/>
              </w:rPr>
              <w:t>Çmimi në E</w:t>
            </w:r>
            <w:r>
              <w:rPr>
                <w:rFonts w:asciiTheme="minorHAnsi" w:eastAsia="Times New Roman" w:hAnsiTheme="minorHAnsi" w:cs="Times New Roman"/>
                <w:b/>
                <w:bCs/>
                <w:color w:val="000000"/>
                <w:sz w:val="20"/>
                <w:szCs w:val="20"/>
                <w:lang w:val="sq-AL" w:eastAsia="sq-AL"/>
              </w:rPr>
              <w:t>uro/muaj mjet</w:t>
            </w:r>
            <w:r w:rsidRPr="00FF0D8B">
              <w:rPr>
                <w:rFonts w:asciiTheme="minorHAnsi" w:eastAsia="Times New Roman" w:hAnsiTheme="minorHAnsi" w:cs="Times New Roman"/>
                <w:b/>
                <w:bCs/>
                <w:color w:val="000000"/>
                <w:sz w:val="20"/>
                <w:szCs w:val="20"/>
                <w:lang w:val="sq-AL" w:eastAsia="sq-AL"/>
              </w:rPr>
              <w:t xml:space="preserve"> (tvsh e përfshirë)</w:t>
            </w:r>
          </w:p>
        </w:tc>
        <w:tc>
          <w:tcPr>
            <w:tcW w:w="1737" w:type="dxa"/>
            <w:shd w:val="clear" w:color="auto" w:fill="D99594" w:themeFill="accent2" w:themeFillTint="99"/>
            <w:vAlign w:val="center"/>
          </w:tcPr>
          <w:p w:rsidR="007B628A" w:rsidRPr="00FF0D8B" w:rsidRDefault="007B628A" w:rsidP="007B628A">
            <w:pPr>
              <w:spacing w:after="0" w:line="240" w:lineRule="auto"/>
              <w:ind w:right="-108"/>
              <w:jc w:val="center"/>
              <w:rPr>
                <w:rFonts w:asciiTheme="minorHAnsi" w:eastAsia="Times New Roman" w:hAnsiTheme="minorHAnsi" w:cs="Times New Roman"/>
                <w:b/>
                <w:bCs/>
                <w:color w:val="000000"/>
                <w:sz w:val="20"/>
                <w:szCs w:val="20"/>
                <w:lang w:val="sq-AL" w:eastAsia="sq-AL"/>
              </w:rPr>
            </w:pPr>
            <w:r>
              <w:rPr>
                <w:rFonts w:asciiTheme="minorHAnsi" w:eastAsia="Times New Roman" w:hAnsiTheme="minorHAnsi" w:cs="Times New Roman"/>
                <w:b/>
                <w:bCs/>
                <w:color w:val="000000"/>
                <w:sz w:val="20"/>
                <w:szCs w:val="20"/>
                <w:lang w:val="sq-AL" w:eastAsia="sq-AL"/>
              </w:rPr>
              <w:t>Nr. Mjeteve</w:t>
            </w:r>
          </w:p>
        </w:tc>
        <w:tc>
          <w:tcPr>
            <w:tcW w:w="1737" w:type="dxa"/>
            <w:shd w:val="clear" w:color="auto" w:fill="D99594" w:themeFill="accent2" w:themeFillTint="99"/>
            <w:vAlign w:val="center"/>
          </w:tcPr>
          <w:p w:rsidR="007B628A" w:rsidRPr="00FF0D8B" w:rsidRDefault="007B628A" w:rsidP="007B628A">
            <w:pPr>
              <w:spacing w:after="0" w:line="240" w:lineRule="auto"/>
              <w:ind w:right="-108"/>
              <w:jc w:val="center"/>
              <w:rPr>
                <w:rFonts w:asciiTheme="minorHAnsi" w:eastAsia="Times New Roman" w:hAnsiTheme="minorHAnsi" w:cs="Times New Roman"/>
                <w:b/>
                <w:bCs/>
                <w:color w:val="000000"/>
                <w:sz w:val="20"/>
                <w:szCs w:val="20"/>
                <w:lang w:val="sq-AL" w:eastAsia="sq-AL"/>
              </w:rPr>
            </w:pPr>
            <w:r>
              <w:rPr>
                <w:rFonts w:asciiTheme="minorHAnsi" w:eastAsia="Times New Roman" w:hAnsiTheme="minorHAnsi" w:cs="Times New Roman"/>
                <w:b/>
                <w:bCs/>
                <w:color w:val="000000"/>
                <w:sz w:val="20"/>
                <w:szCs w:val="20"/>
                <w:lang w:val="sq-AL" w:eastAsia="sq-AL"/>
              </w:rPr>
              <w:t>Kosto vjetore (euro /vit)</w:t>
            </w:r>
          </w:p>
        </w:tc>
      </w:tr>
      <w:tr w:rsidR="007B628A" w:rsidRPr="007B628A" w:rsidTr="007B628A">
        <w:trPr>
          <w:trHeight w:val="353"/>
        </w:trPr>
        <w:tc>
          <w:tcPr>
            <w:tcW w:w="2448" w:type="dxa"/>
            <w:shd w:val="clear" w:color="auto" w:fill="FFFFFF"/>
            <w:tcMar>
              <w:top w:w="0" w:type="dxa"/>
              <w:left w:w="108" w:type="dxa"/>
              <w:bottom w:w="0" w:type="dxa"/>
              <w:right w:w="108" w:type="dxa"/>
            </w:tcMar>
            <w:vAlign w:val="center"/>
            <w:hideMark/>
          </w:tcPr>
          <w:p w:rsidR="007B628A" w:rsidRPr="00FF0D8B" w:rsidRDefault="007B628A" w:rsidP="007B628A">
            <w:pPr>
              <w:spacing w:after="0" w:line="240" w:lineRule="auto"/>
              <w:ind w:right="-108"/>
              <w:jc w:val="left"/>
              <w:rPr>
                <w:rFonts w:asciiTheme="minorHAnsi" w:eastAsia="Times New Roman" w:hAnsiTheme="minorHAnsi" w:cs="Times New Roman"/>
                <w:color w:val="000000"/>
                <w:szCs w:val="24"/>
                <w:lang w:val="sq-AL" w:eastAsia="sq-AL"/>
              </w:rPr>
            </w:pPr>
            <w:r w:rsidRPr="007B628A">
              <w:rPr>
                <w:rFonts w:asciiTheme="minorHAnsi" w:eastAsia="Times New Roman" w:hAnsiTheme="minorHAnsi" w:cs="Times New Roman"/>
                <w:color w:val="000000"/>
                <w:sz w:val="20"/>
                <w:szCs w:val="20"/>
                <w:lang w:val="sq-AL" w:eastAsia="sq-AL"/>
              </w:rPr>
              <w:t>Çmim për instalim / automjet</w:t>
            </w:r>
          </w:p>
        </w:tc>
        <w:tc>
          <w:tcPr>
            <w:tcW w:w="1890" w:type="dxa"/>
            <w:shd w:val="clear" w:color="auto" w:fill="FFFFFF"/>
            <w:tcMar>
              <w:top w:w="0" w:type="dxa"/>
              <w:left w:w="108" w:type="dxa"/>
              <w:bottom w:w="0" w:type="dxa"/>
              <w:right w:w="108" w:type="dxa"/>
            </w:tcMar>
            <w:vAlign w:val="center"/>
            <w:hideMark/>
          </w:tcPr>
          <w:p w:rsidR="007B628A" w:rsidRPr="00FF0D8B" w:rsidRDefault="007B628A" w:rsidP="007B628A">
            <w:pPr>
              <w:spacing w:after="0" w:line="240" w:lineRule="auto"/>
              <w:ind w:right="-108"/>
              <w:jc w:val="center"/>
              <w:rPr>
                <w:rFonts w:asciiTheme="minorHAnsi" w:eastAsia="Times New Roman" w:hAnsiTheme="minorHAnsi" w:cs="Times New Roman"/>
                <w:color w:val="000000"/>
                <w:szCs w:val="24"/>
                <w:lang w:val="sq-AL" w:eastAsia="sq-AL"/>
              </w:rPr>
            </w:pPr>
            <w:r>
              <w:rPr>
                <w:rFonts w:asciiTheme="minorHAnsi" w:eastAsia="Times New Roman" w:hAnsiTheme="minorHAnsi" w:cs="Times New Roman"/>
                <w:color w:val="000000"/>
                <w:sz w:val="20"/>
                <w:szCs w:val="20"/>
                <w:lang w:val="sq-AL" w:eastAsia="sq-AL"/>
              </w:rPr>
              <w:t>10</w:t>
            </w:r>
          </w:p>
        </w:tc>
        <w:tc>
          <w:tcPr>
            <w:tcW w:w="1737" w:type="dxa"/>
            <w:shd w:val="clear" w:color="auto" w:fill="FFFFFF"/>
            <w:vAlign w:val="center"/>
          </w:tcPr>
          <w:p w:rsidR="007B628A" w:rsidRPr="007B628A" w:rsidRDefault="007B628A" w:rsidP="007B628A">
            <w:pPr>
              <w:spacing w:after="0" w:line="240" w:lineRule="auto"/>
              <w:ind w:right="-108"/>
              <w:jc w:val="center"/>
              <w:rPr>
                <w:rFonts w:asciiTheme="minorHAnsi" w:eastAsia="Times New Roman" w:hAnsiTheme="minorHAnsi" w:cs="Times New Roman"/>
                <w:color w:val="000000"/>
                <w:sz w:val="20"/>
                <w:szCs w:val="20"/>
                <w:lang w:val="sq-AL" w:eastAsia="sq-AL"/>
              </w:rPr>
            </w:pPr>
            <w:r>
              <w:rPr>
                <w:rFonts w:asciiTheme="minorHAnsi" w:eastAsia="Times New Roman" w:hAnsiTheme="minorHAnsi" w:cs="Times New Roman"/>
                <w:color w:val="000000"/>
                <w:sz w:val="20"/>
                <w:szCs w:val="20"/>
                <w:lang w:val="sq-AL" w:eastAsia="sq-AL"/>
              </w:rPr>
              <w:t>6</w:t>
            </w:r>
          </w:p>
        </w:tc>
        <w:tc>
          <w:tcPr>
            <w:tcW w:w="1737" w:type="dxa"/>
            <w:shd w:val="clear" w:color="auto" w:fill="FFFFFF"/>
            <w:vAlign w:val="center"/>
          </w:tcPr>
          <w:p w:rsidR="007B628A" w:rsidRPr="007B628A" w:rsidRDefault="007B628A" w:rsidP="007B628A">
            <w:pPr>
              <w:spacing w:after="0" w:line="240" w:lineRule="auto"/>
              <w:ind w:right="-108"/>
              <w:jc w:val="center"/>
              <w:rPr>
                <w:rFonts w:asciiTheme="minorHAnsi" w:eastAsia="Times New Roman" w:hAnsiTheme="minorHAnsi" w:cs="Times New Roman"/>
                <w:color w:val="000000"/>
                <w:sz w:val="20"/>
                <w:szCs w:val="20"/>
                <w:lang w:val="sq-AL" w:eastAsia="sq-AL"/>
              </w:rPr>
            </w:pPr>
            <w:r>
              <w:rPr>
                <w:rFonts w:asciiTheme="minorHAnsi" w:eastAsia="Times New Roman" w:hAnsiTheme="minorHAnsi" w:cs="Times New Roman"/>
                <w:color w:val="000000"/>
                <w:sz w:val="20"/>
                <w:szCs w:val="20"/>
                <w:lang w:val="sq-AL" w:eastAsia="sq-AL"/>
              </w:rPr>
              <w:t>720</w:t>
            </w:r>
          </w:p>
        </w:tc>
      </w:tr>
      <w:tr w:rsidR="007B628A" w:rsidRPr="007B628A" w:rsidTr="007B628A">
        <w:trPr>
          <w:trHeight w:val="353"/>
        </w:trPr>
        <w:tc>
          <w:tcPr>
            <w:tcW w:w="2448" w:type="dxa"/>
            <w:shd w:val="clear" w:color="auto" w:fill="FFFFFF"/>
            <w:tcMar>
              <w:top w:w="0" w:type="dxa"/>
              <w:left w:w="108" w:type="dxa"/>
              <w:bottom w:w="0" w:type="dxa"/>
              <w:right w:w="108" w:type="dxa"/>
            </w:tcMar>
            <w:vAlign w:val="center"/>
            <w:hideMark/>
          </w:tcPr>
          <w:p w:rsidR="007B628A" w:rsidRPr="00FF0D8B" w:rsidRDefault="007B628A" w:rsidP="007B628A">
            <w:pPr>
              <w:spacing w:after="0" w:line="240" w:lineRule="auto"/>
              <w:ind w:right="-108"/>
              <w:jc w:val="left"/>
              <w:rPr>
                <w:rFonts w:asciiTheme="minorHAnsi" w:eastAsia="Times New Roman" w:hAnsiTheme="minorHAnsi" w:cs="Times New Roman"/>
                <w:color w:val="000000"/>
                <w:szCs w:val="24"/>
                <w:lang w:val="sq-AL" w:eastAsia="sq-AL"/>
              </w:rPr>
            </w:pPr>
            <w:r w:rsidRPr="00FF0D8B">
              <w:rPr>
                <w:rFonts w:asciiTheme="minorHAnsi" w:eastAsia="Times New Roman" w:hAnsiTheme="minorHAnsi" w:cs="Times New Roman"/>
                <w:color w:val="000000"/>
                <w:sz w:val="20"/>
                <w:szCs w:val="20"/>
                <w:lang w:val="sq-AL" w:eastAsia="sq-AL"/>
              </w:rPr>
              <w:t>Çmim për shërbim/muaj/automjet</w:t>
            </w:r>
          </w:p>
        </w:tc>
        <w:tc>
          <w:tcPr>
            <w:tcW w:w="1890" w:type="dxa"/>
            <w:shd w:val="clear" w:color="auto" w:fill="FFFFFF"/>
            <w:tcMar>
              <w:top w:w="0" w:type="dxa"/>
              <w:left w:w="108" w:type="dxa"/>
              <w:bottom w:w="0" w:type="dxa"/>
              <w:right w:w="108" w:type="dxa"/>
            </w:tcMar>
            <w:vAlign w:val="center"/>
            <w:hideMark/>
          </w:tcPr>
          <w:p w:rsidR="007B628A" w:rsidRPr="00FF0D8B" w:rsidRDefault="007B628A" w:rsidP="007B628A">
            <w:pPr>
              <w:spacing w:after="0" w:line="240" w:lineRule="auto"/>
              <w:ind w:right="-108"/>
              <w:jc w:val="center"/>
              <w:rPr>
                <w:rFonts w:asciiTheme="minorHAnsi" w:eastAsia="Times New Roman" w:hAnsiTheme="minorHAnsi" w:cs="Times New Roman"/>
                <w:color w:val="000000"/>
                <w:szCs w:val="24"/>
                <w:lang w:val="sq-AL" w:eastAsia="sq-AL"/>
              </w:rPr>
            </w:pPr>
            <w:r>
              <w:rPr>
                <w:rFonts w:asciiTheme="minorHAnsi" w:eastAsia="Times New Roman" w:hAnsiTheme="minorHAnsi" w:cs="Times New Roman"/>
                <w:color w:val="000000"/>
                <w:sz w:val="20"/>
                <w:szCs w:val="20"/>
                <w:lang w:val="sq-AL" w:eastAsia="sq-AL"/>
              </w:rPr>
              <w:t>12</w:t>
            </w:r>
          </w:p>
        </w:tc>
        <w:tc>
          <w:tcPr>
            <w:tcW w:w="1737" w:type="dxa"/>
            <w:shd w:val="clear" w:color="auto" w:fill="FFFFFF"/>
            <w:vAlign w:val="center"/>
          </w:tcPr>
          <w:p w:rsidR="007B628A" w:rsidRPr="007B628A" w:rsidRDefault="007B628A" w:rsidP="007B628A">
            <w:pPr>
              <w:spacing w:after="0" w:line="240" w:lineRule="auto"/>
              <w:ind w:right="-108"/>
              <w:jc w:val="center"/>
              <w:rPr>
                <w:rFonts w:asciiTheme="minorHAnsi" w:eastAsia="Times New Roman" w:hAnsiTheme="minorHAnsi" w:cs="Times New Roman"/>
                <w:color w:val="000000"/>
                <w:sz w:val="20"/>
                <w:szCs w:val="20"/>
                <w:lang w:val="sq-AL" w:eastAsia="sq-AL"/>
              </w:rPr>
            </w:pPr>
            <w:r>
              <w:rPr>
                <w:rFonts w:asciiTheme="minorHAnsi" w:eastAsia="Times New Roman" w:hAnsiTheme="minorHAnsi" w:cs="Times New Roman"/>
                <w:color w:val="000000"/>
                <w:sz w:val="20"/>
                <w:szCs w:val="20"/>
                <w:lang w:val="sq-AL" w:eastAsia="sq-AL"/>
              </w:rPr>
              <w:t>6</w:t>
            </w:r>
          </w:p>
        </w:tc>
        <w:tc>
          <w:tcPr>
            <w:tcW w:w="1737" w:type="dxa"/>
            <w:shd w:val="clear" w:color="auto" w:fill="FFFFFF"/>
            <w:vAlign w:val="center"/>
          </w:tcPr>
          <w:p w:rsidR="007B628A" w:rsidRPr="007B628A" w:rsidRDefault="007B628A" w:rsidP="007B628A">
            <w:pPr>
              <w:spacing w:after="0" w:line="240" w:lineRule="auto"/>
              <w:ind w:right="-108"/>
              <w:jc w:val="center"/>
              <w:rPr>
                <w:rFonts w:asciiTheme="minorHAnsi" w:eastAsia="Times New Roman" w:hAnsiTheme="minorHAnsi" w:cs="Times New Roman"/>
                <w:color w:val="000000"/>
                <w:sz w:val="20"/>
                <w:szCs w:val="20"/>
                <w:lang w:val="sq-AL" w:eastAsia="sq-AL"/>
              </w:rPr>
            </w:pPr>
            <w:r>
              <w:rPr>
                <w:rFonts w:asciiTheme="minorHAnsi" w:eastAsia="Times New Roman" w:hAnsiTheme="minorHAnsi" w:cs="Times New Roman"/>
                <w:color w:val="000000"/>
                <w:sz w:val="20"/>
                <w:szCs w:val="20"/>
                <w:lang w:val="sq-AL" w:eastAsia="sq-AL"/>
              </w:rPr>
              <w:t>864</w:t>
            </w:r>
          </w:p>
        </w:tc>
      </w:tr>
      <w:tr w:rsidR="007B628A" w:rsidRPr="00FF0D8B" w:rsidTr="007B628A">
        <w:trPr>
          <w:trHeight w:val="236"/>
        </w:trPr>
        <w:tc>
          <w:tcPr>
            <w:tcW w:w="2448" w:type="dxa"/>
            <w:shd w:val="clear" w:color="auto" w:fill="FFFFFF"/>
            <w:tcMar>
              <w:top w:w="0" w:type="dxa"/>
              <w:left w:w="108" w:type="dxa"/>
              <w:bottom w:w="0" w:type="dxa"/>
              <w:right w:w="108" w:type="dxa"/>
            </w:tcMar>
            <w:vAlign w:val="center"/>
            <w:hideMark/>
          </w:tcPr>
          <w:p w:rsidR="007B628A" w:rsidRPr="00FF0D8B" w:rsidRDefault="007B628A" w:rsidP="007B628A">
            <w:pPr>
              <w:spacing w:after="0" w:line="240" w:lineRule="auto"/>
              <w:ind w:right="-108"/>
              <w:jc w:val="left"/>
              <w:rPr>
                <w:rFonts w:asciiTheme="minorHAnsi" w:eastAsia="Times New Roman" w:hAnsiTheme="minorHAnsi" w:cs="Times New Roman"/>
                <w:color w:val="000000"/>
                <w:szCs w:val="24"/>
                <w:lang w:val="sq-AL" w:eastAsia="sq-AL"/>
              </w:rPr>
            </w:pPr>
            <w:r w:rsidRPr="007B628A">
              <w:rPr>
                <w:rFonts w:asciiTheme="minorHAnsi" w:eastAsia="Times New Roman" w:hAnsiTheme="minorHAnsi" w:cs="Times New Roman"/>
                <w:color w:val="000000"/>
                <w:sz w:val="20"/>
                <w:szCs w:val="20"/>
                <w:lang w:val="sq-AL" w:eastAsia="sq-AL"/>
              </w:rPr>
              <w:t>Çmim p</w:t>
            </w:r>
            <w:r>
              <w:rPr>
                <w:rFonts w:asciiTheme="minorHAnsi" w:eastAsia="Times New Roman" w:hAnsiTheme="minorHAnsi" w:cs="Times New Roman"/>
                <w:color w:val="000000"/>
                <w:sz w:val="20"/>
                <w:szCs w:val="20"/>
                <w:lang w:val="sq-AL" w:eastAsia="sq-AL"/>
              </w:rPr>
              <w:t>ë</w:t>
            </w:r>
            <w:r w:rsidRPr="007B628A">
              <w:rPr>
                <w:rFonts w:asciiTheme="minorHAnsi" w:eastAsia="Times New Roman" w:hAnsiTheme="minorHAnsi" w:cs="Times New Roman"/>
                <w:color w:val="000000"/>
                <w:sz w:val="20"/>
                <w:szCs w:val="20"/>
                <w:lang w:val="sq-AL" w:eastAsia="sq-AL"/>
              </w:rPr>
              <w:t>r sh</w:t>
            </w:r>
            <w:r>
              <w:rPr>
                <w:rFonts w:asciiTheme="minorHAnsi" w:eastAsia="Times New Roman" w:hAnsiTheme="minorHAnsi" w:cs="Times New Roman"/>
                <w:color w:val="000000"/>
                <w:sz w:val="20"/>
                <w:szCs w:val="20"/>
                <w:lang w:val="sq-AL" w:eastAsia="sq-AL"/>
              </w:rPr>
              <w:t xml:space="preserve">ërbimin e GPS </w:t>
            </w:r>
            <w:r w:rsidRPr="00FF0D8B">
              <w:rPr>
                <w:rFonts w:asciiTheme="minorHAnsi" w:eastAsia="Times New Roman" w:hAnsiTheme="minorHAnsi" w:cs="Times New Roman"/>
                <w:color w:val="000000"/>
                <w:sz w:val="20"/>
                <w:szCs w:val="20"/>
                <w:lang w:eastAsia="sq-AL"/>
              </w:rPr>
              <w:t xml:space="preserve"> (kontroll</w:t>
            </w:r>
            <w:r>
              <w:rPr>
                <w:rFonts w:asciiTheme="minorHAnsi" w:eastAsia="Times New Roman" w:hAnsiTheme="minorHAnsi" w:cs="Times New Roman"/>
                <w:color w:val="000000"/>
                <w:sz w:val="20"/>
                <w:szCs w:val="20"/>
                <w:lang w:eastAsia="sq-AL"/>
              </w:rPr>
              <w:t xml:space="preserve"> i </w:t>
            </w:r>
            <w:r w:rsidRPr="00FF0D8B">
              <w:rPr>
                <w:rFonts w:asciiTheme="minorHAnsi" w:eastAsia="Times New Roman" w:hAnsiTheme="minorHAnsi" w:cs="Times New Roman"/>
                <w:color w:val="000000"/>
                <w:sz w:val="20"/>
                <w:szCs w:val="20"/>
                <w:lang w:eastAsia="sq-AL"/>
              </w:rPr>
              <w:t xml:space="preserve"> </w:t>
            </w:r>
            <w:r w:rsidRPr="00FF0D8B">
              <w:rPr>
                <w:rFonts w:asciiTheme="minorHAnsi" w:eastAsia="Times New Roman" w:hAnsiTheme="minorHAnsi" w:cs="Times New Roman"/>
                <w:color w:val="000000"/>
                <w:sz w:val="20"/>
                <w:szCs w:val="20"/>
                <w:lang w:eastAsia="sq-AL"/>
              </w:rPr>
              <w:lastRenderedPageBreak/>
              <w:t>karburantit)/Muaj</w:t>
            </w:r>
          </w:p>
        </w:tc>
        <w:tc>
          <w:tcPr>
            <w:tcW w:w="1890" w:type="dxa"/>
            <w:shd w:val="clear" w:color="auto" w:fill="FFFFFF"/>
            <w:tcMar>
              <w:top w:w="0" w:type="dxa"/>
              <w:left w:w="108" w:type="dxa"/>
              <w:bottom w:w="0" w:type="dxa"/>
              <w:right w:w="108" w:type="dxa"/>
            </w:tcMar>
            <w:vAlign w:val="center"/>
            <w:hideMark/>
          </w:tcPr>
          <w:p w:rsidR="007B628A" w:rsidRPr="00FF0D8B" w:rsidRDefault="007B628A" w:rsidP="007B628A">
            <w:pPr>
              <w:spacing w:after="0" w:line="240" w:lineRule="auto"/>
              <w:ind w:right="-108"/>
              <w:jc w:val="center"/>
              <w:rPr>
                <w:rFonts w:asciiTheme="minorHAnsi" w:eastAsia="Times New Roman" w:hAnsiTheme="minorHAnsi" w:cs="Times New Roman"/>
                <w:color w:val="000000"/>
                <w:szCs w:val="24"/>
                <w:lang w:val="sq-AL" w:eastAsia="sq-AL"/>
              </w:rPr>
            </w:pPr>
            <w:r>
              <w:rPr>
                <w:rFonts w:asciiTheme="minorHAnsi" w:eastAsia="Times New Roman" w:hAnsiTheme="minorHAnsi" w:cs="Times New Roman"/>
                <w:color w:val="000000"/>
                <w:sz w:val="20"/>
                <w:szCs w:val="20"/>
                <w:lang w:eastAsia="sq-AL"/>
              </w:rPr>
              <w:lastRenderedPageBreak/>
              <w:t>5</w:t>
            </w:r>
          </w:p>
        </w:tc>
        <w:tc>
          <w:tcPr>
            <w:tcW w:w="1737" w:type="dxa"/>
            <w:shd w:val="clear" w:color="auto" w:fill="FFFFFF"/>
            <w:vAlign w:val="center"/>
          </w:tcPr>
          <w:p w:rsidR="007B628A" w:rsidRPr="00FF0D8B" w:rsidRDefault="007B628A" w:rsidP="007B628A">
            <w:pPr>
              <w:spacing w:after="0" w:line="240" w:lineRule="auto"/>
              <w:ind w:right="-108"/>
              <w:jc w:val="center"/>
              <w:rPr>
                <w:rFonts w:asciiTheme="minorHAnsi" w:eastAsia="Times New Roman" w:hAnsiTheme="minorHAnsi" w:cs="Times New Roman"/>
                <w:color w:val="000000"/>
                <w:sz w:val="20"/>
                <w:szCs w:val="20"/>
                <w:lang w:eastAsia="sq-AL"/>
              </w:rPr>
            </w:pPr>
            <w:r>
              <w:rPr>
                <w:rFonts w:asciiTheme="minorHAnsi" w:eastAsia="Times New Roman" w:hAnsiTheme="minorHAnsi" w:cs="Times New Roman"/>
                <w:color w:val="000000"/>
                <w:sz w:val="20"/>
                <w:szCs w:val="20"/>
                <w:lang w:eastAsia="sq-AL"/>
              </w:rPr>
              <w:t>6</w:t>
            </w:r>
          </w:p>
        </w:tc>
        <w:tc>
          <w:tcPr>
            <w:tcW w:w="1737" w:type="dxa"/>
            <w:shd w:val="clear" w:color="auto" w:fill="FFFFFF"/>
            <w:vAlign w:val="center"/>
          </w:tcPr>
          <w:p w:rsidR="007B628A" w:rsidRPr="00FF0D8B" w:rsidRDefault="007B628A" w:rsidP="007B628A">
            <w:pPr>
              <w:spacing w:after="0" w:line="240" w:lineRule="auto"/>
              <w:ind w:right="-108"/>
              <w:jc w:val="center"/>
              <w:rPr>
                <w:rFonts w:asciiTheme="minorHAnsi" w:eastAsia="Times New Roman" w:hAnsiTheme="minorHAnsi" w:cs="Times New Roman"/>
                <w:color w:val="000000"/>
                <w:sz w:val="20"/>
                <w:szCs w:val="20"/>
                <w:lang w:eastAsia="sq-AL"/>
              </w:rPr>
            </w:pPr>
            <w:r>
              <w:rPr>
                <w:rFonts w:asciiTheme="minorHAnsi" w:eastAsia="Times New Roman" w:hAnsiTheme="minorHAnsi" w:cs="Times New Roman"/>
                <w:color w:val="000000"/>
                <w:sz w:val="20"/>
                <w:szCs w:val="20"/>
                <w:lang w:eastAsia="sq-AL"/>
              </w:rPr>
              <w:t>360</w:t>
            </w:r>
          </w:p>
        </w:tc>
      </w:tr>
      <w:tr w:rsidR="007B628A" w:rsidRPr="00FF0D8B" w:rsidTr="007B628A">
        <w:trPr>
          <w:trHeight w:val="371"/>
        </w:trPr>
        <w:tc>
          <w:tcPr>
            <w:tcW w:w="2448" w:type="dxa"/>
            <w:shd w:val="clear" w:color="auto" w:fill="FFFFFF"/>
            <w:tcMar>
              <w:top w:w="0" w:type="dxa"/>
              <w:left w:w="108" w:type="dxa"/>
              <w:bottom w:w="0" w:type="dxa"/>
              <w:right w:w="108" w:type="dxa"/>
            </w:tcMar>
            <w:vAlign w:val="center"/>
            <w:hideMark/>
          </w:tcPr>
          <w:p w:rsidR="007B628A" w:rsidRPr="00FF0D8B" w:rsidRDefault="007B628A" w:rsidP="007B628A">
            <w:pPr>
              <w:spacing w:after="0" w:line="240" w:lineRule="auto"/>
              <w:ind w:right="-108"/>
              <w:jc w:val="left"/>
              <w:rPr>
                <w:rFonts w:asciiTheme="minorHAnsi" w:eastAsia="Times New Roman" w:hAnsiTheme="minorHAnsi" w:cs="Times New Roman"/>
                <w:color w:val="000000"/>
                <w:szCs w:val="24"/>
                <w:lang w:val="sq-AL" w:eastAsia="sq-AL"/>
              </w:rPr>
            </w:pPr>
            <w:r w:rsidRPr="00FF0D8B">
              <w:rPr>
                <w:rFonts w:asciiTheme="minorHAnsi" w:eastAsia="Times New Roman" w:hAnsiTheme="minorHAnsi" w:cs="Times New Roman"/>
                <w:color w:val="000000"/>
                <w:sz w:val="20"/>
                <w:szCs w:val="20"/>
                <w:lang w:eastAsia="sq-AL"/>
              </w:rPr>
              <w:t>Kosto trajnimi</w:t>
            </w:r>
          </w:p>
        </w:tc>
        <w:tc>
          <w:tcPr>
            <w:tcW w:w="1890" w:type="dxa"/>
            <w:shd w:val="clear" w:color="auto" w:fill="FFFFFF"/>
            <w:tcMar>
              <w:top w:w="0" w:type="dxa"/>
              <w:left w:w="108" w:type="dxa"/>
              <w:bottom w:w="0" w:type="dxa"/>
              <w:right w:w="108" w:type="dxa"/>
            </w:tcMar>
            <w:vAlign w:val="center"/>
            <w:hideMark/>
          </w:tcPr>
          <w:p w:rsidR="007B628A" w:rsidRPr="00FF0D8B" w:rsidRDefault="007B628A" w:rsidP="007B628A">
            <w:pPr>
              <w:spacing w:after="0" w:line="240" w:lineRule="auto"/>
              <w:ind w:right="-108"/>
              <w:jc w:val="center"/>
              <w:rPr>
                <w:rFonts w:asciiTheme="minorHAnsi" w:eastAsia="Times New Roman" w:hAnsiTheme="minorHAnsi" w:cs="Times New Roman"/>
                <w:color w:val="000000"/>
                <w:szCs w:val="24"/>
                <w:lang w:val="sq-AL" w:eastAsia="sq-AL"/>
              </w:rPr>
            </w:pPr>
            <w:r w:rsidRPr="00FF0D8B">
              <w:rPr>
                <w:rFonts w:asciiTheme="minorHAnsi" w:eastAsia="Times New Roman" w:hAnsiTheme="minorHAnsi" w:cs="Times New Roman"/>
                <w:color w:val="000000"/>
                <w:sz w:val="20"/>
                <w:szCs w:val="20"/>
                <w:lang w:eastAsia="sq-AL"/>
              </w:rPr>
              <w:t>0</w:t>
            </w:r>
          </w:p>
        </w:tc>
        <w:tc>
          <w:tcPr>
            <w:tcW w:w="1737" w:type="dxa"/>
            <w:shd w:val="clear" w:color="auto" w:fill="FFFFFF"/>
            <w:vAlign w:val="center"/>
          </w:tcPr>
          <w:p w:rsidR="007B628A" w:rsidRPr="00FF0D8B" w:rsidRDefault="007B628A" w:rsidP="007B628A">
            <w:pPr>
              <w:spacing w:after="0" w:line="240" w:lineRule="auto"/>
              <w:ind w:right="-108"/>
              <w:jc w:val="center"/>
              <w:rPr>
                <w:rFonts w:asciiTheme="minorHAnsi" w:eastAsia="Times New Roman" w:hAnsiTheme="minorHAnsi" w:cs="Times New Roman"/>
                <w:color w:val="000000"/>
                <w:sz w:val="20"/>
                <w:szCs w:val="20"/>
                <w:lang w:eastAsia="sq-AL"/>
              </w:rPr>
            </w:pPr>
            <w:r>
              <w:rPr>
                <w:rFonts w:asciiTheme="minorHAnsi" w:eastAsia="Times New Roman" w:hAnsiTheme="minorHAnsi" w:cs="Times New Roman"/>
                <w:color w:val="000000"/>
                <w:sz w:val="20"/>
                <w:szCs w:val="20"/>
                <w:lang w:eastAsia="sq-AL"/>
              </w:rPr>
              <w:t>6</w:t>
            </w:r>
          </w:p>
        </w:tc>
        <w:tc>
          <w:tcPr>
            <w:tcW w:w="1737" w:type="dxa"/>
            <w:shd w:val="clear" w:color="auto" w:fill="FFFFFF"/>
            <w:vAlign w:val="center"/>
          </w:tcPr>
          <w:p w:rsidR="007B628A" w:rsidRPr="00FF0D8B" w:rsidRDefault="007B628A" w:rsidP="007B628A">
            <w:pPr>
              <w:spacing w:after="0" w:line="240" w:lineRule="auto"/>
              <w:ind w:right="-108"/>
              <w:jc w:val="center"/>
              <w:rPr>
                <w:rFonts w:asciiTheme="minorHAnsi" w:eastAsia="Times New Roman" w:hAnsiTheme="minorHAnsi" w:cs="Times New Roman"/>
                <w:color w:val="000000"/>
                <w:sz w:val="20"/>
                <w:szCs w:val="20"/>
                <w:lang w:eastAsia="sq-AL"/>
              </w:rPr>
            </w:pPr>
            <w:r>
              <w:rPr>
                <w:rFonts w:asciiTheme="minorHAnsi" w:eastAsia="Times New Roman" w:hAnsiTheme="minorHAnsi" w:cs="Times New Roman"/>
                <w:color w:val="000000"/>
                <w:sz w:val="20"/>
                <w:szCs w:val="20"/>
                <w:lang w:eastAsia="sq-AL"/>
              </w:rPr>
              <w:t>0</w:t>
            </w:r>
          </w:p>
        </w:tc>
      </w:tr>
      <w:tr w:rsidR="007B628A" w:rsidRPr="00FF0D8B" w:rsidTr="007B628A">
        <w:trPr>
          <w:trHeight w:val="344"/>
        </w:trPr>
        <w:tc>
          <w:tcPr>
            <w:tcW w:w="2448" w:type="dxa"/>
            <w:shd w:val="clear" w:color="auto" w:fill="FFFFFF"/>
            <w:tcMar>
              <w:top w:w="0" w:type="dxa"/>
              <w:left w:w="108" w:type="dxa"/>
              <w:bottom w:w="0" w:type="dxa"/>
              <w:right w:w="108" w:type="dxa"/>
            </w:tcMar>
            <w:vAlign w:val="center"/>
            <w:hideMark/>
          </w:tcPr>
          <w:p w:rsidR="007B628A" w:rsidRPr="00FF0D8B" w:rsidRDefault="007B628A" w:rsidP="007B628A">
            <w:pPr>
              <w:spacing w:after="0" w:line="240" w:lineRule="auto"/>
              <w:ind w:right="-108"/>
              <w:jc w:val="left"/>
              <w:rPr>
                <w:rFonts w:asciiTheme="minorHAnsi" w:eastAsia="Times New Roman" w:hAnsiTheme="minorHAnsi" w:cs="Times New Roman"/>
                <w:color w:val="000000"/>
                <w:szCs w:val="24"/>
                <w:lang w:val="sq-AL" w:eastAsia="sq-AL"/>
              </w:rPr>
            </w:pPr>
            <w:r w:rsidRPr="00FF0D8B">
              <w:rPr>
                <w:rFonts w:asciiTheme="minorHAnsi" w:eastAsia="Times New Roman" w:hAnsiTheme="minorHAnsi" w:cs="Times New Roman"/>
                <w:color w:val="000000"/>
                <w:sz w:val="20"/>
                <w:szCs w:val="20"/>
                <w:lang w:eastAsia="sq-AL"/>
              </w:rPr>
              <w:t>Asistencë 24 Orë (email, telefon, on site)</w:t>
            </w:r>
          </w:p>
        </w:tc>
        <w:tc>
          <w:tcPr>
            <w:tcW w:w="1890" w:type="dxa"/>
            <w:shd w:val="clear" w:color="auto" w:fill="FFFFFF"/>
            <w:tcMar>
              <w:top w:w="0" w:type="dxa"/>
              <w:left w:w="108" w:type="dxa"/>
              <w:bottom w:w="0" w:type="dxa"/>
              <w:right w:w="108" w:type="dxa"/>
            </w:tcMar>
            <w:vAlign w:val="center"/>
            <w:hideMark/>
          </w:tcPr>
          <w:p w:rsidR="007B628A" w:rsidRPr="00FF0D8B" w:rsidRDefault="007B628A" w:rsidP="007B628A">
            <w:pPr>
              <w:spacing w:after="0" w:line="240" w:lineRule="auto"/>
              <w:ind w:right="-108"/>
              <w:jc w:val="center"/>
              <w:rPr>
                <w:rFonts w:asciiTheme="minorHAnsi" w:eastAsia="Times New Roman" w:hAnsiTheme="minorHAnsi" w:cs="Times New Roman"/>
                <w:color w:val="000000"/>
                <w:szCs w:val="24"/>
                <w:lang w:val="sq-AL" w:eastAsia="sq-AL"/>
              </w:rPr>
            </w:pPr>
            <w:r w:rsidRPr="00FF0D8B">
              <w:rPr>
                <w:rFonts w:asciiTheme="minorHAnsi" w:eastAsia="Times New Roman" w:hAnsiTheme="minorHAnsi" w:cs="Times New Roman"/>
                <w:color w:val="000000"/>
                <w:sz w:val="20"/>
                <w:szCs w:val="20"/>
                <w:lang w:eastAsia="sq-AL"/>
              </w:rPr>
              <w:t>0</w:t>
            </w:r>
          </w:p>
        </w:tc>
        <w:tc>
          <w:tcPr>
            <w:tcW w:w="1737" w:type="dxa"/>
            <w:shd w:val="clear" w:color="auto" w:fill="FFFFFF"/>
            <w:vAlign w:val="center"/>
          </w:tcPr>
          <w:p w:rsidR="007B628A" w:rsidRPr="00FF0D8B" w:rsidRDefault="007B628A" w:rsidP="007B628A">
            <w:pPr>
              <w:spacing w:after="0" w:line="240" w:lineRule="auto"/>
              <w:ind w:right="-108"/>
              <w:jc w:val="center"/>
              <w:rPr>
                <w:rFonts w:asciiTheme="minorHAnsi" w:eastAsia="Times New Roman" w:hAnsiTheme="minorHAnsi" w:cs="Times New Roman"/>
                <w:color w:val="000000"/>
                <w:sz w:val="20"/>
                <w:szCs w:val="20"/>
                <w:lang w:eastAsia="sq-AL"/>
              </w:rPr>
            </w:pPr>
            <w:r>
              <w:rPr>
                <w:rFonts w:asciiTheme="minorHAnsi" w:eastAsia="Times New Roman" w:hAnsiTheme="minorHAnsi" w:cs="Times New Roman"/>
                <w:color w:val="000000"/>
                <w:sz w:val="20"/>
                <w:szCs w:val="20"/>
                <w:lang w:eastAsia="sq-AL"/>
              </w:rPr>
              <w:t>6</w:t>
            </w:r>
          </w:p>
        </w:tc>
        <w:tc>
          <w:tcPr>
            <w:tcW w:w="1737" w:type="dxa"/>
            <w:shd w:val="clear" w:color="auto" w:fill="FFFFFF"/>
            <w:vAlign w:val="center"/>
          </w:tcPr>
          <w:p w:rsidR="007B628A" w:rsidRPr="00FF0D8B" w:rsidRDefault="007B628A" w:rsidP="007B628A">
            <w:pPr>
              <w:spacing w:after="0" w:line="240" w:lineRule="auto"/>
              <w:ind w:right="-108"/>
              <w:jc w:val="center"/>
              <w:rPr>
                <w:rFonts w:asciiTheme="minorHAnsi" w:eastAsia="Times New Roman" w:hAnsiTheme="minorHAnsi" w:cs="Times New Roman"/>
                <w:color w:val="000000"/>
                <w:sz w:val="20"/>
                <w:szCs w:val="20"/>
                <w:lang w:eastAsia="sq-AL"/>
              </w:rPr>
            </w:pPr>
            <w:r>
              <w:rPr>
                <w:rFonts w:asciiTheme="minorHAnsi" w:eastAsia="Times New Roman" w:hAnsiTheme="minorHAnsi" w:cs="Times New Roman"/>
                <w:color w:val="000000"/>
                <w:sz w:val="20"/>
                <w:szCs w:val="20"/>
                <w:lang w:eastAsia="sq-AL"/>
              </w:rPr>
              <w:t>0</w:t>
            </w:r>
          </w:p>
        </w:tc>
      </w:tr>
      <w:tr w:rsidR="007B628A" w:rsidRPr="00FF0D8B" w:rsidTr="007B628A">
        <w:trPr>
          <w:trHeight w:val="443"/>
        </w:trPr>
        <w:tc>
          <w:tcPr>
            <w:tcW w:w="2448" w:type="dxa"/>
            <w:shd w:val="clear" w:color="auto" w:fill="FFFFFF"/>
            <w:tcMar>
              <w:top w:w="0" w:type="dxa"/>
              <w:left w:w="108" w:type="dxa"/>
              <w:bottom w:w="0" w:type="dxa"/>
              <w:right w:w="108" w:type="dxa"/>
            </w:tcMar>
            <w:vAlign w:val="center"/>
            <w:hideMark/>
          </w:tcPr>
          <w:p w:rsidR="007B628A" w:rsidRPr="00FF0D8B" w:rsidRDefault="007B628A" w:rsidP="007B628A">
            <w:pPr>
              <w:spacing w:after="0" w:line="240" w:lineRule="auto"/>
              <w:ind w:right="-108"/>
              <w:jc w:val="left"/>
              <w:rPr>
                <w:rFonts w:asciiTheme="minorHAnsi" w:eastAsia="Times New Roman" w:hAnsiTheme="minorHAnsi" w:cs="Times New Roman"/>
                <w:color w:val="000000"/>
                <w:szCs w:val="24"/>
                <w:lang w:val="sq-AL" w:eastAsia="sq-AL"/>
              </w:rPr>
            </w:pPr>
            <w:r w:rsidRPr="00FF0D8B">
              <w:rPr>
                <w:rFonts w:asciiTheme="minorHAnsi" w:eastAsia="Times New Roman" w:hAnsiTheme="minorHAnsi" w:cs="Times New Roman"/>
                <w:color w:val="000000"/>
                <w:sz w:val="20"/>
                <w:szCs w:val="20"/>
                <w:lang w:eastAsia="sq-AL"/>
              </w:rPr>
              <w:t>Kosto Operatorit Telefonik</w:t>
            </w:r>
          </w:p>
        </w:tc>
        <w:tc>
          <w:tcPr>
            <w:tcW w:w="1890" w:type="dxa"/>
            <w:shd w:val="clear" w:color="auto" w:fill="FFFFFF"/>
            <w:tcMar>
              <w:top w:w="0" w:type="dxa"/>
              <w:left w:w="108" w:type="dxa"/>
              <w:bottom w:w="0" w:type="dxa"/>
              <w:right w:w="108" w:type="dxa"/>
            </w:tcMar>
            <w:vAlign w:val="center"/>
            <w:hideMark/>
          </w:tcPr>
          <w:p w:rsidR="007B628A" w:rsidRPr="00FF0D8B" w:rsidRDefault="007B628A" w:rsidP="007B628A">
            <w:pPr>
              <w:spacing w:after="0" w:line="240" w:lineRule="auto"/>
              <w:ind w:right="-108"/>
              <w:jc w:val="center"/>
              <w:rPr>
                <w:rFonts w:asciiTheme="minorHAnsi" w:eastAsia="Times New Roman" w:hAnsiTheme="minorHAnsi" w:cs="Times New Roman"/>
                <w:color w:val="000000"/>
                <w:szCs w:val="24"/>
                <w:lang w:val="sq-AL" w:eastAsia="sq-AL"/>
              </w:rPr>
            </w:pPr>
            <w:r w:rsidRPr="00FF0D8B">
              <w:rPr>
                <w:rFonts w:asciiTheme="minorHAnsi" w:eastAsia="Times New Roman" w:hAnsiTheme="minorHAnsi" w:cs="Times New Roman"/>
                <w:color w:val="000000"/>
                <w:sz w:val="20"/>
                <w:szCs w:val="20"/>
                <w:lang w:eastAsia="sq-AL"/>
              </w:rPr>
              <w:t>0</w:t>
            </w:r>
          </w:p>
        </w:tc>
        <w:tc>
          <w:tcPr>
            <w:tcW w:w="1737" w:type="dxa"/>
            <w:shd w:val="clear" w:color="auto" w:fill="FFFFFF"/>
            <w:vAlign w:val="center"/>
          </w:tcPr>
          <w:p w:rsidR="007B628A" w:rsidRPr="00FF0D8B" w:rsidRDefault="007B628A" w:rsidP="007B628A">
            <w:pPr>
              <w:spacing w:after="0" w:line="240" w:lineRule="auto"/>
              <w:ind w:right="-108"/>
              <w:jc w:val="center"/>
              <w:rPr>
                <w:rFonts w:asciiTheme="minorHAnsi" w:eastAsia="Times New Roman" w:hAnsiTheme="minorHAnsi" w:cs="Times New Roman"/>
                <w:color w:val="000000"/>
                <w:sz w:val="20"/>
                <w:szCs w:val="20"/>
                <w:lang w:eastAsia="sq-AL"/>
              </w:rPr>
            </w:pPr>
            <w:r>
              <w:rPr>
                <w:rFonts w:asciiTheme="minorHAnsi" w:eastAsia="Times New Roman" w:hAnsiTheme="minorHAnsi" w:cs="Times New Roman"/>
                <w:color w:val="000000"/>
                <w:sz w:val="20"/>
                <w:szCs w:val="20"/>
                <w:lang w:eastAsia="sq-AL"/>
              </w:rPr>
              <w:t>6</w:t>
            </w:r>
          </w:p>
        </w:tc>
        <w:tc>
          <w:tcPr>
            <w:tcW w:w="1737" w:type="dxa"/>
            <w:shd w:val="clear" w:color="auto" w:fill="FFFFFF"/>
            <w:vAlign w:val="center"/>
          </w:tcPr>
          <w:p w:rsidR="007B628A" w:rsidRPr="00FF0D8B" w:rsidRDefault="007B628A" w:rsidP="007B628A">
            <w:pPr>
              <w:spacing w:after="0" w:line="240" w:lineRule="auto"/>
              <w:ind w:right="-108"/>
              <w:jc w:val="center"/>
              <w:rPr>
                <w:rFonts w:asciiTheme="minorHAnsi" w:eastAsia="Times New Roman" w:hAnsiTheme="minorHAnsi" w:cs="Times New Roman"/>
                <w:color w:val="000000"/>
                <w:sz w:val="20"/>
                <w:szCs w:val="20"/>
                <w:lang w:eastAsia="sq-AL"/>
              </w:rPr>
            </w:pPr>
            <w:r>
              <w:rPr>
                <w:rFonts w:asciiTheme="minorHAnsi" w:eastAsia="Times New Roman" w:hAnsiTheme="minorHAnsi" w:cs="Times New Roman"/>
                <w:color w:val="000000"/>
                <w:sz w:val="20"/>
                <w:szCs w:val="20"/>
                <w:lang w:eastAsia="sq-AL"/>
              </w:rPr>
              <w:t>0</w:t>
            </w:r>
          </w:p>
        </w:tc>
      </w:tr>
      <w:tr w:rsidR="007B628A" w:rsidRPr="00FF0D8B" w:rsidTr="007B628A">
        <w:trPr>
          <w:trHeight w:val="254"/>
        </w:trPr>
        <w:tc>
          <w:tcPr>
            <w:tcW w:w="2448" w:type="dxa"/>
            <w:shd w:val="clear" w:color="auto" w:fill="FFFFFF"/>
            <w:tcMar>
              <w:top w:w="0" w:type="dxa"/>
              <w:left w:w="108" w:type="dxa"/>
              <w:bottom w:w="0" w:type="dxa"/>
              <w:right w:w="108" w:type="dxa"/>
            </w:tcMar>
            <w:vAlign w:val="center"/>
            <w:hideMark/>
          </w:tcPr>
          <w:p w:rsidR="007B628A" w:rsidRPr="00FF0D8B" w:rsidRDefault="007B628A" w:rsidP="007B628A">
            <w:pPr>
              <w:spacing w:after="0" w:line="240" w:lineRule="auto"/>
              <w:ind w:right="-108"/>
              <w:jc w:val="left"/>
              <w:rPr>
                <w:rFonts w:asciiTheme="minorHAnsi" w:eastAsia="Times New Roman" w:hAnsiTheme="minorHAnsi" w:cs="Times New Roman"/>
                <w:color w:val="000000"/>
                <w:szCs w:val="24"/>
                <w:lang w:val="sq-AL" w:eastAsia="sq-AL"/>
              </w:rPr>
            </w:pPr>
            <w:r w:rsidRPr="00FF0D8B">
              <w:rPr>
                <w:rFonts w:asciiTheme="minorHAnsi" w:eastAsia="Times New Roman" w:hAnsiTheme="minorHAnsi" w:cs="Times New Roman"/>
                <w:color w:val="000000"/>
                <w:sz w:val="20"/>
                <w:szCs w:val="20"/>
                <w:lang w:val="it-IT" w:eastAsia="sq-AL"/>
              </w:rPr>
              <w:t>Kosto e liçensave të Software</w:t>
            </w:r>
          </w:p>
        </w:tc>
        <w:tc>
          <w:tcPr>
            <w:tcW w:w="1890" w:type="dxa"/>
            <w:shd w:val="clear" w:color="auto" w:fill="FFFFFF"/>
            <w:tcMar>
              <w:top w:w="0" w:type="dxa"/>
              <w:left w:w="108" w:type="dxa"/>
              <w:bottom w:w="0" w:type="dxa"/>
              <w:right w:w="108" w:type="dxa"/>
            </w:tcMar>
            <w:vAlign w:val="center"/>
            <w:hideMark/>
          </w:tcPr>
          <w:p w:rsidR="007B628A" w:rsidRPr="00FF0D8B" w:rsidRDefault="007B628A" w:rsidP="007B628A">
            <w:pPr>
              <w:spacing w:after="0" w:line="240" w:lineRule="auto"/>
              <w:ind w:right="-108"/>
              <w:jc w:val="center"/>
              <w:rPr>
                <w:rFonts w:asciiTheme="minorHAnsi" w:eastAsia="Times New Roman" w:hAnsiTheme="minorHAnsi" w:cs="Times New Roman"/>
                <w:color w:val="000000"/>
                <w:szCs w:val="24"/>
                <w:lang w:val="sq-AL" w:eastAsia="sq-AL"/>
              </w:rPr>
            </w:pPr>
            <w:r w:rsidRPr="00FF0D8B">
              <w:rPr>
                <w:rFonts w:asciiTheme="minorHAnsi" w:eastAsia="Times New Roman" w:hAnsiTheme="minorHAnsi" w:cs="Times New Roman"/>
                <w:color w:val="000000"/>
                <w:sz w:val="20"/>
                <w:szCs w:val="20"/>
                <w:lang w:eastAsia="sq-AL"/>
              </w:rPr>
              <w:t>0</w:t>
            </w:r>
          </w:p>
        </w:tc>
        <w:tc>
          <w:tcPr>
            <w:tcW w:w="1737" w:type="dxa"/>
            <w:shd w:val="clear" w:color="auto" w:fill="FFFFFF"/>
            <w:vAlign w:val="center"/>
          </w:tcPr>
          <w:p w:rsidR="007B628A" w:rsidRPr="00FF0D8B" w:rsidRDefault="007B628A" w:rsidP="007B628A">
            <w:pPr>
              <w:spacing w:after="0" w:line="240" w:lineRule="auto"/>
              <w:ind w:right="-108"/>
              <w:jc w:val="center"/>
              <w:rPr>
                <w:rFonts w:asciiTheme="minorHAnsi" w:eastAsia="Times New Roman" w:hAnsiTheme="minorHAnsi" w:cs="Times New Roman"/>
                <w:color w:val="000000"/>
                <w:sz w:val="20"/>
                <w:szCs w:val="20"/>
                <w:lang w:eastAsia="sq-AL"/>
              </w:rPr>
            </w:pPr>
            <w:r>
              <w:rPr>
                <w:rFonts w:asciiTheme="minorHAnsi" w:eastAsia="Times New Roman" w:hAnsiTheme="minorHAnsi" w:cs="Times New Roman"/>
                <w:color w:val="000000"/>
                <w:sz w:val="20"/>
                <w:szCs w:val="20"/>
                <w:lang w:eastAsia="sq-AL"/>
              </w:rPr>
              <w:t>6</w:t>
            </w:r>
          </w:p>
        </w:tc>
        <w:tc>
          <w:tcPr>
            <w:tcW w:w="1737" w:type="dxa"/>
            <w:shd w:val="clear" w:color="auto" w:fill="FFFFFF"/>
            <w:vAlign w:val="center"/>
          </w:tcPr>
          <w:p w:rsidR="007B628A" w:rsidRPr="00FF0D8B" w:rsidRDefault="007B628A" w:rsidP="007B628A">
            <w:pPr>
              <w:spacing w:after="0" w:line="240" w:lineRule="auto"/>
              <w:ind w:right="-108"/>
              <w:jc w:val="center"/>
              <w:rPr>
                <w:rFonts w:asciiTheme="minorHAnsi" w:eastAsia="Times New Roman" w:hAnsiTheme="minorHAnsi" w:cs="Times New Roman"/>
                <w:color w:val="000000"/>
                <w:sz w:val="20"/>
                <w:szCs w:val="20"/>
                <w:lang w:eastAsia="sq-AL"/>
              </w:rPr>
            </w:pPr>
            <w:r>
              <w:rPr>
                <w:rFonts w:asciiTheme="minorHAnsi" w:eastAsia="Times New Roman" w:hAnsiTheme="minorHAnsi" w:cs="Times New Roman"/>
                <w:color w:val="000000"/>
                <w:sz w:val="20"/>
                <w:szCs w:val="20"/>
                <w:lang w:eastAsia="sq-AL"/>
              </w:rPr>
              <w:t>0</w:t>
            </w:r>
          </w:p>
        </w:tc>
      </w:tr>
      <w:tr w:rsidR="007B628A" w:rsidRPr="00FF0D8B" w:rsidTr="007B628A">
        <w:trPr>
          <w:trHeight w:val="254"/>
        </w:trPr>
        <w:tc>
          <w:tcPr>
            <w:tcW w:w="2448" w:type="dxa"/>
            <w:shd w:val="clear" w:color="auto" w:fill="FABF8F" w:themeFill="accent6" w:themeFillTint="99"/>
            <w:tcMar>
              <w:top w:w="0" w:type="dxa"/>
              <w:left w:w="108" w:type="dxa"/>
              <w:bottom w:w="0" w:type="dxa"/>
              <w:right w:w="108" w:type="dxa"/>
            </w:tcMar>
            <w:vAlign w:val="center"/>
          </w:tcPr>
          <w:p w:rsidR="007B628A" w:rsidRPr="007B628A" w:rsidRDefault="007B628A" w:rsidP="007B628A">
            <w:pPr>
              <w:spacing w:after="0" w:line="240" w:lineRule="auto"/>
              <w:ind w:right="-108"/>
              <w:jc w:val="left"/>
              <w:rPr>
                <w:rFonts w:asciiTheme="minorHAnsi" w:eastAsia="Times New Roman" w:hAnsiTheme="minorHAnsi" w:cs="Times New Roman"/>
                <w:b/>
                <w:color w:val="000000"/>
                <w:sz w:val="20"/>
                <w:szCs w:val="20"/>
                <w:lang w:val="it-IT" w:eastAsia="sq-AL"/>
              </w:rPr>
            </w:pPr>
            <w:r w:rsidRPr="007B628A">
              <w:rPr>
                <w:rFonts w:asciiTheme="minorHAnsi" w:eastAsia="Times New Roman" w:hAnsiTheme="minorHAnsi" w:cs="Times New Roman"/>
                <w:b/>
                <w:color w:val="000000"/>
                <w:sz w:val="20"/>
                <w:szCs w:val="20"/>
                <w:lang w:val="it-IT" w:eastAsia="sq-AL"/>
              </w:rPr>
              <w:t>Total Euro</w:t>
            </w:r>
          </w:p>
        </w:tc>
        <w:tc>
          <w:tcPr>
            <w:tcW w:w="1890" w:type="dxa"/>
            <w:shd w:val="clear" w:color="auto" w:fill="FABF8F" w:themeFill="accent6" w:themeFillTint="99"/>
            <w:tcMar>
              <w:top w:w="0" w:type="dxa"/>
              <w:left w:w="108" w:type="dxa"/>
              <w:bottom w:w="0" w:type="dxa"/>
              <w:right w:w="108" w:type="dxa"/>
            </w:tcMar>
            <w:vAlign w:val="center"/>
          </w:tcPr>
          <w:p w:rsidR="007B628A" w:rsidRPr="007B628A" w:rsidRDefault="007B628A" w:rsidP="007B628A">
            <w:pPr>
              <w:spacing w:after="0" w:line="240" w:lineRule="auto"/>
              <w:ind w:right="-108"/>
              <w:jc w:val="center"/>
              <w:rPr>
                <w:rFonts w:asciiTheme="minorHAnsi" w:eastAsia="Times New Roman" w:hAnsiTheme="minorHAnsi" w:cs="Times New Roman"/>
                <w:b/>
                <w:color w:val="000000"/>
                <w:sz w:val="20"/>
                <w:szCs w:val="20"/>
                <w:lang w:eastAsia="sq-AL"/>
              </w:rPr>
            </w:pPr>
            <w:r w:rsidRPr="007B628A">
              <w:rPr>
                <w:rFonts w:asciiTheme="minorHAnsi" w:eastAsia="Times New Roman" w:hAnsiTheme="minorHAnsi" w:cs="Times New Roman"/>
                <w:b/>
                <w:color w:val="000000"/>
                <w:sz w:val="20"/>
                <w:szCs w:val="20"/>
                <w:lang w:eastAsia="sq-AL"/>
              </w:rPr>
              <w:t>27</w:t>
            </w:r>
          </w:p>
        </w:tc>
        <w:tc>
          <w:tcPr>
            <w:tcW w:w="1737" w:type="dxa"/>
            <w:shd w:val="clear" w:color="auto" w:fill="FABF8F" w:themeFill="accent6" w:themeFillTint="99"/>
            <w:vAlign w:val="center"/>
          </w:tcPr>
          <w:p w:rsidR="007B628A" w:rsidRPr="007B628A" w:rsidRDefault="007B628A" w:rsidP="007B628A">
            <w:pPr>
              <w:spacing w:after="0" w:line="240" w:lineRule="auto"/>
              <w:ind w:right="-108"/>
              <w:jc w:val="center"/>
              <w:rPr>
                <w:rFonts w:asciiTheme="minorHAnsi" w:eastAsia="Times New Roman" w:hAnsiTheme="minorHAnsi" w:cs="Times New Roman"/>
                <w:b/>
                <w:color w:val="000000"/>
                <w:sz w:val="20"/>
                <w:szCs w:val="20"/>
                <w:lang w:eastAsia="sq-AL"/>
              </w:rPr>
            </w:pPr>
            <w:r w:rsidRPr="007B628A">
              <w:rPr>
                <w:rFonts w:asciiTheme="minorHAnsi" w:eastAsia="Times New Roman" w:hAnsiTheme="minorHAnsi" w:cs="Times New Roman"/>
                <w:b/>
                <w:color w:val="000000"/>
                <w:sz w:val="20"/>
                <w:szCs w:val="20"/>
                <w:lang w:eastAsia="sq-AL"/>
              </w:rPr>
              <w:t>6</w:t>
            </w:r>
          </w:p>
        </w:tc>
        <w:tc>
          <w:tcPr>
            <w:tcW w:w="1737" w:type="dxa"/>
            <w:shd w:val="clear" w:color="auto" w:fill="FABF8F" w:themeFill="accent6" w:themeFillTint="99"/>
            <w:vAlign w:val="center"/>
          </w:tcPr>
          <w:p w:rsidR="007B628A" w:rsidRPr="007B628A" w:rsidRDefault="007B628A" w:rsidP="007B628A">
            <w:pPr>
              <w:spacing w:after="0" w:line="240" w:lineRule="auto"/>
              <w:ind w:right="-108"/>
              <w:jc w:val="center"/>
              <w:rPr>
                <w:rFonts w:asciiTheme="minorHAnsi" w:eastAsia="Times New Roman" w:hAnsiTheme="minorHAnsi" w:cs="Times New Roman"/>
                <w:b/>
                <w:color w:val="000000"/>
                <w:sz w:val="20"/>
                <w:szCs w:val="20"/>
                <w:lang w:eastAsia="sq-AL"/>
              </w:rPr>
            </w:pPr>
            <w:r w:rsidRPr="007B628A">
              <w:rPr>
                <w:rFonts w:asciiTheme="minorHAnsi" w:eastAsia="Times New Roman" w:hAnsiTheme="minorHAnsi" w:cs="Times New Roman"/>
                <w:b/>
                <w:color w:val="000000"/>
                <w:sz w:val="20"/>
                <w:szCs w:val="20"/>
                <w:lang w:eastAsia="sq-AL"/>
              </w:rPr>
              <w:t>1,944</w:t>
            </w:r>
          </w:p>
        </w:tc>
      </w:tr>
      <w:tr w:rsidR="007B628A" w:rsidRPr="00FF0D8B" w:rsidTr="007B628A">
        <w:trPr>
          <w:trHeight w:val="254"/>
        </w:trPr>
        <w:tc>
          <w:tcPr>
            <w:tcW w:w="2448" w:type="dxa"/>
            <w:shd w:val="clear" w:color="auto" w:fill="FABF8F" w:themeFill="accent6" w:themeFillTint="99"/>
            <w:tcMar>
              <w:top w:w="0" w:type="dxa"/>
              <w:left w:w="108" w:type="dxa"/>
              <w:bottom w:w="0" w:type="dxa"/>
              <w:right w:w="108" w:type="dxa"/>
            </w:tcMar>
            <w:vAlign w:val="center"/>
          </w:tcPr>
          <w:p w:rsidR="007B628A" w:rsidRPr="007B628A" w:rsidRDefault="007B628A" w:rsidP="007B628A">
            <w:pPr>
              <w:spacing w:after="0" w:line="240" w:lineRule="auto"/>
              <w:ind w:right="-108"/>
              <w:jc w:val="left"/>
              <w:rPr>
                <w:rFonts w:asciiTheme="minorHAnsi" w:eastAsia="Times New Roman" w:hAnsiTheme="minorHAnsi" w:cs="Times New Roman"/>
                <w:b/>
                <w:color w:val="000000"/>
                <w:sz w:val="20"/>
                <w:szCs w:val="20"/>
                <w:lang w:val="it-IT" w:eastAsia="sq-AL"/>
              </w:rPr>
            </w:pPr>
            <w:r w:rsidRPr="007B628A">
              <w:rPr>
                <w:rFonts w:asciiTheme="minorHAnsi" w:eastAsia="Times New Roman" w:hAnsiTheme="minorHAnsi" w:cs="Times New Roman"/>
                <w:b/>
                <w:color w:val="000000"/>
                <w:sz w:val="20"/>
                <w:szCs w:val="20"/>
                <w:lang w:val="it-IT" w:eastAsia="sq-AL"/>
              </w:rPr>
              <w:t>Total Lek</w:t>
            </w:r>
          </w:p>
        </w:tc>
        <w:tc>
          <w:tcPr>
            <w:tcW w:w="1890" w:type="dxa"/>
            <w:shd w:val="clear" w:color="auto" w:fill="FABF8F" w:themeFill="accent6" w:themeFillTint="99"/>
            <w:tcMar>
              <w:top w:w="0" w:type="dxa"/>
              <w:left w:w="108" w:type="dxa"/>
              <w:bottom w:w="0" w:type="dxa"/>
              <w:right w:w="108" w:type="dxa"/>
            </w:tcMar>
            <w:vAlign w:val="center"/>
          </w:tcPr>
          <w:p w:rsidR="007B628A" w:rsidRPr="007B628A" w:rsidRDefault="007B628A" w:rsidP="007B628A">
            <w:pPr>
              <w:spacing w:after="0" w:line="240" w:lineRule="auto"/>
              <w:ind w:right="-108"/>
              <w:jc w:val="center"/>
              <w:rPr>
                <w:rFonts w:asciiTheme="minorHAnsi" w:eastAsia="Times New Roman" w:hAnsiTheme="minorHAnsi" w:cs="Times New Roman"/>
                <w:b/>
                <w:color w:val="000000"/>
                <w:sz w:val="20"/>
                <w:szCs w:val="20"/>
                <w:lang w:eastAsia="sq-AL"/>
              </w:rPr>
            </w:pPr>
          </w:p>
        </w:tc>
        <w:tc>
          <w:tcPr>
            <w:tcW w:w="1737" w:type="dxa"/>
            <w:shd w:val="clear" w:color="auto" w:fill="FABF8F" w:themeFill="accent6" w:themeFillTint="99"/>
            <w:vAlign w:val="center"/>
          </w:tcPr>
          <w:p w:rsidR="007B628A" w:rsidRPr="007B628A" w:rsidRDefault="007B628A" w:rsidP="007B628A">
            <w:pPr>
              <w:spacing w:after="0" w:line="240" w:lineRule="auto"/>
              <w:ind w:right="-108"/>
              <w:jc w:val="center"/>
              <w:rPr>
                <w:rFonts w:asciiTheme="minorHAnsi" w:eastAsia="Times New Roman" w:hAnsiTheme="minorHAnsi" w:cs="Times New Roman"/>
                <w:b/>
                <w:color w:val="000000"/>
                <w:sz w:val="20"/>
                <w:szCs w:val="20"/>
                <w:lang w:eastAsia="sq-AL"/>
              </w:rPr>
            </w:pPr>
          </w:p>
        </w:tc>
        <w:tc>
          <w:tcPr>
            <w:tcW w:w="1737" w:type="dxa"/>
            <w:shd w:val="clear" w:color="auto" w:fill="FABF8F" w:themeFill="accent6" w:themeFillTint="99"/>
            <w:vAlign w:val="center"/>
          </w:tcPr>
          <w:p w:rsidR="007B628A" w:rsidRPr="007B628A" w:rsidRDefault="007B628A" w:rsidP="007B628A">
            <w:pPr>
              <w:spacing w:after="0" w:line="240" w:lineRule="auto"/>
              <w:ind w:right="-108"/>
              <w:jc w:val="center"/>
              <w:rPr>
                <w:rFonts w:asciiTheme="minorHAnsi" w:eastAsia="Times New Roman" w:hAnsiTheme="minorHAnsi" w:cs="Times New Roman"/>
                <w:b/>
                <w:color w:val="000000"/>
                <w:sz w:val="20"/>
                <w:szCs w:val="20"/>
                <w:lang w:eastAsia="sq-AL"/>
              </w:rPr>
            </w:pPr>
            <w:r w:rsidRPr="007B628A">
              <w:rPr>
                <w:rFonts w:asciiTheme="minorHAnsi" w:eastAsia="Times New Roman" w:hAnsiTheme="minorHAnsi" w:cs="Times New Roman"/>
                <w:b/>
                <w:color w:val="000000"/>
                <w:sz w:val="20"/>
                <w:szCs w:val="20"/>
                <w:lang w:eastAsia="sq-AL"/>
              </w:rPr>
              <w:t>237,168</w:t>
            </w:r>
          </w:p>
        </w:tc>
      </w:tr>
    </w:tbl>
    <w:p w:rsidR="00FF0D8B" w:rsidRDefault="00FF0D8B" w:rsidP="006B69C4">
      <w:pPr>
        <w:spacing w:before="120" w:after="120" w:line="240" w:lineRule="auto"/>
        <w:ind w:right="350"/>
        <w:rPr>
          <w:rFonts w:cs="Times New Roman"/>
          <w:lang w:val="sq-AL"/>
        </w:rPr>
      </w:pPr>
      <w:bookmarkStart w:id="1264" w:name="_Toc40344862"/>
      <w:r w:rsidRPr="00234872">
        <w:rPr>
          <w:rFonts w:eastAsia="MS Mincho"/>
          <w:i/>
          <w:iCs/>
          <w:color w:val="1F497D" w:themeColor="text2"/>
          <w:sz w:val="20"/>
          <w:szCs w:val="18"/>
          <w:lang w:val="sq-AL"/>
        </w:rPr>
        <w:t xml:space="preserve">Tabela </w:t>
      </w:r>
      <w:r w:rsidRPr="00234872">
        <w:rPr>
          <w:rFonts w:eastAsia="MS Mincho"/>
          <w:i/>
          <w:iCs/>
          <w:color w:val="1F497D" w:themeColor="text2"/>
          <w:sz w:val="20"/>
          <w:szCs w:val="18"/>
          <w:lang w:val="sq-AL"/>
        </w:rPr>
        <w:fldChar w:fldCharType="begin"/>
      </w:r>
      <w:r w:rsidRPr="00234872">
        <w:rPr>
          <w:rFonts w:eastAsia="MS Mincho"/>
          <w:i/>
          <w:iCs/>
          <w:color w:val="1F497D" w:themeColor="text2"/>
          <w:sz w:val="20"/>
          <w:szCs w:val="18"/>
          <w:lang w:val="sq-AL"/>
        </w:rPr>
        <w:instrText xml:space="preserve"> SEQ Tabela \* ARABIC </w:instrText>
      </w:r>
      <w:r w:rsidRPr="00234872">
        <w:rPr>
          <w:rFonts w:eastAsia="MS Mincho"/>
          <w:i/>
          <w:iCs/>
          <w:color w:val="1F497D" w:themeColor="text2"/>
          <w:sz w:val="20"/>
          <w:szCs w:val="18"/>
          <w:lang w:val="sq-AL"/>
        </w:rPr>
        <w:fldChar w:fldCharType="separate"/>
      </w:r>
      <w:r w:rsidR="00A217AD">
        <w:rPr>
          <w:rFonts w:eastAsia="MS Mincho"/>
          <w:i/>
          <w:iCs/>
          <w:noProof/>
          <w:color w:val="1F497D" w:themeColor="text2"/>
          <w:sz w:val="20"/>
          <w:szCs w:val="18"/>
          <w:lang w:val="sq-AL"/>
        </w:rPr>
        <w:t>62</w:t>
      </w:r>
      <w:r w:rsidRPr="00234872">
        <w:rPr>
          <w:rFonts w:eastAsia="MS Mincho"/>
          <w:i/>
          <w:iCs/>
          <w:color w:val="1F497D" w:themeColor="text2"/>
          <w:sz w:val="20"/>
          <w:szCs w:val="18"/>
          <w:lang w:val="sq-AL"/>
        </w:rPr>
        <w:fldChar w:fldCharType="end"/>
      </w:r>
      <w:r w:rsidRPr="00234872">
        <w:rPr>
          <w:rFonts w:eastAsia="MS Mincho"/>
          <w:i/>
          <w:iCs/>
          <w:color w:val="1F497D" w:themeColor="text2"/>
          <w:sz w:val="20"/>
          <w:szCs w:val="18"/>
          <w:lang w:val="sq-AL"/>
        </w:rPr>
        <w:t>:</w:t>
      </w:r>
      <w:r w:rsidRPr="00283B07">
        <w:rPr>
          <w:rFonts w:eastAsia="Calibri" w:cstheme="minorHAnsi"/>
          <w:szCs w:val="24"/>
          <w:lang w:val="sq-AL"/>
        </w:rPr>
        <w:t xml:space="preserve"> </w:t>
      </w:r>
      <w:r>
        <w:rPr>
          <w:rFonts w:eastAsia="MS Mincho"/>
          <w:i/>
          <w:iCs/>
          <w:color w:val="1F497D" w:themeColor="text2"/>
          <w:sz w:val="20"/>
          <w:szCs w:val="18"/>
          <w:lang w:val="sq-AL"/>
        </w:rPr>
        <w:t>Kostot e implementimit t</w:t>
      </w:r>
      <w:r w:rsidR="007B628A">
        <w:rPr>
          <w:rFonts w:eastAsia="MS Mincho"/>
          <w:i/>
          <w:iCs/>
          <w:color w:val="1F497D" w:themeColor="text2"/>
          <w:sz w:val="20"/>
          <w:szCs w:val="18"/>
          <w:lang w:val="sq-AL"/>
        </w:rPr>
        <w:t>ë</w:t>
      </w:r>
      <w:r>
        <w:rPr>
          <w:rFonts w:eastAsia="MS Mincho"/>
          <w:i/>
          <w:iCs/>
          <w:color w:val="1F497D" w:themeColor="text2"/>
          <w:sz w:val="20"/>
          <w:szCs w:val="18"/>
          <w:lang w:val="sq-AL"/>
        </w:rPr>
        <w:t xml:space="preserve"> sistemit</w:t>
      </w:r>
      <w:r w:rsidR="00283B07">
        <w:rPr>
          <w:rFonts w:eastAsia="MS Mincho"/>
          <w:i/>
          <w:iCs/>
          <w:color w:val="1F497D" w:themeColor="text2"/>
          <w:sz w:val="20"/>
          <w:szCs w:val="18"/>
          <w:lang w:val="sq-AL"/>
        </w:rPr>
        <w:t xml:space="preserve"> t</w:t>
      </w:r>
      <w:r w:rsidR="007B628A">
        <w:rPr>
          <w:rFonts w:eastAsia="MS Mincho"/>
          <w:i/>
          <w:iCs/>
          <w:color w:val="1F497D" w:themeColor="text2"/>
          <w:sz w:val="20"/>
          <w:szCs w:val="18"/>
          <w:lang w:val="sq-AL"/>
        </w:rPr>
        <w:t>ë</w:t>
      </w:r>
      <w:r w:rsidR="00283B07">
        <w:rPr>
          <w:rFonts w:eastAsia="MS Mincho"/>
          <w:i/>
          <w:iCs/>
          <w:color w:val="1F497D" w:themeColor="text2"/>
          <w:sz w:val="20"/>
          <w:szCs w:val="18"/>
          <w:lang w:val="sq-AL"/>
        </w:rPr>
        <w:t xml:space="preserve"> menaxhimit t</w:t>
      </w:r>
      <w:r w:rsidR="007B628A">
        <w:rPr>
          <w:rFonts w:eastAsia="MS Mincho"/>
          <w:i/>
          <w:iCs/>
          <w:color w:val="1F497D" w:themeColor="text2"/>
          <w:sz w:val="20"/>
          <w:szCs w:val="18"/>
          <w:lang w:val="sq-AL"/>
        </w:rPr>
        <w:t>ë</w:t>
      </w:r>
      <w:r w:rsidR="00283B07">
        <w:rPr>
          <w:rFonts w:eastAsia="MS Mincho"/>
          <w:i/>
          <w:iCs/>
          <w:color w:val="1F497D" w:themeColor="text2"/>
          <w:sz w:val="20"/>
          <w:szCs w:val="18"/>
          <w:lang w:val="sq-AL"/>
        </w:rPr>
        <w:t xml:space="preserve"> flot</w:t>
      </w:r>
      <w:r w:rsidR="007B628A">
        <w:rPr>
          <w:rFonts w:eastAsia="MS Mincho"/>
          <w:i/>
          <w:iCs/>
          <w:color w:val="1F497D" w:themeColor="text2"/>
          <w:sz w:val="20"/>
          <w:szCs w:val="18"/>
          <w:lang w:val="sq-AL"/>
        </w:rPr>
        <w:t>ë</w:t>
      </w:r>
      <w:r w:rsidR="00283B07">
        <w:rPr>
          <w:rFonts w:eastAsia="MS Mincho"/>
          <w:i/>
          <w:iCs/>
          <w:color w:val="1F497D" w:themeColor="text2"/>
          <w:sz w:val="20"/>
          <w:szCs w:val="18"/>
          <w:lang w:val="sq-AL"/>
        </w:rPr>
        <w:t>s s</w:t>
      </w:r>
      <w:r w:rsidR="007B628A">
        <w:rPr>
          <w:rFonts w:eastAsia="MS Mincho"/>
          <w:i/>
          <w:iCs/>
          <w:color w:val="1F497D" w:themeColor="text2"/>
          <w:sz w:val="20"/>
          <w:szCs w:val="18"/>
          <w:lang w:val="sq-AL"/>
        </w:rPr>
        <w:t>ë</w:t>
      </w:r>
      <w:r w:rsidR="00283B07">
        <w:rPr>
          <w:rFonts w:eastAsia="MS Mincho"/>
          <w:i/>
          <w:iCs/>
          <w:color w:val="1F497D" w:themeColor="text2"/>
          <w:sz w:val="20"/>
          <w:szCs w:val="18"/>
          <w:lang w:val="sq-AL"/>
        </w:rPr>
        <w:t xml:space="preserve"> atumjeteve</w:t>
      </w:r>
      <w:bookmarkEnd w:id="1264"/>
      <w:r w:rsidR="00283B07">
        <w:rPr>
          <w:rFonts w:eastAsia="MS Mincho"/>
          <w:i/>
          <w:iCs/>
          <w:color w:val="1F497D" w:themeColor="text2"/>
          <w:sz w:val="20"/>
          <w:szCs w:val="18"/>
          <w:lang w:val="sq-AL"/>
        </w:rPr>
        <w:t xml:space="preserve"> </w:t>
      </w:r>
    </w:p>
    <w:p w:rsidR="003946EF" w:rsidRPr="007B628A" w:rsidRDefault="007B628A" w:rsidP="006B69C4">
      <w:pPr>
        <w:spacing w:before="120" w:after="120" w:line="240" w:lineRule="auto"/>
        <w:ind w:right="350"/>
        <w:rPr>
          <w:rFonts w:cs="Times New Roman"/>
          <w:lang w:val="it-IT"/>
        </w:rPr>
      </w:pPr>
      <w:r w:rsidRPr="007B628A">
        <w:rPr>
          <w:lang w:val="sq-AL"/>
        </w:rPr>
        <w:t xml:space="preserve">Tabela më sipër na jep të dhëna për koston e instalimit të një sistemi për monitorimin e qarkullimit të mjeteve të transportit me sistem GPS. </w:t>
      </w:r>
      <w:r w:rsidRPr="007B628A">
        <w:rPr>
          <w:lang w:val="it-IT"/>
        </w:rPr>
        <w:t>Këto kosto janë vlerrësuar rreth 237,168 Leke/vit ose ekuivalentin ne Euro prej 1,994 Euro/vit).</w:t>
      </w:r>
    </w:p>
    <w:p w:rsidR="003946EF" w:rsidRDefault="003946EF" w:rsidP="006B69C4">
      <w:pPr>
        <w:spacing w:before="120" w:after="120" w:line="240" w:lineRule="auto"/>
        <w:ind w:right="350"/>
        <w:rPr>
          <w:rFonts w:cs="Times New Roman"/>
          <w:lang w:val="sq-AL"/>
        </w:rPr>
      </w:pPr>
    </w:p>
    <w:p w:rsidR="003946EF" w:rsidRDefault="003946EF" w:rsidP="006B69C4">
      <w:pPr>
        <w:spacing w:before="120" w:after="120" w:line="240" w:lineRule="auto"/>
        <w:ind w:right="350"/>
        <w:rPr>
          <w:rFonts w:cs="Times New Roman"/>
          <w:lang w:val="sq-AL"/>
        </w:rPr>
      </w:pPr>
    </w:p>
    <w:p w:rsidR="003946EF" w:rsidRDefault="003946EF" w:rsidP="006B69C4">
      <w:pPr>
        <w:spacing w:before="120" w:after="120" w:line="240" w:lineRule="auto"/>
        <w:ind w:right="350"/>
        <w:rPr>
          <w:rFonts w:eastAsia="MS Mincho"/>
          <w:i/>
          <w:iCs/>
          <w:color w:val="1F497D" w:themeColor="text2"/>
          <w:sz w:val="18"/>
          <w:szCs w:val="18"/>
          <w:lang w:val="sq-AL"/>
        </w:rPr>
        <w:sectPr w:rsidR="003946EF" w:rsidSect="006E1BB4">
          <w:pgSz w:w="12240" w:h="15840"/>
          <w:pgMar w:top="1418" w:right="2160" w:bottom="1418" w:left="1440" w:header="0" w:footer="0" w:gutter="0"/>
          <w:cols w:space="0" w:equalWidth="0">
            <w:col w:w="8640"/>
          </w:cols>
          <w:docGrid w:linePitch="360"/>
        </w:sectPr>
      </w:pPr>
    </w:p>
    <w:p w:rsidR="00BA6E53" w:rsidRPr="008D54E9" w:rsidRDefault="00277218" w:rsidP="007453FD">
      <w:pPr>
        <w:pStyle w:val="Heading1"/>
      </w:pPr>
      <w:bookmarkStart w:id="1265" w:name="_Toc38381517"/>
      <w:bookmarkStart w:id="1266" w:name="_Toc40450531"/>
      <w:r>
        <w:lastRenderedPageBreak/>
        <w:t>A</w:t>
      </w:r>
      <w:r w:rsidR="00567383" w:rsidRPr="00044E29">
        <w:t>ktivitetet p</w:t>
      </w:r>
      <w:r w:rsidR="00461532">
        <w:t>ë</w:t>
      </w:r>
      <w:r w:rsidR="00567383" w:rsidRPr="00044E29">
        <w:t>r zbatimin e Planit</w:t>
      </w:r>
      <w:bookmarkEnd w:id="1265"/>
      <w:bookmarkEnd w:id="1266"/>
    </w:p>
    <w:tbl>
      <w:tblPr>
        <w:tblW w:w="1261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730"/>
        <w:gridCol w:w="2160"/>
        <w:gridCol w:w="782"/>
        <w:gridCol w:w="2908"/>
        <w:gridCol w:w="3690"/>
        <w:gridCol w:w="2340"/>
      </w:tblGrid>
      <w:tr w:rsidR="00EC444A" w:rsidRPr="001228C3" w:rsidTr="00F12B31">
        <w:trPr>
          <w:trHeight w:val="259"/>
        </w:trPr>
        <w:tc>
          <w:tcPr>
            <w:tcW w:w="730" w:type="dxa"/>
            <w:shd w:val="clear" w:color="auto" w:fill="E5B8B7" w:themeFill="accent2" w:themeFillTint="66"/>
            <w:vAlign w:val="center"/>
          </w:tcPr>
          <w:p w:rsidR="00EC444A" w:rsidRPr="001228C3" w:rsidRDefault="00EC444A" w:rsidP="00EC444A">
            <w:pPr>
              <w:pStyle w:val="TableParagraph"/>
              <w:ind w:left="208"/>
              <w:jc w:val="center"/>
              <w:rPr>
                <w:rFonts w:ascii="Arial" w:hAnsi="Arial" w:cs="Arial"/>
                <w:b/>
                <w:w w:val="99"/>
                <w:sz w:val="20"/>
                <w:szCs w:val="20"/>
              </w:rPr>
            </w:pPr>
          </w:p>
        </w:tc>
        <w:tc>
          <w:tcPr>
            <w:tcW w:w="11880" w:type="dxa"/>
            <w:gridSpan w:val="5"/>
            <w:shd w:val="clear" w:color="auto" w:fill="E5B8B7" w:themeFill="accent2" w:themeFillTint="66"/>
            <w:vAlign w:val="center"/>
          </w:tcPr>
          <w:p w:rsidR="00EC444A" w:rsidRPr="001228C3" w:rsidRDefault="00EC444A" w:rsidP="00EC444A">
            <w:pPr>
              <w:pStyle w:val="TableParagraph"/>
              <w:spacing w:before="4" w:line="322" w:lineRule="exact"/>
              <w:ind w:left="112" w:right="78" w:firstLine="46"/>
              <w:rPr>
                <w:rFonts w:ascii="Arial" w:hAnsi="Arial" w:cs="Arial"/>
                <w:b/>
                <w:sz w:val="20"/>
                <w:szCs w:val="20"/>
              </w:rPr>
            </w:pPr>
            <w:r w:rsidRPr="001228C3">
              <w:rPr>
                <w:rFonts w:ascii="Arial" w:hAnsi="Arial" w:cs="Arial"/>
                <w:b/>
                <w:sz w:val="20"/>
                <w:szCs w:val="20"/>
              </w:rPr>
              <w:t>Faza e I-rë, 2020 - 2022</w:t>
            </w:r>
          </w:p>
        </w:tc>
      </w:tr>
      <w:tr w:rsidR="00EC444A" w:rsidRPr="001228C3" w:rsidTr="007B628A">
        <w:trPr>
          <w:trHeight w:val="259"/>
        </w:trPr>
        <w:tc>
          <w:tcPr>
            <w:tcW w:w="730" w:type="dxa"/>
            <w:shd w:val="clear" w:color="auto" w:fill="FABF8F" w:themeFill="accent6" w:themeFillTint="99"/>
          </w:tcPr>
          <w:p w:rsidR="00EC444A" w:rsidRPr="001228C3" w:rsidRDefault="00EC444A" w:rsidP="00EC444A">
            <w:pPr>
              <w:pStyle w:val="TableParagraph"/>
              <w:ind w:left="208"/>
              <w:rPr>
                <w:rFonts w:ascii="Arial" w:hAnsi="Arial" w:cs="Arial"/>
                <w:b/>
                <w:w w:val="99"/>
                <w:sz w:val="20"/>
                <w:szCs w:val="20"/>
              </w:rPr>
            </w:pPr>
            <w:r w:rsidRPr="001228C3">
              <w:rPr>
                <w:rFonts w:ascii="Arial" w:hAnsi="Arial" w:cs="Arial"/>
                <w:b/>
                <w:w w:val="99"/>
                <w:sz w:val="20"/>
                <w:szCs w:val="20"/>
              </w:rPr>
              <w:t>OS 1</w:t>
            </w:r>
          </w:p>
        </w:tc>
        <w:tc>
          <w:tcPr>
            <w:tcW w:w="11880" w:type="dxa"/>
            <w:gridSpan w:val="5"/>
            <w:shd w:val="clear" w:color="auto" w:fill="FABF8F" w:themeFill="accent6" w:themeFillTint="99"/>
          </w:tcPr>
          <w:p w:rsidR="00EC444A" w:rsidRPr="001228C3" w:rsidRDefault="00EC444A" w:rsidP="00EC444A">
            <w:pPr>
              <w:pStyle w:val="TableParagraph"/>
              <w:spacing w:before="4" w:line="322" w:lineRule="exact"/>
              <w:ind w:left="98"/>
              <w:rPr>
                <w:rFonts w:ascii="Arial" w:hAnsi="Arial" w:cs="Arial"/>
                <w:b/>
                <w:sz w:val="20"/>
                <w:szCs w:val="20"/>
              </w:rPr>
            </w:pPr>
            <w:r w:rsidRPr="001228C3">
              <w:rPr>
                <w:rFonts w:ascii="Arial" w:hAnsi="Arial" w:cs="Arial"/>
                <w:b/>
                <w:sz w:val="20"/>
                <w:szCs w:val="20"/>
                <w:lang w:val="sq-AL"/>
              </w:rPr>
              <w:t>Rritja e eficiencës së shërbimit nëpërmjet rregullimit, optimizimit operacional të sistemit të grumbullimit të mbetjeve të ngurta bashkiake</w:t>
            </w:r>
          </w:p>
        </w:tc>
      </w:tr>
      <w:tr w:rsidR="0063289B" w:rsidRPr="001228C3" w:rsidTr="00F12B31">
        <w:trPr>
          <w:trHeight w:val="259"/>
        </w:trPr>
        <w:tc>
          <w:tcPr>
            <w:tcW w:w="730" w:type="dxa"/>
            <w:shd w:val="clear" w:color="auto" w:fill="auto"/>
          </w:tcPr>
          <w:p w:rsidR="0063289B" w:rsidRPr="001228C3" w:rsidRDefault="0063289B" w:rsidP="00EC444A">
            <w:pPr>
              <w:pStyle w:val="TableParagraph"/>
              <w:ind w:left="208"/>
              <w:rPr>
                <w:rFonts w:ascii="Arial" w:hAnsi="Arial" w:cs="Arial"/>
                <w:b/>
                <w:sz w:val="20"/>
                <w:szCs w:val="20"/>
                <w:lang w:val="sq-AL"/>
              </w:rPr>
            </w:pPr>
            <w:r w:rsidRPr="001228C3">
              <w:rPr>
                <w:rFonts w:ascii="Arial" w:hAnsi="Arial" w:cs="Arial"/>
                <w:b/>
                <w:sz w:val="20"/>
                <w:szCs w:val="20"/>
                <w:lang w:val="sq-AL"/>
              </w:rPr>
              <w:t xml:space="preserve"> O 1</w:t>
            </w:r>
          </w:p>
        </w:tc>
        <w:tc>
          <w:tcPr>
            <w:tcW w:w="2160" w:type="dxa"/>
            <w:shd w:val="clear" w:color="auto" w:fill="auto"/>
          </w:tcPr>
          <w:p w:rsidR="0063289B" w:rsidRPr="001228C3" w:rsidRDefault="0063289B" w:rsidP="00EC444A">
            <w:pPr>
              <w:pStyle w:val="TableParagraph"/>
              <w:spacing w:before="4" w:line="322" w:lineRule="exact"/>
              <w:ind w:left="98" w:right="-8"/>
              <w:rPr>
                <w:rFonts w:ascii="Arial" w:hAnsi="Arial" w:cs="Arial"/>
                <w:b/>
                <w:sz w:val="20"/>
                <w:szCs w:val="20"/>
                <w:lang w:val="sq-AL"/>
              </w:rPr>
            </w:pPr>
            <w:r w:rsidRPr="001228C3">
              <w:rPr>
                <w:rFonts w:ascii="Arial" w:hAnsi="Arial" w:cs="Arial"/>
                <w:b/>
                <w:sz w:val="20"/>
                <w:szCs w:val="20"/>
                <w:lang w:val="sq-AL"/>
              </w:rPr>
              <w:t>Objektivi Specifik</w:t>
            </w:r>
          </w:p>
        </w:tc>
        <w:tc>
          <w:tcPr>
            <w:tcW w:w="782" w:type="dxa"/>
            <w:shd w:val="clear" w:color="auto" w:fill="auto"/>
          </w:tcPr>
          <w:p w:rsidR="0063289B" w:rsidRPr="001228C3" w:rsidRDefault="0063289B" w:rsidP="00EC444A">
            <w:pPr>
              <w:pStyle w:val="TableParagraph"/>
              <w:rPr>
                <w:rFonts w:ascii="Arial" w:hAnsi="Arial" w:cs="Arial"/>
                <w:sz w:val="20"/>
                <w:szCs w:val="20"/>
                <w:lang w:val="sq-AL"/>
              </w:rPr>
            </w:pPr>
          </w:p>
        </w:tc>
        <w:tc>
          <w:tcPr>
            <w:tcW w:w="2908" w:type="dxa"/>
            <w:shd w:val="clear" w:color="auto" w:fill="auto"/>
          </w:tcPr>
          <w:p w:rsidR="0063289B" w:rsidRPr="001228C3" w:rsidRDefault="0063289B" w:rsidP="00EC444A">
            <w:pPr>
              <w:pStyle w:val="TableParagraph"/>
              <w:ind w:left="155"/>
              <w:rPr>
                <w:rFonts w:ascii="Arial" w:hAnsi="Arial" w:cs="Arial"/>
                <w:b/>
                <w:sz w:val="20"/>
                <w:szCs w:val="20"/>
                <w:lang w:val="sq-AL"/>
              </w:rPr>
            </w:pPr>
            <w:r w:rsidRPr="001228C3">
              <w:rPr>
                <w:rFonts w:ascii="Arial" w:hAnsi="Arial" w:cs="Arial"/>
                <w:b/>
                <w:sz w:val="20"/>
                <w:szCs w:val="20"/>
                <w:lang w:val="sq-AL"/>
              </w:rPr>
              <w:t>Veprimet e detajuara</w:t>
            </w:r>
          </w:p>
        </w:tc>
        <w:tc>
          <w:tcPr>
            <w:tcW w:w="3690" w:type="dxa"/>
            <w:shd w:val="clear" w:color="auto" w:fill="auto"/>
          </w:tcPr>
          <w:p w:rsidR="0063289B" w:rsidRPr="001228C3" w:rsidRDefault="0063289B" w:rsidP="00EC444A">
            <w:pPr>
              <w:pStyle w:val="TableParagraph"/>
              <w:spacing w:before="4" w:line="322" w:lineRule="exact"/>
              <w:ind w:left="155" w:right="91"/>
              <w:rPr>
                <w:rFonts w:ascii="Arial" w:hAnsi="Arial" w:cs="Arial"/>
                <w:b/>
                <w:sz w:val="20"/>
                <w:szCs w:val="20"/>
                <w:lang w:val="sq-AL"/>
              </w:rPr>
            </w:pPr>
            <w:r w:rsidRPr="001228C3">
              <w:rPr>
                <w:rFonts w:ascii="Arial" w:hAnsi="Arial" w:cs="Arial"/>
                <w:b/>
                <w:sz w:val="20"/>
                <w:szCs w:val="20"/>
                <w:lang w:val="sq-AL"/>
              </w:rPr>
              <w:t>Roli drejtues dhe Partnerët e tjerë</w:t>
            </w:r>
          </w:p>
        </w:tc>
        <w:tc>
          <w:tcPr>
            <w:tcW w:w="2340" w:type="dxa"/>
            <w:shd w:val="clear" w:color="auto" w:fill="auto"/>
          </w:tcPr>
          <w:p w:rsidR="0063289B" w:rsidRPr="001228C3" w:rsidRDefault="0063289B" w:rsidP="00EC444A">
            <w:pPr>
              <w:pStyle w:val="TableParagraph"/>
              <w:spacing w:before="4" w:line="322" w:lineRule="exact"/>
              <w:ind w:left="112" w:right="78" w:firstLine="46"/>
              <w:rPr>
                <w:rFonts w:ascii="Arial" w:hAnsi="Arial" w:cs="Arial"/>
                <w:b/>
                <w:sz w:val="20"/>
                <w:szCs w:val="20"/>
                <w:lang w:val="sq-AL"/>
              </w:rPr>
            </w:pPr>
            <w:r w:rsidRPr="001228C3">
              <w:rPr>
                <w:rFonts w:ascii="Arial" w:hAnsi="Arial" w:cs="Arial"/>
                <w:b/>
                <w:sz w:val="20"/>
                <w:szCs w:val="20"/>
                <w:lang w:val="sq-AL"/>
              </w:rPr>
              <w:t>Afatet kohore</w:t>
            </w:r>
          </w:p>
        </w:tc>
      </w:tr>
      <w:tr w:rsidR="0063289B" w:rsidRPr="001228C3" w:rsidTr="00F12B31">
        <w:trPr>
          <w:trHeight w:val="259"/>
        </w:trPr>
        <w:tc>
          <w:tcPr>
            <w:tcW w:w="730" w:type="dxa"/>
            <w:vMerge w:val="restart"/>
            <w:shd w:val="clear" w:color="auto" w:fill="auto"/>
          </w:tcPr>
          <w:p w:rsidR="0063289B" w:rsidRPr="001228C3" w:rsidRDefault="0063289B" w:rsidP="00EC444A">
            <w:pPr>
              <w:pStyle w:val="TableParagraph"/>
              <w:ind w:left="208"/>
              <w:rPr>
                <w:rFonts w:ascii="Arial" w:hAnsi="Arial" w:cs="Arial"/>
                <w:b/>
                <w:w w:val="99"/>
                <w:sz w:val="20"/>
                <w:szCs w:val="20"/>
                <w:lang w:val="sq-AL"/>
              </w:rPr>
            </w:pPr>
            <w:r w:rsidRPr="001228C3">
              <w:rPr>
                <w:rFonts w:ascii="Arial" w:hAnsi="Arial" w:cs="Arial"/>
                <w:b/>
                <w:w w:val="99"/>
                <w:sz w:val="20"/>
                <w:szCs w:val="20"/>
                <w:lang w:val="sq-AL"/>
              </w:rPr>
              <w:t>1.</w:t>
            </w:r>
          </w:p>
        </w:tc>
        <w:tc>
          <w:tcPr>
            <w:tcW w:w="2160" w:type="dxa"/>
            <w:vMerge w:val="restart"/>
            <w:shd w:val="clear" w:color="auto" w:fill="auto"/>
          </w:tcPr>
          <w:p w:rsidR="0063289B" w:rsidRPr="001228C3" w:rsidRDefault="0063289B" w:rsidP="00EC444A">
            <w:pPr>
              <w:pStyle w:val="TableParagraph"/>
              <w:spacing w:line="247" w:lineRule="exact"/>
              <w:ind w:left="98"/>
              <w:rPr>
                <w:rFonts w:ascii="Arial" w:hAnsi="Arial" w:cs="Arial"/>
                <w:b/>
                <w:sz w:val="20"/>
                <w:szCs w:val="20"/>
                <w:lang w:val="sq-AL"/>
              </w:rPr>
            </w:pPr>
            <w:r w:rsidRPr="001228C3">
              <w:rPr>
                <w:rFonts w:ascii="Arial" w:hAnsi="Arial" w:cs="Arial"/>
                <w:b/>
                <w:sz w:val="20"/>
                <w:szCs w:val="20"/>
                <w:lang w:val="sq-AL"/>
              </w:rPr>
              <w:t>Përmirësimi i kuadrit</w:t>
            </w:r>
          </w:p>
          <w:p w:rsidR="0063289B" w:rsidRPr="001228C3" w:rsidRDefault="0063289B" w:rsidP="00EC444A">
            <w:pPr>
              <w:pStyle w:val="TableParagraph"/>
              <w:spacing w:line="189" w:lineRule="exact"/>
              <w:ind w:left="98"/>
              <w:rPr>
                <w:rFonts w:ascii="Arial" w:hAnsi="Arial" w:cs="Arial"/>
                <w:b/>
                <w:sz w:val="20"/>
                <w:szCs w:val="20"/>
                <w:lang w:val="sq-AL"/>
              </w:rPr>
            </w:pPr>
            <w:r w:rsidRPr="001228C3">
              <w:rPr>
                <w:rFonts w:ascii="Arial" w:hAnsi="Arial" w:cs="Arial"/>
                <w:b/>
                <w:sz w:val="20"/>
                <w:szCs w:val="20"/>
                <w:lang w:val="sq-AL"/>
              </w:rPr>
              <w:t>rregullator</w:t>
            </w:r>
          </w:p>
          <w:p w:rsidR="0063289B" w:rsidRPr="001228C3" w:rsidRDefault="0063289B" w:rsidP="000D47D2">
            <w:pPr>
              <w:pStyle w:val="TableParagraph"/>
              <w:spacing w:before="44" w:line="250" w:lineRule="atLeast"/>
              <w:ind w:left="97" w:right="206"/>
              <w:jc w:val="left"/>
              <w:rPr>
                <w:rFonts w:ascii="Arial" w:hAnsi="Arial" w:cs="Arial"/>
                <w:b/>
                <w:sz w:val="20"/>
                <w:szCs w:val="20"/>
                <w:lang w:val="sq-AL"/>
              </w:rPr>
            </w:pPr>
            <w:r w:rsidRPr="001228C3">
              <w:rPr>
                <w:rFonts w:ascii="Arial" w:hAnsi="Arial" w:cs="Arial"/>
                <w:b/>
                <w:sz w:val="20"/>
                <w:szCs w:val="20"/>
                <w:lang w:val="sq-AL"/>
              </w:rPr>
              <w:t>vendor të menaxhimit të mbetjeve në përputhje me standardin  e Planit dhe kërkesat në nivel</w:t>
            </w:r>
          </w:p>
          <w:p w:rsidR="0063289B" w:rsidRPr="001228C3" w:rsidRDefault="0063289B" w:rsidP="00EC444A">
            <w:pPr>
              <w:pStyle w:val="TableParagraph"/>
              <w:spacing w:before="4" w:line="322" w:lineRule="exact"/>
              <w:ind w:left="98" w:right="-8"/>
              <w:rPr>
                <w:rFonts w:ascii="Arial" w:hAnsi="Arial" w:cs="Arial"/>
                <w:b/>
                <w:sz w:val="20"/>
                <w:szCs w:val="20"/>
                <w:lang w:val="sq-AL"/>
              </w:rPr>
            </w:pPr>
            <w:r w:rsidRPr="001228C3">
              <w:rPr>
                <w:rFonts w:ascii="Arial" w:hAnsi="Arial" w:cs="Arial"/>
                <w:b/>
                <w:sz w:val="20"/>
                <w:szCs w:val="20"/>
                <w:lang w:val="sq-AL"/>
              </w:rPr>
              <w:t>kombëtar</w:t>
            </w:r>
          </w:p>
          <w:p w:rsidR="0063289B" w:rsidRPr="001228C3" w:rsidRDefault="0063289B" w:rsidP="00EC444A">
            <w:pPr>
              <w:pStyle w:val="TableParagraph"/>
              <w:spacing w:before="4" w:line="322" w:lineRule="exact"/>
              <w:ind w:left="98" w:right="-8"/>
              <w:rPr>
                <w:rFonts w:ascii="Arial" w:hAnsi="Arial" w:cs="Arial"/>
                <w:sz w:val="20"/>
                <w:szCs w:val="20"/>
                <w:lang w:val="sq-AL"/>
              </w:rPr>
            </w:pPr>
          </w:p>
          <w:p w:rsidR="0063289B" w:rsidRPr="001228C3" w:rsidRDefault="0063289B" w:rsidP="00EC444A">
            <w:pPr>
              <w:pStyle w:val="TableParagraph"/>
              <w:spacing w:before="4" w:line="322" w:lineRule="exact"/>
              <w:ind w:left="98" w:right="-8"/>
              <w:rPr>
                <w:rFonts w:ascii="Arial" w:hAnsi="Arial" w:cs="Arial"/>
                <w:sz w:val="20"/>
                <w:szCs w:val="20"/>
                <w:lang w:val="sq-AL"/>
              </w:rPr>
            </w:pPr>
          </w:p>
          <w:p w:rsidR="0063289B" w:rsidRPr="001228C3" w:rsidRDefault="0063289B" w:rsidP="00EC444A">
            <w:pPr>
              <w:pStyle w:val="TableParagraph"/>
              <w:spacing w:before="4" w:line="322" w:lineRule="exact"/>
              <w:ind w:left="98" w:right="-8"/>
              <w:rPr>
                <w:rFonts w:ascii="Arial" w:hAnsi="Arial" w:cs="Arial"/>
                <w:sz w:val="20"/>
                <w:szCs w:val="20"/>
                <w:lang w:val="sq-AL"/>
              </w:rPr>
            </w:pPr>
          </w:p>
          <w:p w:rsidR="0063289B" w:rsidRPr="001228C3" w:rsidRDefault="0063289B" w:rsidP="00EC444A">
            <w:pPr>
              <w:pStyle w:val="TableParagraph"/>
              <w:spacing w:before="4" w:line="322" w:lineRule="exact"/>
              <w:ind w:left="98" w:right="-8"/>
              <w:rPr>
                <w:rFonts w:ascii="Arial" w:hAnsi="Arial" w:cs="Arial"/>
                <w:sz w:val="20"/>
                <w:szCs w:val="20"/>
                <w:lang w:val="sq-AL"/>
              </w:rPr>
            </w:pPr>
          </w:p>
          <w:p w:rsidR="0063289B" w:rsidRPr="001228C3" w:rsidRDefault="0063289B" w:rsidP="00EC444A">
            <w:pPr>
              <w:pStyle w:val="TableParagraph"/>
              <w:spacing w:before="4" w:line="322" w:lineRule="exact"/>
              <w:ind w:left="98" w:right="-8"/>
              <w:rPr>
                <w:rFonts w:ascii="Arial" w:hAnsi="Arial" w:cs="Arial"/>
                <w:b/>
                <w:sz w:val="20"/>
                <w:szCs w:val="20"/>
                <w:lang w:val="sq-AL"/>
              </w:rPr>
            </w:pPr>
          </w:p>
        </w:tc>
        <w:tc>
          <w:tcPr>
            <w:tcW w:w="782" w:type="dxa"/>
            <w:shd w:val="clear" w:color="auto" w:fill="auto"/>
            <w:vAlign w:val="center"/>
          </w:tcPr>
          <w:p w:rsidR="0063289B" w:rsidRPr="001228C3" w:rsidRDefault="0063289B" w:rsidP="00EC444A">
            <w:pPr>
              <w:pStyle w:val="ListParagraph"/>
              <w:ind w:left="150" w:right="-24"/>
              <w:jc w:val="center"/>
              <w:rPr>
                <w:rFonts w:ascii="Arial" w:hAnsi="Arial" w:cs="Arial"/>
                <w:sz w:val="20"/>
                <w:szCs w:val="20"/>
                <w:lang w:val="sq-AL"/>
              </w:rPr>
            </w:pPr>
            <w:r w:rsidRPr="001228C3">
              <w:rPr>
                <w:rFonts w:ascii="Arial" w:hAnsi="Arial" w:cs="Arial"/>
                <w:sz w:val="20"/>
                <w:szCs w:val="20"/>
                <w:lang w:val="sq-AL"/>
              </w:rPr>
              <w:t>1.1</w:t>
            </w:r>
          </w:p>
        </w:tc>
        <w:tc>
          <w:tcPr>
            <w:tcW w:w="2908" w:type="dxa"/>
            <w:shd w:val="clear" w:color="auto" w:fill="auto"/>
            <w:vAlign w:val="center"/>
          </w:tcPr>
          <w:p w:rsidR="0063289B" w:rsidRPr="001228C3" w:rsidRDefault="0063289B" w:rsidP="00F12B31">
            <w:pPr>
              <w:pStyle w:val="TableParagraph"/>
              <w:spacing w:line="222" w:lineRule="exact"/>
              <w:ind w:left="155"/>
              <w:jc w:val="left"/>
              <w:rPr>
                <w:rFonts w:ascii="Arial" w:hAnsi="Arial" w:cs="Arial"/>
                <w:b/>
                <w:sz w:val="20"/>
                <w:szCs w:val="20"/>
                <w:lang w:val="sq-AL"/>
              </w:rPr>
            </w:pPr>
            <w:r w:rsidRPr="001228C3">
              <w:rPr>
                <w:rFonts w:ascii="Arial" w:hAnsi="Arial" w:cs="Arial"/>
                <w:sz w:val="20"/>
                <w:szCs w:val="20"/>
                <w:lang w:val="sq-AL"/>
              </w:rPr>
              <w:t>Prezantimi i PVMIM në komisionin e këshillit dhe grupet e interesit</w:t>
            </w:r>
          </w:p>
        </w:tc>
        <w:tc>
          <w:tcPr>
            <w:tcW w:w="3690" w:type="dxa"/>
            <w:shd w:val="clear" w:color="auto" w:fill="auto"/>
            <w:vAlign w:val="center"/>
          </w:tcPr>
          <w:p w:rsidR="0063289B" w:rsidRPr="001228C3" w:rsidRDefault="0063289B" w:rsidP="00F12B31">
            <w:pPr>
              <w:pStyle w:val="TableParagraph"/>
              <w:spacing w:before="4" w:line="322" w:lineRule="exact"/>
              <w:ind w:left="155" w:right="91"/>
              <w:jc w:val="left"/>
              <w:rPr>
                <w:rFonts w:ascii="Arial" w:hAnsi="Arial" w:cs="Arial"/>
                <w:sz w:val="20"/>
                <w:szCs w:val="20"/>
                <w:lang w:val="sq-AL"/>
              </w:rPr>
            </w:pPr>
            <w:r w:rsidRPr="001228C3">
              <w:rPr>
                <w:rFonts w:ascii="Arial" w:hAnsi="Arial" w:cs="Arial"/>
                <w:sz w:val="20"/>
                <w:szCs w:val="20"/>
                <w:lang w:val="sq-AL"/>
              </w:rPr>
              <w:t>Bashkia Malësia e Madhe; Kryetari Këshilli i Bashkisë</w:t>
            </w:r>
          </w:p>
        </w:tc>
        <w:tc>
          <w:tcPr>
            <w:tcW w:w="2340" w:type="dxa"/>
            <w:shd w:val="clear" w:color="auto" w:fill="auto"/>
            <w:vAlign w:val="center"/>
          </w:tcPr>
          <w:p w:rsidR="0063289B" w:rsidRPr="001228C3" w:rsidRDefault="0063289B" w:rsidP="00EC444A">
            <w:pPr>
              <w:pStyle w:val="TableParagraph"/>
              <w:spacing w:line="222" w:lineRule="exact"/>
              <w:ind w:right="316"/>
              <w:jc w:val="center"/>
              <w:rPr>
                <w:rFonts w:ascii="Arial" w:hAnsi="Arial" w:cs="Arial"/>
                <w:sz w:val="20"/>
                <w:szCs w:val="20"/>
                <w:lang w:val="sq-AL"/>
              </w:rPr>
            </w:pPr>
            <w:r w:rsidRPr="001228C3">
              <w:rPr>
                <w:rFonts w:ascii="Arial" w:hAnsi="Arial" w:cs="Arial"/>
                <w:sz w:val="20"/>
                <w:szCs w:val="20"/>
                <w:lang w:val="sq-AL"/>
              </w:rPr>
              <w:t>06-11-2020</w:t>
            </w:r>
          </w:p>
        </w:tc>
      </w:tr>
      <w:tr w:rsidR="0063289B" w:rsidRPr="001228C3" w:rsidTr="00F12B31">
        <w:trPr>
          <w:trHeight w:val="908"/>
        </w:trPr>
        <w:tc>
          <w:tcPr>
            <w:tcW w:w="730" w:type="dxa"/>
            <w:vMerge/>
            <w:shd w:val="clear" w:color="auto" w:fill="auto"/>
          </w:tcPr>
          <w:p w:rsidR="0063289B" w:rsidRPr="001228C3" w:rsidRDefault="0063289B" w:rsidP="00EC444A">
            <w:pPr>
              <w:pStyle w:val="TableParagraph"/>
              <w:spacing w:line="222" w:lineRule="exact"/>
              <w:ind w:left="153"/>
              <w:rPr>
                <w:rFonts w:ascii="Arial" w:hAnsi="Arial" w:cs="Arial"/>
                <w:i/>
                <w:sz w:val="20"/>
                <w:szCs w:val="20"/>
                <w:lang w:val="sq-AL"/>
              </w:rPr>
            </w:pPr>
          </w:p>
        </w:tc>
        <w:tc>
          <w:tcPr>
            <w:tcW w:w="2160" w:type="dxa"/>
            <w:vMerge/>
            <w:shd w:val="clear" w:color="auto" w:fill="auto"/>
          </w:tcPr>
          <w:p w:rsidR="0063289B" w:rsidRPr="001228C3" w:rsidRDefault="0063289B" w:rsidP="00EC444A">
            <w:pPr>
              <w:pStyle w:val="TableParagraph"/>
              <w:spacing w:before="4" w:line="322" w:lineRule="exact"/>
              <w:ind w:left="98" w:right="-8"/>
              <w:rPr>
                <w:rFonts w:ascii="Arial" w:hAnsi="Arial" w:cs="Arial"/>
                <w:b/>
                <w:sz w:val="20"/>
                <w:szCs w:val="20"/>
                <w:lang w:val="sq-AL"/>
              </w:rPr>
            </w:pPr>
          </w:p>
        </w:tc>
        <w:tc>
          <w:tcPr>
            <w:tcW w:w="782" w:type="dxa"/>
            <w:shd w:val="clear" w:color="auto" w:fill="auto"/>
            <w:vAlign w:val="center"/>
          </w:tcPr>
          <w:p w:rsidR="0063289B" w:rsidRPr="001228C3" w:rsidRDefault="0063289B" w:rsidP="00EC444A">
            <w:pPr>
              <w:pStyle w:val="TableParagraph"/>
              <w:spacing w:line="175" w:lineRule="exact"/>
              <w:ind w:left="108"/>
              <w:jc w:val="center"/>
              <w:rPr>
                <w:rFonts w:ascii="Arial" w:hAnsi="Arial" w:cs="Arial"/>
                <w:sz w:val="20"/>
                <w:szCs w:val="20"/>
                <w:lang w:val="sq-AL"/>
              </w:rPr>
            </w:pPr>
            <w:r w:rsidRPr="001228C3">
              <w:rPr>
                <w:rFonts w:ascii="Arial" w:hAnsi="Arial" w:cs="Arial"/>
                <w:sz w:val="20"/>
                <w:szCs w:val="20"/>
                <w:lang w:val="sq-AL"/>
              </w:rPr>
              <w:t>1.2</w:t>
            </w:r>
          </w:p>
        </w:tc>
        <w:tc>
          <w:tcPr>
            <w:tcW w:w="2908" w:type="dxa"/>
            <w:shd w:val="clear" w:color="auto" w:fill="auto"/>
            <w:vAlign w:val="center"/>
          </w:tcPr>
          <w:p w:rsidR="0063289B" w:rsidRPr="001228C3" w:rsidRDefault="0063289B" w:rsidP="00F12B31">
            <w:pPr>
              <w:pStyle w:val="TableParagraph"/>
              <w:spacing w:line="222" w:lineRule="exact"/>
              <w:ind w:left="155"/>
              <w:jc w:val="left"/>
              <w:rPr>
                <w:rFonts w:ascii="Arial" w:hAnsi="Arial" w:cs="Arial"/>
                <w:sz w:val="20"/>
                <w:szCs w:val="20"/>
                <w:lang w:val="sq-AL"/>
              </w:rPr>
            </w:pPr>
            <w:r w:rsidRPr="001228C3">
              <w:rPr>
                <w:rFonts w:ascii="Arial" w:hAnsi="Arial" w:cs="Arial"/>
                <w:sz w:val="20"/>
                <w:szCs w:val="20"/>
                <w:lang w:val="sq-AL"/>
              </w:rPr>
              <w:t>Miratimi i Planit Vendor i Manaxhimit të Integruar të  Mbetjeve</w:t>
            </w:r>
          </w:p>
        </w:tc>
        <w:tc>
          <w:tcPr>
            <w:tcW w:w="3690" w:type="dxa"/>
            <w:shd w:val="clear" w:color="auto" w:fill="auto"/>
            <w:vAlign w:val="center"/>
          </w:tcPr>
          <w:p w:rsidR="0063289B" w:rsidRPr="001228C3" w:rsidRDefault="0063289B" w:rsidP="00F12B31">
            <w:pPr>
              <w:pStyle w:val="TableParagraph"/>
              <w:spacing w:line="222" w:lineRule="exact"/>
              <w:ind w:left="155"/>
              <w:jc w:val="left"/>
              <w:rPr>
                <w:rFonts w:ascii="Arial" w:hAnsi="Arial" w:cs="Arial"/>
                <w:sz w:val="20"/>
                <w:szCs w:val="20"/>
                <w:lang w:val="sq-AL"/>
              </w:rPr>
            </w:pPr>
            <w:r w:rsidRPr="001228C3">
              <w:rPr>
                <w:rFonts w:ascii="Arial" w:hAnsi="Arial" w:cs="Arial"/>
                <w:sz w:val="20"/>
                <w:szCs w:val="20"/>
                <w:lang w:val="sq-AL"/>
              </w:rPr>
              <w:t>Bashkia Malësia e Madhe; Kryetari Këshilli i Bashkisë</w:t>
            </w:r>
          </w:p>
        </w:tc>
        <w:tc>
          <w:tcPr>
            <w:tcW w:w="2340" w:type="dxa"/>
            <w:shd w:val="clear" w:color="auto" w:fill="auto"/>
            <w:vAlign w:val="center"/>
          </w:tcPr>
          <w:p w:rsidR="0063289B" w:rsidRPr="001228C3" w:rsidRDefault="0063289B" w:rsidP="00EC444A">
            <w:pPr>
              <w:pStyle w:val="TableParagraph"/>
              <w:spacing w:line="222" w:lineRule="exact"/>
              <w:ind w:right="316"/>
              <w:jc w:val="center"/>
              <w:rPr>
                <w:rFonts w:ascii="Arial" w:hAnsi="Arial" w:cs="Arial"/>
                <w:sz w:val="20"/>
                <w:szCs w:val="20"/>
                <w:lang w:val="sq-AL"/>
              </w:rPr>
            </w:pPr>
            <w:r w:rsidRPr="001228C3">
              <w:rPr>
                <w:rFonts w:ascii="Arial" w:hAnsi="Arial" w:cs="Arial"/>
                <w:sz w:val="20"/>
                <w:szCs w:val="20"/>
                <w:lang w:val="sq-AL"/>
              </w:rPr>
              <w:t>06-11-2020</w:t>
            </w:r>
          </w:p>
        </w:tc>
      </w:tr>
      <w:tr w:rsidR="0063289B" w:rsidRPr="001228C3" w:rsidTr="00F12B31">
        <w:trPr>
          <w:trHeight w:val="1439"/>
        </w:trPr>
        <w:tc>
          <w:tcPr>
            <w:tcW w:w="730" w:type="dxa"/>
            <w:vMerge/>
            <w:shd w:val="clear" w:color="auto" w:fill="auto"/>
          </w:tcPr>
          <w:p w:rsidR="0063289B" w:rsidRPr="001228C3" w:rsidRDefault="0063289B" w:rsidP="00EC444A">
            <w:pPr>
              <w:pStyle w:val="TableParagraph"/>
              <w:rPr>
                <w:rFonts w:ascii="Arial" w:hAnsi="Arial" w:cs="Arial"/>
                <w:sz w:val="20"/>
                <w:szCs w:val="20"/>
                <w:lang w:val="sq-AL"/>
              </w:rPr>
            </w:pPr>
          </w:p>
        </w:tc>
        <w:tc>
          <w:tcPr>
            <w:tcW w:w="2160" w:type="dxa"/>
            <w:vMerge/>
            <w:shd w:val="clear" w:color="auto" w:fill="auto"/>
          </w:tcPr>
          <w:p w:rsidR="0063289B" w:rsidRPr="001228C3" w:rsidRDefault="0063289B" w:rsidP="00EC444A">
            <w:pPr>
              <w:pStyle w:val="TableParagraph"/>
              <w:spacing w:before="4" w:line="322" w:lineRule="exact"/>
              <w:ind w:left="98" w:right="-8"/>
              <w:rPr>
                <w:rFonts w:ascii="Arial" w:hAnsi="Arial" w:cs="Arial"/>
                <w:b/>
                <w:sz w:val="20"/>
                <w:szCs w:val="20"/>
                <w:lang w:val="sq-AL"/>
              </w:rPr>
            </w:pPr>
          </w:p>
        </w:tc>
        <w:tc>
          <w:tcPr>
            <w:tcW w:w="782"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sq-AL"/>
              </w:rPr>
            </w:pPr>
            <w:r w:rsidRPr="001228C3">
              <w:rPr>
                <w:rFonts w:ascii="Arial" w:hAnsi="Arial" w:cs="Arial"/>
                <w:sz w:val="20"/>
                <w:szCs w:val="20"/>
                <w:lang w:val="sq-AL"/>
              </w:rPr>
              <w:t>1.3</w:t>
            </w:r>
          </w:p>
        </w:tc>
        <w:tc>
          <w:tcPr>
            <w:tcW w:w="2908" w:type="dxa"/>
            <w:shd w:val="clear" w:color="auto" w:fill="auto"/>
            <w:vAlign w:val="center"/>
          </w:tcPr>
          <w:p w:rsidR="0063289B" w:rsidRPr="001228C3" w:rsidRDefault="0063289B" w:rsidP="00F12B31">
            <w:pPr>
              <w:pStyle w:val="TableParagraph"/>
              <w:ind w:left="155" w:right="197"/>
              <w:jc w:val="left"/>
              <w:rPr>
                <w:rFonts w:ascii="Arial" w:hAnsi="Arial" w:cs="Arial"/>
                <w:sz w:val="20"/>
                <w:szCs w:val="20"/>
                <w:lang w:val="sq-AL"/>
              </w:rPr>
            </w:pPr>
            <w:r w:rsidRPr="001228C3">
              <w:rPr>
                <w:rFonts w:ascii="Arial" w:hAnsi="Arial" w:cs="Arial"/>
                <w:sz w:val="20"/>
                <w:szCs w:val="20"/>
                <w:lang w:val="sq-AL"/>
              </w:rPr>
              <w:t>Përditësimi dhe miratimi i Rregullores për Manaxhimin e Mbetjeve urbane.</w:t>
            </w:r>
          </w:p>
        </w:tc>
        <w:tc>
          <w:tcPr>
            <w:tcW w:w="3690" w:type="dxa"/>
            <w:shd w:val="clear" w:color="auto" w:fill="auto"/>
            <w:vAlign w:val="center"/>
          </w:tcPr>
          <w:p w:rsidR="0063289B" w:rsidRPr="001228C3" w:rsidRDefault="0063289B" w:rsidP="00F12B31">
            <w:pPr>
              <w:pStyle w:val="TableParagraph"/>
              <w:ind w:left="155" w:right="237"/>
              <w:jc w:val="left"/>
              <w:rPr>
                <w:rFonts w:ascii="Arial" w:hAnsi="Arial" w:cs="Arial"/>
                <w:sz w:val="20"/>
                <w:szCs w:val="20"/>
                <w:lang w:val="sq-AL"/>
              </w:rPr>
            </w:pPr>
            <w:r w:rsidRPr="001228C3">
              <w:rPr>
                <w:rFonts w:ascii="Arial" w:hAnsi="Arial" w:cs="Arial"/>
                <w:sz w:val="20"/>
                <w:szCs w:val="20"/>
                <w:lang w:val="sq-AL"/>
              </w:rPr>
              <w:t>Bashkia Malësia e Madhe. Përgjegjësi i Shërbimeve, Dep. Juridik, Kryetari, Këshilli Bashkiak</w:t>
            </w:r>
          </w:p>
        </w:tc>
        <w:tc>
          <w:tcPr>
            <w:tcW w:w="2340" w:type="dxa"/>
            <w:shd w:val="clear" w:color="auto" w:fill="auto"/>
            <w:vAlign w:val="center"/>
          </w:tcPr>
          <w:p w:rsidR="0063289B" w:rsidRPr="001228C3" w:rsidRDefault="0063289B" w:rsidP="00EC444A">
            <w:pPr>
              <w:pStyle w:val="TableParagraph"/>
              <w:spacing w:line="227" w:lineRule="exact"/>
              <w:ind w:right="316"/>
              <w:jc w:val="center"/>
              <w:rPr>
                <w:rFonts w:ascii="Arial" w:hAnsi="Arial" w:cs="Arial"/>
                <w:sz w:val="20"/>
                <w:szCs w:val="20"/>
                <w:lang w:val="sq-AL"/>
              </w:rPr>
            </w:pPr>
            <w:r w:rsidRPr="001228C3">
              <w:rPr>
                <w:rFonts w:ascii="Arial" w:hAnsi="Arial" w:cs="Arial"/>
                <w:sz w:val="20"/>
                <w:szCs w:val="20"/>
                <w:lang w:val="sq-AL"/>
              </w:rPr>
              <w:t>06-11-2020</w:t>
            </w:r>
          </w:p>
        </w:tc>
      </w:tr>
      <w:tr w:rsidR="0063289B" w:rsidRPr="001228C3" w:rsidTr="00F12B31">
        <w:trPr>
          <w:trHeight w:val="314"/>
        </w:trPr>
        <w:tc>
          <w:tcPr>
            <w:tcW w:w="730" w:type="dxa"/>
            <w:vMerge/>
            <w:shd w:val="clear" w:color="auto" w:fill="auto"/>
          </w:tcPr>
          <w:p w:rsidR="0063289B" w:rsidRPr="001228C3" w:rsidRDefault="0063289B" w:rsidP="00EC444A">
            <w:pPr>
              <w:pStyle w:val="TableParagraph"/>
              <w:rPr>
                <w:rFonts w:ascii="Arial" w:hAnsi="Arial" w:cs="Arial"/>
                <w:sz w:val="20"/>
                <w:szCs w:val="20"/>
                <w:lang w:val="sq-AL"/>
              </w:rPr>
            </w:pPr>
          </w:p>
        </w:tc>
        <w:tc>
          <w:tcPr>
            <w:tcW w:w="2160" w:type="dxa"/>
            <w:vMerge/>
            <w:shd w:val="clear" w:color="auto" w:fill="auto"/>
          </w:tcPr>
          <w:p w:rsidR="0063289B" w:rsidRPr="001228C3" w:rsidRDefault="0063289B" w:rsidP="00EC444A">
            <w:pPr>
              <w:pStyle w:val="TableParagraph"/>
              <w:spacing w:before="4" w:line="322" w:lineRule="exact"/>
              <w:ind w:left="98" w:right="-8"/>
              <w:rPr>
                <w:rFonts w:ascii="Arial" w:hAnsi="Arial" w:cs="Arial"/>
                <w:b/>
                <w:sz w:val="20"/>
                <w:szCs w:val="20"/>
                <w:lang w:val="sq-AL"/>
              </w:rPr>
            </w:pPr>
          </w:p>
        </w:tc>
        <w:tc>
          <w:tcPr>
            <w:tcW w:w="782"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sq-AL"/>
              </w:rPr>
            </w:pPr>
            <w:r w:rsidRPr="001228C3">
              <w:rPr>
                <w:rFonts w:ascii="Arial" w:hAnsi="Arial" w:cs="Arial"/>
                <w:sz w:val="20"/>
                <w:szCs w:val="20"/>
                <w:lang w:val="sq-AL"/>
              </w:rPr>
              <w:t>1.4</w:t>
            </w:r>
          </w:p>
        </w:tc>
        <w:tc>
          <w:tcPr>
            <w:tcW w:w="2908" w:type="dxa"/>
            <w:shd w:val="clear" w:color="auto" w:fill="auto"/>
            <w:vAlign w:val="center"/>
          </w:tcPr>
          <w:p w:rsidR="0063289B" w:rsidRPr="001228C3" w:rsidRDefault="0063289B" w:rsidP="00F12B31">
            <w:pPr>
              <w:pStyle w:val="TableParagraph"/>
              <w:ind w:left="155" w:right="197"/>
              <w:jc w:val="left"/>
              <w:rPr>
                <w:rFonts w:ascii="Arial" w:hAnsi="Arial" w:cs="Arial"/>
                <w:sz w:val="20"/>
                <w:szCs w:val="20"/>
                <w:lang w:val="sq-AL"/>
              </w:rPr>
            </w:pPr>
            <w:r w:rsidRPr="001228C3">
              <w:rPr>
                <w:rFonts w:ascii="Arial" w:hAnsi="Arial" w:cs="Arial"/>
                <w:sz w:val="20"/>
                <w:szCs w:val="20"/>
                <w:lang w:val="sq-AL"/>
              </w:rPr>
              <w:t>Hartimi dhe miratimi i kushteve dhe standardeve për  menaxhimin e mbetjeve inerte.</w:t>
            </w:r>
          </w:p>
        </w:tc>
        <w:tc>
          <w:tcPr>
            <w:tcW w:w="3690" w:type="dxa"/>
            <w:shd w:val="clear" w:color="auto" w:fill="auto"/>
            <w:vAlign w:val="center"/>
          </w:tcPr>
          <w:p w:rsidR="0063289B" w:rsidRPr="001228C3" w:rsidRDefault="0063289B" w:rsidP="00F12B31">
            <w:pPr>
              <w:pStyle w:val="TableParagraph"/>
              <w:ind w:left="155" w:right="237"/>
              <w:jc w:val="left"/>
              <w:rPr>
                <w:rFonts w:ascii="Arial" w:hAnsi="Arial" w:cs="Arial"/>
                <w:sz w:val="20"/>
                <w:szCs w:val="20"/>
                <w:lang w:val="sq-AL"/>
              </w:rPr>
            </w:pPr>
            <w:r w:rsidRPr="001228C3">
              <w:rPr>
                <w:rFonts w:ascii="Arial" w:hAnsi="Arial" w:cs="Arial"/>
                <w:sz w:val="20"/>
                <w:szCs w:val="20"/>
                <w:lang w:val="sq-AL"/>
              </w:rPr>
              <w:t>Bashkia Malësia e Madhe. Përgjegjësi i Shërbimeve, Dep. Juridik, Kryetari, Këshilli Bashkiak</w:t>
            </w:r>
          </w:p>
        </w:tc>
        <w:tc>
          <w:tcPr>
            <w:tcW w:w="2340" w:type="dxa"/>
            <w:shd w:val="clear" w:color="auto" w:fill="auto"/>
            <w:vAlign w:val="center"/>
          </w:tcPr>
          <w:p w:rsidR="0063289B" w:rsidRPr="001228C3" w:rsidRDefault="0063289B" w:rsidP="00EC444A">
            <w:pPr>
              <w:pStyle w:val="TableParagraph"/>
              <w:spacing w:line="227" w:lineRule="exact"/>
              <w:ind w:right="316"/>
              <w:jc w:val="center"/>
              <w:rPr>
                <w:rFonts w:ascii="Arial" w:hAnsi="Arial" w:cs="Arial"/>
                <w:sz w:val="20"/>
                <w:szCs w:val="20"/>
                <w:lang w:val="sq-AL"/>
              </w:rPr>
            </w:pPr>
            <w:r w:rsidRPr="001228C3">
              <w:rPr>
                <w:rFonts w:ascii="Arial" w:hAnsi="Arial" w:cs="Arial"/>
                <w:sz w:val="20"/>
                <w:szCs w:val="20"/>
                <w:lang w:val="sq-AL"/>
              </w:rPr>
              <w:t>06-11-2020</w:t>
            </w:r>
          </w:p>
        </w:tc>
      </w:tr>
      <w:tr w:rsidR="0063289B" w:rsidRPr="001228C3" w:rsidTr="00F12B31">
        <w:trPr>
          <w:trHeight w:val="314"/>
        </w:trPr>
        <w:tc>
          <w:tcPr>
            <w:tcW w:w="730" w:type="dxa"/>
            <w:vMerge/>
            <w:shd w:val="clear" w:color="auto" w:fill="auto"/>
          </w:tcPr>
          <w:p w:rsidR="0063289B" w:rsidRPr="001228C3" w:rsidRDefault="0063289B" w:rsidP="00EC444A">
            <w:pPr>
              <w:pStyle w:val="TableParagraph"/>
              <w:rPr>
                <w:rFonts w:ascii="Arial" w:hAnsi="Arial" w:cs="Arial"/>
                <w:sz w:val="20"/>
                <w:szCs w:val="20"/>
                <w:lang w:val="sq-AL"/>
              </w:rPr>
            </w:pPr>
          </w:p>
        </w:tc>
        <w:tc>
          <w:tcPr>
            <w:tcW w:w="2160" w:type="dxa"/>
            <w:vMerge/>
            <w:shd w:val="clear" w:color="auto" w:fill="auto"/>
          </w:tcPr>
          <w:p w:rsidR="0063289B" w:rsidRPr="001228C3" w:rsidRDefault="0063289B" w:rsidP="00EC444A">
            <w:pPr>
              <w:pStyle w:val="TableParagraph"/>
              <w:spacing w:before="4" w:line="322" w:lineRule="exact"/>
              <w:ind w:left="98" w:right="-8"/>
              <w:rPr>
                <w:rFonts w:ascii="Arial" w:hAnsi="Arial" w:cs="Arial"/>
                <w:b/>
                <w:sz w:val="20"/>
                <w:szCs w:val="20"/>
                <w:lang w:val="sq-AL"/>
              </w:rPr>
            </w:pPr>
          </w:p>
        </w:tc>
        <w:tc>
          <w:tcPr>
            <w:tcW w:w="782"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sq-AL"/>
              </w:rPr>
            </w:pPr>
            <w:r w:rsidRPr="001228C3">
              <w:rPr>
                <w:rFonts w:ascii="Arial" w:hAnsi="Arial" w:cs="Arial"/>
                <w:sz w:val="20"/>
                <w:szCs w:val="20"/>
                <w:lang w:val="sq-AL"/>
              </w:rPr>
              <w:t>1.5</w:t>
            </w:r>
          </w:p>
        </w:tc>
        <w:tc>
          <w:tcPr>
            <w:tcW w:w="2908" w:type="dxa"/>
            <w:shd w:val="clear" w:color="auto" w:fill="auto"/>
            <w:vAlign w:val="center"/>
          </w:tcPr>
          <w:p w:rsidR="0063289B" w:rsidRPr="001228C3" w:rsidRDefault="0063289B" w:rsidP="00F12B31">
            <w:pPr>
              <w:pStyle w:val="TableParagraph"/>
              <w:ind w:left="155" w:right="197"/>
              <w:jc w:val="left"/>
              <w:rPr>
                <w:rFonts w:ascii="Arial" w:hAnsi="Arial" w:cs="Arial"/>
                <w:sz w:val="20"/>
                <w:szCs w:val="20"/>
                <w:lang w:val="sq-AL"/>
              </w:rPr>
            </w:pPr>
            <w:r w:rsidRPr="001228C3">
              <w:rPr>
                <w:rFonts w:ascii="Arial" w:hAnsi="Arial" w:cs="Arial"/>
                <w:sz w:val="20"/>
                <w:szCs w:val="20"/>
                <w:lang w:val="sq-AL"/>
              </w:rPr>
              <w:t xml:space="preserve">Miratimi i sanksioneve dhe penaliteteve për kundravajtësit administrativë në menaxhimin e mbetjeve. </w:t>
            </w:r>
          </w:p>
        </w:tc>
        <w:tc>
          <w:tcPr>
            <w:tcW w:w="3690" w:type="dxa"/>
            <w:shd w:val="clear" w:color="auto" w:fill="auto"/>
            <w:vAlign w:val="center"/>
          </w:tcPr>
          <w:p w:rsidR="0063289B" w:rsidRPr="001228C3" w:rsidRDefault="0063289B" w:rsidP="00F12B31">
            <w:pPr>
              <w:pStyle w:val="TableParagraph"/>
              <w:ind w:left="155" w:right="237"/>
              <w:jc w:val="left"/>
              <w:rPr>
                <w:rFonts w:ascii="Arial" w:hAnsi="Arial" w:cs="Arial"/>
                <w:sz w:val="20"/>
                <w:szCs w:val="20"/>
                <w:lang w:val="sq-AL"/>
              </w:rPr>
            </w:pPr>
            <w:r w:rsidRPr="001228C3">
              <w:rPr>
                <w:rFonts w:ascii="Arial" w:hAnsi="Arial" w:cs="Arial"/>
                <w:sz w:val="20"/>
                <w:szCs w:val="20"/>
                <w:lang w:val="sq-AL"/>
              </w:rPr>
              <w:t>Bashkia Malësia e Madhe. Kryetari Përgjegjësi i Shërbimeve, Dep. Juridik, Këshilli Bashkiak</w:t>
            </w:r>
          </w:p>
        </w:tc>
        <w:tc>
          <w:tcPr>
            <w:tcW w:w="2340" w:type="dxa"/>
            <w:shd w:val="clear" w:color="auto" w:fill="auto"/>
            <w:vAlign w:val="center"/>
          </w:tcPr>
          <w:p w:rsidR="0063289B" w:rsidRPr="001228C3" w:rsidRDefault="0063289B" w:rsidP="00EC444A">
            <w:pPr>
              <w:pStyle w:val="TableParagraph"/>
              <w:spacing w:line="227" w:lineRule="exact"/>
              <w:ind w:right="316"/>
              <w:jc w:val="center"/>
              <w:rPr>
                <w:rFonts w:ascii="Arial" w:hAnsi="Arial" w:cs="Arial"/>
                <w:sz w:val="20"/>
                <w:szCs w:val="20"/>
                <w:lang w:val="sq-AL"/>
              </w:rPr>
            </w:pPr>
            <w:r w:rsidRPr="001228C3">
              <w:rPr>
                <w:rFonts w:ascii="Arial" w:hAnsi="Arial" w:cs="Arial"/>
                <w:sz w:val="20"/>
                <w:szCs w:val="20"/>
                <w:lang w:val="sq-AL"/>
              </w:rPr>
              <w:t>06-11-2020</w:t>
            </w:r>
          </w:p>
        </w:tc>
      </w:tr>
      <w:tr w:rsidR="0063289B" w:rsidRPr="001228C3" w:rsidTr="00F12B31">
        <w:trPr>
          <w:trHeight w:val="314"/>
        </w:trPr>
        <w:tc>
          <w:tcPr>
            <w:tcW w:w="730" w:type="dxa"/>
            <w:vMerge/>
            <w:shd w:val="clear" w:color="auto" w:fill="auto"/>
          </w:tcPr>
          <w:p w:rsidR="0063289B" w:rsidRPr="001228C3" w:rsidRDefault="0063289B" w:rsidP="00EC444A">
            <w:pPr>
              <w:pStyle w:val="TableParagraph"/>
              <w:rPr>
                <w:rFonts w:ascii="Arial" w:hAnsi="Arial" w:cs="Arial"/>
                <w:sz w:val="20"/>
                <w:szCs w:val="20"/>
                <w:lang w:val="sq-AL"/>
              </w:rPr>
            </w:pPr>
          </w:p>
        </w:tc>
        <w:tc>
          <w:tcPr>
            <w:tcW w:w="2160" w:type="dxa"/>
            <w:vMerge/>
            <w:shd w:val="clear" w:color="auto" w:fill="auto"/>
          </w:tcPr>
          <w:p w:rsidR="0063289B" w:rsidRPr="001228C3" w:rsidRDefault="0063289B" w:rsidP="00EC444A">
            <w:pPr>
              <w:pStyle w:val="TableParagraph"/>
              <w:spacing w:before="4" w:line="322" w:lineRule="exact"/>
              <w:ind w:left="98" w:right="-8"/>
              <w:rPr>
                <w:rFonts w:ascii="Arial" w:hAnsi="Arial" w:cs="Arial"/>
                <w:b/>
                <w:sz w:val="20"/>
                <w:szCs w:val="20"/>
                <w:lang w:val="sq-AL"/>
              </w:rPr>
            </w:pPr>
          </w:p>
        </w:tc>
        <w:tc>
          <w:tcPr>
            <w:tcW w:w="782"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sq-AL"/>
              </w:rPr>
            </w:pPr>
            <w:r w:rsidRPr="001228C3">
              <w:rPr>
                <w:rFonts w:ascii="Arial" w:hAnsi="Arial" w:cs="Arial"/>
                <w:sz w:val="20"/>
                <w:szCs w:val="20"/>
                <w:lang w:val="sq-AL"/>
              </w:rPr>
              <w:t>1.6</w:t>
            </w:r>
          </w:p>
        </w:tc>
        <w:tc>
          <w:tcPr>
            <w:tcW w:w="2908" w:type="dxa"/>
            <w:shd w:val="clear" w:color="auto" w:fill="auto"/>
            <w:vAlign w:val="center"/>
          </w:tcPr>
          <w:p w:rsidR="0063289B" w:rsidRPr="001228C3" w:rsidRDefault="0063289B" w:rsidP="00F12B31">
            <w:pPr>
              <w:pStyle w:val="TableParagraph"/>
              <w:ind w:left="155" w:right="197"/>
              <w:jc w:val="left"/>
              <w:rPr>
                <w:rFonts w:ascii="Arial" w:hAnsi="Arial" w:cs="Arial"/>
                <w:sz w:val="20"/>
                <w:szCs w:val="20"/>
                <w:lang w:val="sq-AL"/>
              </w:rPr>
            </w:pPr>
            <w:r w:rsidRPr="001228C3">
              <w:rPr>
                <w:rFonts w:ascii="Arial" w:hAnsi="Arial" w:cs="Arial"/>
                <w:sz w:val="20"/>
                <w:szCs w:val="20"/>
                <w:lang w:val="sq-AL"/>
              </w:rPr>
              <w:t>Miratimi i ndryshimeve strukturore në administratën e bashkisë.</w:t>
            </w:r>
          </w:p>
        </w:tc>
        <w:tc>
          <w:tcPr>
            <w:tcW w:w="3690" w:type="dxa"/>
            <w:shd w:val="clear" w:color="auto" w:fill="auto"/>
            <w:vAlign w:val="center"/>
          </w:tcPr>
          <w:p w:rsidR="0063289B" w:rsidRPr="001228C3" w:rsidRDefault="0063289B" w:rsidP="00F12B31">
            <w:pPr>
              <w:pStyle w:val="TableParagraph"/>
              <w:ind w:left="155" w:right="237"/>
              <w:jc w:val="left"/>
              <w:rPr>
                <w:rFonts w:ascii="Arial" w:hAnsi="Arial" w:cs="Arial"/>
                <w:sz w:val="20"/>
                <w:szCs w:val="20"/>
                <w:lang w:val="sq-AL"/>
              </w:rPr>
            </w:pPr>
            <w:r w:rsidRPr="001228C3">
              <w:rPr>
                <w:rFonts w:ascii="Arial" w:hAnsi="Arial" w:cs="Arial"/>
                <w:sz w:val="20"/>
                <w:szCs w:val="20"/>
                <w:lang w:val="sq-AL"/>
              </w:rPr>
              <w:t>Bashkia Malësia e Madhe. Kryetari, Përgjegjësi i Shërbimeve, Dep. Juridik, Këshilli Bashkiak</w:t>
            </w:r>
          </w:p>
        </w:tc>
        <w:tc>
          <w:tcPr>
            <w:tcW w:w="2340" w:type="dxa"/>
            <w:shd w:val="clear" w:color="auto" w:fill="auto"/>
            <w:vAlign w:val="center"/>
          </w:tcPr>
          <w:p w:rsidR="0063289B" w:rsidRPr="001228C3" w:rsidRDefault="0063289B" w:rsidP="00EC444A">
            <w:pPr>
              <w:pStyle w:val="TableParagraph"/>
              <w:spacing w:line="227" w:lineRule="exact"/>
              <w:ind w:right="316"/>
              <w:jc w:val="center"/>
              <w:rPr>
                <w:rFonts w:ascii="Arial" w:hAnsi="Arial" w:cs="Arial"/>
                <w:sz w:val="20"/>
                <w:szCs w:val="20"/>
                <w:lang w:val="sq-AL"/>
              </w:rPr>
            </w:pPr>
            <w:r w:rsidRPr="001228C3">
              <w:rPr>
                <w:rFonts w:ascii="Arial" w:hAnsi="Arial" w:cs="Arial"/>
                <w:sz w:val="20"/>
                <w:szCs w:val="20"/>
                <w:lang w:val="sq-AL"/>
              </w:rPr>
              <w:t>06-11-2020</w:t>
            </w:r>
          </w:p>
        </w:tc>
      </w:tr>
      <w:tr w:rsidR="0063289B" w:rsidRPr="001228C3" w:rsidTr="00F12B31">
        <w:trPr>
          <w:trHeight w:val="314"/>
        </w:trPr>
        <w:tc>
          <w:tcPr>
            <w:tcW w:w="730" w:type="dxa"/>
            <w:vMerge/>
            <w:shd w:val="clear" w:color="auto" w:fill="auto"/>
          </w:tcPr>
          <w:p w:rsidR="0063289B" w:rsidRPr="001228C3" w:rsidRDefault="0063289B" w:rsidP="00EC444A">
            <w:pPr>
              <w:pStyle w:val="TableParagraph"/>
              <w:rPr>
                <w:rFonts w:ascii="Arial" w:hAnsi="Arial" w:cs="Arial"/>
                <w:sz w:val="20"/>
                <w:szCs w:val="20"/>
                <w:lang w:val="sq-AL"/>
              </w:rPr>
            </w:pPr>
          </w:p>
        </w:tc>
        <w:tc>
          <w:tcPr>
            <w:tcW w:w="2160" w:type="dxa"/>
            <w:vMerge/>
            <w:shd w:val="clear" w:color="auto" w:fill="auto"/>
          </w:tcPr>
          <w:p w:rsidR="0063289B" w:rsidRPr="001228C3" w:rsidRDefault="0063289B" w:rsidP="00EC444A">
            <w:pPr>
              <w:pStyle w:val="TableParagraph"/>
              <w:spacing w:before="4" w:line="322" w:lineRule="exact"/>
              <w:ind w:left="98" w:right="-8"/>
              <w:rPr>
                <w:rFonts w:ascii="Arial" w:hAnsi="Arial" w:cs="Arial"/>
                <w:b/>
                <w:sz w:val="20"/>
                <w:szCs w:val="20"/>
                <w:lang w:val="sq-AL"/>
              </w:rPr>
            </w:pPr>
          </w:p>
        </w:tc>
        <w:tc>
          <w:tcPr>
            <w:tcW w:w="782"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sq-AL"/>
              </w:rPr>
            </w:pPr>
            <w:r w:rsidRPr="001228C3">
              <w:rPr>
                <w:rFonts w:ascii="Arial" w:hAnsi="Arial" w:cs="Arial"/>
                <w:sz w:val="20"/>
                <w:szCs w:val="20"/>
                <w:lang w:val="sq-AL"/>
              </w:rPr>
              <w:t>1.7</w:t>
            </w:r>
          </w:p>
        </w:tc>
        <w:tc>
          <w:tcPr>
            <w:tcW w:w="2908" w:type="dxa"/>
            <w:shd w:val="clear" w:color="auto" w:fill="auto"/>
            <w:vAlign w:val="center"/>
          </w:tcPr>
          <w:p w:rsidR="0063289B" w:rsidRPr="001228C3" w:rsidRDefault="0063289B" w:rsidP="00F12B31">
            <w:pPr>
              <w:pStyle w:val="TableParagraph"/>
              <w:ind w:left="155" w:right="197"/>
              <w:jc w:val="left"/>
              <w:rPr>
                <w:rFonts w:ascii="Arial" w:hAnsi="Arial" w:cs="Arial"/>
                <w:sz w:val="20"/>
                <w:szCs w:val="20"/>
                <w:lang w:val="sq-AL"/>
              </w:rPr>
            </w:pPr>
            <w:r w:rsidRPr="001228C3">
              <w:rPr>
                <w:rFonts w:ascii="Arial" w:hAnsi="Arial" w:cs="Arial"/>
                <w:sz w:val="20"/>
                <w:szCs w:val="20"/>
                <w:lang w:val="sq-AL"/>
              </w:rPr>
              <w:t>Miratimi dhe nënshkrimi i marrëveshjes me bashkinë Vau i Dejës dhe kontratës së shërbimit me Ndërkomunale Sh.a.</w:t>
            </w:r>
          </w:p>
        </w:tc>
        <w:tc>
          <w:tcPr>
            <w:tcW w:w="3690" w:type="dxa"/>
            <w:shd w:val="clear" w:color="auto" w:fill="auto"/>
            <w:vAlign w:val="center"/>
          </w:tcPr>
          <w:p w:rsidR="0063289B" w:rsidRPr="001228C3" w:rsidRDefault="0063289B" w:rsidP="00F12B31">
            <w:pPr>
              <w:pStyle w:val="TableParagraph"/>
              <w:ind w:left="155" w:right="237"/>
              <w:jc w:val="left"/>
              <w:rPr>
                <w:rFonts w:ascii="Arial" w:hAnsi="Arial" w:cs="Arial"/>
                <w:sz w:val="20"/>
                <w:szCs w:val="20"/>
                <w:lang w:val="sq-AL"/>
              </w:rPr>
            </w:pPr>
            <w:r w:rsidRPr="001228C3">
              <w:rPr>
                <w:rFonts w:ascii="Arial" w:hAnsi="Arial" w:cs="Arial"/>
                <w:sz w:val="20"/>
                <w:szCs w:val="20"/>
                <w:lang w:val="sq-AL"/>
              </w:rPr>
              <w:t>Bashkia Malësia e Madhe. Kryetari, Përgjegjësi i Shërbimeve, Dep. Juridik, Këshilli Bashkiak</w:t>
            </w:r>
          </w:p>
        </w:tc>
        <w:tc>
          <w:tcPr>
            <w:tcW w:w="2340" w:type="dxa"/>
            <w:shd w:val="clear" w:color="auto" w:fill="auto"/>
            <w:vAlign w:val="center"/>
          </w:tcPr>
          <w:p w:rsidR="0063289B" w:rsidRPr="001228C3" w:rsidRDefault="0063289B" w:rsidP="00EC444A">
            <w:pPr>
              <w:pStyle w:val="TableParagraph"/>
              <w:spacing w:line="227" w:lineRule="exact"/>
              <w:ind w:right="316"/>
              <w:jc w:val="center"/>
              <w:rPr>
                <w:rFonts w:ascii="Arial" w:hAnsi="Arial" w:cs="Arial"/>
                <w:sz w:val="20"/>
                <w:szCs w:val="20"/>
                <w:lang w:val="sq-AL"/>
              </w:rPr>
            </w:pPr>
            <w:r w:rsidRPr="001228C3">
              <w:rPr>
                <w:rFonts w:ascii="Arial" w:hAnsi="Arial" w:cs="Arial"/>
                <w:sz w:val="20"/>
                <w:szCs w:val="20"/>
                <w:lang w:val="sq-AL"/>
              </w:rPr>
              <w:t>06-11-2020</w:t>
            </w:r>
          </w:p>
        </w:tc>
      </w:tr>
      <w:tr w:rsidR="0063289B" w:rsidRPr="001228C3" w:rsidTr="00F12B31">
        <w:trPr>
          <w:trHeight w:val="294"/>
        </w:trPr>
        <w:tc>
          <w:tcPr>
            <w:tcW w:w="730" w:type="dxa"/>
            <w:vMerge/>
            <w:shd w:val="clear" w:color="auto" w:fill="auto"/>
          </w:tcPr>
          <w:p w:rsidR="0063289B" w:rsidRPr="001228C3" w:rsidRDefault="0063289B" w:rsidP="00EC444A">
            <w:pPr>
              <w:pStyle w:val="TableParagraph"/>
              <w:rPr>
                <w:rFonts w:ascii="Arial" w:hAnsi="Arial" w:cs="Arial"/>
                <w:sz w:val="20"/>
                <w:szCs w:val="20"/>
                <w:lang w:val="it-IT"/>
              </w:rPr>
            </w:pPr>
          </w:p>
        </w:tc>
        <w:tc>
          <w:tcPr>
            <w:tcW w:w="2160" w:type="dxa"/>
            <w:vMerge/>
            <w:shd w:val="clear" w:color="auto" w:fill="auto"/>
          </w:tcPr>
          <w:p w:rsidR="0063289B" w:rsidRPr="001228C3" w:rsidRDefault="0063289B" w:rsidP="00EC444A">
            <w:pPr>
              <w:pStyle w:val="TableParagraph"/>
              <w:spacing w:before="4" w:line="322" w:lineRule="exact"/>
              <w:ind w:left="98" w:right="-8"/>
              <w:rPr>
                <w:rFonts w:ascii="Arial" w:hAnsi="Arial" w:cs="Arial"/>
                <w:sz w:val="20"/>
                <w:szCs w:val="20"/>
                <w:lang w:val="it-IT"/>
              </w:rPr>
            </w:pPr>
          </w:p>
        </w:tc>
        <w:tc>
          <w:tcPr>
            <w:tcW w:w="782"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it-IT"/>
              </w:rPr>
            </w:pPr>
            <w:r w:rsidRPr="001228C3">
              <w:rPr>
                <w:rFonts w:ascii="Arial" w:hAnsi="Arial" w:cs="Arial"/>
                <w:sz w:val="20"/>
                <w:szCs w:val="20"/>
                <w:lang w:val="it-IT"/>
              </w:rPr>
              <w:t>1.8</w:t>
            </w:r>
          </w:p>
        </w:tc>
        <w:tc>
          <w:tcPr>
            <w:tcW w:w="2908" w:type="dxa"/>
            <w:shd w:val="clear" w:color="auto" w:fill="auto"/>
            <w:vAlign w:val="center"/>
          </w:tcPr>
          <w:p w:rsidR="0063289B" w:rsidRPr="001228C3" w:rsidRDefault="0063289B" w:rsidP="00F12B31">
            <w:pPr>
              <w:pStyle w:val="TableParagraph"/>
              <w:ind w:left="155" w:right="93"/>
              <w:jc w:val="left"/>
              <w:rPr>
                <w:rFonts w:ascii="Arial" w:hAnsi="Arial" w:cs="Arial"/>
                <w:sz w:val="20"/>
                <w:szCs w:val="20"/>
                <w:lang w:val="it-IT"/>
              </w:rPr>
            </w:pPr>
            <w:r w:rsidRPr="001228C3">
              <w:rPr>
                <w:rFonts w:ascii="Arial" w:hAnsi="Arial" w:cs="Arial"/>
                <w:sz w:val="20"/>
                <w:szCs w:val="20"/>
                <w:lang w:val="it-IT"/>
              </w:rPr>
              <w:t xml:space="preserve">Përgatitja e mjeteve për komunikimin dhe informimin e </w:t>
            </w:r>
            <w:r w:rsidRPr="001228C3">
              <w:rPr>
                <w:rFonts w:ascii="Arial" w:hAnsi="Arial" w:cs="Arial"/>
                <w:sz w:val="20"/>
                <w:szCs w:val="20"/>
                <w:lang w:val="it-IT"/>
              </w:rPr>
              <w:lastRenderedPageBreak/>
              <w:t xml:space="preserve">publikut rreth rregullave dhe penaliteteve. </w:t>
            </w:r>
            <w:r w:rsidRPr="001228C3">
              <w:rPr>
                <w:rFonts w:ascii="Arial" w:hAnsi="Arial" w:cs="Arial"/>
                <w:i/>
                <w:sz w:val="20"/>
                <w:szCs w:val="20"/>
                <w:lang w:val="it-IT"/>
              </w:rPr>
              <w:t>(shih mjetet e informimit)</w:t>
            </w:r>
          </w:p>
        </w:tc>
        <w:tc>
          <w:tcPr>
            <w:tcW w:w="3690" w:type="dxa"/>
            <w:shd w:val="clear" w:color="auto" w:fill="auto"/>
            <w:vAlign w:val="center"/>
          </w:tcPr>
          <w:p w:rsidR="0063289B" w:rsidRPr="001228C3" w:rsidRDefault="0063289B" w:rsidP="00F12B31">
            <w:pPr>
              <w:pStyle w:val="TableParagraph"/>
              <w:ind w:left="155" w:right="342"/>
              <w:jc w:val="left"/>
              <w:rPr>
                <w:rFonts w:ascii="Arial" w:hAnsi="Arial" w:cs="Arial"/>
                <w:sz w:val="20"/>
                <w:szCs w:val="20"/>
                <w:lang w:val="it-IT"/>
              </w:rPr>
            </w:pPr>
            <w:r w:rsidRPr="001228C3">
              <w:rPr>
                <w:rFonts w:ascii="Arial" w:hAnsi="Arial" w:cs="Arial"/>
                <w:sz w:val="20"/>
                <w:szCs w:val="20"/>
                <w:lang w:val="it-IT"/>
              </w:rPr>
              <w:lastRenderedPageBreak/>
              <w:t xml:space="preserve">Bashkia Malësia e Madhe. Kryetari, Përgjegjësi i Shërbimeve, Sek. </w:t>
            </w:r>
            <w:r w:rsidRPr="001228C3">
              <w:rPr>
                <w:rFonts w:ascii="Arial" w:hAnsi="Arial" w:cs="Arial"/>
                <w:sz w:val="20"/>
                <w:szCs w:val="20"/>
                <w:lang w:val="it-IT"/>
              </w:rPr>
              <w:lastRenderedPageBreak/>
              <w:t>Marrdhenieve me Publikun</w:t>
            </w:r>
          </w:p>
        </w:tc>
        <w:tc>
          <w:tcPr>
            <w:tcW w:w="2340" w:type="dxa"/>
            <w:shd w:val="clear" w:color="auto" w:fill="auto"/>
            <w:vAlign w:val="center"/>
          </w:tcPr>
          <w:p w:rsidR="0063289B" w:rsidRPr="001228C3" w:rsidRDefault="0063289B" w:rsidP="00EC444A">
            <w:pPr>
              <w:jc w:val="center"/>
              <w:rPr>
                <w:rFonts w:ascii="Arial" w:hAnsi="Arial" w:cs="Arial"/>
                <w:sz w:val="20"/>
                <w:szCs w:val="20"/>
              </w:rPr>
            </w:pPr>
            <w:r w:rsidRPr="001228C3">
              <w:rPr>
                <w:rFonts w:ascii="Arial" w:hAnsi="Arial" w:cs="Arial"/>
                <w:sz w:val="20"/>
                <w:szCs w:val="20"/>
              </w:rPr>
              <w:lastRenderedPageBreak/>
              <w:t>06-11-2020</w:t>
            </w:r>
          </w:p>
        </w:tc>
      </w:tr>
      <w:tr w:rsidR="0063289B" w:rsidRPr="001228C3" w:rsidTr="00F12B31">
        <w:trPr>
          <w:trHeight w:val="347"/>
        </w:trPr>
        <w:tc>
          <w:tcPr>
            <w:tcW w:w="730" w:type="dxa"/>
            <w:vMerge/>
            <w:shd w:val="clear" w:color="auto" w:fill="auto"/>
          </w:tcPr>
          <w:p w:rsidR="0063289B" w:rsidRPr="001228C3" w:rsidRDefault="0063289B" w:rsidP="00EC444A">
            <w:pPr>
              <w:pStyle w:val="TableParagraph"/>
              <w:spacing w:line="227" w:lineRule="exact"/>
              <w:ind w:left="153"/>
              <w:rPr>
                <w:rFonts w:ascii="Arial" w:hAnsi="Arial" w:cs="Arial"/>
                <w:i/>
                <w:sz w:val="20"/>
                <w:szCs w:val="20"/>
                <w:lang w:val="it-IT"/>
              </w:rPr>
            </w:pPr>
          </w:p>
        </w:tc>
        <w:tc>
          <w:tcPr>
            <w:tcW w:w="2160" w:type="dxa"/>
            <w:vMerge/>
            <w:shd w:val="clear" w:color="auto" w:fill="auto"/>
          </w:tcPr>
          <w:p w:rsidR="0063289B" w:rsidRPr="001228C3" w:rsidRDefault="0063289B" w:rsidP="00EC444A">
            <w:pPr>
              <w:pStyle w:val="TableParagraph"/>
              <w:ind w:left="98" w:right="175"/>
              <w:rPr>
                <w:rFonts w:ascii="Arial" w:hAnsi="Arial" w:cs="Arial"/>
                <w:sz w:val="20"/>
                <w:szCs w:val="20"/>
                <w:lang w:val="it-IT"/>
              </w:rPr>
            </w:pPr>
          </w:p>
        </w:tc>
        <w:tc>
          <w:tcPr>
            <w:tcW w:w="782"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it-IT"/>
              </w:rPr>
            </w:pPr>
            <w:r w:rsidRPr="001228C3">
              <w:rPr>
                <w:rFonts w:ascii="Arial" w:hAnsi="Arial" w:cs="Arial"/>
                <w:sz w:val="20"/>
                <w:szCs w:val="20"/>
                <w:lang w:val="it-IT"/>
              </w:rPr>
              <w:t>1.9</w:t>
            </w:r>
          </w:p>
        </w:tc>
        <w:tc>
          <w:tcPr>
            <w:tcW w:w="2908" w:type="dxa"/>
            <w:shd w:val="clear" w:color="auto" w:fill="auto"/>
            <w:vAlign w:val="center"/>
          </w:tcPr>
          <w:p w:rsidR="0063289B" w:rsidRPr="001228C3" w:rsidRDefault="0063289B" w:rsidP="00F12B31">
            <w:pPr>
              <w:pStyle w:val="TableParagraph"/>
              <w:ind w:left="155" w:right="202"/>
              <w:jc w:val="left"/>
              <w:rPr>
                <w:rFonts w:ascii="Arial" w:hAnsi="Arial" w:cs="Arial"/>
                <w:sz w:val="20"/>
                <w:szCs w:val="20"/>
                <w:lang w:val="it-IT"/>
              </w:rPr>
            </w:pPr>
            <w:r w:rsidRPr="001228C3">
              <w:rPr>
                <w:rFonts w:ascii="Arial" w:hAnsi="Arial" w:cs="Arial"/>
                <w:sz w:val="20"/>
                <w:szCs w:val="20"/>
                <w:lang w:val="it-IT"/>
              </w:rPr>
              <w:t>Krijimi i Grupit të Punës për zbatimin dhe monitorimin e Planit.</w:t>
            </w:r>
          </w:p>
        </w:tc>
        <w:tc>
          <w:tcPr>
            <w:tcW w:w="3690" w:type="dxa"/>
            <w:shd w:val="clear" w:color="auto" w:fill="auto"/>
            <w:vAlign w:val="center"/>
          </w:tcPr>
          <w:p w:rsidR="0063289B" w:rsidRPr="001228C3" w:rsidRDefault="0063289B" w:rsidP="00F12B31">
            <w:pPr>
              <w:pStyle w:val="TableParagraph"/>
              <w:ind w:left="155" w:right="409"/>
              <w:jc w:val="left"/>
              <w:rPr>
                <w:rFonts w:ascii="Arial" w:hAnsi="Arial" w:cs="Arial"/>
                <w:sz w:val="20"/>
                <w:szCs w:val="20"/>
                <w:lang w:val="it-IT"/>
              </w:rPr>
            </w:pPr>
            <w:r w:rsidRPr="001228C3">
              <w:rPr>
                <w:rFonts w:ascii="Arial" w:hAnsi="Arial" w:cs="Arial"/>
                <w:sz w:val="20"/>
                <w:szCs w:val="20"/>
                <w:lang w:val="it-IT"/>
              </w:rPr>
              <w:t>Bashkia Malësia e Madhe. Kryetari, Përgjegjësi i Shërbimeve, Keshilli Bashkise</w:t>
            </w:r>
          </w:p>
        </w:tc>
        <w:tc>
          <w:tcPr>
            <w:tcW w:w="2340" w:type="dxa"/>
            <w:shd w:val="clear" w:color="auto" w:fill="auto"/>
            <w:vAlign w:val="center"/>
          </w:tcPr>
          <w:p w:rsidR="0063289B" w:rsidRPr="001228C3" w:rsidRDefault="0063289B" w:rsidP="00EC444A">
            <w:pPr>
              <w:jc w:val="center"/>
              <w:rPr>
                <w:rFonts w:ascii="Arial" w:hAnsi="Arial" w:cs="Arial"/>
                <w:sz w:val="20"/>
                <w:szCs w:val="20"/>
              </w:rPr>
            </w:pPr>
            <w:r w:rsidRPr="001228C3">
              <w:rPr>
                <w:rFonts w:ascii="Arial" w:hAnsi="Arial" w:cs="Arial"/>
                <w:sz w:val="20"/>
                <w:szCs w:val="20"/>
              </w:rPr>
              <w:t>06-11-2020</w:t>
            </w:r>
          </w:p>
        </w:tc>
      </w:tr>
      <w:tr w:rsidR="0063289B" w:rsidRPr="001228C3" w:rsidTr="00F12B31">
        <w:trPr>
          <w:trHeight w:val="347"/>
        </w:trPr>
        <w:tc>
          <w:tcPr>
            <w:tcW w:w="730" w:type="dxa"/>
            <w:vMerge w:val="restart"/>
            <w:shd w:val="clear" w:color="auto" w:fill="auto"/>
          </w:tcPr>
          <w:p w:rsidR="0063289B" w:rsidRPr="001228C3" w:rsidRDefault="0063289B" w:rsidP="00EC444A">
            <w:pPr>
              <w:pStyle w:val="TableParagraph"/>
              <w:spacing w:line="227" w:lineRule="exact"/>
              <w:ind w:left="153"/>
              <w:rPr>
                <w:rFonts w:ascii="Arial" w:hAnsi="Arial" w:cs="Arial"/>
                <w:i/>
                <w:sz w:val="20"/>
                <w:szCs w:val="20"/>
                <w:lang w:val="it-IT"/>
              </w:rPr>
            </w:pPr>
          </w:p>
        </w:tc>
        <w:tc>
          <w:tcPr>
            <w:tcW w:w="2160" w:type="dxa"/>
            <w:vMerge/>
            <w:shd w:val="clear" w:color="auto" w:fill="auto"/>
          </w:tcPr>
          <w:p w:rsidR="0063289B" w:rsidRPr="001228C3" w:rsidRDefault="0063289B" w:rsidP="00EC444A">
            <w:pPr>
              <w:pStyle w:val="TableParagraph"/>
              <w:ind w:left="98" w:right="175"/>
              <w:rPr>
                <w:rFonts w:ascii="Arial" w:hAnsi="Arial" w:cs="Arial"/>
                <w:sz w:val="20"/>
                <w:szCs w:val="20"/>
                <w:lang w:val="it-IT"/>
              </w:rPr>
            </w:pPr>
          </w:p>
        </w:tc>
        <w:tc>
          <w:tcPr>
            <w:tcW w:w="782"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it-IT"/>
              </w:rPr>
            </w:pPr>
            <w:r w:rsidRPr="001228C3">
              <w:rPr>
                <w:rFonts w:ascii="Arial" w:hAnsi="Arial" w:cs="Arial"/>
                <w:sz w:val="20"/>
                <w:szCs w:val="20"/>
                <w:lang w:val="it-IT"/>
              </w:rPr>
              <w:t>1.10</w:t>
            </w:r>
          </w:p>
        </w:tc>
        <w:tc>
          <w:tcPr>
            <w:tcW w:w="2908" w:type="dxa"/>
            <w:shd w:val="clear" w:color="auto" w:fill="auto"/>
            <w:vAlign w:val="center"/>
          </w:tcPr>
          <w:p w:rsidR="0063289B" w:rsidRPr="001228C3" w:rsidRDefault="0063289B" w:rsidP="00F12B31">
            <w:pPr>
              <w:pStyle w:val="TableParagraph"/>
              <w:ind w:left="155" w:right="202"/>
              <w:jc w:val="left"/>
              <w:rPr>
                <w:rFonts w:ascii="Arial" w:hAnsi="Arial" w:cs="Arial"/>
                <w:sz w:val="20"/>
                <w:szCs w:val="20"/>
                <w:lang w:val="it-IT"/>
              </w:rPr>
            </w:pPr>
            <w:r w:rsidRPr="001228C3">
              <w:rPr>
                <w:rFonts w:ascii="Arial" w:hAnsi="Arial" w:cs="Arial"/>
                <w:sz w:val="20"/>
                <w:szCs w:val="20"/>
                <w:lang w:val="it-IT"/>
              </w:rPr>
              <w:t>Publikimi i PVMIM 2021 – 2025. Përgatitja e një fletpalosje me treguesit kryesor të Planit dhe shpërndarja në Publik dhe aktorët e interesuar; publikimi ne faqen e internetit të bashkisë dhe rrjetet sociale të saj</w:t>
            </w:r>
          </w:p>
        </w:tc>
        <w:tc>
          <w:tcPr>
            <w:tcW w:w="3690" w:type="dxa"/>
            <w:shd w:val="clear" w:color="auto" w:fill="auto"/>
            <w:vAlign w:val="center"/>
          </w:tcPr>
          <w:p w:rsidR="0063289B" w:rsidRPr="001228C3" w:rsidRDefault="0063289B" w:rsidP="00F12B31">
            <w:pPr>
              <w:pStyle w:val="TableParagraph"/>
              <w:ind w:left="155" w:right="409"/>
              <w:jc w:val="left"/>
              <w:rPr>
                <w:rFonts w:ascii="Arial" w:hAnsi="Arial" w:cs="Arial"/>
                <w:sz w:val="20"/>
                <w:szCs w:val="20"/>
                <w:lang w:val="en-GB"/>
              </w:rPr>
            </w:pPr>
            <w:r w:rsidRPr="001228C3">
              <w:rPr>
                <w:rFonts w:ascii="Arial" w:hAnsi="Arial" w:cs="Arial"/>
                <w:sz w:val="20"/>
                <w:szCs w:val="20"/>
                <w:lang w:val="it-IT"/>
              </w:rPr>
              <w:t xml:space="preserve">Bashkia Malësia e Madhe. Kryetari, Përgjegjësi i Shërbimeve. </w:t>
            </w:r>
            <w:r w:rsidRPr="001228C3">
              <w:rPr>
                <w:rFonts w:ascii="Arial" w:hAnsi="Arial" w:cs="Arial"/>
                <w:sz w:val="20"/>
                <w:szCs w:val="20"/>
                <w:lang w:val="en-GB"/>
              </w:rPr>
              <w:t>Sek. Marrdhënieve me Publikun , Donator</w:t>
            </w:r>
          </w:p>
        </w:tc>
        <w:tc>
          <w:tcPr>
            <w:tcW w:w="2340" w:type="dxa"/>
            <w:shd w:val="clear" w:color="auto" w:fill="auto"/>
            <w:vAlign w:val="center"/>
          </w:tcPr>
          <w:p w:rsidR="0063289B" w:rsidRPr="001228C3" w:rsidRDefault="0063289B" w:rsidP="00EC444A">
            <w:pPr>
              <w:jc w:val="center"/>
              <w:rPr>
                <w:rFonts w:ascii="Arial" w:hAnsi="Arial" w:cs="Arial"/>
                <w:sz w:val="20"/>
                <w:szCs w:val="20"/>
                <w:lang w:val="en-GB"/>
              </w:rPr>
            </w:pPr>
            <w:r w:rsidRPr="001228C3">
              <w:rPr>
                <w:rFonts w:ascii="Arial" w:hAnsi="Arial" w:cs="Arial"/>
                <w:sz w:val="20"/>
                <w:szCs w:val="20"/>
              </w:rPr>
              <w:t>06-11-2020</w:t>
            </w:r>
          </w:p>
        </w:tc>
      </w:tr>
      <w:tr w:rsidR="0063289B" w:rsidRPr="001228C3" w:rsidTr="00F12B31">
        <w:trPr>
          <w:trHeight w:val="647"/>
        </w:trPr>
        <w:tc>
          <w:tcPr>
            <w:tcW w:w="730" w:type="dxa"/>
            <w:vMerge/>
            <w:shd w:val="clear" w:color="auto" w:fill="auto"/>
          </w:tcPr>
          <w:p w:rsidR="0063289B" w:rsidRPr="001228C3" w:rsidRDefault="0063289B" w:rsidP="00EC444A">
            <w:pPr>
              <w:pStyle w:val="TableParagraph"/>
              <w:spacing w:line="227" w:lineRule="exact"/>
              <w:ind w:left="153"/>
              <w:rPr>
                <w:rFonts w:ascii="Arial" w:hAnsi="Arial" w:cs="Arial"/>
                <w:i/>
                <w:sz w:val="20"/>
                <w:szCs w:val="20"/>
                <w:lang w:val="it-IT"/>
              </w:rPr>
            </w:pPr>
          </w:p>
        </w:tc>
        <w:tc>
          <w:tcPr>
            <w:tcW w:w="2160" w:type="dxa"/>
            <w:vMerge/>
            <w:shd w:val="clear" w:color="auto" w:fill="auto"/>
          </w:tcPr>
          <w:p w:rsidR="0063289B" w:rsidRPr="001228C3" w:rsidRDefault="0063289B" w:rsidP="00EC444A">
            <w:pPr>
              <w:pStyle w:val="TableParagraph"/>
              <w:ind w:left="98" w:right="175"/>
              <w:rPr>
                <w:rFonts w:ascii="Arial" w:hAnsi="Arial" w:cs="Arial"/>
                <w:sz w:val="20"/>
                <w:szCs w:val="20"/>
                <w:lang w:val="it-IT"/>
              </w:rPr>
            </w:pPr>
          </w:p>
        </w:tc>
        <w:tc>
          <w:tcPr>
            <w:tcW w:w="782"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it-IT"/>
              </w:rPr>
            </w:pPr>
            <w:r w:rsidRPr="001228C3">
              <w:rPr>
                <w:rFonts w:ascii="Arial" w:hAnsi="Arial" w:cs="Arial"/>
                <w:sz w:val="20"/>
                <w:szCs w:val="20"/>
                <w:lang w:val="it-IT"/>
              </w:rPr>
              <w:t>1.11</w:t>
            </w:r>
          </w:p>
        </w:tc>
        <w:tc>
          <w:tcPr>
            <w:tcW w:w="2908" w:type="dxa"/>
            <w:shd w:val="clear" w:color="auto" w:fill="auto"/>
            <w:vAlign w:val="center"/>
          </w:tcPr>
          <w:p w:rsidR="0063289B" w:rsidRPr="001228C3" w:rsidRDefault="0063289B" w:rsidP="00F12B31">
            <w:pPr>
              <w:pStyle w:val="TableParagraph"/>
              <w:ind w:left="155" w:right="202"/>
              <w:jc w:val="left"/>
              <w:rPr>
                <w:rFonts w:ascii="Arial" w:hAnsi="Arial" w:cs="Arial"/>
                <w:sz w:val="20"/>
                <w:szCs w:val="20"/>
                <w:lang w:val="sq-AL"/>
              </w:rPr>
            </w:pPr>
            <w:r w:rsidRPr="001228C3">
              <w:rPr>
                <w:rFonts w:ascii="Arial" w:hAnsi="Arial" w:cs="Arial"/>
                <w:sz w:val="20"/>
                <w:szCs w:val="20"/>
                <w:lang w:val="sq-AL"/>
              </w:rPr>
              <w:t>Informimi i Këshillit të Qarkut, MIE dhe MTM</w:t>
            </w:r>
          </w:p>
        </w:tc>
        <w:tc>
          <w:tcPr>
            <w:tcW w:w="3690" w:type="dxa"/>
            <w:shd w:val="clear" w:color="auto" w:fill="auto"/>
            <w:vAlign w:val="center"/>
          </w:tcPr>
          <w:p w:rsidR="0063289B" w:rsidRPr="001228C3" w:rsidRDefault="0063289B" w:rsidP="00F12B31">
            <w:pPr>
              <w:pStyle w:val="TableParagraph"/>
              <w:ind w:left="155" w:right="409"/>
              <w:jc w:val="left"/>
              <w:rPr>
                <w:rFonts w:ascii="Arial" w:hAnsi="Arial" w:cs="Arial"/>
                <w:sz w:val="20"/>
                <w:szCs w:val="20"/>
                <w:lang w:val="sq-AL"/>
              </w:rPr>
            </w:pPr>
            <w:r w:rsidRPr="001228C3">
              <w:rPr>
                <w:rFonts w:ascii="Arial" w:hAnsi="Arial" w:cs="Arial"/>
                <w:sz w:val="20"/>
                <w:szCs w:val="20"/>
                <w:lang w:val="sq-AL"/>
              </w:rPr>
              <w:t>Bashkia Malësia e Madhe. Kryetari</w:t>
            </w:r>
          </w:p>
        </w:tc>
        <w:tc>
          <w:tcPr>
            <w:tcW w:w="2340" w:type="dxa"/>
            <w:shd w:val="clear" w:color="auto" w:fill="auto"/>
            <w:vAlign w:val="center"/>
          </w:tcPr>
          <w:p w:rsidR="0063289B" w:rsidRPr="001228C3" w:rsidRDefault="0063289B" w:rsidP="00EC444A">
            <w:pPr>
              <w:jc w:val="center"/>
              <w:rPr>
                <w:rFonts w:ascii="Arial" w:hAnsi="Arial" w:cs="Arial"/>
                <w:sz w:val="20"/>
                <w:szCs w:val="20"/>
                <w:lang w:val="sq-AL"/>
              </w:rPr>
            </w:pPr>
            <w:r w:rsidRPr="001228C3">
              <w:rPr>
                <w:rFonts w:ascii="Arial" w:hAnsi="Arial" w:cs="Arial"/>
                <w:sz w:val="20"/>
                <w:szCs w:val="20"/>
                <w:lang w:val="sq-AL"/>
              </w:rPr>
              <w:t>06-11-2020</w:t>
            </w:r>
          </w:p>
        </w:tc>
      </w:tr>
      <w:tr w:rsidR="0063289B" w:rsidRPr="001228C3" w:rsidTr="00F12B31">
        <w:trPr>
          <w:trHeight w:val="347"/>
        </w:trPr>
        <w:tc>
          <w:tcPr>
            <w:tcW w:w="730" w:type="dxa"/>
            <w:vMerge w:val="restart"/>
            <w:shd w:val="clear" w:color="auto" w:fill="auto"/>
          </w:tcPr>
          <w:p w:rsidR="0063289B" w:rsidRPr="001228C3" w:rsidRDefault="0063289B" w:rsidP="00EC444A">
            <w:pPr>
              <w:pStyle w:val="TableParagraph"/>
              <w:spacing w:line="227" w:lineRule="exact"/>
              <w:ind w:left="153"/>
              <w:rPr>
                <w:rFonts w:ascii="Arial" w:hAnsi="Arial" w:cs="Arial"/>
                <w:i/>
                <w:sz w:val="20"/>
                <w:szCs w:val="20"/>
                <w:lang w:val="it-IT"/>
              </w:rPr>
            </w:pPr>
            <w:r w:rsidRPr="001228C3">
              <w:rPr>
                <w:rFonts w:ascii="Arial" w:hAnsi="Arial" w:cs="Arial"/>
                <w:i/>
                <w:sz w:val="20"/>
                <w:szCs w:val="20"/>
                <w:lang w:val="it-IT"/>
              </w:rPr>
              <w:t>2</w:t>
            </w:r>
          </w:p>
        </w:tc>
        <w:tc>
          <w:tcPr>
            <w:tcW w:w="2160" w:type="dxa"/>
            <w:vMerge w:val="restart"/>
            <w:shd w:val="clear" w:color="auto" w:fill="auto"/>
          </w:tcPr>
          <w:p w:rsidR="0063289B" w:rsidRPr="001228C3" w:rsidRDefault="0063289B" w:rsidP="00EC444A">
            <w:pPr>
              <w:pStyle w:val="TableParagraph"/>
              <w:ind w:left="98" w:right="175"/>
              <w:rPr>
                <w:rFonts w:ascii="Arial" w:hAnsi="Arial" w:cs="Arial"/>
                <w:b/>
                <w:sz w:val="20"/>
                <w:szCs w:val="20"/>
                <w:lang w:val="it-IT"/>
              </w:rPr>
            </w:pPr>
            <w:r w:rsidRPr="001228C3">
              <w:rPr>
                <w:rFonts w:ascii="Arial" w:hAnsi="Arial" w:cs="Arial"/>
                <w:b/>
                <w:sz w:val="20"/>
                <w:szCs w:val="20"/>
                <w:lang w:val="it-IT"/>
              </w:rPr>
              <w:t>Është llogaritur kosto dhe janë vendosur tarifa të cilat mbulojnë shpenzimet për ofrimin e shërbimit të grumbullimit, transportit dhe depozitimit të mbetjeve</w:t>
            </w:r>
          </w:p>
        </w:tc>
        <w:tc>
          <w:tcPr>
            <w:tcW w:w="782"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rPr>
            </w:pPr>
            <w:r w:rsidRPr="001228C3">
              <w:rPr>
                <w:rFonts w:ascii="Arial" w:hAnsi="Arial" w:cs="Arial"/>
                <w:sz w:val="20"/>
                <w:szCs w:val="20"/>
              </w:rPr>
              <w:t>2.1</w:t>
            </w:r>
          </w:p>
        </w:tc>
        <w:tc>
          <w:tcPr>
            <w:tcW w:w="2908" w:type="dxa"/>
            <w:shd w:val="clear" w:color="auto" w:fill="auto"/>
            <w:vAlign w:val="center"/>
          </w:tcPr>
          <w:p w:rsidR="0063289B" w:rsidRPr="001228C3" w:rsidRDefault="0063289B" w:rsidP="00F12B31">
            <w:pPr>
              <w:pStyle w:val="TableParagraph"/>
              <w:ind w:left="155" w:right="202"/>
              <w:jc w:val="left"/>
              <w:rPr>
                <w:rFonts w:ascii="Arial" w:hAnsi="Arial" w:cs="Arial"/>
                <w:sz w:val="20"/>
                <w:szCs w:val="20"/>
                <w:lang w:val="sq-AL"/>
              </w:rPr>
            </w:pPr>
            <w:r w:rsidRPr="001228C3">
              <w:rPr>
                <w:rFonts w:ascii="Arial" w:hAnsi="Arial" w:cs="Arial"/>
                <w:sz w:val="20"/>
                <w:szCs w:val="20"/>
                <w:lang w:val="sq-AL"/>
              </w:rPr>
              <w:t xml:space="preserve">Llogaritja e kostove të ndara për shërbimin e menaxhimit të </w:t>
            </w:r>
            <w:r w:rsidR="001F3E5C">
              <w:rPr>
                <w:rFonts w:ascii="Arial" w:hAnsi="Arial" w:cs="Arial"/>
                <w:sz w:val="20"/>
                <w:szCs w:val="20"/>
                <w:lang w:val="sq-AL"/>
              </w:rPr>
              <w:t>mbetjeve</w:t>
            </w:r>
            <w:r w:rsidRPr="001228C3">
              <w:rPr>
                <w:rFonts w:ascii="Arial" w:hAnsi="Arial" w:cs="Arial"/>
                <w:sz w:val="20"/>
                <w:szCs w:val="20"/>
                <w:lang w:val="sq-AL"/>
              </w:rPr>
              <w:t xml:space="preserve"> utbane nga shërbimet e tjera publike.</w:t>
            </w:r>
          </w:p>
        </w:tc>
        <w:tc>
          <w:tcPr>
            <w:tcW w:w="3690" w:type="dxa"/>
            <w:shd w:val="clear" w:color="auto" w:fill="auto"/>
            <w:vAlign w:val="center"/>
          </w:tcPr>
          <w:p w:rsidR="0063289B" w:rsidRPr="001228C3" w:rsidRDefault="0063289B" w:rsidP="00F12B31">
            <w:pPr>
              <w:pStyle w:val="TableParagraph"/>
              <w:ind w:left="155" w:right="409"/>
              <w:jc w:val="left"/>
              <w:rPr>
                <w:rFonts w:ascii="Arial" w:hAnsi="Arial" w:cs="Arial"/>
                <w:sz w:val="20"/>
                <w:szCs w:val="20"/>
                <w:lang w:val="sq-AL"/>
              </w:rPr>
            </w:pPr>
            <w:r w:rsidRPr="001228C3">
              <w:rPr>
                <w:rFonts w:ascii="Arial" w:hAnsi="Arial" w:cs="Arial"/>
                <w:sz w:val="20"/>
                <w:szCs w:val="20"/>
                <w:lang w:val="sq-AL"/>
              </w:rPr>
              <w:t>Bashkia Malësia e Madhe. Kryetari, Përgjegjësi i Shërbimeve, Dr. Buxhetit dhe të Ardhurave,, Komisionet e Këshillit Bashkiak</w:t>
            </w:r>
          </w:p>
        </w:tc>
        <w:tc>
          <w:tcPr>
            <w:tcW w:w="2340" w:type="dxa"/>
            <w:shd w:val="clear" w:color="auto" w:fill="auto"/>
            <w:vAlign w:val="center"/>
          </w:tcPr>
          <w:p w:rsidR="0063289B" w:rsidRPr="001228C3" w:rsidRDefault="0063289B" w:rsidP="00EC444A">
            <w:pPr>
              <w:pStyle w:val="TableParagraph"/>
              <w:spacing w:line="226" w:lineRule="exact"/>
              <w:ind w:left="298"/>
              <w:jc w:val="center"/>
              <w:rPr>
                <w:rFonts w:ascii="Arial" w:hAnsi="Arial" w:cs="Arial"/>
                <w:sz w:val="20"/>
                <w:szCs w:val="20"/>
                <w:lang w:val="sq-AL"/>
              </w:rPr>
            </w:pPr>
            <w:r w:rsidRPr="001228C3">
              <w:rPr>
                <w:rFonts w:ascii="Arial" w:hAnsi="Arial" w:cs="Arial"/>
                <w:sz w:val="20"/>
                <w:szCs w:val="20"/>
                <w:lang w:val="sq-AL"/>
              </w:rPr>
              <w:t>06-11-2020</w:t>
            </w:r>
          </w:p>
        </w:tc>
      </w:tr>
      <w:tr w:rsidR="0063289B" w:rsidRPr="001228C3" w:rsidTr="00F12B31">
        <w:trPr>
          <w:trHeight w:val="265"/>
        </w:trPr>
        <w:tc>
          <w:tcPr>
            <w:tcW w:w="730" w:type="dxa"/>
            <w:vMerge/>
            <w:shd w:val="clear" w:color="auto" w:fill="auto"/>
          </w:tcPr>
          <w:p w:rsidR="0063289B" w:rsidRPr="001228C3" w:rsidRDefault="0063289B" w:rsidP="00EC444A">
            <w:pPr>
              <w:pStyle w:val="TableParagraph"/>
              <w:spacing w:line="227" w:lineRule="exact"/>
              <w:ind w:left="153"/>
              <w:rPr>
                <w:rFonts w:ascii="Arial" w:hAnsi="Arial" w:cs="Arial"/>
                <w:i/>
                <w:sz w:val="20"/>
                <w:szCs w:val="20"/>
              </w:rPr>
            </w:pPr>
          </w:p>
        </w:tc>
        <w:tc>
          <w:tcPr>
            <w:tcW w:w="2160" w:type="dxa"/>
            <w:vMerge/>
            <w:shd w:val="clear" w:color="auto" w:fill="auto"/>
          </w:tcPr>
          <w:p w:rsidR="0063289B" w:rsidRPr="001228C3" w:rsidRDefault="0063289B" w:rsidP="00EC444A">
            <w:pPr>
              <w:pStyle w:val="TableParagraph"/>
              <w:ind w:left="98" w:right="175"/>
              <w:rPr>
                <w:rFonts w:ascii="Arial" w:hAnsi="Arial" w:cs="Arial"/>
                <w:sz w:val="20"/>
                <w:szCs w:val="20"/>
              </w:rPr>
            </w:pPr>
          </w:p>
        </w:tc>
        <w:tc>
          <w:tcPr>
            <w:tcW w:w="782"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rPr>
            </w:pPr>
            <w:r w:rsidRPr="001228C3">
              <w:rPr>
                <w:rFonts w:ascii="Arial" w:hAnsi="Arial" w:cs="Arial"/>
                <w:sz w:val="20"/>
                <w:szCs w:val="20"/>
              </w:rPr>
              <w:t>2.2</w:t>
            </w:r>
          </w:p>
        </w:tc>
        <w:tc>
          <w:tcPr>
            <w:tcW w:w="2908" w:type="dxa"/>
            <w:shd w:val="clear" w:color="auto" w:fill="auto"/>
            <w:vAlign w:val="center"/>
          </w:tcPr>
          <w:p w:rsidR="0063289B" w:rsidRPr="001228C3" w:rsidRDefault="0063289B" w:rsidP="00F12B31">
            <w:pPr>
              <w:pStyle w:val="TableParagraph"/>
              <w:ind w:left="155" w:right="202"/>
              <w:jc w:val="left"/>
              <w:rPr>
                <w:rFonts w:ascii="Arial" w:hAnsi="Arial" w:cs="Arial"/>
                <w:sz w:val="20"/>
                <w:szCs w:val="20"/>
                <w:lang w:val="sq-AL"/>
              </w:rPr>
            </w:pPr>
            <w:r w:rsidRPr="001228C3">
              <w:rPr>
                <w:rFonts w:ascii="Arial" w:hAnsi="Arial" w:cs="Arial"/>
                <w:sz w:val="20"/>
                <w:szCs w:val="20"/>
                <w:lang w:val="sq-AL"/>
              </w:rPr>
              <w:t>Propozohet dhe  miratohet plani tarifor për periudhën 2021 – 2022</w:t>
            </w:r>
          </w:p>
        </w:tc>
        <w:tc>
          <w:tcPr>
            <w:tcW w:w="3690" w:type="dxa"/>
            <w:shd w:val="clear" w:color="auto" w:fill="auto"/>
            <w:vAlign w:val="center"/>
          </w:tcPr>
          <w:p w:rsidR="0063289B" w:rsidRPr="001228C3" w:rsidRDefault="0063289B" w:rsidP="00F12B31">
            <w:pPr>
              <w:pStyle w:val="TableParagraph"/>
              <w:ind w:left="155" w:right="409"/>
              <w:jc w:val="left"/>
              <w:rPr>
                <w:rFonts w:ascii="Arial" w:hAnsi="Arial" w:cs="Arial"/>
                <w:sz w:val="20"/>
                <w:szCs w:val="20"/>
                <w:lang w:val="sq-AL"/>
              </w:rPr>
            </w:pPr>
            <w:r w:rsidRPr="001228C3">
              <w:rPr>
                <w:rFonts w:ascii="Arial" w:hAnsi="Arial" w:cs="Arial"/>
                <w:sz w:val="20"/>
                <w:szCs w:val="20"/>
                <w:lang w:val="sq-AL"/>
              </w:rPr>
              <w:t>Bashkia Malësia e Madhe. Kryetari, Përgjegjësi i Shërbimeve, Dr. Buxhetit dhe Dr. e të Ardhurave,, Këshilli Bashkiak</w:t>
            </w:r>
          </w:p>
        </w:tc>
        <w:tc>
          <w:tcPr>
            <w:tcW w:w="2340" w:type="dxa"/>
            <w:shd w:val="clear" w:color="auto" w:fill="auto"/>
            <w:vAlign w:val="center"/>
          </w:tcPr>
          <w:p w:rsidR="0063289B" w:rsidRPr="001228C3" w:rsidRDefault="0063289B" w:rsidP="00EC444A">
            <w:pPr>
              <w:pStyle w:val="TableParagraph"/>
              <w:spacing w:line="226" w:lineRule="exact"/>
              <w:ind w:left="298"/>
              <w:jc w:val="center"/>
              <w:rPr>
                <w:rFonts w:ascii="Arial" w:hAnsi="Arial" w:cs="Arial"/>
                <w:sz w:val="20"/>
                <w:szCs w:val="20"/>
                <w:lang w:val="sq-AL"/>
              </w:rPr>
            </w:pPr>
            <w:r w:rsidRPr="001228C3">
              <w:rPr>
                <w:rFonts w:ascii="Arial" w:hAnsi="Arial" w:cs="Arial"/>
                <w:sz w:val="20"/>
                <w:szCs w:val="20"/>
                <w:lang w:val="sq-AL"/>
              </w:rPr>
              <w:t>06-11-2020</w:t>
            </w:r>
          </w:p>
        </w:tc>
      </w:tr>
      <w:tr w:rsidR="0063289B" w:rsidRPr="001228C3" w:rsidTr="00F12B31">
        <w:trPr>
          <w:trHeight w:val="254"/>
        </w:trPr>
        <w:tc>
          <w:tcPr>
            <w:tcW w:w="730" w:type="dxa"/>
            <w:vMerge/>
            <w:shd w:val="clear" w:color="auto" w:fill="auto"/>
          </w:tcPr>
          <w:p w:rsidR="0063289B" w:rsidRPr="001228C3" w:rsidRDefault="0063289B" w:rsidP="00EC444A">
            <w:pPr>
              <w:pStyle w:val="TableParagraph"/>
              <w:spacing w:line="227" w:lineRule="exact"/>
              <w:ind w:left="153"/>
              <w:rPr>
                <w:rFonts w:ascii="Arial" w:hAnsi="Arial" w:cs="Arial"/>
                <w:i/>
                <w:sz w:val="20"/>
                <w:szCs w:val="20"/>
                <w:lang w:val="en-GB"/>
              </w:rPr>
            </w:pPr>
          </w:p>
        </w:tc>
        <w:tc>
          <w:tcPr>
            <w:tcW w:w="2160" w:type="dxa"/>
            <w:vMerge/>
            <w:shd w:val="clear" w:color="auto" w:fill="auto"/>
          </w:tcPr>
          <w:p w:rsidR="0063289B" w:rsidRPr="001228C3" w:rsidRDefault="0063289B" w:rsidP="00EC444A">
            <w:pPr>
              <w:pStyle w:val="TableParagraph"/>
              <w:ind w:left="98" w:right="175"/>
              <w:rPr>
                <w:rFonts w:ascii="Arial" w:hAnsi="Arial" w:cs="Arial"/>
                <w:sz w:val="20"/>
                <w:szCs w:val="20"/>
                <w:lang w:val="en-GB"/>
              </w:rPr>
            </w:pPr>
          </w:p>
        </w:tc>
        <w:tc>
          <w:tcPr>
            <w:tcW w:w="782"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en-GB"/>
              </w:rPr>
            </w:pPr>
            <w:r w:rsidRPr="001228C3">
              <w:rPr>
                <w:rFonts w:ascii="Arial" w:hAnsi="Arial" w:cs="Arial"/>
                <w:sz w:val="20"/>
                <w:szCs w:val="20"/>
                <w:lang w:val="en-GB"/>
              </w:rPr>
              <w:t>2.3</w:t>
            </w:r>
          </w:p>
        </w:tc>
        <w:tc>
          <w:tcPr>
            <w:tcW w:w="2908" w:type="dxa"/>
            <w:shd w:val="clear" w:color="auto" w:fill="auto"/>
            <w:vAlign w:val="center"/>
          </w:tcPr>
          <w:p w:rsidR="0063289B" w:rsidRPr="001228C3" w:rsidRDefault="0063289B" w:rsidP="00F12B31">
            <w:pPr>
              <w:pStyle w:val="TableParagraph"/>
              <w:ind w:left="155" w:right="202"/>
              <w:jc w:val="left"/>
              <w:rPr>
                <w:rFonts w:ascii="Arial" w:hAnsi="Arial" w:cs="Arial"/>
                <w:sz w:val="20"/>
                <w:szCs w:val="20"/>
                <w:lang w:val="sq-AL"/>
              </w:rPr>
            </w:pPr>
            <w:r w:rsidRPr="001228C3">
              <w:rPr>
                <w:rFonts w:ascii="Arial" w:hAnsi="Arial" w:cs="Arial"/>
                <w:sz w:val="20"/>
                <w:szCs w:val="20"/>
                <w:lang w:val="sq-AL"/>
              </w:rPr>
              <w:t>Përgatitja dhe shpërndarja e materialeve informuese për planin e ri tarifor dhe masat zbatuese.</w:t>
            </w:r>
          </w:p>
        </w:tc>
        <w:tc>
          <w:tcPr>
            <w:tcW w:w="3690" w:type="dxa"/>
            <w:shd w:val="clear" w:color="auto" w:fill="auto"/>
            <w:vAlign w:val="center"/>
          </w:tcPr>
          <w:p w:rsidR="0063289B" w:rsidRPr="001228C3" w:rsidRDefault="0063289B" w:rsidP="00F12B31">
            <w:pPr>
              <w:pStyle w:val="TableParagraph"/>
              <w:ind w:left="155" w:right="409"/>
              <w:jc w:val="left"/>
              <w:rPr>
                <w:rFonts w:ascii="Arial" w:hAnsi="Arial" w:cs="Arial"/>
                <w:sz w:val="20"/>
                <w:szCs w:val="20"/>
                <w:lang w:val="sq-AL"/>
              </w:rPr>
            </w:pPr>
            <w:r w:rsidRPr="001228C3">
              <w:rPr>
                <w:rFonts w:ascii="Arial" w:hAnsi="Arial" w:cs="Arial"/>
                <w:sz w:val="20"/>
                <w:szCs w:val="20"/>
                <w:lang w:val="sq-AL"/>
              </w:rPr>
              <w:t>Bashkia Malësia e Madhe. Kryetari, Përgjegjësi i Shërbimeve, Sektori Marrëdhënieve me Publikun</w:t>
            </w:r>
          </w:p>
        </w:tc>
        <w:tc>
          <w:tcPr>
            <w:tcW w:w="2340" w:type="dxa"/>
            <w:shd w:val="clear" w:color="auto" w:fill="auto"/>
            <w:vAlign w:val="center"/>
          </w:tcPr>
          <w:p w:rsidR="0063289B" w:rsidRPr="001228C3" w:rsidRDefault="0063289B" w:rsidP="00EC444A">
            <w:pPr>
              <w:pStyle w:val="TableParagraph"/>
              <w:spacing w:line="226" w:lineRule="exact"/>
              <w:ind w:left="298"/>
              <w:jc w:val="center"/>
              <w:rPr>
                <w:rFonts w:ascii="Arial" w:hAnsi="Arial" w:cs="Arial"/>
                <w:sz w:val="20"/>
                <w:szCs w:val="20"/>
                <w:lang w:val="sq-AL"/>
              </w:rPr>
            </w:pPr>
            <w:r w:rsidRPr="001228C3">
              <w:rPr>
                <w:rFonts w:ascii="Arial" w:hAnsi="Arial" w:cs="Arial"/>
                <w:sz w:val="20"/>
                <w:szCs w:val="20"/>
                <w:lang w:val="sq-AL"/>
              </w:rPr>
              <w:t>06-11-2020</w:t>
            </w:r>
          </w:p>
        </w:tc>
      </w:tr>
      <w:tr w:rsidR="0063289B" w:rsidRPr="001228C3" w:rsidTr="00F12B31">
        <w:trPr>
          <w:trHeight w:val="297"/>
        </w:trPr>
        <w:tc>
          <w:tcPr>
            <w:tcW w:w="730" w:type="dxa"/>
            <w:vMerge/>
            <w:shd w:val="clear" w:color="auto" w:fill="auto"/>
          </w:tcPr>
          <w:p w:rsidR="0063289B" w:rsidRPr="001228C3" w:rsidRDefault="0063289B" w:rsidP="00EC444A">
            <w:pPr>
              <w:pStyle w:val="TableParagraph"/>
              <w:spacing w:line="227" w:lineRule="exact"/>
              <w:ind w:left="153"/>
              <w:rPr>
                <w:rFonts w:ascii="Arial" w:hAnsi="Arial" w:cs="Arial"/>
                <w:i/>
                <w:sz w:val="20"/>
                <w:szCs w:val="20"/>
              </w:rPr>
            </w:pPr>
          </w:p>
        </w:tc>
        <w:tc>
          <w:tcPr>
            <w:tcW w:w="2160" w:type="dxa"/>
            <w:vMerge/>
            <w:shd w:val="clear" w:color="auto" w:fill="auto"/>
          </w:tcPr>
          <w:p w:rsidR="0063289B" w:rsidRPr="001228C3" w:rsidRDefault="0063289B" w:rsidP="00EC444A">
            <w:pPr>
              <w:pStyle w:val="TableParagraph"/>
              <w:spacing w:line="254" w:lineRule="exact"/>
              <w:ind w:left="98" w:right="187"/>
              <w:rPr>
                <w:rFonts w:ascii="Arial" w:hAnsi="Arial" w:cs="Arial"/>
                <w:sz w:val="20"/>
                <w:szCs w:val="20"/>
              </w:rPr>
            </w:pPr>
          </w:p>
        </w:tc>
        <w:tc>
          <w:tcPr>
            <w:tcW w:w="782"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rPr>
            </w:pPr>
            <w:r w:rsidRPr="001228C3">
              <w:rPr>
                <w:rFonts w:ascii="Arial" w:hAnsi="Arial" w:cs="Arial"/>
                <w:sz w:val="20"/>
                <w:szCs w:val="20"/>
              </w:rPr>
              <w:t>2.4</w:t>
            </w:r>
          </w:p>
        </w:tc>
        <w:tc>
          <w:tcPr>
            <w:tcW w:w="2908" w:type="dxa"/>
            <w:shd w:val="clear" w:color="auto" w:fill="auto"/>
            <w:vAlign w:val="center"/>
          </w:tcPr>
          <w:p w:rsidR="0063289B" w:rsidRPr="001228C3" w:rsidRDefault="0063289B" w:rsidP="00F12B31">
            <w:pPr>
              <w:pStyle w:val="TableParagraph"/>
              <w:ind w:left="154" w:right="137"/>
              <w:jc w:val="left"/>
              <w:rPr>
                <w:rFonts w:ascii="Arial" w:hAnsi="Arial" w:cs="Arial"/>
                <w:sz w:val="20"/>
                <w:szCs w:val="20"/>
                <w:lang w:val="sq-AL"/>
              </w:rPr>
            </w:pPr>
            <w:r w:rsidRPr="001228C3">
              <w:rPr>
                <w:rFonts w:ascii="Arial" w:hAnsi="Arial" w:cs="Arial"/>
                <w:sz w:val="20"/>
                <w:szCs w:val="20"/>
                <w:lang w:val="sq-AL"/>
              </w:rPr>
              <w:t>Krijimi i komisionit për hartimin dhe pergatitjen e bazës së të dhenave për klientët familjarë, biznese dhe  insititucione.</w:t>
            </w:r>
          </w:p>
        </w:tc>
        <w:tc>
          <w:tcPr>
            <w:tcW w:w="3690" w:type="dxa"/>
            <w:shd w:val="clear" w:color="auto" w:fill="auto"/>
            <w:vAlign w:val="center"/>
          </w:tcPr>
          <w:p w:rsidR="0063289B" w:rsidRPr="001228C3" w:rsidRDefault="0063289B" w:rsidP="00F12B31">
            <w:pPr>
              <w:pStyle w:val="TableParagraph"/>
              <w:ind w:left="155" w:right="330"/>
              <w:jc w:val="left"/>
              <w:rPr>
                <w:rFonts w:ascii="Arial" w:hAnsi="Arial" w:cs="Arial"/>
                <w:sz w:val="20"/>
                <w:szCs w:val="20"/>
                <w:lang w:val="sq-AL"/>
              </w:rPr>
            </w:pPr>
            <w:r w:rsidRPr="001228C3">
              <w:rPr>
                <w:rFonts w:ascii="Arial" w:hAnsi="Arial" w:cs="Arial"/>
                <w:sz w:val="20"/>
                <w:szCs w:val="20"/>
                <w:lang w:val="sq-AL"/>
              </w:rPr>
              <w:t>Bashkia Malësia e Madhe. Kryetari, Përgjegjësi i Shërbimeve, Sektori Marrëdhënieve me Publikun, Njësitë Administrative</w:t>
            </w:r>
          </w:p>
        </w:tc>
        <w:tc>
          <w:tcPr>
            <w:tcW w:w="2340" w:type="dxa"/>
            <w:shd w:val="clear" w:color="auto" w:fill="auto"/>
            <w:vAlign w:val="center"/>
          </w:tcPr>
          <w:p w:rsidR="0063289B" w:rsidRPr="001228C3" w:rsidRDefault="0063289B" w:rsidP="00EC444A">
            <w:pPr>
              <w:pStyle w:val="TableParagraph"/>
              <w:ind w:left="331"/>
              <w:jc w:val="center"/>
              <w:rPr>
                <w:rFonts w:ascii="Arial" w:hAnsi="Arial" w:cs="Arial"/>
                <w:sz w:val="20"/>
                <w:szCs w:val="20"/>
                <w:lang w:val="sq-AL"/>
              </w:rPr>
            </w:pPr>
            <w:r w:rsidRPr="001228C3">
              <w:rPr>
                <w:rFonts w:ascii="Arial" w:hAnsi="Arial" w:cs="Arial"/>
                <w:sz w:val="20"/>
                <w:szCs w:val="20"/>
                <w:lang w:val="sq-AL"/>
              </w:rPr>
              <w:t>06-11-2020</w:t>
            </w:r>
          </w:p>
        </w:tc>
      </w:tr>
      <w:tr w:rsidR="0063289B" w:rsidRPr="001228C3" w:rsidTr="00F12B31">
        <w:trPr>
          <w:trHeight w:val="297"/>
        </w:trPr>
        <w:tc>
          <w:tcPr>
            <w:tcW w:w="730" w:type="dxa"/>
            <w:vMerge/>
            <w:shd w:val="clear" w:color="auto" w:fill="auto"/>
          </w:tcPr>
          <w:p w:rsidR="0063289B" w:rsidRPr="001228C3" w:rsidRDefault="0063289B" w:rsidP="00EC444A">
            <w:pPr>
              <w:pStyle w:val="TableParagraph"/>
              <w:spacing w:line="227" w:lineRule="exact"/>
              <w:ind w:left="153"/>
              <w:rPr>
                <w:rFonts w:ascii="Arial" w:hAnsi="Arial" w:cs="Arial"/>
                <w:i/>
                <w:sz w:val="20"/>
                <w:szCs w:val="20"/>
              </w:rPr>
            </w:pPr>
          </w:p>
        </w:tc>
        <w:tc>
          <w:tcPr>
            <w:tcW w:w="2160" w:type="dxa"/>
            <w:vMerge/>
            <w:shd w:val="clear" w:color="auto" w:fill="auto"/>
          </w:tcPr>
          <w:p w:rsidR="0063289B" w:rsidRPr="001228C3" w:rsidRDefault="0063289B" w:rsidP="00EC444A">
            <w:pPr>
              <w:pStyle w:val="TableParagraph"/>
              <w:spacing w:line="254" w:lineRule="exact"/>
              <w:ind w:left="98" w:right="187"/>
              <w:rPr>
                <w:rFonts w:ascii="Arial" w:hAnsi="Arial" w:cs="Arial"/>
                <w:sz w:val="20"/>
                <w:szCs w:val="20"/>
              </w:rPr>
            </w:pPr>
          </w:p>
        </w:tc>
        <w:tc>
          <w:tcPr>
            <w:tcW w:w="782"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rPr>
            </w:pPr>
            <w:r w:rsidRPr="001228C3">
              <w:rPr>
                <w:rFonts w:ascii="Arial" w:hAnsi="Arial" w:cs="Arial"/>
                <w:sz w:val="20"/>
                <w:szCs w:val="20"/>
              </w:rPr>
              <w:t>2.5</w:t>
            </w:r>
          </w:p>
        </w:tc>
        <w:tc>
          <w:tcPr>
            <w:tcW w:w="2908" w:type="dxa"/>
            <w:shd w:val="clear" w:color="auto" w:fill="auto"/>
            <w:vAlign w:val="center"/>
          </w:tcPr>
          <w:p w:rsidR="0063289B" w:rsidRPr="001228C3" w:rsidRDefault="0063289B" w:rsidP="00F12B31">
            <w:pPr>
              <w:pStyle w:val="TableParagraph"/>
              <w:ind w:left="154" w:right="137"/>
              <w:jc w:val="left"/>
              <w:rPr>
                <w:rFonts w:ascii="Arial" w:hAnsi="Arial" w:cs="Arial"/>
                <w:sz w:val="20"/>
                <w:szCs w:val="20"/>
                <w:lang w:val="sq-AL"/>
              </w:rPr>
            </w:pPr>
            <w:r w:rsidRPr="001228C3">
              <w:rPr>
                <w:rFonts w:ascii="Arial" w:hAnsi="Arial" w:cs="Arial"/>
                <w:sz w:val="20"/>
                <w:szCs w:val="20"/>
                <w:lang w:val="sq-AL"/>
              </w:rPr>
              <w:t xml:space="preserve">Krijimi dhe konsolidimi i bazës së të dhënave për klientët dhe sistemin e faturimit (në bashki ose nëpërmjet UK Malësia </w:t>
            </w:r>
            <w:r w:rsidRPr="001228C3">
              <w:rPr>
                <w:rFonts w:ascii="Arial" w:hAnsi="Arial" w:cs="Arial"/>
                <w:sz w:val="20"/>
                <w:szCs w:val="20"/>
                <w:lang w:val="sq-AL"/>
              </w:rPr>
              <w:lastRenderedPageBreak/>
              <w:t>eMadhe)</w:t>
            </w:r>
          </w:p>
        </w:tc>
        <w:tc>
          <w:tcPr>
            <w:tcW w:w="3690" w:type="dxa"/>
            <w:shd w:val="clear" w:color="auto" w:fill="auto"/>
            <w:vAlign w:val="center"/>
          </w:tcPr>
          <w:p w:rsidR="0063289B" w:rsidRPr="001228C3" w:rsidRDefault="0063289B" w:rsidP="00F12B31">
            <w:pPr>
              <w:pStyle w:val="TableParagraph"/>
              <w:ind w:left="155" w:right="330"/>
              <w:jc w:val="left"/>
              <w:rPr>
                <w:rFonts w:ascii="Arial" w:hAnsi="Arial" w:cs="Arial"/>
                <w:sz w:val="20"/>
                <w:szCs w:val="20"/>
                <w:lang w:val="sq-AL"/>
              </w:rPr>
            </w:pPr>
            <w:r w:rsidRPr="001228C3">
              <w:rPr>
                <w:rFonts w:ascii="Arial" w:hAnsi="Arial" w:cs="Arial"/>
                <w:sz w:val="20"/>
                <w:szCs w:val="20"/>
                <w:lang w:val="sq-AL"/>
              </w:rPr>
              <w:lastRenderedPageBreak/>
              <w:t>Bashkia Malësia e Madhe. Kryetari, Përgjegjësi i Shërbimeve, Drejtoria e te ardhurave, UK Malësia eMadhe, Njësitë Admin</w:t>
            </w:r>
          </w:p>
        </w:tc>
        <w:tc>
          <w:tcPr>
            <w:tcW w:w="2340" w:type="dxa"/>
            <w:shd w:val="clear" w:color="auto" w:fill="auto"/>
            <w:vAlign w:val="center"/>
          </w:tcPr>
          <w:p w:rsidR="0063289B" w:rsidRPr="001228C3" w:rsidRDefault="0063289B" w:rsidP="00EC444A">
            <w:pPr>
              <w:pStyle w:val="TableParagraph"/>
              <w:ind w:left="331"/>
              <w:jc w:val="center"/>
              <w:rPr>
                <w:rFonts w:ascii="Arial" w:hAnsi="Arial" w:cs="Arial"/>
                <w:sz w:val="20"/>
                <w:szCs w:val="20"/>
                <w:lang w:val="sq-AL"/>
              </w:rPr>
            </w:pPr>
            <w:r w:rsidRPr="001228C3">
              <w:rPr>
                <w:rFonts w:ascii="Arial" w:hAnsi="Arial" w:cs="Arial"/>
                <w:sz w:val="20"/>
                <w:szCs w:val="20"/>
                <w:lang w:val="sq-AL"/>
              </w:rPr>
              <w:t>01 – 06 - 2021</w:t>
            </w:r>
          </w:p>
        </w:tc>
      </w:tr>
      <w:tr w:rsidR="0063289B" w:rsidRPr="001228C3" w:rsidTr="00F12B31">
        <w:trPr>
          <w:trHeight w:val="297"/>
        </w:trPr>
        <w:tc>
          <w:tcPr>
            <w:tcW w:w="730" w:type="dxa"/>
            <w:vMerge/>
            <w:shd w:val="clear" w:color="auto" w:fill="auto"/>
          </w:tcPr>
          <w:p w:rsidR="0063289B" w:rsidRPr="001228C3" w:rsidRDefault="0063289B" w:rsidP="00EC444A">
            <w:pPr>
              <w:pStyle w:val="TableParagraph"/>
              <w:spacing w:line="227" w:lineRule="exact"/>
              <w:ind w:left="153"/>
              <w:rPr>
                <w:rFonts w:ascii="Arial" w:hAnsi="Arial" w:cs="Arial"/>
                <w:i/>
                <w:sz w:val="20"/>
                <w:szCs w:val="20"/>
              </w:rPr>
            </w:pPr>
          </w:p>
        </w:tc>
        <w:tc>
          <w:tcPr>
            <w:tcW w:w="2160" w:type="dxa"/>
            <w:vMerge/>
            <w:shd w:val="clear" w:color="auto" w:fill="auto"/>
          </w:tcPr>
          <w:p w:rsidR="0063289B" w:rsidRPr="001228C3" w:rsidRDefault="0063289B" w:rsidP="00EC444A">
            <w:pPr>
              <w:pStyle w:val="TableParagraph"/>
              <w:spacing w:line="254" w:lineRule="exact"/>
              <w:ind w:left="98" w:right="187"/>
              <w:rPr>
                <w:rFonts w:ascii="Arial" w:hAnsi="Arial" w:cs="Arial"/>
                <w:sz w:val="20"/>
                <w:szCs w:val="20"/>
              </w:rPr>
            </w:pPr>
          </w:p>
        </w:tc>
        <w:tc>
          <w:tcPr>
            <w:tcW w:w="782"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rPr>
            </w:pPr>
            <w:r w:rsidRPr="001228C3">
              <w:rPr>
                <w:rFonts w:ascii="Arial" w:hAnsi="Arial" w:cs="Arial"/>
                <w:sz w:val="20"/>
                <w:szCs w:val="20"/>
              </w:rPr>
              <w:t>2.6</w:t>
            </w:r>
          </w:p>
        </w:tc>
        <w:tc>
          <w:tcPr>
            <w:tcW w:w="2908" w:type="dxa"/>
            <w:shd w:val="clear" w:color="auto" w:fill="auto"/>
            <w:vAlign w:val="center"/>
          </w:tcPr>
          <w:p w:rsidR="0063289B" w:rsidRPr="001228C3" w:rsidRDefault="0063289B" w:rsidP="00F12B31">
            <w:pPr>
              <w:pStyle w:val="TableParagraph"/>
              <w:ind w:left="154" w:right="137"/>
              <w:jc w:val="left"/>
              <w:rPr>
                <w:rFonts w:ascii="Arial" w:hAnsi="Arial" w:cs="Arial"/>
                <w:sz w:val="20"/>
                <w:szCs w:val="20"/>
                <w:lang w:val="sq-AL"/>
              </w:rPr>
            </w:pPr>
            <w:r w:rsidRPr="001228C3">
              <w:rPr>
                <w:rFonts w:ascii="Arial" w:hAnsi="Arial" w:cs="Arial"/>
                <w:sz w:val="20"/>
                <w:szCs w:val="20"/>
                <w:lang w:val="sq-AL"/>
              </w:rPr>
              <w:t>Zgjedhja dhe krijimi i sistemit të faturimit dhe  mbledhjes së të ardhurave (në bashki  ose në UK Malësia eMadhe.)</w:t>
            </w:r>
          </w:p>
        </w:tc>
        <w:tc>
          <w:tcPr>
            <w:tcW w:w="3690" w:type="dxa"/>
            <w:shd w:val="clear" w:color="auto" w:fill="auto"/>
            <w:vAlign w:val="center"/>
          </w:tcPr>
          <w:p w:rsidR="0063289B" w:rsidRPr="001228C3" w:rsidRDefault="0063289B" w:rsidP="00F12B31">
            <w:pPr>
              <w:pStyle w:val="TableParagraph"/>
              <w:ind w:left="155" w:right="330"/>
              <w:jc w:val="left"/>
              <w:rPr>
                <w:rFonts w:ascii="Arial" w:hAnsi="Arial" w:cs="Arial"/>
                <w:sz w:val="20"/>
                <w:szCs w:val="20"/>
                <w:lang w:val="sq-AL"/>
              </w:rPr>
            </w:pPr>
            <w:r w:rsidRPr="001228C3">
              <w:rPr>
                <w:rFonts w:ascii="Arial" w:hAnsi="Arial" w:cs="Arial"/>
                <w:sz w:val="20"/>
                <w:szCs w:val="20"/>
                <w:lang w:val="sq-AL"/>
              </w:rPr>
              <w:t>Bashkia Malësia e Madhe. Kryetari, Përgjegjësi i Shërbimeve, Drejtoria e te ardhurave, UK Malësia eMadhe</w:t>
            </w:r>
          </w:p>
        </w:tc>
        <w:tc>
          <w:tcPr>
            <w:tcW w:w="2340" w:type="dxa"/>
            <w:shd w:val="clear" w:color="auto" w:fill="auto"/>
            <w:vAlign w:val="center"/>
          </w:tcPr>
          <w:p w:rsidR="0063289B" w:rsidRPr="001228C3" w:rsidRDefault="0063289B" w:rsidP="00EC444A">
            <w:pPr>
              <w:pStyle w:val="TableParagraph"/>
              <w:ind w:left="331"/>
              <w:jc w:val="center"/>
              <w:rPr>
                <w:rFonts w:ascii="Arial" w:hAnsi="Arial" w:cs="Arial"/>
                <w:sz w:val="20"/>
                <w:szCs w:val="20"/>
                <w:lang w:val="sq-AL"/>
              </w:rPr>
            </w:pPr>
            <w:r w:rsidRPr="001228C3">
              <w:rPr>
                <w:rFonts w:ascii="Arial" w:hAnsi="Arial" w:cs="Arial"/>
                <w:sz w:val="20"/>
                <w:szCs w:val="20"/>
                <w:lang w:val="sq-AL"/>
              </w:rPr>
              <w:t>01 – 06 - 2021</w:t>
            </w:r>
          </w:p>
        </w:tc>
      </w:tr>
      <w:tr w:rsidR="0063289B" w:rsidRPr="001228C3" w:rsidTr="00F12B31">
        <w:trPr>
          <w:trHeight w:val="297"/>
        </w:trPr>
        <w:tc>
          <w:tcPr>
            <w:tcW w:w="730" w:type="dxa"/>
            <w:vMerge/>
            <w:shd w:val="clear" w:color="auto" w:fill="auto"/>
          </w:tcPr>
          <w:p w:rsidR="0063289B" w:rsidRPr="001228C3" w:rsidRDefault="0063289B" w:rsidP="00EC444A">
            <w:pPr>
              <w:pStyle w:val="TableParagraph"/>
              <w:spacing w:line="227" w:lineRule="exact"/>
              <w:ind w:left="153"/>
              <w:rPr>
                <w:rFonts w:ascii="Arial" w:hAnsi="Arial" w:cs="Arial"/>
                <w:i/>
                <w:sz w:val="20"/>
                <w:szCs w:val="20"/>
              </w:rPr>
            </w:pPr>
          </w:p>
        </w:tc>
        <w:tc>
          <w:tcPr>
            <w:tcW w:w="2160" w:type="dxa"/>
            <w:vMerge/>
            <w:shd w:val="clear" w:color="auto" w:fill="auto"/>
          </w:tcPr>
          <w:p w:rsidR="0063289B" w:rsidRPr="001228C3" w:rsidRDefault="0063289B" w:rsidP="00EC444A">
            <w:pPr>
              <w:pStyle w:val="TableParagraph"/>
              <w:spacing w:line="254" w:lineRule="exact"/>
              <w:ind w:left="98" w:right="187"/>
              <w:rPr>
                <w:rFonts w:ascii="Arial" w:hAnsi="Arial" w:cs="Arial"/>
                <w:sz w:val="20"/>
                <w:szCs w:val="20"/>
              </w:rPr>
            </w:pPr>
          </w:p>
        </w:tc>
        <w:tc>
          <w:tcPr>
            <w:tcW w:w="782"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rPr>
            </w:pPr>
            <w:r w:rsidRPr="001228C3">
              <w:rPr>
                <w:rFonts w:ascii="Arial" w:hAnsi="Arial" w:cs="Arial"/>
                <w:sz w:val="20"/>
                <w:szCs w:val="20"/>
              </w:rPr>
              <w:t>2.7</w:t>
            </w:r>
          </w:p>
        </w:tc>
        <w:tc>
          <w:tcPr>
            <w:tcW w:w="2908" w:type="dxa"/>
            <w:shd w:val="clear" w:color="auto" w:fill="auto"/>
            <w:vAlign w:val="center"/>
          </w:tcPr>
          <w:p w:rsidR="0063289B" w:rsidRPr="001228C3" w:rsidRDefault="0063289B" w:rsidP="00F12B31">
            <w:pPr>
              <w:pStyle w:val="TableParagraph"/>
              <w:ind w:left="154" w:right="137"/>
              <w:jc w:val="left"/>
              <w:rPr>
                <w:rFonts w:ascii="Arial" w:hAnsi="Arial" w:cs="Arial"/>
                <w:sz w:val="20"/>
                <w:szCs w:val="20"/>
                <w:lang w:val="sq-AL"/>
              </w:rPr>
            </w:pPr>
            <w:r w:rsidRPr="001228C3">
              <w:rPr>
                <w:rFonts w:ascii="Arial" w:hAnsi="Arial" w:cs="Arial"/>
                <w:sz w:val="20"/>
                <w:szCs w:val="20"/>
                <w:lang w:val="sq-AL"/>
              </w:rPr>
              <w:t>Fatura e shërbimit i shpërndahet të gjithë klientëve të regjistruar dhe pagesat e tarifës bëhen në rrugë bankare apo pikat e transferimit monetare.</w:t>
            </w:r>
          </w:p>
        </w:tc>
        <w:tc>
          <w:tcPr>
            <w:tcW w:w="3690" w:type="dxa"/>
            <w:shd w:val="clear" w:color="auto" w:fill="auto"/>
            <w:vAlign w:val="center"/>
          </w:tcPr>
          <w:p w:rsidR="0063289B" w:rsidRPr="001228C3" w:rsidRDefault="0063289B" w:rsidP="00F12B31">
            <w:pPr>
              <w:pStyle w:val="TableParagraph"/>
              <w:ind w:left="155" w:right="330"/>
              <w:jc w:val="left"/>
              <w:rPr>
                <w:rFonts w:ascii="Arial" w:hAnsi="Arial" w:cs="Arial"/>
                <w:sz w:val="20"/>
                <w:szCs w:val="20"/>
                <w:lang w:val="sq-AL"/>
              </w:rPr>
            </w:pPr>
            <w:r w:rsidRPr="001228C3">
              <w:rPr>
                <w:rFonts w:ascii="Arial" w:hAnsi="Arial" w:cs="Arial"/>
                <w:sz w:val="20"/>
                <w:szCs w:val="20"/>
                <w:lang w:val="sq-AL"/>
              </w:rPr>
              <w:t>Bashkia Malësia e Madhe. Kryetari, Përgjegjësi i Shërbimeve, Drejtoria e te ardhurave, UK Malësia eMadhe</w:t>
            </w:r>
          </w:p>
        </w:tc>
        <w:tc>
          <w:tcPr>
            <w:tcW w:w="2340" w:type="dxa"/>
            <w:shd w:val="clear" w:color="auto" w:fill="auto"/>
            <w:vAlign w:val="center"/>
          </w:tcPr>
          <w:p w:rsidR="0063289B" w:rsidRPr="001228C3" w:rsidRDefault="0063289B" w:rsidP="00EC444A">
            <w:pPr>
              <w:pStyle w:val="TableParagraph"/>
              <w:ind w:left="331"/>
              <w:jc w:val="center"/>
              <w:rPr>
                <w:rFonts w:ascii="Arial" w:hAnsi="Arial" w:cs="Arial"/>
                <w:sz w:val="20"/>
                <w:szCs w:val="20"/>
                <w:lang w:val="sq-AL"/>
              </w:rPr>
            </w:pPr>
            <w:r w:rsidRPr="001228C3">
              <w:rPr>
                <w:rFonts w:ascii="Arial" w:hAnsi="Arial" w:cs="Arial"/>
                <w:sz w:val="20"/>
                <w:szCs w:val="20"/>
                <w:lang w:val="sq-AL"/>
              </w:rPr>
              <w:t>01 – 06 - 2021</w:t>
            </w:r>
          </w:p>
        </w:tc>
      </w:tr>
      <w:tr w:rsidR="0063289B" w:rsidRPr="001228C3" w:rsidTr="00F12B31">
        <w:trPr>
          <w:trHeight w:val="297"/>
        </w:trPr>
        <w:tc>
          <w:tcPr>
            <w:tcW w:w="730" w:type="dxa"/>
            <w:vMerge/>
            <w:shd w:val="clear" w:color="auto" w:fill="auto"/>
          </w:tcPr>
          <w:p w:rsidR="0063289B" w:rsidRPr="001228C3" w:rsidRDefault="0063289B" w:rsidP="00EC444A">
            <w:pPr>
              <w:pStyle w:val="TableParagraph"/>
              <w:spacing w:line="227" w:lineRule="exact"/>
              <w:ind w:left="153"/>
              <w:rPr>
                <w:rFonts w:ascii="Arial" w:hAnsi="Arial" w:cs="Arial"/>
                <w:i/>
                <w:sz w:val="20"/>
                <w:szCs w:val="20"/>
              </w:rPr>
            </w:pPr>
          </w:p>
        </w:tc>
        <w:tc>
          <w:tcPr>
            <w:tcW w:w="2160" w:type="dxa"/>
            <w:vMerge/>
            <w:shd w:val="clear" w:color="auto" w:fill="auto"/>
          </w:tcPr>
          <w:p w:rsidR="0063289B" w:rsidRPr="001228C3" w:rsidRDefault="0063289B" w:rsidP="00EC444A">
            <w:pPr>
              <w:pStyle w:val="TableParagraph"/>
              <w:spacing w:line="254" w:lineRule="exact"/>
              <w:ind w:left="98" w:right="187"/>
              <w:rPr>
                <w:rFonts w:ascii="Arial" w:hAnsi="Arial" w:cs="Arial"/>
                <w:sz w:val="20"/>
                <w:szCs w:val="20"/>
              </w:rPr>
            </w:pPr>
          </w:p>
        </w:tc>
        <w:tc>
          <w:tcPr>
            <w:tcW w:w="782"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rPr>
            </w:pPr>
            <w:r w:rsidRPr="001228C3">
              <w:rPr>
                <w:rFonts w:ascii="Arial" w:hAnsi="Arial" w:cs="Arial"/>
                <w:sz w:val="20"/>
                <w:szCs w:val="20"/>
              </w:rPr>
              <w:t>2.8</w:t>
            </w:r>
          </w:p>
        </w:tc>
        <w:tc>
          <w:tcPr>
            <w:tcW w:w="2908" w:type="dxa"/>
            <w:shd w:val="clear" w:color="auto" w:fill="auto"/>
            <w:vAlign w:val="center"/>
          </w:tcPr>
          <w:p w:rsidR="0063289B" w:rsidRPr="001228C3" w:rsidRDefault="0063289B" w:rsidP="00F12B31">
            <w:pPr>
              <w:pStyle w:val="TableParagraph"/>
              <w:ind w:left="155" w:right="93"/>
              <w:jc w:val="left"/>
              <w:rPr>
                <w:rFonts w:ascii="Arial" w:hAnsi="Arial" w:cs="Arial"/>
                <w:i/>
                <w:sz w:val="20"/>
                <w:szCs w:val="20"/>
                <w:lang w:val="sq-AL"/>
              </w:rPr>
            </w:pPr>
            <w:r w:rsidRPr="001228C3">
              <w:rPr>
                <w:rFonts w:ascii="Arial" w:hAnsi="Arial" w:cs="Arial"/>
                <w:sz w:val="20"/>
                <w:szCs w:val="20"/>
                <w:lang w:val="sq-AL"/>
              </w:rPr>
              <w:t>Hartimi dhe miratimi buxhetit afatmesëm 2021- 2023 dhe i paketës fiskale 2021, përfshirë sanksionet dhe penalitetet</w:t>
            </w:r>
          </w:p>
        </w:tc>
        <w:tc>
          <w:tcPr>
            <w:tcW w:w="3690" w:type="dxa"/>
            <w:shd w:val="clear" w:color="auto" w:fill="auto"/>
            <w:vAlign w:val="center"/>
          </w:tcPr>
          <w:p w:rsidR="0063289B" w:rsidRPr="001228C3" w:rsidRDefault="0063289B" w:rsidP="00F12B31">
            <w:pPr>
              <w:pStyle w:val="TableParagraph"/>
              <w:ind w:left="155" w:right="342"/>
              <w:jc w:val="left"/>
              <w:rPr>
                <w:rFonts w:ascii="Arial" w:hAnsi="Arial" w:cs="Arial"/>
                <w:sz w:val="20"/>
                <w:szCs w:val="20"/>
                <w:lang w:val="sq-AL"/>
              </w:rPr>
            </w:pPr>
            <w:r w:rsidRPr="001228C3">
              <w:rPr>
                <w:rFonts w:ascii="Arial" w:hAnsi="Arial" w:cs="Arial"/>
                <w:sz w:val="20"/>
                <w:szCs w:val="20"/>
                <w:lang w:val="sq-AL"/>
              </w:rPr>
              <w:t>Bashkia Malësia eMadhe, (Përgjegjësi i Shërbimeve, Dr. Buxhetit dhe Dr. e të Ardhurave),</w:t>
            </w:r>
          </w:p>
        </w:tc>
        <w:tc>
          <w:tcPr>
            <w:tcW w:w="2340" w:type="dxa"/>
            <w:shd w:val="clear" w:color="auto" w:fill="auto"/>
            <w:vAlign w:val="center"/>
          </w:tcPr>
          <w:p w:rsidR="0063289B" w:rsidRPr="001228C3" w:rsidRDefault="0063289B" w:rsidP="00EC444A">
            <w:pPr>
              <w:pStyle w:val="TableParagraph"/>
              <w:spacing w:line="230" w:lineRule="exact"/>
              <w:ind w:left="331"/>
              <w:jc w:val="center"/>
              <w:rPr>
                <w:rFonts w:ascii="Arial" w:hAnsi="Arial" w:cs="Arial"/>
                <w:sz w:val="20"/>
                <w:szCs w:val="20"/>
                <w:lang w:val="sq-AL"/>
              </w:rPr>
            </w:pPr>
            <w:r w:rsidRPr="001228C3">
              <w:rPr>
                <w:rFonts w:ascii="Arial" w:hAnsi="Arial" w:cs="Arial"/>
                <w:sz w:val="20"/>
                <w:szCs w:val="20"/>
                <w:lang w:val="sq-AL"/>
              </w:rPr>
              <w:t>11-2020</w:t>
            </w:r>
          </w:p>
          <w:p w:rsidR="0063289B" w:rsidRPr="001228C3" w:rsidRDefault="0063289B" w:rsidP="00EC444A">
            <w:pPr>
              <w:pStyle w:val="TableParagraph"/>
              <w:spacing w:line="230" w:lineRule="exact"/>
              <w:ind w:left="331"/>
              <w:jc w:val="center"/>
              <w:rPr>
                <w:rFonts w:ascii="Arial" w:hAnsi="Arial" w:cs="Arial"/>
                <w:sz w:val="20"/>
                <w:szCs w:val="20"/>
                <w:lang w:val="sq-AL"/>
              </w:rPr>
            </w:pPr>
            <w:r w:rsidRPr="001228C3">
              <w:rPr>
                <w:rFonts w:ascii="Arial" w:hAnsi="Arial" w:cs="Arial"/>
                <w:sz w:val="20"/>
                <w:szCs w:val="20"/>
                <w:lang w:val="sq-AL"/>
              </w:rPr>
              <w:t>në vazhdim</w:t>
            </w:r>
          </w:p>
        </w:tc>
      </w:tr>
      <w:tr w:rsidR="0063289B" w:rsidRPr="001228C3" w:rsidTr="00F12B31">
        <w:trPr>
          <w:trHeight w:val="297"/>
        </w:trPr>
        <w:tc>
          <w:tcPr>
            <w:tcW w:w="730" w:type="dxa"/>
            <w:vMerge w:val="restart"/>
            <w:shd w:val="clear" w:color="auto" w:fill="auto"/>
          </w:tcPr>
          <w:p w:rsidR="0063289B" w:rsidRPr="001228C3" w:rsidRDefault="0063289B" w:rsidP="00EC444A">
            <w:pPr>
              <w:pStyle w:val="TableParagraph"/>
              <w:spacing w:line="227" w:lineRule="exact"/>
              <w:ind w:left="153"/>
              <w:rPr>
                <w:rFonts w:ascii="Arial" w:hAnsi="Arial" w:cs="Arial"/>
                <w:i/>
                <w:sz w:val="20"/>
                <w:szCs w:val="20"/>
              </w:rPr>
            </w:pPr>
            <w:r w:rsidRPr="001228C3">
              <w:rPr>
                <w:rFonts w:ascii="Arial" w:hAnsi="Arial" w:cs="Arial"/>
                <w:i/>
                <w:sz w:val="20"/>
                <w:szCs w:val="20"/>
              </w:rPr>
              <w:t>3</w:t>
            </w:r>
          </w:p>
          <w:p w:rsidR="0063289B" w:rsidRPr="001228C3" w:rsidRDefault="0063289B" w:rsidP="00EC444A">
            <w:pPr>
              <w:pStyle w:val="TableParagraph"/>
              <w:rPr>
                <w:rFonts w:ascii="Arial" w:hAnsi="Arial" w:cs="Arial"/>
                <w:i/>
                <w:sz w:val="20"/>
                <w:szCs w:val="20"/>
              </w:rPr>
            </w:pPr>
            <w:r w:rsidRPr="001228C3">
              <w:rPr>
                <w:rFonts w:ascii="Arial" w:hAnsi="Arial" w:cs="Arial"/>
                <w:sz w:val="20"/>
                <w:szCs w:val="20"/>
              </w:rPr>
              <w:t xml:space="preserve"> </w:t>
            </w:r>
          </w:p>
        </w:tc>
        <w:tc>
          <w:tcPr>
            <w:tcW w:w="2160" w:type="dxa"/>
            <w:vMerge w:val="restart"/>
            <w:shd w:val="clear" w:color="auto" w:fill="auto"/>
          </w:tcPr>
          <w:p w:rsidR="0063289B" w:rsidRPr="001228C3" w:rsidRDefault="0063289B" w:rsidP="0072008F">
            <w:pPr>
              <w:pStyle w:val="TableParagraph"/>
              <w:spacing w:line="254" w:lineRule="exact"/>
              <w:ind w:left="98" w:right="187"/>
              <w:rPr>
                <w:rFonts w:ascii="Arial" w:hAnsi="Arial" w:cs="Arial"/>
                <w:b/>
                <w:sz w:val="20"/>
                <w:szCs w:val="20"/>
              </w:rPr>
            </w:pPr>
            <w:r w:rsidRPr="001228C3">
              <w:rPr>
                <w:rFonts w:ascii="Arial" w:hAnsi="Arial" w:cs="Arial"/>
                <w:b/>
                <w:sz w:val="20"/>
                <w:szCs w:val="20"/>
              </w:rPr>
              <w:t>Përmirësohet  cilësia dhe eficienca e shërbimit duke siguruar numrin e mjaftueshmë dhe shpërndarjen optimale të kontejnereve në PGM-të sipas intienrareve të miratuara</w:t>
            </w:r>
          </w:p>
        </w:tc>
        <w:tc>
          <w:tcPr>
            <w:tcW w:w="782"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rPr>
            </w:pPr>
            <w:r w:rsidRPr="001228C3">
              <w:rPr>
                <w:rFonts w:ascii="Arial" w:hAnsi="Arial" w:cs="Arial"/>
                <w:sz w:val="20"/>
                <w:szCs w:val="20"/>
              </w:rPr>
              <w:t>3.1</w:t>
            </w:r>
          </w:p>
        </w:tc>
        <w:tc>
          <w:tcPr>
            <w:tcW w:w="2908" w:type="dxa"/>
            <w:shd w:val="clear" w:color="auto" w:fill="auto"/>
            <w:vAlign w:val="center"/>
          </w:tcPr>
          <w:p w:rsidR="0063289B" w:rsidRPr="001228C3" w:rsidRDefault="0063289B" w:rsidP="00F12B31">
            <w:pPr>
              <w:pStyle w:val="TableParagraph"/>
              <w:ind w:left="155" w:right="202"/>
              <w:jc w:val="left"/>
              <w:rPr>
                <w:rFonts w:ascii="Arial" w:hAnsi="Arial" w:cs="Arial"/>
                <w:sz w:val="20"/>
                <w:szCs w:val="20"/>
                <w:lang w:val="sq-AL"/>
              </w:rPr>
            </w:pPr>
            <w:r w:rsidRPr="001228C3">
              <w:rPr>
                <w:rFonts w:ascii="Arial" w:hAnsi="Arial" w:cs="Arial"/>
                <w:sz w:val="20"/>
                <w:szCs w:val="20"/>
                <w:lang w:val="sq-AL"/>
              </w:rPr>
              <w:t>Miratimi i sistemit dhe itnierarëve të rinj të miratuar me PVMIM.</w:t>
            </w:r>
          </w:p>
        </w:tc>
        <w:tc>
          <w:tcPr>
            <w:tcW w:w="3690" w:type="dxa"/>
            <w:shd w:val="clear" w:color="auto" w:fill="auto"/>
            <w:vAlign w:val="center"/>
          </w:tcPr>
          <w:p w:rsidR="0063289B" w:rsidRPr="001228C3" w:rsidRDefault="0063289B" w:rsidP="00F12B31">
            <w:pPr>
              <w:pStyle w:val="TableParagraph"/>
              <w:ind w:left="155" w:right="409"/>
              <w:jc w:val="left"/>
              <w:rPr>
                <w:rFonts w:ascii="Arial" w:hAnsi="Arial" w:cs="Arial"/>
                <w:sz w:val="20"/>
                <w:szCs w:val="20"/>
                <w:lang w:val="sq-AL"/>
              </w:rPr>
            </w:pPr>
            <w:r w:rsidRPr="001228C3">
              <w:rPr>
                <w:rFonts w:ascii="Arial" w:hAnsi="Arial" w:cs="Arial"/>
                <w:sz w:val="20"/>
                <w:szCs w:val="20"/>
                <w:lang w:val="sq-AL"/>
              </w:rPr>
              <w:t>Bashkia Malësia e Madhe, (Përgjegjësi i Shërbimeve dhe NJA-të),</w:t>
            </w:r>
          </w:p>
        </w:tc>
        <w:tc>
          <w:tcPr>
            <w:tcW w:w="2340" w:type="dxa"/>
            <w:shd w:val="clear" w:color="auto" w:fill="auto"/>
            <w:vAlign w:val="center"/>
          </w:tcPr>
          <w:p w:rsidR="0063289B" w:rsidRPr="001228C3" w:rsidRDefault="0063289B" w:rsidP="00EC444A">
            <w:pPr>
              <w:pStyle w:val="TableParagraph"/>
              <w:spacing w:line="230" w:lineRule="exact"/>
              <w:ind w:left="331"/>
              <w:jc w:val="center"/>
              <w:rPr>
                <w:rFonts w:ascii="Arial" w:hAnsi="Arial" w:cs="Arial"/>
                <w:sz w:val="20"/>
                <w:szCs w:val="20"/>
                <w:lang w:val="sq-AL"/>
              </w:rPr>
            </w:pPr>
            <w:r w:rsidRPr="001228C3">
              <w:rPr>
                <w:rFonts w:ascii="Arial" w:hAnsi="Arial" w:cs="Arial"/>
                <w:sz w:val="20"/>
                <w:szCs w:val="20"/>
                <w:lang w:val="sq-AL"/>
              </w:rPr>
              <w:t>11-2020</w:t>
            </w:r>
          </w:p>
        </w:tc>
      </w:tr>
      <w:tr w:rsidR="0063289B" w:rsidRPr="001228C3" w:rsidTr="00F12B31">
        <w:trPr>
          <w:trHeight w:val="297"/>
        </w:trPr>
        <w:tc>
          <w:tcPr>
            <w:tcW w:w="730" w:type="dxa"/>
            <w:vMerge/>
            <w:shd w:val="clear" w:color="auto" w:fill="auto"/>
          </w:tcPr>
          <w:p w:rsidR="0063289B" w:rsidRPr="001228C3" w:rsidRDefault="0063289B" w:rsidP="00EC444A">
            <w:pPr>
              <w:pStyle w:val="TableParagraph"/>
              <w:rPr>
                <w:rFonts w:ascii="Arial" w:hAnsi="Arial" w:cs="Arial"/>
                <w:i/>
                <w:sz w:val="20"/>
                <w:szCs w:val="20"/>
              </w:rPr>
            </w:pPr>
          </w:p>
        </w:tc>
        <w:tc>
          <w:tcPr>
            <w:tcW w:w="2160" w:type="dxa"/>
            <w:vMerge/>
            <w:shd w:val="clear" w:color="auto" w:fill="auto"/>
          </w:tcPr>
          <w:p w:rsidR="0063289B" w:rsidRPr="001228C3" w:rsidRDefault="0063289B" w:rsidP="00EC444A">
            <w:pPr>
              <w:pStyle w:val="TableParagraph"/>
              <w:spacing w:line="254" w:lineRule="exact"/>
              <w:ind w:left="98" w:right="187"/>
              <w:rPr>
                <w:rFonts w:ascii="Arial" w:hAnsi="Arial" w:cs="Arial"/>
                <w:b/>
                <w:sz w:val="20"/>
                <w:szCs w:val="20"/>
              </w:rPr>
            </w:pPr>
          </w:p>
        </w:tc>
        <w:tc>
          <w:tcPr>
            <w:tcW w:w="782"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rPr>
            </w:pPr>
            <w:r w:rsidRPr="001228C3">
              <w:rPr>
                <w:rFonts w:ascii="Arial" w:hAnsi="Arial" w:cs="Arial"/>
                <w:sz w:val="20"/>
                <w:szCs w:val="20"/>
              </w:rPr>
              <w:t>3.2</w:t>
            </w:r>
          </w:p>
        </w:tc>
        <w:tc>
          <w:tcPr>
            <w:tcW w:w="2908" w:type="dxa"/>
            <w:shd w:val="clear" w:color="auto" w:fill="auto"/>
            <w:vAlign w:val="center"/>
          </w:tcPr>
          <w:p w:rsidR="0063289B" w:rsidRPr="001228C3" w:rsidRDefault="0063289B" w:rsidP="00F12B31">
            <w:pPr>
              <w:pStyle w:val="TableParagraph"/>
              <w:ind w:left="154" w:right="137"/>
              <w:jc w:val="left"/>
              <w:rPr>
                <w:rFonts w:ascii="Arial" w:hAnsi="Arial" w:cs="Arial"/>
                <w:sz w:val="20"/>
                <w:szCs w:val="20"/>
                <w:lang w:val="sq-AL"/>
              </w:rPr>
            </w:pPr>
            <w:r w:rsidRPr="001228C3">
              <w:rPr>
                <w:rFonts w:ascii="Arial" w:hAnsi="Arial" w:cs="Arial"/>
                <w:sz w:val="20"/>
                <w:szCs w:val="20"/>
                <w:lang w:val="sq-AL"/>
              </w:rPr>
              <w:t>Rinovimi i infrastrukturës aktuale të grumbullimit të mbetjeve - dhe blerja e kontenierëve të rinj shtesë.</w:t>
            </w:r>
          </w:p>
        </w:tc>
        <w:tc>
          <w:tcPr>
            <w:tcW w:w="3690" w:type="dxa"/>
            <w:shd w:val="clear" w:color="auto" w:fill="auto"/>
            <w:vAlign w:val="center"/>
          </w:tcPr>
          <w:p w:rsidR="0063289B" w:rsidRPr="001228C3" w:rsidRDefault="0063289B" w:rsidP="00F12B31">
            <w:pPr>
              <w:pStyle w:val="TableParagraph"/>
              <w:ind w:left="155" w:right="330"/>
              <w:jc w:val="left"/>
              <w:rPr>
                <w:rFonts w:ascii="Arial" w:hAnsi="Arial" w:cs="Arial"/>
                <w:sz w:val="20"/>
                <w:szCs w:val="20"/>
                <w:lang w:val="sq-AL"/>
              </w:rPr>
            </w:pPr>
            <w:r w:rsidRPr="001228C3">
              <w:rPr>
                <w:rFonts w:ascii="Arial" w:hAnsi="Arial" w:cs="Arial"/>
                <w:sz w:val="20"/>
                <w:szCs w:val="20"/>
                <w:lang w:val="sq-AL"/>
              </w:rPr>
              <w:t>Bashkia Malësia e Madhe, (Përgjegjësi i Sherbimeve),</w:t>
            </w:r>
          </w:p>
        </w:tc>
        <w:tc>
          <w:tcPr>
            <w:tcW w:w="2340" w:type="dxa"/>
            <w:shd w:val="clear" w:color="auto" w:fill="auto"/>
            <w:vAlign w:val="center"/>
          </w:tcPr>
          <w:p w:rsidR="0063289B" w:rsidRPr="001228C3" w:rsidRDefault="0063289B" w:rsidP="00EC444A">
            <w:pPr>
              <w:pStyle w:val="TableParagraph"/>
              <w:ind w:left="331"/>
              <w:jc w:val="center"/>
              <w:rPr>
                <w:rFonts w:ascii="Arial" w:hAnsi="Arial" w:cs="Arial"/>
                <w:sz w:val="20"/>
                <w:szCs w:val="20"/>
                <w:lang w:val="sq-AL"/>
              </w:rPr>
            </w:pPr>
            <w:r w:rsidRPr="001228C3">
              <w:rPr>
                <w:rFonts w:ascii="Arial" w:hAnsi="Arial" w:cs="Arial"/>
                <w:sz w:val="20"/>
                <w:szCs w:val="20"/>
                <w:lang w:val="sq-AL"/>
              </w:rPr>
              <w:t>01-03-2021 në vazhdim</w:t>
            </w:r>
          </w:p>
        </w:tc>
      </w:tr>
      <w:tr w:rsidR="0063289B" w:rsidRPr="001228C3" w:rsidTr="00F12B31">
        <w:trPr>
          <w:trHeight w:val="299"/>
        </w:trPr>
        <w:tc>
          <w:tcPr>
            <w:tcW w:w="730" w:type="dxa"/>
            <w:vMerge/>
            <w:shd w:val="clear" w:color="auto" w:fill="auto"/>
          </w:tcPr>
          <w:p w:rsidR="0063289B" w:rsidRPr="001228C3" w:rsidRDefault="0063289B" w:rsidP="00EC444A">
            <w:pPr>
              <w:pStyle w:val="TableParagraph"/>
              <w:rPr>
                <w:rFonts w:ascii="Arial" w:hAnsi="Arial" w:cs="Arial"/>
                <w:sz w:val="20"/>
                <w:szCs w:val="20"/>
              </w:rPr>
            </w:pPr>
          </w:p>
        </w:tc>
        <w:tc>
          <w:tcPr>
            <w:tcW w:w="2160" w:type="dxa"/>
            <w:vMerge/>
            <w:shd w:val="clear" w:color="auto" w:fill="auto"/>
          </w:tcPr>
          <w:p w:rsidR="0063289B" w:rsidRPr="001228C3" w:rsidRDefault="0063289B" w:rsidP="00EC444A">
            <w:pPr>
              <w:pStyle w:val="TableParagraph"/>
              <w:spacing w:before="4" w:line="252" w:lineRule="exact"/>
              <w:ind w:left="98" w:right="188"/>
              <w:rPr>
                <w:rFonts w:ascii="Arial" w:hAnsi="Arial" w:cs="Arial"/>
                <w:b/>
                <w:sz w:val="20"/>
                <w:szCs w:val="20"/>
              </w:rPr>
            </w:pPr>
          </w:p>
        </w:tc>
        <w:tc>
          <w:tcPr>
            <w:tcW w:w="782" w:type="dxa"/>
            <w:shd w:val="clear" w:color="auto" w:fill="auto"/>
            <w:vAlign w:val="center"/>
          </w:tcPr>
          <w:p w:rsidR="0063289B" w:rsidRPr="001228C3" w:rsidRDefault="0063289B" w:rsidP="00EC444A">
            <w:pPr>
              <w:pStyle w:val="TableParagraph"/>
              <w:spacing w:line="156" w:lineRule="exact"/>
              <w:ind w:left="108"/>
              <w:jc w:val="center"/>
              <w:rPr>
                <w:rFonts w:ascii="Arial" w:hAnsi="Arial" w:cs="Arial"/>
                <w:sz w:val="20"/>
                <w:szCs w:val="20"/>
              </w:rPr>
            </w:pPr>
            <w:r w:rsidRPr="001228C3">
              <w:rPr>
                <w:rFonts w:ascii="Arial" w:hAnsi="Arial" w:cs="Arial"/>
                <w:sz w:val="20"/>
                <w:szCs w:val="20"/>
              </w:rPr>
              <w:t>3.4</w:t>
            </w:r>
          </w:p>
        </w:tc>
        <w:tc>
          <w:tcPr>
            <w:tcW w:w="2908" w:type="dxa"/>
            <w:shd w:val="clear" w:color="auto" w:fill="auto"/>
            <w:vAlign w:val="center"/>
          </w:tcPr>
          <w:p w:rsidR="0063289B" w:rsidRPr="001228C3" w:rsidRDefault="0063289B" w:rsidP="00F12B31">
            <w:pPr>
              <w:pStyle w:val="TableParagraph"/>
              <w:spacing w:line="203" w:lineRule="exact"/>
              <w:ind w:left="155"/>
              <w:jc w:val="left"/>
              <w:rPr>
                <w:rFonts w:ascii="Arial" w:hAnsi="Arial" w:cs="Arial"/>
                <w:i/>
                <w:sz w:val="20"/>
                <w:szCs w:val="20"/>
                <w:lang w:val="sq-AL"/>
              </w:rPr>
            </w:pPr>
            <w:r w:rsidRPr="001228C3">
              <w:rPr>
                <w:rFonts w:ascii="Arial" w:hAnsi="Arial" w:cs="Arial"/>
                <w:sz w:val="20"/>
                <w:szCs w:val="20"/>
                <w:lang w:val="sq-AL"/>
              </w:rPr>
              <w:t>Riorganizimi i PGM-ve dhe shpërndarja e kontejnerëve në përputhje me itinerarët e miratuar.</w:t>
            </w:r>
          </w:p>
        </w:tc>
        <w:tc>
          <w:tcPr>
            <w:tcW w:w="3690" w:type="dxa"/>
            <w:shd w:val="clear" w:color="auto" w:fill="auto"/>
            <w:vAlign w:val="center"/>
          </w:tcPr>
          <w:p w:rsidR="0063289B" w:rsidRPr="001228C3" w:rsidRDefault="0063289B" w:rsidP="00F12B31">
            <w:pPr>
              <w:pStyle w:val="TableParagraph"/>
              <w:spacing w:line="203" w:lineRule="exact"/>
              <w:ind w:left="155"/>
              <w:jc w:val="left"/>
              <w:rPr>
                <w:rFonts w:ascii="Arial" w:hAnsi="Arial" w:cs="Arial"/>
                <w:sz w:val="20"/>
                <w:szCs w:val="20"/>
                <w:lang w:val="sq-AL"/>
              </w:rPr>
            </w:pPr>
            <w:r w:rsidRPr="001228C3">
              <w:rPr>
                <w:rFonts w:ascii="Arial" w:hAnsi="Arial" w:cs="Arial"/>
                <w:sz w:val="20"/>
                <w:szCs w:val="20"/>
                <w:lang w:val="sq-AL"/>
              </w:rPr>
              <w:t>Bashkia Malësia eMadhe, (Përgjegjësi i Shërbimeve);</w:t>
            </w:r>
          </w:p>
        </w:tc>
        <w:tc>
          <w:tcPr>
            <w:tcW w:w="2340" w:type="dxa"/>
            <w:shd w:val="clear" w:color="auto" w:fill="auto"/>
            <w:vAlign w:val="center"/>
          </w:tcPr>
          <w:p w:rsidR="0063289B" w:rsidRPr="001228C3" w:rsidRDefault="0063289B" w:rsidP="00EC444A">
            <w:pPr>
              <w:pStyle w:val="TableParagraph"/>
              <w:ind w:left="331"/>
              <w:jc w:val="center"/>
              <w:rPr>
                <w:rFonts w:ascii="Arial" w:hAnsi="Arial" w:cs="Arial"/>
                <w:sz w:val="20"/>
                <w:szCs w:val="20"/>
                <w:lang w:val="sq-AL"/>
              </w:rPr>
            </w:pPr>
            <w:r w:rsidRPr="001228C3">
              <w:rPr>
                <w:rFonts w:ascii="Arial" w:hAnsi="Arial" w:cs="Arial"/>
                <w:sz w:val="20"/>
                <w:szCs w:val="20"/>
                <w:lang w:val="sq-AL"/>
              </w:rPr>
              <w:t>01-03-2021</w:t>
            </w:r>
          </w:p>
          <w:p w:rsidR="0063289B" w:rsidRPr="001228C3" w:rsidRDefault="0063289B" w:rsidP="00EC444A">
            <w:pPr>
              <w:pStyle w:val="TableParagraph"/>
              <w:ind w:left="331"/>
              <w:jc w:val="center"/>
              <w:rPr>
                <w:rFonts w:ascii="Arial" w:hAnsi="Arial" w:cs="Arial"/>
                <w:sz w:val="20"/>
                <w:szCs w:val="20"/>
                <w:lang w:val="sq-AL"/>
              </w:rPr>
            </w:pPr>
            <w:r w:rsidRPr="001228C3">
              <w:rPr>
                <w:rFonts w:ascii="Arial" w:hAnsi="Arial" w:cs="Arial"/>
                <w:sz w:val="20"/>
                <w:szCs w:val="20"/>
                <w:lang w:val="sq-AL"/>
              </w:rPr>
              <w:t>në vazhdim</w:t>
            </w:r>
          </w:p>
        </w:tc>
      </w:tr>
      <w:tr w:rsidR="0063289B" w:rsidRPr="001228C3" w:rsidTr="00F12B31">
        <w:trPr>
          <w:trHeight w:val="334"/>
        </w:trPr>
        <w:tc>
          <w:tcPr>
            <w:tcW w:w="730" w:type="dxa"/>
            <w:vMerge/>
            <w:shd w:val="clear" w:color="auto" w:fill="auto"/>
          </w:tcPr>
          <w:p w:rsidR="0063289B" w:rsidRPr="001228C3" w:rsidRDefault="0063289B" w:rsidP="00EC444A">
            <w:pPr>
              <w:pStyle w:val="TableParagraph"/>
              <w:rPr>
                <w:rFonts w:ascii="Arial" w:hAnsi="Arial" w:cs="Arial"/>
                <w:sz w:val="20"/>
                <w:szCs w:val="20"/>
                <w:lang w:val="it-IT"/>
              </w:rPr>
            </w:pPr>
          </w:p>
        </w:tc>
        <w:tc>
          <w:tcPr>
            <w:tcW w:w="2160" w:type="dxa"/>
            <w:vMerge/>
            <w:shd w:val="clear" w:color="auto" w:fill="auto"/>
          </w:tcPr>
          <w:p w:rsidR="0063289B" w:rsidRPr="001228C3" w:rsidRDefault="0063289B" w:rsidP="00EC444A">
            <w:pPr>
              <w:pStyle w:val="TableParagraph"/>
              <w:spacing w:line="250" w:lineRule="exact"/>
              <w:ind w:left="98"/>
              <w:rPr>
                <w:rFonts w:ascii="Arial" w:hAnsi="Arial" w:cs="Arial"/>
                <w:b/>
                <w:sz w:val="20"/>
                <w:szCs w:val="20"/>
                <w:lang w:val="it-IT"/>
              </w:rPr>
            </w:pPr>
          </w:p>
        </w:tc>
        <w:tc>
          <w:tcPr>
            <w:tcW w:w="782" w:type="dxa"/>
            <w:shd w:val="clear" w:color="auto" w:fill="auto"/>
            <w:vAlign w:val="center"/>
          </w:tcPr>
          <w:p w:rsidR="0063289B" w:rsidRPr="001228C3" w:rsidRDefault="0063289B" w:rsidP="00EC444A">
            <w:pPr>
              <w:pStyle w:val="TableParagraph"/>
              <w:spacing w:line="164" w:lineRule="exact"/>
              <w:ind w:left="108"/>
              <w:jc w:val="center"/>
              <w:rPr>
                <w:rFonts w:ascii="Arial" w:hAnsi="Arial" w:cs="Arial"/>
                <w:sz w:val="20"/>
                <w:szCs w:val="20"/>
              </w:rPr>
            </w:pPr>
            <w:r w:rsidRPr="001228C3">
              <w:rPr>
                <w:rFonts w:ascii="Arial" w:hAnsi="Arial" w:cs="Arial"/>
                <w:sz w:val="20"/>
                <w:szCs w:val="20"/>
              </w:rPr>
              <w:t>3.5</w:t>
            </w:r>
          </w:p>
        </w:tc>
        <w:tc>
          <w:tcPr>
            <w:tcW w:w="2908" w:type="dxa"/>
            <w:shd w:val="clear" w:color="auto" w:fill="auto"/>
            <w:vAlign w:val="center"/>
          </w:tcPr>
          <w:p w:rsidR="0063289B" w:rsidRPr="001228C3" w:rsidRDefault="0063289B" w:rsidP="00F12B31">
            <w:pPr>
              <w:pStyle w:val="TableParagraph"/>
              <w:ind w:left="155" w:right="136"/>
              <w:jc w:val="left"/>
              <w:rPr>
                <w:rFonts w:ascii="Arial" w:hAnsi="Arial" w:cs="Arial"/>
                <w:sz w:val="20"/>
                <w:szCs w:val="20"/>
                <w:lang w:val="sq-AL"/>
              </w:rPr>
            </w:pPr>
            <w:r w:rsidRPr="001228C3">
              <w:rPr>
                <w:rFonts w:ascii="Arial" w:hAnsi="Arial" w:cs="Arial"/>
                <w:sz w:val="20"/>
                <w:szCs w:val="20"/>
                <w:lang w:val="sq-AL"/>
              </w:rPr>
              <w:t xml:space="preserve">Grumbullimi dhe evakuimi i </w:t>
            </w:r>
            <w:r w:rsidR="001F3E5C">
              <w:rPr>
                <w:rFonts w:ascii="Arial" w:hAnsi="Arial" w:cs="Arial"/>
                <w:sz w:val="20"/>
                <w:szCs w:val="20"/>
                <w:lang w:val="sq-AL"/>
              </w:rPr>
              <w:t>mbetjeve</w:t>
            </w:r>
            <w:r w:rsidRPr="001228C3">
              <w:rPr>
                <w:rFonts w:ascii="Arial" w:hAnsi="Arial" w:cs="Arial"/>
                <w:sz w:val="20"/>
                <w:szCs w:val="20"/>
                <w:lang w:val="sq-AL"/>
              </w:rPr>
              <w:t xml:space="preserve"> në përputhje me planin dhe standardin e miratuar të shërbimit.</w:t>
            </w:r>
          </w:p>
        </w:tc>
        <w:tc>
          <w:tcPr>
            <w:tcW w:w="3690" w:type="dxa"/>
            <w:shd w:val="clear" w:color="auto" w:fill="auto"/>
            <w:vAlign w:val="center"/>
          </w:tcPr>
          <w:p w:rsidR="0063289B" w:rsidRPr="001228C3" w:rsidRDefault="0063289B" w:rsidP="00F12B31">
            <w:pPr>
              <w:pStyle w:val="TableParagraph"/>
              <w:spacing w:line="211" w:lineRule="exact"/>
              <w:ind w:left="155"/>
              <w:jc w:val="left"/>
              <w:rPr>
                <w:rFonts w:ascii="Arial" w:hAnsi="Arial" w:cs="Arial"/>
                <w:sz w:val="20"/>
                <w:szCs w:val="20"/>
                <w:lang w:val="sq-AL"/>
              </w:rPr>
            </w:pPr>
            <w:r w:rsidRPr="001228C3">
              <w:rPr>
                <w:rFonts w:ascii="Arial" w:hAnsi="Arial" w:cs="Arial"/>
                <w:sz w:val="20"/>
                <w:szCs w:val="20"/>
                <w:lang w:val="sq-AL"/>
              </w:rPr>
              <w:t>Bashkia Malësia e Madhe. , (Përgjegjësi i Shërbimeve); Njësitë Administrative</w:t>
            </w:r>
          </w:p>
        </w:tc>
        <w:tc>
          <w:tcPr>
            <w:tcW w:w="2340" w:type="dxa"/>
            <w:shd w:val="clear" w:color="auto" w:fill="auto"/>
            <w:vAlign w:val="center"/>
          </w:tcPr>
          <w:p w:rsidR="0063289B" w:rsidRPr="001228C3" w:rsidRDefault="0063289B" w:rsidP="00EC444A">
            <w:pPr>
              <w:pStyle w:val="TableParagraph"/>
              <w:spacing w:line="211" w:lineRule="exact"/>
              <w:ind w:left="298"/>
              <w:jc w:val="center"/>
              <w:rPr>
                <w:rFonts w:ascii="Arial" w:hAnsi="Arial" w:cs="Arial"/>
                <w:sz w:val="20"/>
                <w:szCs w:val="20"/>
                <w:lang w:val="sq-AL"/>
              </w:rPr>
            </w:pPr>
            <w:r w:rsidRPr="001228C3">
              <w:rPr>
                <w:rFonts w:ascii="Arial" w:hAnsi="Arial" w:cs="Arial"/>
                <w:sz w:val="20"/>
                <w:szCs w:val="20"/>
                <w:lang w:val="sq-AL"/>
              </w:rPr>
              <w:t>01-2021</w:t>
            </w:r>
          </w:p>
          <w:p w:rsidR="0063289B" w:rsidRPr="001228C3" w:rsidRDefault="0063289B" w:rsidP="00EC444A">
            <w:pPr>
              <w:pStyle w:val="TableParagraph"/>
              <w:spacing w:line="211" w:lineRule="exact"/>
              <w:ind w:left="298"/>
              <w:jc w:val="center"/>
              <w:rPr>
                <w:rFonts w:ascii="Arial" w:hAnsi="Arial" w:cs="Arial"/>
                <w:sz w:val="20"/>
                <w:szCs w:val="20"/>
                <w:lang w:val="sq-AL"/>
              </w:rPr>
            </w:pPr>
            <w:r w:rsidRPr="001228C3">
              <w:rPr>
                <w:rFonts w:ascii="Arial" w:hAnsi="Arial" w:cs="Arial"/>
                <w:sz w:val="20"/>
                <w:szCs w:val="20"/>
                <w:lang w:val="sq-AL"/>
              </w:rPr>
              <w:t>në vazhdim</w:t>
            </w:r>
          </w:p>
        </w:tc>
      </w:tr>
      <w:tr w:rsidR="0063289B" w:rsidRPr="001228C3" w:rsidTr="00F12B31">
        <w:trPr>
          <w:trHeight w:val="277"/>
        </w:trPr>
        <w:tc>
          <w:tcPr>
            <w:tcW w:w="730" w:type="dxa"/>
            <w:vMerge/>
            <w:shd w:val="clear" w:color="auto" w:fill="auto"/>
          </w:tcPr>
          <w:p w:rsidR="0063289B" w:rsidRPr="001228C3" w:rsidRDefault="0063289B" w:rsidP="00EC444A">
            <w:pPr>
              <w:pStyle w:val="TableParagraph"/>
              <w:rPr>
                <w:rFonts w:ascii="Arial" w:hAnsi="Arial" w:cs="Arial"/>
                <w:sz w:val="20"/>
                <w:szCs w:val="20"/>
              </w:rPr>
            </w:pPr>
          </w:p>
        </w:tc>
        <w:tc>
          <w:tcPr>
            <w:tcW w:w="2160" w:type="dxa"/>
            <w:vMerge/>
            <w:shd w:val="clear" w:color="auto" w:fill="auto"/>
          </w:tcPr>
          <w:p w:rsidR="0063289B" w:rsidRPr="001228C3" w:rsidRDefault="0063289B" w:rsidP="00EC444A">
            <w:pPr>
              <w:pStyle w:val="TableParagraph"/>
              <w:spacing w:line="250" w:lineRule="exact"/>
              <w:ind w:left="98"/>
              <w:rPr>
                <w:rFonts w:ascii="Arial" w:hAnsi="Arial" w:cs="Arial"/>
                <w:b/>
                <w:sz w:val="20"/>
                <w:szCs w:val="20"/>
              </w:rPr>
            </w:pPr>
          </w:p>
        </w:tc>
        <w:tc>
          <w:tcPr>
            <w:tcW w:w="782" w:type="dxa"/>
            <w:shd w:val="clear" w:color="auto" w:fill="auto"/>
            <w:vAlign w:val="center"/>
          </w:tcPr>
          <w:p w:rsidR="0063289B" w:rsidRPr="001228C3" w:rsidRDefault="0063289B" w:rsidP="00EC444A">
            <w:pPr>
              <w:pStyle w:val="TableParagraph"/>
              <w:spacing w:line="164" w:lineRule="exact"/>
              <w:ind w:left="108"/>
              <w:jc w:val="center"/>
              <w:rPr>
                <w:rFonts w:ascii="Arial" w:hAnsi="Arial" w:cs="Arial"/>
                <w:sz w:val="20"/>
                <w:szCs w:val="20"/>
              </w:rPr>
            </w:pPr>
            <w:r w:rsidRPr="001228C3">
              <w:rPr>
                <w:rFonts w:ascii="Arial" w:hAnsi="Arial" w:cs="Arial"/>
                <w:sz w:val="20"/>
                <w:szCs w:val="20"/>
              </w:rPr>
              <w:t>3.6</w:t>
            </w:r>
          </w:p>
        </w:tc>
        <w:tc>
          <w:tcPr>
            <w:tcW w:w="2908" w:type="dxa"/>
            <w:shd w:val="clear" w:color="auto" w:fill="auto"/>
            <w:vAlign w:val="center"/>
          </w:tcPr>
          <w:p w:rsidR="0063289B" w:rsidRPr="001228C3" w:rsidRDefault="0063289B" w:rsidP="00F12B31">
            <w:pPr>
              <w:pStyle w:val="TableParagraph"/>
              <w:ind w:left="155" w:right="136"/>
              <w:jc w:val="left"/>
              <w:rPr>
                <w:rFonts w:ascii="Arial" w:hAnsi="Arial" w:cs="Arial"/>
                <w:sz w:val="20"/>
                <w:szCs w:val="20"/>
                <w:lang w:val="sq-AL"/>
              </w:rPr>
            </w:pPr>
            <w:r w:rsidRPr="001228C3">
              <w:rPr>
                <w:rFonts w:ascii="Arial" w:hAnsi="Arial" w:cs="Arial"/>
                <w:sz w:val="20"/>
                <w:szCs w:val="20"/>
                <w:lang w:val="sq-AL"/>
              </w:rPr>
              <w:t>Transporti i mbetjeve të grumbulluara dhe  depozitimi në landfill-in e Bushatit.</w:t>
            </w:r>
          </w:p>
        </w:tc>
        <w:tc>
          <w:tcPr>
            <w:tcW w:w="3690" w:type="dxa"/>
            <w:shd w:val="clear" w:color="auto" w:fill="auto"/>
            <w:vAlign w:val="center"/>
          </w:tcPr>
          <w:p w:rsidR="0063289B" w:rsidRPr="001228C3" w:rsidRDefault="0063289B" w:rsidP="00F12B31">
            <w:pPr>
              <w:pStyle w:val="TableParagraph"/>
              <w:spacing w:line="211" w:lineRule="exact"/>
              <w:ind w:left="155"/>
              <w:jc w:val="left"/>
              <w:rPr>
                <w:rFonts w:ascii="Arial" w:hAnsi="Arial" w:cs="Arial"/>
                <w:sz w:val="20"/>
                <w:szCs w:val="20"/>
                <w:lang w:val="sq-AL"/>
              </w:rPr>
            </w:pPr>
            <w:r w:rsidRPr="001228C3">
              <w:rPr>
                <w:rFonts w:ascii="Arial" w:hAnsi="Arial" w:cs="Arial"/>
                <w:sz w:val="20"/>
                <w:szCs w:val="20"/>
                <w:lang w:val="sq-AL"/>
              </w:rPr>
              <w:t>Bashkia Malësia e Madhe. , (Përgjegjësi i Shërbimeve);</w:t>
            </w:r>
          </w:p>
          <w:p w:rsidR="0063289B" w:rsidRPr="001228C3" w:rsidRDefault="0063289B" w:rsidP="00F12B31">
            <w:pPr>
              <w:pStyle w:val="TableParagraph"/>
              <w:spacing w:line="211" w:lineRule="exact"/>
              <w:ind w:left="155"/>
              <w:jc w:val="left"/>
              <w:rPr>
                <w:rFonts w:ascii="Arial" w:hAnsi="Arial" w:cs="Arial"/>
                <w:sz w:val="20"/>
                <w:szCs w:val="20"/>
                <w:lang w:val="sq-AL"/>
              </w:rPr>
            </w:pPr>
            <w:r w:rsidRPr="001228C3">
              <w:rPr>
                <w:rFonts w:ascii="Arial" w:hAnsi="Arial" w:cs="Arial"/>
                <w:sz w:val="20"/>
                <w:szCs w:val="20"/>
                <w:lang w:val="sq-AL"/>
              </w:rPr>
              <w:t>Mbështetje nga BtF</w:t>
            </w:r>
          </w:p>
        </w:tc>
        <w:tc>
          <w:tcPr>
            <w:tcW w:w="2340" w:type="dxa"/>
            <w:shd w:val="clear" w:color="auto" w:fill="auto"/>
            <w:vAlign w:val="center"/>
          </w:tcPr>
          <w:p w:rsidR="0063289B" w:rsidRPr="001228C3" w:rsidRDefault="0063289B" w:rsidP="00EC444A">
            <w:pPr>
              <w:pStyle w:val="TableParagraph"/>
              <w:spacing w:line="211" w:lineRule="exact"/>
              <w:ind w:left="298"/>
              <w:jc w:val="center"/>
              <w:rPr>
                <w:rFonts w:ascii="Arial" w:hAnsi="Arial" w:cs="Arial"/>
                <w:sz w:val="20"/>
                <w:szCs w:val="20"/>
                <w:lang w:val="sq-AL"/>
              </w:rPr>
            </w:pPr>
            <w:r w:rsidRPr="001228C3">
              <w:rPr>
                <w:rFonts w:ascii="Arial" w:hAnsi="Arial" w:cs="Arial"/>
                <w:sz w:val="20"/>
                <w:szCs w:val="20"/>
                <w:lang w:val="sq-AL"/>
              </w:rPr>
              <w:t>2021 – 2022 në vazhdim</w:t>
            </w:r>
          </w:p>
        </w:tc>
      </w:tr>
      <w:tr w:rsidR="0063289B" w:rsidRPr="001228C3" w:rsidTr="00F12B31">
        <w:trPr>
          <w:trHeight w:val="303"/>
        </w:trPr>
        <w:tc>
          <w:tcPr>
            <w:tcW w:w="730" w:type="dxa"/>
            <w:vMerge/>
            <w:shd w:val="clear" w:color="auto" w:fill="auto"/>
          </w:tcPr>
          <w:p w:rsidR="0063289B" w:rsidRPr="001228C3" w:rsidRDefault="0063289B" w:rsidP="00EC444A">
            <w:pPr>
              <w:pStyle w:val="TableParagraph"/>
              <w:spacing w:line="227" w:lineRule="exact"/>
              <w:ind w:left="153"/>
              <w:rPr>
                <w:rFonts w:ascii="Arial" w:hAnsi="Arial" w:cs="Arial"/>
                <w:i/>
                <w:sz w:val="20"/>
                <w:szCs w:val="20"/>
                <w:lang w:val="it-IT"/>
              </w:rPr>
            </w:pPr>
          </w:p>
        </w:tc>
        <w:tc>
          <w:tcPr>
            <w:tcW w:w="2160" w:type="dxa"/>
            <w:vMerge/>
            <w:shd w:val="clear" w:color="auto" w:fill="auto"/>
          </w:tcPr>
          <w:p w:rsidR="0063289B" w:rsidRPr="001228C3" w:rsidRDefault="0063289B" w:rsidP="00EC444A">
            <w:pPr>
              <w:pStyle w:val="TableParagraph"/>
              <w:ind w:left="98" w:right="175"/>
              <w:rPr>
                <w:rFonts w:ascii="Arial" w:hAnsi="Arial" w:cs="Arial"/>
                <w:sz w:val="20"/>
                <w:szCs w:val="20"/>
                <w:lang w:val="it-IT"/>
              </w:rPr>
            </w:pPr>
          </w:p>
        </w:tc>
        <w:tc>
          <w:tcPr>
            <w:tcW w:w="782"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color w:val="FF0000"/>
                <w:sz w:val="20"/>
                <w:szCs w:val="20"/>
                <w:highlight w:val="yellow"/>
                <w:lang w:val="it-IT"/>
              </w:rPr>
            </w:pPr>
            <w:r w:rsidRPr="001228C3">
              <w:rPr>
                <w:rFonts w:ascii="Arial" w:hAnsi="Arial" w:cs="Arial"/>
                <w:sz w:val="20"/>
                <w:szCs w:val="20"/>
                <w:lang w:val="it-IT"/>
              </w:rPr>
              <w:t>3.7</w:t>
            </w:r>
          </w:p>
        </w:tc>
        <w:tc>
          <w:tcPr>
            <w:tcW w:w="2908" w:type="dxa"/>
            <w:shd w:val="clear" w:color="auto" w:fill="auto"/>
            <w:vAlign w:val="center"/>
          </w:tcPr>
          <w:p w:rsidR="0063289B" w:rsidRPr="001228C3" w:rsidRDefault="0063289B" w:rsidP="00F12B31">
            <w:pPr>
              <w:pStyle w:val="TableParagraph"/>
              <w:ind w:left="155" w:right="136"/>
              <w:jc w:val="left"/>
              <w:rPr>
                <w:rFonts w:ascii="Arial" w:hAnsi="Arial" w:cs="Arial"/>
                <w:sz w:val="20"/>
                <w:szCs w:val="20"/>
                <w:lang w:val="sq-AL"/>
              </w:rPr>
            </w:pPr>
            <w:r w:rsidRPr="001228C3">
              <w:rPr>
                <w:rFonts w:ascii="Arial" w:hAnsi="Arial" w:cs="Arial"/>
                <w:sz w:val="20"/>
                <w:szCs w:val="20"/>
                <w:lang w:val="sq-AL"/>
              </w:rPr>
              <w:t>Elemininimi i hedhjes s</w:t>
            </w:r>
            <w:r w:rsidR="00B01FCE" w:rsidRPr="001228C3">
              <w:rPr>
                <w:rFonts w:ascii="Arial" w:hAnsi="Arial" w:cs="Arial"/>
                <w:sz w:val="20"/>
                <w:szCs w:val="20"/>
                <w:lang w:val="sq-AL"/>
              </w:rPr>
              <w:t>ë</w:t>
            </w:r>
            <w:r w:rsidRPr="001228C3">
              <w:rPr>
                <w:rFonts w:ascii="Arial" w:hAnsi="Arial" w:cs="Arial"/>
                <w:sz w:val="20"/>
                <w:szCs w:val="20"/>
                <w:lang w:val="sq-AL"/>
              </w:rPr>
              <w:t xml:space="preserve"> mbetjeve jasht kontejnerëve. </w:t>
            </w:r>
          </w:p>
        </w:tc>
        <w:tc>
          <w:tcPr>
            <w:tcW w:w="3690" w:type="dxa"/>
            <w:shd w:val="clear" w:color="auto" w:fill="auto"/>
          </w:tcPr>
          <w:p w:rsidR="0063289B" w:rsidRPr="001228C3" w:rsidRDefault="0063289B" w:rsidP="00F12B31">
            <w:pPr>
              <w:pStyle w:val="TableParagraph"/>
              <w:spacing w:line="211" w:lineRule="exact"/>
              <w:ind w:left="155"/>
              <w:jc w:val="left"/>
              <w:rPr>
                <w:rFonts w:ascii="Arial" w:hAnsi="Arial" w:cs="Arial"/>
                <w:sz w:val="20"/>
                <w:szCs w:val="20"/>
                <w:lang w:val="sq-AL"/>
              </w:rPr>
            </w:pPr>
            <w:r w:rsidRPr="001228C3">
              <w:rPr>
                <w:rFonts w:ascii="Arial" w:hAnsi="Arial" w:cs="Arial"/>
                <w:sz w:val="20"/>
                <w:szCs w:val="20"/>
                <w:lang w:val="sq-AL"/>
              </w:rPr>
              <w:t>Bashkia Malësia e Madhe. , (Përgjegjësi i Shërbimeve); Njësitë Administrative</w:t>
            </w:r>
          </w:p>
        </w:tc>
        <w:tc>
          <w:tcPr>
            <w:tcW w:w="2340" w:type="dxa"/>
            <w:shd w:val="clear" w:color="auto" w:fill="auto"/>
            <w:vAlign w:val="center"/>
          </w:tcPr>
          <w:p w:rsidR="0063289B" w:rsidRPr="001228C3" w:rsidRDefault="0063289B" w:rsidP="00EC444A">
            <w:pPr>
              <w:pStyle w:val="TableParagraph"/>
              <w:spacing w:line="230" w:lineRule="exact"/>
              <w:ind w:left="331"/>
              <w:jc w:val="center"/>
              <w:rPr>
                <w:rFonts w:ascii="Arial" w:hAnsi="Arial" w:cs="Arial"/>
                <w:sz w:val="20"/>
                <w:szCs w:val="20"/>
                <w:lang w:val="sq-AL"/>
              </w:rPr>
            </w:pPr>
            <w:r w:rsidRPr="001228C3">
              <w:rPr>
                <w:rFonts w:ascii="Arial" w:hAnsi="Arial" w:cs="Arial"/>
                <w:sz w:val="20"/>
                <w:szCs w:val="20"/>
                <w:lang w:val="sq-AL"/>
              </w:rPr>
              <w:t>2021 – 2022 në vazhdim</w:t>
            </w:r>
          </w:p>
        </w:tc>
      </w:tr>
      <w:tr w:rsidR="0063289B" w:rsidRPr="001228C3" w:rsidTr="00F12B31">
        <w:trPr>
          <w:trHeight w:val="347"/>
        </w:trPr>
        <w:tc>
          <w:tcPr>
            <w:tcW w:w="730" w:type="dxa"/>
            <w:vMerge/>
            <w:shd w:val="clear" w:color="auto" w:fill="auto"/>
          </w:tcPr>
          <w:p w:rsidR="0063289B" w:rsidRPr="001228C3" w:rsidRDefault="0063289B" w:rsidP="00EC444A">
            <w:pPr>
              <w:pStyle w:val="TableParagraph"/>
              <w:spacing w:line="227" w:lineRule="exact"/>
              <w:ind w:left="153"/>
              <w:rPr>
                <w:rFonts w:ascii="Arial" w:hAnsi="Arial" w:cs="Arial"/>
                <w:i/>
                <w:sz w:val="20"/>
                <w:szCs w:val="20"/>
                <w:lang w:val="it-IT"/>
              </w:rPr>
            </w:pPr>
          </w:p>
        </w:tc>
        <w:tc>
          <w:tcPr>
            <w:tcW w:w="2160" w:type="dxa"/>
            <w:vMerge/>
            <w:shd w:val="clear" w:color="auto" w:fill="auto"/>
          </w:tcPr>
          <w:p w:rsidR="0063289B" w:rsidRPr="001228C3" w:rsidRDefault="0063289B" w:rsidP="00EC444A">
            <w:pPr>
              <w:pStyle w:val="TableParagraph"/>
              <w:ind w:left="98" w:right="175"/>
              <w:rPr>
                <w:rFonts w:ascii="Arial" w:hAnsi="Arial" w:cs="Arial"/>
                <w:sz w:val="20"/>
                <w:szCs w:val="20"/>
                <w:lang w:val="it-IT"/>
              </w:rPr>
            </w:pPr>
          </w:p>
        </w:tc>
        <w:tc>
          <w:tcPr>
            <w:tcW w:w="782"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it-IT"/>
              </w:rPr>
            </w:pPr>
            <w:r w:rsidRPr="001228C3">
              <w:rPr>
                <w:rFonts w:ascii="Arial" w:hAnsi="Arial" w:cs="Arial"/>
                <w:sz w:val="20"/>
                <w:szCs w:val="20"/>
                <w:lang w:val="it-IT"/>
              </w:rPr>
              <w:t>3.8</w:t>
            </w:r>
          </w:p>
        </w:tc>
        <w:tc>
          <w:tcPr>
            <w:tcW w:w="2908" w:type="dxa"/>
            <w:shd w:val="clear" w:color="auto" w:fill="auto"/>
            <w:vAlign w:val="center"/>
          </w:tcPr>
          <w:p w:rsidR="0063289B" w:rsidRPr="001228C3" w:rsidRDefault="0063289B" w:rsidP="00F12B31">
            <w:pPr>
              <w:pStyle w:val="TableParagraph"/>
              <w:ind w:left="155" w:right="136"/>
              <w:jc w:val="left"/>
              <w:rPr>
                <w:rFonts w:ascii="Arial" w:hAnsi="Arial" w:cs="Arial"/>
                <w:sz w:val="20"/>
                <w:szCs w:val="20"/>
                <w:lang w:val="sq-AL"/>
              </w:rPr>
            </w:pPr>
            <w:r w:rsidRPr="001228C3">
              <w:rPr>
                <w:rFonts w:ascii="Arial" w:hAnsi="Arial" w:cs="Arial"/>
                <w:sz w:val="20"/>
                <w:szCs w:val="20"/>
                <w:lang w:val="sq-AL"/>
              </w:rPr>
              <w:t xml:space="preserve">Përgatitja dhe shpërndarja e materialeve informuese për sistemin e ri të grumbullimit </w:t>
            </w:r>
            <w:r w:rsidRPr="001228C3">
              <w:rPr>
                <w:rFonts w:ascii="Arial" w:hAnsi="Arial" w:cs="Arial"/>
                <w:sz w:val="20"/>
                <w:szCs w:val="20"/>
                <w:lang w:val="sq-AL"/>
              </w:rPr>
              <w:lastRenderedPageBreak/>
              <w:t>dhe transportit të mbetjeve.</w:t>
            </w:r>
          </w:p>
        </w:tc>
        <w:tc>
          <w:tcPr>
            <w:tcW w:w="3690" w:type="dxa"/>
            <w:shd w:val="clear" w:color="auto" w:fill="auto"/>
          </w:tcPr>
          <w:p w:rsidR="0063289B" w:rsidRPr="001228C3" w:rsidRDefault="0063289B" w:rsidP="00F12B31">
            <w:pPr>
              <w:pStyle w:val="TableParagraph"/>
              <w:spacing w:line="211" w:lineRule="exact"/>
              <w:ind w:left="155"/>
              <w:jc w:val="left"/>
              <w:rPr>
                <w:rFonts w:ascii="Arial" w:hAnsi="Arial" w:cs="Arial"/>
                <w:sz w:val="20"/>
                <w:szCs w:val="20"/>
                <w:lang w:val="sq-AL"/>
              </w:rPr>
            </w:pPr>
            <w:r w:rsidRPr="001228C3">
              <w:rPr>
                <w:rFonts w:ascii="Arial" w:hAnsi="Arial" w:cs="Arial"/>
                <w:sz w:val="20"/>
                <w:szCs w:val="20"/>
                <w:lang w:val="sq-AL"/>
              </w:rPr>
              <w:lastRenderedPageBreak/>
              <w:t>Bashkia Malësia e Madhe. , (Drejt.</w:t>
            </w:r>
          </w:p>
          <w:p w:rsidR="0063289B" w:rsidRPr="001228C3" w:rsidRDefault="0063289B" w:rsidP="00F12B31">
            <w:pPr>
              <w:pStyle w:val="TableParagraph"/>
              <w:ind w:left="156" w:right="142"/>
              <w:jc w:val="left"/>
              <w:rPr>
                <w:rFonts w:ascii="Arial" w:hAnsi="Arial" w:cs="Arial"/>
                <w:sz w:val="20"/>
                <w:szCs w:val="20"/>
                <w:lang w:val="sq-AL"/>
              </w:rPr>
            </w:pPr>
            <w:r w:rsidRPr="001228C3">
              <w:rPr>
                <w:rFonts w:ascii="Arial" w:hAnsi="Arial" w:cs="Arial"/>
                <w:sz w:val="20"/>
                <w:szCs w:val="20"/>
                <w:lang w:val="sq-AL"/>
              </w:rPr>
              <w:t>Shërbimeve publike), Donatorët dhe organizatat -joqeveritare</w:t>
            </w:r>
          </w:p>
        </w:tc>
        <w:tc>
          <w:tcPr>
            <w:tcW w:w="2340" w:type="dxa"/>
            <w:shd w:val="clear" w:color="auto" w:fill="auto"/>
            <w:vAlign w:val="center"/>
          </w:tcPr>
          <w:p w:rsidR="0063289B" w:rsidRPr="001228C3" w:rsidRDefault="0063289B" w:rsidP="00EC444A">
            <w:pPr>
              <w:pStyle w:val="TableParagraph"/>
              <w:spacing w:line="230" w:lineRule="exact"/>
              <w:ind w:left="331"/>
              <w:jc w:val="center"/>
              <w:rPr>
                <w:rFonts w:ascii="Arial" w:hAnsi="Arial" w:cs="Arial"/>
                <w:sz w:val="20"/>
                <w:szCs w:val="20"/>
                <w:lang w:val="sq-AL"/>
              </w:rPr>
            </w:pPr>
            <w:r w:rsidRPr="001228C3">
              <w:rPr>
                <w:rFonts w:ascii="Arial" w:hAnsi="Arial" w:cs="Arial"/>
                <w:sz w:val="20"/>
                <w:szCs w:val="20"/>
                <w:lang w:val="sq-AL"/>
              </w:rPr>
              <w:t>01-03-2021</w:t>
            </w:r>
          </w:p>
          <w:p w:rsidR="0063289B" w:rsidRPr="001228C3" w:rsidRDefault="0063289B" w:rsidP="00EC444A">
            <w:pPr>
              <w:pStyle w:val="TableParagraph"/>
              <w:spacing w:line="230" w:lineRule="exact"/>
              <w:ind w:left="331"/>
              <w:jc w:val="center"/>
              <w:rPr>
                <w:rFonts w:ascii="Arial" w:hAnsi="Arial" w:cs="Arial"/>
                <w:sz w:val="20"/>
                <w:szCs w:val="20"/>
                <w:lang w:val="sq-AL"/>
              </w:rPr>
            </w:pPr>
            <w:r w:rsidRPr="001228C3">
              <w:rPr>
                <w:rFonts w:ascii="Arial" w:hAnsi="Arial" w:cs="Arial"/>
                <w:sz w:val="20"/>
                <w:szCs w:val="20"/>
                <w:lang w:val="sq-AL"/>
              </w:rPr>
              <w:t>Peridoikisht</w:t>
            </w:r>
          </w:p>
        </w:tc>
      </w:tr>
      <w:tr w:rsidR="0063289B" w:rsidRPr="001228C3" w:rsidTr="00F12B31">
        <w:trPr>
          <w:trHeight w:val="347"/>
        </w:trPr>
        <w:tc>
          <w:tcPr>
            <w:tcW w:w="730" w:type="dxa"/>
            <w:vMerge/>
            <w:shd w:val="clear" w:color="auto" w:fill="auto"/>
          </w:tcPr>
          <w:p w:rsidR="0063289B" w:rsidRPr="001228C3" w:rsidRDefault="0063289B" w:rsidP="00EC444A">
            <w:pPr>
              <w:pStyle w:val="TableParagraph"/>
              <w:spacing w:line="227" w:lineRule="exact"/>
              <w:ind w:left="153"/>
              <w:rPr>
                <w:rFonts w:ascii="Arial" w:hAnsi="Arial" w:cs="Arial"/>
                <w:i/>
                <w:sz w:val="20"/>
                <w:szCs w:val="20"/>
                <w:lang w:val="it-IT"/>
              </w:rPr>
            </w:pPr>
          </w:p>
        </w:tc>
        <w:tc>
          <w:tcPr>
            <w:tcW w:w="2160" w:type="dxa"/>
            <w:vMerge/>
            <w:shd w:val="clear" w:color="auto" w:fill="auto"/>
          </w:tcPr>
          <w:p w:rsidR="0063289B" w:rsidRPr="001228C3" w:rsidRDefault="0063289B" w:rsidP="00EC444A">
            <w:pPr>
              <w:pStyle w:val="TableParagraph"/>
              <w:ind w:left="98" w:right="175"/>
              <w:rPr>
                <w:rFonts w:ascii="Arial" w:hAnsi="Arial" w:cs="Arial"/>
                <w:sz w:val="20"/>
                <w:szCs w:val="20"/>
                <w:lang w:val="it-IT"/>
              </w:rPr>
            </w:pPr>
          </w:p>
        </w:tc>
        <w:tc>
          <w:tcPr>
            <w:tcW w:w="782"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it-IT"/>
              </w:rPr>
            </w:pPr>
            <w:r w:rsidRPr="001228C3">
              <w:rPr>
                <w:rFonts w:ascii="Arial" w:hAnsi="Arial" w:cs="Arial"/>
                <w:sz w:val="20"/>
                <w:szCs w:val="20"/>
                <w:lang w:val="it-IT"/>
              </w:rPr>
              <w:t>3.9</w:t>
            </w:r>
          </w:p>
        </w:tc>
        <w:tc>
          <w:tcPr>
            <w:tcW w:w="2908" w:type="dxa"/>
            <w:shd w:val="clear" w:color="auto" w:fill="auto"/>
            <w:vAlign w:val="center"/>
          </w:tcPr>
          <w:p w:rsidR="0063289B" w:rsidRPr="001228C3" w:rsidRDefault="0063289B" w:rsidP="00F12B31">
            <w:pPr>
              <w:pStyle w:val="TableParagraph"/>
              <w:ind w:left="155" w:right="136"/>
              <w:jc w:val="left"/>
              <w:rPr>
                <w:rFonts w:ascii="Arial" w:hAnsi="Arial" w:cs="Arial"/>
                <w:sz w:val="20"/>
                <w:szCs w:val="20"/>
                <w:lang w:val="sq-AL"/>
              </w:rPr>
            </w:pPr>
            <w:r w:rsidRPr="001228C3">
              <w:rPr>
                <w:rFonts w:ascii="Arial" w:hAnsi="Arial" w:cs="Arial"/>
                <w:sz w:val="20"/>
                <w:szCs w:val="20"/>
                <w:lang w:val="sq-AL"/>
              </w:rPr>
              <w:t>Percaktimi i vend-depozitimit ekzistues për depozitimin e mbetjeve inerte nga ndërtimet, mikqyrja e veprimtarive ndërtuese për të respektuar kushtet e standardin e shërbimit.</w:t>
            </w:r>
          </w:p>
        </w:tc>
        <w:tc>
          <w:tcPr>
            <w:tcW w:w="3690" w:type="dxa"/>
            <w:shd w:val="clear" w:color="auto" w:fill="auto"/>
          </w:tcPr>
          <w:p w:rsidR="0063289B" w:rsidRPr="001228C3" w:rsidRDefault="0063289B" w:rsidP="00F12B31">
            <w:pPr>
              <w:pStyle w:val="TableParagraph"/>
              <w:spacing w:line="211" w:lineRule="exact"/>
              <w:ind w:left="155"/>
              <w:jc w:val="left"/>
              <w:rPr>
                <w:rFonts w:ascii="Arial" w:hAnsi="Arial" w:cs="Arial"/>
                <w:sz w:val="20"/>
                <w:szCs w:val="20"/>
                <w:lang w:val="sq-AL"/>
              </w:rPr>
            </w:pPr>
            <w:r w:rsidRPr="001228C3">
              <w:rPr>
                <w:rFonts w:ascii="Arial" w:hAnsi="Arial" w:cs="Arial"/>
                <w:sz w:val="20"/>
                <w:szCs w:val="20"/>
                <w:lang w:val="sq-AL"/>
              </w:rPr>
              <w:t>Bashkia Malësia e Madhe. , (Përgjegjësi i Shërbimeve); Njësitë Administrative, Supervizorët</w:t>
            </w:r>
          </w:p>
        </w:tc>
        <w:tc>
          <w:tcPr>
            <w:tcW w:w="2340" w:type="dxa"/>
            <w:shd w:val="clear" w:color="auto" w:fill="auto"/>
            <w:vAlign w:val="center"/>
          </w:tcPr>
          <w:p w:rsidR="0063289B" w:rsidRPr="001228C3" w:rsidRDefault="0063289B" w:rsidP="00EC444A">
            <w:pPr>
              <w:pStyle w:val="TableParagraph"/>
              <w:spacing w:line="230" w:lineRule="exact"/>
              <w:ind w:left="331"/>
              <w:jc w:val="center"/>
              <w:rPr>
                <w:rFonts w:ascii="Arial" w:hAnsi="Arial" w:cs="Arial"/>
                <w:sz w:val="20"/>
                <w:szCs w:val="20"/>
                <w:lang w:val="sq-AL"/>
              </w:rPr>
            </w:pPr>
            <w:r w:rsidRPr="001228C3">
              <w:rPr>
                <w:rFonts w:ascii="Arial" w:hAnsi="Arial" w:cs="Arial"/>
                <w:sz w:val="20"/>
                <w:szCs w:val="20"/>
                <w:lang w:val="sq-AL"/>
              </w:rPr>
              <w:t>2021 – 2022 në vazhdim</w:t>
            </w:r>
          </w:p>
        </w:tc>
      </w:tr>
      <w:tr w:rsidR="0063289B" w:rsidRPr="001228C3" w:rsidTr="00F12B31">
        <w:trPr>
          <w:trHeight w:val="347"/>
        </w:trPr>
        <w:tc>
          <w:tcPr>
            <w:tcW w:w="730" w:type="dxa"/>
            <w:vMerge/>
            <w:shd w:val="clear" w:color="auto" w:fill="auto"/>
          </w:tcPr>
          <w:p w:rsidR="0063289B" w:rsidRPr="001228C3" w:rsidRDefault="0063289B" w:rsidP="00EC444A">
            <w:pPr>
              <w:pStyle w:val="TableParagraph"/>
              <w:spacing w:line="227" w:lineRule="exact"/>
              <w:ind w:left="153"/>
              <w:rPr>
                <w:rFonts w:ascii="Arial" w:hAnsi="Arial" w:cs="Arial"/>
                <w:i/>
                <w:sz w:val="20"/>
                <w:szCs w:val="20"/>
                <w:lang w:val="it-IT"/>
              </w:rPr>
            </w:pPr>
          </w:p>
        </w:tc>
        <w:tc>
          <w:tcPr>
            <w:tcW w:w="2160" w:type="dxa"/>
            <w:vMerge/>
            <w:shd w:val="clear" w:color="auto" w:fill="auto"/>
          </w:tcPr>
          <w:p w:rsidR="0063289B" w:rsidRPr="001228C3" w:rsidRDefault="0063289B" w:rsidP="00EC444A">
            <w:pPr>
              <w:pStyle w:val="TableParagraph"/>
              <w:ind w:left="98" w:right="175"/>
              <w:rPr>
                <w:rFonts w:ascii="Arial" w:hAnsi="Arial" w:cs="Arial"/>
                <w:sz w:val="20"/>
                <w:szCs w:val="20"/>
                <w:lang w:val="it-IT"/>
              </w:rPr>
            </w:pPr>
          </w:p>
        </w:tc>
        <w:tc>
          <w:tcPr>
            <w:tcW w:w="782"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it-IT"/>
              </w:rPr>
            </w:pPr>
            <w:r w:rsidRPr="001228C3">
              <w:rPr>
                <w:rFonts w:ascii="Arial" w:hAnsi="Arial" w:cs="Arial"/>
                <w:sz w:val="20"/>
                <w:szCs w:val="20"/>
                <w:lang w:val="it-IT"/>
              </w:rPr>
              <w:t>3.10</w:t>
            </w:r>
          </w:p>
        </w:tc>
        <w:tc>
          <w:tcPr>
            <w:tcW w:w="2908" w:type="dxa"/>
            <w:shd w:val="clear" w:color="auto" w:fill="auto"/>
            <w:vAlign w:val="center"/>
          </w:tcPr>
          <w:p w:rsidR="0063289B" w:rsidRPr="001228C3" w:rsidRDefault="0063289B" w:rsidP="00F12B31">
            <w:pPr>
              <w:pStyle w:val="TableParagraph"/>
              <w:ind w:left="155" w:right="202"/>
              <w:jc w:val="left"/>
              <w:rPr>
                <w:rFonts w:ascii="Arial" w:hAnsi="Arial" w:cs="Arial"/>
                <w:sz w:val="20"/>
                <w:szCs w:val="20"/>
                <w:lang w:val="sq-AL"/>
              </w:rPr>
            </w:pPr>
            <w:r w:rsidRPr="001228C3">
              <w:rPr>
                <w:rFonts w:ascii="Arial" w:hAnsi="Arial" w:cs="Arial"/>
                <w:sz w:val="20"/>
                <w:szCs w:val="20"/>
                <w:lang w:val="sq-AL"/>
              </w:rPr>
              <w:t>Monitorimi i shërbimit nga strukurat e përshtatura të bashkisë dhe Njësive Administrative.</w:t>
            </w:r>
          </w:p>
        </w:tc>
        <w:tc>
          <w:tcPr>
            <w:tcW w:w="3690" w:type="dxa"/>
            <w:shd w:val="clear" w:color="auto" w:fill="auto"/>
          </w:tcPr>
          <w:p w:rsidR="0063289B" w:rsidRPr="001228C3" w:rsidRDefault="0063289B" w:rsidP="00F12B31">
            <w:pPr>
              <w:pStyle w:val="TableParagraph"/>
              <w:ind w:left="155" w:right="409"/>
              <w:jc w:val="left"/>
              <w:rPr>
                <w:rFonts w:ascii="Arial" w:hAnsi="Arial" w:cs="Arial"/>
                <w:sz w:val="20"/>
                <w:szCs w:val="20"/>
                <w:lang w:val="sq-AL"/>
              </w:rPr>
            </w:pPr>
            <w:r w:rsidRPr="001228C3">
              <w:rPr>
                <w:rFonts w:ascii="Arial" w:hAnsi="Arial" w:cs="Arial"/>
                <w:sz w:val="20"/>
                <w:szCs w:val="20"/>
                <w:lang w:val="sq-AL"/>
              </w:rPr>
              <w:t>Bashkia Malësia e Madhe. , (Përgjegjësi i Shërbimeve); Njësitë Administrative, Supervizorët</w:t>
            </w:r>
          </w:p>
        </w:tc>
        <w:tc>
          <w:tcPr>
            <w:tcW w:w="2340" w:type="dxa"/>
            <w:shd w:val="clear" w:color="auto" w:fill="auto"/>
            <w:vAlign w:val="center"/>
          </w:tcPr>
          <w:p w:rsidR="0063289B" w:rsidRPr="001228C3" w:rsidRDefault="0063289B" w:rsidP="00EC444A">
            <w:pPr>
              <w:pStyle w:val="TableParagraph"/>
              <w:spacing w:line="226" w:lineRule="exact"/>
              <w:ind w:left="298"/>
              <w:jc w:val="center"/>
              <w:rPr>
                <w:rFonts w:ascii="Arial" w:hAnsi="Arial" w:cs="Arial"/>
                <w:sz w:val="20"/>
                <w:szCs w:val="20"/>
                <w:lang w:val="sq-AL"/>
              </w:rPr>
            </w:pPr>
            <w:r w:rsidRPr="001228C3">
              <w:rPr>
                <w:rFonts w:ascii="Arial" w:hAnsi="Arial" w:cs="Arial"/>
                <w:sz w:val="20"/>
                <w:szCs w:val="20"/>
                <w:lang w:val="sq-AL"/>
              </w:rPr>
              <w:t>2021 – 2022 në vazhdim</w:t>
            </w:r>
          </w:p>
        </w:tc>
      </w:tr>
      <w:tr w:rsidR="0063289B" w:rsidRPr="001228C3" w:rsidTr="00F12B31">
        <w:trPr>
          <w:trHeight w:val="469"/>
        </w:trPr>
        <w:tc>
          <w:tcPr>
            <w:tcW w:w="730" w:type="dxa"/>
            <w:shd w:val="clear" w:color="auto" w:fill="auto"/>
          </w:tcPr>
          <w:p w:rsidR="0063289B" w:rsidRPr="001228C3" w:rsidRDefault="0063289B" w:rsidP="00EC444A">
            <w:pPr>
              <w:pStyle w:val="TableParagraph"/>
              <w:spacing w:line="227" w:lineRule="exact"/>
              <w:ind w:left="153"/>
              <w:rPr>
                <w:rFonts w:ascii="Arial" w:hAnsi="Arial" w:cs="Arial"/>
                <w:sz w:val="20"/>
                <w:szCs w:val="20"/>
                <w:lang w:val="it-IT"/>
              </w:rPr>
            </w:pPr>
            <w:r w:rsidRPr="001228C3">
              <w:rPr>
                <w:rFonts w:ascii="Arial" w:hAnsi="Arial" w:cs="Arial"/>
                <w:sz w:val="20"/>
                <w:szCs w:val="20"/>
                <w:lang w:val="it-IT"/>
              </w:rPr>
              <w:t>4</w:t>
            </w:r>
          </w:p>
        </w:tc>
        <w:tc>
          <w:tcPr>
            <w:tcW w:w="2160" w:type="dxa"/>
            <w:shd w:val="clear" w:color="auto" w:fill="auto"/>
          </w:tcPr>
          <w:p w:rsidR="0063289B" w:rsidRPr="001228C3" w:rsidRDefault="0063289B" w:rsidP="00652972">
            <w:pPr>
              <w:pStyle w:val="TableParagraph"/>
              <w:ind w:left="98" w:right="175"/>
              <w:rPr>
                <w:rFonts w:ascii="Arial" w:hAnsi="Arial" w:cs="Arial"/>
                <w:b/>
                <w:sz w:val="20"/>
                <w:szCs w:val="20"/>
                <w:lang w:val="it-IT"/>
              </w:rPr>
            </w:pPr>
            <w:r w:rsidRPr="001228C3">
              <w:rPr>
                <w:rFonts w:ascii="Arial" w:hAnsi="Arial" w:cs="Arial"/>
                <w:b/>
                <w:sz w:val="20"/>
                <w:szCs w:val="20"/>
                <w:lang w:val="it-IT"/>
              </w:rPr>
              <w:t>PVMIM rishikohet çdo vit paralelisht me përgatitjen dhe miratimin e e buxhetit afatmesëm</w:t>
            </w:r>
          </w:p>
        </w:tc>
        <w:tc>
          <w:tcPr>
            <w:tcW w:w="782"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it-IT"/>
              </w:rPr>
            </w:pPr>
            <w:r w:rsidRPr="001228C3">
              <w:rPr>
                <w:rFonts w:ascii="Arial" w:hAnsi="Arial" w:cs="Arial"/>
                <w:sz w:val="20"/>
                <w:szCs w:val="20"/>
                <w:lang w:val="it-IT"/>
              </w:rPr>
              <w:t>4.1</w:t>
            </w:r>
          </w:p>
        </w:tc>
        <w:tc>
          <w:tcPr>
            <w:tcW w:w="2908" w:type="dxa"/>
            <w:shd w:val="clear" w:color="auto" w:fill="auto"/>
            <w:vAlign w:val="center"/>
          </w:tcPr>
          <w:p w:rsidR="0063289B" w:rsidRPr="001228C3" w:rsidRDefault="0063289B" w:rsidP="00F12B31">
            <w:pPr>
              <w:pStyle w:val="TableParagraph"/>
              <w:ind w:left="155" w:right="202"/>
              <w:jc w:val="left"/>
              <w:rPr>
                <w:rFonts w:ascii="Arial" w:hAnsi="Arial" w:cs="Arial"/>
                <w:sz w:val="20"/>
                <w:szCs w:val="20"/>
                <w:lang w:val="sq-AL"/>
              </w:rPr>
            </w:pPr>
            <w:r w:rsidRPr="001228C3">
              <w:rPr>
                <w:rFonts w:ascii="Arial" w:hAnsi="Arial" w:cs="Arial"/>
                <w:sz w:val="20"/>
                <w:szCs w:val="20"/>
                <w:lang w:val="sq-AL"/>
              </w:rPr>
              <w:t>Bashkia rishikon çdo fundviti zbatimin e veprimeve dhe statusin e arritjes së treguesëve për objektivat e Planit.</w:t>
            </w:r>
          </w:p>
        </w:tc>
        <w:tc>
          <w:tcPr>
            <w:tcW w:w="3690" w:type="dxa"/>
            <w:shd w:val="clear" w:color="auto" w:fill="auto"/>
          </w:tcPr>
          <w:p w:rsidR="0063289B" w:rsidRPr="001228C3" w:rsidRDefault="0063289B" w:rsidP="00F12B31">
            <w:pPr>
              <w:pStyle w:val="TableParagraph"/>
              <w:ind w:left="155" w:right="409"/>
              <w:jc w:val="left"/>
              <w:rPr>
                <w:rFonts w:ascii="Arial" w:hAnsi="Arial" w:cs="Arial"/>
                <w:sz w:val="20"/>
                <w:szCs w:val="20"/>
                <w:lang w:val="sq-AL"/>
              </w:rPr>
            </w:pPr>
            <w:r w:rsidRPr="001228C3">
              <w:rPr>
                <w:rFonts w:ascii="Arial" w:hAnsi="Arial" w:cs="Arial"/>
                <w:sz w:val="20"/>
                <w:szCs w:val="20"/>
                <w:lang w:val="sq-AL"/>
              </w:rPr>
              <w:t>Bashkia Malësia e Madhe. ,</w:t>
            </w:r>
          </w:p>
          <w:p w:rsidR="0063289B" w:rsidRPr="001228C3" w:rsidRDefault="0063289B" w:rsidP="00F12B31">
            <w:pPr>
              <w:pStyle w:val="TableParagraph"/>
              <w:ind w:left="155" w:right="409"/>
              <w:jc w:val="left"/>
              <w:rPr>
                <w:rFonts w:ascii="Arial" w:hAnsi="Arial" w:cs="Arial"/>
                <w:sz w:val="20"/>
                <w:szCs w:val="20"/>
                <w:lang w:val="sq-AL"/>
              </w:rPr>
            </w:pPr>
            <w:r w:rsidRPr="001228C3">
              <w:rPr>
                <w:rFonts w:ascii="Arial" w:hAnsi="Arial" w:cs="Arial"/>
                <w:sz w:val="20"/>
                <w:szCs w:val="20"/>
                <w:lang w:val="sq-AL"/>
              </w:rPr>
              <w:t>Grupi i Punës për Zbatimin e Planit</w:t>
            </w:r>
          </w:p>
        </w:tc>
        <w:tc>
          <w:tcPr>
            <w:tcW w:w="2340" w:type="dxa"/>
            <w:shd w:val="clear" w:color="auto" w:fill="auto"/>
            <w:vAlign w:val="center"/>
          </w:tcPr>
          <w:p w:rsidR="0063289B" w:rsidRPr="001228C3" w:rsidRDefault="0063289B" w:rsidP="00EC444A">
            <w:pPr>
              <w:pStyle w:val="TableParagraph"/>
              <w:spacing w:line="226" w:lineRule="exact"/>
              <w:ind w:left="298"/>
              <w:jc w:val="center"/>
              <w:rPr>
                <w:rFonts w:ascii="Arial" w:hAnsi="Arial" w:cs="Arial"/>
                <w:sz w:val="20"/>
                <w:szCs w:val="20"/>
                <w:lang w:val="sq-AL"/>
              </w:rPr>
            </w:pPr>
            <w:r w:rsidRPr="001228C3">
              <w:rPr>
                <w:rFonts w:ascii="Arial" w:hAnsi="Arial" w:cs="Arial"/>
                <w:sz w:val="20"/>
                <w:szCs w:val="20"/>
                <w:lang w:val="sq-AL"/>
              </w:rPr>
              <w:t>2022- në vazhdim</w:t>
            </w:r>
          </w:p>
        </w:tc>
      </w:tr>
    </w:tbl>
    <w:p w:rsidR="00EC444A" w:rsidRPr="00EA60A3" w:rsidRDefault="00EC444A" w:rsidP="001228C3">
      <w:pPr>
        <w:spacing w:line="264" w:lineRule="auto"/>
        <w:rPr>
          <w:rFonts w:eastAsia="Times New Roman" w:cs="Times New Roman"/>
          <w:lang w:val="sq-AL"/>
        </w:rPr>
      </w:pPr>
    </w:p>
    <w:tbl>
      <w:tblPr>
        <w:tblW w:w="1261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759"/>
        <w:gridCol w:w="2131"/>
        <w:gridCol w:w="810"/>
        <w:gridCol w:w="2880"/>
        <w:gridCol w:w="3690"/>
        <w:gridCol w:w="2340"/>
      </w:tblGrid>
      <w:tr w:rsidR="00EC444A" w:rsidRPr="001228C3" w:rsidTr="00F12B31">
        <w:trPr>
          <w:trHeight w:val="565"/>
        </w:trPr>
        <w:tc>
          <w:tcPr>
            <w:tcW w:w="759" w:type="dxa"/>
            <w:shd w:val="clear" w:color="auto" w:fill="E5B8B7" w:themeFill="accent2" w:themeFillTint="66"/>
            <w:vAlign w:val="center"/>
          </w:tcPr>
          <w:p w:rsidR="00EC444A" w:rsidRPr="001228C3" w:rsidRDefault="00EC444A" w:rsidP="00EC444A">
            <w:pPr>
              <w:pStyle w:val="TableParagraph"/>
              <w:ind w:left="208"/>
              <w:jc w:val="center"/>
              <w:rPr>
                <w:rFonts w:ascii="Arial" w:hAnsi="Arial" w:cs="Arial"/>
                <w:b/>
                <w:w w:val="99"/>
                <w:sz w:val="20"/>
                <w:szCs w:val="20"/>
                <w:lang w:val="sq-AL"/>
              </w:rPr>
            </w:pPr>
          </w:p>
        </w:tc>
        <w:tc>
          <w:tcPr>
            <w:tcW w:w="11851" w:type="dxa"/>
            <w:gridSpan w:val="5"/>
            <w:shd w:val="clear" w:color="auto" w:fill="E5B8B7" w:themeFill="accent2" w:themeFillTint="66"/>
            <w:vAlign w:val="center"/>
          </w:tcPr>
          <w:p w:rsidR="00EC444A" w:rsidRPr="001228C3" w:rsidRDefault="00EC444A" w:rsidP="00EC444A">
            <w:pPr>
              <w:pStyle w:val="TableParagraph"/>
              <w:spacing w:before="4" w:line="322" w:lineRule="exact"/>
              <w:ind w:left="112" w:right="78" w:firstLine="46"/>
              <w:rPr>
                <w:rFonts w:ascii="Arial" w:hAnsi="Arial" w:cs="Arial"/>
                <w:b/>
                <w:sz w:val="20"/>
                <w:szCs w:val="20"/>
                <w:lang w:val="sq-AL"/>
              </w:rPr>
            </w:pPr>
            <w:r w:rsidRPr="001228C3">
              <w:rPr>
                <w:rFonts w:ascii="Arial" w:hAnsi="Arial" w:cs="Arial"/>
                <w:b/>
                <w:sz w:val="20"/>
                <w:szCs w:val="20"/>
                <w:lang w:val="sq-AL"/>
              </w:rPr>
              <w:t>Faza e I-rë, 2020 - 2022</w:t>
            </w:r>
          </w:p>
        </w:tc>
      </w:tr>
      <w:tr w:rsidR="00EC444A" w:rsidRPr="001D0BF9" w:rsidTr="007B628A">
        <w:trPr>
          <w:trHeight w:val="565"/>
        </w:trPr>
        <w:tc>
          <w:tcPr>
            <w:tcW w:w="759" w:type="dxa"/>
            <w:shd w:val="clear" w:color="auto" w:fill="FABF8F" w:themeFill="accent6" w:themeFillTint="99"/>
          </w:tcPr>
          <w:p w:rsidR="00EC444A" w:rsidRPr="001228C3" w:rsidRDefault="00EC444A" w:rsidP="00EC444A">
            <w:pPr>
              <w:pStyle w:val="TableParagraph"/>
              <w:ind w:left="208"/>
              <w:rPr>
                <w:rFonts w:ascii="Arial" w:hAnsi="Arial" w:cs="Arial"/>
                <w:b/>
                <w:w w:val="99"/>
                <w:sz w:val="20"/>
                <w:szCs w:val="20"/>
                <w:lang w:val="sq-AL"/>
              </w:rPr>
            </w:pPr>
            <w:r w:rsidRPr="001228C3">
              <w:rPr>
                <w:rFonts w:ascii="Arial" w:hAnsi="Arial" w:cs="Arial"/>
                <w:b/>
                <w:w w:val="99"/>
                <w:sz w:val="20"/>
                <w:szCs w:val="20"/>
                <w:lang w:val="sq-AL"/>
              </w:rPr>
              <w:t>OS 2</w:t>
            </w:r>
          </w:p>
        </w:tc>
        <w:tc>
          <w:tcPr>
            <w:tcW w:w="11851" w:type="dxa"/>
            <w:gridSpan w:val="5"/>
            <w:shd w:val="clear" w:color="auto" w:fill="FABF8F" w:themeFill="accent6" w:themeFillTint="99"/>
          </w:tcPr>
          <w:p w:rsidR="00EC444A" w:rsidRPr="001228C3" w:rsidRDefault="00EC444A" w:rsidP="00EC444A">
            <w:pPr>
              <w:pStyle w:val="TableParagraph"/>
              <w:spacing w:before="4" w:line="322" w:lineRule="exact"/>
              <w:ind w:left="98"/>
              <w:rPr>
                <w:rFonts w:ascii="Arial" w:hAnsi="Arial" w:cs="Arial"/>
                <w:b/>
                <w:sz w:val="20"/>
                <w:szCs w:val="20"/>
                <w:lang w:val="sq-AL"/>
              </w:rPr>
            </w:pPr>
            <w:r w:rsidRPr="001228C3">
              <w:rPr>
                <w:rFonts w:ascii="Arial" w:hAnsi="Arial" w:cs="Arial"/>
                <w:b/>
                <w:i/>
                <w:color w:val="0D0D0D" w:themeColor="text1" w:themeTint="F2"/>
                <w:sz w:val="20"/>
                <w:szCs w:val="20"/>
                <w:lang w:val="sq-AL"/>
              </w:rPr>
              <w:t xml:space="preserve">Objektivi Strategjik 2: </w:t>
            </w:r>
            <w:r w:rsidRPr="001228C3">
              <w:rPr>
                <w:rFonts w:ascii="Arial" w:hAnsi="Arial" w:cs="Arial"/>
                <w:i/>
                <w:color w:val="0D0D0D" w:themeColor="text1" w:themeTint="F2"/>
                <w:sz w:val="20"/>
                <w:szCs w:val="20"/>
                <w:lang w:val="sq-AL"/>
              </w:rPr>
              <w:t>Grumbullim i mbetjeve të ngurta bashkiake i shtrirë në mënyrë të unifikuar në të gjithë territorin e aksesueshëm të bashkisë</w:t>
            </w:r>
          </w:p>
        </w:tc>
      </w:tr>
      <w:tr w:rsidR="0063289B" w:rsidRPr="001228C3" w:rsidTr="00F12B31">
        <w:trPr>
          <w:trHeight w:val="565"/>
        </w:trPr>
        <w:tc>
          <w:tcPr>
            <w:tcW w:w="759" w:type="dxa"/>
            <w:shd w:val="clear" w:color="auto" w:fill="auto"/>
          </w:tcPr>
          <w:p w:rsidR="0063289B" w:rsidRPr="001228C3" w:rsidRDefault="0063289B" w:rsidP="00EC444A">
            <w:pPr>
              <w:pStyle w:val="TableParagraph"/>
              <w:ind w:left="208"/>
              <w:rPr>
                <w:rFonts w:ascii="Arial" w:hAnsi="Arial" w:cs="Arial"/>
                <w:b/>
                <w:sz w:val="20"/>
                <w:szCs w:val="20"/>
                <w:lang w:val="sq-AL"/>
              </w:rPr>
            </w:pPr>
          </w:p>
        </w:tc>
        <w:tc>
          <w:tcPr>
            <w:tcW w:w="2131" w:type="dxa"/>
            <w:shd w:val="clear" w:color="auto" w:fill="auto"/>
          </w:tcPr>
          <w:p w:rsidR="0063289B" w:rsidRPr="001228C3" w:rsidRDefault="0063289B" w:rsidP="00EC0C0F">
            <w:pPr>
              <w:pStyle w:val="TableParagraph"/>
              <w:spacing w:before="4" w:line="322" w:lineRule="exact"/>
              <w:ind w:left="98" w:right="-8"/>
              <w:jc w:val="left"/>
              <w:rPr>
                <w:rFonts w:ascii="Arial" w:hAnsi="Arial" w:cs="Arial"/>
                <w:b/>
                <w:sz w:val="20"/>
                <w:szCs w:val="20"/>
                <w:lang w:val="sq-AL"/>
              </w:rPr>
            </w:pPr>
            <w:r w:rsidRPr="001228C3">
              <w:rPr>
                <w:rFonts w:ascii="Arial" w:hAnsi="Arial" w:cs="Arial"/>
                <w:b/>
                <w:sz w:val="20"/>
                <w:szCs w:val="20"/>
                <w:lang w:val="sq-AL"/>
              </w:rPr>
              <w:t>Objektivi Specifik</w:t>
            </w:r>
          </w:p>
        </w:tc>
        <w:tc>
          <w:tcPr>
            <w:tcW w:w="810" w:type="dxa"/>
            <w:shd w:val="clear" w:color="auto" w:fill="auto"/>
          </w:tcPr>
          <w:p w:rsidR="0063289B" w:rsidRPr="001228C3" w:rsidRDefault="0063289B" w:rsidP="00EC444A">
            <w:pPr>
              <w:pStyle w:val="TableParagraph"/>
              <w:rPr>
                <w:rFonts w:ascii="Arial" w:hAnsi="Arial" w:cs="Arial"/>
                <w:sz w:val="20"/>
                <w:szCs w:val="20"/>
                <w:lang w:val="sq-AL"/>
              </w:rPr>
            </w:pPr>
          </w:p>
        </w:tc>
        <w:tc>
          <w:tcPr>
            <w:tcW w:w="2880" w:type="dxa"/>
            <w:shd w:val="clear" w:color="auto" w:fill="auto"/>
          </w:tcPr>
          <w:p w:rsidR="0063289B" w:rsidRPr="001228C3" w:rsidRDefault="0063289B" w:rsidP="00EC444A">
            <w:pPr>
              <w:pStyle w:val="TableParagraph"/>
              <w:ind w:left="155"/>
              <w:rPr>
                <w:rFonts w:ascii="Arial" w:hAnsi="Arial" w:cs="Arial"/>
                <w:b/>
                <w:sz w:val="20"/>
                <w:szCs w:val="20"/>
                <w:lang w:val="sq-AL"/>
              </w:rPr>
            </w:pPr>
            <w:r w:rsidRPr="001228C3">
              <w:rPr>
                <w:rFonts w:ascii="Arial" w:hAnsi="Arial" w:cs="Arial"/>
                <w:b/>
                <w:sz w:val="20"/>
                <w:szCs w:val="20"/>
                <w:lang w:val="sq-AL"/>
              </w:rPr>
              <w:t>Veprimet e detajuara</w:t>
            </w:r>
          </w:p>
        </w:tc>
        <w:tc>
          <w:tcPr>
            <w:tcW w:w="3690" w:type="dxa"/>
            <w:shd w:val="clear" w:color="auto" w:fill="auto"/>
          </w:tcPr>
          <w:p w:rsidR="0063289B" w:rsidRPr="001228C3" w:rsidRDefault="0063289B" w:rsidP="00EC444A">
            <w:pPr>
              <w:pStyle w:val="TableParagraph"/>
              <w:spacing w:before="4" w:line="322" w:lineRule="exact"/>
              <w:ind w:left="155" w:right="91"/>
              <w:rPr>
                <w:rFonts w:ascii="Arial" w:hAnsi="Arial" w:cs="Arial"/>
                <w:b/>
                <w:sz w:val="20"/>
                <w:szCs w:val="20"/>
                <w:lang w:val="sq-AL"/>
              </w:rPr>
            </w:pPr>
            <w:r w:rsidRPr="001228C3">
              <w:rPr>
                <w:rFonts w:ascii="Arial" w:hAnsi="Arial" w:cs="Arial"/>
                <w:b/>
                <w:sz w:val="20"/>
                <w:szCs w:val="20"/>
                <w:lang w:val="sq-AL"/>
              </w:rPr>
              <w:t>Roli drejtues dhe Partnerët e tjerë</w:t>
            </w:r>
          </w:p>
        </w:tc>
        <w:tc>
          <w:tcPr>
            <w:tcW w:w="2340" w:type="dxa"/>
            <w:shd w:val="clear" w:color="auto" w:fill="auto"/>
          </w:tcPr>
          <w:p w:rsidR="0063289B" w:rsidRPr="001228C3" w:rsidRDefault="0063289B" w:rsidP="00EC444A">
            <w:pPr>
              <w:pStyle w:val="TableParagraph"/>
              <w:spacing w:before="4" w:line="322" w:lineRule="exact"/>
              <w:ind w:left="112" w:right="78" w:firstLine="46"/>
              <w:rPr>
                <w:rFonts w:ascii="Arial" w:hAnsi="Arial" w:cs="Arial"/>
                <w:b/>
                <w:sz w:val="20"/>
                <w:szCs w:val="20"/>
                <w:lang w:val="sq-AL"/>
              </w:rPr>
            </w:pPr>
            <w:r w:rsidRPr="001228C3">
              <w:rPr>
                <w:rFonts w:ascii="Arial" w:hAnsi="Arial" w:cs="Arial"/>
                <w:b/>
                <w:sz w:val="20"/>
                <w:szCs w:val="20"/>
                <w:lang w:val="sq-AL"/>
              </w:rPr>
              <w:t>Afatet kohore</w:t>
            </w:r>
          </w:p>
          <w:p w:rsidR="0063289B" w:rsidRPr="001228C3" w:rsidRDefault="0063289B" w:rsidP="00EC444A">
            <w:pPr>
              <w:pStyle w:val="TableParagraph"/>
              <w:spacing w:before="4" w:line="322" w:lineRule="exact"/>
              <w:ind w:left="112" w:right="78" w:firstLine="46"/>
              <w:rPr>
                <w:rFonts w:ascii="Arial" w:hAnsi="Arial" w:cs="Arial"/>
                <w:b/>
                <w:sz w:val="20"/>
                <w:szCs w:val="20"/>
                <w:lang w:val="sq-AL"/>
              </w:rPr>
            </w:pPr>
          </w:p>
        </w:tc>
      </w:tr>
      <w:tr w:rsidR="0063289B" w:rsidRPr="001228C3" w:rsidTr="00F12B31">
        <w:trPr>
          <w:trHeight w:val="565"/>
        </w:trPr>
        <w:tc>
          <w:tcPr>
            <w:tcW w:w="759" w:type="dxa"/>
            <w:vMerge w:val="restart"/>
            <w:shd w:val="clear" w:color="auto" w:fill="auto"/>
          </w:tcPr>
          <w:p w:rsidR="0063289B" w:rsidRPr="001228C3" w:rsidRDefault="0063289B" w:rsidP="00EC444A">
            <w:pPr>
              <w:pStyle w:val="TableParagraph"/>
              <w:ind w:left="208"/>
              <w:rPr>
                <w:rFonts w:ascii="Arial" w:hAnsi="Arial" w:cs="Arial"/>
                <w:b/>
                <w:w w:val="99"/>
                <w:sz w:val="20"/>
                <w:szCs w:val="20"/>
                <w:lang w:val="sq-AL"/>
              </w:rPr>
            </w:pPr>
            <w:r w:rsidRPr="001228C3">
              <w:rPr>
                <w:rFonts w:ascii="Arial" w:hAnsi="Arial" w:cs="Arial"/>
                <w:b/>
                <w:w w:val="99"/>
                <w:sz w:val="20"/>
                <w:szCs w:val="20"/>
                <w:lang w:val="sq-AL"/>
              </w:rPr>
              <w:t>4</w:t>
            </w:r>
          </w:p>
        </w:tc>
        <w:tc>
          <w:tcPr>
            <w:tcW w:w="2131" w:type="dxa"/>
            <w:vMerge w:val="restart"/>
            <w:shd w:val="clear" w:color="auto" w:fill="auto"/>
          </w:tcPr>
          <w:p w:rsidR="0063289B" w:rsidRPr="001228C3" w:rsidRDefault="0063289B" w:rsidP="00EC0C0F">
            <w:pPr>
              <w:pStyle w:val="TableParagraph"/>
              <w:spacing w:before="4" w:line="322" w:lineRule="exact"/>
              <w:ind w:left="98" w:right="-8"/>
              <w:jc w:val="left"/>
              <w:rPr>
                <w:rFonts w:ascii="Arial" w:hAnsi="Arial" w:cs="Arial"/>
                <w:b/>
                <w:sz w:val="20"/>
                <w:szCs w:val="20"/>
                <w:lang w:val="sq-AL"/>
              </w:rPr>
            </w:pPr>
            <w:r w:rsidRPr="001228C3">
              <w:rPr>
                <w:rFonts w:ascii="Arial" w:hAnsi="Arial" w:cs="Arial"/>
                <w:b/>
                <w:sz w:val="20"/>
                <w:szCs w:val="20"/>
                <w:lang w:val="sq-AL"/>
              </w:rPr>
              <w:t xml:space="preserve">Mbulimi me shërbimin e grumbullimit të MNB të përzjera me sistem me një kontejner është shtrirë në të gjithë </w:t>
            </w:r>
            <w:r w:rsidRPr="001228C3">
              <w:rPr>
                <w:rFonts w:ascii="Arial" w:hAnsi="Arial" w:cs="Arial"/>
                <w:b/>
                <w:sz w:val="20"/>
                <w:szCs w:val="20"/>
                <w:lang w:val="sq-AL"/>
              </w:rPr>
              <w:lastRenderedPageBreak/>
              <w:t>territorin e aksesueshëm të të gjitha Njësive Administrative</w:t>
            </w:r>
          </w:p>
        </w:tc>
        <w:tc>
          <w:tcPr>
            <w:tcW w:w="810" w:type="dxa"/>
            <w:shd w:val="clear" w:color="auto" w:fill="auto"/>
            <w:vAlign w:val="center"/>
          </w:tcPr>
          <w:p w:rsidR="0063289B" w:rsidRPr="001228C3" w:rsidRDefault="0063289B" w:rsidP="00EC444A">
            <w:pPr>
              <w:pStyle w:val="TableParagraph"/>
              <w:spacing w:line="175" w:lineRule="exact"/>
              <w:ind w:left="108"/>
              <w:jc w:val="center"/>
              <w:rPr>
                <w:rFonts w:ascii="Arial" w:hAnsi="Arial" w:cs="Arial"/>
                <w:sz w:val="20"/>
                <w:szCs w:val="20"/>
                <w:lang w:val="sq-AL"/>
              </w:rPr>
            </w:pPr>
            <w:r w:rsidRPr="001228C3">
              <w:rPr>
                <w:rFonts w:ascii="Arial" w:hAnsi="Arial" w:cs="Arial"/>
                <w:sz w:val="20"/>
                <w:szCs w:val="20"/>
                <w:lang w:val="sq-AL"/>
              </w:rPr>
              <w:lastRenderedPageBreak/>
              <w:t>4.1</w:t>
            </w:r>
          </w:p>
        </w:tc>
        <w:tc>
          <w:tcPr>
            <w:tcW w:w="2880" w:type="dxa"/>
            <w:shd w:val="clear" w:color="auto" w:fill="auto"/>
            <w:vAlign w:val="center"/>
          </w:tcPr>
          <w:p w:rsidR="0063289B" w:rsidRPr="001228C3" w:rsidRDefault="0063289B" w:rsidP="00F12B31">
            <w:pPr>
              <w:pStyle w:val="TableParagraph"/>
              <w:ind w:left="155" w:right="197"/>
              <w:jc w:val="left"/>
              <w:rPr>
                <w:rFonts w:ascii="Arial" w:hAnsi="Arial" w:cs="Arial"/>
                <w:sz w:val="20"/>
                <w:szCs w:val="20"/>
                <w:lang w:val="sq-AL"/>
              </w:rPr>
            </w:pPr>
            <w:r w:rsidRPr="001228C3">
              <w:rPr>
                <w:rFonts w:ascii="Arial" w:hAnsi="Arial" w:cs="Arial"/>
                <w:sz w:val="20"/>
                <w:szCs w:val="20"/>
                <w:lang w:val="sq-AL"/>
              </w:rPr>
              <w:t>Rishikimi dhe përshtatja e itinerareve, PGM-ve dhe numrit të kontejnerëve.</w:t>
            </w:r>
          </w:p>
        </w:tc>
        <w:tc>
          <w:tcPr>
            <w:tcW w:w="3690" w:type="dxa"/>
            <w:shd w:val="clear" w:color="auto" w:fill="auto"/>
            <w:vAlign w:val="center"/>
          </w:tcPr>
          <w:p w:rsidR="0063289B" w:rsidRPr="001228C3" w:rsidRDefault="0063289B" w:rsidP="00F12B31">
            <w:pPr>
              <w:pStyle w:val="TableParagraph"/>
              <w:spacing w:before="4" w:line="322" w:lineRule="exact"/>
              <w:ind w:left="155" w:right="91"/>
              <w:jc w:val="left"/>
              <w:rPr>
                <w:rFonts w:ascii="Arial" w:hAnsi="Arial" w:cs="Arial"/>
                <w:sz w:val="20"/>
                <w:szCs w:val="20"/>
                <w:lang w:val="sq-AL"/>
              </w:rPr>
            </w:pPr>
            <w:r w:rsidRPr="001228C3">
              <w:rPr>
                <w:rFonts w:ascii="Arial" w:hAnsi="Arial" w:cs="Arial"/>
                <w:sz w:val="20"/>
                <w:szCs w:val="20"/>
                <w:lang w:val="sq-AL"/>
              </w:rPr>
              <w:t>Bashkia Malësia e Madhe. ; Kryetari Këshilli i Bashkisë</w:t>
            </w:r>
          </w:p>
        </w:tc>
        <w:tc>
          <w:tcPr>
            <w:tcW w:w="2340" w:type="dxa"/>
            <w:shd w:val="clear" w:color="auto" w:fill="auto"/>
            <w:vAlign w:val="center"/>
          </w:tcPr>
          <w:p w:rsidR="0063289B" w:rsidRPr="001228C3" w:rsidRDefault="0063289B" w:rsidP="00EC444A">
            <w:pPr>
              <w:pStyle w:val="TableParagraph"/>
              <w:spacing w:line="222" w:lineRule="exact"/>
              <w:ind w:right="316"/>
              <w:jc w:val="center"/>
              <w:rPr>
                <w:rFonts w:ascii="Arial" w:hAnsi="Arial" w:cs="Arial"/>
                <w:sz w:val="20"/>
                <w:szCs w:val="20"/>
                <w:lang w:val="sq-AL"/>
              </w:rPr>
            </w:pPr>
            <w:r w:rsidRPr="001228C3">
              <w:rPr>
                <w:rFonts w:ascii="Arial" w:hAnsi="Arial" w:cs="Arial"/>
                <w:sz w:val="20"/>
                <w:szCs w:val="20"/>
                <w:lang w:val="sq-AL"/>
              </w:rPr>
              <w:t>11-2021 -në vazhdim</w:t>
            </w:r>
          </w:p>
        </w:tc>
      </w:tr>
      <w:tr w:rsidR="0063289B" w:rsidRPr="001228C3" w:rsidTr="00F12B31">
        <w:trPr>
          <w:trHeight w:val="400"/>
        </w:trPr>
        <w:tc>
          <w:tcPr>
            <w:tcW w:w="759" w:type="dxa"/>
            <w:vMerge/>
            <w:shd w:val="clear" w:color="auto" w:fill="auto"/>
          </w:tcPr>
          <w:p w:rsidR="0063289B" w:rsidRPr="001228C3" w:rsidRDefault="0063289B" w:rsidP="00EC444A">
            <w:pPr>
              <w:pStyle w:val="TableParagraph"/>
              <w:spacing w:line="222" w:lineRule="exact"/>
              <w:ind w:left="153"/>
              <w:rPr>
                <w:rFonts w:ascii="Arial" w:hAnsi="Arial" w:cs="Arial"/>
                <w:i/>
                <w:sz w:val="20"/>
                <w:szCs w:val="20"/>
                <w:lang w:val="sq-AL"/>
              </w:rPr>
            </w:pPr>
          </w:p>
        </w:tc>
        <w:tc>
          <w:tcPr>
            <w:tcW w:w="2131" w:type="dxa"/>
            <w:vMerge/>
            <w:shd w:val="clear" w:color="auto" w:fill="auto"/>
          </w:tcPr>
          <w:p w:rsidR="0063289B" w:rsidRPr="001228C3" w:rsidRDefault="0063289B" w:rsidP="00EC0C0F">
            <w:pPr>
              <w:pStyle w:val="TableParagraph"/>
              <w:spacing w:before="4" w:line="322" w:lineRule="exact"/>
              <w:ind w:left="98" w:right="-8"/>
              <w:jc w:val="left"/>
              <w:rPr>
                <w:rFonts w:ascii="Arial" w:hAnsi="Arial" w:cs="Arial"/>
                <w:b/>
                <w:sz w:val="20"/>
                <w:szCs w:val="20"/>
                <w:lang w:val="sq-AL"/>
              </w:rPr>
            </w:pPr>
          </w:p>
        </w:tc>
        <w:tc>
          <w:tcPr>
            <w:tcW w:w="810" w:type="dxa"/>
            <w:shd w:val="clear" w:color="auto" w:fill="auto"/>
            <w:vAlign w:val="center"/>
          </w:tcPr>
          <w:p w:rsidR="0063289B" w:rsidRPr="001228C3" w:rsidRDefault="0063289B" w:rsidP="00EC444A">
            <w:pPr>
              <w:pStyle w:val="TableParagraph"/>
              <w:spacing w:line="175" w:lineRule="exact"/>
              <w:ind w:left="108"/>
              <w:jc w:val="center"/>
              <w:rPr>
                <w:rFonts w:ascii="Arial" w:hAnsi="Arial" w:cs="Arial"/>
                <w:sz w:val="20"/>
                <w:szCs w:val="20"/>
                <w:lang w:val="sq-AL"/>
              </w:rPr>
            </w:pPr>
            <w:r w:rsidRPr="001228C3">
              <w:rPr>
                <w:rFonts w:ascii="Arial" w:hAnsi="Arial" w:cs="Arial"/>
                <w:sz w:val="20"/>
                <w:szCs w:val="20"/>
                <w:lang w:val="sq-AL"/>
              </w:rPr>
              <w:t>4.2</w:t>
            </w:r>
          </w:p>
        </w:tc>
        <w:tc>
          <w:tcPr>
            <w:tcW w:w="2880" w:type="dxa"/>
            <w:shd w:val="clear" w:color="auto" w:fill="auto"/>
            <w:vAlign w:val="center"/>
          </w:tcPr>
          <w:p w:rsidR="0063289B" w:rsidRPr="001228C3" w:rsidRDefault="0063289B" w:rsidP="00F12B31">
            <w:pPr>
              <w:pStyle w:val="TableParagraph"/>
              <w:ind w:left="155" w:right="197"/>
              <w:jc w:val="left"/>
              <w:rPr>
                <w:rFonts w:ascii="Arial" w:hAnsi="Arial" w:cs="Arial"/>
                <w:sz w:val="20"/>
                <w:szCs w:val="20"/>
                <w:lang w:val="sq-AL"/>
              </w:rPr>
            </w:pPr>
            <w:r w:rsidRPr="001228C3">
              <w:rPr>
                <w:rFonts w:ascii="Arial" w:hAnsi="Arial" w:cs="Arial"/>
                <w:sz w:val="20"/>
                <w:szCs w:val="20"/>
                <w:lang w:val="sq-AL"/>
              </w:rPr>
              <w:t>Zgjatja e itinerareve të grumbullimit deri në destinacionet e projektuara të aksesueshme.</w:t>
            </w:r>
          </w:p>
        </w:tc>
        <w:tc>
          <w:tcPr>
            <w:tcW w:w="3690" w:type="dxa"/>
            <w:shd w:val="clear" w:color="auto" w:fill="auto"/>
            <w:vAlign w:val="center"/>
          </w:tcPr>
          <w:p w:rsidR="0063289B" w:rsidRPr="001228C3" w:rsidRDefault="0063289B" w:rsidP="00F12B31">
            <w:pPr>
              <w:pStyle w:val="TableParagraph"/>
              <w:spacing w:line="222" w:lineRule="exact"/>
              <w:ind w:left="155"/>
              <w:jc w:val="left"/>
              <w:rPr>
                <w:rFonts w:ascii="Arial" w:hAnsi="Arial" w:cs="Arial"/>
                <w:sz w:val="20"/>
                <w:szCs w:val="20"/>
                <w:lang w:val="sq-AL"/>
              </w:rPr>
            </w:pPr>
            <w:r w:rsidRPr="001228C3">
              <w:rPr>
                <w:rFonts w:ascii="Arial" w:hAnsi="Arial" w:cs="Arial"/>
                <w:sz w:val="20"/>
                <w:szCs w:val="20"/>
                <w:lang w:val="sq-AL"/>
              </w:rPr>
              <w:t>Bashkia Malësia e Madhe. ; Kryetari Këshilli i Bashkisë</w:t>
            </w:r>
          </w:p>
        </w:tc>
        <w:tc>
          <w:tcPr>
            <w:tcW w:w="2340" w:type="dxa"/>
            <w:shd w:val="clear" w:color="auto" w:fill="auto"/>
            <w:vAlign w:val="center"/>
          </w:tcPr>
          <w:p w:rsidR="0063289B" w:rsidRPr="001228C3" w:rsidRDefault="0063289B" w:rsidP="00EC444A">
            <w:pPr>
              <w:pStyle w:val="TableParagraph"/>
              <w:spacing w:line="222" w:lineRule="exact"/>
              <w:ind w:right="316"/>
              <w:jc w:val="center"/>
              <w:rPr>
                <w:rFonts w:ascii="Arial" w:hAnsi="Arial" w:cs="Arial"/>
                <w:sz w:val="20"/>
                <w:szCs w:val="20"/>
                <w:lang w:val="sq-AL"/>
              </w:rPr>
            </w:pPr>
            <w:r w:rsidRPr="001228C3">
              <w:rPr>
                <w:rFonts w:ascii="Arial" w:hAnsi="Arial" w:cs="Arial"/>
                <w:sz w:val="20"/>
                <w:szCs w:val="20"/>
                <w:lang w:val="sq-AL"/>
              </w:rPr>
              <w:t>11-2021- në vazhdim</w:t>
            </w:r>
          </w:p>
        </w:tc>
      </w:tr>
      <w:tr w:rsidR="0063289B" w:rsidRPr="001228C3" w:rsidTr="00F12B31">
        <w:trPr>
          <w:trHeight w:val="685"/>
        </w:trPr>
        <w:tc>
          <w:tcPr>
            <w:tcW w:w="759" w:type="dxa"/>
            <w:vMerge/>
            <w:shd w:val="clear" w:color="auto" w:fill="auto"/>
          </w:tcPr>
          <w:p w:rsidR="0063289B" w:rsidRPr="001228C3" w:rsidRDefault="0063289B" w:rsidP="00EC444A">
            <w:pPr>
              <w:pStyle w:val="TableParagraph"/>
              <w:rPr>
                <w:rFonts w:ascii="Arial" w:hAnsi="Arial" w:cs="Arial"/>
                <w:sz w:val="20"/>
                <w:szCs w:val="20"/>
                <w:lang w:val="sq-AL"/>
              </w:rPr>
            </w:pPr>
          </w:p>
        </w:tc>
        <w:tc>
          <w:tcPr>
            <w:tcW w:w="2131" w:type="dxa"/>
            <w:vMerge/>
            <w:shd w:val="clear" w:color="auto" w:fill="auto"/>
          </w:tcPr>
          <w:p w:rsidR="0063289B" w:rsidRPr="001228C3" w:rsidRDefault="0063289B" w:rsidP="00EC0C0F">
            <w:pPr>
              <w:pStyle w:val="TableParagraph"/>
              <w:spacing w:before="4" w:line="322" w:lineRule="exact"/>
              <w:ind w:left="98" w:right="-8"/>
              <w:jc w:val="left"/>
              <w:rPr>
                <w:rFonts w:ascii="Arial" w:hAnsi="Arial" w:cs="Arial"/>
                <w:b/>
                <w:sz w:val="20"/>
                <w:szCs w:val="20"/>
                <w:lang w:val="sq-AL"/>
              </w:rPr>
            </w:pPr>
          </w:p>
        </w:tc>
        <w:tc>
          <w:tcPr>
            <w:tcW w:w="810"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sq-AL"/>
              </w:rPr>
            </w:pPr>
            <w:r w:rsidRPr="001228C3">
              <w:rPr>
                <w:rFonts w:ascii="Arial" w:hAnsi="Arial" w:cs="Arial"/>
                <w:sz w:val="20"/>
                <w:szCs w:val="20"/>
                <w:lang w:val="sq-AL"/>
              </w:rPr>
              <w:t>4.3</w:t>
            </w:r>
          </w:p>
        </w:tc>
        <w:tc>
          <w:tcPr>
            <w:tcW w:w="2880" w:type="dxa"/>
            <w:shd w:val="clear" w:color="auto" w:fill="auto"/>
            <w:vAlign w:val="center"/>
          </w:tcPr>
          <w:p w:rsidR="0063289B" w:rsidRPr="001228C3" w:rsidRDefault="0063289B" w:rsidP="00F12B31">
            <w:pPr>
              <w:pStyle w:val="TableParagraph"/>
              <w:spacing w:line="222" w:lineRule="exact"/>
              <w:ind w:left="155"/>
              <w:jc w:val="left"/>
              <w:rPr>
                <w:rFonts w:ascii="Arial" w:hAnsi="Arial" w:cs="Arial"/>
                <w:sz w:val="20"/>
                <w:szCs w:val="20"/>
                <w:lang w:val="sq-AL"/>
              </w:rPr>
            </w:pPr>
            <w:r w:rsidRPr="001228C3">
              <w:rPr>
                <w:rFonts w:ascii="Arial" w:hAnsi="Arial" w:cs="Arial"/>
                <w:sz w:val="20"/>
                <w:szCs w:val="20"/>
                <w:lang w:val="sq-AL"/>
              </w:rPr>
              <w:t>Vendosja e PGM dhe kontejnerëve shtesë deri në desitnacionet e aksesueshme të itinerareve.</w:t>
            </w:r>
          </w:p>
        </w:tc>
        <w:tc>
          <w:tcPr>
            <w:tcW w:w="3690" w:type="dxa"/>
            <w:shd w:val="clear" w:color="auto" w:fill="auto"/>
            <w:vAlign w:val="center"/>
          </w:tcPr>
          <w:p w:rsidR="0063289B" w:rsidRPr="001228C3" w:rsidRDefault="0063289B" w:rsidP="00F12B31">
            <w:pPr>
              <w:pStyle w:val="TableParagraph"/>
              <w:ind w:left="155" w:right="237"/>
              <w:jc w:val="left"/>
              <w:rPr>
                <w:rFonts w:ascii="Arial" w:hAnsi="Arial" w:cs="Arial"/>
                <w:sz w:val="20"/>
                <w:szCs w:val="20"/>
                <w:lang w:val="sq-AL"/>
              </w:rPr>
            </w:pPr>
            <w:r w:rsidRPr="001228C3">
              <w:rPr>
                <w:rFonts w:ascii="Arial" w:hAnsi="Arial" w:cs="Arial"/>
                <w:sz w:val="20"/>
                <w:szCs w:val="20"/>
                <w:lang w:val="sq-AL"/>
              </w:rPr>
              <w:t>Bashkia Malësia e Madhe. Përgjegjësi i Shërbimeve, Dep. Juridik, Kryetari, Këshilli Bashkiak</w:t>
            </w:r>
          </w:p>
        </w:tc>
        <w:tc>
          <w:tcPr>
            <w:tcW w:w="2340" w:type="dxa"/>
            <w:shd w:val="clear" w:color="auto" w:fill="auto"/>
            <w:vAlign w:val="center"/>
          </w:tcPr>
          <w:p w:rsidR="0063289B" w:rsidRPr="001228C3" w:rsidRDefault="0063289B" w:rsidP="00EC444A">
            <w:pPr>
              <w:pStyle w:val="TableParagraph"/>
              <w:spacing w:line="222" w:lineRule="exact"/>
              <w:ind w:right="316"/>
              <w:jc w:val="center"/>
              <w:rPr>
                <w:rFonts w:ascii="Arial" w:hAnsi="Arial" w:cs="Arial"/>
                <w:sz w:val="20"/>
                <w:szCs w:val="20"/>
                <w:lang w:val="sq-AL"/>
              </w:rPr>
            </w:pPr>
            <w:r w:rsidRPr="001228C3">
              <w:rPr>
                <w:rFonts w:ascii="Arial" w:hAnsi="Arial" w:cs="Arial"/>
                <w:sz w:val="20"/>
                <w:szCs w:val="20"/>
                <w:lang w:val="sq-AL"/>
              </w:rPr>
              <w:t>11-2021- në vazhdim</w:t>
            </w:r>
          </w:p>
        </w:tc>
      </w:tr>
      <w:tr w:rsidR="0063289B" w:rsidRPr="001228C3" w:rsidTr="00F12B31">
        <w:trPr>
          <w:trHeight w:val="685"/>
        </w:trPr>
        <w:tc>
          <w:tcPr>
            <w:tcW w:w="759" w:type="dxa"/>
            <w:vMerge/>
            <w:shd w:val="clear" w:color="auto" w:fill="auto"/>
          </w:tcPr>
          <w:p w:rsidR="0063289B" w:rsidRPr="001228C3" w:rsidRDefault="0063289B" w:rsidP="00EC444A">
            <w:pPr>
              <w:pStyle w:val="TableParagraph"/>
              <w:rPr>
                <w:rFonts w:ascii="Arial" w:hAnsi="Arial" w:cs="Arial"/>
                <w:sz w:val="20"/>
                <w:szCs w:val="20"/>
                <w:lang w:val="sq-AL"/>
              </w:rPr>
            </w:pPr>
          </w:p>
        </w:tc>
        <w:tc>
          <w:tcPr>
            <w:tcW w:w="2131" w:type="dxa"/>
            <w:vMerge/>
            <w:shd w:val="clear" w:color="auto" w:fill="auto"/>
          </w:tcPr>
          <w:p w:rsidR="0063289B" w:rsidRPr="001228C3" w:rsidRDefault="0063289B" w:rsidP="00EC0C0F">
            <w:pPr>
              <w:pStyle w:val="TableParagraph"/>
              <w:spacing w:before="4" w:line="322" w:lineRule="exact"/>
              <w:ind w:left="98" w:right="-8"/>
              <w:jc w:val="left"/>
              <w:rPr>
                <w:rFonts w:ascii="Arial" w:hAnsi="Arial" w:cs="Arial"/>
                <w:b/>
                <w:sz w:val="20"/>
                <w:szCs w:val="20"/>
                <w:lang w:val="sq-AL"/>
              </w:rPr>
            </w:pPr>
          </w:p>
        </w:tc>
        <w:tc>
          <w:tcPr>
            <w:tcW w:w="810"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sq-AL"/>
              </w:rPr>
            </w:pPr>
            <w:r w:rsidRPr="001228C3">
              <w:rPr>
                <w:rFonts w:ascii="Arial" w:hAnsi="Arial" w:cs="Arial"/>
                <w:sz w:val="20"/>
                <w:szCs w:val="20"/>
                <w:lang w:val="sq-AL"/>
              </w:rPr>
              <w:t>4.4</w:t>
            </w:r>
          </w:p>
        </w:tc>
        <w:tc>
          <w:tcPr>
            <w:tcW w:w="2880" w:type="dxa"/>
            <w:shd w:val="clear" w:color="auto" w:fill="auto"/>
            <w:vAlign w:val="center"/>
          </w:tcPr>
          <w:p w:rsidR="0063289B" w:rsidRPr="001228C3" w:rsidRDefault="0063289B" w:rsidP="00F12B31">
            <w:pPr>
              <w:pStyle w:val="TableParagraph"/>
              <w:ind w:left="155" w:right="197"/>
              <w:jc w:val="left"/>
              <w:rPr>
                <w:rFonts w:ascii="Arial" w:hAnsi="Arial" w:cs="Arial"/>
                <w:sz w:val="20"/>
                <w:szCs w:val="20"/>
                <w:lang w:val="sq-AL"/>
              </w:rPr>
            </w:pPr>
            <w:r w:rsidRPr="001228C3">
              <w:rPr>
                <w:rFonts w:ascii="Arial" w:hAnsi="Arial" w:cs="Arial"/>
                <w:sz w:val="20"/>
                <w:szCs w:val="20"/>
                <w:lang w:val="sq-AL"/>
              </w:rPr>
              <w:t xml:space="preserve">Grumbullimi dhe evakuimi i MNB nga i gjithë territori i aksesueshëm. </w:t>
            </w:r>
          </w:p>
        </w:tc>
        <w:tc>
          <w:tcPr>
            <w:tcW w:w="3690" w:type="dxa"/>
            <w:shd w:val="clear" w:color="auto" w:fill="auto"/>
            <w:vAlign w:val="center"/>
          </w:tcPr>
          <w:p w:rsidR="0063289B" w:rsidRPr="001228C3" w:rsidRDefault="0063289B" w:rsidP="00F12B31">
            <w:pPr>
              <w:pStyle w:val="TableParagraph"/>
              <w:ind w:left="155" w:right="237"/>
              <w:jc w:val="left"/>
              <w:rPr>
                <w:rFonts w:ascii="Arial" w:hAnsi="Arial" w:cs="Arial"/>
                <w:sz w:val="20"/>
                <w:szCs w:val="20"/>
                <w:lang w:val="sq-AL"/>
              </w:rPr>
            </w:pPr>
            <w:r w:rsidRPr="001228C3">
              <w:rPr>
                <w:rFonts w:ascii="Arial" w:hAnsi="Arial" w:cs="Arial"/>
                <w:sz w:val="20"/>
                <w:szCs w:val="20"/>
                <w:lang w:val="sq-AL"/>
              </w:rPr>
              <w:t>Bashkia Malësia e Madhe. Përgjegjësi i Shërbimeve,</w:t>
            </w:r>
          </w:p>
        </w:tc>
        <w:tc>
          <w:tcPr>
            <w:tcW w:w="2340" w:type="dxa"/>
            <w:shd w:val="clear" w:color="auto" w:fill="auto"/>
            <w:vAlign w:val="center"/>
          </w:tcPr>
          <w:p w:rsidR="0063289B" w:rsidRPr="001228C3" w:rsidRDefault="0063289B" w:rsidP="00EC444A">
            <w:pPr>
              <w:pStyle w:val="TableParagraph"/>
              <w:spacing w:line="227" w:lineRule="exact"/>
              <w:ind w:right="316"/>
              <w:jc w:val="center"/>
              <w:rPr>
                <w:rFonts w:ascii="Arial" w:hAnsi="Arial" w:cs="Arial"/>
                <w:sz w:val="20"/>
                <w:szCs w:val="20"/>
                <w:lang w:val="sq-AL"/>
              </w:rPr>
            </w:pPr>
            <w:r w:rsidRPr="001228C3">
              <w:rPr>
                <w:rFonts w:ascii="Arial" w:hAnsi="Arial" w:cs="Arial"/>
                <w:sz w:val="20"/>
                <w:szCs w:val="20"/>
                <w:lang w:val="sq-AL"/>
              </w:rPr>
              <w:t>2021-</w:t>
            </w:r>
          </w:p>
          <w:p w:rsidR="0063289B" w:rsidRPr="001228C3" w:rsidRDefault="0063289B" w:rsidP="00EC444A">
            <w:pPr>
              <w:pStyle w:val="TableParagraph"/>
              <w:spacing w:line="227" w:lineRule="exact"/>
              <w:ind w:right="316"/>
              <w:jc w:val="center"/>
              <w:rPr>
                <w:rFonts w:ascii="Arial" w:hAnsi="Arial" w:cs="Arial"/>
                <w:sz w:val="20"/>
                <w:szCs w:val="20"/>
                <w:lang w:val="sq-AL"/>
              </w:rPr>
            </w:pPr>
            <w:r w:rsidRPr="001228C3">
              <w:rPr>
                <w:rFonts w:ascii="Arial" w:hAnsi="Arial" w:cs="Arial"/>
                <w:sz w:val="20"/>
                <w:szCs w:val="20"/>
                <w:lang w:val="sq-AL"/>
              </w:rPr>
              <w:t>në vazhdim</w:t>
            </w:r>
          </w:p>
        </w:tc>
      </w:tr>
      <w:tr w:rsidR="0063289B" w:rsidRPr="001228C3" w:rsidTr="00F12B31">
        <w:trPr>
          <w:trHeight w:val="685"/>
        </w:trPr>
        <w:tc>
          <w:tcPr>
            <w:tcW w:w="759" w:type="dxa"/>
            <w:vMerge/>
            <w:shd w:val="clear" w:color="auto" w:fill="auto"/>
          </w:tcPr>
          <w:p w:rsidR="0063289B" w:rsidRPr="001228C3" w:rsidRDefault="0063289B" w:rsidP="00EC444A">
            <w:pPr>
              <w:pStyle w:val="TableParagraph"/>
              <w:rPr>
                <w:rFonts w:ascii="Arial" w:hAnsi="Arial" w:cs="Arial"/>
                <w:sz w:val="20"/>
                <w:szCs w:val="20"/>
                <w:lang w:val="sq-AL"/>
              </w:rPr>
            </w:pPr>
          </w:p>
        </w:tc>
        <w:tc>
          <w:tcPr>
            <w:tcW w:w="2131" w:type="dxa"/>
            <w:vMerge/>
            <w:shd w:val="clear" w:color="auto" w:fill="auto"/>
          </w:tcPr>
          <w:p w:rsidR="0063289B" w:rsidRPr="001228C3" w:rsidRDefault="0063289B" w:rsidP="00EC0C0F">
            <w:pPr>
              <w:pStyle w:val="TableParagraph"/>
              <w:spacing w:before="4" w:line="322" w:lineRule="exact"/>
              <w:ind w:left="98" w:right="-8"/>
              <w:jc w:val="left"/>
              <w:rPr>
                <w:rFonts w:ascii="Arial" w:hAnsi="Arial" w:cs="Arial"/>
                <w:b/>
                <w:sz w:val="20"/>
                <w:szCs w:val="20"/>
                <w:lang w:val="sq-AL"/>
              </w:rPr>
            </w:pPr>
          </w:p>
        </w:tc>
        <w:tc>
          <w:tcPr>
            <w:tcW w:w="810"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b/>
                <w:sz w:val="20"/>
                <w:szCs w:val="20"/>
                <w:lang w:val="sq-AL"/>
              </w:rPr>
            </w:pPr>
            <w:r w:rsidRPr="001228C3">
              <w:rPr>
                <w:rFonts w:ascii="Arial" w:hAnsi="Arial" w:cs="Arial"/>
                <w:sz w:val="20"/>
                <w:szCs w:val="20"/>
                <w:lang w:val="sq-AL"/>
              </w:rPr>
              <w:t>4.5</w:t>
            </w:r>
          </w:p>
        </w:tc>
        <w:tc>
          <w:tcPr>
            <w:tcW w:w="2880" w:type="dxa"/>
            <w:shd w:val="clear" w:color="auto" w:fill="auto"/>
            <w:vAlign w:val="center"/>
          </w:tcPr>
          <w:p w:rsidR="0063289B" w:rsidRPr="001228C3" w:rsidRDefault="0063289B" w:rsidP="00F12B31">
            <w:pPr>
              <w:pStyle w:val="TableParagraph"/>
              <w:ind w:left="155" w:right="197"/>
              <w:jc w:val="left"/>
              <w:rPr>
                <w:rFonts w:ascii="Arial" w:hAnsi="Arial" w:cs="Arial"/>
                <w:sz w:val="20"/>
                <w:szCs w:val="20"/>
                <w:lang w:val="sq-AL"/>
              </w:rPr>
            </w:pPr>
            <w:r w:rsidRPr="001228C3">
              <w:rPr>
                <w:rFonts w:ascii="Arial" w:hAnsi="Arial" w:cs="Arial"/>
                <w:sz w:val="20"/>
                <w:szCs w:val="20"/>
                <w:lang w:val="sq-AL"/>
              </w:rPr>
              <w:t>Eleminimi në vazhdim i pikave të hedhjes së mbetjeve në mënyrë të pakontrolluar dhe ilegale.</w:t>
            </w:r>
          </w:p>
        </w:tc>
        <w:tc>
          <w:tcPr>
            <w:tcW w:w="3690" w:type="dxa"/>
            <w:shd w:val="clear" w:color="auto" w:fill="auto"/>
            <w:vAlign w:val="center"/>
          </w:tcPr>
          <w:p w:rsidR="0063289B" w:rsidRPr="001228C3" w:rsidRDefault="0063289B" w:rsidP="00F12B31">
            <w:pPr>
              <w:pStyle w:val="TableParagraph"/>
              <w:ind w:left="155" w:right="237"/>
              <w:jc w:val="left"/>
              <w:rPr>
                <w:rFonts w:ascii="Arial" w:hAnsi="Arial" w:cs="Arial"/>
                <w:sz w:val="20"/>
                <w:szCs w:val="20"/>
                <w:lang w:val="sq-AL"/>
              </w:rPr>
            </w:pPr>
            <w:r w:rsidRPr="001228C3">
              <w:rPr>
                <w:rFonts w:ascii="Arial" w:hAnsi="Arial" w:cs="Arial"/>
                <w:sz w:val="20"/>
                <w:szCs w:val="20"/>
                <w:lang w:val="sq-AL"/>
              </w:rPr>
              <w:t>Bashkia Malësia e Madhe. Përgjegjësi i Shërbimeve, Njësitë Administrative, Supervizorët</w:t>
            </w:r>
          </w:p>
        </w:tc>
        <w:tc>
          <w:tcPr>
            <w:tcW w:w="2340" w:type="dxa"/>
            <w:shd w:val="clear" w:color="auto" w:fill="auto"/>
            <w:vAlign w:val="center"/>
          </w:tcPr>
          <w:p w:rsidR="0063289B" w:rsidRPr="001228C3" w:rsidRDefault="0063289B" w:rsidP="00EC444A">
            <w:pPr>
              <w:pStyle w:val="TableParagraph"/>
              <w:spacing w:line="227" w:lineRule="exact"/>
              <w:ind w:right="316"/>
              <w:jc w:val="center"/>
              <w:rPr>
                <w:rFonts w:ascii="Arial" w:hAnsi="Arial" w:cs="Arial"/>
                <w:sz w:val="20"/>
                <w:szCs w:val="20"/>
                <w:lang w:val="sq-AL"/>
              </w:rPr>
            </w:pPr>
            <w:r w:rsidRPr="001228C3">
              <w:rPr>
                <w:rFonts w:ascii="Arial" w:hAnsi="Arial" w:cs="Arial"/>
                <w:sz w:val="20"/>
                <w:szCs w:val="20"/>
                <w:lang w:val="sq-AL"/>
              </w:rPr>
              <w:t>2021-</w:t>
            </w:r>
          </w:p>
          <w:p w:rsidR="0063289B" w:rsidRPr="001228C3" w:rsidRDefault="0063289B" w:rsidP="00EC444A">
            <w:pPr>
              <w:pStyle w:val="TableParagraph"/>
              <w:spacing w:line="227" w:lineRule="exact"/>
              <w:ind w:right="316"/>
              <w:jc w:val="center"/>
              <w:rPr>
                <w:rFonts w:ascii="Arial" w:hAnsi="Arial" w:cs="Arial"/>
                <w:sz w:val="20"/>
                <w:szCs w:val="20"/>
                <w:lang w:val="sq-AL"/>
              </w:rPr>
            </w:pPr>
            <w:r w:rsidRPr="001228C3">
              <w:rPr>
                <w:rFonts w:ascii="Arial" w:hAnsi="Arial" w:cs="Arial"/>
                <w:sz w:val="20"/>
                <w:szCs w:val="20"/>
                <w:lang w:val="sq-AL"/>
              </w:rPr>
              <w:t>në vazhdim</w:t>
            </w:r>
          </w:p>
        </w:tc>
      </w:tr>
      <w:tr w:rsidR="0063289B" w:rsidRPr="001228C3" w:rsidTr="00F12B31">
        <w:trPr>
          <w:trHeight w:val="685"/>
        </w:trPr>
        <w:tc>
          <w:tcPr>
            <w:tcW w:w="759" w:type="dxa"/>
            <w:vMerge/>
            <w:shd w:val="clear" w:color="auto" w:fill="auto"/>
          </w:tcPr>
          <w:p w:rsidR="0063289B" w:rsidRPr="001228C3" w:rsidRDefault="0063289B" w:rsidP="00EC444A">
            <w:pPr>
              <w:pStyle w:val="TableParagraph"/>
              <w:rPr>
                <w:rFonts w:ascii="Arial" w:hAnsi="Arial" w:cs="Arial"/>
                <w:sz w:val="20"/>
                <w:szCs w:val="20"/>
                <w:lang w:val="sq-AL"/>
              </w:rPr>
            </w:pPr>
          </w:p>
        </w:tc>
        <w:tc>
          <w:tcPr>
            <w:tcW w:w="2131" w:type="dxa"/>
            <w:vMerge/>
            <w:shd w:val="clear" w:color="auto" w:fill="auto"/>
          </w:tcPr>
          <w:p w:rsidR="0063289B" w:rsidRPr="001228C3" w:rsidRDefault="0063289B" w:rsidP="00EC0C0F">
            <w:pPr>
              <w:pStyle w:val="TableParagraph"/>
              <w:spacing w:before="4" w:line="322" w:lineRule="exact"/>
              <w:ind w:left="98" w:right="-8"/>
              <w:jc w:val="left"/>
              <w:rPr>
                <w:rFonts w:ascii="Arial" w:hAnsi="Arial" w:cs="Arial"/>
                <w:b/>
                <w:sz w:val="20"/>
                <w:szCs w:val="20"/>
                <w:lang w:val="sq-AL"/>
              </w:rPr>
            </w:pPr>
          </w:p>
        </w:tc>
        <w:tc>
          <w:tcPr>
            <w:tcW w:w="810"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sq-AL"/>
              </w:rPr>
            </w:pPr>
            <w:r w:rsidRPr="001228C3">
              <w:rPr>
                <w:rFonts w:ascii="Arial" w:hAnsi="Arial" w:cs="Arial"/>
                <w:sz w:val="20"/>
                <w:szCs w:val="20"/>
                <w:lang w:val="sq-AL"/>
              </w:rPr>
              <w:t>4.6</w:t>
            </w:r>
          </w:p>
        </w:tc>
        <w:tc>
          <w:tcPr>
            <w:tcW w:w="2880" w:type="dxa"/>
            <w:shd w:val="clear" w:color="auto" w:fill="auto"/>
            <w:vAlign w:val="center"/>
          </w:tcPr>
          <w:p w:rsidR="0063289B" w:rsidRPr="001228C3" w:rsidRDefault="0063289B" w:rsidP="00F12B31">
            <w:pPr>
              <w:pStyle w:val="TableParagraph"/>
              <w:ind w:left="155" w:right="197"/>
              <w:jc w:val="left"/>
              <w:rPr>
                <w:rFonts w:ascii="Arial" w:hAnsi="Arial" w:cs="Arial"/>
                <w:sz w:val="20"/>
                <w:szCs w:val="20"/>
                <w:lang w:val="sq-AL"/>
              </w:rPr>
            </w:pPr>
            <w:r w:rsidRPr="001228C3">
              <w:rPr>
                <w:rFonts w:ascii="Arial" w:hAnsi="Arial" w:cs="Arial"/>
                <w:sz w:val="20"/>
                <w:szCs w:val="20"/>
                <w:lang w:val="sq-AL"/>
              </w:rPr>
              <w:t xml:space="preserve">Monitorimi i zabtimit të planit dhe i standardid të shërbimit. </w:t>
            </w:r>
          </w:p>
        </w:tc>
        <w:tc>
          <w:tcPr>
            <w:tcW w:w="3690" w:type="dxa"/>
            <w:shd w:val="clear" w:color="auto" w:fill="auto"/>
            <w:vAlign w:val="center"/>
          </w:tcPr>
          <w:p w:rsidR="0063289B" w:rsidRPr="001228C3" w:rsidRDefault="0063289B" w:rsidP="00F12B31">
            <w:pPr>
              <w:pStyle w:val="TableParagraph"/>
              <w:ind w:left="155" w:right="237"/>
              <w:jc w:val="left"/>
              <w:rPr>
                <w:rFonts w:ascii="Arial" w:hAnsi="Arial" w:cs="Arial"/>
                <w:sz w:val="20"/>
                <w:szCs w:val="20"/>
                <w:lang w:val="sq-AL"/>
              </w:rPr>
            </w:pPr>
            <w:r w:rsidRPr="001228C3">
              <w:rPr>
                <w:rFonts w:ascii="Arial" w:hAnsi="Arial" w:cs="Arial"/>
                <w:sz w:val="20"/>
                <w:szCs w:val="20"/>
                <w:lang w:val="sq-AL"/>
              </w:rPr>
              <w:t>Bashkia Malësia e Madhe. Përgjegjësi i Shërbimeve, Njësitë Administrative</w:t>
            </w:r>
          </w:p>
        </w:tc>
        <w:tc>
          <w:tcPr>
            <w:tcW w:w="2340" w:type="dxa"/>
            <w:shd w:val="clear" w:color="auto" w:fill="auto"/>
            <w:vAlign w:val="center"/>
          </w:tcPr>
          <w:p w:rsidR="0063289B" w:rsidRPr="001228C3" w:rsidRDefault="0063289B" w:rsidP="00EC444A">
            <w:pPr>
              <w:pStyle w:val="TableParagraph"/>
              <w:spacing w:line="227" w:lineRule="exact"/>
              <w:ind w:right="316"/>
              <w:jc w:val="center"/>
              <w:rPr>
                <w:rFonts w:ascii="Arial" w:hAnsi="Arial" w:cs="Arial"/>
                <w:sz w:val="20"/>
                <w:szCs w:val="20"/>
                <w:lang w:val="sq-AL"/>
              </w:rPr>
            </w:pPr>
            <w:r w:rsidRPr="001228C3">
              <w:rPr>
                <w:rFonts w:ascii="Arial" w:hAnsi="Arial" w:cs="Arial"/>
                <w:sz w:val="20"/>
                <w:szCs w:val="20"/>
                <w:lang w:val="sq-AL"/>
              </w:rPr>
              <w:t>2021-</w:t>
            </w:r>
          </w:p>
          <w:p w:rsidR="0063289B" w:rsidRPr="001228C3" w:rsidRDefault="0063289B" w:rsidP="00EC444A">
            <w:pPr>
              <w:pStyle w:val="TableParagraph"/>
              <w:spacing w:line="227" w:lineRule="exact"/>
              <w:ind w:right="316"/>
              <w:jc w:val="center"/>
              <w:rPr>
                <w:rFonts w:ascii="Arial" w:hAnsi="Arial" w:cs="Arial"/>
                <w:sz w:val="20"/>
                <w:szCs w:val="20"/>
                <w:lang w:val="sq-AL"/>
              </w:rPr>
            </w:pPr>
            <w:r w:rsidRPr="001228C3">
              <w:rPr>
                <w:rFonts w:ascii="Arial" w:hAnsi="Arial" w:cs="Arial"/>
                <w:sz w:val="20"/>
                <w:szCs w:val="20"/>
                <w:lang w:val="sq-AL"/>
              </w:rPr>
              <w:t>ëë vazhdim</w:t>
            </w:r>
          </w:p>
        </w:tc>
      </w:tr>
      <w:tr w:rsidR="0063289B" w:rsidRPr="001228C3" w:rsidTr="00F12B31">
        <w:trPr>
          <w:trHeight w:val="756"/>
        </w:trPr>
        <w:tc>
          <w:tcPr>
            <w:tcW w:w="759" w:type="dxa"/>
            <w:vMerge w:val="restart"/>
            <w:shd w:val="clear" w:color="auto" w:fill="auto"/>
          </w:tcPr>
          <w:p w:rsidR="0063289B" w:rsidRPr="001228C3" w:rsidRDefault="0063289B" w:rsidP="00EC444A">
            <w:pPr>
              <w:pStyle w:val="TableParagraph"/>
              <w:spacing w:line="227" w:lineRule="exact"/>
              <w:ind w:left="153"/>
              <w:rPr>
                <w:rFonts w:ascii="Arial" w:hAnsi="Arial" w:cs="Arial"/>
                <w:sz w:val="20"/>
                <w:szCs w:val="20"/>
                <w:lang w:val="sq-AL"/>
              </w:rPr>
            </w:pPr>
            <w:r w:rsidRPr="001228C3">
              <w:rPr>
                <w:rFonts w:ascii="Arial" w:hAnsi="Arial" w:cs="Arial"/>
                <w:i/>
                <w:sz w:val="20"/>
                <w:szCs w:val="20"/>
                <w:lang w:val="sq-AL"/>
              </w:rPr>
              <w:t xml:space="preserve"> </w:t>
            </w:r>
            <w:r w:rsidRPr="001228C3">
              <w:rPr>
                <w:rFonts w:ascii="Arial" w:hAnsi="Arial" w:cs="Arial"/>
                <w:sz w:val="20"/>
                <w:szCs w:val="20"/>
                <w:lang w:val="sq-AL"/>
              </w:rPr>
              <w:t>5</w:t>
            </w:r>
          </w:p>
        </w:tc>
        <w:tc>
          <w:tcPr>
            <w:tcW w:w="2131" w:type="dxa"/>
            <w:vMerge w:val="restart"/>
            <w:shd w:val="clear" w:color="auto" w:fill="auto"/>
          </w:tcPr>
          <w:p w:rsidR="0063289B" w:rsidRPr="001228C3" w:rsidRDefault="0063289B" w:rsidP="00EC0C0F">
            <w:pPr>
              <w:pStyle w:val="TableParagraph"/>
              <w:ind w:left="98" w:right="175"/>
              <w:jc w:val="left"/>
              <w:rPr>
                <w:rFonts w:ascii="Arial" w:hAnsi="Arial" w:cs="Arial"/>
                <w:b/>
                <w:sz w:val="20"/>
                <w:szCs w:val="20"/>
                <w:lang w:val="sq-AL"/>
              </w:rPr>
            </w:pPr>
            <w:r w:rsidRPr="001228C3">
              <w:rPr>
                <w:rFonts w:ascii="Arial" w:hAnsi="Arial" w:cs="Arial"/>
                <w:b/>
                <w:sz w:val="20"/>
                <w:szCs w:val="20"/>
                <w:lang w:val="sq-AL"/>
              </w:rPr>
              <w:t>Mbyllja e fushës ekzistuese të depozitimit të mbetjeve dhe  transportimi i drejtpërdrejtë në landfill-in e Bushatit</w:t>
            </w:r>
          </w:p>
        </w:tc>
        <w:tc>
          <w:tcPr>
            <w:tcW w:w="810"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sq-AL"/>
              </w:rPr>
            </w:pPr>
            <w:r w:rsidRPr="001228C3">
              <w:rPr>
                <w:rFonts w:ascii="Arial" w:hAnsi="Arial" w:cs="Arial"/>
                <w:sz w:val="20"/>
                <w:szCs w:val="20"/>
                <w:lang w:val="sq-AL"/>
              </w:rPr>
              <w:t>5.1</w:t>
            </w:r>
          </w:p>
        </w:tc>
        <w:tc>
          <w:tcPr>
            <w:tcW w:w="2880" w:type="dxa"/>
            <w:shd w:val="clear" w:color="auto" w:fill="auto"/>
            <w:vAlign w:val="center"/>
          </w:tcPr>
          <w:p w:rsidR="0063289B" w:rsidRPr="001228C3" w:rsidRDefault="0063289B" w:rsidP="00F12B31">
            <w:pPr>
              <w:pStyle w:val="TableParagraph"/>
              <w:ind w:left="155" w:right="202"/>
              <w:jc w:val="left"/>
              <w:rPr>
                <w:rFonts w:ascii="Arial" w:hAnsi="Arial" w:cs="Arial"/>
                <w:sz w:val="20"/>
                <w:szCs w:val="20"/>
                <w:lang w:val="sq-AL"/>
              </w:rPr>
            </w:pPr>
            <w:r w:rsidRPr="001228C3">
              <w:rPr>
                <w:rFonts w:ascii="Arial" w:hAnsi="Arial" w:cs="Arial"/>
                <w:sz w:val="20"/>
                <w:szCs w:val="20"/>
                <w:lang w:val="sq-AL"/>
              </w:rPr>
              <w:t>Hartimi i projektit dhe sigurimi i financimit për mbylljen e vend depozitimit ekzistues.</w:t>
            </w:r>
          </w:p>
        </w:tc>
        <w:tc>
          <w:tcPr>
            <w:tcW w:w="3690" w:type="dxa"/>
            <w:shd w:val="clear" w:color="auto" w:fill="auto"/>
            <w:vAlign w:val="center"/>
          </w:tcPr>
          <w:p w:rsidR="0063289B" w:rsidRPr="001228C3" w:rsidRDefault="0063289B" w:rsidP="00F12B31">
            <w:pPr>
              <w:pStyle w:val="TableParagraph"/>
              <w:ind w:left="155" w:right="409"/>
              <w:jc w:val="left"/>
              <w:rPr>
                <w:rFonts w:ascii="Arial" w:hAnsi="Arial" w:cs="Arial"/>
                <w:sz w:val="20"/>
                <w:szCs w:val="20"/>
                <w:lang w:val="sq-AL"/>
              </w:rPr>
            </w:pPr>
            <w:r w:rsidRPr="001228C3">
              <w:rPr>
                <w:rFonts w:ascii="Arial" w:hAnsi="Arial" w:cs="Arial"/>
                <w:sz w:val="20"/>
                <w:szCs w:val="20"/>
                <w:lang w:val="sq-AL"/>
              </w:rPr>
              <w:t>Bash99933kia Malësia e Madhe. Kryetari, Përgjegjësi i Shërbimeve, Dr. Buxhetit dhe të Ardhurave,, Komisionet e Këshillit Bashkiak, Donatore</w:t>
            </w:r>
          </w:p>
        </w:tc>
        <w:tc>
          <w:tcPr>
            <w:tcW w:w="2340" w:type="dxa"/>
            <w:shd w:val="clear" w:color="auto" w:fill="auto"/>
            <w:vAlign w:val="center"/>
          </w:tcPr>
          <w:p w:rsidR="0063289B" w:rsidRPr="001228C3" w:rsidRDefault="0063289B" w:rsidP="009C1F49">
            <w:pPr>
              <w:pStyle w:val="TableParagraph"/>
              <w:spacing w:line="226" w:lineRule="exact"/>
              <w:rPr>
                <w:rFonts w:ascii="Arial" w:hAnsi="Arial" w:cs="Arial"/>
                <w:sz w:val="20"/>
                <w:szCs w:val="20"/>
                <w:lang w:val="sq-AL"/>
              </w:rPr>
            </w:pPr>
            <w:r w:rsidRPr="001228C3">
              <w:rPr>
                <w:rFonts w:ascii="Arial" w:hAnsi="Arial" w:cs="Arial"/>
                <w:sz w:val="20"/>
                <w:szCs w:val="20"/>
                <w:lang w:val="sq-AL"/>
              </w:rPr>
              <w:t xml:space="preserve"> 2021 - 2022</w:t>
            </w:r>
          </w:p>
        </w:tc>
      </w:tr>
      <w:tr w:rsidR="0063289B" w:rsidRPr="001228C3" w:rsidTr="00F12B31">
        <w:trPr>
          <w:trHeight w:val="756"/>
        </w:trPr>
        <w:tc>
          <w:tcPr>
            <w:tcW w:w="759" w:type="dxa"/>
            <w:vMerge/>
            <w:shd w:val="clear" w:color="auto" w:fill="auto"/>
          </w:tcPr>
          <w:p w:rsidR="0063289B" w:rsidRPr="001228C3" w:rsidRDefault="0063289B" w:rsidP="00EC444A">
            <w:pPr>
              <w:pStyle w:val="TableParagraph"/>
              <w:spacing w:line="227" w:lineRule="exact"/>
              <w:ind w:left="153"/>
              <w:rPr>
                <w:rFonts w:ascii="Arial" w:hAnsi="Arial" w:cs="Arial"/>
                <w:i/>
                <w:sz w:val="20"/>
                <w:szCs w:val="20"/>
                <w:lang w:val="sq-AL"/>
              </w:rPr>
            </w:pPr>
          </w:p>
        </w:tc>
        <w:tc>
          <w:tcPr>
            <w:tcW w:w="2131" w:type="dxa"/>
            <w:vMerge/>
            <w:shd w:val="clear" w:color="auto" w:fill="auto"/>
          </w:tcPr>
          <w:p w:rsidR="0063289B" w:rsidRPr="001228C3" w:rsidRDefault="0063289B" w:rsidP="00EC0C0F">
            <w:pPr>
              <w:pStyle w:val="TableParagraph"/>
              <w:ind w:left="98" w:right="175"/>
              <w:jc w:val="left"/>
              <w:rPr>
                <w:rFonts w:ascii="Arial" w:hAnsi="Arial" w:cs="Arial"/>
                <w:sz w:val="20"/>
                <w:szCs w:val="20"/>
                <w:lang w:val="sq-AL"/>
              </w:rPr>
            </w:pPr>
          </w:p>
        </w:tc>
        <w:tc>
          <w:tcPr>
            <w:tcW w:w="810"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sq-AL"/>
              </w:rPr>
            </w:pPr>
            <w:r w:rsidRPr="001228C3">
              <w:rPr>
                <w:rFonts w:ascii="Arial" w:hAnsi="Arial" w:cs="Arial"/>
                <w:sz w:val="20"/>
                <w:szCs w:val="20"/>
                <w:lang w:val="sq-AL"/>
              </w:rPr>
              <w:t>5.3</w:t>
            </w:r>
          </w:p>
        </w:tc>
        <w:tc>
          <w:tcPr>
            <w:tcW w:w="2880" w:type="dxa"/>
            <w:shd w:val="clear" w:color="auto" w:fill="auto"/>
            <w:vAlign w:val="center"/>
          </w:tcPr>
          <w:p w:rsidR="0063289B" w:rsidRPr="001228C3" w:rsidRDefault="0063289B" w:rsidP="00F12B31">
            <w:pPr>
              <w:pStyle w:val="TableParagraph"/>
              <w:ind w:left="155" w:right="93"/>
              <w:jc w:val="left"/>
              <w:rPr>
                <w:rFonts w:ascii="Arial" w:hAnsi="Arial" w:cs="Arial"/>
                <w:sz w:val="20"/>
                <w:szCs w:val="20"/>
                <w:lang w:val="sq-AL"/>
              </w:rPr>
            </w:pPr>
            <w:r w:rsidRPr="001228C3">
              <w:rPr>
                <w:rFonts w:ascii="Arial" w:hAnsi="Arial" w:cs="Arial"/>
                <w:sz w:val="20"/>
                <w:szCs w:val="20"/>
                <w:lang w:val="sq-AL"/>
              </w:rPr>
              <w:t>Transporti dhe depozitimi i MNB në landfill-in Bushat.</w:t>
            </w:r>
          </w:p>
        </w:tc>
        <w:tc>
          <w:tcPr>
            <w:tcW w:w="3690" w:type="dxa"/>
            <w:shd w:val="clear" w:color="auto" w:fill="auto"/>
            <w:vAlign w:val="center"/>
          </w:tcPr>
          <w:p w:rsidR="0063289B" w:rsidRPr="001228C3" w:rsidRDefault="0063289B" w:rsidP="00F12B31">
            <w:pPr>
              <w:pStyle w:val="TableParagraph"/>
              <w:ind w:left="155" w:right="342"/>
              <w:jc w:val="left"/>
              <w:rPr>
                <w:rFonts w:ascii="Arial" w:hAnsi="Arial" w:cs="Arial"/>
                <w:sz w:val="20"/>
                <w:szCs w:val="20"/>
                <w:lang w:val="sq-AL"/>
              </w:rPr>
            </w:pPr>
            <w:r w:rsidRPr="001228C3">
              <w:rPr>
                <w:rFonts w:ascii="Arial" w:hAnsi="Arial" w:cs="Arial"/>
                <w:sz w:val="20"/>
                <w:szCs w:val="20"/>
                <w:lang w:val="sq-AL"/>
              </w:rPr>
              <w:t>Bashkia Malësia e Madhe. , (Përgjegjësi i Shërbimeve),</w:t>
            </w:r>
          </w:p>
        </w:tc>
        <w:tc>
          <w:tcPr>
            <w:tcW w:w="2340" w:type="dxa"/>
            <w:shd w:val="clear" w:color="auto" w:fill="auto"/>
            <w:vAlign w:val="center"/>
          </w:tcPr>
          <w:p w:rsidR="0063289B" w:rsidRPr="001228C3" w:rsidRDefault="0063289B" w:rsidP="00EC444A">
            <w:pPr>
              <w:pStyle w:val="TableParagraph"/>
              <w:spacing w:line="230" w:lineRule="exact"/>
              <w:ind w:left="331"/>
              <w:jc w:val="center"/>
              <w:rPr>
                <w:rFonts w:ascii="Arial" w:hAnsi="Arial" w:cs="Arial"/>
                <w:sz w:val="20"/>
                <w:szCs w:val="20"/>
                <w:lang w:val="sq-AL"/>
              </w:rPr>
            </w:pPr>
            <w:r w:rsidRPr="001228C3">
              <w:rPr>
                <w:rFonts w:ascii="Arial" w:hAnsi="Arial" w:cs="Arial"/>
                <w:sz w:val="20"/>
                <w:szCs w:val="20"/>
                <w:lang w:val="sq-AL"/>
              </w:rPr>
              <w:t>01 – 2021</w:t>
            </w:r>
          </w:p>
          <w:p w:rsidR="0063289B" w:rsidRPr="001228C3" w:rsidRDefault="0063289B" w:rsidP="00EC444A">
            <w:pPr>
              <w:pStyle w:val="TableParagraph"/>
              <w:spacing w:line="230" w:lineRule="exact"/>
              <w:ind w:left="331"/>
              <w:jc w:val="center"/>
              <w:rPr>
                <w:rFonts w:ascii="Arial" w:hAnsi="Arial" w:cs="Arial"/>
                <w:sz w:val="20"/>
                <w:szCs w:val="20"/>
                <w:lang w:val="sq-AL"/>
              </w:rPr>
            </w:pPr>
            <w:r w:rsidRPr="001228C3">
              <w:rPr>
                <w:rFonts w:ascii="Arial" w:hAnsi="Arial" w:cs="Arial"/>
                <w:sz w:val="20"/>
                <w:szCs w:val="20"/>
                <w:lang w:val="sq-AL"/>
              </w:rPr>
              <w:t>në vazhdim</w:t>
            </w:r>
          </w:p>
        </w:tc>
      </w:tr>
      <w:tr w:rsidR="0063289B" w:rsidRPr="001228C3" w:rsidTr="00F12B31">
        <w:trPr>
          <w:trHeight w:val="756"/>
        </w:trPr>
        <w:tc>
          <w:tcPr>
            <w:tcW w:w="759" w:type="dxa"/>
            <w:vMerge/>
            <w:shd w:val="clear" w:color="auto" w:fill="auto"/>
          </w:tcPr>
          <w:p w:rsidR="0063289B" w:rsidRPr="001228C3" w:rsidRDefault="0063289B" w:rsidP="00EC444A">
            <w:pPr>
              <w:pStyle w:val="TableParagraph"/>
              <w:spacing w:line="227" w:lineRule="exact"/>
              <w:ind w:left="153"/>
              <w:rPr>
                <w:rFonts w:ascii="Arial" w:hAnsi="Arial" w:cs="Arial"/>
                <w:i/>
                <w:sz w:val="20"/>
                <w:szCs w:val="20"/>
                <w:lang w:val="sq-AL"/>
              </w:rPr>
            </w:pPr>
          </w:p>
        </w:tc>
        <w:tc>
          <w:tcPr>
            <w:tcW w:w="2131" w:type="dxa"/>
            <w:vMerge/>
            <w:shd w:val="clear" w:color="auto" w:fill="auto"/>
          </w:tcPr>
          <w:p w:rsidR="0063289B" w:rsidRPr="001228C3" w:rsidRDefault="0063289B" w:rsidP="00EC0C0F">
            <w:pPr>
              <w:pStyle w:val="TableParagraph"/>
              <w:ind w:left="98" w:right="175"/>
              <w:jc w:val="left"/>
              <w:rPr>
                <w:rFonts w:ascii="Arial" w:hAnsi="Arial" w:cs="Arial"/>
                <w:sz w:val="20"/>
                <w:szCs w:val="20"/>
                <w:lang w:val="sq-AL"/>
              </w:rPr>
            </w:pPr>
          </w:p>
        </w:tc>
        <w:tc>
          <w:tcPr>
            <w:tcW w:w="810"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sq-AL"/>
              </w:rPr>
            </w:pPr>
            <w:r w:rsidRPr="001228C3">
              <w:rPr>
                <w:rFonts w:ascii="Arial" w:hAnsi="Arial" w:cs="Arial"/>
                <w:sz w:val="20"/>
                <w:szCs w:val="20"/>
                <w:lang w:val="sq-AL"/>
              </w:rPr>
              <w:t>5.4</w:t>
            </w:r>
          </w:p>
        </w:tc>
        <w:tc>
          <w:tcPr>
            <w:tcW w:w="2880" w:type="dxa"/>
            <w:shd w:val="clear" w:color="auto" w:fill="auto"/>
            <w:vAlign w:val="center"/>
          </w:tcPr>
          <w:p w:rsidR="0063289B" w:rsidRPr="001228C3" w:rsidRDefault="0063289B" w:rsidP="00F12B31">
            <w:pPr>
              <w:pStyle w:val="TableParagraph"/>
              <w:ind w:left="155" w:right="93"/>
              <w:jc w:val="left"/>
              <w:rPr>
                <w:rFonts w:ascii="Arial" w:hAnsi="Arial" w:cs="Arial"/>
                <w:sz w:val="20"/>
                <w:szCs w:val="20"/>
                <w:lang w:val="sq-AL"/>
              </w:rPr>
            </w:pPr>
            <w:r w:rsidRPr="001228C3">
              <w:rPr>
                <w:rFonts w:ascii="Arial" w:hAnsi="Arial" w:cs="Arial"/>
                <w:sz w:val="20"/>
                <w:szCs w:val="20"/>
                <w:lang w:val="sq-AL"/>
              </w:rPr>
              <w:t>Identifikimi i vendit, sigurimi i pronësisë, për ndërtimin e Stacionit të Transferimit.</w:t>
            </w:r>
          </w:p>
        </w:tc>
        <w:tc>
          <w:tcPr>
            <w:tcW w:w="3690" w:type="dxa"/>
            <w:shd w:val="clear" w:color="auto" w:fill="auto"/>
            <w:vAlign w:val="center"/>
          </w:tcPr>
          <w:p w:rsidR="0063289B" w:rsidRPr="001228C3" w:rsidRDefault="0063289B" w:rsidP="00F12B31">
            <w:pPr>
              <w:pStyle w:val="TableParagraph"/>
              <w:spacing w:line="211" w:lineRule="exact"/>
              <w:ind w:left="155"/>
              <w:jc w:val="left"/>
              <w:rPr>
                <w:rFonts w:ascii="Arial" w:hAnsi="Arial" w:cs="Arial"/>
                <w:sz w:val="20"/>
                <w:szCs w:val="20"/>
                <w:lang w:val="sq-AL"/>
              </w:rPr>
            </w:pPr>
            <w:r w:rsidRPr="001228C3">
              <w:rPr>
                <w:rFonts w:ascii="Arial" w:hAnsi="Arial" w:cs="Arial"/>
                <w:sz w:val="20"/>
                <w:szCs w:val="20"/>
                <w:lang w:val="sq-AL"/>
              </w:rPr>
              <w:t>Bashkia Malësia e Madhe. , (Drejt.</w:t>
            </w:r>
          </w:p>
          <w:p w:rsidR="0063289B" w:rsidRPr="001228C3" w:rsidRDefault="0063289B" w:rsidP="00F12B31">
            <w:pPr>
              <w:pStyle w:val="TableParagraph"/>
              <w:ind w:left="155" w:right="342"/>
              <w:jc w:val="left"/>
              <w:rPr>
                <w:rFonts w:ascii="Arial" w:hAnsi="Arial" w:cs="Arial"/>
                <w:sz w:val="20"/>
                <w:szCs w:val="20"/>
                <w:lang w:val="sq-AL"/>
              </w:rPr>
            </w:pPr>
            <w:r w:rsidRPr="001228C3">
              <w:rPr>
                <w:rFonts w:ascii="Arial" w:hAnsi="Arial" w:cs="Arial"/>
                <w:sz w:val="20"/>
                <w:szCs w:val="20"/>
                <w:lang w:val="sq-AL"/>
              </w:rPr>
              <w:t>Shërbimeve publike), Donatorët Konsulence</w:t>
            </w:r>
          </w:p>
        </w:tc>
        <w:tc>
          <w:tcPr>
            <w:tcW w:w="2340" w:type="dxa"/>
            <w:shd w:val="clear" w:color="auto" w:fill="auto"/>
            <w:vAlign w:val="center"/>
          </w:tcPr>
          <w:p w:rsidR="0063289B" w:rsidRPr="001228C3" w:rsidRDefault="0063289B" w:rsidP="00EC444A">
            <w:pPr>
              <w:pStyle w:val="TableParagraph"/>
              <w:spacing w:line="230" w:lineRule="exact"/>
              <w:ind w:left="331"/>
              <w:jc w:val="center"/>
              <w:rPr>
                <w:rFonts w:ascii="Arial" w:hAnsi="Arial" w:cs="Arial"/>
                <w:sz w:val="20"/>
                <w:szCs w:val="20"/>
                <w:lang w:val="sq-AL"/>
              </w:rPr>
            </w:pPr>
            <w:r w:rsidRPr="001228C3">
              <w:rPr>
                <w:rFonts w:ascii="Arial" w:hAnsi="Arial" w:cs="Arial"/>
                <w:sz w:val="20"/>
                <w:szCs w:val="20"/>
                <w:lang w:val="sq-AL"/>
              </w:rPr>
              <w:t>2021 - 2022</w:t>
            </w:r>
          </w:p>
        </w:tc>
      </w:tr>
      <w:tr w:rsidR="0063289B" w:rsidRPr="001228C3" w:rsidTr="00F12B31">
        <w:trPr>
          <w:trHeight w:val="648"/>
        </w:trPr>
        <w:tc>
          <w:tcPr>
            <w:tcW w:w="759" w:type="dxa"/>
            <w:vMerge/>
            <w:shd w:val="clear" w:color="auto" w:fill="auto"/>
          </w:tcPr>
          <w:p w:rsidR="0063289B" w:rsidRPr="001228C3" w:rsidRDefault="0063289B" w:rsidP="00EC444A">
            <w:pPr>
              <w:pStyle w:val="TableParagraph"/>
              <w:spacing w:line="227" w:lineRule="exact"/>
              <w:ind w:left="153"/>
              <w:rPr>
                <w:rFonts w:ascii="Arial" w:hAnsi="Arial" w:cs="Arial"/>
                <w:i/>
                <w:sz w:val="20"/>
                <w:szCs w:val="20"/>
                <w:lang w:val="sq-AL"/>
              </w:rPr>
            </w:pPr>
          </w:p>
        </w:tc>
        <w:tc>
          <w:tcPr>
            <w:tcW w:w="2131" w:type="dxa"/>
            <w:vMerge/>
            <w:shd w:val="clear" w:color="auto" w:fill="auto"/>
          </w:tcPr>
          <w:p w:rsidR="0063289B" w:rsidRPr="001228C3" w:rsidRDefault="0063289B" w:rsidP="00EC0C0F">
            <w:pPr>
              <w:pStyle w:val="TableParagraph"/>
              <w:spacing w:line="254" w:lineRule="exact"/>
              <w:ind w:left="98" w:right="187"/>
              <w:jc w:val="left"/>
              <w:rPr>
                <w:rFonts w:ascii="Arial" w:hAnsi="Arial" w:cs="Arial"/>
                <w:b/>
                <w:sz w:val="20"/>
                <w:szCs w:val="20"/>
                <w:lang w:val="sq-AL"/>
              </w:rPr>
            </w:pPr>
          </w:p>
        </w:tc>
        <w:tc>
          <w:tcPr>
            <w:tcW w:w="810"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sq-AL"/>
              </w:rPr>
            </w:pPr>
            <w:r w:rsidRPr="001228C3">
              <w:rPr>
                <w:rFonts w:ascii="Arial" w:hAnsi="Arial" w:cs="Arial"/>
                <w:sz w:val="20"/>
                <w:szCs w:val="20"/>
                <w:lang w:val="sq-AL"/>
              </w:rPr>
              <w:t>5.5</w:t>
            </w:r>
          </w:p>
        </w:tc>
        <w:tc>
          <w:tcPr>
            <w:tcW w:w="2880" w:type="dxa"/>
            <w:shd w:val="clear" w:color="auto" w:fill="auto"/>
            <w:vAlign w:val="center"/>
          </w:tcPr>
          <w:p w:rsidR="0063289B" w:rsidRPr="001228C3" w:rsidRDefault="0063289B" w:rsidP="00F12B31">
            <w:pPr>
              <w:pStyle w:val="TableParagraph"/>
              <w:ind w:left="166" w:right="93"/>
              <w:jc w:val="left"/>
              <w:rPr>
                <w:rFonts w:ascii="Arial" w:hAnsi="Arial" w:cs="Arial"/>
                <w:sz w:val="20"/>
                <w:szCs w:val="20"/>
                <w:lang w:val="sq-AL"/>
              </w:rPr>
            </w:pPr>
            <w:r w:rsidRPr="001228C3">
              <w:rPr>
                <w:rFonts w:ascii="Arial" w:hAnsi="Arial" w:cs="Arial"/>
                <w:sz w:val="20"/>
                <w:szCs w:val="20"/>
                <w:lang w:val="sq-AL"/>
              </w:rPr>
              <w:t>Hartimi i Projektit teknik të zbatimit dhe i VNM për ndërtimin dhe  operimin e ST.</w:t>
            </w:r>
          </w:p>
        </w:tc>
        <w:tc>
          <w:tcPr>
            <w:tcW w:w="3690" w:type="dxa"/>
            <w:shd w:val="clear" w:color="auto" w:fill="auto"/>
            <w:vAlign w:val="center"/>
          </w:tcPr>
          <w:p w:rsidR="0063289B" w:rsidRPr="001228C3" w:rsidRDefault="0063289B" w:rsidP="00F12B31">
            <w:pPr>
              <w:pStyle w:val="TableParagraph"/>
              <w:spacing w:line="211" w:lineRule="exact"/>
              <w:ind w:left="155"/>
              <w:jc w:val="left"/>
              <w:rPr>
                <w:rFonts w:ascii="Arial" w:hAnsi="Arial" w:cs="Arial"/>
                <w:sz w:val="20"/>
                <w:szCs w:val="20"/>
                <w:lang w:val="sq-AL"/>
              </w:rPr>
            </w:pPr>
            <w:r w:rsidRPr="001228C3">
              <w:rPr>
                <w:rFonts w:ascii="Arial" w:hAnsi="Arial" w:cs="Arial"/>
                <w:sz w:val="20"/>
                <w:szCs w:val="20"/>
                <w:lang w:val="sq-AL"/>
              </w:rPr>
              <w:t>Bashkia Malësia e Madhe. , (Drejt.</w:t>
            </w:r>
          </w:p>
          <w:p w:rsidR="0063289B" w:rsidRPr="001228C3" w:rsidRDefault="0063289B" w:rsidP="00F12B31">
            <w:pPr>
              <w:pStyle w:val="TableParagraph"/>
              <w:ind w:left="155" w:right="342"/>
              <w:jc w:val="left"/>
              <w:rPr>
                <w:rFonts w:ascii="Arial" w:hAnsi="Arial" w:cs="Arial"/>
                <w:sz w:val="20"/>
                <w:szCs w:val="20"/>
                <w:lang w:val="sq-AL"/>
              </w:rPr>
            </w:pPr>
            <w:r w:rsidRPr="001228C3">
              <w:rPr>
                <w:rFonts w:ascii="Arial" w:hAnsi="Arial" w:cs="Arial"/>
                <w:sz w:val="20"/>
                <w:szCs w:val="20"/>
                <w:lang w:val="sq-AL"/>
              </w:rPr>
              <w:t>Shërbimeve publike), Donatorët Konsulence</w:t>
            </w:r>
          </w:p>
        </w:tc>
        <w:tc>
          <w:tcPr>
            <w:tcW w:w="2340" w:type="dxa"/>
            <w:shd w:val="clear" w:color="auto" w:fill="auto"/>
            <w:vAlign w:val="center"/>
          </w:tcPr>
          <w:p w:rsidR="0063289B" w:rsidRPr="001228C3" w:rsidRDefault="0063289B" w:rsidP="00EC444A">
            <w:pPr>
              <w:pStyle w:val="TableParagraph"/>
              <w:spacing w:line="230" w:lineRule="exact"/>
              <w:ind w:left="331"/>
              <w:jc w:val="center"/>
              <w:rPr>
                <w:rFonts w:ascii="Arial" w:hAnsi="Arial" w:cs="Arial"/>
                <w:sz w:val="20"/>
                <w:szCs w:val="20"/>
                <w:lang w:val="sq-AL"/>
              </w:rPr>
            </w:pPr>
            <w:r w:rsidRPr="001228C3">
              <w:rPr>
                <w:rFonts w:ascii="Arial" w:hAnsi="Arial" w:cs="Arial"/>
                <w:sz w:val="20"/>
                <w:szCs w:val="20"/>
                <w:lang w:val="sq-AL"/>
              </w:rPr>
              <w:t>2021 - 2022</w:t>
            </w:r>
          </w:p>
        </w:tc>
      </w:tr>
      <w:tr w:rsidR="0063289B" w:rsidRPr="001228C3" w:rsidTr="00F12B31">
        <w:trPr>
          <w:trHeight w:val="648"/>
        </w:trPr>
        <w:tc>
          <w:tcPr>
            <w:tcW w:w="759" w:type="dxa"/>
            <w:vMerge/>
            <w:shd w:val="clear" w:color="auto" w:fill="auto"/>
          </w:tcPr>
          <w:p w:rsidR="0063289B" w:rsidRPr="001228C3" w:rsidRDefault="0063289B" w:rsidP="00EC444A">
            <w:pPr>
              <w:pStyle w:val="TableParagraph"/>
              <w:spacing w:line="227" w:lineRule="exact"/>
              <w:ind w:left="153"/>
              <w:rPr>
                <w:rFonts w:ascii="Arial" w:hAnsi="Arial" w:cs="Arial"/>
                <w:i/>
                <w:sz w:val="20"/>
                <w:szCs w:val="20"/>
                <w:lang w:val="sq-AL"/>
              </w:rPr>
            </w:pPr>
          </w:p>
        </w:tc>
        <w:tc>
          <w:tcPr>
            <w:tcW w:w="2131" w:type="dxa"/>
            <w:vMerge/>
            <w:shd w:val="clear" w:color="auto" w:fill="auto"/>
          </w:tcPr>
          <w:p w:rsidR="0063289B" w:rsidRPr="001228C3" w:rsidRDefault="0063289B" w:rsidP="00EC0C0F">
            <w:pPr>
              <w:pStyle w:val="TableParagraph"/>
              <w:spacing w:line="254" w:lineRule="exact"/>
              <w:ind w:left="98" w:right="187"/>
              <w:jc w:val="left"/>
              <w:rPr>
                <w:rFonts w:ascii="Arial" w:hAnsi="Arial" w:cs="Arial"/>
                <w:b/>
                <w:sz w:val="20"/>
                <w:szCs w:val="20"/>
                <w:lang w:val="sq-AL"/>
              </w:rPr>
            </w:pPr>
          </w:p>
        </w:tc>
        <w:tc>
          <w:tcPr>
            <w:tcW w:w="810"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sq-AL"/>
              </w:rPr>
            </w:pPr>
            <w:r w:rsidRPr="001228C3">
              <w:rPr>
                <w:rFonts w:ascii="Arial" w:hAnsi="Arial" w:cs="Arial"/>
                <w:sz w:val="20"/>
                <w:szCs w:val="20"/>
                <w:lang w:val="sq-AL"/>
              </w:rPr>
              <w:t>5.6</w:t>
            </w:r>
          </w:p>
        </w:tc>
        <w:tc>
          <w:tcPr>
            <w:tcW w:w="2880" w:type="dxa"/>
            <w:shd w:val="clear" w:color="auto" w:fill="auto"/>
            <w:vAlign w:val="center"/>
          </w:tcPr>
          <w:p w:rsidR="0063289B" w:rsidRPr="001228C3" w:rsidRDefault="0063289B" w:rsidP="00F12B31">
            <w:pPr>
              <w:pStyle w:val="TableParagraph"/>
              <w:ind w:left="166" w:right="93"/>
              <w:jc w:val="left"/>
              <w:rPr>
                <w:rFonts w:ascii="Arial" w:hAnsi="Arial" w:cs="Arial"/>
                <w:sz w:val="20"/>
                <w:szCs w:val="20"/>
                <w:lang w:val="sq-AL"/>
              </w:rPr>
            </w:pPr>
            <w:r w:rsidRPr="001228C3">
              <w:rPr>
                <w:rFonts w:ascii="Arial" w:hAnsi="Arial" w:cs="Arial"/>
                <w:sz w:val="20"/>
                <w:szCs w:val="20"/>
                <w:lang w:val="sq-AL"/>
              </w:rPr>
              <w:t xml:space="preserve">Ndertimi i ST, sigurimi i paisjeve dhe i modulit të operimit. </w:t>
            </w:r>
          </w:p>
        </w:tc>
        <w:tc>
          <w:tcPr>
            <w:tcW w:w="3690" w:type="dxa"/>
            <w:shd w:val="clear" w:color="auto" w:fill="auto"/>
            <w:vAlign w:val="center"/>
          </w:tcPr>
          <w:p w:rsidR="0063289B" w:rsidRPr="001228C3" w:rsidRDefault="0063289B" w:rsidP="00F12B31">
            <w:pPr>
              <w:pStyle w:val="TableParagraph"/>
              <w:spacing w:line="211" w:lineRule="exact"/>
              <w:ind w:left="155"/>
              <w:jc w:val="left"/>
              <w:rPr>
                <w:rFonts w:ascii="Arial" w:hAnsi="Arial" w:cs="Arial"/>
                <w:sz w:val="20"/>
                <w:szCs w:val="20"/>
                <w:lang w:val="sq-AL"/>
              </w:rPr>
            </w:pPr>
            <w:r w:rsidRPr="001228C3">
              <w:rPr>
                <w:rFonts w:ascii="Arial" w:hAnsi="Arial" w:cs="Arial"/>
                <w:sz w:val="20"/>
                <w:szCs w:val="20"/>
                <w:lang w:val="sq-AL"/>
              </w:rPr>
              <w:t>Bashkia Malësia e Madhe. , (Drejt.</w:t>
            </w:r>
          </w:p>
          <w:p w:rsidR="0063289B" w:rsidRPr="001228C3" w:rsidRDefault="0063289B" w:rsidP="00F12B31">
            <w:pPr>
              <w:pStyle w:val="TableParagraph"/>
              <w:spacing w:line="211" w:lineRule="exact"/>
              <w:ind w:left="155"/>
              <w:jc w:val="left"/>
              <w:rPr>
                <w:rFonts w:ascii="Arial" w:hAnsi="Arial" w:cs="Arial"/>
                <w:sz w:val="20"/>
                <w:szCs w:val="20"/>
                <w:lang w:val="sq-AL"/>
              </w:rPr>
            </w:pPr>
            <w:r w:rsidRPr="001228C3">
              <w:rPr>
                <w:rFonts w:ascii="Arial" w:hAnsi="Arial" w:cs="Arial"/>
                <w:sz w:val="20"/>
                <w:szCs w:val="20"/>
                <w:lang w:val="sq-AL"/>
              </w:rPr>
              <w:t>Shërbimeve publike), Donatorët Konsulence</w:t>
            </w:r>
          </w:p>
        </w:tc>
        <w:tc>
          <w:tcPr>
            <w:tcW w:w="2340" w:type="dxa"/>
            <w:shd w:val="clear" w:color="auto" w:fill="auto"/>
            <w:vAlign w:val="center"/>
          </w:tcPr>
          <w:p w:rsidR="0063289B" w:rsidRPr="001228C3" w:rsidRDefault="0063289B" w:rsidP="00EC444A">
            <w:pPr>
              <w:pStyle w:val="TableParagraph"/>
              <w:spacing w:line="230" w:lineRule="exact"/>
              <w:ind w:left="331"/>
              <w:jc w:val="center"/>
              <w:rPr>
                <w:rFonts w:ascii="Arial" w:hAnsi="Arial" w:cs="Arial"/>
                <w:sz w:val="20"/>
                <w:szCs w:val="20"/>
                <w:lang w:val="sq-AL"/>
              </w:rPr>
            </w:pPr>
            <w:r w:rsidRPr="001228C3">
              <w:rPr>
                <w:rFonts w:ascii="Arial" w:hAnsi="Arial" w:cs="Arial"/>
                <w:sz w:val="20"/>
                <w:szCs w:val="20"/>
                <w:lang w:val="sq-AL"/>
              </w:rPr>
              <w:t>2021 – 2022</w:t>
            </w:r>
          </w:p>
        </w:tc>
      </w:tr>
      <w:tr w:rsidR="0063289B" w:rsidRPr="001228C3" w:rsidTr="00F12B31">
        <w:trPr>
          <w:trHeight w:val="648"/>
        </w:trPr>
        <w:tc>
          <w:tcPr>
            <w:tcW w:w="759" w:type="dxa"/>
            <w:vMerge/>
            <w:shd w:val="clear" w:color="auto" w:fill="auto"/>
          </w:tcPr>
          <w:p w:rsidR="0063289B" w:rsidRPr="001228C3" w:rsidRDefault="0063289B" w:rsidP="00EC444A">
            <w:pPr>
              <w:pStyle w:val="TableParagraph"/>
              <w:spacing w:line="227" w:lineRule="exact"/>
              <w:ind w:left="153"/>
              <w:rPr>
                <w:rFonts w:ascii="Arial" w:hAnsi="Arial" w:cs="Arial"/>
                <w:i/>
                <w:sz w:val="20"/>
                <w:szCs w:val="20"/>
                <w:lang w:val="sq-AL"/>
              </w:rPr>
            </w:pPr>
          </w:p>
        </w:tc>
        <w:tc>
          <w:tcPr>
            <w:tcW w:w="2131" w:type="dxa"/>
            <w:vMerge/>
            <w:shd w:val="clear" w:color="auto" w:fill="auto"/>
          </w:tcPr>
          <w:p w:rsidR="0063289B" w:rsidRPr="001228C3" w:rsidRDefault="0063289B" w:rsidP="00EC0C0F">
            <w:pPr>
              <w:pStyle w:val="TableParagraph"/>
              <w:spacing w:line="254" w:lineRule="exact"/>
              <w:ind w:left="98" w:right="187"/>
              <w:jc w:val="left"/>
              <w:rPr>
                <w:rFonts w:ascii="Arial" w:hAnsi="Arial" w:cs="Arial"/>
                <w:b/>
                <w:sz w:val="20"/>
                <w:szCs w:val="20"/>
                <w:lang w:val="sq-AL"/>
              </w:rPr>
            </w:pPr>
          </w:p>
        </w:tc>
        <w:tc>
          <w:tcPr>
            <w:tcW w:w="810"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sq-AL"/>
              </w:rPr>
            </w:pPr>
            <w:r w:rsidRPr="001228C3">
              <w:rPr>
                <w:rFonts w:ascii="Arial" w:hAnsi="Arial" w:cs="Arial"/>
                <w:sz w:val="20"/>
                <w:szCs w:val="20"/>
                <w:lang w:val="sq-AL"/>
              </w:rPr>
              <w:t>6.1</w:t>
            </w:r>
          </w:p>
        </w:tc>
        <w:tc>
          <w:tcPr>
            <w:tcW w:w="2880" w:type="dxa"/>
            <w:shd w:val="clear" w:color="auto" w:fill="auto"/>
            <w:vAlign w:val="center"/>
          </w:tcPr>
          <w:p w:rsidR="0063289B" w:rsidRPr="001228C3" w:rsidRDefault="0063289B" w:rsidP="00F12B31">
            <w:pPr>
              <w:pStyle w:val="TableParagraph"/>
              <w:ind w:left="166" w:right="93"/>
              <w:jc w:val="left"/>
              <w:rPr>
                <w:rFonts w:ascii="Arial" w:hAnsi="Arial" w:cs="Arial"/>
                <w:sz w:val="20"/>
                <w:szCs w:val="20"/>
                <w:lang w:val="sq-AL"/>
              </w:rPr>
            </w:pPr>
            <w:r w:rsidRPr="001228C3">
              <w:rPr>
                <w:rFonts w:ascii="Arial" w:hAnsi="Arial" w:cs="Arial"/>
                <w:sz w:val="20"/>
                <w:szCs w:val="20"/>
                <w:lang w:val="sq-AL"/>
              </w:rPr>
              <w:t>Përcaktimi i fshatrave dhe shpërndarja e grupit të parë të kontejnerëve për kompostimin në shtëpi.</w:t>
            </w:r>
          </w:p>
        </w:tc>
        <w:tc>
          <w:tcPr>
            <w:tcW w:w="3690" w:type="dxa"/>
            <w:shd w:val="clear" w:color="auto" w:fill="auto"/>
            <w:vAlign w:val="center"/>
          </w:tcPr>
          <w:p w:rsidR="0063289B" w:rsidRPr="001228C3" w:rsidRDefault="0063289B" w:rsidP="00F12B31">
            <w:pPr>
              <w:pStyle w:val="TableParagraph"/>
              <w:spacing w:line="211" w:lineRule="exact"/>
              <w:ind w:left="155"/>
              <w:jc w:val="left"/>
              <w:rPr>
                <w:rFonts w:ascii="Arial" w:hAnsi="Arial" w:cs="Arial"/>
                <w:sz w:val="20"/>
                <w:szCs w:val="20"/>
                <w:lang w:val="sq-AL"/>
              </w:rPr>
            </w:pPr>
            <w:r w:rsidRPr="001228C3">
              <w:rPr>
                <w:rFonts w:ascii="Arial" w:hAnsi="Arial" w:cs="Arial"/>
                <w:sz w:val="20"/>
                <w:szCs w:val="20"/>
                <w:lang w:val="sq-AL"/>
              </w:rPr>
              <w:t>Bashkia Malësia e Madhe. Kryetari Përgjegjësi i Shërbimeve, Dep. Buxhetit.</w:t>
            </w:r>
          </w:p>
        </w:tc>
        <w:tc>
          <w:tcPr>
            <w:tcW w:w="2340" w:type="dxa"/>
            <w:shd w:val="clear" w:color="auto" w:fill="auto"/>
            <w:vAlign w:val="center"/>
          </w:tcPr>
          <w:p w:rsidR="0063289B" w:rsidRPr="001228C3" w:rsidRDefault="0063289B" w:rsidP="00EC444A">
            <w:pPr>
              <w:pStyle w:val="TableParagraph"/>
              <w:spacing w:line="230" w:lineRule="exact"/>
              <w:ind w:left="331"/>
              <w:jc w:val="center"/>
              <w:rPr>
                <w:rFonts w:ascii="Arial" w:hAnsi="Arial" w:cs="Arial"/>
                <w:sz w:val="20"/>
                <w:szCs w:val="20"/>
                <w:lang w:val="sq-AL"/>
              </w:rPr>
            </w:pPr>
            <w:r w:rsidRPr="001228C3">
              <w:rPr>
                <w:rFonts w:ascii="Arial" w:hAnsi="Arial" w:cs="Arial"/>
                <w:sz w:val="20"/>
                <w:szCs w:val="20"/>
                <w:lang w:val="sq-AL"/>
              </w:rPr>
              <w:t>01-03-2021</w:t>
            </w:r>
          </w:p>
        </w:tc>
      </w:tr>
      <w:tr w:rsidR="0063289B" w:rsidRPr="001228C3" w:rsidTr="00F12B31">
        <w:trPr>
          <w:trHeight w:val="648"/>
        </w:trPr>
        <w:tc>
          <w:tcPr>
            <w:tcW w:w="759" w:type="dxa"/>
            <w:vMerge w:val="restart"/>
            <w:shd w:val="clear" w:color="auto" w:fill="auto"/>
          </w:tcPr>
          <w:p w:rsidR="0063289B" w:rsidRPr="001228C3" w:rsidRDefault="0063289B" w:rsidP="00EC444A">
            <w:pPr>
              <w:pStyle w:val="TableParagraph"/>
              <w:spacing w:line="227" w:lineRule="exact"/>
              <w:ind w:left="153"/>
              <w:rPr>
                <w:rFonts w:ascii="Arial" w:hAnsi="Arial" w:cs="Arial"/>
                <w:i/>
                <w:sz w:val="20"/>
                <w:szCs w:val="20"/>
                <w:lang w:val="sq-AL"/>
              </w:rPr>
            </w:pPr>
            <w:r w:rsidRPr="001228C3">
              <w:rPr>
                <w:rFonts w:ascii="Arial" w:hAnsi="Arial" w:cs="Arial"/>
                <w:i/>
                <w:sz w:val="20"/>
                <w:szCs w:val="20"/>
                <w:lang w:val="sq-AL"/>
              </w:rPr>
              <w:t xml:space="preserve"> </w:t>
            </w:r>
          </w:p>
          <w:p w:rsidR="0063289B" w:rsidRPr="001228C3" w:rsidRDefault="0063289B" w:rsidP="00EC444A">
            <w:pPr>
              <w:pStyle w:val="TableParagraph"/>
              <w:jc w:val="center"/>
              <w:rPr>
                <w:rFonts w:ascii="Arial" w:hAnsi="Arial" w:cs="Arial"/>
                <w:i/>
                <w:sz w:val="20"/>
                <w:szCs w:val="20"/>
                <w:lang w:val="sq-AL"/>
              </w:rPr>
            </w:pPr>
            <w:r w:rsidRPr="001228C3">
              <w:rPr>
                <w:rFonts w:ascii="Arial" w:hAnsi="Arial" w:cs="Arial"/>
                <w:sz w:val="20"/>
                <w:szCs w:val="20"/>
                <w:lang w:val="sq-AL"/>
              </w:rPr>
              <w:t>6</w:t>
            </w:r>
          </w:p>
        </w:tc>
        <w:tc>
          <w:tcPr>
            <w:tcW w:w="2131" w:type="dxa"/>
            <w:vMerge w:val="restart"/>
            <w:shd w:val="clear" w:color="auto" w:fill="auto"/>
          </w:tcPr>
          <w:p w:rsidR="0063289B" w:rsidRPr="001228C3" w:rsidRDefault="0063289B" w:rsidP="00EC0C0F">
            <w:pPr>
              <w:pStyle w:val="TableParagraph"/>
              <w:spacing w:line="254" w:lineRule="exact"/>
              <w:ind w:left="98" w:right="187"/>
              <w:jc w:val="left"/>
              <w:rPr>
                <w:rFonts w:ascii="Arial" w:hAnsi="Arial" w:cs="Arial"/>
                <w:b/>
                <w:sz w:val="20"/>
                <w:szCs w:val="20"/>
                <w:lang w:val="sq-AL"/>
              </w:rPr>
            </w:pPr>
            <w:r w:rsidRPr="001228C3">
              <w:rPr>
                <w:rFonts w:ascii="Arial" w:hAnsi="Arial" w:cs="Arial"/>
                <w:b/>
                <w:sz w:val="20"/>
                <w:szCs w:val="20"/>
                <w:lang w:val="sq-AL"/>
              </w:rPr>
              <w:t>Kompostimi në shtëpi ka filluar të aplikohet në grupin e parë të familjeve dhe bizneseve</w:t>
            </w:r>
          </w:p>
        </w:tc>
        <w:tc>
          <w:tcPr>
            <w:tcW w:w="810"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sq-AL"/>
              </w:rPr>
            </w:pPr>
            <w:r w:rsidRPr="001228C3">
              <w:rPr>
                <w:rFonts w:ascii="Arial" w:hAnsi="Arial" w:cs="Arial"/>
                <w:sz w:val="20"/>
                <w:szCs w:val="20"/>
                <w:lang w:val="sq-AL"/>
              </w:rPr>
              <w:t>6.2</w:t>
            </w:r>
          </w:p>
        </w:tc>
        <w:tc>
          <w:tcPr>
            <w:tcW w:w="2880" w:type="dxa"/>
            <w:shd w:val="clear" w:color="auto" w:fill="auto"/>
            <w:vAlign w:val="center"/>
          </w:tcPr>
          <w:p w:rsidR="0063289B" w:rsidRPr="001228C3" w:rsidRDefault="0063289B" w:rsidP="00F12B31">
            <w:pPr>
              <w:pStyle w:val="TableParagraph"/>
              <w:ind w:left="155" w:right="197"/>
              <w:jc w:val="left"/>
              <w:rPr>
                <w:rFonts w:ascii="Arial" w:hAnsi="Arial" w:cs="Arial"/>
                <w:sz w:val="20"/>
                <w:szCs w:val="20"/>
                <w:lang w:val="sq-AL"/>
              </w:rPr>
            </w:pPr>
            <w:r w:rsidRPr="001228C3">
              <w:rPr>
                <w:rFonts w:ascii="Arial" w:hAnsi="Arial" w:cs="Arial"/>
                <w:sz w:val="20"/>
                <w:szCs w:val="20"/>
                <w:lang w:val="sq-AL"/>
              </w:rPr>
              <w:t xml:space="preserve">Përgatitja e udhëzuesve dhe insrumentave të komunikimit dhe shpërndarja e tyrë për të gjitha familjet të cilat përdorin kontejnerë për kompostim (fletpalosje, </w:t>
            </w:r>
            <w:r w:rsidRPr="001228C3">
              <w:rPr>
                <w:rFonts w:ascii="Arial" w:hAnsi="Arial" w:cs="Arial"/>
                <w:sz w:val="20"/>
                <w:szCs w:val="20"/>
                <w:lang w:val="sq-AL"/>
              </w:rPr>
              <w:lastRenderedPageBreak/>
              <w:t xml:space="preserve">postera, spot TV etj) </w:t>
            </w:r>
          </w:p>
        </w:tc>
        <w:tc>
          <w:tcPr>
            <w:tcW w:w="3690" w:type="dxa"/>
            <w:shd w:val="clear" w:color="auto" w:fill="auto"/>
            <w:vAlign w:val="center"/>
          </w:tcPr>
          <w:p w:rsidR="0063289B" w:rsidRPr="001228C3" w:rsidRDefault="0063289B" w:rsidP="00F12B31">
            <w:pPr>
              <w:pStyle w:val="TableParagraph"/>
              <w:ind w:left="155" w:right="237"/>
              <w:jc w:val="left"/>
              <w:rPr>
                <w:rFonts w:ascii="Arial" w:hAnsi="Arial" w:cs="Arial"/>
                <w:sz w:val="20"/>
                <w:szCs w:val="20"/>
                <w:lang w:val="sq-AL"/>
              </w:rPr>
            </w:pPr>
            <w:r w:rsidRPr="001228C3">
              <w:rPr>
                <w:rFonts w:ascii="Arial" w:hAnsi="Arial" w:cs="Arial"/>
                <w:sz w:val="20"/>
                <w:szCs w:val="20"/>
                <w:lang w:val="sq-AL"/>
              </w:rPr>
              <w:lastRenderedPageBreak/>
              <w:t>Bashkia Malësia e Madhe. Kryetari, Përgjegjësi i Shërbimeve, Njësitë Admin</w:t>
            </w:r>
          </w:p>
        </w:tc>
        <w:tc>
          <w:tcPr>
            <w:tcW w:w="2340" w:type="dxa"/>
            <w:shd w:val="clear" w:color="auto" w:fill="auto"/>
            <w:vAlign w:val="center"/>
          </w:tcPr>
          <w:p w:rsidR="0063289B" w:rsidRPr="001228C3" w:rsidRDefault="0063289B" w:rsidP="00EC444A">
            <w:pPr>
              <w:pStyle w:val="TableParagraph"/>
              <w:spacing w:line="227" w:lineRule="exact"/>
              <w:ind w:right="316"/>
              <w:jc w:val="center"/>
              <w:rPr>
                <w:rFonts w:ascii="Arial" w:hAnsi="Arial" w:cs="Arial"/>
                <w:sz w:val="20"/>
                <w:szCs w:val="20"/>
                <w:lang w:val="sq-AL"/>
              </w:rPr>
            </w:pPr>
            <w:r w:rsidRPr="001228C3">
              <w:rPr>
                <w:rFonts w:ascii="Arial" w:hAnsi="Arial" w:cs="Arial"/>
                <w:sz w:val="20"/>
                <w:szCs w:val="20"/>
                <w:lang w:val="sq-AL"/>
              </w:rPr>
              <w:t>06-11-2020</w:t>
            </w:r>
          </w:p>
        </w:tc>
      </w:tr>
      <w:tr w:rsidR="0063289B" w:rsidRPr="001228C3" w:rsidTr="00F12B31">
        <w:trPr>
          <w:trHeight w:val="651"/>
        </w:trPr>
        <w:tc>
          <w:tcPr>
            <w:tcW w:w="759" w:type="dxa"/>
            <w:vMerge/>
            <w:shd w:val="clear" w:color="auto" w:fill="auto"/>
          </w:tcPr>
          <w:p w:rsidR="0063289B" w:rsidRPr="001228C3" w:rsidRDefault="0063289B" w:rsidP="00EC444A">
            <w:pPr>
              <w:pStyle w:val="TableParagraph"/>
              <w:rPr>
                <w:rFonts w:ascii="Arial" w:hAnsi="Arial" w:cs="Arial"/>
                <w:sz w:val="20"/>
                <w:szCs w:val="20"/>
                <w:lang w:val="sq-AL"/>
              </w:rPr>
            </w:pPr>
          </w:p>
        </w:tc>
        <w:tc>
          <w:tcPr>
            <w:tcW w:w="2131" w:type="dxa"/>
            <w:vMerge/>
            <w:shd w:val="clear" w:color="auto" w:fill="auto"/>
          </w:tcPr>
          <w:p w:rsidR="0063289B" w:rsidRPr="001228C3" w:rsidRDefault="0063289B" w:rsidP="00EC444A">
            <w:pPr>
              <w:pStyle w:val="TableParagraph"/>
              <w:spacing w:before="4" w:line="252" w:lineRule="exact"/>
              <w:ind w:left="98" w:right="188"/>
              <w:rPr>
                <w:rFonts w:ascii="Arial" w:hAnsi="Arial" w:cs="Arial"/>
                <w:b/>
                <w:sz w:val="20"/>
                <w:szCs w:val="20"/>
                <w:lang w:val="sq-AL"/>
              </w:rPr>
            </w:pPr>
          </w:p>
        </w:tc>
        <w:tc>
          <w:tcPr>
            <w:tcW w:w="810" w:type="dxa"/>
            <w:shd w:val="clear" w:color="auto" w:fill="auto"/>
            <w:vAlign w:val="center"/>
          </w:tcPr>
          <w:p w:rsidR="0063289B" w:rsidRPr="001228C3" w:rsidRDefault="0063289B" w:rsidP="00EC444A">
            <w:pPr>
              <w:pStyle w:val="TableParagraph"/>
              <w:spacing w:line="156" w:lineRule="exact"/>
              <w:ind w:left="108"/>
              <w:jc w:val="center"/>
              <w:rPr>
                <w:rFonts w:ascii="Arial" w:hAnsi="Arial" w:cs="Arial"/>
                <w:sz w:val="20"/>
                <w:szCs w:val="20"/>
                <w:lang w:val="sq-AL"/>
              </w:rPr>
            </w:pPr>
            <w:r w:rsidRPr="001228C3">
              <w:rPr>
                <w:rFonts w:ascii="Arial" w:hAnsi="Arial" w:cs="Arial"/>
                <w:sz w:val="20"/>
                <w:szCs w:val="20"/>
                <w:lang w:val="sq-AL"/>
              </w:rPr>
              <w:t>6.3</w:t>
            </w:r>
          </w:p>
        </w:tc>
        <w:tc>
          <w:tcPr>
            <w:tcW w:w="2880" w:type="dxa"/>
            <w:shd w:val="clear" w:color="auto" w:fill="auto"/>
            <w:vAlign w:val="center"/>
          </w:tcPr>
          <w:p w:rsidR="0063289B" w:rsidRPr="001228C3" w:rsidRDefault="0063289B" w:rsidP="00F12B31">
            <w:pPr>
              <w:pStyle w:val="TableParagraph"/>
              <w:ind w:left="155" w:right="197"/>
              <w:jc w:val="left"/>
              <w:rPr>
                <w:rFonts w:ascii="Arial" w:hAnsi="Arial" w:cs="Arial"/>
                <w:sz w:val="20"/>
                <w:szCs w:val="20"/>
                <w:lang w:val="sq-AL"/>
              </w:rPr>
            </w:pPr>
            <w:r w:rsidRPr="001228C3">
              <w:rPr>
                <w:rFonts w:ascii="Arial" w:hAnsi="Arial" w:cs="Arial"/>
                <w:sz w:val="20"/>
                <w:szCs w:val="20"/>
                <w:lang w:val="sq-AL"/>
              </w:rPr>
              <w:t>Përcaktimi i specifikimeve teknike dhe blerja e grupit të  parë të kontejnerëve për kompostim në shtëpi.</w:t>
            </w:r>
          </w:p>
        </w:tc>
        <w:tc>
          <w:tcPr>
            <w:tcW w:w="3690" w:type="dxa"/>
            <w:shd w:val="clear" w:color="auto" w:fill="auto"/>
            <w:vAlign w:val="center"/>
          </w:tcPr>
          <w:p w:rsidR="0063289B" w:rsidRPr="001228C3" w:rsidRDefault="0063289B" w:rsidP="00F12B31">
            <w:pPr>
              <w:pStyle w:val="TableParagraph"/>
              <w:ind w:left="155" w:right="237"/>
              <w:jc w:val="left"/>
              <w:rPr>
                <w:rFonts w:ascii="Arial" w:hAnsi="Arial" w:cs="Arial"/>
                <w:sz w:val="20"/>
                <w:szCs w:val="20"/>
                <w:lang w:val="sq-AL"/>
              </w:rPr>
            </w:pPr>
            <w:r w:rsidRPr="001228C3">
              <w:rPr>
                <w:rFonts w:ascii="Arial" w:hAnsi="Arial" w:cs="Arial"/>
                <w:sz w:val="20"/>
                <w:szCs w:val="20"/>
                <w:lang w:val="sq-AL"/>
              </w:rPr>
              <w:t>Bashkia Malësia e Madhe. Kryetari, Përgjegjësi i Shërbimeve, Sektori Komunikimit</w:t>
            </w:r>
          </w:p>
        </w:tc>
        <w:tc>
          <w:tcPr>
            <w:tcW w:w="2340" w:type="dxa"/>
            <w:shd w:val="clear" w:color="auto" w:fill="auto"/>
            <w:vAlign w:val="center"/>
          </w:tcPr>
          <w:p w:rsidR="0063289B" w:rsidRPr="001228C3" w:rsidRDefault="0063289B" w:rsidP="00EC444A">
            <w:pPr>
              <w:pStyle w:val="TableParagraph"/>
              <w:spacing w:line="227" w:lineRule="exact"/>
              <w:ind w:right="316"/>
              <w:jc w:val="center"/>
              <w:rPr>
                <w:rFonts w:ascii="Arial" w:hAnsi="Arial" w:cs="Arial"/>
                <w:sz w:val="20"/>
                <w:szCs w:val="20"/>
                <w:lang w:val="sq-AL"/>
              </w:rPr>
            </w:pPr>
            <w:r w:rsidRPr="001228C3">
              <w:rPr>
                <w:rFonts w:ascii="Arial" w:hAnsi="Arial" w:cs="Arial"/>
                <w:sz w:val="20"/>
                <w:szCs w:val="20"/>
                <w:lang w:val="sq-AL"/>
              </w:rPr>
              <w:t>06-11-2020</w:t>
            </w:r>
          </w:p>
        </w:tc>
      </w:tr>
      <w:tr w:rsidR="0063289B" w:rsidRPr="001228C3" w:rsidTr="00F12B31">
        <w:trPr>
          <w:trHeight w:val="882"/>
        </w:trPr>
        <w:tc>
          <w:tcPr>
            <w:tcW w:w="759" w:type="dxa"/>
            <w:vMerge/>
            <w:shd w:val="clear" w:color="auto" w:fill="auto"/>
          </w:tcPr>
          <w:p w:rsidR="0063289B" w:rsidRPr="001228C3" w:rsidRDefault="0063289B" w:rsidP="00EC444A">
            <w:pPr>
              <w:pStyle w:val="TableParagraph"/>
              <w:rPr>
                <w:rFonts w:ascii="Arial" w:hAnsi="Arial" w:cs="Arial"/>
                <w:sz w:val="20"/>
                <w:szCs w:val="20"/>
                <w:lang w:val="sq-AL"/>
              </w:rPr>
            </w:pPr>
          </w:p>
        </w:tc>
        <w:tc>
          <w:tcPr>
            <w:tcW w:w="2131" w:type="dxa"/>
            <w:vMerge/>
            <w:shd w:val="clear" w:color="auto" w:fill="auto"/>
          </w:tcPr>
          <w:p w:rsidR="0063289B" w:rsidRPr="001228C3" w:rsidRDefault="0063289B" w:rsidP="00EC444A">
            <w:pPr>
              <w:pStyle w:val="TableParagraph"/>
              <w:spacing w:line="250" w:lineRule="exact"/>
              <w:ind w:left="98"/>
              <w:rPr>
                <w:rFonts w:ascii="Arial" w:hAnsi="Arial" w:cs="Arial"/>
                <w:b/>
                <w:sz w:val="20"/>
                <w:szCs w:val="20"/>
                <w:lang w:val="sq-AL"/>
              </w:rPr>
            </w:pPr>
          </w:p>
        </w:tc>
        <w:tc>
          <w:tcPr>
            <w:tcW w:w="810" w:type="dxa"/>
            <w:shd w:val="clear" w:color="auto" w:fill="auto"/>
            <w:vAlign w:val="center"/>
          </w:tcPr>
          <w:p w:rsidR="0063289B" w:rsidRPr="001228C3" w:rsidRDefault="0063289B" w:rsidP="00EC444A">
            <w:pPr>
              <w:pStyle w:val="TableParagraph"/>
              <w:spacing w:line="164" w:lineRule="exact"/>
              <w:ind w:left="108"/>
              <w:jc w:val="center"/>
              <w:rPr>
                <w:rFonts w:ascii="Arial" w:hAnsi="Arial" w:cs="Arial"/>
                <w:sz w:val="20"/>
                <w:szCs w:val="20"/>
                <w:lang w:val="sq-AL"/>
              </w:rPr>
            </w:pPr>
            <w:r w:rsidRPr="001228C3">
              <w:rPr>
                <w:rFonts w:ascii="Arial" w:hAnsi="Arial" w:cs="Arial"/>
                <w:sz w:val="20"/>
                <w:szCs w:val="20"/>
                <w:lang w:val="sq-AL"/>
              </w:rPr>
              <w:t>6.4</w:t>
            </w:r>
          </w:p>
        </w:tc>
        <w:tc>
          <w:tcPr>
            <w:tcW w:w="2880" w:type="dxa"/>
            <w:shd w:val="clear" w:color="auto" w:fill="auto"/>
            <w:vAlign w:val="center"/>
          </w:tcPr>
          <w:p w:rsidR="0063289B" w:rsidRPr="001228C3" w:rsidRDefault="0063289B" w:rsidP="00F12B31">
            <w:pPr>
              <w:pStyle w:val="TableParagraph"/>
              <w:ind w:left="155" w:right="197"/>
              <w:jc w:val="left"/>
              <w:rPr>
                <w:rFonts w:ascii="Arial" w:hAnsi="Arial" w:cs="Arial"/>
                <w:sz w:val="20"/>
                <w:szCs w:val="20"/>
                <w:lang w:val="sq-AL"/>
              </w:rPr>
            </w:pPr>
            <w:r w:rsidRPr="001228C3">
              <w:rPr>
                <w:rFonts w:ascii="Arial" w:hAnsi="Arial" w:cs="Arial"/>
                <w:sz w:val="20"/>
                <w:szCs w:val="20"/>
                <w:lang w:val="sq-AL"/>
              </w:rPr>
              <w:t>Organizimi i trajnimeve me grupe familjesh dhe biznesesh që përdorin kontejnerë për kompostim në shtëpi.</w:t>
            </w:r>
          </w:p>
        </w:tc>
        <w:tc>
          <w:tcPr>
            <w:tcW w:w="3690" w:type="dxa"/>
            <w:shd w:val="clear" w:color="auto" w:fill="auto"/>
            <w:vAlign w:val="center"/>
          </w:tcPr>
          <w:p w:rsidR="0063289B" w:rsidRPr="001228C3" w:rsidRDefault="0063289B" w:rsidP="00F12B31">
            <w:pPr>
              <w:pStyle w:val="TableParagraph"/>
              <w:spacing w:line="211" w:lineRule="exact"/>
              <w:ind w:left="155"/>
              <w:jc w:val="left"/>
              <w:rPr>
                <w:rFonts w:ascii="Arial" w:hAnsi="Arial" w:cs="Arial"/>
                <w:sz w:val="20"/>
                <w:szCs w:val="20"/>
                <w:lang w:val="sq-AL"/>
              </w:rPr>
            </w:pPr>
            <w:r w:rsidRPr="001228C3">
              <w:rPr>
                <w:rFonts w:ascii="Arial" w:hAnsi="Arial" w:cs="Arial"/>
                <w:sz w:val="20"/>
                <w:szCs w:val="20"/>
                <w:lang w:val="sq-AL"/>
              </w:rPr>
              <w:t>Bashkia Malësia e Madhe. , (Përgjegjësi i Shërbimeve, Sek. Komunikimit);</w:t>
            </w:r>
          </w:p>
          <w:p w:rsidR="0063289B" w:rsidRPr="001228C3" w:rsidRDefault="0063289B" w:rsidP="00F12B31">
            <w:pPr>
              <w:pStyle w:val="TableParagraph"/>
              <w:ind w:left="155" w:right="237"/>
              <w:jc w:val="left"/>
              <w:rPr>
                <w:rFonts w:ascii="Arial" w:hAnsi="Arial" w:cs="Arial"/>
                <w:sz w:val="20"/>
                <w:szCs w:val="20"/>
                <w:lang w:val="sq-AL"/>
              </w:rPr>
            </w:pPr>
            <w:r w:rsidRPr="001228C3">
              <w:rPr>
                <w:rFonts w:ascii="Arial" w:hAnsi="Arial" w:cs="Arial"/>
                <w:sz w:val="20"/>
                <w:szCs w:val="20"/>
                <w:lang w:val="sq-AL"/>
              </w:rPr>
              <w:t>Mbështetje nga donatorë</w:t>
            </w:r>
          </w:p>
        </w:tc>
        <w:tc>
          <w:tcPr>
            <w:tcW w:w="2340" w:type="dxa"/>
            <w:shd w:val="clear" w:color="auto" w:fill="auto"/>
            <w:vAlign w:val="center"/>
          </w:tcPr>
          <w:p w:rsidR="0063289B" w:rsidRPr="001228C3" w:rsidRDefault="0063289B" w:rsidP="00EC444A">
            <w:pPr>
              <w:pStyle w:val="TableParagraph"/>
              <w:spacing w:line="227" w:lineRule="exact"/>
              <w:ind w:right="316"/>
              <w:jc w:val="center"/>
              <w:rPr>
                <w:rFonts w:ascii="Arial" w:hAnsi="Arial" w:cs="Arial"/>
                <w:sz w:val="20"/>
                <w:szCs w:val="20"/>
                <w:lang w:val="sq-AL"/>
              </w:rPr>
            </w:pPr>
            <w:r w:rsidRPr="001228C3">
              <w:rPr>
                <w:rFonts w:ascii="Arial" w:hAnsi="Arial" w:cs="Arial"/>
                <w:sz w:val="20"/>
                <w:szCs w:val="20"/>
                <w:lang w:val="sq-AL"/>
              </w:rPr>
              <w:t>2021 – 2022 në vazhdim</w:t>
            </w:r>
          </w:p>
        </w:tc>
      </w:tr>
      <w:tr w:rsidR="0063289B" w:rsidRPr="001228C3" w:rsidTr="00F12B31">
        <w:trPr>
          <w:trHeight w:val="882"/>
        </w:trPr>
        <w:tc>
          <w:tcPr>
            <w:tcW w:w="759" w:type="dxa"/>
            <w:vMerge/>
            <w:shd w:val="clear" w:color="auto" w:fill="auto"/>
          </w:tcPr>
          <w:p w:rsidR="0063289B" w:rsidRPr="001228C3" w:rsidRDefault="0063289B" w:rsidP="00EC444A">
            <w:pPr>
              <w:pStyle w:val="TableParagraph"/>
              <w:rPr>
                <w:rFonts w:ascii="Arial" w:hAnsi="Arial" w:cs="Arial"/>
                <w:sz w:val="20"/>
                <w:szCs w:val="20"/>
                <w:lang w:val="sq-AL"/>
              </w:rPr>
            </w:pPr>
          </w:p>
        </w:tc>
        <w:tc>
          <w:tcPr>
            <w:tcW w:w="2131" w:type="dxa"/>
            <w:vMerge/>
            <w:shd w:val="clear" w:color="auto" w:fill="auto"/>
          </w:tcPr>
          <w:p w:rsidR="0063289B" w:rsidRPr="001228C3" w:rsidRDefault="0063289B" w:rsidP="00EC444A">
            <w:pPr>
              <w:pStyle w:val="TableParagraph"/>
              <w:spacing w:line="250" w:lineRule="exact"/>
              <w:ind w:left="98"/>
              <w:rPr>
                <w:rFonts w:ascii="Arial" w:hAnsi="Arial" w:cs="Arial"/>
                <w:b/>
                <w:sz w:val="20"/>
                <w:szCs w:val="20"/>
                <w:lang w:val="sq-AL"/>
              </w:rPr>
            </w:pPr>
          </w:p>
        </w:tc>
        <w:tc>
          <w:tcPr>
            <w:tcW w:w="810" w:type="dxa"/>
            <w:shd w:val="clear" w:color="auto" w:fill="auto"/>
            <w:vAlign w:val="center"/>
          </w:tcPr>
          <w:p w:rsidR="0063289B" w:rsidRPr="001228C3" w:rsidRDefault="0063289B" w:rsidP="00EC444A">
            <w:pPr>
              <w:pStyle w:val="TableParagraph"/>
              <w:spacing w:line="164" w:lineRule="exact"/>
              <w:ind w:left="108"/>
              <w:jc w:val="center"/>
              <w:rPr>
                <w:rFonts w:ascii="Arial" w:hAnsi="Arial" w:cs="Arial"/>
                <w:sz w:val="20"/>
                <w:szCs w:val="20"/>
                <w:lang w:val="sq-AL"/>
              </w:rPr>
            </w:pPr>
          </w:p>
        </w:tc>
        <w:tc>
          <w:tcPr>
            <w:tcW w:w="2880" w:type="dxa"/>
            <w:shd w:val="clear" w:color="auto" w:fill="auto"/>
            <w:vAlign w:val="center"/>
          </w:tcPr>
          <w:p w:rsidR="0063289B" w:rsidRPr="001228C3" w:rsidRDefault="0063289B" w:rsidP="00EC39B6">
            <w:pPr>
              <w:pStyle w:val="TableParagraph"/>
              <w:ind w:left="155" w:right="136"/>
              <w:rPr>
                <w:rFonts w:ascii="Arial" w:hAnsi="Arial" w:cs="Arial"/>
                <w:sz w:val="20"/>
                <w:szCs w:val="20"/>
                <w:lang w:val="sq-AL"/>
              </w:rPr>
            </w:pPr>
          </w:p>
        </w:tc>
        <w:tc>
          <w:tcPr>
            <w:tcW w:w="3690" w:type="dxa"/>
            <w:shd w:val="clear" w:color="auto" w:fill="auto"/>
            <w:vAlign w:val="center"/>
          </w:tcPr>
          <w:p w:rsidR="0063289B" w:rsidRPr="001228C3" w:rsidRDefault="0063289B" w:rsidP="00EC444A">
            <w:pPr>
              <w:pStyle w:val="TableParagraph"/>
              <w:spacing w:line="211" w:lineRule="exact"/>
              <w:ind w:left="155"/>
              <w:jc w:val="center"/>
              <w:rPr>
                <w:rFonts w:ascii="Arial" w:hAnsi="Arial" w:cs="Arial"/>
                <w:b/>
                <w:sz w:val="20"/>
                <w:szCs w:val="20"/>
                <w:lang w:val="sq-AL"/>
              </w:rPr>
            </w:pPr>
          </w:p>
        </w:tc>
        <w:tc>
          <w:tcPr>
            <w:tcW w:w="2340" w:type="dxa"/>
            <w:shd w:val="clear" w:color="auto" w:fill="auto"/>
            <w:vAlign w:val="center"/>
          </w:tcPr>
          <w:p w:rsidR="0063289B" w:rsidRPr="001228C3" w:rsidRDefault="0063289B" w:rsidP="00EC444A">
            <w:pPr>
              <w:pStyle w:val="TableParagraph"/>
              <w:spacing w:line="211" w:lineRule="exact"/>
              <w:ind w:left="298"/>
              <w:jc w:val="center"/>
              <w:rPr>
                <w:rFonts w:ascii="Arial" w:hAnsi="Arial" w:cs="Arial"/>
                <w:sz w:val="20"/>
                <w:szCs w:val="20"/>
                <w:lang w:val="sq-AL"/>
              </w:rPr>
            </w:pPr>
          </w:p>
        </w:tc>
      </w:tr>
    </w:tbl>
    <w:p w:rsidR="00BA6E53" w:rsidRPr="00EA60A3" w:rsidRDefault="00BA6E53" w:rsidP="006B69C4">
      <w:pPr>
        <w:spacing w:line="264" w:lineRule="auto"/>
        <w:ind w:right="350"/>
        <w:rPr>
          <w:rFonts w:eastAsia="Times New Roman" w:cs="Times New Roman"/>
          <w:lang w:val="sq-AL"/>
        </w:rPr>
      </w:pPr>
    </w:p>
    <w:p w:rsidR="00BA6E53" w:rsidRDefault="00BA6E53" w:rsidP="006B69C4">
      <w:pPr>
        <w:spacing w:line="264" w:lineRule="auto"/>
        <w:ind w:right="350"/>
        <w:rPr>
          <w:rFonts w:eastAsia="Times New Roman" w:cs="Times New Roman"/>
          <w:lang w:val="sq-AL"/>
        </w:rPr>
      </w:pPr>
    </w:p>
    <w:p w:rsidR="0063289B" w:rsidRDefault="0063289B" w:rsidP="006B69C4">
      <w:pPr>
        <w:spacing w:line="264" w:lineRule="auto"/>
        <w:ind w:right="350"/>
        <w:rPr>
          <w:rFonts w:eastAsia="Times New Roman" w:cs="Times New Roman"/>
          <w:lang w:val="sq-AL"/>
        </w:rPr>
      </w:pPr>
    </w:p>
    <w:p w:rsidR="0063289B" w:rsidRPr="00EA60A3" w:rsidRDefault="0063289B" w:rsidP="006B69C4">
      <w:pPr>
        <w:spacing w:line="264" w:lineRule="auto"/>
        <w:ind w:right="350"/>
        <w:rPr>
          <w:rFonts w:eastAsia="Times New Roman" w:cs="Times New Roman"/>
          <w:lang w:val="sq-AL"/>
        </w:rPr>
      </w:pPr>
    </w:p>
    <w:tbl>
      <w:tblPr>
        <w:tblW w:w="1261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764"/>
        <w:gridCol w:w="2126"/>
        <w:gridCol w:w="1350"/>
        <w:gridCol w:w="2970"/>
        <w:gridCol w:w="3240"/>
        <w:gridCol w:w="2160"/>
      </w:tblGrid>
      <w:tr w:rsidR="00EC444A" w:rsidRPr="001228C3" w:rsidTr="00F12B31">
        <w:trPr>
          <w:trHeight w:val="568"/>
        </w:trPr>
        <w:tc>
          <w:tcPr>
            <w:tcW w:w="764" w:type="dxa"/>
            <w:shd w:val="clear" w:color="auto" w:fill="E5B8B7" w:themeFill="accent2" w:themeFillTint="66"/>
            <w:vAlign w:val="center"/>
          </w:tcPr>
          <w:p w:rsidR="00EC444A" w:rsidRPr="001228C3" w:rsidRDefault="00EC444A" w:rsidP="00EC444A">
            <w:pPr>
              <w:pStyle w:val="TableParagraph"/>
              <w:ind w:left="208"/>
              <w:jc w:val="center"/>
              <w:rPr>
                <w:rFonts w:ascii="Arial" w:hAnsi="Arial" w:cs="Arial"/>
                <w:b/>
                <w:w w:val="99"/>
                <w:sz w:val="20"/>
                <w:szCs w:val="20"/>
                <w:lang w:val="sq-AL"/>
              </w:rPr>
            </w:pPr>
            <w:bookmarkStart w:id="1267" w:name="_Toc15654053"/>
          </w:p>
        </w:tc>
        <w:tc>
          <w:tcPr>
            <w:tcW w:w="11846" w:type="dxa"/>
            <w:gridSpan w:val="5"/>
            <w:shd w:val="clear" w:color="auto" w:fill="E5B8B7" w:themeFill="accent2" w:themeFillTint="66"/>
            <w:vAlign w:val="center"/>
          </w:tcPr>
          <w:p w:rsidR="00EC444A" w:rsidRPr="001228C3" w:rsidRDefault="00EC444A" w:rsidP="00EC444A">
            <w:pPr>
              <w:pStyle w:val="TableParagraph"/>
              <w:spacing w:before="4" w:line="322" w:lineRule="exact"/>
              <w:ind w:left="112" w:right="78" w:firstLine="46"/>
              <w:rPr>
                <w:rFonts w:ascii="Arial" w:hAnsi="Arial" w:cs="Arial"/>
                <w:b/>
                <w:sz w:val="20"/>
                <w:szCs w:val="20"/>
                <w:lang w:val="sq-AL"/>
              </w:rPr>
            </w:pPr>
            <w:r w:rsidRPr="001228C3">
              <w:rPr>
                <w:rFonts w:ascii="Arial" w:hAnsi="Arial" w:cs="Arial"/>
                <w:b/>
                <w:sz w:val="20"/>
                <w:szCs w:val="20"/>
                <w:lang w:val="sq-AL"/>
              </w:rPr>
              <w:t>Faza e II-të, 2023 – 2025</w:t>
            </w:r>
          </w:p>
        </w:tc>
      </w:tr>
      <w:tr w:rsidR="00EC444A" w:rsidRPr="001D0BF9" w:rsidTr="007B628A">
        <w:trPr>
          <w:trHeight w:val="568"/>
        </w:trPr>
        <w:tc>
          <w:tcPr>
            <w:tcW w:w="764" w:type="dxa"/>
            <w:shd w:val="clear" w:color="auto" w:fill="FABF8F" w:themeFill="accent6" w:themeFillTint="99"/>
          </w:tcPr>
          <w:p w:rsidR="00EC444A" w:rsidRPr="001228C3" w:rsidRDefault="00EC444A" w:rsidP="00EC444A">
            <w:pPr>
              <w:pStyle w:val="TableParagraph"/>
              <w:ind w:left="208"/>
              <w:rPr>
                <w:rFonts w:ascii="Arial" w:hAnsi="Arial" w:cs="Arial"/>
                <w:b/>
                <w:w w:val="99"/>
                <w:sz w:val="20"/>
                <w:szCs w:val="20"/>
                <w:lang w:val="sq-AL"/>
              </w:rPr>
            </w:pPr>
            <w:r w:rsidRPr="001228C3">
              <w:rPr>
                <w:rFonts w:ascii="Arial" w:hAnsi="Arial" w:cs="Arial"/>
                <w:b/>
                <w:w w:val="99"/>
                <w:sz w:val="20"/>
                <w:szCs w:val="20"/>
                <w:lang w:val="sq-AL"/>
              </w:rPr>
              <w:t>OS 3</w:t>
            </w:r>
          </w:p>
        </w:tc>
        <w:tc>
          <w:tcPr>
            <w:tcW w:w="11846" w:type="dxa"/>
            <w:gridSpan w:val="5"/>
            <w:shd w:val="clear" w:color="auto" w:fill="FABF8F" w:themeFill="accent6" w:themeFillTint="99"/>
          </w:tcPr>
          <w:p w:rsidR="00EC444A" w:rsidRPr="001228C3" w:rsidRDefault="00EC444A" w:rsidP="00EC444A">
            <w:pPr>
              <w:pStyle w:val="TableParagraph"/>
              <w:spacing w:before="4" w:line="322" w:lineRule="exact"/>
              <w:ind w:left="98"/>
              <w:rPr>
                <w:rFonts w:ascii="Arial" w:hAnsi="Arial" w:cs="Arial"/>
                <w:b/>
                <w:sz w:val="20"/>
                <w:szCs w:val="20"/>
                <w:lang w:val="sq-AL"/>
              </w:rPr>
            </w:pPr>
            <w:r w:rsidRPr="001228C3">
              <w:rPr>
                <w:rFonts w:ascii="Arial" w:hAnsi="Arial" w:cs="Arial"/>
                <w:b/>
                <w:i/>
                <w:color w:val="0D0D0D" w:themeColor="text1" w:themeTint="F2"/>
                <w:sz w:val="20"/>
                <w:szCs w:val="20"/>
                <w:lang w:val="sq-AL"/>
              </w:rPr>
              <w:t xml:space="preserve">Objektivi Strategjik 3: Ngritja dhe funksionimin i një sistemi të integruar rajonal në Zonën e Menaxhimmit të </w:t>
            </w:r>
            <w:r w:rsidR="001F3E5C">
              <w:rPr>
                <w:rFonts w:ascii="Arial" w:hAnsi="Arial" w:cs="Arial"/>
                <w:b/>
                <w:i/>
                <w:color w:val="0D0D0D" w:themeColor="text1" w:themeTint="F2"/>
                <w:sz w:val="20"/>
                <w:szCs w:val="20"/>
                <w:lang w:val="sq-AL"/>
              </w:rPr>
              <w:t>Mbetjeve</w:t>
            </w:r>
            <w:r w:rsidRPr="001228C3">
              <w:rPr>
                <w:rFonts w:ascii="Arial" w:hAnsi="Arial" w:cs="Arial"/>
                <w:b/>
                <w:i/>
                <w:color w:val="0D0D0D" w:themeColor="text1" w:themeTint="F2"/>
                <w:sz w:val="20"/>
                <w:szCs w:val="20"/>
                <w:lang w:val="sq-AL"/>
              </w:rPr>
              <w:t xml:space="preserve"> Shkodër-Lezhë...,</w:t>
            </w:r>
          </w:p>
        </w:tc>
      </w:tr>
      <w:tr w:rsidR="0063289B" w:rsidRPr="001228C3" w:rsidTr="00F12B31">
        <w:trPr>
          <w:trHeight w:val="568"/>
        </w:trPr>
        <w:tc>
          <w:tcPr>
            <w:tcW w:w="764" w:type="dxa"/>
            <w:shd w:val="clear" w:color="auto" w:fill="auto"/>
          </w:tcPr>
          <w:p w:rsidR="0063289B" w:rsidRPr="001228C3" w:rsidRDefault="0063289B" w:rsidP="00EC444A">
            <w:pPr>
              <w:pStyle w:val="TableParagraph"/>
              <w:ind w:left="208"/>
              <w:rPr>
                <w:rFonts w:ascii="Arial" w:hAnsi="Arial" w:cs="Arial"/>
                <w:b/>
                <w:sz w:val="20"/>
                <w:szCs w:val="20"/>
                <w:lang w:val="sq-AL"/>
              </w:rPr>
            </w:pPr>
            <w:r w:rsidRPr="001228C3">
              <w:rPr>
                <w:rFonts w:ascii="Arial" w:hAnsi="Arial" w:cs="Arial"/>
                <w:b/>
                <w:sz w:val="20"/>
                <w:szCs w:val="20"/>
                <w:lang w:val="sq-AL"/>
              </w:rPr>
              <w:t>Nr</w:t>
            </w:r>
          </w:p>
        </w:tc>
        <w:tc>
          <w:tcPr>
            <w:tcW w:w="2126" w:type="dxa"/>
            <w:shd w:val="clear" w:color="auto" w:fill="auto"/>
          </w:tcPr>
          <w:p w:rsidR="0063289B" w:rsidRPr="001228C3" w:rsidRDefault="0063289B" w:rsidP="00EC444A">
            <w:pPr>
              <w:pStyle w:val="TableParagraph"/>
              <w:spacing w:before="4" w:line="322" w:lineRule="exact"/>
              <w:ind w:left="98" w:right="-8"/>
              <w:rPr>
                <w:rFonts w:ascii="Arial" w:hAnsi="Arial" w:cs="Arial"/>
                <w:b/>
                <w:sz w:val="20"/>
                <w:szCs w:val="20"/>
                <w:lang w:val="sq-AL"/>
              </w:rPr>
            </w:pPr>
            <w:r w:rsidRPr="001228C3">
              <w:rPr>
                <w:rFonts w:ascii="Arial" w:hAnsi="Arial" w:cs="Arial"/>
                <w:b/>
                <w:sz w:val="20"/>
                <w:szCs w:val="20"/>
                <w:lang w:val="sq-AL"/>
              </w:rPr>
              <w:t>Objektivi Specifik</w:t>
            </w:r>
          </w:p>
        </w:tc>
        <w:tc>
          <w:tcPr>
            <w:tcW w:w="1350" w:type="dxa"/>
            <w:shd w:val="clear" w:color="auto" w:fill="auto"/>
          </w:tcPr>
          <w:p w:rsidR="0063289B" w:rsidRPr="001228C3" w:rsidRDefault="0063289B" w:rsidP="00EC444A">
            <w:pPr>
              <w:pStyle w:val="TableParagraph"/>
              <w:rPr>
                <w:rFonts w:ascii="Arial" w:hAnsi="Arial" w:cs="Arial"/>
                <w:sz w:val="20"/>
                <w:szCs w:val="20"/>
                <w:lang w:val="sq-AL"/>
              </w:rPr>
            </w:pPr>
            <w:r w:rsidRPr="001228C3">
              <w:rPr>
                <w:rFonts w:ascii="Arial" w:hAnsi="Arial" w:cs="Arial"/>
                <w:sz w:val="20"/>
                <w:szCs w:val="20"/>
                <w:lang w:val="sq-AL"/>
              </w:rPr>
              <w:t>Nr</w:t>
            </w:r>
          </w:p>
        </w:tc>
        <w:tc>
          <w:tcPr>
            <w:tcW w:w="2970" w:type="dxa"/>
            <w:shd w:val="clear" w:color="auto" w:fill="auto"/>
          </w:tcPr>
          <w:p w:rsidR="0063289B" w:rsidRPr="001228C3" w:rsidRDefault="0063289B" w:rsidP="00EC444A">
            <w:pPr>
              <w:pStyle w:val="TableParagraph"/>
              <w:ind w:left="155"/>
              <w:rPr>
                <w:rFonts w:ascii="Arial" w:hAnsi="Arial" w:cs="Arial"/>
                <w:b/>
                <w:sz w:val="20"/>
                <w:szCs w:val="20"/>
                <w:lang w:val="sq-AL"/>
              </w:rPr>
            </w:pPr>
            <w:r w:rsidRPr="001228C3">
              <w:rPr>
                <w:rFonts w:ascii="Arial" w:hAnsi="Arial" w:cs="Arial"/>
                <w:b/>
                <w:sz w:val="20"/>
                <w:szCs w:val="20"/>
                <w:lang w:val="sq-AL"/>
              </w:rPr>
              <w:t>Veprimet e detajuara</w:t>
            </w:r>
          </w:p>
        </w:tc>
        <w:tc>
          <w:tcPr>
            <w:tcW w:w="3240" w:type="dxa"/>
            <w:shd w:val="clear" w:color="auto" w:fill="auto"/>
          </w:tcPr>
          <w:p w:rsidR="0063289B" w:rsidRPr="001228C3" w:rsidRDefault="0063289B" w:rsidP="00EC444A">
            <w:pPr>
              <w:pStyle w:val="TableParagraph"/>
              <w:spacing w:before="4" w:line="322" w:lineRule="exact"/>
              <w:ind w:left="155" w:right="91"/>
              <w:rPr>
                <w:rFonts w:ascii="Arial" w:hAnsi="Arial" w:cs="Arial"/>
                <w:b/>
                <w:sz w:val="20"/>
                <w:szCs w:val="20"/>
                <w:lang w:val="sq-AL"/>
              </w:rPr>
            </w:pPr>
            <w:r w:rsidRPr="001228C3">
              <w:rPr>
                <w:rFonts w:ascii="Arial" w:hAnsi="Arial" w:cs="Arial"/>
                <w:b/>
                <w:sz w:val="20"/>
                <w:szCs w:val="20"/>
                <w:lang w:val="sq-AL"/>
              </w:rPr>
              <w:t>Roli drejtues dhe Partnerët e tjerë</w:t>
            </w:r>
          </w:p>
        </w:tc>
        <w:tc>
          <w:tcPr>
            <w:tcW w:w="2160" w:type="dxa"/>
            <w:shd w:val="clear" w:color="auto" w:fill="auto"/>
          </w:tcPr>
          <w:p w:rsidR="0063289B" w:rsidRPr="001228C3" w:rsidRDefault="0063289B" w:rsidP="00EC444A">
            <w:pPr>
              <w:pStyle w:val="TableParagraph"/>
              <w:spacing w:before="4" w:line="322" w:lineRule="exact"/>
              <w:ind w:left="112" w:right="78" w:firstLine="46"/>
              <w:rPr>
                <w:rFonts w:ascii="Arial" w:hAnsi="Arial" w:cs="Arial"/>
                <w:b/>
                <w:sz w:val="20"/>
                <w:szCs w:val="20"/>
                <w:lang w:val="sq-AL"/>
              </w:rPr>
            </w:pPr>
            <w:r w:rsidRPr="001228C3">
              <w:rPr>
                <w:rFonts w:ascii="Arial" w:hAnsi="Arial" w:cs="Arial"/>
                <w:b/>
                <w:sz w:val="20"/>
                <w:szCs w:val="20"/>
                <w:lang w:val="sq-AL"/>
              </w:rPr>
              <w:t>Afatet kohore</w:t>
            </w:r>
          </w:p>
        </w:tc>
      </w:tr>
      <w:tr w:rsidR="0063289B" w:rsidRPr="001228C3" w:rsidTr="00F12B31">
        <w:trPr>
          <w:trHeight w:val="568"/>
        </w:trPr>
        <w:tc>
          <w:tcPr>
            <w:tcW w:w="764" w:type="dxa"/>
            <w:vMerge w:val="restart"/>
            <w:shd w:val="clear" w:color="auto" w:fill="auto"/>
          </w:tcPr>
          <w:p w:rsidR="0063289B" w:rsidRPr="001228C3" w:rsidRDefault="0063289B" w:rsidP="00EC444A">
            <w:pPr>
              <w:pStyle w:val="TableParagraph"/>
              <w:ind w:left="208"/>
              <w:rPr>
                <w:rFonts w:ascii="Arial" w:hAnsi="Arial" w:cs="Arial"/>
                <w:b/>
                <w:w w:val="99"/>
                <w:sz w:val="20"/>
                <w:szCs w:val="20"/>
                <w:lang w:val="sq-AL"/>
              </w:rPr>
            </w:pPr>
            <w:r w:rsidRPr="001228C3">
              <w:rPr>
                <w:rFonts w:ascii="Arial" w:hAnsi="Arial" w:cs="Arial"/>
                <w:b/>
                <w:w w:val="99"/>
                <w:sz w:val="20"/>
                <w:szCs w:val="20"/>
                <w:lang w:val="sq-AL"/>
              </w:rPr>
              <w:t>7</w:t>
            </w:r>
          </w:p>
        </w:tc>
        <w:tc>
          <w:tcPr>
            <w:tcW w:w="2126" w:type="dxa"/>
            <w:vMerge w:val="restart"/>
            <w:shd w:val="clear" w:color="auto" w:fill="auto"/>
          </w:tcPr>
          <w:p w:rsidR="0063289B" w:rsidRPr="001228C3" w:rsidRDefault="0063289B" w:rsidP="000D47D2">
            <w:pPr>
              <w:pStyle w:val="TableParagraph"/>
              <w:spacing w:before="4" w:line="322" w:lineRule="exact"/>
              <w:ind w:left="98" w:right="-8"/>
              <w:jc w:val="left"/>
              <w:rPr>
                <w:rFonts w:ascii="Arial" w:hAnsi="Arial" w:cs="Arial"/>
                <w:b/>
                <w:sz w:val="20"/>
                <w:szCs w:val="20"/>
                <w:lang w:val="sq-AL"/>
              </w:rPr>
            </w:pPr>
            <w:r w:rsidRPr="001228C3">
              <w:rPr>
                <w:rFonts w:ascii="Arial" w:hAnsi="Arial" w:cs="Arial"/>
                <w:b/>
                <w:sz w:val="20"/>
                <w:szCs w:val="20"/>
                <w:lang w:val="sq-AL"/>
              </w:rPr>
              <w:t xml:space="preserve">Reduktimi i mbetjeve të biodegradueshme nëpërmjet  zgjerimit të kompostimit në </w:t>
            </w:r>
            <w:r w:rsidRPr="001228C3">
              <w:rPr>
                <w:rFonts w:ascii="Arial" w:hAnsi="Arial" w:cs="Arial"/>
                <w:b/>
                <w:sz w:val="20"/>
                <w:szCs w:val="20"/>
                <w:lang w:val="sq-AL"/>
              </w:rPr>
              <w:lastRenderedPageBreak/>
              <w:t>shtëpi dhe pilotimit t</w:t>
            </w:r>
            <w:r w:rsidR="00B01FCE" w:rsidRPr="001228C3">
              <w:rPr>
                <w:rFonts w:ascii="Arial" w:hAnsi="Arial" w:cs="Arial"/>
                <w:b/>
                <w:sz w:val="20"/>
                <w:szCs w:val="20"/>
                <w:lang w:val="sq-AL"/>
              </w:rPr>
              <w:t>ë</w:t>
            </w:r>
            <w:r w:rsidRPr="001228C3">
              <w:rPr>
                <w:rFonts w:ascii="Arial" w:hAnsi="Arial" w:cs="Arial"/>
                <w:b/>
                <w:sz w:val="20"/>
                <w:szCs w:val="20"/>
                <w:lang w:val="sq-AL"/>
              </w:rPr>
              <w:t xml:space="preserve"> kompostimit n</w:t>
            </w:r>
            <w:r w:rsidR="00B01FCE" w:rsidRPr="001228C3">
              <w:rPr>
                <w:rFonts w:ascii="Arial" w:hAnsi="Arial" w:cs="Arial"/>
                <w:b/>
                <w:sz w:val="20"/>
                <w:szCs w:val="20"/>
                <w:lang w:val="sq-AL"/>
              </w:rPr>
              <w:t>ë</w:t>
            </w:r>
            <w:r w:rsidRPr="001228C3">
              <w:rPr>
                <w:rFonts w:ascii="Arial" w:hAnsi="Arial" w:cs="Arial"/>
                <w:b/>
                <w:sz w:val="20"/>
                <w:szCs w:val="20"/>
                <w:lang w:val="sq-AL"/>
              </w:rPr>
              <w:t xml:space="preserve"> shkall</w:t>
            </w:r>
            <w:r w:rsidR="00B01FCE" w:rsidRPr="001228C3">
              <w:rPr>
                <w:rFonts w:ascii="Arial" w:hAnsi="Arial" w:cs="Arial"/>
                <w:b/>
                <w:sz w:val="20"/>
                <w:szCs w:val="20"/>
                <w:lang w:val="sq-AL"/>
              </w:rPr>
              <w:t>ë</w:t>
            </w:r>
            <w:r w:rsidRPr="001228C3">
              <w:rPr>
                <w:rFonts w:ascii="Arial" w:hAnsi="Arial" w:cs="Arial"/>
                <w:b/>
                <w:sz w:val="20"/>
                <w:szCs w:val="20"/>
                <w:lang w:val="sq-AL"/>
              </w:rPr>
              <w:t xml:space="preserve"> t</w:t>
            </w:r>
            <w:r w:rsidR="00B01FCE" w:rsidRPr="001228C3">
              <w:rPr>
                <w:rFonts w:ascii="Arial" w:hAnsi="Arial" w:cs="Arial"/>
                <w:b/>
                <w:sz w:val="20"/>
                <w:szCs w:val="20"/>
                <w:lang w:val="sq-AL"/>
              </w:rPr>
              <w:t>ë</w:t>
            </w:r>
            <w:r w:rsidRPr="001228C3">
              <w:rPr>
                <w:rFonts w:ascii="Arial" w:hAnsi="Arial" w:cs="Arial"/>
                <w:b/>
                <w:sz w:val="20"/>
                <w:szCs w:val="20"/>
                <w:lang w:val="sq-AL"/>
              </w:rPr>
              <w:t xml:space="preserve"> vog</w:t>
            </w:r>
            <w:r w:rsidR="00B01FCE" w:rsidRPr="001228C3">
              <w:rPr>
                <w:rFonts w:ascii="Arial" w:hAnsi="Arial" w:cs="Arial"/>
                <w:b/>
                <w:sz w:val="20"/>
                <w:szCs w:val="20"/>
                <w:lang w:val="sq-AL"/>
              </w:rPr>
              <w:t>ë</w:t>
            </w:r>
            <w:r w:rsidRPr="001228C3">
              <w:rPr>
                <w:rFonts w:ascii="Arial" w:hAnsi="Arial" w:cs="Arial"/>
                <w:b/>
                <w:sz w:val="20"/>
                <w:szCs w:val="20"/>
                <w:lang w:val="sq-AL"/>
              </w:rPr>
              <w:t>l</w:t>
            </w:r>
          </w:p>
        </w:tc>
        <w:tc>
          <w:tcPr>
            <w:tcW w:w="1350" w:type="dxa"/>
            <w:shd w:val="clear" w:color="auto" w:fill="auto"/>
            <w:vAlign w:val="center"/>
          </w:tcPr>
          <w:p w:rsidR="0063289B" w:rsidRPr="001228C3" w:rsidRDefault="0063289B" w:rsidP="00EC444A">
            <w:pPr>
              <w:pStyle w:val="TableParagraph"/>
              <w:jc w:val="center"/>
              <w:rPr>
                <w:rFonts w:ascii="Arial" w:hAnsi="Arial" w:cs="Arial"/>
                <w:sz w:val="20"/>
                <w:szCs w:val="20"/>
                <w:lang w:val="sq-AL"/>
              </w:rPr>
            </w:pPr>
            <w:r w:rsidRPr="001228C3">
              <w:rPr>
                <w:rFonts w:ascii="Arial" w:hAnsi="Arial" w:cs="Arial"/>
                <w:sz w:val="20"/>
                <w:szCs w:val="20"/>
                <w:lang w:val="sq-AL"/>
              </w:rPr>
              <w:lastRenderedPageBreak/>
              <w:t>7.1</w:t>
            </w:r>
          </w:p>
        </w:tc>
        <w:tc>
          <w:tcPr>
            <w:tcW w:w="2970" w:type="dxa"/>
            <w:shd w:val="clear" w:color="auto" w:fill="auto"/>
            <w:vAlign w:val="center"/>
          </w:tcPr>
          <w:p w:rsidR="0063289B" w:rsidRPr="001228C3" w:rsidRDefault="0063289B" w:rsidP="00F12B31">
            <w:pPr>
              <w:pStyle w:val="TableParagraph"/>
              <w:ind w:left="155" w:right="197"/>
              <w:jc w:val="left"/>
              <w:rPr>
                <w:rFonts w:ascii="Arial" w:hAnsi="Arial" w:cs="Arial"/>
                <w:sz w:val="20"/>
                <w:szCs w:val="20"/>
                <w:lang w:val="sq-AL"/>
              </w:rPr>
            </w:pPr>
            <w:r w:rsidRPr="001228C3">
              <w:rPr>
                <w:rFonts w:ascii="Arial" w:hAnsi="Arial" w:cs="Arial"/>
                <w:sz w:val="20"/>
                <w:szCs w:val="20"/>
                <w:lang w:val="sq-AL"/>
              </w:rPr>
              <w:t xml:space="preserve">Përcaktimi i fshatrave për zgjerimin dhe shpërndarja e kontejnerëve për kompostimin në shtëpi në parametrat e përcaktuiar nga Plani </w:t>
            </w:r>
          </w:p>
        </w:tc>
        <w:tc>
          <w:tcPr>
            <w:tcW w:w="3240" w:type="dxa"/>
            <w:shd w:val="clear" w:color="auto" w:fill="auto"/>
            <w:vAlign w:val="center"/>
          </w:tcPr>
          <w:p w:rsidR="0063289B" w:rsidRPr="001228C3" w:rsidRDefault="0063289B" w:rsidP="00F12B31">
            <w:pPr>
              <w:pStyle w:val="TableParagraph"/>
              <w:ind w:left="155" w:right="237"/>
              <w:jc w:val="left"/>
              <w:rPr>
                <w:rFonts w:ascii="Arial" w:hAnsi="Arial" w:cs="Arial"/>
                <w:sz w:val="20"/>
                <w:szCs w:val="20"/>
                <w:lang w:val="sq-AL"/>
              </w:rPr>
            </w:pPr>
            <w:r w:rsidRPr="001228C3">
              <w:rPr>
                <w:rFonts w:ascii="Arial" w:hAnsi="Arial" w:cs="Arial"/>
                <w:sz w:val="20"/>
                <w:szCs w:val="20"/>
                <w:lang w:val="sq-AL"/>
              </w:rPr>
              <w:t>Bashkia Malësia e Madhe. Kryetari, Përgjegjësi i Shërbimeve, Njësitë Admin</w:t>
            </w:r>
          </w:p>
        </w:tc>
        <w:tc>
          <w:tcPr>
            <w:tcW w:w="2160" w:type="dxa"/>
            <w:shd w:val="clear" w:color="auto" w:fill="auto"/>
            <w:vAlign w:val="center"/>
          </w:tcPr>
          <w:p w:rsidR="0063289B" w:rsidRPr="001228C3" w:rsidRDefault="0063289B">
            <w:pPr>
              <w:pStyle w:val="TableParagraph"/>
              <w:spacing w:line="222" w:lineRule="exact"/>
              <w:ind w:right="316"/>
              <w:jc w:val="center"/>
              <w:rPr>
                <w:rFonts w:ascii="Arial" w:hAnsi="Arial" w:cs="Arial"/>
                <w:sz w:val="20"/>
                <w:szCs w:val="20"/>
                <w:lang w:val="sq-AL"/>
              </w:rPr>
            </w:pPr>
            <w:r w:rsidRPr="001228C3">
              <w:rPr>
                <w:rFonts w:ascii="Arial" w:hAnsi="Arial" w:cs="Arial"/>
                <w:sz w:val="20"/>
                <w:szCs w:val="20"/>
                <w:lang w:val="sq-AL"/>
              </w:rPr>
              <w:t>2021</w:t>
            </w:r>
          </w:p>
        </w:tc>
      </w:tr>
      <w:tr w:rsidR="0063289B" w:rsidRPr="001228C3" w:rsidTr="00F12B31">
        <w:trPr>
          <w:trHeight w:val="402"/>
        </w:trPr>
        <w:tc>
          <w:tcPr>
            <w:tcW w:w="764" w:type="dxa"/>
            <w:vMerge/>
            <w:shd w:val="clear" w:color="auto" w:fill="auto"/>
          </w:tcPr>
          <w:p w:rsidR="0063289B" w:rsidRPr="001228C3" w:rsidRDefault="0063289B" w:rsidP="00EC444A">
            <w:pPr>
              <w:pStyle w:val="TableParagraph"/>
              <w:spacing w:line="222" w:lineRule="exact"/>
              <w:ind w:left="153"/>
              <w:rPr>
                <w:rFonts w:ascii="Arial" w:hAnsi="Arial" w:cs="Arial"/>
                <w:i/>
                <w:sz w:val="20"/>
                <w:szCs w:val="20"/>
                <w:lang w:val="sq-AL"/>
              </w:rPr>
            </w:pPr>
          </w:p>
        </w:tc>
        <w:tc>
          <w:tcPr>
            <w:tcW w:w="2126" w:type="dxa"/>
            <w:vMerge/>
            <w:shd w:val="clear" w:color="auto" w:fill="auto"/>
          </w:tcPr>
          <w:p w:rsidR="0063289B" w:rsidRPr="001228C3" w:rsidRDefault="0063289B" w:rsidP="00EC444A">
            <w:pPr>
              <w:pStyle w:val="TableParagraph"/>
              <w:spacing w:before="4" w:line="322" w:lineRule="exact"/>
              <w:ind w:left="98" w:right="-8"/>
              <w:rPr>
                <w:rFonts w:ascii="Arial" w:hAnsi="Arial" w:cs="Arial"/>
                <w:b/>
                <w:sz w:val="20"/>
                <w:szCs w:val="20"/>
                <w:lang w:val="sq-AL"/>
              </w:rPr>
            </w:pPr>
          </w:p>
        </w:tc>
        <w:tc>
          <w:tcPr>
            <w:tcW w:w="1350" w:type="dxa"/>
            <w:shd w:val="clear" w:color="auto" w:fill="auto"/>
            <w:vAlign w:val="center"/>
          </w:tcPr>
          <w:p w:rsidR="0063289B" w:rsidRPr="001228C3" w:rsidRDefault="0063289B" w:rsidP="00EC444A">
            <w:pPr>
              <w:pStyle w:val="TableParagraph"/>
              <w:spacing w:line="175" w:lineRule="exact"/>
              <w:ind w:left="108"/>
              <w:jc w:val="center"/>
              <w:rPr>
                <w:rFonts w:ascii="Arial" w:hAnsi="Arial" w:cs="Arial"/>
                <w:sz w:val="20"/>
                <w:szCs w:val="20"/>
                <w:lang w:val="sq-AL"/>
              </w:rPr>
            </w:pPr>
            <w:r w:rsidRPr="001228C3">
              <w:rPr>
                <w:rFonts w:ascii="Arial" w:hAnsi="Arial" w:cs="Arial"/>
                <w:sz w:val="20"/>
                <w:szCs w:val="20"/>
                <w:lang w:val="sq-AL"/>
              </w:rPr>
              <w:t>7.2</w:t>
            </w:r>
          </w:p>
        </w:tc>
        <w:tc>
          <w:tcPr>
            <w:tcW w:w="2970" w:type="dxa"/>
            <w:shd w:val="clear" w:color="auto" w:fill="auto"/>
            <w:vAlign w:val="center"/>
          </w:tcPr>
          <w:p w:rsidR="0063289B" w:rsidRPr="001228C3" w:rsidRDefault="0063289B" w:rsidP="00F12B31">
            <w:pPr>
              <w:pStyle w:val="TableParagraph"/>
              <w:ind w:left="155" w:right="197"/>
              <w:jc w:val="left"/>
              <w:rPr>
                <w:rFonts w:ascii="Arial" w:hAnsi="Arial" w:cs="Arial"/>
                <w:sz w:val="20"/>
                <w:szCs w:val="20"/>
                <w:lang w:val="sq-AL"/>
              </w:rPr>
            </w:pPr>
            <w:r w:rsidRPr="001228C3">
              <w:rPr>
                <w:rFonts w:ascii="Arial" w:hAnsi="Arial" w:cs="Arial"/>
                <w:sz w:val="20"/>
                <w:szCs w:val="20"/>
                <w:lang w:val="sq-AL"/>
              </w:rPr>
              <w:t>Përgatitja e udhëzuesëve dhe insgrumentave të komunikimit dhe shpërndarja e tyrë për të gjitha familjet dhe bizneset të cilat janë përfshirë në skemën kompostiit individual (fletpalosje, postera, spot TV etj).</w:t>
            </w:r>
          </w:p>
        </w:tc>
        <w:tc>
          <w:tcPr>
            <w:tcW w:w="3240" w:type="dxa"/>
            <w:shd w:val="clear" w:color="auto" w:fill="auto"/>
            <w:vAlign w:val="center"/>
          </w:tcPr>
          <w:p w:rsidR="0063289B" w:rsidRPr="001228C3" w:rsidRDefault="0063289B" w:rsidP="00F12B31">
            <w:pPr>
              <w:pStyle w:val="TableParagraph"/>
              <w:ind w:left="155" w:right="237"/>
              <w:jc w:val="left"/>
              <w:rPr>
                <w:rFonts w:ascii="Arial" w:hAnsi="Arial" w:cs="Arial"/>
                <w:sz w:val="20"/>
                <w:szCs w:val="20"/>
                <w:lang w:val="sq-AL"/>
              </w:rPr>
            </w:pPr>
            <w:r w:rsidRPr="001228C3">
              <w:rPr>
                <w:rFonts w:ascii="Arial" w:hAnsi="Arial" w:cs="Arial"/>
                <w:sz w:val="20"/>
                <w:szCs w:val="20"/>
                <w:lang w:val="sq-AL"/>
              </w:rPr>
              <w:t>Bashkia Malësia e Madhe. Kryetari, Përgjegjësi i Shërbimeve, Sektori Komunikimit</w:t>
            </w:r>
          </w:p>
        </w:tc>
        <w:tc>
          <w:tcPr>
            <w:tcW w:w="2160" w:type="dxa"/>
            <w:shd w:val="clear" w:color="auto" w:fill="auto"/>
            <w:vAlign w:val="center"/>
          </w:tcPr>
          <w:p w:rsidR="0063289B" w:rsidRPr="001228C3" w:rsidRDefault="0063289B">
            <w:pPr>
              <w:pStyle w:val="TableParagraph"/>
              <w:spacing w:line="222" w:lineRule="exact"/>
              <w:ind w:right="316"/>
              <w:jc w:val="center"/>
              <w:rPr>
                <w:rFonts w:ascii="Arial" w:hAnsi="Arial" w:cs="Arial"/>
                <w:sz w:val="20"/>
                <w:szCs w:val="20"/>
                <w:lang w:val="sq-AL"/>
              </w:rPr>
            </w:pPr>
            <w:r w:rsidRPr="001228C3">
              <w:rPr>
                <w:rFonts w:ascii="Arial" w:hAnsi="Arial" w:cs="Arial"/>
                <w:sz w:val="20"/>
                <w:szCs w:val="20"/>
                <w:lang w:val="sq-AL"/>
              </w:rPr>
              <w:t>2021</w:t>
            </w:r>
          </w:p>
        </w:tc>
      </w:tr>
      <w:tr w:rsidR="0063289B" w:rsidRPr="001228C3" w:rsidTr="00F12B31">
        <w:trPr>
          <w:trHeight w:val="689"/>
        </w:trPr>
        <w:tc>
          <w:tcPr>
            <w:tcW w:w="764" w:type="dxa"/>
            <w:vMerge/>
            <w:shd w:val="clear" w:color="auto" w:fill="auto"/>
          </w:tcPr>
          <w:p w:rsidR="0063289B" w:rsidRPr="001228C3" w:rsidRDefault="0063289B" w:rsidP="00EC444A">
            <w:pPr>
              <w:pStyle w:val="TableParagraph"/>
              <w:rPr>
                <w:rFonts w:ascii="Arial" w:hAnsi="Arial" w:cs="Arial"/>
                <w:sz w:val="20"/>
                <w:szCs w:val="20"/>
                <w:lang w:val="sq-AL"/>
              </w:rPr>
            </w:pPr>
          </w:p>
        </w:tc>
        <w:tc>
          <w:tcPr>
            <w:tcW w:w="2126" w:type="dxa"/>
            <w:vMerge/>
            <w:shd w:val="clear" w:color="auto" w:fill="auto"/>
          </w:tcPr>
          <w:p w:rsidR="0063289B" w:rsidRPr="001228C3" w:rsidRDefault="0063289B" w:rsidP="00EC444A">
            <w:pPr>
              <w:pStyle w:val="TableParagraph"/>
              <w:spacing w:before="4" w:line="322" w:lineRule="exact"/>
              <w:ind w:left="98" w:right="-8"/>
              <w:rPr>
                <w:rFonts w:ascii="Arial" w:hAnsi="Arial" w:cs="Arial"/>
                <w:b/>
                <w:sz w:val="20"/>
                <w:szCs w:val="20"/>
                <w:lang w:val="sq-AL"/>
              </w:rPr>
            </w:pPr>
          </w:p>
        </w:tc>
        <w:tc>
          <w:tcPr>
            <w:tcW w:w="1350"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sq-AL"/>
              </w:rPr>
            </w:pPr>
            <w:r w:rsidRPr="001228C3">
              <w:rPr>
                <w:rFonts w:ascii="Arial" w:hAnsi="Arial" w:cs="Arial"/>
                <w:sz w:val="20"/>
                <w:szCs w:val="20"/>
                <w:lang w:val="sq-AL"/>
              </w:rPr>
              <w:t>7.3</w:t>
            </w:r>
          </w:p>
        </w:tc>
        <w:tc>
          <w:tcPr>
            <w:tcW w:w="2970" w:type="dxa"/>
            <w:shd w:val="clear" w:color="auto" w:fill="auto"/>
            <w:vAlign w:val="center"/>
          </w:tcPr>
          <w:p w:rsidR="0063289B" w:rsidRPr="001228C3" w:rsidRDefault="0063289B" w:rsidP="00F12B31">
            <w:pPr>
              <w:pStyle w:val="TableParagraph"/>
              <w:ind w:left="155" w:right="136"/>
              <w:jc w:val="left"/>
              <w:rPr>
                <w:rFonts w:ascii="Arial" w:hAnsi="Arial" w:cs="Arial"/>
                <w:sz w:val="20"/>
                <w:szCs w:val="20"/>
                <w:lang w:val="sq-AL"/>
              </w:rPr>
            </w:pPr>
            <w:r w:rsidRPr="001228C3">
              <w:rPr>
                <w:rFonts w:ascii="Arial" w:hAnsi="Arial" w:cs="Arial"/>
                <w:sz w:val="20"/>
                <w:szCs w:val="20"/>
                <w:lang w:val="sq-AL"/>
              </w:rPr>
              <w:t>Organizimi i trajnimeve me grupe familjesh dhe biznesesh që përdorin kontejnerë për kompostim në shtëpi.</w:t>
            </w:r>
          </w:p>
        </w:tc>
        <w:tc>
          <w:tcPr>
            <w:tcW w:w="3240" w:type="dxa"/>
            <w:shd w:val="clear" w:color="auto" w:fill="auto"/>
            <w:vAlign w:val="center"/>
          </w:tcPr>
          <w:p w:rsidR="0063289B" w:rsidRPr="001228C3" w:rsidRDefault="0063289B" w:rsidP="00F12B31">
            <w:pPr>
              <w:pStyle w:val="TableParagraph"/>
              <w:spacing w:line="211" w:lineRule="exact"/>
              <w:ind w:left="155"/>
              <w:jc w:val="left"/>
              <w:rPr>
                <w:rFonts w:ascii="Arial" w:hAnsi="Arial" w:cs="Arial"/>
                <w:sz w:val="20"/>
                <w:szCs w:val="20"/>
                <w:lang w:val="sq-AL"/>
              </w:rPr>
            </w:pPr>
            <w:r w:rsidRPr="001228C3">
              <w:rPr>
                <w:rFonts w:ascii="Arial" w:hAnsi="Arial" w:cs="Arial"/>
                <w:sz w:val="20"/>
                <w:szCs w:val="20"/>
                <w:lang w:val="sq-AL"/>
              </w:rPr>
              <w:t>Bashkia Malësia e Madhe. , (Përgjegjësi i Shërbimeve, Sek. Komunikimit);</w:t>
            </w:r>
          </w:p>
          <w:p w:rsidR="0063289B" w:rsidRPr="001228C3" w:rsidRDefault="0063289B" w:rsidP="00F12B31">
            <w:pPr>
              <w:pStyle w:val="TableParagraph"/>
              <w:spacing w:line="211" w:lineRule="exact"/>
              <w:ind w:left="155"/>
              <w:jc w:val="left"/>
              <w:rPr>
                <w:rFonts w:ascii="Arial" w:hAnsi="Arial" w:cs="Arial"/>
                <w:sz w:val="20"/>
                <w:szCs w:val="20"/>
                <w:lang w:val="sq-AL"/>
              </w:rPr>
            </w:pPr>
            <w:r w:rsidRPr="001228C3">
              <w:rPr>
                <w:rFonts w:ascii="Arial" w:hAnsi="Arial" w:cs="Arial"/>
                <w:sz w:val="20"/>
                <w:szCs w:val="20"/>
                <w:lang w:val="sq-AL"/>
              </w:rPr>
              <w:t>Mbështetje nga donatorë</w:t>
            </w:r>
          </w:p>
        </w:tc>
        <w:tc>
          <w:tcPr>
            <w:tcW w:w="2160" w:type="dxa"/>
            <w:shd w:val="clear" w:color="auto" w:fill="auto"/>
            <w:vAlign w:val="center"/>
          </w:tcPr>
          <w:p w:rsidR="0063289B" w:rsidRPr="001228C3" w:rsidRDefault="0063289B">
            <w:pPr>
              <w:pStyle w:val="TableParagraph"/>
              <w:spacing w:line="227" w:lineRule="exact"/>
              <w:ind w:right="316"/>
              <w:jc w:val="center"/>
              <w:rPr>
                <w:rFonts w:ascii="Arial" w:hAnsi="Arial" w:cs="Arial"/>
                <w:sz w:val="20"/>
                <w:szCs w:val="20"/>
                <w:lang w:val="sq-AL"/>
              </w:rPr>
            </w:pPr>
            <w:r w:rsidRPr="001228C3">
              <w:rPr>
                <w:rFonts w:ascii="Arial" w:hAnsi="Arial" w:cs="Arial"/>
                <w:sz w:val="20"/>
                <w:szCs w:val="20"/>
                <w:lang w:val="sq-AL"/>
              </w:rPr>
              <w:t>2021</w:t>
            </w:r>
          </w:p>
        </w:tc>
      </w:tr>
      <w:tr w:rsidR="0063289B" w:rsidRPr="001228C3" w:rsidTr="00F12B31">
        <w:trPr>
          <w:trHeight w:val="760"/>
        </w:trPr>
        <w:tc>
          <w:tcPr>
            <w:tcW w:w="764" w:type="dxa"/>
            <w:vMerge w:val="restart"/>
            <w:shd w:val="clear" w:color="auto" w:fill="auto"/>
          </w:tcPr>
          <w:p w:rsidR="0063289B" w:rsidRPr="001228C3" w:rsidRDefault="0063289B" w:rsidP="00EC444A">
            <w:pPr>
              <w:pStyle w:val="TableParagraph"/>
              <w:spacing w:line="227" w:lineRule="exact"/>
              <w:ind w:left="153"/>
              <w:rPr>
                <w:rFonts w:ascii="Arial" w:hAnsi="Arial" w:cs="Arial"/>
                <w:sz w:val="20"/>
                <w:szCs w:val="20"/>
                <w:lang w:val="sq-AL"/>
              </w:rPr>
            </w:pPr>
            <w:r w:rsidRPr="001228C3">
              <w:rPr>
                <w:rFonts w:ascii="Arial" w:hAnsi="Arial" w:cs="Arial"/>
                <w:i/>
                <w:sz w:val="20"/>
                <w:szCs w:val="20"/>
                <w:lang w:val="sq-AL"/>
              </w:rPr>
              <w:t xml:space="preserve"> </w:t>
            </w:r>
            <w:r w:rsidRPr="001228C3">
              <w:rPr>
                <w:rFonts w:ascii="Arial" w:hAnsi="Arial" w:cs="Arial"/>
                <w:sz w:val="20"/>
                <w:szCs w:val="20"/>
                <w:lang w:val="sq-AL"/>
              </w:rPr>
              <w:t>8</w:t>
            </w:r>
          </w:p>
        </w:tc>
        <w:tc>
          <w:tcPr>
            <w:tcW w:w="2126" w:type="dxa"/>
            <w:vMerge w:val="restart"/>
            <w:shd w:val="clear" w:color="auto" w:fill="auto"/>
          </w:tcPr>
          <w:p w:rsidR="0063289B" w:rsidRPr="001228C3" w:rsidRDefault="0063289B" w:rsidP="00EC0C0F">
            <w:pPr>
              <w:pStyle w:val="TableParagraph"/>
              <w:ind w:left="98" w:right="175"/>
              <w:jc w:val="left"/>
              <w:rPr>
                <w:rFonts w:ascii="Arial" w:hAnsi="Arial" w:cs="Arial"/>
                <w:b/>
                <w:sz w:val="20"/>
                <w:szCs w:val="20"/>
                <w:lang w:val="sq-AL"/>
              </w:rPr>
            </w:pPr>
            <w:r w:rsidRPr="001228C3">
              <w:rPr>
                <w:rFonts w:ascii="Arial" w:hAnsi="Arial" w:cs="Arial"/>
                <w:b/>
                <w:sz w:val="20"/>
                <w:szCs w:val="20"/>
                <w:lang w:val="sq-AL"/>
              </w:rPr>
              <w:t>Reduktimi i mbetjeve të riciklueshme nëpërmjet pilotimit dhe zgjerimit të ndarjes në burim në zonat urbane të bashkisë</w:t>
            </w:r>
          </w:p>
        </w:tc>
        <w:tc>
          <w:tcPr>
            <w:tcW w:w="1350"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sq-AL"/>
              </w:rPr>
            </w:pPr>
            <w:r w:rsidRPr="001228C3">
              <w:rPr>
                <w:rFonts w:ascii="Arial" w:hAnsi="Arial" w:cs="Arial"/>
                <w:sz w:val="20"/>
                <w:szCs w:val="20"/>
                <w:lang w:val="sq-AL"/>
              </w:rPr>
              <w:t>8.1</w:t>
            </w:r>
          </w:p>
        </w:tc>
        <w:tc>
          <w:tcPr>
            <w:tcW w:w="2970" w:type="dxa"/>
            <w:shd w:val="clear" w:color="auto" w:fill="auto"/>
            <w:vAlign w:val="center"/>
          </w:tcPr>
          <w:p w:rsidR="0063289B" w:rsidRPr="001228C3" w:rsidRDefault="0063289B" w:rsidP="00F12B31">
            <w:pPr>
              <w:pStyle w:val="TableParagraph"/>
              <w:ind w:left="155" w:right="202"/>
              <w:jc w:val="left"/>
              <w:rPr>
                <w:rFonts w:ascii="Arial" w:hAnsi="Arial" w:cs="Arial"/>
                <w:sz w:val="20"/>
                <w:szCs w:val="20"/>
                <w:lang w:val="sq-AL"/>
              </w:rPr>
            </w:pPr>
            <w:r w:rsidRPr="001228C3">
              <w:rPr>
                <w:rFonts w:ascii="Arial" w:hAnsi="Arial" w:cs="Arial"/>
                <w:sz w:val="20"/>
                <w:szCs w:val="20"/>
                <w:lang w:val="sq-AL"/>
              </w:rPr>
              <w:t xml:space="preserve">Hartimi i specifikimeve teknike dhe blerja e kontejnerevë për grumbullimin e diferencuar të </w:t>
            </w:r>
            <w:r w:rsidR="001F3E5C">
              <w:rPr>
                <w:rFonts w:ascii="Arial" w:hAnsi="Arial" w:cs="Arial"/>
                <w:sz w:val="20"/>
                <w:szCs w:val="20"/>
                <w:lang w:val="sq-AL"/>
              </w:rPr>
              <w:t>mbetjeve</w:t>
            </w:r>
            <w:r w:rsidRPr="001228C3">
              <w:rPr>
                <w:rFonts w:ascii="Arial" w:hAnsi="Arial" w:cs="Arial"/>
                <w:sz w:val="20"/>
                <w:szCs w:val="20"/>
                <w:lang w:val="sq-AL"/>
              </w:rPr>
              <w:t xml:space="preserve"> të thata të riciklueshme.</w:t>
            </w:r>
          </w:p>
        </w:tc>
        <w:tc>
          <w:tcPr>
            <w:tcW w:w="3240" w:type="dxa"/>
            <w:shd w:val="clear" w:color="auto" w:fill="auto"/>
            <w:vAlign w:val="center"/>
          </w:tcPr>
          <w:p w:rsidR="0063289B" w:rsidRPr="001228C3" w:rsidRDefault="0063289B" w:rsidP="00F12B31">
            <w:pPr>
              <w:pStyle w:val="TableParagraph"/>
              <w:ind w:left="155" w:right="409"/>
              <w:jc w:val="left"/>
              <w:rPr>
                <w:rFonts w:ascii="Arial" w:hAnsi="Arial" w:cs="Arial"/>
                <w:sz w:val="20"/>
                <w:szCs w:val="20"/>
                <w:lang w:val="sq-AL"/>
              </w:rPr>
            </w:pPr>
            <w:r w:rsidRPr="001228C3">
              <w:rPr>
                <w:rFonts w:ascii="Arial" w:hAnsi="Arial" w:cs="Arial"/>
                <w:sz w:val="20"/>
                <w:szCs w:val="20"/>
                <w:lang w:val="sq-AL"/>
              </w:rPr>
              <w:t>Bashkia Malësia e Madhe. Kryetari, Përgjegjësi i Shërbimeve, Dr. Buxhetit dhe të Ardhurave,, Komisionet e Donatore</w:t>
            </w:r>
          </w:p>
        </w:tc>
        <w:tc>
          <w:tcPr>
            <w:tcW w:w="2160" w:type="dxa"/>
            <w:shd w:val="clear" w:color="auto" w:fill="auto"/>
            <w:vAlign w:val="center"/>
          </w:tcPr>
          <w:p w:rsidR="0063289B" w:rsidRPr="001228C3" w:rsidRDefault="0063289B">
            <w:pPr>
              <w:pStyle w:val="TableParagraph"/>
              <w:spacing w:line="226" w:lineRule="exact"/>
              <w:ind w:left="298"/>
              <w:jc w:val="center"/>
              <w:rPr>
                <w:rFonts w:ascii="Arial" w:hAnsi="Arial" w:cs="Arial"/>
                <w:sz w:val="20"/>
                <w:szCs w:val="20"/>
                <w:lang w:val="sq-AL"/>
              </w:rPr>
            </w:pPr>
            <w:r w:rsidRPr="001228C3">
              <w:rPr>
                <w:rFonts w:ascii="Arial" w:hAnsi="Arial" w:cs="Arial"/>
                <w:sz w:val="20"/>
                <w:szCs w:val="20"/>
                <w:lang w:val="sq-AL"/>
              </w:rPr>
              <w:t>2022</w:t>
            </w:r>
          </w:p>
        </w:tc>
      </w:tr>
      <w:tr w:rsidR="0063289B" w:rsidRPr="001228C3" w:rsidTr="00F12B31">
        <w:trPr>
          <w:trHeight w:val="760"/>
        </w:trPr>
        <w:tc>
          <w:tcPr>
            <w:tcW w:w="764" w:type="dxa"/>
            <w:vMerge/>
            <w:shd w:val="clear" w:color="auto" w:fill="auto"/>
          </w:tcPr>
          <w:p w:rsidR="0063289B" w:rsidRPr="001228C3" w:rsidRDefault="0063289B" w:rsidP="00EC444A">
            <w:pPr>
              <w:pStyle w:val="TableParagraph"/>
              <w:spacing w:line="227" w:lineRule="exact"/>
              <w:ind w:left="153"/>
              <w:rPr>
                <w:rFonts w:ascii="Arial" w:hAnsi="Arial" w:cs="Arial"/>
                <w:i/>
                <w:sz w:val="20"/>
                <w:szCs w:val="20"/>
                <w:lang w:val="sq-AL"/>
              </w:rPr>
            </w:pPr>
          </w:p>
        </w:tc>
        <w:tc>
          <w:tcPr>
            <w:tcW w:w="2126" w:type="dxa"/>
            <w:vMerge/>
            <w:shd w:val="clear" w:color="auto" w:fill="auto"/>
          </w:tcPr>
          <w:p w:rsidR="0063289B" w:rsidRPr="001228C3" w:rsidRDefault="0063289B" w:rsidP="00EC444A">
            <w:pPr>
              <w:pStyle w:val="TableParagraph"/>
              <w:ind w:left="98" w:right="175"/>
              <w:rPr>
                <w:rFonts w:ascii="Arial" w:hAnsi="Arial" w:cs="Arial"/>
                <w:sz w:val="20"/>
                <w:szCs w:val="20"/>
                <w:lang w:val="sq-AL"/>
              </w:rPr>
            </w:pPr>
          </w:p>
        </w:tc>
        <w:tc>
          <w:tcPr>
            <w:tcW w:w="1350"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sq-AL"/>
              </w:rPr>
            </w:pPr>
            <w:r w:rsidRPr="001228C3">
              <w:rPr>
                <w:rFonts w:ascii="Arial" w:hAnsi="Arial" w:cs="Arial"/>
                <w:sz w:val="20"/>
                <w:szCs w:val="20"/>
                <w:lang w:val="sq-AL"/>
              </w:rPr>
              <w:t>8.2</w:t>
            </w:r>
          </w:p>
        </w:tc>
        <w:tc>
          <w:tcPr>
            <w:tcW w:w="2970" w:type="dxa"/>
            <w:shd w:val="clear" w:color="auto" w:fill="auto"/>
            <w:vAlign w:val="center"/>
          </w:tcPr>
          <w:p w:rsidR="0063289B" w:rsidRPr="001228C3" w:rsidRDefault="0063289B" w:rsidP="00F12B31">
            <w:pPr>
              <w:pStyle w:val="TableParagraph"/>
              <w:ind w:left="155" w:right="93"/>
              <w:jc w:val="left"/>
              <w:rPr>
                <w:rFonts w:ascii="Arial" w:hAnsi="Arial" w:cs="Arial"/>
                <w:i/>
                <w:sz w:val="20"/>
                <w:szCs w:val="20"/>
                <w:lang w:val="sq-AL"/>
              </w:rPr>
            </w:pPr>
            <w:r w:rsidRPr="001228C3">
              <w:rPr>
                <w:rFonts w:ascii="Arial" w:hAnsi="Arial" w:cs="Arial"/>
                <w:sz w:val="20"/>
                <w:szCs w:val="20"/>
                <w:lang w:val="sq-AL"/>
              </w:rPr>
              <w:t>Miratimi i zonave të shpërndarjes së kontejnerëve dhe  itenerarit të për grumbullimin e diferencuar.</w:t>
            </w:r>
          </w:p>
        </w:tc>
        <w:tc>
          <w:tcPr>
            <w:tcW w:w="3240" w:type="dxa"/>
            <w:shd w:val="clear" w:color="auto" w:fill="auto"/>
            <w:vAlign w:val="center"/>
          </w:tcPr>
          <w:p w:rsidR="0063289B" w:rsidRPr="001228C3" w:rsidRDefault="0063289B" w:rsidP="00F12B31">
            <w:pPr>
              <w:pStyle w:val="TableParagraph"/>
              <w:ind w:left="155" w:right="342"/>
              <w:jc w:val="left"/>
              <w:rPr>
                <w:rFonts w:ascii="Arial" w:hAnsi="Arial" w:cs="Arial"/>
                <w:sz w:val="20"/>
                <w:szCs w:val="20"/>
                <w:lang w:val="sq-AL"/>
              </w:rPr>
            </w:pPr>
            <w:r w:rsidRPr="001228C3">
              <w:rPr>
                <w:rFonts w:ascii="Arial" w:hAnsi="Arial" w:cs="Arial"/>
                <w:sz w:val="20"/>
                <w:szCs w:val="20"/>
                <w:lang w:val="sq-AL"/>
              </w:rPr>
              <w:t>Bashkia Malësia e Madhe. , (Përgjegjësi i Shërbimeve), Vullnetarët, OJQ, përfaqësues të komunitetit,</w:t>
            </w:r>
          </w:p>
        </w:tc>
        <w:tc>
          <w:tcPr>
            <w:tcW w:w="2160" w:type="dxa"/>
            <w:shd w:val="clear" w:color="auto" w:fill="auto"/>
            <w:vAlign w:val="center"/>
          </w:tcPr>
          <w:p w:rsidR="0063289B" w:rsidRPr="001228C3" w:rsidRDefault="0063289B">
            <w:pPr>
              <w:pStyle w:val="TableParagraph"/>
              <w:spacing w:line="230" w:lineRule="exact"/>
              <w:ind w:left="331"/>
              <w:jc w:val="center"/>
              <w:rPr>
                <w:rFonts w:ascii="Arial" w:hAnsi="Arial" w:cs="Arial"/>
                <w:sz w:val="20"/>
                <w:szCs w:val="20"/>
                <w:lang w:val="sq-AL"/>
              </w:rPr>
            </w:pPr>
            <w:r w:rsidRPr="001228C3">
              <w:rPr>
                <w:rFonts w:ascii="Arial" w:hAnsi="Arial" w:cs="Arial"/>
                <w:sz w:val="20"/>
                <w:szCs w:val="20"/>
                <w:lang w:val="sq-AL"/>
              </w:rPr>
              <w:t>2022</w:t>
            </w:r>
          </w:p>
        </w:tc>
      </w:tr>
      <w:tr w:rsidR="0063289B" w:rsidRPr="001228C3" w:rsidTr="00F12B31">
        <w:trPr>
          <w:trHeight w:val="760"/>
        </w:trPr>
        <w:tc>
          <w:tcPr>
            <w:tcW w:w="764" w:type="dxa"/>
            <w:vMerge/>
            <w:shd w:val="clear" w:color="auto" w:fill="auto"/>
          </w:tcPr>
          <w:p w:rsidR="0063289B" w:rsidRPr="001228C3" w:rsidRDefault="0063289B" w:rsidP="00EC444A">
            <w:pPr>
              <w:pStyle w:val="TableParagraph"/>
              <w:spacing w:line="227" w:lineRule="exact"/>
              <w:ind w:left="153"/>
              <w:rPr>
                <w:rFonts w:ascii="Arial" w:hAnsi="Arial" w:cs="Arial"/>
                <w:i/>
                <w:sz w:val="20"/>
                <w:szCs w:val="20"/>
                <w:lang w:val="sq-AL"/>
              </w:rPr>
            </w:pPr>
          </w:p>
        </w:tc>
        <w:tc>
          <w:tcPr>
            <w:tcW w:w="2126" w:type="dxa"/>
            <w:vMerge/>
            <w:shd w:val="clear" w:color="auto" w:fill="auto"/>
          </w:tcPr>
          <w:p w:rsidR="0063289B" w:rsidRPr="001228C3" w:rsidRDefault="0063289B" w:rsidP="00EC444A">
            <w:pPr>
              <w:pStyle w:val="TableParagraph"/>
              <w:ind w:left="98" w:right="175"/>
              <w:rPr>
                <w:rFonts w:ascii="Arial" w:hAnsi="Arial" w:cs="Arial"/>
                <w:sz w:val="20"/>
                <w:szCs w:val="20"/>
                <w:lang w:val="sq-AL"/>
              </w:rPr>
            </w:pPr>
          </w:p>
        </w:tc>
        <w:tc>
          <w:tcPr>
            <w:tcW w:w="1350"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sq-AL"/>
              </w:rPr>
            </w:pPr>
            <w:r w:rsidRPr="001228C3">
              <w:rPr>
                <w:rFonts w:ascii="Arial" w:hAnsi="Arial" w:cs="Arial"/>
                <w:sz w:val="20"/>
                <w:szCs w:val="20"/>
                <w:lang w:val="sq-AL"/>
              </w:rPr>
              <w:t>8.3</w:t>
            </w:r>
          </w:p>
        </w:tc>
        <w:tc>
          <w:tcPr>
            <w:tcW w:w="2970" w:type="dxa"/>
            <w:shd w:val="clear" w:color="auto" w:fill="auto"/>
            <w:vAlign w:val="center"/>
          </w:tcPr>
          <w:p w:rsidR="0063289B" w:rsidRPr="001228C3" w:rsidRDefault="0063289B" w:rsidP="00F12B31">
            <w:pPr>
              <w:pStyle w:val="TableParagraph"/>
              <w:ind w:left="155" w:right="93"/>
              <w:jc w:val="left"/>
              <w:rPr>
                <w:rFonts w:ascii="Arial" w:hAnsi="Arial" w:cs="Arial"/>
                <w:sz w:val="20"/>
                <w:szCs w:val="20"/>
                <w:lang w:val="sq-AL"/>
              </w:rPr>
            </w:pPr>
            <w:r w:rsidRPr="001228C3">
              <w:rPr>
                <w:rFonts w:ascii="Arial" w:hAnsi="Arial" w:cs="Arial"/>
                <w:sz w:val="20"/>
                <w:szCs w:val="20"/>
                <w:lang w:val="sq-AL"/>
              </w:rPr>
              <w:t>Indentifikimi dhe dakordësimi me bizneset të cilat tregtojnë produkte ushqimore (marketet) për të vendosur kontejnerët e riciklimit (gabion) pranë ambjenteve të tyre për kryerjen e grumbullimin e mbetjeve nga ambalazhet.</w:t>
            </w:r>
          </w:p>
        </w:tc>
        <w:tc>
          <w:tcPr>
            <w:tcW w:w="3240" w:type="dxa"/>
            <w:shd w:val="clear" w:color="auto" w:fill="auto"/>
            <w:vAlign w:val="center"/>
          </w:tcPr>
          <w:p w:rsidR="0063289B" w:rsidRPr="001228C3" w:rsidRDefault="0063289B" w:rsidP="00F12B31">
            <w:pPr>
              <w:pStyle w:val="TableParagraph"/>
              <w:ind w:left="155" w:right="342"/>
              <w:jc w:val="left"/>
              <w:rPr>
                <w:rFonts w:ascii="Arial" w:hAnsi="Arial" w:cs="Arial"/>
                <w:sz w:val="20"/>
                <w:szCs w:val="20"/>
                <w:lang w:val="sq-AL"/>
              </w:rPr>
            </w:pPr>
            <w:r w:rsidRPr="001228C3">
              <w:rPr>
                <w:rFonts w:ascii="Arial" w:hAnsi="Arial" w:cs="Arial"/>
                <w:sz w:val="20"/>
                <w:szCs w:val="20"/>
                <w:lang w:val="sq-AL"/>
              </w:rPr>
              <w:t>Bashkia Malësia e Madhe. , (Përgjegjësi i Shërbimeve),</w:t>
            </w:r>
          </w:p>
        </w:tc>
        <w:tc>
          <w:tcPr>
            <w:tcW w:w="2160" w:type="dxa"/>
            <w:shd w:val="clear" w:color="auto" w:fill="auto"/>
            <w:vAlign w:val="center"/>
          </w:tcPr>
          <w:p w:rsidR="0063289B" w:rsidRPr="001228C3" w:rsidRDefault="0063289B">
            <w:pPr>
              <w:pStyle w:val="TableParagraph"/>
              <w:spacing w:line="230" w:lineRule="exact"/>
              <w:ind w:left="331"/>
              <w:jc w:val="center"/>
              <w:rPr>
                <w:rFonts w:ascii="Arial" w:hAnsi="Arial" w:cs="Arial"/>
                <w:sz w:val="20"/>
                <w:szCs w:val="20"/>
                <w:lang w:val="sq-AL"/>
              </w:rPr>
            </w:pPr>
            <w:r w:rsidRPr="001228C3">
              <w:rPr>
                <w:rFonts w:ascii="Arial" w:hAnsi="Arial" w:cs="Arial"/>
                <w:sz w:val="20"/>
                <w:szCs w:val="20"/>
                <w:lang w:val="sq-AL"/>
              </w:rPr>
              <w:t>01 – 2022</w:t>
            </w:r>
          </w:p>
          <w:p w:rsidR="0063289B" w:rsidRPr="001228C3" w:rsidRDefault="0063289B">
            <w:pPr>
              <w:pStyle w:val="TableParagraph"/>
              <w:spacing w:line="230" w:lineRule="exact"/>
              <w:ind w:left="331"/>
              <w:jc w:val="center"/>
              <w:rPr>
                <w:rFonts w:ascii="Arial" w:hAnsi="Arial" w:cs="Arial"/>
                <w:sz w:val="20"/>
                <w:szCs w:val="20"/>
                <w:lang w:val="sq-AL"/>
              </w:rPr>
            </w:pPr>
            <w:r w:rsidRPr="001228C3">
              <w:rPr>
                <w:rFonts w:ascii="Arial" w:hAnsi="Arial" w:cs="Arial"/>
                <w:sz w:val="20"/>
                <w:szCs w:val="20"/>
                <w:lang w:val="sq-AL"/>
              </w:rPr>
              <w:t>në vazhdim</w:t>
            </w:r>
          </w:p>
        </w:tc>
      </w:tr>
      <w:tr w:rsidR="0063289B" w:rsidRPr="001228C3" w:rsidTr="00F12B31">
        <w:trPr>
          <w:trHeight w:val="760"/>
        </w:trPr>
        <w:tc>
          <w:tcPr>
            <w:tcW w:w="764" w:type="dxa"/>
            <w:vMerge/>
            <w:shd w:val="clear" w:color="auto" w:fill="auto"/>
          </w:tcPr>
          <w:p w:rsidR="0063289B" w:rsidRPr="001228C3" w:rsidRDefault="0063289B" w:rsidP="00EC444A">
            <w:pPr>
              <w:pStyle w:val="TableParagraph"/>
              <w:spacing w:line="227" w:lineRule="exact"/>
              <w:ind w:left="153"/>
              <w:rPr>
                <w:rFonts w:ascii="Arial" w:hAnsi="Arial" w:cs="Arial"/>
                <w:i/>
                <w:sz w:val="20"/>
                <w:szCs w:val="20"/>
                <w:lang w:val="sq-AL"/>
              </w:rPr>
            </w:pPr>
          </w:p>
        </w:tc>
        <w:tc>
          <w:tcPr>
            <w:tcW w:w="2126" w:type="dxa"/>
            <w:vMerge/>
            <w:shd w:val="clear" w:color="auto" w:fill="auto"/>
          </w:tcPr>
          <w:p w:rsidR="0063289B" w:rsidRPr="001228C3" w:rsidRDefault="0063289B" w:rsidP="00EC444A">
            <w:pPr>
              <w:pStyle w:val="TableParagraph"/>
              <w:ind w:left="98" w:right="175"/>
              <w:rPr>
                <w:rFonts w:ascii="Arial" w:hAnsi="Arial" w:cs="Arial"/>
                <w:sz w:val="20"/>
                <w:szCs w:val="20"/>
                <w:lang w:val="sq-AL"/>
              </w:rPr>
            </w:pPr>
          </w:p>
        </w:tc>
        <w:tc>
          <w:tcPr>
            <w:tcW w:w="1350"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sq-AL"/>
              </w:rPr>
            </w:pPr>
            <w:r w:rsidRPr="001228C3">
              <w:rPr>
                <w:rFonts w:ascii="Arial" w:hAnsi="Arial" w:cs="Arial"/>
                <w:sz w:val="20"/>
                <w:szCs w:val="20"/>
                <w:lang w:val="sq-AL"/>
              </w:rPr>
              <w:t>8.4</w:t>
            </w:r>
          </w:p>
        </w:tc>
        <w:tc>
          <w:tcPr>
            <w:tcW w:w="2970" w:type="dxa"/>
            <w:shd w:val="clear" w:color="auto" w:fill="auto"/>
            <w:vAlign w:val="center"/>
          </w:tcPr>
          <w:p w:rsidR="0063289B" w:rsidRPr="001228C3" w:rsidRDefault="0063289B" w:rsidP="00F12B31">
            <w:pPr>
              <w:pStyle w:val="TableParagraph"/>
              <w:ind w:left="155" w:right="93"/>
              <w:jc w:val="left"/>
              <w:rPr>
                <w:rFonts w:ascii="Arial" w:hAnsi="Arial" w:cs="Arial"/>
                <w:sz w:val="20"/>
                <w:szCs w:val="20"/>
                <w:lang w:val="sq-AL"/>
              </w:rPr>
            </w:pPr>
            <w:r w:rsidRPr="001228C3">
              <w:rPr>
                <w:rFonts w:ascii="Arial" w:hAnsi="Arial" w:cs="Arial"/>
                <w:sz w:val="20"/>
                <w:szCs w:val="20"/>
                <w:lang w:val="sq-AL"/>
              </w:rPr>
              <w:t xml:space="preserve">Zbatimi i grumbullimit të diferencuar të </w:t>
            </w:r>
            <w:r w:rsidR="001F3E5C">
              <w:rPr>
                <w:rFonts w:ascii="Arial" w:hAnsi="Arial" w:cs="Arial"/>
                <w:sz w:val="20"/>
                <w:szCs w:val="20"/>
                <w:lang w:val="sq-AL"/>
              </w:rPr>
              <w:t>mbetjeve</w:t>
            </w:r>
            <w:r w:rsidRPr="001228C3">
              <w:rPr>
                <w:rFonts w:ascii="Arial" w:hAnsi="Arial" w:cs="Arial"/>
                <w:sz w:val="20"/>
                <w:szCs w:val="20"/>
                <w:lang w:val="sq-AL"/>
              </w:rPr>
              <w:t xml:space="preserve"> të thata të riciklueshme në zonat e pëcakturara.</w:t>
            </w:r>
          </w:p>
        </w:tc>
        <w:tc>
          <w:tcPr>
            <w:tcW w:w="3240" w:type="dxa"/>
            <w:shd w:val="clear" w:color="auto" w:fill="auto"/>
            <w:vAlign w:val="center"/>
          </w:tcPr>
          <w:p w:rsidR="0063289B" w:rsidRPr="001228C3" w:rsidRDefault="0063289B" w:rsidP="00F12B31">
            <w:pPr>
              <w:pStyle w:val="TableParagraph"/>
              <w:ind w:left="155" w:right="342"/>
              <w:jc w:val="left"/>
              <w:rPr>
                <w:rFonts w:ascii="Arial" w:hAnsi="Arial" w:cs="Arial"/>
                <w:sz w:val="20"/>
                <w:szCs w:val="20"/>
                <w:lang w:val="sq-AL"/>
              </w:rPr>
            </w:pPr>
            <w:r w:rsidRPr="001228C3">
              <w:rPr>
                <w:rFonts w:ascii="Arial" w:hAnsi="Arial" w:cs="Arial"/>
                <w:sz w:val="20"/>
                <w:szCs w:val="20"/>
                <w:lang w:val="sq-AL"/>
              </w:rPr>
              <w:t>Bashkia Malësia e Madhe. , (Përgjegjësi i Shërbimeve),</w:t>
            </w:r>
          </w:p>
        </w:tc>
        <w:tc>
          <w:tcPr>
            <w:tcW w:w="2160" w:type="dxa"/>
            <w:shd w:val="clear" w:color="auto" w:fill="auto"/>
            <w:vAlign w:val="center"/>
          </w:tcPr>
          <w:p w:rsidR="0063289B" w:rsidRPr="001228C3" w:rsidRDefault="0063289B">
            <w:pPr>
              <w:pStyle w:val="TableParagraph"/>
              <w:spacing w:line="230" w:lineRule="exact"/>
              <w:ind w:left="331"/>
              <w:jc w:val="center"/>
              <w:rPr>
                <w:rFonts w:ascii="Arial" w:hAnsi="Arial" w:cs="Arial"/>
                <w:sz w:val="20"/>
                <w:szCs w:val="20"/>
                <w:lang w:val="sq-AL"/>
              </w:rPr>
            </w:pPr>
            <w:r w:rsidRPr="001228C3">
              <w:rPr>
                <w:rFonts w:ascii="Arial" w:hAnsi="Arial" w:cs="Arial"/>
                <w:sz w:val="20"/>
                <w:szCs w:val="20"/>
                <w:lang w:val="sq-AL"/>
              </w:rPr>
              <w:t>01 – 2023</w:t>
            </w:r>
          </w:p>
          <w:p w:rsidR="0063289B" w:rsidRPr="001228C3" w:rsidRDefault="0063289B">
            <w:pPr>
              <w:pStyle w:val="TableParagraph"/>
              <w:spacing w:line="230" w:lineRule="exact"/>
              <w:ind w:left="331"/>
              <w:jc w:val="center"/>
              <w:rPr>
                <w:rFonts w:ascii="Arial" w:hAnsi="Arial" w:cs="Arial"/>
                <w:sz w:val="20"/>
                <w:szCs w:val="20"/>
                <w:lang w:val="sq-AL"/>
              </w:rPr>
            </w:pPr>
            <w:r w:rsidRPr="001228C3">
              <w:rPr>
                <w:rFonts w:ascii="Arial" w:hAnsi="Arial" w:cs="Arial"/>
                <w:sz w:val="20"/>
                <w:szCs w:val="20"/>
                <w:lang w:val="sq-AL"/>
              </w:rPr>
              <w:t>në vazhdim</w:t>
            </w:r>
          </w:p>
        </w:tc>
      </w:tr>
      <w:tr w:rsidR="0063289B" w:rsidRPr="001228C3" w:rsidTr="00F12B31">
        <w:trPr>
          <w:trHeight w:val="652"/>
        </w:trPr>
        <w:tc>
          <w:tcPr>
            <w:tcW w:w="764" w:type="dxa"/>
            <w:vMerge/>
            <w:shd w:val="clear" w:color="auto" w:fill="auto"/>
          </w:tcPr>
          <w:p w:rsidR="0063289B" w:rsidRPr="001228C3" w:rsidRDefault="0063289B" w:rsidP="00EC444A">
            <w:pPr>
              <w:pStyle w:val="TableParagraph"/>
              <w:spacing w:line="227" w:lineRule="exact"/>
              <w:ind w:left="153"/>
              <w:rPr>
                <w:rFonts w:ascii="Arial" w:hAnsi="Arial" w:cs="Arial"/>
                <w:i/>
                <w:sz w:val="20"/>
                <w:szCs w:val="20"/>
                <w:lang w:val="sq-AL"/>
              </w:rPr>
            </w:pPr>
          </w:p>
        </w:tc>
        <w:tc>
          <w:tcPr>
            <w:tcW w:w="2126" w:type="dxa"/>
            <w:vMerge/>
            <w:shd w:val="clear" w:color="auto" w:fill="auto"/>
          </w:tcPr>
          <w:p w:rsidR="0063289B" w:rsidRPr="001228C3" w:rsidRDefault="0063289B" w:rsidP="00EC444A">
            <w:pPr>
              <w:pStyle w:val="TableParagraph"/>
              <w:spacing w:line="254" w:lineRule="exact"/>
              <w:ind w:left="98" w:right="187"/>
              <w:rPr>
                <w:rFonts w:ascii="Arial" w:hAnsi="Arial" w:cs="Arial"/>
                <w:b/>
                <w:sz w:val="20"/>
                <w:szCs w:val="20"/>
                <w:lang w:val="sq-AL"/>
              </w:rPr>
            </w:pPr>
          </w:p>
        </w:tc>
        <w:tc>
          <w:tcPr>
            <w:tcW w:w="1350"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sq-AL"/>
              </w:rPr>
            </w:pPr>
            <w:r w:rsidRPr="001228C3">
              <w:rPr>
                <w:rFonts w:ascii="Arial" w:hAnsi="Arial" w:cs="Arial"/>
                <w:sz w:val="20"/>
                <w:szCs w:val="20"/>
                <w:lang w:val="sq-AL"/>
              </w:rPr>
              <w:t>8.5</w:t>
            </w:r>
          </w:p>
        </w:tc>
        <w:tc>
          <w:tcPr>
            <w:tcW w:w="2970" w:type="dxa"/>
            <w:shd w:val="clear" w:color="auto" w:fill="auto"/>
            <w:vAlign w:val="center"/>
          </w:tcPr>
          <w:p w:rsidR="0063289B" w:rsidRPr="001228C3" w:rsidRDefault="0063289B" w:rsidP="00F12B31">
            <w:pPr>
              <w:pStyle w:val="TableParagraph"/>
              <w:ind w:left="166" w:right="93"/>
              <w:jc w:val="left"/>
              <w:rPr>
                <w:rFonts w:ascii="Arial" w:hAnsi="Arial" w:cs="Arial"/>
                <w:sz w:val="20"/>
                <w:szCs w:val="20"/>
                <w:lang w:val="sq-AL"/>
              </w:rPr>
            </w:pPr>
            <w:r w:rsidRPr="001228C3">
              <w:rPr>
                <w:rFonts w:ascii="Arial" w:hAnsi="Arial" w:cs="Arial"/>
                <w:sz w:val="20"/>
                <w:szCs w:val="20"/>
                <w:lang w:val="sq-AL"/>
              </w:rPr>
              <w:t xml:space="preserve">Përgatitja e udhëzuesëve dhe instrumentave të komunikimit dhe shpërndarja e tyrë për të </w:t>
            </w:r>
            <w:r w:rsidRPr="001228C3">
              <w:rPr>
                <w:rFonts w:ascii="Arial" w:hAnsi="Arial" w:cs="Arial"/>
                <w:sz w:val="20"/>
                <w:szCs w:val="20"/>
                <w:lang w:val="sq-AL"/>
              </w:rPr>
              <w:lastRenderedPageBreak/>
              <w:t>gjitha familjet dhe bizneset të cilat janë përfshirë në skemën e grumbulliimit të diferencuar (fletpalosje, postera, spot TV etj)</w:t>
            </w:r>
          </w:p>
        </w:tc>
        <w:tc>
          <w:tcPr>
            <w:tcW w:w="3240" w:type="dxa"/>
            <w:shd w:val="clear" w:color="auto" w:fill="auto"/>
            <w:vAlign w:val="center"/>
          </w:tcPr>
          <w:p w:rsidR="0063289B" w:rsidRPr="001228C3" w:rsidRDefault="0063289B" w:rsidP="00F12B31">
            <w:pPr>
              <w:pStyle w:val="TableParagraph"/>
              <w:spacing w:line="211" w:lineRule="exact"/>
              <w:ind w:left="155"/>
              <w:jc w:val="left"/>
              <w:rPr>
                <w:rFonts w:ascii="Arial" w:hAnsi="Arial" w:cs="Arial"/>
                <w:sz w:val="20"/>
                <w:szCs w:val="20"/>
                <w:lang w:val="sq-AL"/>
              </w:rPr>
            </w:pPr>
            <w:r w:rsidRPr="001228C3">
              <w:rPr>
                <w:rFonts w:ascii="Arial" w:hAnsi="Arial" w:cs="Arial"/>
                <w:sz w:val="20"/>
                <w:szCs w:val="20"/>
                <w:lang w:val="sq-AL"/>
              </w:rPr>
              <w:lastRenderedPageBreak/>
              <w:t>Bashkia Malësia e Madhe. , (Drejt.</w:t>
            </w:r>
          </w:p>
          <w:p w:rsidR="0063289B" w:rsidRPr="001228C3" w:rsidRDefault="0063289B" w:rsidP="00F12B31">
            <w:pPr>
              <w:pStyle w:val="TableParagraph"/>
              <w:ind w:left="155" w:right="342"/>
              <w:jc w:val="left"/>
              <w:rPr>
                <w:rFonts w:ascii="Arial" w:hAnsi="Arial" w:cs="Arial"/>
                <w:sz w:val="20"/>
                <w:szCs w:val="20"/>
                <w:lang w:val="sq-AL"/>
              </w:rPr>
            </w:pPr>
            <w:r w:rsidRPr="001228C3">
              <w:rPr>
                <w:rFonts w:ascii="Arial" w:hAnsi="Arial" w:cs="Arial"/>
                <w:sz w:val="20"/>
                <w:szCs w:val="20"/>
                <w:lang w:val="sq-AL"/>
              </w:rPr>
              <w:t>Shërbimeve publike), Donatorët Konsulence</w:t>
            </w:r>
          </w:p>
        </w:tc>
        <w:tc>
          <w:tcPr>
            <w:tcW w:w="2160" w:type="dxa"/>
            <w:shd w:val="clear" w:color="auto" w:fill="auto"/>
            <w:vAlign w:val="center"/>
          </w:tcPr>
          <w:p w:rsidR="0063289B" w:rsidRPr="001228C3" w:rsidRDefault="0063289B">
            <w:pPr>
              <w:pStyle w:val="TableParagraph"/>
              <w:spacing w:line="230" w:lineRule="exact"/>
              <w:ind w:left="331"/>
              <w:jc w:val="center"/>
              <w:rPr>
                <w:rFonts w:ascii="Arial" w:hAnsi="Arial" w:cs="Arial"/>
                <w:sz w:val="20"/>
                <w:szCs w:val="20"/>
                <w:lang w:val="sq-AL"/>
              </w:rPr>
            </w:pPr>
            <w:r w:rsidRPr="001228C3">
              <w:rPr>
                <w:rFonts w:ascii="Arial" w:hAnsi="Arial" w:cs="Arial"/>
                <w:sz w:val="20"/>
                <w:szCs w:val="20"/>
                <w:lang w:val="sq-AL"/>
              </w:rPr>
              <w:t>2022</w:t>
            </w:r>
          </w:p>
        </w:tc>
      </w:tr>
      <w:tr w:rsidR="0063289B" w:rsidRPr="001228C3" w:rsidTr="00F12B31">
        <w:trPr>
          <w:trHeight w:val="652"/>
        </w:trPr>
        <w:tc>
          <w:tcPr>
            <w:tcW w:w="764" w:type="dxa"/>
            <w:vMerge w:val="restart"/>
            <w:shd w:val="clear" w:color="auto" w:fill="auto"/>
          </w:tcPr>
          <w:p w:rsidR="0063289B" w:rsidRPr="001228C3" w:rsidRDefault="0063289B" w:rsidP="00EC444A">
            <w:pPr>
              <w:pStyle w:val="TableParagraph"/>
              <w:spacing w:line="227" w:lineRule="exact"/>
              <w:ind w:left="153"/>
              <w:rPr>
                <w:rFonts w:ascii="Arial" w:hAnsi="Arial" w:cs="Arial"/>
                <w:i/>
                <w:sz w:val="20"/>
                <w:szCs w:val="20"/>
                <w:lang w:val="sq-AL"/>
              </w:rPr>
            </w:pPr>
            <w:r w:rsidRPr="001228C3">
              <w:rPr>
                <w:rFonts w:ascii="Arial" w:hAnsi="Arial" w:cs="Arial"/>
                <w:i/>
                <w:sz w:val="20"/>
                <w:szCs w:val="20"/>
                <w:lang w:val="sq-AL"/>
              </w:rPr>
              <w:t xml:space="preserve"> </w:t>
            </w:r>
          </w:p>
          <w:p w:rsidR="0063289B" w:rsidRPr="001228C3" w:rsidRDefault="0063289B" w:rsidP="00EC444A">
            <w:pPr>
              <w:pStyle w:val="TableParagraph"/>
              <w:jc w:val="center"/>
              <w:rPr>
                <w:rFonts w:ascii="Arial" w:hAnsi="Arial" w:cs="Arial"/>
                <w:i/>
                <w:sz w:val="20"/>
                <w:szCs w:val="20"/>
                <w:lang w:val="sq-AL"/>
              </w:rPr>
            </w:pPr>
            <w:r w:rsidRPr="001228C3">
              <w:rPr>
                <w:rFonts w:ascii="Arial" w:hAnsi="Arial" w:cs="Arial"/>
                <w:sz w:val="20"/>
                <w:szCs w:val="20"/>
                <w:lang w:val="sq-AL"/>
              </w:rPr>
              <w:t>9</w:t>
            </w:r>
          </w:p>
        </w:tc>
        <w:tc>
          <w:tcPr>
            <w:tcW w:w="2126" w:type="dxa"/>
            <w:vMerge w:val="restart"/>
            <w:shd w:val="clear" w:color="auto" w:fill="auto"/>
          </w:tcPr>
          <w:p w:rsidR="0063289B" w:rsidRPr="001228C3" w:rsidRDefault="0063289B" w:rsidP="00EC0C0F">
            <w:pPr>
              <w:pStyle w:val="TableParagraph"/>
              <w:spacing w:line="254" w:lineRule="exact"/>
              <w:ind w:left="98" w:right="187"/>
              <w:jc w:val="left"/>
              <w:rPr>
                <w:rFonts w:ascii="Arial" w:hAnsi="Arial" w:cs="Arial"/>
                <w:b/>
                <w:sz w:val="20"/>
                <w:szCs w:val="20"/>
                <w:lang w:val="sq-AL"/>
              </w:rPr>
            </w:pPr>
            <w:r w:rsidRPr="001228C3">
              <w:rPr>
                <w:rFonts w:ascii="Arial" w:hAnsi="Arial" w:cs="Arial"/>
                <w:b/>
                <w:sz w:val="20"/>
                <w:szCs w:val="20"/>
                <w:lang w:val="sq-AL"/>
              </w:rPr>
              <w:t xml:space="preserve">Është vënë në funksionim Stacioni i  Transferimit i cili ofron shërbimin e depozitimit të përkohshëm të MNB si dhe shërbime të tjera për selektimin e </w:t>
            </w:r>
            <w:r w:rsidR="001F3E5C">
              <w:rPr>
                <w:rFonts w:ascii="Arial" w:hAnsi="Arial" w:cs="Arial"/>
                <w:b/>
                <w:sz w:val="20"/>
                <w:szCs w:val="20"/>
                <w:lang w:val="sq-AL"/>
              </w:rPr>
              <w:t>mbetjeve</w:t>
            </w:r>
            <w:r w:rsidRPr="001228C3">
              <w:rPr>
                <w:rFonts w:ascii="Arial" w:hAnsi="Arial" w:cs="Arial"/>
                <w:b/>
                <w:sz w:val="20"/>
                <w:szCs w:val="20"/>
                <w:lang w:val="sq-AL"/>
              </w:rPr>
              <w:t xml:space="preserve"> të riciklueshme etj.</w:t>
            </w:r>
          </w:p>
        </w:tc>
        <w:tc>
          <w:tcPr>
            <w:tcW w:w="1350" w:type="dxa"/>
            <w:shd w:val="clear" w:color="auto" w:fill="auto"/>
            <w:vAlign w:val="center"/>
          </w:tcPr>
          <w:p w:rsidR="0063289B" w:rsidRPr="001228C3" w:rsidRDefault="0063289B" w:rsidP="00EC444A">
            <w:pPr>
              <w:pStyle w:val="TableParagraph"/>
              <w:spacing w:line="180" w:lineRule="exact"/>
              <w:ind w:left="108"/>
              <w:jc w:val="center"/>
              <w:rPr>
                <w:rFonts w:ascii="Arial" w:hAnsi="Arial" w:cs="Arial"/>
                <w:sz w:val="20"/>
                <w:szCs w:val="20"/>
                <w:lang w:val="sq-AL"/>
              </w:rPr>
            </w:pPr>
            <w:r w:rsidRPr="001228C3">
              <w:rPr>
                <w:rFonts w:ascii="Arial" w:hAnsi="Arial" w:cs="Arial"/>
                <w:sz w:val="20"/>
                <w:szCs w:val="20"/>
                <w:lang w:val="sq-AL"/>
              </w:rPr>
              <w:t>9.1</w:t>
            </w:r>
          </w:p>
        </w:tc>
        <w:tc>
          <w:tcPr>
            <w:tcW w:w="2970" w:type="dxa"/>
            <w:shd w:val="clear" w:color="auto" w:fill="auto"/>
            <w:vAlign w:val="center"/>
          </w:tcPr>
          <w:p w:rsidR="0063289B" w:rsidRPr="001228C3" w:rsidRDefault="0063289B" w:rsidP="00F12B31">
            <w:pPr>
              <w:pStyle w:val="TableParagraph"/>
              <w:ind w:left="155" w:right="197"/>
              <w:jc w:val="left"/>
              <w:rPr>
                <w:rFonts w:ascii="Arial" w:hAnsi="Arial" w:cs="Arial"/>
                <w:sz w:val="20"/>
                <w:szCs w:val="20"/>
                <w:lang w:val="sq-AL"/>
              </w:rPr>
            </w:pPr>
            <w:r w:rsidRPr="001228C3">
              <w:rPr>
                <w:rFonts w:ascii="Arial" w:hAnsi="Arial" w:cs="Arial"/>
                <w:sz w:val="20"/>
                <w:szCs w:val="20"/>
                <w:lang w:val="sq-AL"/>
              </w:rPr>
              <w:t>Përfundimi i punimeve për ndërtimin e Stacionit të Transferimit dhe objekti është bërë operacional.</w:t>
            </w:r>
          </w:p>
        </w:tc>
        <w:tc>
          <w:tcPr>
            <w:tcW w:w="3240" w:type="dxa"/>
            <w:shd w:val="clear" w:color="auto" w:fill="auto"/>
            <w:vAlign w:val="center"/>
          </w:tcPr>
          <w:p w:rsidR="0063289B" w:rsidRPr="001228C3" w:rsidRDefault="0063289B" w:rsidP="00F12B31">
            <w:pPr>
              <w:pStyle w:val="TableParagraph"/>
              <w:ind w:left="155" w:right="237"/>
              <w:jc w:val="left"/>
              <w:rPr>
                <w:rFonts w:ascii="Arial" w:hAnsi="Arial" w:cs="Arial"/>
                <w:sz w:val="20"/>
                <w:szCs w:val="20"/>
                <w:lang w:val="sq-AL"/>
              </w:rPr>
            </w:pPr>
            <w:r w:rsidRPr="001228C3">
              <w:rPr>
                <w:rFonts w:ascii="Arial" w:hAnsi="Arial" w:cs="Arial"/>
                <w:sz w:val="20"/>
                <w:szCs w:val="20"/>
                <w:lang w:val="sq-AL"/>
              </w:rPr>
              <w:t>Bashkia Malësia e Madhe. Kryetari Përgjegjësi i Shërbimeve, Dep. Buxhetit. Donatore, Qeveria Qendrore</w:t>
            </w:r>
          </w:p>
        </w:tc>
        <w:tc>
          <w:tcPr>
            <w:tcW w:w="2160" w:type="dxa"/>
            <w:shd w:val="clear" w:color="auto" w:fill="auto"/>
            <w:vAlign w:val="center"/>
          </w:tcPr>
          <w:p w:rsidR="0063289B" w:rsidRPr="001228C3" w:rsidRDefault="0063289B">
            <w:pPr>
              <w:pStyle w:val="TableParagraph"/>
              <w:spacing w:line="227" w:lineRule="exact"/>
              <w:ind w:right="316"/>
              <w:jc w:val="center"/>
              <w:rPr>
                <w:rFonts w:ascii="Arial" w:hAnsi="Arial" w:cs="Arial"/>
                <w:sz w:val="20"/>
                <w:szCs w:val="20"/>
                <w:lang w:val="sq-AL"/>
              </w:rPr>
            </w:pPr>
            <w:r w:rsidRPr="00234872">
              <w:rPr>
                <w:rFonts w:ascii="Arial" w:hAnsi="Arial" w:cs="Arial"/>
                <w:sz w:val="20"/>
                <w:szCs w:val="20"/>
                <w:lang w:val="sq-AL"/>
              </w:rPr>
              <w:t>2022</w:t>
            </w:r>
          </w:p>
        </w:tc>
      </w:tr>
      <w:tr w:rsidR="0063289B" w:rsidRPr="001228C3" w:rsidTr="00F12B31">
        <w:trPr>
          <w:trHeight w:val="655"/>
        </w:trPr>
        <w:tc>
          <w:tcPr>
            <w:tcW w:w="764" w:type="dxa"/>
            <w:vMerge/>
            <w:shd w:val="clear" w:color="auto" w:fill="auto"/>
          </w:tcPr>
          <w:p w:rsidR="0063289B" w:rsidRPr="001228C3" w:rsidRDefault="0063289B" w:rsidP="00EC444A">
            <w:pPr>
              <w:pStyle w:val="TableParagraph"/>
              <w:rPr>
                <w:rFonts w:ascii="Arial" w:hAnsi="Arial" w:cs="Arial"/>
                <w:sz w:val="20"/>
                <w:szCs w:val="20"/>
                <w:lang w:val="sq-AL"/>
              </w:rPr>
            </w:pPr>
          </w:p>
        </w:tc>
        <w:tc>
          <w:tcPr>
            <w:tcW w:w="2126" w:type="dxa"/>
            <w:vMerge/>
            <w:shd w:val="clear" w:color="auto" w:fill="auto"/>
          </w:tcPr>
          <w:p w:rsidR="0063289B" w:rsidRPr="001228C3" w:rsidRDefault="0063289B" w:rsidP="00EC444A">
            <w:pPr>
              <w:pStyle w:val="TableParagraph"/>
              <w:spacing w:before="4" w:line="252" w:lineRule="exact"/>
              <w:ind w:left="98" w:right="188"/>
              <w:rPr>
                <w:rFonts w:ascii="Arial" w:hAnsi="Arial" w:cs="Arial"/>
                <w:b/>
                <w:sz w:val="20"/>
                <w:szCs w:val="20"/>
                <w:lang w:val="sq-AL"/>
              </w:rPr>
            </w:pPr>
          </w:p>
        </w:tc>
        <w:tc>
          <w:tcPr>
            <w:tcW w:w="1350" w:type="dxa"/>
            <w:shd w:val="clear" w:color="auto" w:fill="auto"/>
            <w:vAlign w:val="center"/>
          </w:tcPr>
          <w:p w:rsidR="0063289B" w:rsidRPr="001228C3" w:rsidRDefault="0063289B" w:rsidP="00EC444A">
            <w:pPr>
              <w:pStyle w:val="TableParagraph"/>
              <w:spacing w:line="156" w:lineRule="exact"/>
              <w:ind w:left="108"/>
              <w:jc w:val="center"/>
              <w:rPr>
                <w:rFonts w:ascii="Arial" w:hAnsi="Arial" w:cs="Arial"/>
                <w:sz w:val="20"/>
                <w:szCs w:val="20"/>
                <w:lang w:val="sq-AL"/>
              </w:rPr>
            </w:pPr>
            <w:r w:rsidRPr="001228C3">
              <w:rPr>
                <w:rFonts w:ascii="Arial" w:hAnsi="Arial" w:cs="Arial"/>
                <w:sz w:val="20"/>
                <w:szCs w:val="20"/>
                <w:lang w:val="sq-AL"/>
              </w:rPr>
              <w:t>9.2</w:t>
            </w:r>
          </w:p>
        </w:tc>
        <w:tc>
          <w:tcPr>
            <w:tcW w:w="2970" w:type="dxa"/>
            <w:shd w:val="clear" w:color="auto" w:fill="auto"/>
            <w:vAlign w:val="center"/>
          </w:tcPr>
          <w:p w:rsidR="0063289B" w:rsidRPr="001228C3" w:rsidRDefault="0063289B" w:rsidP="00F12B31">
            <w:pPr>
              <w:pStyle w:val="TableParagraph"/>
              <w:ind w:left="155" w:right="197"/>
              <w:jc w:val="left"/>
              <w:rPr>
                <w:rFonts w:ascii="Arial" w:hAnsi="Arial" w:cs="Arial"/>
                <w:sz w:val="20"/>
                <w:szCs w:val="20"/>
                <w:lang w:val="sq-AL"/>
              </w:rPr>
            </w:pPr>
            <w:r w:rsidRPr="001228C3">
              <w:rPr>
                <w:rFonts w:ascii="Arial" w:hAnsi="Arial" w:cs="Arial"/>
                <w:sz w:val="20"/>
                <w:szCs w:val="20"/>
                <w:lang w:val="sq-AL"/>
              </w:rPr>
              <w:t xml:space="preserve">Bashkia Malësia e e Madhe dhe Vau i Dejës kanë rishikuar marreveshjen ndër-bashkiake dhe kontraten e menaxhimit për transportin e mbetjeve nga ST në landfill. </w:t>
            </w:r>
          </w:p>
        </w:tc>
        <w:tc>
          <w:tcPr>
            <w:tcW w:w="3240" w:type="dxa"/>
            <w:shd w:val="clear" w:color="auto" w:fill="auto"/>
            <w:vAlign w:val="center"/>
          </w:tcPr>
          <w:p w:rsidR="0063289B" w:rsidRPr="001228C3" w:rsidRDefault="0063289B" w:rsidP="00F12B31">
            <w:pPr>
              <w:pStyle w:val="TableParagraph"/>
              <w:ind w:left="155" w:right="237"/>
              <w:jc w:val="left"/>
              <w:rPr>
                <w:rFonts w:ascii="Arial" w:hAnsi="Arial" w:cs="Arial"/>
                <w:sz w:val="20"/>
                <w:szCs w:val="20"/>
                <w:lang w:val="sq-AL"/>
              </w:rPr>
            </w:pPr>
            <w:r w:rsidRPr="001228C3">
              <w:rPr>
                <w:rFonts w:ascii="Arial" w:hAnsi="Arial" w:cs="Arial"/>
                <w:sz w:val="20"/>
                <w:szCs w:val="20"/>
                <w:lang w:val="sq-AL"/>
              </w:rPr>
              <w:t>Bashkia Malësia e Madhe. Kryetari, Përgjegjësi i Shërbimeve, Njësitë Admin</w:t>
            </w:r>
          </w:p>
        </w:tc>
        <w:tc>
          <w:tcPr>
            <w:tcW w:w="2160" w:type="dxa"/>
            <w:shd w:val="clear" w:color="auto" w:fill="auto"/>
            <w:vAlign w:val="center"/>
          </w:tcPr>
          <w:p w:rsidR="0063289B" w:rsidRPr="001228C3" w:rsidRDefault="0063289B">
            <w:pPr>
              <w:pStyle w:val="TableParagraph"/>
              <w:spacing w:line="227" w:lineRule="exact"/>
              <w:ind w:right="316"/>
              <w:jc w:val="center"/>
              <w:rPr>
                <w:rFonts w:ascii="Arial" w:hAnsi="Arial" w:cs="Arial"/>
                <w:sz w:val="20"/>
                <w:szCs w:val="20"/>
                <w:lang w:val="sq-AL"/>
              </w:rPr>
            </w:pPr>
            <w:r w:rsidRPr="001228C3">
              <w:rPr>
                <w:rFonts w:ascii="Arial" w:hAnsi="Arial" w:cs="Arial"/>
                <w:sz w:val="20"/>
                <w:szCs w:val="20"/>
                <w:lang w:val="sq-AL"/>
              </w:rPr>
              <w:t>2022</w:t>
            </w:r>
          </w:p>
        </w:tc>
      </w:tr>
      <w:tr w:rsidR="0063289B" w:rsidRPr="001228C3" w:rsidTr="00F12B31">
        <w:trPr>
          <w:trHeight w:val="887"/>
        </w:trPr>
        <w:tc>
          <w:tcPr>
            <w:tcW w:w="764" w:type="dxa"/>
            <w:vMerge/>
            <w:shd w:val="clear" w:color="auto" w:fill="auto"/>
          </w:tcPr>
          <w:p w:rsidR="0063289B" w:rsidRPr="001228C3" w:rsidRDefault="0063289B" w:rsidP="00EC444A">
            <w:pPr>
              <w:pStyle w:val="TableParagraph"/>
              <w:rPr>
                <w:rFonts w:ascii="Arial" w:hAnsi="Arial" w:cs="Arial"/>
                <w:sz w:val="20"/>
                <w:szCs w:val="20"/>
                <w:lang w:val="sq-AL"/>
              </w:rPr>
            </w:pPr>
          </w:p>
        </w:tc>
        <w:tc>
          <w:tcPr>
            <w:tcW w:w="2126" w:type="dxa"/>
            <w:vMerge/>
            <w:shd w:val="clear" w:color="auto" w:fill="auto"/>
          </w:tcPr>
          <w:p w:rsidR="0063289B" w:rsidRPr="001228C3" w:rsidRDefault="0063289B" w:rsidP="00EC444A">
            <w:pPr>
              <w:pStyle w:val="TableParagraph"/>
              <w:spacing w:line="250" w:lineRule="exact"/>
              <w:ind w:left="98"/>
              <w:rPr>
                <w:rFonts w:ascii="Arial" w:hAnsi="Arial" w:cs="Arial"/>
                <w:b/>
                <w:sz w:val="20"/>
                <w:szCs w:val="20"/>
                <w:lang w:val="sq-AL"/>
              </w:rPr>
            </w:pPr>
          </w:p>
        </w:tc>
        <w:tc>
          <w:tcPr>
            <w:tcW w:w="1350" w:type="dxa"/>
            <w:shd w:val="clear" w:color="auto" w:fill="auto"/>
            <w:vAlign w:val="center"/>
          </w:tcPr>
          <w:p w:rsidR="0063289B" w:rsidRPr="001228C3" w:rsidRDefault="0063289B" w:rsidP="00EC444A">
            <w:pPr>
              <w:pStyle w:val="TableParagraph"/>
              <w:spacing w:line="164" w:lineRule="exact"/>
              <w:ind w:left="108"/>
              <w:jc w:val="center"/>
              <w:rPr>
                <w:rFonts w:ascii="Arial" w:hAnsi="Arial" w:cs="Arial"/>
                <w:sz w:val="20"/>
                <w:szCs w:val="20"/>
                <w:lang w:val="sq-AL"/>
              </w:rPr>
            </w:pPr>
            <w:r w:rsidRPr="001228C3">
              <w:rPr>
                <w:rFonts w:ascii="Arial" w:hAnsi="Arial" w:cs="Arial"/>
                <w:sz w:val="20"/>
                <w:szCs w:val="20"/>
                <w:lang w:val="sq-AL"/>
              </w:rPr>
              <w:t>9.3</w:t>
            </w:r>
          </w:p>
        </w:tc>
        <w:tc>
          <w:tcPr>
            <w:tcW w:w="2970" w:type="dxa"/>
            <w:shd w:val="clear" w:color="auto" w:fill="auto"/>
            <w:vAlign w:val="center"/>
          </w:tcPr>
          <w:p w:rsidR="0063289B" w:rsidRPr="001228C3" w:rsidRDefault="0063289B" w:rsidP="00F12B31">
            <w:pPr>
              <w:pStyle w:val="TableParagraph"/>
              <w:ind w:left="155" w:right="197"/>
              <w:jc w:val="left"/>
              <w:rPr>
                <w:rFonts w:ascii="Arial" w:hAnsi="Arial" w:cs="Arial"/>
                <w:sz w:val="20"/>
                <w:szCs w:val="20"/>
                <w:lang w:val="sq-AL"/>
              </w:rPr>
            </w:pPr>
            <w:r w:rsidRPr="001228C3">
              <w:rPr>
                <w:rFonts w:ascii="Arial" w:hAnsi="Arial" w:cs="Arial"/>
                <w:sz w:val="20"/>
                <w:szCs w:val="20"/>
                <w:lang w:val="sq-AL"/>
              </w:rPr>
              <w:t>Bashkia ka eleminuar plotësisht të gjitha vend-hedhjet e paligjshme të mbetjeve.</w:t>
            </w:r>
          </w:p>
        </w:tc>
        <w:tc>
          <w:tcPr>
            <w:tcW w:w="3240" w:type="dxa"/>
            <w:shd w:val="clear" w:color="auto" w:fill="auto"/>
            <w:vAlign w:val="center"/>
          </w:tcPr>
          <w:p w:rsidR="0063289B" w:rsidRPr="001228C3" w:rsidRDefault="0063289B" w:rsidP="00F12B31">
            <w:pPr>
              <w:pStyle w:val="TableParagraph"/>
              <w:ind w:left="155" w:right="237"/>
              <w:jc w:val="left"/>
              <w:rPr>
                <w:rFonts w:ascii="Arial" w:hAnsi="Arial" w:cs="Arial"/>
                <w:sz w:val="20"/>
                <w:szCs w:val="20"/>
                <w:lang w:val="sq-AL"/>
              </w:rPr>
            </w:pPr>
            <w:r w:rsidRPr="001228C3">
              <w:rPr>
                <w:rFonts w:ascii="Arial" w:hAnsi="Arial" w:cs="Arial"/>
                <w:sz w:val="20"/>
                <w:szCs w:val="20"/>
                <w:lang w:val="sq-AL"/>
              </w:rPr>
              <w:t>Bashkia Malësia e Madhe. Kryetari, Përgjegjësi i Shërbimeve, Sektori Komunikimit</w:t>
            </w:r>
          </w:p>
        </w:tc>
        <w:tc>
          <w:tcPr>
            <w:tcW w:w="2160" w:type="dxa"/>
            <w:shd w:val="clear" w:color="auto" w:fill="auto"/>
            <w:vAlign w:val="center"/>
          </w:tcPr>
          <w:p w:rsidR="0063289B" w:rsidRPr="001228C3" w:rsidRDefault="0063289B">
            <w:pPr>
              <w:pStyle w:val="TableParagraph"/>
              <w:spacing w:line="227" w:lineRule="exact"/>
              <w:ind w:right="316"/>
              <w:jc w:val="center"/>
              <w:rPr>
                <w:rFonts w:ascii="Arial" w:hAnsi="Arial" w:cs="Arial"/>
                <w:sz w:val="20"/>
                <w:szCs w:val="20"/>
                <w:lang w:val="sq-AL"/>
              </w:rPr>
            </w:pPr>
            <w:r w:rsidRPr="001228C3">
              <w:rPr>
                <w:rFonts w:ascii="Arial" w:hAnsi="Arial" w:cs="Arial"/>
                <w:sz w:val="20"/>
                <w:szCs w:val="20"/>
                <w:lang w:val="sq-AL"/>
              </w:rPr>
              <w:t>2022</w:t>
            </w:r>
          </w:p>
        </w:tc>
      </w:tr>
      <w:tr w:rsidR="0063289B" w:rsidRPr="001228C3" w:rsidTr="00F12B31">
        <w:trPr>
          <w:trHeight w:val="67"/>
        </w:trPr>
        <w:tc>
          <w:tcPr>
            <w:tcW w:w="764" w:type="dxa"/>
            <w:vMerge/>
            <w:shd w:val="clear" w:color="auto" w:fill="auto"/>
          </w:tcPr>
          <w:p w:rsidR="0063289B" w:rsidRPr="001228C3" w:rsidRDefault="0063289B" w:rsidP="00EC444A">
            <w:pPr>
              <w:pStyle w:val="TableParagraph"/>
              <w:rPr>
                <w:rFonts w:ascii="Arial" w:hAnsi="Arial" w:cs="Arial"/>
                <w:sz w:val="20"/>
                <w:szCs w:val="20"/>
                <w:lang w:val="sq-AL"/>
              </w:rPr>
            </w:pPr>
          </w:p>
        </w:tc>
        <w:tc>
          <w:tcPr>
            <w:tcW w:w="2126" w:type="dxa"/>
            <w:vMerge/>
            <w:shd w:val="clear" w:color="auto" w:fill="auto"/>
          </w:tcPr>
          <w:p w:rsidR="0063289B" w:rsidRPr="001228C3" w:rsidRDefault="0063289B" w:rsidP="00EC444A">
            <w:pPr>
              <w:pStyle w:val="TableParagraph"/>
              <w:spacing w:line="250" w:lineRule="exact"/>
              <w:ind w:left="98"/>
              <w:rPr>
                <w:rFonts w:ascii="Arial" w:hAnsi="Arial" w:cs="Arial"/>
                <w:b/>
                <w:sz w:val="20"/>
                <w:szCs w:val="20"/>
                <w:lang w:val="sq-AL"/>
              </w:rPr>
            </w:pPr>
          </w:p>
        </w:tc>
        <w:tc>
          <w:tcPr>
            <w:tcW w:w="1350" w:type="dxa"/>
            <w:shd w:val="clear" w:color="auto" w:fill="auto"/>
            <w:vAlign w:val="center"/>
          </w:tcPr>
          <w:p w:rsidR="0063289B" w:rsidRPr="001228C3" w:rsidRDefault="0063289B" w:rsidP="00EC444A">
            <w:pPr>
              <w:pStyle w:val="TableParagraph"/>
              <w:spacing w:line="164" w:lineRule="exact"/>
              <w:ind w:left="108"/>
              <w:jc w:val="center"/>
              <w:rPr>
                <w:rFonts w:ascii="Arial" w:hAnsi="Arial" w:cs="Arial"/>
                <w:sz w:val="20"/>
                <w:szCs w:val="20"/>
                <w:lang w:val="sq-AL"/>
              </w:rPr>
            </w:pPr>
            <w:r w:rsidRPr="001228C3">
              <w:rPr>
                <w:rFonts w:ascii="Arial" w:hAnsi="Arial" w:cs="Arial"/>
                <w:sz w:val="20"/>
                <w:szCs w:val="20"/>
                <w:lang w:val="sq-AL"/>
              </w:rPr>
              <w:t>9.4</w:t>
            </w:r>
          </w:p>
        </w:tc>
        <w:tc>
          <w:tcPr>
            <w:tcW w:w="2970" w:type="dxa"/>
            <w:shd w:val="clear" w:color="auto" w:fill="auto"/>
            <w:vAlign w:val="center"/>
          </w:tcPr>
          <w:p w:rsidR="0063289B" w:rsidRPr="001228C3" w:rsidRDefault="0063289B" w:rsidP="00EC39B6">
            <w:pPr>
              <w:pStyle w:val="TableParagraph"/>
              <w:ind w:left="155" w:right="136"/>
              <w:rPr>
                <w:rFonts w:ascii="Arial" w:hAnsi="Arial" w:cs="Arial"/>
                <w:sz w:val="20"/>
                <w:szCs w:val="20"/>
                <w:lang w:val="sq-AL"/>
              </w:rPr>
            </w:pPr>
            <w:r w:rsidRPr="00F12B31">
              <w:rPr>
                <w:rFonts w:ascii="Arial" w:hAnsi="Arial" w:cs="Arial"/>
                <w:sz w:val="20"/>
                <w:szCs w:val="20"/>
                <w:lang w:val="sq-AL"/>
              </w:rPr>
              <w:t>Stacioni i Transferimit operohet nga Bashkia duke përfshirë menaxhimin e mbetjeve voluminoze dhe inerte nga ndërtimet.</w:t>
            </w:r>
            <w:r w:rsidRPr="001228C3">
              <w:rPr>
                <w:rFonts w:ascii="Arial" w:hAnsi="Arial" w:cs="Arial"/>
                <w:sz w:val="20"/>
                <w:szCs w:val="20"/>
                <w:lang w:val="sq-AL"/>
              </w:rPr>
              <w:t xml:space="preserve"> </w:t>
            </w:r>
          </w:p>
        </w:tc>
        <w:tc>
          <w:tcPr>
            <w:tcW w:w="3240" w:type="dxa"/>
            <w:shd w:val="clear" w:color="auto" w:fill="auto"/>
            <w:vAlign w:val="center"/>
          </w:tcPr>
          <w:p w:rsidR="0063289B" w:rsidRPr="001228C3" w:rsidRDefault="0063289B" w:rsidP="00EC0C0F">
            <w:pPr>
              <w:pStyle w:val="TableParagraph"/>
              <w:spacing w:line="211" w:lineRule="exact"/>
              <w:ind w:left="155"/>
              <w:jc w:val="left"/>
              <w:rPr>
                <w:rFonts w:ascii="Arial" w:hAnsi="Arial" w:cs="Arial"/>
                <w:sz w:val="20"/>
                <w:szCs w:val="20"/>
                <w:lang w:val="sq-AL"/>
              </w:rPr>
            </w:pPr>
            <w:r w:rsidRPr="001228C3">
              <w:rPr>
                <w:rFonts w:ascii="Arial" w:hAnsi="Arial" w:cs="Arial"/>
                <w:sz w:val="20"/>
                <w:szCs w:val="20"/>
                <w:lang w:val="sq-AL"/>
              </w:rPr>
              <w:t>Bashkia Malësia e Madhe. Kryetari, Përgjegjësi i Shërbimeve</w:t>
            </w:r>
          </w:p>
        </w:tc>
        <w:tc>
          <w:tcPr>
            <w:tcW w:w="2160" w:type="dxa"/>
            <w:shd w:val="clear" w:color="auto" w:fill="auto"/>
            <w:vAlign w:val="center"/>
          </w:tcPr>
          <w:p w:rsidR="0063289B" w:rsidRPr="001228C3" w:rsidRDefault="0063289B">
            <w:pPr>
              <w:pStyle w:val="TableParagraph"/>
              <w:spacing w:line="211" w:lineRule="exact"/>
              <w:ind w:left="298"/>
              <w:jc w:val="center"/>
              <w:rPr>
                <w:rFonts w:ascii="Arial" w:hAnsi="Arial" w:cs="Arial"/>
                <w:sz w:val="20"/>
                <w:szCs w:val="20"/>
                <w:lang w:val="sq-AL"/>
              </w:rPr>
            </w:pPr>
            <w:r w:rsidRPr="001228C3">
              <w:rPr>
                <w:rFonts w:ascii="Arial" w:hAnsi="Arial" w:cs="Arial"/>
                <w:sz w:val="20"/>
                <w:szCs w:val="20"/>
                <w:lang w:val="sq-AL"/>
              </w:rPr>
              <w:t>2023</w:t>
            </w:r>
          </w:p>
          <w:p w:rsidR="0063289B" w:rsidRPr="001228C3" w:rsidRDefault="0063289B">
            <w:pPr>
              <w:pStyle w:val="TableParagraph"/>
              <w:spacing w:line="211" w:lineRule="exact"/>
              <w:ind w:left="298"/>
              <w:jc w:val="center"/>
              <w:rPr>
                <w:rFonts w:ascii="Arial" w:hAnsi="Arial" w:cs="Arial"/>
                <w:sz w:val="20"/>
                <w:szCs w:val="20"/>
                <w:lang w:val="sq-AL"/>
              </w:rPr>
            </w:pPr>
            <w:r w:rsidRPr="001228C3">
              <w:rPr>
                <w:rFonts w:ascii="Arial" w:hAnsi="Arial" w:cs="Arial"/>
                <w:sz w:val="20"/>
                <w:szCs w:val="20"/>
                <w:lang w:val="sq-AL"/>
              </w:rPr>
              <w:t>Në vazhdim</w:t>
            </w:r>
          </w:p>
        </w:tc>
      </w:tr>
      <w:tr w:rsidR="0063289B" w:rsidRPr="001228C3" w:rsidTr="00F12B31">
        <w:trPr>
          <w:trHeight w:val="887"/>
        </w:trPr>
        <w:tc>
          <w:tcPr>
            <w:tcW w:w="764" w:type="dxa"/>
            <w:shd w:val="clear" w:color="auto" w:fill="auto"/>
          </w:tcPr>
          <w:p w:rsidR="0063289B" w:rsidRPr="001228C3" w:rsidRDefault="0063289B" w:rsidP="00EC444A">
            <w:pPr>
              <w:pStyle w:val="TableParagraph"/>
              <w:rPr>
                <w:rFonts w:ascii="Arial" w:hAnsi="Arial" w:cs="Arial"/>
                <w:sz w:val="20"/>
                <w:szCs w:val="20"/>
                <w:lang w:val="sq-AL"/>
              </w:rPr>
            </w:pPr>
          </w:p>
        </w:tc>
        <w:tc>
          <w:tcPr>
            <w:tcW w:w="2126" w:type="dxa"/>
            <w:shd w:val="clear" w:color="auto" w:fill="auto"/>
          </w:tcPr>
          <w:p w:rsidR="0063289B" w:rsidRPr="001228C3" w:rsidRDefault="0063289B" w:rsidP="00EC444A">
            <w:pPr>
              <w:pStyle w:val="TableParagraph"/>
              <w:spacing w:line="250" w:lineRule="exact"/>
              <w:ind w:left="98"/>
              <w:rPr>
                <w:rFonts w:ascii="Arial" w:hAnsi="Arial" w:cs="Arial"/>
                <w:b/>
                <w:sz w:val="20"/>
                <w:szCs w:val="20"/>
                <w:lang w:val="sq-AL"/>
              </w:rPr>
            </w:pPr>
          </w:p>
        </w:tc>
        <w:tc>
          <w:tcPr>
            <w:tcW w:w="1350" w:type="dxa"/>
            <w:shd w:val="clear" w:color="auto" w:fill="auto"/>
            <w:vAlign w:val="center"/>
          </w:tcPr>
          <w:p w:rsidR="0063289B" w:rsidRPr="001228C3" w:rsidRDefault="0063289B" w:rsidP="00EC444A">
            <w:pPr>
              <w:pStyle w:val="TableParagraph"/>
              <w:spacing w:line="164" w:lineRule="exact"/>
              <w:ind w:left="108"/>
              <w:jc w:val="center"/>
              <w:rPr>
                <w:rFonts w:ascii="Arial" w:hAnsi="Arial" w:cs="Arial"/>
                <w:sz w:val="20"/>
                <w:szCs w:val="20"/>
                <w:lang w:val="sq-AL"/>
              </w:rPr>
            </w:pPr>
            <w:r w:rsidRPr="001228C3">
              <w:rPr>
                <w:rFonts w:ascii="Arial" w:hAnsi="Arial" w:cs="Arial"/>
                <w:sz w:val="20"/>
                <w:szCs w:val="20"/>
                <w:lang w:val="sq-AL"/>
              </w:rPr>
              <w:t>9.5</w:t>
            </w:r>
          </w:p>
        </w:tc>
        <w:tc>
          <w:tcPr>
            <w:tcW w:w="2970" w:type="dxa"/>
            <w:shd w:val="clear" w:color="auto" w:fill="auto"/>
            <w:vAlign w:val="center"/>
          </w:tcPr>
          <w:p w:rsidR="0063289B" w:rsidRPr="001228C3" w:rsidRDefault="0063289B" w:rsidP="00291986">
            <w:pPr>
              <w:pStyle w:val="TableParagraph"/>
              <w:ind w:left="155" w:right="136"/>
              <w:rPr>
                <w:rFonts w:ascii="Arial" w:hAnsi="Arial" w:cs="Arial"/>
                <w:sz w:val="20"/>
                <w:szCs w:val="20"/>
                <w:lang w:val="sq-AL"/>
              </w:rPr>
            </w:pPr>
            <w:r w:rsidRPr="001228C3">
              <w:rPr>
                <w:rFonts w:ascii="Arial" w:hAnsi="Arial" w:cs="Arial"/>
                <w:sz w:val="20"/>
                <w:szCs w:val="20"/>
                <w:lang w:val="sq-AL"/>
              </w:rPr>
              <w:t>Transporti i MNB bëhet nga ST në landfill-in Bushat në marrëveshje me Ndërkomunale Sh.a</w:t>
            </w:r>
          </w:p>
        </w:tc>
        <w:tc>
          <w:tcPr>
            <w:tcW w:w="3240" w:type="dxa"/>
            <w:shd w:val="clear" w:color="auto" w:fill="auto"/>
            <w:vAlign w:val="center"/>
          </w:tcPr>
          <w:p w:rsidR="0063289B" w:rsidRPr="001228C3" w:rsidRDefault="0063289B" w:rsidP="00EC0C0F">
            <w:pPr>
              <w:pStyle w:val="TableParagraph"/>
              <w:spacing w:line="211" w:lineRule="exact"/>
              <w:ind w:left="155"/>
              <w:jc w:val="left"/>
              <w:rPr>
                <w:rFonts w:ascii="Arial" w:hAnsi="Arial" w:cs="Arial"/>
                <w:sz w:val="20"/>
                <w:szCs w:val="20"/>
                <w:lang w:val="sq-AL"/>
              </w:rPr>
            </w:pPr>
            <w:r w:rsidRPr="001228C3">
              <w:rPr>
                <w:rFonts w:ascii="Arial" w:hAnsi="Arial" w:cs="Arial"/>
                <w:sz w:val="20"/>
                <w:szCs w:val="20"/>
                <w:lang w:val="sq-AL"/>
              </w:rPr>
              <w:t>Bashkia Malësia e Madhe. Kryetari, Përgjegjësi i Shërbimeve</w:t>
            </w:r>
          </w:p>
        </w:tc>
        <w:tc>
          <w:tcPr>
            <w:tcW w:w="2160" w:type="dxa"/>
            <w:shd w:val="clear" w:color="auto" w:fill="auto"/>
            <w:vAlign w:val="center"/>
          </w:tcPr>
          <w:p w:rsidR="0063289B" w:rsidRPr="001228C3" w:rsidRDefault="0063289B">
            <w:pPr>
              <w:pStyle w:val="TableParagraph"/>
              <w:spacing w:line="211" w:lineRule="exact"/>
              <w:ind w:left="298"/>
              <w:jc w:val="center"/>
              <w:rPr>
                <w:rFonts w:ascii="Arial" w:hAnsi="Arial" w:cs="Arial"/>
                <w:sz w:val="20"/>
                <w:szCs w:val="20"/>
                <w:lang w:val="sq-AL"/>
              </w:rPr>
            </w:pPr>
            <w:r w:rsidRPr="001228C3">
              <w:rPr>
                <w:rFonts w:ascii="Arial" w:hAnsi="Arial" w:cs="Arial"/>
                <w:sz w:val="20"/>
                <w:szCs w:val="20"/>
                <w:lang w:val="sq-AL"/>
              </w:rPr>
              <w:t>2023</w:t>
            </w:r>
          </w:p>
          <w:p w:rsidR="0063289B" w:rsidRPr="001228C3" w:rsidRDefault="0063289B">
            <w:pPr>
              <w:pStyle w:val="TableParagraph"/>
              <w:spacing w:line="211" w:lineRule="exact"/>
              <w:ind w:left="298"/>
              <w:jc w:val="center"/>
              <w:rPr>
                <w:rFonts w:ascii="Arial" w:hAnsi="Arial" w:cs="Arial"/>
                <w:sz w:val="20"/>
                <w:szCs w:val="20"/>
                <w:lang w:val="sq-AL"/>
              </w:rPr>
            </w:pPr>
            <w:r w:rsidRPr="001228C3">
              <w:rPr>
                <w:rFonts w:ascii="Arial" w:hAnsi="Arial" w:cs="Arial"/>
                <w:sz w:val="20"/>
                <w:szCs w:val="20"/>
                <w:lang w:val="sq-AL"/>
              </w:rPr>
              <w:t>Në vazhdim</w:t>
            </w:r>
          </w:p>
        </w:tc>
      </w:tr>
    </w:tbl>
    <w:p w:rsidR="002D4269" w:rsidRPr="00EA60A3" w:rsidRDefault="002D4269" w:rsidP="007453FD">
      <w:pPr>
        <w:pStyle w:val="Heading3"/>
        <w:sectPr w:rsidR="002D4269" w:rsidRPr="00EA60A3" w:rsidSect="00F12B31">
          <w:headerReference w:type="default" r:id="rId156"/>
          <w:footerReference w:type="default" r:id="rId157"/>
          <w:pgSz w:w="15840" w:h="12240" w:orient="landscape"/>
          <w:pgMar w:top="1440" w:right="1080" w:bottom="1440" w:left="1440" w:header="0" w:footer="0" w:gutter="0"/>
          <w:cols w:space="0" w:equalWidth="0">
            <w:col w:w="13320"/>
          </w:cols>
          <w:docGrid w:linePitch="360"/>
        </w:sectPr>
      </w:pPr>
    </w:p>
    <w:p w:rsidR="009605D7" w:rsidRPr="00C42F16" w:rsidRDefault="00704331" w:rsidP="007453FD">
      <w:pPr>
        <w:pStyle w:val="Heading1"/>
        <w:numPr>
          <w:ilvl w:val="0"/>
          <w:numId w:val="0"/>
        </w:numPr>
        <w:ind w:left="360"/>
      </w:pPr>
      <w:bookmarkStart w:id="1268" w:name="_Toc38381518"/>
      <w:bookmarkStart w:id="1269" w:name="_Toc40450532"/>
      <w:r w:rsidRPr="00C42F16">
        <w:lastRenderedPageBreak/>
        <w:t>Shtojca 1</w:t>
      </w:r>
      <w:r w:rsidR="00796FEF" w:rsidRPr="00C42F16">
        <w:t xml:space="preserve">: </w:t>
      </w:r>
      <w:r w:rsidR="009605D7" w:rsidRPr="00C42F16">
        <w:t>Treguesit për obje</w:t>
      </w:r>
      <w:r w:rsidR="002D4269" w:rsidRPr="00C42F16">
        <w:t>ktivat e menaxhimin e integruar</w:t>
      </w:r>
      <w:bookmarkEnd w:id="1268"/>
      <w:bookmarkEnd w:id="1269"/>
      <w:r w:rsidR="002D4269" w:rsidRPr="00C42F16">
        <w:t xml:space="preserve"> </w:t>
      </w:r>
      <w:bookmarkEnd w:id="1267"/>
      <w:r w:rsidR="002D4269" w:rsidRPr="00C42F16">
        <w:t xml:space="preserve"> </w:t>
      </w:r>
    </w:p>
    <w:p w:rsidR="009605D7" w:rsidRPr="00EA60A3" w:rsidRDefault="009605D7" w:rsidP="006B69C4">
      <w:pPr>
        <w:spacing w:before="120" w:after="120" w:line="240" w:lineRule="auto"/>
        <w:ind w:right="350"/>
        <w:rPr>
          <w:rFonts w:cs="Times New Roman"/>
          <w:szCs w:val="24"/>
          <w:lang w:val="sq-AL"/>
        </w:rPr>
      </w:pPr>
      <w:r w:rsidRPr="00EA60A3">
        <w:rPr>
          <w:rFonts w:cs="Times New Roman"/>
          <w:szCs w:val="24"/>
          <w:lang w:val="sq-AL"/>
        </w:rPr>
        <w:t>Treguesit për objektivat strategjike të këtij plani janë paraqitur në tabelen që vijon:</w:t>
      </w:r>
    </w:p>
    <w:tbl>
      <w:tblPr>
        <w:tblStyle w:val="TableGrid"/>
        <w:tblW w:w="12787" w:type="dxa"/>
        <w:tblInd w:w="137" w:type="dxa"/>
        <w:tblLayout w:type="fixed"/>
        <w:tblLook w:val="04A0" w:firstRow="1" w:lastRow="0" w:firstColumn="1" w:lastColumn="0" w:noHBand="0" w:noVBand="1"/>
      </w:tblPr>
      <w:tblGrid>
        <w:gridCol w:w="2851"/>
        <w:gridCol w:w="2700"/>
        <w:gridCol w:w="1170"/>
        <w:gridCol w:w="1170"/>
        <w:gridCol w:w="1080"/>
        <w:gridCol w:w="900"/>
        <w:gridCol w:w="901"/>
        <w:gridCol w:w="989"/>
        <w:gridCol w:w="1026"/>
      </w:tblGrid>
      <w:tr w:rsidR="003526B6" w:rsidRPr="001D0BF9" w:rsidTr="00F12B31">
        <w:trPr>
          <w:trHeight w:val="589"/>
        </w:trPr>
        <w:tc>
          <w:tcPr>
            <w:tcW w:w="12787" w:type="dxa"/>
            <w:gridSpan w:val="9"/>
            <w:shd w:val="clear" w:color="auto" w:fill="D99594" w:themeFill="accent2" w:themeFillTint="99"/>
          </w:tcPr>
          <w:p w:rsidR="003526B6" w:rsidRPr="00EC0C0F" w:rsidRDefault="003526B6" w:rsidP="006B69C4">
            <w:pPr>
              <w:ind w:right="350"/>
              <w:jc w:val="center"/>
              <w:rPr>
                <w:rFonts w:ascii="Arial" w:hAnsi="Arial" w:cs="Arial"/>
                <w:b/>
                <w:i/>
                <w:color w:val="0D0D0D" w:themeColor="text1" w:themeTint="F2"/>
                <w:sz w:val="20"/>
                <w:szCs w:val="20"/>
                <w:lang w:val="sq-AL"/>
              </w:rPr>
            </w:pPr>
          </w:p>
          <w:p w:rsidR="003526B6" w:rsidRPr="00EC0C0F" w:rsidRDefault="003526B6" w:rsidP="006B69C4">
            <w:pPr>
              <w:ind w:right="350"/>
              <w:jc w:val="center"/>
              <w:rPr>
                <w:rFonts w:ascii="Arial" w:hAnsi="Arial" w:cs="Arial"/>
                <w:b/>
                <w:i/>
                <w:color w:val="632423" w:themeColor="accent2" w:themeShade="80"/>
                <w:sz w:val="20"/>
                <w:szCs w:val="20"/>
                <w:lang w:val="sq-AL"/>
              </w:rPr>
            </w:pPr>
            <w:r w:rsidRPr="00EC0C0F">
              <w:rPr>
                <w:rFonts w:ascii="Arial" w:hAnsi="Arial" w:cs="Arial"/>
                <w:b/>
                <w:i/>
                <w:color w:val="0D0D0D" w:themeColor="text1" w:themeTint="F2"/>
                <w:sz w:val="20"/>
                <w:szCs w:val="20"/>
                <w:lang w:val="sq-AL"/>
              </w:rPr>
              <w:t>Objektivi Strategjik 1: Një menaxhim cilësor dhe përmirësimi i eficiencës s</w:t>
            </w:r>
            <w:r w:rsidR="00197373" w:rsidRPr="00EC0C0F">
              <w:rPr>
                <w:rFonts w:ascii="Arial" w:hAnsi="Arial" w:cs="Arial"/>
                <w:b/>
                <w:i/>
                <w:color w:val="0D0D0D" w:themeColor="text1" w:themeTint="F2"/>
                <w:sz w:val="20"/>
                <w:szCs w:val="20"/>
                <w:lang w:val="sq-AL"/>
              </w:rPr>
              <w:t>ë</w:t>
            </w:r>
            <w:r w:rsidRPr="00EC0C0F">
              <w:rPr>
                <w:rFonts w:ascii="Arial" w:hAnsi="Arial" w:cs="Arial"/>
                <w:b/>
                <w:i/>
                <w:color w:val="0D0D0D" w:themeColor="text1" w:themeTint="F2"/>
                <w:sz w:val="20"/>
                <w:szCs w:val="20"/>
                <w:lang w:val="sq-AL"/>
              </w:rPr>
              <w:t xml:space="preserve"> sh</w:t>
            </w:r>
            <w:r w:rsidR="00197373" w:rsidRPr="00EC0C0F">
              <w:rPr>
                <w:rFonts w:ascii="Arial" w:hAnsi="Arial" w:cs="Arial"/>
                <w:b/>
                <w:i/>
                <w:color w:val="0D0D0D" w:themeColor="text1" w:themeTint="F2"/>
                <w:sz w:val="20"/>
                <w:szCs w:val="20"/>
                <w:lang w:val="sq-AL"/>
              </w:rPr>
              <w:t>ë</w:t>
            </w:r>
            <w:r w:rsidRPr="00EC0C0F">
              <w:rPr>
                <w:rFonts w:ascii="Arial" w:hAnsi="Arial" w:cs="Arial"/>
                <w:b/>
                <w:i/>
                <w:color w:val="0D0D0D" w:themeColor="text1" w:themeTint="F2"/>
                <w:sz w:val="20"/>
                <w:szCs w:val="20"/>
                <w:lang w:val="sq-AL"/>
              </w:rPr>
              <w:t>rbimit t</w:t>
            </w:r>
            <w:r w:rsidR="00197373" w:rsidRPr="00EC0C0F">
              <w:rPr>
                <w:rFonts w:ascii="Arial" w:hAnsi="Arial" w:cs="Arial"/>
                <w:b/>
                <w:i/>
                <w:color w:val="0D0D0D" w:themeColor="text1" w:themeTint="F2"/>
                <w:sz w:val="20"/>
                <w:szCs w:val="20"/>
                <w:lang w:val="sq-AL"/>
              </w:rPr>
              <w:t>ë</w:t>
            </w:r>
            <w:r w:rsidRPr="00EC0C0F">
              <w:rPr>
                <w:rFonts w:ascii="Arial" w:hAnsi="Arial" w:cs="Arial"/>
                <w:b/>
                <w:i/>
                <w:color w:val="0D0D0D" w:themeColor="text1" w:themeTint="F2"/>
                <w:sz w:val="20"/>
                <w:szCs w:val="20"/>
                <w:lang w:val="sq-AL"/>
              </w:rPr>
              <w:t xml:space="preserve"> menaxhimmit t</w:t>
            </w:r>
            <w:r w:rsidR="00197373" w:rsidRPr="00EC0C0F">
              <w:rPr>
                <w:rFonts w:ascii="Arial" w:hAnsi="Arial" w:cs="Arial"/>
                <w:b/>
                <w:i/>
                <w:color w:val="0D0D0D" w:themeColor="text1" w:themeTint="F2"/>
                <w:sz w:val="20"/>
                <w:szCs w:val="20"/>
                <w:lang w:val="sq-AL"/>
              </w:rPr>
              <w:t>ë</w:t>
            </w:r>
            <w:r w:rsidRPr="00EC0C0F">
              <w:rPr>
                <w:rFonts w:ascii="Arial" w:hAnsi="Arial" w:cs="Arial"/>
                <w:b/>
                <w:i/>
                <w:color w:val="0D0D0D" w:themeColor="text1" w:themeTint="F2"/>
                <w:sz w:val="20"/>
                <w:szCs w:val="20"/>
                <w:lang w:val="sq-AL"/>
              </w:rPr>
              <w:t xml:space="preserve"> mbetjeve</w:t>
            </w:r>
          </w:p>
        </w:tc>
      </w:tr>
      <w:tr w:rsidR="00D1056C" w:rsidRPr="00855F94" w:rsidTr="00F12B31">
        <w:trPr>
          <w:trHeight w:val="589"/>
        </w:trPr>
        <w:tc>
          <w:tcPr>
            <w:tcW w:w="2851" w:type="dxa"/>
            <w:vAlign w:val="center"/>
          </w:tcPr>
          <w:p w:rsidR="00D1056C" w:rsidRPr="00EC0C0F" w:rsidRDefault="00D1056C" w:rsidP="00D1056C">
            <w:pPr>
              <w:ind w:right="-108"/>
              <w:rPr>
                <w:rFonts w:ascii="Arial" w:hAnsi="Arial" w:cs="Arial"/>
                <w:sz w:val="20"/>
                <w:szCs w:val="20"/>
                <w:lang w:val="sq-AL"/>
              </w:rPr>
            </w:pPr>
            <w:r w:rsidRPr="00EC0C0F">
              <w:rPr>
                <w:rFonts w:ascii="Arial" w:hAnsi="Arial" w:cs="Arial"/>
                <w:sz w:val="20"/>
                <w:szCs w:val="20"/>
                <w:lang w:val="sq-AL"/>
              </w:rPr>
              <w:t>Objektivi Specifik</w:t>
            </w:r>
          </w:p>
        </w:tc>
        <w:tc>
          <w:tcPr>
            <w:tcW w:w="2700" w:type="dxa"/>
            <w:vAlign w:val="center"/>
          </w:tcPr>
          <w:p w:rsidR="00D1056C" w:rsidRPr="00EC0C0F" w:rsidRDefault="00D1056C" w:rsidP="001228C3">
            <w:pPr>
              <w:ind w:right="-108"/>
              <w:jc w:val="left"/>
              <w:rPr>
                <w:rFonts w:ascii="Arial" w:hAnsi="Arial" w:cs="Arial"/>
                <w:sz w:val="20"/>
                <w:szCs w:val="20"/>
                <w:lang w:val="sq-AL"/>
              </w:rPr>
            </w:pPr>
            <w:r w:rsidRPr="00EC0C0F">
              <w:rPr>
                <w:rFonts w:ascii="Arial" w:hAnsi="Arial" w:cs="Arial"/>
                <w:sz w:val="20"/>
                <w:szCs w:val="20"/>
                <w:lang w:val="sq-AL"/>
              </w:rPr>
              <w:t xml:space="preserve">Treguesit e rezultatit per objektivat </w:t>
            </w:r>
          </w:p>
        </w:tc>
        <w:tc>
          <w:tcPr>
            <w:tcW w:w="1170" w:type="dxa"/>
            <w:vAlign w:val="center"/>
          </w:tcPr>
          <w:p w:rsidR="00D1056C" w:rsidRPr="00EC0C0F" w:rsidRDefault="00D1056C" w:rsidP="00D1056C">
            <w:pPr>
              <w:ind w:right="-108"/>
              <w:jc w:val="center"/>
              <w:rPr>
                <w:rFonts w:ascii="Arial" w:hAnsi="Arial" w:cs="Arial"/>
                <w:sz w:val="20"/>
                <w:szCs w:val="20"/>
                <w:lang w:val="sq-AL"/>
              </w:rPr>
            </w:pPr>
            <w:r w:rsidRPr="00EC0C0F">
              <w:rPr>
                <w:rFonts w:ascii="Arial" w:hAnsi="Arial" w:cs="Arial"/>
                <w:sz w:val="20"/>
                <w:szCs w:val="20"/>
                <w:lang w:val="sq-AL"/>
              </w:rPr>
              <w:t>Treguesi bazë 2019</w:t>
            </w:r>
          </w:p>
        </w:tc>
        <w:tc>
          <w:tcPr>
            <w:tcW w:w="1170" w:type="dxa"/>
            <w:vAlign w:val="center"/>
          </w:tcPr>
          <w:p w:rsidR="00D1056C" w:rsidRPr="000D47D2" w:rsidRDefault="00D1056C" w:rsidP="00D1056C">
            <w:pPr>
              <w:ind w:right="-108"/>
              <w:jc w:val="center"/>
              <w:rPr>
                <w:rFonts w:ascii="Arial" w:hAnsi="Arial" w:cs="Arial"/>
                <w:sz w:val="20"/>
                <w:szCs w:val="20"/>
                <w:lang w:val="sq-AL"/>
              </w:rPr>
            </w:pPr>
            <w:r w:rsidRPr="000D47D2">
              <w:rPr>
                <w:rFonts w:ascii="Arial" w:hAnsi="Arial" w:cs="Arial"/>
                <w:sz w:val="20"/>
                <w:szCs w:val="20"/>
                <w:lang w:val="sq-AL"/>
              </w:rPr>
              <w:t>Synimi</w:t>
            </w:r>
          </w:p>
          <w:p w:rsidR="00D1056C" w:rsidRPr="00EC0C0F" w:rsidRDefault="00D1056C" w:rsidP="00D1056C">
            <w:pPr>
              <w:ind w:right="-108"/>
              <w:jc w:val="center"/>
              <w:rPr>
                <w:rFonts w:ascii="Arial" w:hAnsi="Arial" w:cs="Arial"/>
                <w:sz w:val="20"/>
                <w:szCs w:val="20"/>
                <w:lang w:val="sq-AL"/>
              </w:rPr>
            </w:pPr>
            <w:r w:rsidRPr="000D47D2">
              <w:rPr>
                <w:rFonts w:ascii="Arial" w:hAnsi="Arial" w:cs="Arial"/>
                <w:sz w:val="20"/>
                <w:szCs w:val="20"/>
                <w:lang w:val="sq-AL"/>
              </w:rPr>
              <w:t>2020</w:t>
            </w:r>
          </w:p>
        </w:tc>
        <w:tc>
          <w:tcPr>
            <w:tcW w:w="1080" w:type="dxa"/>
            <w:vAlign w:val="center"/>
          </w:tcPr>
          <w:p w:rsidR="00D1056C" w:rsidRPr="000D47D2" w:rsidRDefault="00D1056C" w:rsidP="00D1056C">
            <w:pPr>
              <w:ind w:right="-108"/>
              <w:jc w:val="center"/>
              <w:rPr>
                <w:rFonts w:ascii="Arial" w:hAnsi="Arial" w:cs="Arial"/>
                <w:sz w:val="20"/>
                <w:szCs w:val="20"/>
                <w:lang w:val="sq-AL"/>
              </w:rPr>
            </w:pPr>
            <w:r w:rsidRPr="000D47D2">
              <w:rPr>
                <w:rFonts w:ascii="Arial" w:hAnsi="Arial" w:cs="Arial"/>
                <w:sz w:val="20"/>
                <w:szCs w:val="20"/>
                <w:lang w:val="sq-AL"/>
              </w:rPr>
              <w:t>Synimi</w:t>
            </w:r>
          </w:p>
          <w:p w:rsidR="00D1056C" w:rsidRPr="00EC0C0F" w:rsidRDefault="00D1056C" w:rsidP="00D1056C">
            <w:pPr>
              <w:ind w:right="-108"/>
              <w:jc w:val="center"/>
              <w:rPr>
                <w:rFonts w:ascii="Arial" w:hAnsi="Arial" w:cs="Arial"/>
                <w:sz w:val="20"/>
                <w:szCs w:val="20"/>
                <w:lang w:val="sq-AL"/>
              </w:rPr>
            </w:pPr>
            <w:r w:rsidRPr="000D47D2">
              <w:rPr>
                <w:rFonts w:ascii="Arial" w:hAnsi="Arial" w:cs="Arial"/>
                <w:sz w:val="20"/>
                <w:szCs w:val="20"/>
                <w:lang w:val="sq-AL"/>
              </w:rPr>
              <w:t>2021</w:t>
            </w:r>
          </w:p>
        </w:tc>
        <w:tc>
          <w:tcPr>
            <w:tcW w:w="900" w:type="dxa"/>
            <w:vAlign w:val="center"/>
          </w:tcPr>
          <w:p w:rsidR="00D1056C" w:rsidRPr="000D47D2" w:rsidRDefault="00D1056C" w:rsidP="00D1056C">
            <w:pPr>
              <w:ind w:right="-108"/>
              <w:jc w:val="center"/>
              <w:rPr>
                <w:rFonts w:ascii="Arial" w:hAnsi="Arial" w:cs="Arial"/>
                <w:sz w:val="20"/>
                <w:szCs w:val="20"/>
                <w:lang w:val="sq-AL"/>
              </w:rPr>
            </w:pPr>
            <w:r w:rsidRPr="000D47D2">
              <w:rPr>
                <w:rFonts w:ascii="Arial" w:hAnsi="Arial" w:cs="Arial"/>
                <w:sz w:val="20"/>
                <w:szCs w:val="20"/>
                <w:lang w:val="sq-AL"/>
              </w:rPr>
              <w:t>Synimi</w:t>
            </w:r>
          </w:p>
          <w:p w:rsidR="00D1056C" w:rsidRPr="00EC0C0F" w:rsidRDefault="00D1056C" w:rsidP="00D1056C">
            <w:pPr>
              <w:ind w:right="-108"/>
              <w:jc w:val="center"/>
              <w:rPr>
                <w:rFonts w:ascii="Arial" w:hAnsi="Arial" w:cs="Arial"/>
                <w:sz w:val="20"/>
                <w:szCs w:val="20"/>
                <w:lang w:val="sq-AL"/>
              </w:rPr>
            </w:pPr>
            <w:r w:rsidRPr="000D47D2">
              <w:rPr>
                <w:rFonts w:ascii="Arial" w:hAnsi="Arial" w:cs="Arial"/>
                <w:sz w:val="20"/>
                <w:szCs w:val="20"/>
                <w:lang w:val="sq-AL"/>
              </w:rPr>
              <w:t>2022</w:t>
            </w:r>
          </w:p>
        </w:tc>
        <w:tc>
          <w:tcPr>
            <w:tcW w:w="901" w:type="dxa"/>
            <w:vAlign w:val="center"/>
          </w:tcPr>
          <w:p w:rsidR="00D1056C" w:rsidRPr="000D47D2" w:rsidRDefault="00D1056C" w:rsidP="00D1056C">
            <w:pPr>
              <w:ind w:right="-108"/>
              <w:jc w:val="center"/>
              <w:rPr>
                <w:rFonts w:ascii="Arial" w:hAnsi="Arial" w:cs="Arial"/>
                <w:sz w:val="20"/>
                <w:szCs w:val="20"/>
                <w:lang w:val="sq-AL"/>
              </w:rPr>
            </w:pPr>
            <w:r w:rsidRPr="000D47D2">
              <w:rPr>
                <w:rFonts w:ascii="Arial" w:hAnsi="Arial" w:cs="Arial"/>
                <w:sz w:val="20"/>
                <w:szCs w:val="20"/>
                <w:lang w:val="sq-AL"/>
              </w:rPr>
              <w:t>Synimi</w:t>
            </w:r>
          </w:p>
          <w:p w:rsidR="00D1056C" w:rsidRPr="00EC0C0F" w:rsidRDefault="00D1056C" w:rsidP="00D1056C">
            <w:pPr>
              <w:ind w:right="-108"/>
              <w:jc w:val="center"/>
              <w:rPr>
                <w:rFonts w:ascii="Arial" w:hAnsi="Arial" w:cs="Arial"/>
                <w:sz w:val="20"/>
                <w:szCs w:val="20"/>
                <w:lang w:val="sq-AL"/>
              </w:rPr>
            </w:pPr>
            <w:r w:rsidRPr="000D47D2">
              <w:rPr>
                <w:rFonts w:ascii="Arial" w:hAnsi="Arial" w:cs="Arial"/>
                <w:sz w:val="20"/>
                <w:szCs w:val="20"/>
                <w:lang w:val="sq-AL"/>
              </w:rPr>
              <w:t>2023</w:t>
            </w:r>
          </w:p>
        </w:tc>
        <w:tc>
          <w:tcPr>
            <w:tcW w:w="989" w:type="dxa"/>
            <w:vAlign w:val="center"/>
          </w:tcPr>
          <w:p w:rsidR="00D1056C" w:rsidRPr="000D47D2" w:rsidRDefault="00D1056C" w:rsidP="00D1056C">
            <w:pPr>
              <w:ind w:right="-108"/>
              <w:jc w:val="center"/>
              <w:rPr>
                <w:rFonts w:ascii="Arial" w:hAnsi="Arial" w:cs="Arial"/>
                <w:sz w:val="20"/>
                <w:szCs w:val="20"/>
                <w:lang w:val="sq-AL"/>
              </w:rPr>
            </w:pPr>
            <w:r w:rsidRPr="000D47D2">
              <w:rPr>
                <w:rFonts w:ascii="Arial" w:hAnsi="Arial" w:cs="Arial"/>
                <w:sz w:val="20"/>
                <w:szCs w:val="20"/>
                <w:lang w:val="sq-AL"/>
              </w:rPr>
              <w:t>Synimi</w:t>
            </w:r>
          </w:p>
          <w:p w:rsidR="00D1056C" w:rsidRPr="00EC0C0F" w:rsidRDefault="00D1056C" w:rsidP="00D1056C">
            <w:pPr>
              <w:ind w:right="-108"/>
              <w:jc w:val="center"/>
              <w:rPr>
                <w:rFonts w:ascii="Arial" w:hAnsi="Arial" w:cs="Arial"/>
                <w:sz w:val="20"/>
                <w:szCs w:val="20"/>
                <w:lang w:val="sq-AL"/>
              </w:rPr>
            </w:pPr>
            <w:r w:rsidRPr="000D47D2">
              <w:rPr>
                <w:rFonts w:ascii="Arial" w:hAnsi="Arial" w:cs="Arial"/>
                <w:sz w:val="20"/>
                <w:szCs w:val="20"/>
                <w:lang w:val="sq-AL"/>
              </w:rPr>
              <w:t>2024</w:t>
            </w:r>
          </w:p>
        </w:tc>
        <w:tc>
          <w:tcPr>
            <w:tcW w:w="1026" w:type="dxa"/>
            <w:vAlign w:val="center"/>
          </w:tcPr>
          <w:p w:rsidR="00D1056C" w:rsidRPr="000D47D2" w:rsidRDefault="00D1056C" w:rsidP="00D1056C">
            <w:pPr>
              <w:ind w:right="-108"/>
              <w:jc w:val="center"/>
              <w:rPr>
                <w:rFonts w:ascii="Arial" w:hAnsi="Arial" w:cs="Arial"/>
                <w:sz w:val="20"/>
                <w:szCs w:val="20"/>
                <w:lang w:val="sq-AL"/>
              </w:rPr>
            </w:pPr>
            <w:r w:rsidRPr="000D47D2">
              <w:rPr>
                <w:rFonts w:ascii="Arial" w:hAnsi="Arial" w:cs="Arial"/>
                <w:sz w:val="20"/>
                <w:szCs w:val="20"/>
                <w:lang w:val="sq-AL"/>
              </w:rPr>
              <w:t>Synimi</w:t>
            </w:r>
          </w:p>
          <w:p w:rsidR="00D1056C" w:rsidRPr="00EC0C0F" w:rsidRDefault="00D1056C" w:rsidP="00D1056C">
            <w:pPr>
              <w:ind w:right="-108"/>
              <w:jc w:val="center"/>
              <w:rPr>
                <w:rFonts w:ascii="Arial" w:hAnsi="Arial" w:cs="Arial"/>
                <w:sz w:val="20"/>
                <w:szCs w:val="20"/>
                <w:lang w:val="sq-AL"/>
              </w:rPr>
            </w:pPr>
            <w:r w:rsidRPr="000D47D2">
              <w:rPr>
                <w:rFonts w:ascii="Arial" w:hAnsi="Arial" w:cs="Arial"/>
                <w:sz w:val="20"/>
                <w:szCs w:val="20"/>
                <w:lang w:val="sq-AL"/>
              </w:rPr>
              <w:t>2025</w:t>
            </w:r>
          </w:p>
        </w:tc>
      </w:tr>
      <w:tr w:rsidR="003526B6" w:rsidRPr="00855F94" w:rsidTr="00F12B31">
        <w:trPr>
          <w:trHeight w:val="589"/>
        </w:trPr>
        <w:tc>
          <w:tcPr>
            <w:tcW w:w="2851" w:type="dxa"/>
            <w:vAlign w:val="center"/>
          </w:tcPr>
          <w:p w:rsidR="003526B6" w:rsidRPr="00EC0C0F" w:rsidRDefault="003526B6" w:rsidP="001228C3">
            <w:pPr>
              <w:pStyle w:val="ListParagraph"/>
              <w:numPr>
                <w:ilvl w:val="0"/>
                <w:numId w:val="11"/>
              </w:numPr>
              <w:ind w:left="328" w:right="-108" w:hanging="283"/>
              <w:jc w:val="left"/>
              <w:rPr>
                <w:rFonts w:ascii="Arial" w:hAnsi="Arial" w:cs="Arial"/>
                <w:sz w:val="20"/>
                <w:szCs w:val="20"/>
                <w:lang w:val="sq-AL"/>
              </w:rPr>
            </w:pPr>
            <w:r w:rsidRPr="00EC0C0F">
              <w:rPr>
                <w:rFonts w:ascii="Arial" w:eastAsia="Times New Roman" w:hAnsi="Arial" w:cs="Arial"/>
                <w:sz w:val="20"/>
                <w:szCs w:val="20"/>
                <w:lang w:val="sq-AL"/>
              </w:rPr>
              <w:t>Rritja e eficiencës së shërbimit nëpërmjet optimizimit operacional të sistemit të grumbullimit të mbetjeve të ngurta bashkiake</w:t>
            </w:r>
            <w:r w:rsidRPr="00EC0C0F">
              <w:rPr>
                <w:rFonts w:ascii="Arial" w:hAnsi="Arial" w:cs="Arial"/>
                <w:sz w:val="20"/>
                <w:szCs w:val="20"/>
                <w:lang w:val="sq-AL"/>
              </w:rPr>
              <w:t xml:space="preserve"> </w:t>
            </w:r>
          </w:p>
        </w:tc>
        <w:tc>
          <w:tcPr>
            <w:tcW w:w="2700" w:type="dxa"/>
            <w:vAlign w:val="center"/>
          </w:tcPr>
          <w:p w:rsidR="003526B6" w:rsidRPr="00EC0C0F" w:rsidRDefault="003526B6" w:rsidP="001228C3">
            <w:pPr>
              <w:pStyle w:val="ListParagraph"/>
              <w:numPr>
                <w:ilvl w:val="1"/>
                <w:numId w:val="12"/>
              </w:numPr>
              <w:ind w:right="-108"/>
              <w:jc w:val="left"/>
              <w:rPr>
                <w:rFonts w:ascii="Arial" w:hAnsi="Arial" w:cs="Arial"/>
                <w:sz w:val="20"/>
                <w:szCs w:val="20"/>
                <w:lang w:val="sq-AL"/>
              </w:rPr>
            </w:pPr>
            <w:r w:rsidRPr="00EC0C0F">
              <w:rPr>
                <w:rFonts w:ascii="Arial" w:hAnsi="Arial" w:cs="Arial"/>
                <w:sz w:val="20"/>
                <w:szCs w:val="20"/>
                <w:lang w:val="sq-AL"/>
              </w:rPr>
              <w:t>Optimizimi i kostove t</w:t>
            </w:r>
            <w:r w:rsidR="00197373" w:rsidRPr="00EC0C0F">
              <w:rPr>
                <w:rFonts w:ascii="Arial" w:hAnsi="Arial" w:cs="Arial"/>
                <w:sz w:val="20"/>
                <w:szCs w:val="20"/>
                <w:lang w:val="sq-AL"/>
              </w:rPr>
              <w:t>ë</w:t>
            </w:r>
            <w:r w:rsidRPr="00EC0C0F">
              <w:rPr>
                <w:rFonts w:ascii="Arial" w:hAnsi="Arial" w:cs="Arial"/>
                <w:sz w:val="20"/>
                <w:szCs w:val="20"/>
                <w:lang w:val="sq-AL"/>
              </w:rPr>
              <w:t xml:space="preserve"> grumbullimit (Lek</w:t>
            </w:r>
            <w:r w:rsidR="00197373" w:rsidRPr="00EC0C0F">
              <w:rPr>
                <w:rFonts w:ascii="Arial" w:hAnsi="Arial" w:cs="Arial"/>
                <w:sz w:val="20"/>
                <w:szCs w:val="20"/>
                <w:lang w:val="sq-AL"/>
              </w:rPr>
              <w:t>ë</w:t>
            </w:r>
            <w:r w:rsidRPr="00EC0C0F">
              <w:rPr>
                <w:rFonts w:ascii="Arial" w:hAnsi="Arial" w:cs="Arial"/>
                <w:sz w:val="20"/>
                <w:szCs w:val="20"/>
                <w:lang w:val="sq-AL"/>
              </w:rPr>
              <w:t>/ton/vit)</w:t>
            </w:r>
          </w:p>
        </w:tc>
        <w:tc>
          <w:tcPr>
            <w:tcW w:w="1170" w:type="dxa"/>
            <w:vAlign w:val="center"/>
          </w:tcPr>
          <w:p w:rsidR="003526B6" w:rsidRPr="00EC0C0F" w:rsidRDefault="003526B6" w:rsidP="00B61311">
            <w:pPr>
              <w:ind w:right="-108"/>
              <w:jc w:val="center"/>
              <w:rPr>
                <w:rFonts w:ascii="Arial" w:hAnsi="Arial" w:cs="Arial"/>
                <w:sz w:val="20"/>
                <w:szCs w:val="20"/>
                <w:lang w:val="sq-AL"/>
              </w:rPr>
            </w:pPr>
            <w:r w:rsidRPr="00EC0C0F">
              <w:rPr>
                <w:rFonts w:ascii="Arial" w:hAnsi="Arial" w:cs="Arial"/>
                <w:sz w:val="20"/>
                <w:szCs w:val="20"/>
                <w:lang w:val="sq-AL"/>
              </w:rPr>
              <w:t>6,747</w:t>
            </w:r>
          </w:p>
        </w:tc>
        <w:tc>
          <w:tcPr>
            <w:tcW w:w="1170" w:type="dxa"/>
            <w:vAlign w:val="center"/>
          </w:tcPr>
          <w:p w:rsidR="003526B6" w:rsidRPr="00EC0C0F" w:rsidRDefault="003526B6" w:rsidP="00B61311">
            <w:pPr>
              <w:ind w:right="-108"/>
              <w:jc w:val="center"/>
              <w:rPr>
                <w:rFonts w:ascii="Arial" w:hAnsi="Arial" w:cs="Arial"/>
                <w:sz w:val="20"/>
                <w:szCs w:val="20"/>
                <w:lang w:val="sq-AL"/>
              </w:rPr>
            </w:pPr>
          </w:p>
        </w:tc>
        <w:tc>
          <w:tcPr>
            <w:tcW w:w="1080" w:type="dxa"/>
            <w:vAlign w:val="center"/>
          </w:tcPr>
          <w:p w:rsidR="003526B6" w:rsidRPr="00EC0C0F" w:rsidRDefault="003526B6" w:rsidP="00B61311">
            <w:pPr>
              <w:ind w:right="-108"/>
              <w:jc w:val="center"/>
              <w:rPr>
                <w:rFonts w:ascii="Arial" w:hAnsi="Arial" w:cs="Arial"/>
                <w:sz w:val="20"/>
                <w:szCs w:val="20"/>
                <w:lang w:val="sq-AL"/>
              </w:rPr>
            </w:pPr>
          </w:p>
        </w:tc>
        <w:tc>
          <w:tcPr>
            <w:tcW w:w="900" w:type="dxa"/>
            <w:vAlign w:val="center"/>
          </w:tcPr>
          <w:p w:rsidR="003526B6" w:rsidRPr="00EC0C0F" w:rsidRDefault="003526B6" w:rsidP="00B61311">
            <w:pPr>
              <w:ind w:right="-108"/>
              <w:jc w:val="center"/>
              <w:rPr>
                <w:rFonts w:ascii="Arial" w:hAnsi="Arial" w:cs="Arial"/>
                <w:sz w:val="20"/>
                <w:szCs w:val="20"/>
                <w:lang w:val="sq-AL"/>
              </w:rPr>
            </w:pPr>
          </w:p>
        </w:tc>
        <w:tc>
          <w:tcPr>
            <w:tcW w:w="901" w:type="dxa"/>
            <w:vAlign w:val="center"/>
          </w:tcPr>
          <w:p w:rsidR="003526B6" w:rsidRPr="00EC0C0F" w:rsidRDefault="003526B6" w:rsidP="00B61311">
            <w:pPr>
              <w:ind w:right="-108"/>
              <w:jc w:val="center"/>
              <w:rPr>
                <w:rFonts w:ascii="Arial" w:hAnsi="Arial" w:cs="Arial"/>
                <w:sz w:val="20"/>
                <w:szCs w:val="20"/>
                <w:lang w:val="sq-AL"/>
              </w:rPr>
            </w:pPr>
          </w:p>
        </w:tc>
        <w:tc>
          <w:tcPr>
            <w:tcW w:w="989" w:type="dxa"/>
          </w:tcPr>
          <w:p w:rsidR="003526B6" w:rsidRPr="00EC0C0F" w:rsidRDefault="003526B6" w:rsidP="00B61311">
            <w:pPr>
              <w:ind w:right="-108"/>
              <w:jc w:val="center"/>
              <w:rPr>
                <w:rFonts w:ascii="Arial" w:hAnsi="Arial" w:cs="Arial"/>
                <w:sz w:val="20"/>
                <w:szCs w:val="20"/>
                <w:lang w:val="sq-AL"/>
              </w:rPr>
            </w:pPr>
          </w:p>
        </w:tc>
        <w:tc>
          <w:tcPr>
            <w:tcW w:w="1026" w:type="dxa"/>
            <w:vAlign w:val="center"/>
          </w:tcPr>
          <w:p w:rsidR="003526B6" w:rsidRPr="00EC0C0F" w:rsidRDefault="003526B6" w:rsidP="00B61311">
            <w:pPr>
              <w:ind w:right="-108"/>
              <w:jc w:val="center"/>
              <w:rPr>
                <w:rFonts w:ascii="Arial" w:hAnsi="Arial" w:cs="Arial"/>
                <w:sz w:val="20"/>
                <w:szCs w:val="20"/>
                <w:lang w:val="sq-AL"/>
              </w:rPr>
            </w:pPr>
          </w:p>
        </w:tc>
      </w:tr>
      <w:tr w:rsidR="003526B6" w:rsidRPr="00855F94" w:rsidTr="00F12B31">
        <w:trPr>
          <w:trHeight w:val="514"/>
        </w:trPr>
        <w:tc>
          <w:tcPr>
            <w:tcW w:w="2851" w:type="dxa"/>
            <w:vAlign w:val="center"/>
          </w:tcPr>
          <w:p w:rsidR="003526B6" w:rsidRPr="00EC0C0F" w:rsidRDefault="003526B6" w:rsidP="001228C3">
            <w:pPr>
              <w:pStyle w:val="ListParagraph"/>
              <w:numPr>
                <w:ilvl w:val="0"/>
                <w:numId w:val="11"/>
              </w:numPr>
              <w:ind w:left="328" w:right="-108" w:hanging="283"/>
              <w:jc w:val="left"/>
              <w:rPr>
                <w:rFonts w:ascii="Arial" w:eastAsia="Times New Roman" w:hAnsi="Arial" w:cs="Arial"/>
                <w:sz w:val="20"/>
                <w:szCs w:val="20"/>
                <w:lang w:val="sq-AL"/>
              </w:rPr>
            </w:pPr>
            <w:r w:rsidRPr="00EC0C0F">
              <w:rPr>
                <w:rFonts w:ascii="Arial" w:eastAsia="Times New Roman" w:hAnsi="Arial" w:cs="Arial"/>
                <w:sz w:val="20"/>
                <w:szCs w:val="20"/>
                <w:lang w:val="sq-AL"/>
              </w:rPr>
              <w:t xml:space="preserve">Përmirësimi i cilësisë së shërbimit duke siguruar numrin e mjaftueshmë dhe shpërndarjen optimale të kontejnereve </w:t>
            </w:r>
            <w:r w:rsidR="00EC39B6" w:rsidRPr="00EC0C0F">
              <w:rPr>
                <w:rFonts w:ascii="Arial" w:eastAsia="Times New Roman" w:hAnsi="Arial" w:cs="Arial"/>
                <w:sz w:val="20"/>
                <w:szCs w:val="20"/>
                <w:lang w:val="sq-AL"/>
              </w:rPr>
              <w:t>dhe</w:t>
            </w:r>
            <w:r w:rsidRPr="00EC0C0F">
              <w:rPr>
                <w:rFonts w:ascii="Arial" w:eastAsia="Times New Roman" w:hAnsi="Arial" w:cs="Arial"/>
                <w:sz w:val="20"/>
                <w:szCs w:val="20"/>
                <w:lang w:val="sq-AL"/>
              </w:rPr>
              <w:t xml:space="preserve"> PGM-ve</w:t>
            </w:r>
          </w:p>
        </w:tc>
        <w:tc>
          <w:tcPr>
            <w:tcW w:w="2700" w:type="dxa"/>
            <w:vAlign w:val="center"/>
          </w:tcPr>
          <w:p w:rsidR="003526B6" w:rsidRPr="00EC0C0F" w:rsidRDefault="003526B6" w:rsidP="001228C3">
            <w:pPr>
              <w:pStyle w:val="ListParagraph"/>
              <w:numPr>
                <w:ilvl w:val="1"/>
                <w:numId w:val="13"/>
              </w:numPr>
              <w:ind w:right="-108"/>
              <w:jc w:val="left"/>
              <w:rPr>
                <w:rFonts w:ascii="Arial" w:eastAsia="Times New Roman" w:hAnsi="Arial" w:cs="Arial"/>
                <w:sz w:val="20"/>
                <w:szCs w:val="20"/>
                <w:lang w:val="sq-AL"/>
              </w:rPr>
            </w:pPr>
            <w:r w:rsidRPr="00EC0C0F">
              <w:rPr>
                <w:rFonts w:ascii="Arial" w:eastAsia="Times New Roman" w:hAnsi="Arial" w:cs="Arial"/>
                <w:sz w:val="20"/>
                <w:szCs w:val="20"/>
                <w:lang w:val="sq-AL"/>
              </w:rPr>
              <w:t xml:space="preserve"> Sasia e </w:t>
            </w:r>
            <w:r w:rsidR="001F3E5C">
              <w:rPr>
                <w:rFonts w:ascii="Arial" w:eastAsia="Times New Roman" w:hAnsi="Arial" w:cs="Arial"/>
                <w:sz w:val="20"/>
                <w:szCs w:val="20"/>
                <w:lang w:val="sq-AL"/>
              </w:rPr>
              <w:t>mbetjeve</w:t>
            </w:r>
            <w:r w:rsidRPr="00EC0C0F">
              <w:rPr>
                <w:rFonts w:ascii="Arial" w:eastAsia="Times New Roman" w:hAnsi="Arial" w:cs="Arial"/>
                <w:sz w:val="20"/>
                <w:szCs w:val="20"/>
                <w:lang w:val="sq-AL"/>
              </w:rPr>
              <w:t xml:space="preserve"> inerte dhe mikse q</w:t>
            </w:r>
            <w:r w:rsidR="00197373" w:rsidRPr="00EC0C0F">
              <w:rPr>
                <w:rFonts w:ascii="Arial" w:eastAsia="Times New Roman" w:hAnsi="Arial" w:cs="Arial"/>
                <w:sz w:val="20"/>
                <w:szCs w:val="20"/>
                <w:lang w:val="sq-AL"/>
              </w:rPr>
              <w:t>ë</w:t>
            </w:r>
            <w:r w:rsidRPr="00EC0C0F">
              <w:rPr>
                <w:rFonts w:ascii="Arial" w:eastAsia="Times New Roman" w:hAnsi="Arial" w:cs="Arial"/>
                <w:sz w:val="20"/>
                <w:szCs w:val="20"/>
                <w:lang w:val="sq-AL"/>
              </w:rPr>
              <w:t xml:space="preserve"> hidhen jasht</w:t>
            </w:r>
            <w:r w:rsidR="00197373" w:rsidRPr="00EC0C0F">
              <w:rPr>
                <w:rFonts w:ascii="Arial" w:eastAsia="Times New Roman" w:hAnsi="Arial" w:cs="Arial"/>
                <w:sz w:val="20"/>
                <w:szCs w:val="20"/>
                <w:lang w:val="sq-AL"/>
              </w:rPr>
              <w:t>ë</w:t>
            </w:r>
            <w:r w:rsidRPr="00EC0C0F">
              <w:rPr>
                <w:rFonts w:ascii="Arial" w:eastAsia="Times New Roman" w:hAnsi="Arial" w:cs="Arial"/>
                <w:sz w:val="20"/>
                <w:szCs w:val="20"/>
                <w:lang w:val="sq-AL"/>
              </w:rPr>
              <w:t xml:space="preserve"> sistemit t</w:t>
            </w:r>
            <w:r w:rsidR="00197373" w:rsidRPr="00EC0C0F">
              <w:rPr>
                <w:rFonts w:ascii="Arial" w:eastAsia="Times New Roman" w:hAnsi="Arial" w:cs="Arial"/>
                <w:sz w:val="20"/>
                <w:szCs w:val="20"/>
                <w:lang w:val="sq-AL"/>
              </w:rPr>
              <w:t>ë</w:t>
            </w:r>
            <w:r w:rsidRPr="00EC0C0F">
              <w:rPr>
                <w:rFonts w:ascii="Arial" w:eastAsia="Times New Roman" w:hAnsi="Arial" w:cs="Arial"/>
                <w:sz w:val="20"/>
                <w:szCs w:val="20"/>
                <w:lang w:val="sq-AL"/>
              </w:rPr>
              <w:t xml:space="preserve"> grumbullimit t</w:t>
            </w:r>
            <w:r w:rsidR="00197373" w:rsidRPr="00EC0C0F">
              <w:rPr>
                <w:rFonts w:ascii="Arial" w:eastAsia="Times New Roman" w:hAnsi="Arial" w:cs="Arial"/>
                <w:sz w:val="20"/>
                <w:szCs w:val="20"/>
                <w:lang w:val="sq-AL"/>
              </w:rPr>
              <w:t>ë</w:t>
            </w:r>
            <w:r w:rsidRPr="00EC0C0F">
              <w:rPr>
                <w:rFonts w:ascii="Arial" w:eastAsia="Times New Roman" w:hAnsi="Arial" w:cs="Arial"/>
                <w:sz w:val="20"/>
                <w:szCs w:val="20"/>
                <w:lang w:val="sq-AL"/>
              </w:rPr>
              <w:t xml:space="preserve"> MNB (ton/vit)</w:t>
            </w:r>
          </w:p>
        </w:tc>
        <w:tc>
          <w:tcPr>
            <w:tcW w:w="1170" w:type="dxa"/>
            <w:vAlign w:val="center"/>
          </w:tcPr>
          <w:p w:rsidR="003526B6" w:rsidRPr="00EC0C0F" w:rsidRDefault="003526B6" w:rsidP="00B61311">
            <w:pPr>
              <w:ind w:right="-108"/>
              <w:jc w:val="center"/>
              <w:rPr>
                <w:rFonts w:ascii="Arial" w:hAnsi="Arial" w:cs="Arial"/>
                <w:sz w:val="20"/>
                <w:szCs w:val="20"/>
                <w:lang w:val="sq-AL"/>
              </w:rPr>
            </w:pPr>
            <w:r w:rsidRPr="00EC0C0F">
              <w:rPr>
                <w:rFonts w:ascii="Arial" w:hAnsi="Arial" w:cs="Arial"/>
                <w:sz w:val="20"/>
                <w:szCs w:val="20"/>
                <w:lang w:val="sq-AL"/>
              </w:rPr>
              <w:t>1,048</w:t>
            </w:r>
          </w:p>
        </w:tc>
        <w:tc>
          <w:tcPr>
            <w:tcW w:w="1170" w:type="dxa"/>
            <w:vAlign w:val="center"/>
          </w:tcPr>
          <w:p w:rsidR="003526B6" w:rsidRPr="00EC0C0F" w:rsidRDefault="003526B6" w:rsidP="00B61311">
            <w:pPr>
              <w:ind w:right="-108"/>
              <w:jc w:val="center"/>
              <w:rPr>
                <w:rFonts w:ascii="Arial" w:hAnsi="Arial" w:cs="Arial"/>
                <w:sz w:val="20"/>
                <w:szCs w:val="20"/>
                <w:lang w:val="sq-AL"/>
              </w:rPr>
            </w:pPr>
            <w:r w:rsidRPr="00EC0C0F">
              <w:rPr>
                <w:rFonts w:ascii="Arial" w:hAnsi="Arial" w:cs="Arial"/>
                <w:sz w:val="20"/>
                <w:szCs w:val="20"/>
                <w:lang w:val="sq-AL"/>
              </w:rPr>
              <w:t>1,000</w:t>
            </w:r>
          </w:p>
        </w:tc>
        <w:tc>
          <w:tcPr>
            <w:tcW w:w="1080" w:type="dxa"/>
            <w:vAlign w:val="center"/>
          </w:tcPr>
          <w:p w:rsidR="003526B6" w:rsidRPr="00EC0C0F" w:rsidRDefault="003526B6" w:rsidP="00B61311">
            <w:pPr>
              <w:ind w:right="-108"/>
              <w:jc w:val="center"/>
              <w:rPr>
                <w:rFonts w:ascii="Arial" w:hAnsi="Arial" w:cs="Arial"/>
                <w:sz w:val="20"/>
                <w:szCs w:val="20"/>
                <w:lang w:val="sq-AL"/>
              </w:rPr>
            </w:pPr>
            <w:r w:rsidRPr="00EC0C0F">
              <w:rPr>
                <w:rFonts w:ascii="Arial" w:hAnsi="Arial" w:cs="Arial"/>
                <w:sz w:val="20"/>
                <w:szCs w:val="20"/>
                <w:lang w:val="sq-AL"/>
              </w:rPr>
              <w:t>500</w:t>
            </w:r>
          </w:p>
        </w:tc>
        <w:tc>
          <w:tcPr>
            <w:tcW w:w="900" w:type="dxa"/>
            <w:vAlign w:val="center"/>
          </w:tcPr>
          <w:p w:rsidR="003526B6" w:rsidRPr="00EC0C0F" w:rsidRDefault="003526B6" w:rsidP="00B61311">
            <w:pPr>
              <w:ind w:right="-108"/>
              <w:jc w:val="center"/>
              <w:rPr>
                <w:rFonts w:ascii="Arial" w:hAnsi="Arial" w:cs="Arial"/>
                <w:sz w:val="20"/>
                <w:szCs w:val="20"/>
                <w:lang w:val="sq-AL"/>
              </w:rPr>
            </w:pPr>
            <w:r w:rsidRPr="00EC0C0F">
              <w:rPr>
                <w:rFonts w:ascii="Arial" w:hAnsi="Arial" w:cs="Arial"/>
                <w:sz w:val="20"/>
                <w:szCs w:val="20"/>
                <w:lang w:val="sq-AL"/>
              </w:rPr>
              <w:t>300</w:t>
            </w:r>
          </w:p>
        </w:tc>
        <w:tc>
          <w:tcPr>
            <w:tcW w:w="901" w:type="dxa"/>
            <w:vAlign w:val="center"/>
          </w:tcPr>
          <w:p w:rsidR="003526B6" w:rsidRPr="00EC0C0F" w:rsidRDefault="003526B6" w:rsidP="00B61311">
            <w:pPr>
              <w:ind w:right="-108"/>
              <w:jc w:val="center"/>
              <w:rPr>
                <w:rFonts w:ascii="Arial" w:hAnsi="Arial" w:cs="Arial"/>
                <w:sz w:val="20"/>
                <w:szCs w:val="20"/>
                <w:lang w:val="sq-AL"/>
              </w:rPr>
            </w:pPr>
            <w:r w:rsidRPr="00EC0C0F">
              <w:rPr>
                <w:rFonts w:ascii="Arial" w:hAnsi="Arial" w:cs="Arial"/>
                <w:sz w:val="20"/>
                <w:szCs w:val="20"/>
                <w:lang w:val="sq-AL"/>
              </w:rPr>
              <w:t>200</w:t>
            </w:r>
          </w:p>
        </w:tc>
        <w:tc>
          <w:tcPr>
            <w:tcW w:w="989" w:type="dxa"/>
            <w:vAlign w:val="center"/>
          </w:tcPr>
          <w:p w:rsidR="003526B6" w:rsidRPr="00EC0C0F" w:rsidRDefault="003526B6" w:rsidP="00B61311">
            <w:pPr>
              <w:ind w:right="-108"/>
              <w:jc w:val="center"/>
              <w:rPr>
                <w:rFonts w:ascii="Arial" w:hAnsi="Arial" w:cs="Arial"/>
                <w:sz w:val="20"/>
                <w:szCs w:val="20"/>
                <w:lang w:val="sq-AL"/>
              </w:rPr>
            </w:pPr>
            <w:r w:rsidRPr="00EC0C0F">
              <w:rPr>
                <w:rFonts w:ascii="Arial" w:hAnsi="Arial" w:cs="Arial"/>
                <w:sz w:val="20"/>
                <w:szCs w:val="20"/>
                <w:lang w:val="sq-AL"/>
              </w:rPr>
              <w:t>100</w:t>
            </w:r>
          </w:p>
        </w:tc>
        <w:tc>
          <w:tcPr>
            <w:tcW w:w="1026" w:type="dxa"/>
            <w:vAlign w:val="center"/>
          </w:tcPr>
          <w:p w:rsidR="003526B6" w:rsidRPr="00EC0C0F" w:rsidRDefault="003526B6" w:rsidP="00B61311">
            <w:pPr>
              <w:ind w:right="-108"/>
              <w:jc w:val="center"/>
              <w:rPr>
                <w:rFonts w:ascii="Arial" w:hAnsi="Arial" w:cs="Arial"/>
                <w:sz w:val="20"/>
                <w:szCs w:val="20"/>
                <w:lang w:val="sq-AL"/>
              </w:rPr>
            </w:pPr>
            <w:r w:rsidRPr="00EC0C0F">
              <w:rPr>
                <w:rFonts w:ascii="Arial" w:hAnsi="Arial" w:cs="Arial"/>
                <w:sz w:val="20"/>
                <w:szCs w:val="20"/>
                <w:lang w:val="sq-AL"/>
              </w:rPr>
              <w:t>50</w:t>
            </w:r>
          </w:p>
        </w:tc>
      </w:tr>
      <w:tr w:rsidR="003526B6" w:rsidRPr="00855F94" w:rsidTr="00F12B31">
        <w:trPr>
          <w:trHeight w:val="514"/>
        </w:trPr>
        <w:tc>
          <w:tcPr>
            <w:tcW w:w="2851" w:type="dxa"/>
            <w:vAlign w:val="center"/>
          </w:tcPr>
          <w:p w:rsidR="003526B6" w:rsidRPr="00EC0C0F" w:rsidRDefault="00197373" w:rsidP="001228C3">
            <w:pPr>
              <w:pStyle w:val="ListParagraph"/>
              <w:numPr>
                <w:ilvl w:val="0"/>
                <w:numId w:val="11"/>
              </w:numPr>
              <w:ind w:left="328" w:right="-108" w:hanging="283"/>
              <w:jc w:val="left"/>
              <w:rPr>
                <w:rFonts w:ascii="Arial" w:eastAsia="Times New Roman" w:hAnsi="Arial" w:cs="Arial"/>
                <w:sz w:val="20"/>
                <w:szCs w:val="20"/>
                <w:lang w:val="sq-AL"/>
              </w:rPr>
            </w:pPr>
            <w:r w:rsidRPr="00EC0C0F">
              <w:rPr>
                <w:rFonts w:ascii="Arial" w:eastAsia="Times New Roman" w:hAnsi="Arial" w:cs="Arial"/>
                <w:sz w:val="20"/>
                <w:szCs w:val="20"/>
                <w:lang w:val="sq-AL"/>
              </w:rPr>
              <w:t>Ë</w:t>
            </w:r>
            <w:r w:rsidR="003526B6" w:rsidRPr="00EC0C0F">
              <w:rPr>
                <w:rFonts w:ascii="Arial" w:eastAsia="Times New Roman" w:hAnsi="Arial" w:cs="Arial"/>
                <w:sz w:val="20"/>
                <w:szCs w:val="20"/>
                <w:lang w:val="sq-AL"/>
              </w:rPr>
              <w:t>sht</w:t>
            </w:r>
            <w:r w:rsidRPr="00EC0C0F">
              <w:rPr>
                <w:rFonts w:ascii="Arial" w:eastAsia="Times New Roman" w:hAnsi="Arial" w:cs="Arial"/>
                <w:sz w:val="20"/>
                <w:szCs w:val="20"/>
                <w:lang w:val="sq-AL"/>
              </w:rPr>
              <w:t>ë</w:t>
            </w:r>
            <w:r w:rsidR="003526B6" w:rsidRPr="00EC0C0F">
              <w:rPr>
                <w:rFonts w:ascii="Arial" w:eastAsia="Times New Roman" w:hAnsi="Arial" w:cs="Arial"/>
                <w:sz w:val="20"/>
                <w:szCs w:val="20"/>
                <w:lang w:val="sq-AL"/>
              </w:rPr>
              <w:t xml:space="preserve"> llogaritur kosto dhe jan</w:t>
            </w:r>
            <w:r w:rsidRPr="00EC0C0F">
              <w:rPr>
                <w:rFonts w:ascii="Arial" w:eastAsia="Times New Roman" w:hAnsi="Arial" w:cs="Arial"/>
                <w:sz w:val="20"/>
                <w:szCs w:val="20"/>
                <w:lang w:val="sq-AL"/>
              </w:rPr>
              <w:t>ë</w:t>
            </w:r>
            <w:r w:rsidR="003526B6" w:rsidRPr="00EC0C0F">
              <w:rPr>
                <w:rFonts w:ascii="Arial" w:eastAsia="Times New Roman" w:hAnsi="Arial" w:cs="Arial"/>
                <w:sz w:val="20"/>
                <w:szCs w:val="20"/>
                <w:lang w:val="sq-AL"/>
              </w:rPr>
              <w:t xml:space="preserve"> vendosur tarifa t</w:t>
            </w:r>
            <w:r w:rsidRPr="00EC0C0F">
              <w:rPr>
                <w:rFonts w:ascii="Arial" w:eastAsia="Times New Roman" w:hAnsi="Arial" w:cs="Arial"/>
                <w:sz w:val="20"/>
                <w:szCs w:val="20"/>
                <w:lang w:val="sq-AL"/>
              </w:rPr>
              <w:t>ë</w:t>
            </w:r>
            <w:r w:rsidR="003526B6" w:rsidRPr="00EC0C0F">
              <w:rPr>
                <w:rFonts w:ascii="Arial" w:eastAsia="Times New Roman" w:hAnsi="Arial" w:cs="Arial"/>
                <w:sz w:val="20"/>
                <w:szCs w:val="20"/>
                <w:lang w:val="sq-AL"/>
              </w:rPr>
              <w:t xml:space="preserve"> cilat mbulojn</w:t>
            </w:r>
            <w:r w:rsidRPr="00EC0C0F">
              <w:rPr>
                <w:rFonts w:ascii="Arial" w:eastAsia="Times New Roman" w:hAnsi="Arial" w:cs="Arial"/>
                <w:sz w:val="20"/>
                <w:szCs w:val="20"/>
                <w:lang w:val="sq-AL"/>
              </w:rPr>
              <w:t>ë</w:t>
            </w:r>
            <w:r w:rsidR="003526B6" w:rsidRPr="00EC0C0F">
              <w:rPr>
                <w:rFonts w:ascii="Arial" w:eastAsia="Times New Roman" w:hAnsi="Arial" w:cs="Arial"/>
                <w:sz w:val="20"/>
                <w:szCs w:val="20"/>
                <w:lang w:val="sq-AL"/>
              </w:rPr>
              <w:t xml:space="preserve"> shpenzimet p</w:t>
            </w:r>
            <w:r w:rsidRPr="00EC0C0F">
              <w:rPr>
                <w:rFonts w:ascii="Arial" w:eastAsia="Times New Roman" w:hAnsi="Arial" w:cs="Arial"/>
                <w:sz w:val="20"/>
                <w:szCs w:val="20"/>
                <w:lang w:val="sq-AL"/>
              </w:rPr>
              <w:t>ë</w:t>
            </w:r>
            <w:r w:rsidR="003526B6" w:rsidRPr="00EC0C0F">
              <w:rPr>
                <w:rFonts w:ascii="Arial" w:eastAsia="Times New Roman" w:hAnsi="Arial" w:cs="Arial"/>
                <w:sz w:val="20"/>
                <w:szCs w:val="20"/>
                <w:lang w:val="sq-AL"/>
              </w:rPr>
              <w:t>r ofrimin e sh</w:t>
            </w:r>
            <w:r w:rsidRPr="00EC0C0F">
              <w:rPr>
                <w:rFonts w:ascii="Arial" w:eastAsia="Times New Roman" w:hAnsi="Arial" w:cs="Arial"/>
                <w:sz w:val="20"/>
                <w:szCs w:val="20"/>
                <w:lang w:val="sq-AL"/>
              </w:rPr>
              <w:t>ë</w:t>
            </w:r>
            <w:r w:rsidR="003526B6" w:rsidRPr="00EC0C0F">
              <w:rPr>
                <w:rFonts w:ascii="Arial" w:eastAsia="Times New Roman" w:hAnsi="Arial" w:cs="Arial"/>
                <w:sz w:val="20"/>
                <w:szCs w:val="20"/>
                <w:lang w:val="sq-AL"/>
              </w:rPr>
              <w:t>rbimit t</w:t>
            </w:r>
            <w:r w:rsidRPr="00EC0C0F">
              <w:rPr>
                <w:rFonts w:ascii="Arial" w:eastAsia="Times New Roman" w:hAnsi="Arial" w:cs="Arial"/>
                <w:sz w:val="20"/>
                <w:szCs w:val="20"/>
                <w:lang w:val="sq-AL"/>
              </w:rPr>
              <w:t>ë</w:t>
            </w:r>
            <w:r w:rsidR="003526B6" w:rsidRPr="00EC0C0F">
              <w:rPr>
                <w:rFonts w:ascii="Arial" w:eastAsia="Times New Roman" w:hAnsi="Arial" w:cs="Arial"/>
                <w:sz w:val="20"/>
                <w:szCs w:val="20"/>
                <w:lang w:val="sq-AL"/>
              </w:rPr>
              <w:t xml:space="preserve"> grumbullimit, transportit dhe depozitimit t</w:t>
            </w:r>
            <w:r w:rsidRPr="00EC0C0F">
              <w:rPr>
                <w:rFonts w:ascii="Arial" w:eastAsia="Times New Roman" w:hAnsi="Arial" w:cs="Arial"/>
                <w:sz w:val="20"/>
                <w:szCs w:val="20"/>
                <w:lang w:val="sq-AL"/>
              </w:rPr>
              <w:t>ë</w:t>
            </w:r>
            <w:r w:rsidR="003526B6" w:rsidRPr="00EC0C0F">
              <w:rPr>
                <w:rFonts w:ascii="Arial" w:eastAsia="Times New Roman" w:hAnsi="Arial" w:cs="Arial"/>
                <w:sz w:val="20"/>
                <w:szCs w:val="20"/>
                <w:lang w:val="sq-AL"/>
              </w:rPr>
              <w:t xml:space="preserve"> mbetjeve</w:t>
            </w:r>
            <w:r w:rsidR="00E2464A" w:rsidRPr="00EC0C0F">
              <w:rPr>
                <w:rFonts w:ascii="Arial" w:eastAsia="Times New Roman" w:hAnsi="Arial" w:cs="Arial"/>
                <w:sz w:val="20"/>
                <w:szCs w:val="20"/>
                <w:lang w:val="sq-AL"/>
              </w:rPr>
              <w:t>.</w:t>
            </w:r>
          </w:p>
        </w:tc>
        <w:tc>
          <w:tcPr>
            <w:tcW w:w="2700" w:type="dxa"/>
            <w:vAlign w:val="center"/>
          </w:tcPr>
          <w:p w:rsidR="003526B6" w:rsidRPr="00EC0C0F" w:rsidRDefault="00197373" w:rsidP="001228C3">
            <w:pPr>
              <w:pStyle w:val="ListParagraph"/>
              <w:numPr>
                <w:ilvl w:val="1"/>
                <w:numId w:val="14"/>
              </w:numPr>
              <w:ind w:right="-108"/>
              <w:jc w:val="left"/>
              <w:rPr>
                <w:rFonts w:ascii="Arial" w:eastAsia="Times New Roman" w:hAnsi="Arial" w:cs="Arial"/>
                <w:sz w:val="20"/>
                <w:szCs w:val="20"/>
                <w:lang w:val="sq-AL"/>
              </w:rPr>
            </w:pPr>
            <w:r w:rsidRPr="00EC0C0F">
              <w:rPr>
                <w:rFonts w:ascii="Arial" w:eastAsia="Times New Roman" w:hAnsi="Arial" w:cs="Arial"/>
                <w:sz w:val="20"/>
                <w:szCs w:val="20"/>
                <w:lang w:val="sq-AL"/>
              </w:rPr>
              <w:t>Ë</w:t>
            </w:r>
            <w:r w:rsidR="003526B6" w:rsidRPr="00EC0C0F">
              <w:rPr>
                <w:rFonts w:ascii="Arial" w:eastAsia="Times New Roman" w:hAnsi="Arial" w:cs="Arial"/>
                <w:sz w:val="20"/>
                <w:szCs w:val="20"/>
                <w:lang w:val="sq-AL"/>
              </w:rPr>
              <w:t>sht</w:t>
            </w:r>
            <w:r w:rsidRPr="00EC0C0F">
              <w:rPr>
                <w:rFonts w:ascii="Arial" w:eastAsia="Times New Roman" w:hAnsi="Arial" w:cs="Arial"/>
                <w:sz w:val="20"/>
                <w:szCs w:val="20"/>
                <w:lang w:val="sq-AL"/>
              </w:rPr>
              <w:t>ë</w:t>
            </w:r>
            <w:r w:rsidR="003526B6" w:rsidRPr="00EC0C0F">
              <w:rPr>
                <w:rFonts w:ascii="Arial" w:eastAsia="Times New Roman" w:hAnsi="Arial" w:cs="Arial"/>
                <w:sz w:val="20"/>
                <w:szCs w:val="20"/>
                <w:lang w:val="sq-AL"/>
              </w:rPr>
              <w:t xml:space="preserve"> ngritur nj</w:t>
            </w:r>
            <w:r w:rsidRPr="00EC0C0F">
              <w:rPr>
                <w:rFonts w:ascii="Arial" w:eastAsia="Times New Roman" w:hAnsi="Arial" w:cs="Arial"/>
                <w:sz w:val="20"/>
                <w:szCs w:val="20"/>
                <w:lang w:val="sq-AL"/>
              </w:rPr>
              <w:t>ë</w:t>
            </w:r>
            <w:r w:rsidR="003526B6" w:rsidRPr="00EC0C0F">
              <w:rPr>
                <w:rFonts w:ascii="Arial" w:eastAsia="Times New Roman" w:hAnsi="Arial" w:cs="Arial"/>
                <w:sz w:val="20"/>
                <w:szCs w:val="20"/>
                <w:lang w:val="sq-AL"/>
              </w:rPr>
              <w:t xml:space="preserve"> sistem faturimi efektiv p</w:t>
            </w:r>
            <w:r w:rsidRPr="00EC0C0F">
              <w:rPr>
                <w:rFonts w:ascii="Arial" w:eastAsia="Times New Roman" w:hAnsi="Arial" w:cs="Arial"/>
                <w:sz w:val="20"/>
                <w:szCs w:val="20"/>
                <w:lang w:val="sq-AL"/>
              </w:rPr>
              <w:t>ë</w:t>
            </w:r>
            <w:r w:rsidR="003526B6" w:rsidRPr="00EC0C0F">
              <w:rPr>
                <w:rFonts w:ascii="Arial" w:eastAsia="Times New Roman" w:hAnsi="Arial" w:cs="Arial"/>
                <w:sz w:val="20"/>
                <w:szCs w:val="20"/>
                <w:lang w:val="sq-AL"/>
              </w:rPr>
              <w:t>r klientet familjar</w:t>
            </w:r>
            <w:r w:rsidRPr="00EC0C0F">
              <w:rPr>
                <w:rFonts w:ascii="Arial" w:eastAsia="Times New Roman" w:hAnsi="Arial" w:cs="Arial"/>
                <w:sz w:val="20"/>
                <w:szCs w:val="20"/>
                <w:lang w:val="sq-AL"/>
              </w:rPr>
              <w:t>ë</w:t>
            </w:r>
            <w:r w:rsidR="003526B6" w:rsidRPr="00EC0C0F">
              <w:rPr>
                <w:rFonts w:ascii="Arial" w:eastAsia="Times New Roman" w:hAnsi="Arial" w:cs="Arial"/>
                <w:sz w:val="20"/>
                <w:szCs w:val="20"/>
                <w:lang w:val="sq-AL"/>
              </w:rPr>
              <w:t>, biznese dhe institucione</w:t>
            </w:r>
            <w:r w:rsidR="00E2464A" w:rsidRPr="00EC0C0F">
              <w:rPr>
                <w:rFonts w:ascii="Arial" w:eastAsia="Times New Roman" w:hAnsi="Arial" w:cs="Arial"/>
                <w:sz w:val="20"/>
                <w:szCs w:val="20"/>
                <w:lang w:val="sq-AL"/>
              </w:rPr>
              <w:t>.</w:t>
            </w:r>
          </w:p>
        </w:tc>
        <w:tc>
          <w:tcPr>
            <w:tcW w:w="1170" w:type="dxa"/>
            <w:vAlign w:val="center"/>
          </w:tcPr>
          <w:p w:rsidR="003526B6" w:rsidRPr="00EC0C0F" w:rsidRDefault="003526B6" w:rsidP="00B61311">
            <w:pPr>
              <w:ind w:right="-108"/>
              <w:jc w:val="center"/>
              <w:rPr>
                <w:rFonts w:ascii="Arial" w:hAnsi="Arial" w:cs="Arial"/>
                <w:sz w:val="20"/>
                <w:szCs w:val="20"/>
                <w:lang w:val="sq-AL"/>
              </w:rPr>
            </w:pPr>
            <w:r w:rsidRPr="00EC0C0F">
              <w:rPr>
                <w:rFonts w:ascii="Arial" w:hAnsi="Arial" w:cs="Arial"/>
                <w:sz w:val="20"/>
                <w:szCs w:val="20"/>
                <w:lang w:val="sq-AL"/>
              </w:rPr>
              <w:t>JO</w:t>
            </w:r>
          </w:p>
        </w:tc>
        <w:tc>
          <w:tcPr>
            <w:tcW w:w="1170" w:type="dxa"/>
            <w:vAlign w:val="center"/>
          </w:tcPr>
          <w:p w:rsidR="003526B6" w:rsidRPr="00EC0C0F" w:rsidRDefault="003526B6" w:rsidP="00B61311">
            <w:pPr>
              <w:ind w:right="-108"/>
              <w:jc w:val="center"/>
              <w:rPr>
                <w:rFonts w:ascii="Arial" w:hAnsi="Arial" w:cs="Arial"/>
                <w:sz w:val="20"/>
                <w:szCs w:val="20"/>
                <w:lang w:val="sq-AL"/>
              </w:rPr>
            </w:pPr>
            <w:r w:rsidRPr="00EC0C0F">
              <w:rPr>
                <w:rFonts w:ascii="Arial" w:hAnsi="Arial" w:cs="Arial"/>
                <w:sz w:val="20"/>
                <w:szCs w:val="20"/>
                <w:lang w:val="sq-AL"/>
              </w:rPr>
              <w:t>-</w:t>
            </w:r>
          </w:p>
        </w:tc>
        <w:tc>
          <w:tcPr>
            <w:tcW w:w="1080" w:type="dxa"/>
            <w:vAlign w:val="center"/>
          </w:tcPr>
          <w:p w:rsidR="003526B6" w:rsidRPr="00EC0C0F" w:rsidRDefault="003526B6" w:rsidP="00B61311">
            <w:pPr>
              <w:ind w:right="-108"/>
              <w:jc w:val="center"/>
              <w:rPr>
                <w:rFonts w:ascii="Arial" w:hAnsi="Arial" w:cs="Arial"/>
                <w:sz w:val="20"/>
                <w:szCs w:val="20"/>
                <w:lang w:val="sq-AL"/>
              </w:rPr>
            </w:pPr>
            <w:r w:rsidRPr="00EC0C0F">
              <w:rPr>
                <w:rFonts w:ascii="Arial" w:hAnsi="Arial" w:cs="Arial"/>
                <w:sz w:val="20"/>
                <w:szCs w:val="20"/>
                <w:lang w:val="sq-AL"/>
              </w:rPr>
              <w:t>PO</w:t>
            </w:r>
          </w:p>
        </w:tc>
        <w:tc>
          <w:tcPr>
            <w:tcW w:w="900" w:type="dxa"/>
            <w:vAlign w:val="center"/>
          </w:tcPr>
          <w:p w:rsidR="003526B6" w:rsidRPr="00EC0C0F" w:rsidRDefault="003526B6" w:rsidP="00B61311">
            <w:pPr>
              <w:ind w:right="-108"/>
              <w:jc w:val="center"/>
              <w:rPr>
                <w:rFonts w:ascii="Arial" w:hAnsi="Arial" w:cs="Arial"/>
                <w:sz w:val="20"/>
                <w:szCs w:val="20"/>
                <w:lang w:val="sq-AL"/>
              </w:rPr>
            </w:pPr>
            <w:r w:rsidRPr="00EC0C0F">
              <w:rPr>
                <w:rFonts w:ascii="Arial" w:hAnsi="Arial" w:cs="Arial"/>
                <w:sz w:val="20"/>
                <w:szCs w:val="20"/>
                <w:lang w:val="sq-AL"/>
              </w:rPr>
              <w:t>PO</w:t>
            </w:r>
          </w:p>
        </w:tc>
        <w:tc>
          <w:tcPr>
            <w:tcW w:w="901" w:type="dxa"/>
            <w:vAlign w:val="center"/>
          </w:tcPr>
          <w:p w:rsidR="003526B6" w:rsidRPr="00EC0C0F" w:rsidRDefault="003526B6" w:rsidP="00B61311">
            <w:pPr>
              <w:ind w:right="-108"/>
              <w:jc w:val="center"/>
              <w:rPr>
                <w:rFonts w:ascii="Arial" w:hAnsi="Arial" w:cs="Arial"/>
                <w:sz w:val="20"/>
                <w:szCs w:val="20"/>
                <w:lang w:val="sq-AL"/>
              </w:rPr>
            </w:pPr>
            <w:r w:rsidRPr="00EC0C0F">
              <w:rPr>
                <w:rFonts w:ascii="Arial" w:hAnsi="Arial" w:cs="Arial"/>
                <w:sz w:val="20"/>
                <w:szCs w:val="20"/>
                <w:lang w:val="sq-AL"/>
              </w:rPr>
              <w:t>PO</w:t>
            </w:r>
          </w:p>
        </w:tc>
        <w:tc>
          <w:tcPr>
            <w:tcW w:w="989" w:type="dxa"/>
            <w:vAlign w:val="center"/>
          </w:tcPr>
          <w:p w:rsidR="003526B6" w:rsidRPr="00EC0C0F" w:rsidRDefault="003526B6" w:rsidP="00B61311">
            <w:pPr>
              <w:ind w:right="-108"/>
              <w:jc w:val="center"/>
              <w:rPr>
                <w:rFonts w:ascii="Arial" w:hAnsi="Arial" w:cs="Arial"/>
                <w:sz w:val="20"/>
                <w:szCs w:val="20"/>
                <w:lang w:val="sq-AL"/>
              </w:rPr>
            </w:pPr>
            <w:r w:rsidRPr="00EC0C0F">
              <w:rPr>
                <w:rFonts w:ascii="Arial" w:hAnsi="Arial" w:cs="Arial"/>
                <w:sz w:val="20"/>
                <w:szCs w:val="20"/>
                <w:lang w:val="sq-AL"/>
              </w:rPr>
              <w:t>PO</w:t>
            </w:r>
          </w:p>
        </w:tc>
        <w:tc>
          <w:tcPr>
            <w:tcW w:w="1026" w:type="dxa"/>
            <w:vAlign w:val="center"/>
          </w:tcPr>
          <w:p w:rsidR="003526B6" w:rsidRPr="00EC0C0F" w:rsidRDefault="003526B6" w:rsidP="00B61311">
            <w:pPr>
              <w:ind w:right="-108"/>
              <w:jc w:val="center"/>
              <w:rPr>
                <w:rFonts w:ascii="Arial" w:hAnsi="Arial" w:cs="Arial"/>
                <w:sz w:val="20"/>
                <w:szCs w:val="20"/>
                <w:lang w:val="sq-AL"/>
              </w:rPr>
            </w:pPr>
            <w:r w:rsidRPr="00EC0C0F">
              <w:rPr>
                <w:rFonts w:ascii="Arial" w:hAnsi="Arial" w:cs="Arial"/>
                <w:sz w:val="20"/>
                <w:szCs w:val="20"/>
                <w:lang w:val="sq-AL"/>
              </w:rPr>
              <w:t>PO</w:t>
            </w:r>
          </w:p>
        </w:tc>
      </w:tr>
      <w:tr w:rsidR="003526B6" w:rsidRPr="00855F94" w:rsidTr="00F12B31">
        <w:trPr>
          <w:trHeight w:val="514"/>
        </w:trPr>
        <w:tc>
          <w:tcPr>
            <w:tcW w:w="2851" w:type="dxa"/>
            <w:vAlign w:val="center"/>
          </w:tcPr>
          <w:p w:rsidR="003526B6" w:rsidRPr="00EC0C0F" w:rsidRDefault="003526B6" w:rsidP="00B61311">
            <w:pPr>
              <w:spacing w:line="264" w:lineRule="auto"/>
              <w:ind w:right="-108"/>
              <w:rPr>
                <w:rFonts w:ascii="Arial" w:eastAsia="Times New Roman" w:hAnsi="Arial" w:cs="Arial"/>
                <w:sz w:val="20"/>
                <w:szCs w:val="20"/>
                <w:lang w:val="sq-AL"/>
              </w:rPr>
            </w:pPr>
          </w:p>
        </w:tc>
        <w:tc>
          <w:tcPr>
            <w:tcW w:w="2700" w:type="dxa"/>
            <w:vAlign w:val="center"/>
          </w:tcPr>
          <w:p w:rsidR="003526B6" w:rsidRPr="00EC0C0F" w:rsidRDefault="003526B6" w:rsidP="001228C3">
            <w:pPr>
              <w:pStyle w:val="ListParagraph"/>
              <w:numPr>
                <w:ilvl w:val="1"/>
                <w:numId w:val="14"/>
              </w:numPr>
              <w:ind w:right="-108"/>
              <w:jc w:val="left"/>
              <w:rPr>
                <w:rFonts w:ascii="Arial" w:eastAsia="Times New Roman" w:hAnsi="Arial" w:cs="Arial"/>
                <w:sz w:val="20"/>
                <w:szCs w:val="20"/>
                <w:lang w:val="sq-AL"/>
              </w:rPr>
            </w:pPr>
            <w:r w:rsidRPr="00EC0C0F">
              <w:rPr>
                <w:rFonts w:ascii="Arial" w:eastAsia="Times New Roman" w:hAnsi="Arial" w:cs="Arial"/>
                <w:sz w:val="20"/>
                <w:szCs w:val="20"/>
                <w:lang w:val="sq-AL"/>
              </w:rPr>
              <w:t>Norma n</w:t>
            </w:r>
            <w:r w:rsidR="00197373" w:rsidRPr="00EC0C0F">
              <w:rPr>
                <w:rFonts w:ascii="Arial" w:eastAsia="Times New Roman" w:hAnsi="Arial" w:cs="Arial"/>
                <w:sz w:val="20"/>
                <w:szCs w:val="20"/>
                <w:lang w:val="sq-AL"/>
              </w:rPr>
              <w:t>ë</w:t>
            </w:r>
            <w:r w:rsidRPr="00EC0C0F">
              <w:rPr>
                <w:rFonts w:ascii="Arial" w:eastAsia="Times New Roman" w:hAnsi="Arial" w:cs="Arial"/>
                <w:sz w:val="20"/>
                <w:szCs w:val="20"/>
                <w:lang w:val="sq-AL"/>
              </w:rPr>
              <w:t xml:space="preserve"> % e t</w:t>
            </w:r>
            <w:r w:rsidR="00197373" w:rsidRPr="00EC0C0F">
              <w:rPr>
                <w:rFonts w:ascii="Arial" w:eastAsia="Times New Roman" w:hAnsi="Arial" w:cs="Arial"/>
                <w:sz w:val="20"/>
                <w:szCs w:val="20"/>
                <w:lang w:val="sq-AL"/>
              </w:rPr>
              <w:t>ë</w:t>
            </w:r>
            <w:r w:rsidRPr="00EC0C0F">
              <w:rPr>
                <w:rFonts w:ascii="Arial" w:eastAsia="Times New Roman" w:hAnsi="Arial" w:cs="Arial"/>
                <w:sz w:val="20"/>
                <w:szCs w:val="20"/>
                <w:lang w:val="sq-AL"/>
              </w:rPr>
              <w:t xml:space="preserve"> ardhurave nga tarifat e sh</w:t>
            </w:r>
            <w:r w:rsidR="00197373" w:rsidRPr="00EC0C0F">
              <w:rPr>
                <w:rFonts w:ascii="Arial" w:eastAsia="Times New Roman" w:hAnsi="Arial" w:cs="Arial"/>
                <w:sz w:val="20"/>
                <w:szCs w:val="20"/>
                <w:lang w:val="sq-AL"/>
              </w:rPr>
              <w:t>ë</w:t>
            </w:r>
            <w:r w:rsidRPr="00EC0C0F">
              <w:rPr>
                <w:rFonts w:ascii="Arial" w:eastAsia="Times New Roman" w:hAnsi="Arial" w:cs="Arial"/>
                <w:sz w:val="20"/>
                <w:szCs w:val="20"/>
                <w:lang w:val="sq-AL"/>
              </w:rPr>
              <w:t>rbimit t</w:t>
            </w:r>
            <w:r w:rsidR="00197373" w:rsidRPr="00EC0C0F">
              <w:rPr>
                <w:rFonts w:ascii="Arial" w:eastAsia="Times New Roman" w:hAnsi="Arial" w:cs="Arial"/>
                <w:sz w:val="20"/>
                <w:szCs w:val="20"/>
                <w:lang w:val="sq-AL"/>
              </w:rPr>
              <w:t>ë</w:t>
            </w:r>
            <w:r w:rsidRPr="00EC0C0F">
              <w:rPr>
                <w:rFonts w:ascii="Arial" w:eastAsia="Times New Roman" w:hAnsi="Arial" w:cs="Arial"/>
                <w:sz w:val="20"/>
                <w:szCs w:val="20"/>
                <w:lang w:val="sq-AL"/>
              </w:rPr>
              <w:t xml:space="preserve"> menaxhimit t</w:t>
            </w:r>
            <w:r w:rsidR="00197373" w:rsidRPr="00EC0C0F">
              <w:rPr>
                <w:rFonts w:ascii="Arial" w:eastAsia="Times New Roman" w:hAnsi="Arial" w:cs="Arial"/>
                <w:sz w:val="20"/>
                <w:szCs w:val="20"/>
                <w:lang w:val="sq-AL"/>
              </w:rPr>
              <w:t>ë</w:t>
            </w:r>
            <w:r w:rsidRPr="00EC0C0F">
              <w:rPr>
                <w:rFonts w:ascii="Arial" w:eastAsia="Times New Roman" w:hAnsi="Arial" w:cs="Arial"/>
                <w:sz w:val="20"/>
                <w:szCs w:val="20"/>
                <w:lang w:val="sq-AL"/>
              </w:rPr>
              <w:t xml:space="preserve"> mbetjeve.</w:t>
            </w:r>
          </w:p>
        </w:tc>
        <w:tc>
          <w:tcPr>
            <w:tcW w:w="1170" w:type="dxa"/>
            <w:vAlign w:val="center"/>
          </w:tcPr>
          <w:p w:rsidR="003526B6" w:rsidRPr="00EC0C0F" w:rsidRDefault="003526B6" w:rsidP="00B61311">
            <w:pPr>
              <w:ind w:right="-108"/>
              <w:jc w:val="center"/>
              <w:rPr>
                <w:rFonts w:ascii="Arial" w:hAnsi="Arial" w:cs="Arial"/>
                <w:sz w:val="20"/>
                <w:szCs w:val="20"/>
                <w:highlight w:val="yellow"/>
                <w:lang w:val="sq-AL"/>
              </w:rPr>
            </w:pPr>
            <w:r w:rsidRPr="001228C3">
              <w:rPr>
                <w:rFonts w:ascii="Arial" w:hAnsi="Arial" w:cs="Arial"/>
                <w:sz w:val="20"/>
                <w:szCs w:val="20"/>
                <w:lang w:val="sq-AL"/>
              </w:rPr>
              <w:t>77.4%</w:t>
            </w:r>
          </w:p>
        </w:tc>
        <w:tc>
          <w:tcPr>
            <w:tcW w:w="1170" w:type="dxa"/>
            <w:vAlign w:val="center"/>
          </w:tcPr>
          <w:p w:rsidR="003526B6" w:rsidRPr="00EC0C0F" w:rsidRDefault="003526B6" w:rsidP="00B61311">
            <w:pPr>
              <w:ind w:right="-108"/>
              <w:jc w:val="center"/>
              <w:rPr>
                <w:rFonts w:ascii="Arial" w:hAnsi="Arial" w:cs="Arial"/>
                <w:sz w:val="20"/>
                <w:szCs w:val="20"/>
                <w:lang w:val="sq-AL"/>
              </w:rPr>
            </w:pPr>
          </w:p>
        </w:tc>
        <w:tc>
          <w:tcPr>
            <w:tcW w:w="1080" w:type="dxa"/>
            <w:vAlign w:val="center"/>
          </w:tcPr>
          <w:p w:rsidR="003526B6" w:rsidRPr="00EC0C0F" w:rsidRDefault="003526B6" w:rsidP="00B61311">
            <w:pPr>
              <w:ind w:right="-108"/>
              <w:jc w:val="center"/>
              <w:rPr>
                <w:rFonts w:ascii="Arial" w:hAnsi="Arial" w:cs="Arial"/>
                <w:sz w:val="20"/>
                <w:szCs w:val="20"/>
                <w:lang w:val="sq-AL"/>
              </w:rPr>
            </w:pPr>
          </w:p>
        </w:tc>
        <w:tc>
          <w:tcPr>
            <w:tcW w:w="900" w:type="dxa"/>
            <w:vAlign w:val="center"/>
          </w:tcPr>
          <w:p w:rsidR="003526B6" w:rsidRPr="00EC0C0F" w:rsidRDefault="003526B6" w:rsidP="00B61311">
            <w:pPr>
              <w:ind w:right="-108"/>
              <w:jc w:val="center"/>
              <w:rPr>
                <w:rFonts w:ascii="Arial" w:hAnsi="Arial" w:cs="Arial"/>
                <w:sz w:val="20"/>
                <w:szCs w:val="20"/>
                <w:lang w:val="sq-AL"/>
              </w:rPr>
            </w:pPr>
          </w:p>
        </w:tc>
        <w:tc>
          <w:tcPr>
            <w:tcW w:w="901" w:type="dxa"/>
            <w:vAlign w:val="center"/>
          </w:tcPr>
          <w:p w:rsidR="003526B6" w:rsidRPr="00EC0C0F" w:rsidRDefault="003526B6" w:rsidP="00B61311">
            <w:pPr>
              <w:ind w:right="-108"/>
              <w:jc w:val="center"/>
              <w:rPr>
                <w:rFonts w:ascii="Arial" w:hAnsi="Arial" w:cs="Arial"/>
                <w:sz w:val="20"/>
                <w:szCs w:val="20"/>
                <w:lang w:val="sq-AL"/>
              </w:rPr>
            </w:pPr>
          </w:p>
        </w:tc>
        <w:tc>
          <w:tcPr>
            <w:tcW w:w="989" w:type="dxa"/>
          </w:tcPr>
          <w:p w:rsidR="003526B6" w:rsidRPr="00EC0C0F" w:rsidRDefault="003526B6" w:rsidP="00B61311">
            <w:pPr>
              <w:ind w:right="-108"/>
              <w:jc w:val="center"/>
              <w:rPr>
                <w:rFonts w:ascii="Arial" w:hAnsi="Arial" w:cs="Arial"/>
                <w:sz w:val="20"/>
                <w:szCs w:val="20"/>
                <w:lang w:val="sq-AL"/>
              </w:rPr>
            </w:pPr>
          </w:p>
        </w:tc>
        <w:tc>
          <w:tcPr>
            <w:tcW w:w="1026" w:type="dxa"/>
            <w:vAlign w:val="center"/>
          </w:tcPr>
          <w:p w:rsidR="003526B6" w:rsidRPr="00EC0C0F" w:rsidRDefault="003526B6" w:rsidP="00B61311">
            <w:pPr>
              <w:ind w:right="-108"/>
              <w:jc w:val="center"/>
              <w:rPr>
                <w:rFonts w:ascii="Arial" w:hAnsi="Arial" w:cs="Arial"/>
                <w:sz w:val="20"/>
                <w:szCs w:val="20"/>
                <w:lang w:val="sq-AL"/>
              </w:rPr>
            </w:pPr>
          </w:p>
        </w:tc>
      </w:tr>
      <w:tr w:rsidR="003526B6" w:rsidRPr="00855F94" w:rsidTr="00F12B31">
        <w:trPr>
          <w:trHeight w:val="514"/>
        </w:trPr>
        <w:tc>
          <w:tcPr>
            <w:tcW w:w="2851" w:type="dxa"/>
            <w:vAlign w:val="center"/>
          </w:tcPr>
          <w:p w:rsidR="003526B6" w:rsidRPr="00EC0C0F" w:rsidRDefault="003526B6" w:rsidP="00B61311">
            <w:pPr>
              <w:spacing w:line="264" w:lineRule="auto"/>
              <w:ind w:right="-108"/>
              <w:rPr>
                <w:rFonts w:ascii="Arial" w:eastAsia="Times New Roman" w:hAnsi="Arial" w:cs="Arial"/>
                <w:sz w:val="20"/>
                <w:szCs w:val="20"/>
                <w:lang w:val="sq-AL"/>
              </w:rPr>
            </w:pPr>
          </w:p>
        </w:tc>
        <w:tc>
          <w:tcPr>
            <w:tcW w:w="2700" w:type="dxa"/>
            <w:vAlign w:val="center"/>
          </w:tcPr>
          <w:p w:rsidR="003526B6" w:rsidRPr="00EC0C0F" w:rsidRDefault="003526B6" w:rsidP="001228C3">
            <w:pPr>
              <w:pStyle w:val="ListParagraph"/>
              <w:numPr>
                <w:ilvl w:val="1"/>
                <w:numId w:val="14"/>
              </w:numPr>
              <w:ind w:right="-108"/>
              <w:jc w:val="left"/>
              <w:rPr>
                <w:rFonts w:ascii="Arial" w:eastAsia="Times New Roman" w:hAnsi="Arial" w:cs="Arial"/>
                <w:sz w:val="20"/>
                <w:szCs w:val="20"/>
                <w:lang w:val="sq-AL"/>
              </w:rPr>
            </w:pPr>
            <w:r w:rsidRPr="00EC0C0F">
              <w:rPr>
                <w:rFonts w:ascii="Arial" w:eastAsia="Times New Roman" w:hAnsi="Arial" w:cs="Arial"/>
                <w:sz w:val="20"/>
                <w:szCs w:val="20"/>
                <w:lang w:val="sq-AL"/>
              </w:rPr>
              <w:t>Norma n</w:t>
            </w:r>
            <w:r w:rsidR="00197373" w:rsidRPr="00EC0C0F">
              <w:rPr>
                <w:rFonts w:ascii="Arial" w:eastAsia="Times New Roman" w:hAnsi="Arial" w:cs="Arial"/>
                <w:sz w:val="20"/>
                <w:szCs w:val="20"/>
                <w:lang w:val="sq-AL"/>
              </w:rPr>
              <w:t>ë</w:t>
            </w:r>
            <w:r w:rsidRPr="00EC0C0F">
              <w:rPr>
                <w:rFonts w:ascii="Arial" w:eastAsia="Times New Roman" w:hAnsi="Arial" w:cs="Arial"/>
                <w:sz w:val="20"/>
                <w:szCs w:val="20"/>
                <w:lang w:val="sq-AL"/>
              </w:rPr>
              <w:t xml:space="preserve"> % e realizimit t</w:t>
            </w:r>
            <w:r w:rsidR="00197373" w:rsidRPr="00EC0C0F">
              <w:rPr>
                <w:rFonts w:ascii="Arial" w:eastAsia="Times New Roman" w:hAnsi="Arial" w:cs="Arial"/>
                <w:sz w:val="20"/>
                <w:szCs w:val="20"/>
                <w:lang w:val="sq-AL"/>
              </w:rPr>
              <w:t>ë</w:t>
            </w:r>
            <w:r w:rsidRPr="00EC0C0F">
              <w:rPr>
                <w:rFonts w:ascii="Arial" w:eastAsia="Times New Roman" w:hAnsi="Arial" w:cs="Arial"/>
                <w:sz w:val="20"/>
                <w:szCs w:val="20"/>
                <w:lang w:val="sq-AL"/>
              </w:rPr>
              <w:t xml:space="preserve"> t</w:t>
            </w:r>
            <w:r w:rsidR="00197373" w:rsidRPr="00EC0C0F">
              <w:rPr>
                <w:rFonts w:ascii="Arial" w:eastAsia="Times New Roman" w:hAnsi="Arial" w:cs="Arial"/>
                <w:sz w:val="20"/>
                <w:szCs w:val="20"/>
                <w:lang w:val="sq-AL"/>
              </w:rPr>
              <w:t>ë</w:t>
            </w:r>
            <w:r w:rsidRPr="00EC0C0F">
              <w:rPr>
                <w:rFonts w:ascii="Arial" w:eastAsia="Times New Roman" w:hAnsi="Arial" w:cs="Arial"/>
                <w:sz w:val="20"/>
                <w:szCs w:val="20"/>
                <w:lang w:val="sq-AL"/>
              </w:rPr>
              <w:t xml:space="preserve"> ardhurave totale nga tarifa p</w:t>
            </w:r>
            <w:r w:rsidR="00197373" w:rsidRPr="00EC0C0F">
              <w:rPr>
                <w:rFonts w:ascii="Arial" w:eastAsia="Times New Roman" w:hAnsi="Arial" w:cs="Arial"/>
                <w:sz w:val="20"/>
                <w:szCs w:val="20"/>
                <w:lang w:val="sq-AL"/>
              </w:rPr>
              <w:t>ë</w:t>
            </w:r>
            <w:r w:rsidRPr="00EC0C0F">
              <w:rPr>
                <w:rFonts w:ascii="Arial" w:eastAsia="Times New Roman" w:hAnsi="Arial" w:cs="Arial"/>
                <w:sz w:val="20"/>
                <w:szCs w:val="20"/>
                <w:lang w:val="sq-AL"/>
              </w:rPr>
              <w:t>r klient</w:t>
            </w:r>
            <w:r w:rsidR="00197373" w:rsidRPr="00EC0C0F">
              <w:rPr>
                <w:rFonts w:ascii="Arial" w:eastAsia="Times New Roman" w:hAnsi="Arial" w:cs="Arial"/>
                <w:sz w:val="20"/>
                <w:szCs w:val="20"/>
                <w:lang w:val="sq-AL"/>
              </w:rPr>
              <w:t>ë</w:t>
            </w:r>
            <w:r w:rsidRPr="00EC0C0F">
              <w:rPr>
                <w:rFonts w:ascii="Arial" w:eastAsia="Times New Roman" w:hAnsi="Arial" w:cs="Arial"/>
                <w:sz w:val="20"/>
                <w:szCs w:val="20"/>
                <w:lang w:val="sq-AL"/>
              </w:rPr>
              <w:t>t familjar</w:t>
            </w:r>
            <w:r w:rsidR="00197373" w:rsidRPr="00EC0C0F">
              <w:rPr>
                <w:rFonts w:ascii="Arial" w:eastAsia="Times New Roman" w:hAnsi="Arial" w:cs="Arial"/>
                <w:sz w:val="20"/>
                <w:szCs w:val="20"/>
                <w:lang w:val="sq-AL"/>
              </w:rPr>
              <w:t>ë</w:t>
            </w:r>
            <w:r w:rsidRPr="00EC0C0F">
              <w:rPr>
                <w:rFonts w:ascii="Arial" w:eastAsia="Times New Roman" w:hAnsi="Arial" w:cs="Arial"/>
                <w:sz w:val="20"/>
                <w:szCs w:val="20"/>
                <w:lang w:val="sq-AL"/>
              </w:rPr>
              <w:t>, biznese dhe institucione.</w:t>
            </w:r>
          </w:p>
        </w:tc>
        <w:tc>
          <w:tcPr>
            <w:tcW w:w="1170" w:type="dxa"/>
            <w:vAlign w:val="center"/>
          </w:tcPr>
          <w:p w:rsidR="003526B6" w:rsidRPr="00EC0C0F" w:rsidRDefault="003526B6" w:rsidP="00B61311">
            <w:pPr>
              <w:ind w:right="-108"/>
              <w:jc w:val="center"/>
              <w:rPr>
                <w:rFonts w:ascii="Arial" w:hAnsi="Arial" w:cs="Arial"/>
                <w:sz w:val="20"/>
                <w:szCs w:val="20"/>
                <w:highlight w:val="yellow"/>
                <w:lang w:val="sq-AL"/>
              </w:rPr>
            </w:pPr>
            <w:r w:rsidRPr="001228C3">
              <w:rPr>
                <w:rFonts w:ascii="Arial" w:hAnsi="Arial" w:cs="Arial"/>
                <w:sz w:val="20"/>
                <w:szCs w:val="20"/>
                <w:lang w:val="sq-AL"/>
              </w:rPr>
              <w:t>79 %</w:t>
            </w:r>
          </w:p>
        </w:tc>
        <w:tc>
          <w:tcPr>
            <w:tcW w:w="1170" w:type="dxa"/>
            <w:vAlign w:val="center"/>
          </w:tcPr>
          <w:p w:rsidR="003526B6" w:rsidRPr="00EC0C0F" w:rsidRDefault="003526B6" w:rsidP="00B61311">
            <w:pPr>
              <w:ind w:right="-108"/>
              <w:jc w:val="center"/>
              <w:rPr>
                <w:rFonts w:ascii="Arial" w:hAnsi="Arial" w:cs="Arial"/>
                <w:sz w:val="20"/>
                <w:szCs w:val="20"/>
                <w:lang w:val="sq-AL"/>
              </w:rPr>
            </w:pPr>
          </w:p>
        </w:tc>
        <w:tc>
          <w:tcPr>
            <w:tcW w:w="1080" w:type="dxa"/>
            <w:vAlign w:val="center"/>
          </w:tcPr>
          <w:p w:rsidR="003526B6" w:rsidRPr="00EC0C0F" w:rsidRDefault="003526B6" w:rsidP="00B61311">
            <w:pPr>
              <w:ind w:right="-108"/>
              <w:jc w:val="center"/>
              <w:rPr>
                <w:rFonts w:ascii="Arial" w:hAnsi="Arial" w:cs="Arial"/>
                <w:sz w:val="20"/>
                <w:szCs w:val="20"/>
                <w:lang w:val="sq-AL"/>
              </w:rPr>
            </w:pPr>
          </w:p>
        </w:tc>
        <w:tc>
          <w:tcPr>
            <w:tcW w:w="900" w:type="dxa"/>
            <w:vAlign w:val="center"/>
          </w:tcPr>
          <w:p w:rsidR="003526B6" w:rsidRPr="00EC0C0F" w:rsidRDefault="003526B6" w:rsidP="00B61311">
            <w:pPr>
              <w:ind w:right="-108"/>
              <w:jc w:val="center"/>
              <w:rPr>
                <w:rFonts w:ascii="Arial" w:hAnsi="Arial" w:cs="Arial"/>
                <w:sz w:val="20"/>
                <w:szCs w:val="20"/>
                <w:lang w:val="sq-AL"/>
              </w:rPr>
            </w:pPr>
          </w:p>
        </w:tc>
        <w:tc>
          <w:tcPr>
            <w:tcW w:w="901" w:type="dxa"/>
            <w:vAlign w:val="center"/>
          </w:tcPr>
          <w:p w:rsidR="003526B6" w:rsidRPr="00EC0C0F" w:rsidRDefault="003526B6" w:rsidP="00B61311">
            <w:pPr>
              <w:ind w:right="-108"/>
              <w:jc w:val="center"/>
              <w:rPr>
                <w:rFonts w:ascii="Arial" w:hAnsi="Arial" w:cs="Arial"/>
                <w:sz w:val="20"/>
                <w:szCs w:val="20"/>
                <w:lang w:val="sq-AL"/>
              </w:rPr>
            </w:pPr>
          </w:p>
        </w:tc>
        <w:tc>
          <w:tcPr>
            <w:tcW w:w="989" w:type="dxa"/>
          </w:tcPr>
          <w:p w:rsidR="003526B6" w:rsidRPr="00EC0C0F" w:rsidRDefault="003526B6" w:rsidP="00B61311">
            <w:pPr>
              <w:ind w:right="-108"/>
              <w:jc w:val="center"/>
              <w:rPr>
                <w:rFonts w:ascii="Arial" w:hAnsi="Arial" w:cs="Arial"/>
                <w:sz w:val="20"/>
                <w:szCs w:val="20"/>
                <w:lang w:val="sq-AL"/>
              </w:rPr>
            </w:pPr>
          </w:p>
        </w:tc>
        <w:tc>
          <w:tcPr>
            <w:tcW w:w="1026" w:type="dxa"/>
            <w:vAlign w:val="center"/>
          </w:tcPr>
          <w:p w:rsidR="003526B6" w:rsidRPr="00EC0C0F" w:rsidRDefault="003526B6" w:rsidP="00B61311">
            <w:pPr>
              <w:ind w:right="-108"/>
              <w:jc w:val="center"/>
              <w:rPr>
                <w:rFonts w:ascii="Arial" w:hAnsi="Arial" w:cs="Arial"/>
                <w:sz w:val="20"/>
                <w:szCs w:val="20"/>
                <w:lang w:val="sq-AL"/>
              </w:rPr>
            </w:pPr>
          </w:p>
        </w:tc>
      </w:tr>
      <w:tr w:rsidR="003526B6" w:rsidRPr="00855F94" w:rsidTr="00F12B31">
        <w:trPr>
          <w:trHeight w:val="514"/>
        </w:trPr>
        <w:tc>
          <w:tcPr>
            <w:tcW w:w="2851" w:type="dxa"/>
            <w:vAlign w:val="center"/>
          </w:tcPr>
          <w:p w:rsidR="003526B6" w:rsidRPr="00EC0C0F" w:rsidRDefault="003526B6" w:rsidP="00B61311">
            <w:pPr>
              <w:spacing w:line="264" w:lineRule="auto"/>
              <w:ind w:right="-108"/>
              <w:rPr>
                <w:rFonts w:ascii="Arial" w:eastAsia="Times New Roman" w:hAnsi="Arial" w:cs="Arial"/>
                <w:sz w:val="20"/>
                <w:szCs w:val="20"/>
                <w:lang w:val="sq-AL"/>
              </w:rPr>
            </w:pPr>
          </w:p>
        </w:tc>
        <w:tc>
          <w:tcPr>
            <w:tcW w:w="2700" w:type="dxa"/>
            <w:vAlign w:val="center"/>
          </w:tcPr>
          <w:p w:rsidR="003526B6" w:rsidRPr="00EC0C0F" w:rsidRDefault="003526B6" w:rsidP="001228C3">
            <w:pPr>
              <w:pStyle w:val="ListParagraph"/>
              <w:numPr>
                <w:ilvl w:val="1"/>
                <w:numId w:val="14"/>
              </w:numPr>
              <w:ind w:right="-108"/>
              <w:jc w:val="left"/>
              <w:rPr>
                <w:rFonts w:ascii="Arial" w:eastAsia="Times New Roman" w:hAnsi="Arial" w:cs="Arial"/>
                <w:sz w:val="20"/>
                <w:szCs w:val="20"/>
                <w:lang w:val="sq-AL"/>
              </w:rPr>
            </w:pPr>
            <w:r w:rsidRPr="00EC0C0F">
              <w:rPr>
                <w:rFonts w:ascii="Arial" w:eastAsia="Times New Roman" w:hAnsi="Arial" w:cs="Arial"/>
                <w:sz w:val="20"/>
                <w:szCs w:val="20"/>
                <w:lang w:val="sq-AL"/>
              </w:rPr>
              <w:t>Norma n</w:t>
            </w:r>
            <w:r w:rsidR="00197373" w:rsidRPr="00EC0C0F">
              <w:rPr>
                <w:rFonts w:ascii="Arial" w:eastAsia="Times New Roman" w:hAnsi="Arial" w:cs="Arial"/>
                <w:sz w:val="20"/>
                <w:szCs w:val="20"/>
                <w:lang w:val="sq-AL"/>
              </w:rPr>
              <w:t>ë</w:t>
            </w:r>
            <w:r w:rsidRPr="00EC0C0F">
              <w:rPr>
                <w:rFonts w:ascii="Arial" w:eastAsia="Times New Roman" w:hAnsi="Arial" w:cs="Arial"/>
                <w:sz w:val="20"/>
                <w:szCs w:val="20"/>
                <w:lang w:val="sq-AL"/>
              </w:rPr>
              <w:t xml:space="preserve"> % e mbulimi t</w:t>
            </w:r>
            <w:r w:rsidR="00197373" w:rsidRPr="00EC0C0F">
              <w:rPr>
                <w:rFonts w:ascii="Arial" w:eastAsia="Times New Roman" w:hAnsi="Arial" w:cs="Arial"/>
                <w:sz w:val="20"/>
                <w:szCs w:val="20"/>
                <w:lang w:val="sq-AL"/>
              </w:rPr>
              <w:t>ë</w:t>
            </w:r>
            <w:r w:rsidRPr="00EC0C0F">
              <w:rPr>
                <w:rFonts w:ascii="Arial" w:eastAsia="Times New Roman" w:hAnsi="Arial" w:cs="Arial"/>
                <w:sz w:val="20"/>
                <w:szCs w:val="20"/>
                <w:lang w:val="sq-AL"/>
              </w:rPr>
              <w:t xml:space="preserve"> kostos nga t</w:t>
            </w:r>
            <w:r w:rsidR="00197373" w:rsidRPr="00EC0C0F">
              <w:rPr>
                <w:rFonts w:ascii="Arial" w:eastAsia="Times New Roman" w:hAnsi="Arial" w:cs="Arial"/>
                <w:sz w:val="20"/>
                <w:szCs w:val="20"/>
                <w:lang w:val="sq-AL"/>
              </w:rPr>
              <w:t>ë</w:t>
            </w:r>
            <w:r w:rsidRPr="00EC0C0F">
              <w:rPr>
                <w:rFonts w:ascii="Arial" w:eastAsia="Times New Roman" w:hAnsi="Arial" w:cs="Arial"/>
                <w:sz w:val="20"/>
                <w:szCs w:val="20"/>
                <w:lang w:val="sq-AL"/>
              </w:rPr>
              <w:t xml:space="preserve"> ardhurat prej tarif</w:t>
            </w:r>
            <w:r w:rsidR="00197373" w:rsidRPr="00EC0C0F">
              <w:rPr>
                <w:rFonts w:ascii="Arial" w:eastAsia="Times New Roman" w:hAnsi="Arial" w:cs="Arial"/>
                <w:sz w:val="20"/>
                <w:szCs w:val="20"/>
                <w:lang w:val="sq-AL"/>
              </w:rPr>
              <w:t>ë</w:t>
            </w:r>
            <w:r w:rsidRPr="00EC0C0F">
              <w:rPr>
                <w:rFonts w:ascii="Arial" w:eastAsia="Times New Roman" w:hAnsi="Arial" w:cs="Arial"/>
                <w:sz w:val="20"/>
                <w:szCs w:val="20"/>
                <w:lang w:val="sq-AL"/>
              </w:rPr>
              <w:t>s s</w:t>
            </w:r>
            <w:r w:rsidR="00197373" w:rsidRPr="00EC0C0F">
              <w:rPr>
                <w:rFonts w:ascii="Arial" w:eastAsia="Times New Roman" w:hAnsi="Arial" w:cs="Arial"/>
                <w:sz w:val="20"/>
                <w:szCs w:val="20"/>
                <w:lang w:val="sq-AL"/>
              </w:rPr>
              <w:t>ë</w:t>
            </w:r>
            <w:r w:rsidRPr="00EC0C0F">
              <w:rPr>
                <w:rFonts w:ascii="Arial" w:eastAsia="Times New Roman" w:hAnsi="Arial" w:cs="Arial"/>
                <w:sz w:val="20"/>
                <w:szCs w:val="20"/>
                <w:lang w:val="sq-AL"/>
              </w:rPr>
              <w:t xml:space="preserve"> sh</w:t>
            </w:r>
            <w:r w:rsidR="00197373" w:rsidRPr="00EC0C0F">
              <w:rPr>
                <w:rFonts w:ascii="Arial" w:eastAsia="Times New Roman" w:hAnsi="Arial" w:cs="Arial"/>
                <w:sz w:val="20"/>
                <w:szCs w:val="20"/>
                <w:lang w:val="sq-AL"/>
              </w:rPr>
              <w:t>ë</w:t>
            </w:r>
            <w:r w:rsidRPr="00EC0C0F">
              <w:rPr>
                <w:rFonts w:ascii="Arial" w:eastAsia="Times New Roman" w:hAnsi="Arial" w:cs="Arial"/>
                <w:sz w:val="20"/>
                <w:szCs w:val="20"/>
                <w:lang w:val="sq-AL"/>
              </w:rPr>
              <w:t>rbimit</w:t>
            </w:r>
          </w:p>
        </w:tc>
        <w:tc>
          <w:tcPr>
            <w:tcW w:w="1170" w:type="dxa"/>
            <w:vAlign w:val="center"/>
          </w:tcPr>
          <w:p w:rsidR="003526B6" w:rsidRPr="00EC0C0F" w:rsidRDefault="003526B6" w:rsidP="00B61311">
            <w:pPr>
              <w:ind w:right="-108"/>
              <w:jc w:val="center"/>
              <w:rPr>
                <w:rFonts w:ascii="Arial" w:hAnsi="Arial" w:cs="Arial"/>
                <w:sz w:val="20"/>
                <w:szCs w:val="20"/>
                <w:lang w:val="sq-AL"/>
              </w:rPr>
            </w:pPr>
            <w:r w:rsidRPr="00EC0C0F">
              <w:rPr>
                <w:rFonts w:ascii="Arial" w:hAnsi="Arial" w:cs="Arial"/>
                <w:sz w:val="20"/>
                <w:szCs w:val="20"/>
                <w:lang w:val="sq-AL"/>
              </w:rPr>
              <w:t>47%</w:t>
            </w:r>
          </w:p>
        </w:tc>
        <w:tc>
          <w:tcPr>
            <w:tcW w:w="1170" w:type="dxa"/>
            <w:vAlign w:val="center"/>
          </w:tcPr>
          <w:p w:rsidR="003526B6" w:rsidRPr="00EC0C0F" w:rsidRDefault="00DB69DB" w:rsidP="00B61311">
            <w:pPr>
              <w:ind w:right="-108"/>
              <w:jc w:val="center"/>
              <w:rPr>
                <w:rFonts w:ascii="Arial" w:hAnsi="Arial" w:cs="Arial"/>
                <w:sz w:val="20"/>
                <w:szCs w:val="20"/>
                <w:lang w:val="sq-AL"/>
              </w:rPr>
            </w:pPr>
            <w:r w:rsidRPr="000D47D2">
              <w:rPr>
                <w:rFonts w:ascii="Arial" w:hAnsi="Arial" w:cs="Arial"/>
                <w:sz w:val="20"/>
                <w:szCs w:val="20"/>
                <w:lang w:val="sq-AL"/>
              </w:rPr>
              <w:t>50%</w:t>
            </w:r>
          </w:p>
        </w:tc>
        <w:tc>
          <w:tcPr>
            <w:tcW w:w="1080" w:type="dxa"/>
            <w:vAlign w:val="center"/>
          </w:tcPr>
          <w:p w:rsidR="003526B6" w:rsidRPr="00EC0C0F" w:rsidRDefault="00DB69DB" w:rsidP="00B61311">
            <w:pPr>
              <w:ind w:right="-108"/>
              <w:jc w:val="center"/>
              <w:rPr>
                <w:rFonts w:ascii="Arial" w:hAnsi="Arial" w:cs="Arial"/>
                <w:sz w:val="20"/>
                <w:szCs w:val="20"/>
                <w:lang w:val="sq-AL"/>
              </w:rPr>
            </w:pPr>
            <w:r w:rsidRPr="000D47D2">
              <w:rPr>
                <w:rFonts w:ascii="Arial" w:hAnsi="Arial" w:cs="Arial"/>
                <w:sz w:val="20"/>
                <w:szCs w:val="20"/>
                <w:lang w:val="sq-AL"/>
              </w:rPr>
              <w:t>60%</w:t>
            </w:r>
          </w:p>
        </w:tc>
        <w:tc>
          <w:tcPr>
            <w:tcW w:w="900" w:type="dxa"/>
            <w:vAlign w:val="center"/>
          </w:tcPr>
          <w:p w:rsidR="003526B6" w:rsidRPr="00EC0C0F" w:rsidRDefault="00DB69DB" w:rsidP="00B61311">
            <w:pPr>
              <w:ind w:right="-108"/>
              <w:jc w:val="center"/>
              <w:rPr>
                <w:rFonts w:ascii="Arial" w:hAnsi="Arial" w:cs="Arial"/>
                <w:sz w:val="20"/>
                <w:szCs w:val="20"/>
                <w:lang w:val="sq-AL"/>
              </w:rPr>
            </w:pPr>
            <w:r w:rsidRPr="000D47D2">
              <w:rPr>
                <w:rFonts w:ascii="Arial" w:hAnsi="Arial" w:cs="Arial"/>
                <w:sz w:val="20"/>
                <w:szCs w:val="20"/>
                <w:lang w:val="sq-AL"/>
              </w:rPr>
              <w:t>70%</w:t>
            </w:r>
          </w:p>
        </w:tc>
        <w:tc>
          <w:tcPr>
            <w:tcW w:w="901" w:type="dxa"/>
            <w:vAlign w:val="center"/>
          </w:tcPr>
          <w:p w:rsidR="003526B6" w:rsidRPr="00EC0C0F" w:rsidRDefault="003F2451" w:rsidP="00B61311">
            <w:pPr>
              <w:ind w:right="-108"/>
              <w:jc w:val="center"/>
              <w:rPr>
                <w:rFonts w:ascii="Arial" w:hAnsi="Arial" w:cs="Arial"/>
                <w:sz w:val="20"/>
                <w:szCs w:val="20"/>
                <w:lang w:val="sq-AL"/>
              </w:rPr>
            </w:pPr>
            <w:r w:rsidRPr="000D47D2">
              <w:rPr>
                <w:rFonts w:ascii="Arial" w:hAnsi="Arial" w:cs="Arial"/>
                <w:sz w:val="20"/>
                <w:szCs w:val="20"/>
                <w:lang w:val="sq-AL"/>
              </w:rPr>
              <w:t>80%</w:t>
            </w:r>
          </w:p>
        </w:tc>
        <w:tc>
          <w:tcPr>
            <w:tcW w:w="989" w:type="dxa"/>
            <w:vAlign w:val="center"/>
          </w:tcPr>
          <w:p w:rsidR="003526B6" w:rsidRPr="00EC0C0F" w:rsidRDefault="003F2451" w:rsidP="00381DEA">
            <w:pPr>
              <w:ind w:right="-108"/>
              <w:jc w:val="center"/>
              <w:rPr>
                <w:rFonts w:ascii="Arial" w:hAnsi="Arial" w:cs="Arial"/>
                <w:sz w:val="20"/>
                <w:szCs w:val="20"/>
                <w:lang w:val="sq-AL"/>
              </w:rPr>
            </w:pPr>
            <w:r w:rsidRPr="000D47D2">
              <w:rPr>
                <w:rFonts w:ascii="Arial" w:hAnsi="Arial" w:cs="Arial"/>
                <w:sz w:val="20"/>
                <w:szCs w:val="20"/>
                <w:lang w:val="sq-AL"/>
              </w:rPr>
              <w:t>90%</w:t>
            </w:r>
          </w:p>
        </w:tc>
        <w:tc>
          <w:tcPr>
            <w:tcW w:w="1026" w:type="dxa"/>
            <w:vAlign w:val="center"/>
          </w:tcPr>
          <w:p w:rsidR="003526B6" w:rsidRPr="00EC0C0F" w:rsidRDefault="003F2451" w:rsidP="00B61311">
            <w:pPr>
              <w:ind w:right="-108"/>
              <w:jc w:val="center"/>
              <w:rPr>
                <w:rFonts w:ascii="Arial" w:hAnsi="Arial" w:cs="Arial"/>
                <w:sz w:val="20"/>
                <w:szCs w:val="20"/>
                <w:lang w:val="sq-AL"/>
              </w:rPr>
            </w:pPr>
            <w:r w:rsidRPr="000D47D2">
              <w:rPr>
                <w:rFonts w:ascii="Arial" w:hAnsi="Arial" w:cs="Arial"/>
                <w:sz w:val="20"/>
                <w:szCs w:val="20"/>
                <w:lang w:val="sq-AL"/>
              </w:rPr>
              <w:t>95%</w:t>
            </w:r>
          </w:p>
        </w:tc>
      </w:tr>
    </w:tbl>
    <w:p w:rsidR="009605D7" w:rsidRDefault="009605D7" w:rsidP="006B69C4">
      <w:pPr>
        <w:spacing w:before="120" w:after="120" w:line="240" w:lineRule="auto"/>
        <w:ind w:right="350"/>
        <w:rPr>
          <w:rFonts w:cs="Times New Roman"/>
          <w:szCs w:val="24"/>
          <w:lang w:val="sq-AL"/>
        </w:rPr>
      </w:pPr>
    </w:p>
    <w:tbl>
      <w:tblPr>
        <w:tblStyle w:val="TableGrid1"/>
        <w:tblpPr w:leftFromText="180" w:rightFromText="180" w:vertAnchor="text" w:horzAnchor="page" w:tblpX="2037" w:tblpY="-96"/>
        <w:tblW w:w="12469" w:type="dxa"/>
        <w:tblLayout w:type="fixed"/>
        <w:tblLook w:val="04A0" w:firstRow="1" w:lastRow="0" w:firstColumn="1" w:lastColumn="0" w:noHBand="0" w:noVBand="1"/>
      </w:tblPr>
      <w:tblGrid>
        <w:gridCol w:w="3029"/>
        <w:gridCol w:w="2701"/>
        <w:gridCol w:w="1056"/>
        <w:gridCol w:w="919"/>
        <w:gridCol w:w="918"/>
        <w:gridCol w:w="918"/>
        <w:gridCol w:w="1014"/>
        <w:gridCol w:w="922"/>
        <w:gridCol w:w="992"/>
      </w:tblGrid>
      <w:tr w:rsidR="003F2451" w:rsidRPr="001D0BF9" w:rsidTr="00F97C1A">
        <w:trPr>
          <w:trHeight w:val="630"/>
        </w:trPr>
        <w:tc>
          <w:tcPr>
            <w:tcW w:w="12469" w:type="dxa"/>
            <w:gridSpan w:val="9"/>
            <w:shd w:val="clear" w:color="auto" w:fill="D99594" w:themeFill="accent2" w:themeFillTint="99"/>
          </w:tcPr>
          <w:p w:rsidR="003F2451" w:rsidRPr="00EA60A3" w:rsidRDefault="003F2451" w:rsidP="003F2451">
            <w:pPr>
              <w:ind w:right="350"/>
              <w:rPr>
                <w:rFonts w:cs="Times New Roman"/>
                <w:b/>
                <w:i/>
                <w:color w:val="632423" w:themeColor="accent2" w:themeShade="80"/>
                <w:lang w:val="sq-AL"/>
              </w:rPr>
            </w:pPr>
            <w:r w:rsidRPr="00E2464A">
              <w:rPr>
                <w:rFonts w:cs="Times New Roman"/>
                <w:b/>
                <w:i/>
                <w:color w:val="0D0D0D" w:themeColor="text1" w:themeTint="F2"/>
                <w:lang w:val="sq-AL"/>
              </w:rPr>
              <w:t xml:space="preserve">Objektivi Strategjik 2: </w:t>
            </w:r>
            <w:r w:rsidRPr="00E2464A">
              <w:rPr>
                <w:i/>
                <w:color w:val="0D0D0D" w:themeColor="text1" w:themeTint="F2"/>
                <w:lang w:val="sq-AL"/>
              </w:rPr>
              <w:t>Grumbullim i mbetjeve të ngurta bashkiake i shtrirë në mënyrë të unifikuar në të gjithë territorin e aksesueshëm të bashkisë</w:t>
            </w:r>
          </w:p>
        </w:tc>
      </w:tr>
      <w:tr w:rsidR="00855F94" w:rsidRPr="00EA60A3" w:rsidTr="00F97C1A">
        <w:trPr>
          <w:trHeight w:val="630"/>
        </w:trPr>
        <w:tc>
          <w:tcPr>
            <w:tcW w:w="3029" w:type="dxa"/>
            <w:vAlign w:val="center"/>
          </w:tcPr>
          <w:p w:rsidR="00855F94" w:rsidRPr="00EA60A3" w:rsidRDefault="00855F94" w:rsidP="00855F94">
            <w:pPr>
              <w:ind w:right="-171"/>
              <w:rPr>
                <w:rFonts w:cs="Times New Roman"/>
                <w:lang w:val="sq-AL"/>
              </w:rPr>
            </w:pPr>
            <w:r w:rsidRPr="00EA60A3">
              <w:rPr>
                <w:rFonts w:cs="Times New Roman"/>
                <w:lang w:val="sq-AL"/>
              </w:rPr>
              <w:t>Objektivi Specifi</w:t>
            </w:r>
          </w:p>
        </w:tc>
        <w:tc>
          <w:tcPr>
            <w:tcW w:w="2701" w:type="dxa"/>
            <w:vAlign w:val="center"/>
          </w:tcPr>
          <w:p w:rsidR="00855F94" w:rsidRPr="00EA60A3" w:rsidRDefault="00855F94" w:rsidP="00F97C1A">
            <w:pPr>
              <w:ind w:right="-171"/>
              <w:jc w:val="left"/>
              <w:rPr>
                <w:rFonts w:cs="Times New Roman"/>
                <w:lang w:val="sq-AL"/>
              </w:rPr>
            </w:pPr>
            <w:r w:rsidRPr="00EA60A3">
              <w:rPr>
                <w:rFonts w:cs="Times New Roman"/>
                <w:lang w:val="sq-AL"/>
              </w:rPr>
              <w:t xml:space="preserve">Treguesit e rezultatit per objektivat </w:t>
            </w:r>
          </w:p>
        </w:tc>
        <w:tc>
          <w:tcPr>
            <w:tcW w:w="1056" w:type="dxa"/>
            <w:vAlign w:val="center"/>
          </w:tcPr>
          <w:p w:rsidR="00855F94" w:rsidRPr="00EA60A3" w:rsidRDefault="00855F94" w:rsidP="00855F94">
            <w:pPr>
              <w:ind w:right="-171"/>
              <w:jc w:val="center"/>
              <w:rPr>
                <w:rFonts w:cs="Times New Roman"/>
                <w:lang w:val="sq-AL"/>
              </w:rPr>
            </w:pPr>
            <w:r w:rsidRPr="00EA60A3">
              <w:rPr>
                <w:rFonts w:cs="Times New Roman"/>
                <w:lang w:val="sq-AL"/>
              </w:rPr>
              <w:t>Treguesi bazë 2019</w:t>
            </w:r>
          </w:p>
        </w:tc>
        <w:tc>
          <w:tcPr>
            <w:tcW w:w="919" w:type="dxa"/>
            <w:vAlign w:val="center"/>
          </w:tcPr>
          <w:p w:rsidR="00855F94" w:rsidRPr="006A04CF" w:rsidRDefault="00855F94" w:rsidP="00855F94">
            <w:r>
              <w:t xml:space="preserve">Synimi </w:t>
            </w:r>
          </w:p>
          <w:p w:rsidR="00855F94" w:rsidRPr="00EA60A3" w:rsidRDefault="00855F94" w:rsidP="00855F94">
            <w:pPr>
              <w:ind w:right="-171"/>
              <w:jc w:val="center"/>
              <w:rPr>
                <w:rFonts w:cs="Times New Roman"/>
                <w:lang w:val="sq-AL"/>
              </w:rPr>
            </w:pPr>
            <w:r w:rsidRPr="006A04CF">
              <w:t>2020</w:t>
            </w:r>
          </w:p>
        </w:tc>
        <w:tc>
          <w:tcPr>
            <w:tcW w:w="918" w:type="dxa"/>
            <w:vAlign w:val="center"/>
          </w:tcPr>
          <w:p w:rsidR="00855F94" w:rsidRPr="006A04CF" w:rsidRDefault="00855F94" w:rsidP="00855F94">
            <w:r>
              <w:t>Synimi</w:t>
            </w:r>
          </w:p>
          <w:p w:rsidR="00855F94" w:rsidRPr="00EA60A3" w:rsidRDefault="00855F94" w:rsidP="00855F94">
            <w:pPr>
              <w:ind w:right="-171"/>
              <w:jc w:val="center"/>
              <w:rPr>
                <w:rFonts w:cs="Times New Roman"/>
                <w:lang w:val="sq-AL"/>
              </w:rPr>
            </w:pPr>
            <w:r w:rsidRPr="006A04CF">
              <w:t>2021</w:t>
            </w:r>
          </w:p>
        </w:tc>
        <w:tc>
          <w:tcPr>
            <w:tcW w:w="918" w:type="dxa"/>
            <w:vAlign w:val="center"/>
          </w:tcPr>
          <w:p w:rsidR="00855F94" w:rsidRPr="006A04CF" w:rsidRDefault="00855F94" w:rsidP="00855F94">
            <w:r>
              <w:t>Synimi</w:t>
            </w:r>
          </w:p>
          <w:p w:rsidR="00855F94" w:rsidRPr="00EA60A3" w:rsidRDefault="00855F94" w:rsidP="00855F94">
            <w:pPr>
              <w:ind w:right="-171"/>
              <w:jc w:val="center"/>
              <w:rPr>
                <w:rFonts w:cs="Times New Roman"/>
                <w:lang w:val="sq-AL"/>
              </w:rPr>
            </w:pPr>
            <w:r w:rsidRPr="006A04CF">
              <w:t>2022</w:t>
            </w:r>
          </w:p>
        </w:tc>
        <w:tc>
          <w:tcPr>
            <w:tcW w:w="1014" w:type="dxa"/>
            <w:vAlign w:val="center"/>
          </w:tcPr>
          <w:p w:rsidR="00855F94" w:rsidRPr="006A04CF" w:rsidRDefault="00855F94" w:rsidP="00855F94">
            <w:r>
              <w:t>Synimi</w:t>
            </w:r>
          </w:p>
          <w:p w:rsidR="00855F94" w:rsidRPr="00EA60A3" w:rsidRDefault="00855F94" w:rsidP="00855F94">
            <w:pPr>
              <w:ind w:right="-171"/>
              <w:jc w:val="center"/>
              <w:rPr>
                <w:rFonts w:cs="Times New Roman"/>
                <w:lang w:val="sq-AL"/>
              </w:rPr>
            </w:pPr>
            <w:r w:rsidRPr="006A04CF">
              <w:t>2023</w:t>
            </w:r>
          </w:p>
        </w:tc>
        <w:tc>
          <w:tcPr>
            <w:tcW w:w="922" w:type="dxa"/>
          </w:tcPr>
          <w:p w:rsidR="00855F94" w:rsidRPr="006A04CF" w:rsidRDefault="00855F94" w:rsidP="00855F94">
            <w:r>
              <w:t>Synimi</w:t>
            </w:r>
          </w:p>
          <w:p w:rsidR="00855F94" w:rsidRPr="00EA60A3" w:rsidRDefault="00855F94" w:rsidP="00855F94">
            <w:pPr>
              <w:ind w:right="-171"/>
              <w:jc w:val="center"/>
              <w:rPr>
                <w:rFonts w:cs="Times New Roman"/>
                <w:lang w:val="sq-AL"/>
              </w:rPr>
            </w:pPr>
            <w:r w:rsidRPr="006A04CF">
              <w:t>2024</w:t>
            </w:r>
          </w:p>
        </w:tc>
        <w:tc>
          <w:tcPr>
            <w:tcW w:w="992" w:type="dxa"/>
            <w:vAlign w:val="center"/>
          </w:tcPr>
          <w:p w:rsidR="00855F94" w:rsidRPr="006A04CF" w:rsidRDefault="00855F94" w:rsidP="00855F94">
            <w:r>
              <w:t>Synimi</w:t>
            </w:r>
          </w:p>
          <w:p w:rsidR="00855F94" w:rsidRPr="00EA60A3" w:rsidRDefault="00855F94" w:rsidP="00855F94">
            <w:pPr>
              <w:ind w:right="-171"/>
              <w:jc w:val="center"/>
              <w:rPr>
                <w:rFonts w:cs="Times New Roman"/>
                <w:lang w:val="sq-AL"/>
              </w:rPr>
            </w:pPr>
            <w:r w:rsidRPr="006A04CF">
              <w:t>2025</w:t>
            </w:r>
          </w:p>
        </w:tc>
      </w:tr>
      <w:tr w:rsidR="003F2451" w:rsidRPr="00EA60A3" w:rsidTr="00F97C1A">
        <w:trPr>
          <w:trHeight w:val="630"/>
        </w:trPr>
        <w:tc>
          <w:tcPr>
            <w:tcW w:w="3029" w:type="dxa"/>
            <w:vAlign w:val="center"/>
          </w:tcPr>
          <w:p w:rsidR="003F2451" w:rsidRPr="00EA60A3" w:rsidRDefault="003F2451" w:rsidP="00F12B31">
            <w:pPr>
              <w:pStyle w:val="ListParagraph"/>
              <w:numPr>
                <w:ilvl w:val="0"/>
                <w:numId w:val="11"/>
              </w:numPr>
              <w:ind w:left="328" w:right="-171" w:hanging="283"/>
              <w:jc w:val="left"/>
              <w:rPr>
                <w:rFonts w:cs="Times New Roman"/>
                <w:lang w:val="sq-AL"/>
              </w:rPr>
            </w:pPr>
            <w:r w:rsidRPr="00EA60A3">
              <w:rPr>
                <w:rFonts w:eastAsia="Times New Roman" w:cs="Times New Roman"/>
                <w:lang w:val="sq-AL"/>
              </w:rPr>
              <w:t>Mbulimi me shërbimin e grumbullimit të MNB të përzjera me sistem me një kontejner është shtrirë në të gjithë territorin e aksesueshë</w:t>
            </w:r>
            <w:r>
              <w:rPr>
                <w:rFonts w:eastAsia="Times New Roman" w:cs="Times New Roman"/>
                <w:lang w:val="sq-AL"/>
              </w:rPr>
              <w:t>m n</w:t>
            </w:r>
            <w:r w:rsidRPr="00EA60A3">
              <w:rPr>
                <w:rFonts w:eastAsia="Times New Roman" w:cs="Times New Roman"/>
                <w:lang w:val="sq-AL"/>
              </w:rPr>
              <w:t>ë të gjitha Njësive Administrative</w:t>
            </w:r>
          </w:p>
        </w:tc>
        <w:tc>
          <w:tcPr>
            <w:tcW w:w="2701" w:type="dxa"/>
            <w:vAlign w:val="center"/>
          </w:tcPr>
          <w:p w:rsidR="003F2451" w:rsidRPr="00EA60A3" w:rsidRDefault="003F2451" w:rsidP="00F12B31">
            <w:pPr>
              <w:pStyle w:val="ListParagraph"/>
              <w:numPr>
                <w:ilvl w:val="1"/>
                <w:numId w:val="15"/>
              </w:numPr>
              <w:ind w:right="-171"/>
              <w:jc w:val="left"/>
              <w:rPr>
                <w:rFonts w:cs="Times New Roman"/>
                <w:lang w:val="sq-AL"/>
              </w:rPr>
            </w:pPr>
            <w:r w:rsidRPr="00EA60A3">
              <w:rPr>
                <w:rFonts w:cs="Times New Roman"/>
                <w:lang w:val="sq-AL"/>
              </w:rPr>
              <w:t>Norma masatare në % e mbulimit me shërbimin e grumbullimit të MNB në territorin e bashkisë</w:t>
            </w:r>
          </w:p>
        </w:tc>
        <w:tc>
          <w:tcPr>
            <w:tcW w:w="1056" w:type="dxa"/>
            <w:vAlign w:val="center"/>
          </w:tcPr>
          <w:p w:rsidR="003F2451" w:rsidRPr="00EA60A3" w:rsidRDefault="003F2451" w:rsidP="003F2451">
            <w:pPr>
              <w:ind w:right="-171"/>
              <w:jc w:val="center"/>
              <w:rPr>
                <w:rFonts w:cs="Times New Roman"/>
                <w:lang w:val="sq-AL"/>
              </w:rPr>
            </w:pPr>
            <w:r w:rsidRPr="00EA60A3">
              <w:rPr>
                <w:rFonts w:cs="Times New Roman"/>
                <w:lang w:val="sq-AL"/>
              </w:rPr>
              <w:t>83 %</w:t>
            </w:r>
          </w:p>
        </w:tc>
        <w:tc>
          <w:tcPr>
            <w:tcW w:w="919" w:type="dxa"/>
            <w:vAlign w:val="center"/>
          </w:tcPr>
          <w:p w:rsidR="003F2451" w:rsidRPr="00EA60A3" w:rsidRDefault="003F2451" w:rsidP="003F2451">
            <w:pPr>
              <w:ind w:right="-171"/>
              <w:jc w:val="center"/>
              <w:rPr>
                <w:rFonts w:cs="Times New Roman"/>
                <w:lang w:val="sq-AL"/>
              </w:rPr>
            </w:pPr>
            <w:r>
              <w:rPr>
                <w:rFonts w:cs="Times New Roman"/>
                <w:lang w:val="sq-AL"/>
              </w:rPr>
              <w:t>83</w:t>
            </w:r>
            <w:r w:rsidRPr="00EA60A3">
              <w:rPr>
                <w:rFonts w:cs="Times New Roman"/>
                <w:lang w:val="sq-AL"/>
              </w:rPr>
              <w:t>%</w:t>
            </w:r>
          </w:p>
        </w:tc>
        <w:tc>
          <w:tcPr>
            <w:tcW w:w="918" w:type="dxa"/>
            <w:vAlign w:val="center"/>
          </w:tcPr>
          <w:p w:rsidR="003F2451" w:rsidRPr="00EA60A3" w:rsidRDefault="003F2451" w:rsidP="003F2451">
            <w:pPr>
              <w:ind w:right="-171"/>
              <w:jc w:val="center"/>
              <w:rPr>
                <w:rFonts w:cs="Times New Roman"/>
                <w:lang w:val="sq-AL"/>
              </w:rPr>
            </w:pPr>
            <w:r>
              <w:rPr>
                <w:rFonts w:cs="Times New Roman"/>
                <w:lang w:val="sq-AL"/>
              </w:rPr>
              <w:t>84</w:t>
            </w:r>
            <w:r w:rsidRPr="00EA60A3">
              <w:rPr>
                <w:rFonts w:cs="Times New Roman"/>
                <w:lang w:val="sq-AL"/>
              </w:rPr>
              <w:t>%</w:t>
            </w:r>
          </w:p>
        </w:tc>
        <w:tc>
          <w:tcPr>
            <w:tcW w:w="918" w:type="dxa"/>
            <w:vAlign w:val="center"/>
          </w:tcPr>
          <w:p w:rsidR="003F2451" w:rsidRPr="00EA60A3" w:rsidRDefault="003F2451" w:rsidP="003F2451">
            <w:pPr>
              <w:ind w:right="-171"/>
              <w:jc w:val="center"/>
              <w:rPr>
                <w:rFonts w:cs="Times New Roman"/>
                <w:lang w:val="sq-AL"/>
              </w:rPr>
            </w:pPr>
            <w:r>
              <w:rPr>
                <w:rFonts w:cs="Times New Roman"/>
                <w:lang w:val="sq-AL"/>
              </w:rPr>
              <w:t>86</w:t>
            </w:r>
            <w:r w:rsidRPr="00EA60A3">
              <w:rPr>
                <w:rFonts w:cs="Times New Roman"/>
                <w:lang w:val="sq-AL"/>
              </w:rPr>
              <w:t>%</w:t>
            </w:r>
          </w:p>
        </w:tc>
        <w:tc>
          <w:tcPr>
            <w:tcW w:w="1014" w:type="dxa"/>
            <w:vAlign w:val="center"/>
          </w:tcPr>
          <w:p w:rsidR="003F2451" w:rsidRPr="00EA60A3" w:rsidRDefault="003F2451" w:rsidP="003F2451">
            <w:pPr>
              <w:ind w:right="-171"/>
              <w:jc w:val="center"/>
              <w:rPr>
                <w:rFonts w:cs="Times New Roman"/>
                <w:lang w:val="sq-AL"/>
              </w:rPr>
            </w:pPr>
            <w:r>
              <w:rPr>
                <w:rFonts w:cs="Times New Roman"/>
                <w:lang w:val="sq-AL"/>
              </w:rPr>
              <w:t>88</w:t>
            </w:r>
            <w:r w:rsidRPr="00EA60A3">
              <w:rPr>
                <w:rFonts w:cs="Times New Roman"/>
                <w:lang w:val="sq-AL"/>
              </w:rPr>
              <w:t>%</w:t>
            </w:r>
          </w:p>
        </w:tc>
        <w:tc>
          <w:tcPr>
            <w:tcW w:w="922" w:type="dxa"/>
            <w:vAlign w:val="center"/>
          </w:tcPr>
          <w:p w:rsidR="003F2451" w:rsidRPr="00EA60A3" w:rsidRDefault="003F2451" w:rsidP="003F2451">
            <w:pPr>
              <w:ind w:right="-171"/>
              <w:jc w:val="center"/>
              <w:rPr>
                <w:rFonts w:cs="Times New Roman"/>
                <w:lang w:val="sq-AL"/>
              </w:rPr>
            </w:pPr>
            <w:r>
              <w:rPr>
                <w:rFonts w:cs="Times New Roman"/>
                <w:lang w:val="sq-AL"/>
              </w:rPr>
              <w:t>91</w:t>
            </w:r>
            <w:r w:rsidRPr="00EA60A3">
              <w:rPr>
                <w:rFonts w:cs="Times New Roman"/>
                <w:lang w:val="sq-AL"/>
              </w:rPr>
              <w:t>%</w:t>
            </w:r>
          </w:p>
        </w:tc>
        <w:tc>
          <w:tcPr>
            <w:tcW w:w="992" w:type="dxa"/>
            <w:vAlign w:val="center"/>
          </w:tcPr>
          <w:p w:rsidR="003F2451" w:rsidRPr="00EA60A3" w:rsidRDefault="003F2451" w:rsidP="003F2451">
            <w:pPr>
              <w:ind w:right="-171"/>
              <w:jc w:val="center"/>
              <w:rPr>
                <w:rFonts w:cs="Times New Roman"/>
                <w:lang w:val="sq-AL"/>
              </w:rPr>
            </w:pPr>
            <w:r>
              <w:rPr>
                <w:rFonts w:cs="Times New Roman"/>
                <w:lang w:val="sq-AL"/>
              </w:rPr>
              <w:t>93</w:t>
            </w:r>
            <w:r w:rsidRPr="00EA60A3">
              <w:rPr>
                <w:rFonts w:cs="Times New Roman"/>
                <w:lang w:val="sq-AL"/>
              </w:rPr>
              <w:t>%</w:t>
            </w:r>
          </w:p>
        </w:tc>
      </w:tr>
      <w:tr w:rsidR="003F2451" w:rsidRPr="00EA60A3" w:rsidTr="00F97C1A">
        <w:trPr>
          <w:trHeight w:val="550"/>
        </w:trPr>
        <w:tc>
          <w:tcPr>
            <w:tcW w:w="3029" w:type="dxa"/>
            <w:vAlign w:val="center"/>
          </w:tcPr>
          <w:p w:rsidR="003F2451" w:rsidRPr="00EA60A3" w:rsidRDefault="003F2451" w:rsidP="00F12B31">
            <w:pPr>
              <w:spacing w:line="264" w:lineRule="auto"/>
              <w:ind w:right="-171"/>
              <w:jc w:val="left"/>
              <w:rPr>
                <w:rFonts w:eastAsia="Times New Roman" w:cs="Times New Roman"/>
                <w:lang w:val="sq-AL"/>
              </w:rPr>
            </w:pPr>
          </w:p>
        </w:tc>
        <w:tc>
          <w:tcPr>
            <w:tcW w:w="2701" w:type="dxa"/>
            <w:vAlign w:val="center"/>
          </w:tcPr>
          <w:p w:rsidR="003F2451" w:rsidRPr="00EA60A3" w:rsidRDefault="003F2451" w:rsidP="00F12B31">
            <w:pPr>
              <w:pStyle w:val="ListParagraph"/>
              <w:numPr>
                <w:ilvl w:val="1"/>
                <w:numId w:val="15"/>
              </w:numPr>
              <w:ind w:right="-171"/>
              <w:jc w:val="left"/>
              <w:rPr>
                <w:rFonts w:eastAsia="Times New Roman" w:cs="Times New Roman"/>
                <w:lang w:val="sq-AL"/>
              </w:rPr>
            </w:pPr>
            <w:r w:rsidRPr="00EA60A3">
              <w:rPr>
                <w:rFonts w:eastAsia="Times New Roman" w:cs="Times New Roman"/>
                <w:lang w:val="sq-AL"/>
              </w:rPr>
              <w:t>NJA Koplik</w:t>
            </w:r>
          </w:p>
        </w:tc>
        <w:tc>
          <w:tcPr>
            <w:tcW w:w="1056" w:type="dxa"/>
            <w:vAlign w:val="center"/>
          </w:tcPr>
          <w:p w:rsidR="003F2451" w:rsidRPr="00EA60A3" w:rsidRDefault="003F2451" w:rsidP="003F2451">
            <w:pPr>
              <w:ind w:right="-171"/>
              <w:jc w:val="center"/>
              <w:rPr>
                <w:rFonts w:cs="Times New Roman"/>
                <w:lang w:val="sq-AL"/>
              </w:rPr>
            </w:pPr>
            <w:r w:rsidRPr="00EA60A3">
              <w:rPr>
                <w:rFonts w:cs="Times New Roman"/>
                <w:lang w:val="sq-AL"/>
              </w:rPr>
              <w:t>100%</w:t>
            </w:r>
          </w:p>
        </w:tc>
        <w:tc>
          <w:tcPr>
            <w:tcW w:w="919" w:type="dxa"/>
            <w:vAlign w:val="center"/>
          </w:tcPr>
          <w:p w:rsidR="003F2451" w:rsidRPr="00EA60A3" w:rsidRDefault="003F2451" w:rsidP="003F2451">
            <w:pPr>
              <w:ind w:right="-171"/>
              <w:jc w:val="center"/>
              <w:rPr>
                <w:rFonts w:cs="Times New Roman"/>
                <w:lang w:val="sq-AL"/>
              </w:rPr>
            </w:pPr>
            <w:r w:rsidRPr="00EA60A3">
              <w:rPr>
                <w:rFonts w:cs="Times New Roman"/>
                <w:lang w:val="sq-AL"/>
              </w:rPr>
              <w:t>100%</w:t>
            </w:r>
          </w:p>
        </w:tc>
        <w:tc>
          <w:tcPr>
            <w:tcW w:w="918" w:type="dxa"/>
            <w:vAlign w:val="center"/>
          </w:tcPr>
          <w:p w:rsidR="003F2451" w:rsidRPr="00EA60A3" w:rsidRDefault="003F2451" w:rsidP="003F2451">
            <w:pPr>
              <w:ind w:right="-171"/>
              <w:jc w:val="center"/>
              <w:rPr>
                <w:rFonts w:cs="Times New Roman"/>
                <w:lang w:val="sq-AL"/>
              </w:rPr>
            </w:pPr>
            <w:r w:rsidRPr="00EA60A3">
              <w:rPr>
                <w:rFonts w:cs="Times New Roman"/>
                <w:lang w:val="sq-AL"/>
              </w:rPr>
              <w:t>100%</w:t>
            </w:r>
          </w:p>
        </w:tc>
        <w:tc>
          <w:tcPr>
            <w:tcW w:w="918" w:type="dxa"/>
            <w:vAlign w:val="center"/>
          </w:tcPr>
          <w:p w:rsidR="003F2451" w:rsidRPr="00EA60A3" w:rsidRDefault="003F2451" w:rsidP="003F2451">
            <w:pPr>
              <w:ind w:right="-171"/>
              <w:jc w:val="center"/>
              <w:rPr>
                <w:rFonts w:cs="Times New Roman"/>
                <w:lang w:val="sq-AL"/>
              </w:rPr>
            </w:pPr>
            <w:r w:rsidRPr="00EA60A3">
              <w:rPr>
                <w:rFonts w:cs="Times New Roman"/>
                <w:lang w:val="sq-AL"/>
              </w:rPr>
              <w:t>100%</w:t>
            </w:r>
          </w:p>
        </w:tc>
        <w:tc>
          <w:tcPr>
            <w:tcW w:w="1014" w:type="dxa"/>
            <w:vAlign w:val="center"/>
          </w:tcPr>
          <w:p w:rsidR="003F2451" w:rsidRPr="00EA60A3" w:rsidRDefault="003F2451" w:rsidP="003F2451">
            <w:pPr>
              <w:ind w:right="-171"/>
              <w:jc w:val="center"/>
              <w:rPr>
                <w:rFonts w:cs="Times New Roman"/>
                <w:lang w:val="sq-AL"/>
              </w:rPr>
            </w:pPr>
            <w:r w:rsidRPr="00EA60A3">
              <w:rPr>
                <w:rFonts w:cs="Times New Roman"/>
                <w:lang w:val="sq-AL"/>
              </w:rPr>
              <w:t>100%</w:t>
            </w:r>
          </w:p>
        </w:tc>
        <w:tc>
          <w:tcPr>
            <w:tcW w:w="922" w:type="dxa"/>
            <w:vAlign w:val="center"/>
          </w:tcPr>
          <w:p w:rsidR="003F2451" w:rsidRPr="00EA60A3" w:rsidRDefault="003F2451" w:rsidP="003F2451">
            <w:pPr>
              <w:ind w:right="-171"/>
              <w:jc w:val="center"/>
              <w:rPr>
                <w:rFonts w:cs="Times New Roman"/>
                <w:lang w:val="sq-AL"/>
              </w:rPr>
            </w:pPr>
            <w:r w:rsidRPr="00EA60A3">
              <w:rPr>
                <w:rFonts w:cs="Times New Roman"/>
                <w:lang w:val="sq-AL"/>
              </w:rPr>
              <w:t>100%</w:t>
            </w:r>
          </w:p>
        </w:tc>
        <w:tc>
          <w:tcPr>
            <w:tcW w:w="992" w:type="dxa"/>
            <w:vAlign w:val="center"/>
          </w:tcPr>
          <w:p w:rsidR="003F2451" w:rsidRPr="00EA60A3" w:rsidRDefault="003F2451" w:rsidP="003F2451">
            <w:pPr>
              <w:ind w:right="-171"/>
              <w:jc w:val="center"/>
              <w:rPr>
                <w:rFonts w:cs="Times New Roman"/>
                <w:lang w:val="sq-AL"/>
              </w:rPr>
            </w:pPr>
            <w:r w:rsidRPr="00EA60A3">
              <w:rPr>
                <w:rFonts w:cs="Times New Roman"/>
                <w:lang w:val="sq-AL"/>
              </w:rPr>
              <w:t>100%</w:t>
            </w:r>
          </w:p>
        </w:tc>
      </w:tr>
      <w:tr w:rsidR="003F2451" w:rsidRPr="00EA60A3" w:rsidTr="00F97C1A">
        <w:trPr>
          <w:trHeight w:val="550"/>
        </w:trPr>
        <w:tc>
          <w:tcPr>
            <w:tcW w:w="3029" w:type="dxa"/>
            <w:vAlign w:val="center"/>
          </w:tcPr>
          <w:p w:rsidR="003F2451" w:rsidRPr="00EA60A3" w:rsidRDefault="003F2451" w:rsidP="00F12B31">
            <w:pPr>
              <w:spacing w:line="264" w:lineRule="auto"/>
              <w:ind w:right="-171"/>
              <w:jc w:val="left"/>
              <w:rPr>
                <w:rFonts w:eastAsia="Times New Roman" w:cs="Times New Roman"/>
                <w:lang w:val="sq-AL"/>
              </w:rPr>
            </w:pPr>
          </w:p>
        </w:tc>
        <w:tc>
          <w:tcPr>
            <w:tcW w:w="2701" w:type="dxa"/>
            <w:vAlign w:val="center"/>
          </w:tcPr>
          <w:p w:rsidR="003F2451" w:rsidRPr="00EA60A3" w:rsidRDefault="003F2451" w:rsidP="00F12B31">
            <w:pPr>
              <w:pStyle w:val="ListParagraph"/>
              <w:numPr>
                <w:ilvl w:val="1"/>
                <w:numId w:val="15"/>
              </w:numPr>
              <w:ind w:right="-171"/>
              <w:jc w:val="left"/>
              <w:rPr>
                <w:rFonts w:eastAsia="Times New Roman" w:cs="Times New Roman"/>
                <w:lang w:val="sq-AL"/>
              </w:rPr>
            </w:pPr>
            <w:r w:rsidRPr="00EA60A3">
              <w:rPr>
                <w:rFonts w:eastAsia="Times New Roman" w:cs="Times New Roman"/>
                <w:lang w:val="sq-AL"/>
              </w:rPr>
              <w:t>NJA Qendër</w:t>
            </w:r>
          </w:p>
        </w:tc>
        <w:tc>
          <w:tcPr>
            <w:tcW w:w="1056" w:type="dxa"/>
            <w:vAlign w:val="center"/>
          </w:tcPr>
          <w:p w:rsidR="003F2451" w:rsidRPr="00EA60A3" w:rsidRDefault="003F2451" w:rsidP="003F2451">
            <w:pPr>
              <w:ind w:right="-171"/>
              <w:jc w:val="center"/>
              <w:rPr>
                <w:rFonts w:cs="Times New Roman"/>
                <w:lang w:val="sq-AL"/>
              </w:rPr>
            </w:pPr>
            <w:r w:rsidRPr="00EA60A3">
              <w:rPr>
                <w:rFonts w:cs="Times New Roman"/>
                <w:lang w:val="sq-AL"/>
              </w:rPr>
              <w:t>98%</w:t>
            </w:r>
          </w:p>
        </w:tc>
        <w:tc>
          <w:tcPr>
            <w:tcW w:w="919" w:type="dxa"/>
            <w:vAlign w:val="center"/>
          </w:tcPr>
          <w:p w:rsidR="003F2451" w:rsidRPr="00EA60A3" w:rsidRDefault="003F2451" w:rsidP="003F2451">
            <w:pPr>
              <w:ind w:right="-171"/>
              <w:jc w:val="center"/>
              <w:rPr>
                <w:rFonts w:cs="Times New Roman"/>
                <w:lang w:val="sq-AL"/>
              </w:rPr>
            </w:pPr>
            <w:r w:rsidRPr="00EA60A3">
              <w:rPr>
                <w:rFonts w:cs="Times New Roman"/>
                <w:lang w:val="sq-AL"/>
              </w:rPr>
              <w:t>98%</w:t>
            </w:r>
          </w:p>
        </w:tc>
        <w:tc>
          <w:tcPr>
            <w:tcW w:w="918" w:type="dxa"/>
            <w:vAlign w:val="center"/>
          </w:tcPr>
          <w:p w:rsidR="003F2451" w:rsidRPr="00EA60A3" w:rsidRDefault="003F2451" w:rsidP="003F2451">
            <w:pPr>
              <w:ind w:right="-171"/>
              <w:jc w:val="center"/>
              <w:rPr>
                <w:rFonts w:cs="Times New Roman"/>
                <w:lang w:val="sq-AL"/>
              </w:rPr>
            </w:pPr>
            <w:r w:rsidRPr="00EA60A3">
              <w:rPr>
                <w:rFonts w:cs="Times New Roman"/>
                <w:lang w:val="sq-AL"/>
              </w:rPr>
              <w:t>98%</w:t>
            </w:r>
          </w:p>
        </w:tc>
        <w:tc>
          <w:tcPr>
            <w:tcW w:w="918" w:type="dxa"/>
            <w:vAlign w:val="center"/>
          </w:tcPr>
          <w:p w:rsidR="003F2451" w:rsidRPr="00EA60A3" w:rsidRDefault="003F2451" w:rsidP="003F2451">
            <w:pPr>
              <w:ind w:right="-171"/>
              <w:jc w:val="center"/>
              <w:rPr>
                <w:rFonts w:cs="Times New Roman"/>
                <w:lang w:val="sq-AL"/>
              </w:rPr>
            </w:pPr>
            <w:r w:rsidRPr="00EA60A3">
              <w:rPr>
                <w:rFonts w:cs="Times New Roman"/>
                <w:lang w:val="sq-AL"/>
              </w:rPr>
              <w:t>98%</w:t>
            </w:r>
          </w:p>
        </w:tc>
        <w:tc>
          <w:tcPr>
            <w:tcW w:w="1014" w:type="dxa"/>
            <w:vAlign w:val="center"/>
          </w:tcPr>
          <w:p w:rsidR="003F2451" w:rsidRPr="00EA60A3" w:rsidRDefault="003F2451" w:rsidP="003F2451">
            <w:pPr>
              <w:ind w:right="-171"/>
              <w:jc w:val="center"/>
              <w:rPr>
                <w:rFonts w:cs="Times New Roman"/>
                <w:lang w:val="sq-AL"/>
              </w:rPr>
            </w:pPr>
            <w:r w:rsidRPr="00EA60A3">
              <w:rPr>
                <w:rFonts w:cs="Times New Roman"/>
                <w:lang w:val="sq-AL"/>
              </w:rPr>
              <w:t>98%</w:t>
            </w:r>
          </w:p>
        </w:tc>
        <w:tc>
          <w:tcPr>
            <w:tcW w:w="922" w:type="dxa"/>
            <w:vAlign w:val="center"/>
          </w:tcPr>
          <w:p w:rsidR="003F2451" w:rsidRPr="00EA60A3" w:rsidRDefault="003F2451" w:rsidP="003F2451">
            <w:pPr>
              <w:ind w:right="-171"/>
              <w:jc w:val="center"/>
              <w:rPr>
                <w:rFonts w:cs="Times New Roman"/>
                <w:lang w:val="sq-AL"/>
              </w:rPr>
            </w:pPr>
            <w:r>
              <w:rPr>
                <w:rFonts w:cs="Times New Roman"/>
                <w:lang w:val="sq-AL"/>
              </w:rPr>
              <w:t>100</w:t>
            </w:r>
            <w:r w:rsidRPr="00EA60A3">
              <w:rPr>
                <w:rFonts w:cs="Times New Roman"/>
                <w:lang w:val="sq-AL"/>
              </w:rPr>
              <w:t>%</w:t>
            </w:r>
          </w:p>
        </w:tc>
        <w:tc>
          <w:tcPr>
            <w:tcW w:w="992" w:type="dxa"/>
            <w:vAlign w:val="center"/>
          </w:tcPr>
          <w:p w:rsidR="003F2451" w:rsidRPr="00EA60A3" w:rsidRDefault="003F2451" w:rsidP="003F2451">
            <w:pPr>
              <w:ind w:right="-171"/>
              <w:jc w:val="center"/>
              <w:rPr>
                <w:rFonts w:cs="Times New Roman"/>
                <w:lang w:val="sq-AL"/>
              </w:rPr>
            </w:pPr>
            <w:r w:rsidRPr="00EA60A3">
              <w:rPr>
                <w:rFonts w:cs="Times New Roman"/>
                <w:lang w:val="sq-AL"/>
              </w:rPr>
              <w:t>100%</w:t>
            </w:r>
          </w:p>
        </w:tc>
      </w:tr>
      <w:tr w:rsidR="003F2451" w:rsidRPr="00EA60A3" w:rsidTr="00F97C1A">
        <w:trPr>
          <w:trHeight w:val="550"/>
        </w:trPr>
        <w:tc>
          <w:tcPr>
            <w:tcW w:w="3029" w:type="dxa"/>
            <w:vAlign w:val="center"/>
          </w:tcPr>
          <w:p w:rsidR="003F2451" w:rsidRPr="00EA60A3" w:rsidRDefault="003F2451" w:rsidP="00F12B31">
            <w:pPr>
              <w:spacing w:line="264" w:lineRule="auto"/>
              <w:ind w:right="-171"/>
              <w:jc w:val="left"/>
              <w:rPr>
                <w:rFonts w:eastAsia="Times New Roman" w:cs="Times New Roman"/>
                <w:lang w:val="sq-AL"/>
              </w:rPr>
            </w:pPr>
          </w:p>
        </w:tc>
        <w:tc>
          <w:tcPr>
            <w:tcW w:w="2701" w:type="dxa"/>
            <w:vAlign w:val="center"/>
          </w:tcPr>
          <w:p w:rsidR="003F2451" w:rsidRPr="00EA60A3" w:rsidRDefault="003F2451" w:rsidP="00F12B31">
            <w:pPr>
              <w:pStyle w:val="ListParagraph"/>
              <w:numPr>
                <w:ilvl w:val="1"/>
                <w:numId w:val="15"/>
              </w:numPr>
              <w:ind w:right="-171"/>
              <w:jc w:val="left"/>
              <w:rPr>
                <w:rFonts w:eastAsia="Times New Roman" w:cs="Times New Roman"/>
                <w:lang w:val="sq-AL"/>
              </w:rPr>
            </w:pPr>
            <w:r w:rsidRPr="00EA60A3">
              <w:rPr>
                <w:rFonts w:eastAsia="Times New Roman" w:cs="Times New Roman"/>
                <w:lang w:val="sq-AL"/>
              </w:rPr>
              <w:t>NJA Kastrat</w:t>
            </w:r>
          </w:p>
        </w:tc>
        <w:tc>
          <w:tcPr>
            <w:tcW w:w="1056" w:type="dxa"/>
            <w:vAlign w:val="center"/>
          </w:tcPr>
          <w:p w:rsidR="003F2451" w:rsidRPr="00EA60A3" w:rsidRDefault="003F2451" w:rsidP="003F2451">
            <w:pPr>
              <w:ind w:right="-171"/>
              <w:jc w:val="center"/>
              <w:rPr>
                <w:rFonts w:cs="Times New Roman"/>
                <w:lang w:val="sq-AL"/>
              </w:rPr>
            </w:pPr>
            <w:r w:rsidRPr="00EA60A3">
              <w:rPr>
                <w:rFonts w:cs="Times New Roman"/>
                <w:lang w:val="sq-AL"/>
              </w:rPr>
              <w:t>90%</w:t>
            </w:r>
          </w:p>
        </w:tc>
        <w:tc>
          <w:tcPr>
            <w:tcW w:w="919" w:type="dxa"/>
            <w:vAlign w:val="center"/>
          </w:tcPr>
          <w:p w:rsidR="003F2451" w:rsidRPr="00EA60A3" w:rsidRDefault="003F2451" w:rsidP="003F2451">
            <w:pPr>
              <w:ind w:right="-171"/>
              <w:jc w:val="center"/>
              <w:rPr>
                <w:rFonts w:cs="Times New Roman"/>
                <w:lang w:val="sq-AL"/>
              </w:rPr>
            </w:pPr>
            <w:r>
              <w:rPr>
                <w:rFonts w:ascii="Calibri" w:hAnsi="Calibri" w:cs="Calibri"/>
                <w:color w:val="000000"/>
                <w:lang w:val="sq-AL"/>
              </w:rPr>
              <w:t>90</w:t>
            </w:r>
            <w:r w:rsidRPr="00EA60A3">
              <w:rPr>
                <w:rFonts w:ascii="Calibri" w:hAnsi="Calibri" w:cs="Calibri"/>
                <w:color w:val="000000"/>
                <w:lang w:val="sq-AL"/>
              </w:rPr>
              <w:t>%</w:t>
            </w:r>
          </w:p>
        </w:tc>
        <w:tc>
          <w:tcPr>
            <w:tcW w:w="918" w:type="dxa"/>
            <w:vAlign w:val="center"/>
          </w:tcPr>
          <w:p w:rsidR="003F2451" w:rsidRPr="00EA60A3" w:rsidRDefault="003F2451" w:rsidP="003F2451">
            <w:pPr>
              <w:ind w:right="-171"/>
              <w:jc w:val="center"/>
              <w:rPr>
                <w:rFonts w:cs="Times New Roman"/>
                <w:lang w:val="sq-AL"/>
              </w:rPr>
            </w:pPr>
            <w:r>
              <w:rPr>
                <w:rFonts w:ascii="Calibri" w:hAnsi="Calibri" w:cs="Calibri"/>
                <w:color w:val="000000"/>
                <w:lang w:val="sq-AL"/>
              </w:rPr>
              <w:t>92</w:t>
            </w:r>
            <w:r w:rsidRPr="00EA60A3">
              <w:rPr>
                <w:rFonts w:ascii="Calibri" w:hAnsi="Calibri" w:cs="Calibri"/>
                <w:color w:val="000000"/>
                <w:lang w:val="sq-AL"/>
              </w:rPr>
              <w:t>%</w:t>
            </w:r>
          </w:p>
        </w:tc>
        <w:tc>
          <w:tcPr>
            <w:tcW w:w="918" w:type="dxa"/>
            <w:vAlign w:val="center"/>
          </w:tcPr>
          <w:p w:rsidR="003F2451" w:rsidRPr="00EA60A3" w:rsidRDefault="003F2451" w:rsidP="003F2451">
            <w:pPr>
              <w:ind w:right="-171"/>
              <w:jc w:val="center"/>
              <w:rPr>
                <w:rFonts w:cs="Times New Roman"/>
                <w:lang w:val="sq-AL"/>
              </w:rPr>
            </w:pPr>
            <w:r>
              <w:rPr>
                <w:rFonts w:ascii="Calibri" w:hAnsi="Calibri" w:cs="Calibri"/>
                <w:color w:val="000000"/>
                <w:lang w:val="sq-AL"/>
              </w:rPr>
              <w:t>94</w:t>
            </w:r>
            <w:r w:rsidRPr="00EA60A3">
              <w:rPr>
                <w:rFonts w:ascii="Calibri" w:hAnsi="Calibri" w:cs="Calibri"/>
                <w:color w:val="000000"/>
                <w:lang w:val="sq-AL"/>
              </w:rPr>
              <w:t>%</w:t>
            </w:r>
          </w:p>
        </w:tc>
        <w:tc>
          <w:tcPr>
            <w:tcW w:w="1014" w:type="dxa"/>
            <w:vAlign w:val="center"/>
          </w:tcPr>
          <w:p w:rsidR="003F2451" w:rsidRPr="00EA60A3" w:rsidRDefault="003F2451" w:rsidP="003F2451">
            <w:pPr>
              <w:ind w:right="-171"/>
              <w:jc w:val="center"/>
              <w:rPr>
                <w:rFonts w:cs="Times New Roman"/>
                <w:lang w:val="sq-AL"/>
              </w:rPr>
            </w:pPr>
            <w:r>
              <w:rPr>
                <w:rFonts w:ascii="Calibri" w:hAnsi="Calibri" w:cs="Calibri"/>
                <w:color w:val="000000"/>
                <w:lang w:val="sq-AL"/>
              </w:rPr>
              <w:t>96</w:t>
            </w:r>
            <w:r w:rsidRPr="00EA60A3">
              <w:rPr>
                <w:rFonts w:ascii="Calibri" w:hAnsi="Calibri" w:cs="Calibri"/>
                <w:color w:val="000000"/>
                <w:lang w:val="sq-AL"/>
              </w:rPr>
              <w:t>%</w:t>
            </w:r>
          </w:p>
        </w:tc>
        <w:tc>
          <w:tcPr>
            <w:tcW w:w="922" w:type="dxa"/>
            <w:vAlign w:val="center"/>
          </w:tcPr>
          <w:p w:rsidR="003F2451" w:rsidRPr="00EA60A3" w:rsidRDefault="003F2451" w:rsidP="003F2451">
            <w:pPr>
              <w:ind w:right="-171"/>
              <w:jc w:val="center"/>
              <w:rPr>
                <w:rFonts w:cs="Times New Roman"/>
                <w:lang w:val="sq-AL"/>
              </w:rPr>
            </w:pPr>
            <w:r>
              <w:rPr>
                <w:rFonts w:cs="Times New Roman"/>
                <w:lang w:val="sq-AL"/>
              </w:rPr>
              <w:t>98</w:t>
            </w:r>
            <w:r w:rsidRPr="00EA60A3">
              <w:rPr>
                <w:rFonts w:cs="Times New Roman"/>
                <w:lang w:val="sq-AL"/>
              </w:rPr>
              <w:t>%</w:t>
            </w:r>
          </w:p>
        </w:tc>
        <w:tc>
          <w:tcPr>
            <w:tcW w:w="992" w:type="dxa"/>
            <w:vAlign w:val="center"/>
          </w:tcPr>
          <w:p w:rsidR="003F2451" w:rsidRPr="00EA60A3" w:rsidRDefault="003F2451" w:rsidP="003F2451">
            <w:pPr>
              <w:ind w:right="-171"/>
              <w:jc w:val="center"/>
              <w:rPr>
                <w:rFonts w:cs="Times New Roman"/>
                <w:lang w:val="sq-AL"/>
              </w:rPr>
            </w:pPr>
            <w:r w:rsidRPr="00EA60A3">
              <w:rPr>
                <w:rFonts w:ascii="Calibri" w:hAnsi="Calibri" w:cs="Calibri"/>
                <w:color w:val="000000"/>
                <w:lang w:val="sq-AL"/>
              </w:rPr>
              <w:t>98%</w:t>
            </w:r>
          </w:p>
        </w:tc>
      </w:tr>
      <w:tr w:rsidR="003F2451" w:rsidRPr="00EA60A3" w:rsidTr="00F97C1A">
        <w:trPr>
          <w:trHeight w:val="550"/>
        </w:trPr>
        <w:tc>
          <w:tcPr>
            <w:tcW w:w="3029" w:type="dxa"/>
            <w:vAlign w:val="center"/>
          </w:tcPr>
          <w:p w:rsidR="003F2451" w:rsidRPr="00EA60A3" w:rsidRDefault="003F2451" w:rsidP="00F12B31">
            <w:pPr>
              <w:spacing w:line="264" w:lineRule="auto"/>
              <w:ind w:right="-171"/>
              <w:jc w:val="left"/>
              <w:rPr>
                <w:rFonts w:eastAsia="Times New Roman" w:cs="Times New Roman"/>
                <w:lang w:val="sq-AL"/>
              </w:rPr>
            </w:pPr>
          </w:p>
        </w:tc>
        <w:tc>
          <w:tcPr>
            <w:tcW w:w="2701" w:type="dxa"/>
            <w:vAlign w:val="center"/>
          </w:tcPr>
          <w:p w:rsidR="003F2451" w:rsidRPr="00EA60A3" w:rsidRDefault="003F2451" w:rsidP="00F12B31">
            <w:pPr>
              <w:pStyle w:val="ListParagraph"/>
              <w:numPr>
                <w:ilvl w:val="1"/>
                <w:numId w:val="15"/>
              </w:numPr>
              <w:ind w:right="-171"/>
              <w:jc w:val="left"/>
              <w:rPr>
                <w:rFonts w:eastAsia="Times New Roman" w:cs="Times New Roman"/>
                <w:lang w:val="sq-AL"/>
              </w:rPr>
            </w:pPr>
            <w:r w:rsidRPr="00EA60A3">
              <w:rPr>
                <w:rFonts w:eastAsia="Times New Roman" w:cs="Times New Roman"/>
                <w:lang w:val="sq-AL"/>
              </w:rPr>
              <w:t>NJA Gruemirë</w:t>
            </w:r>
          </w:p>
        </w:tc>
        <w:tc>
          <w:tcPr>
            <w:tcW w:w="1056" w:type="dxa"/>
            <w:vAlign w:val="center"/>
          </w:tcPr>
          <w:p w:rsidR="003F2451" w:rsidRPr="00EA60A3" w:rsidRDefault="003F2451" w:rsidP="003F2451">
            <w:pPr>
              <w:ind w:right="-171"/>
              <w:jc w:val="center"/>
              <w:rPr>
                <w:rFonts w:cs="Times New Roman"/>
                <w:lang w:val="sq-AL"/>
              </w:rPr>
            </w:pPr>
            <w:r w:rsidRPr="00EA60A3">
              <w:rPr>
                <w:rFonts w:cs="Times New Roman"/>
                <w:lang w:val="sq-AL"/>
              </w:rPr>
              <w:t>75%</w:t>
            </w:r>
          </w:p>
        </w:tc>
        <w:tc>
          <w:tcPr>
            <w:tcW w:w="919" w:type="dxa"/>
            <w:vAlign w:val="center"/>
          </w:tcPr>
          <w:p w:rsidR="003F2451" w:rsidRPr="00EA60A3" w:rsidRDefault="003F2451" w:rsidP="003F2451">
            <w:pPr>
              <w:ind w:right="-171"/>
              <w:jc w:val="center"/>
              <w:rPr>
                <w:rFonts w:cs="Times New Roman"/>
                <w:lang w:val="sq-AL"/>
              </w:rPr>
            </w:pPr>
            <w:r>
              <w:rPr>
                <w:rFonts w:cs="Times New Roman"/>
                <w:lang w:val="sq-AL"/>
              </w:rPr>
              <w:t>75</w:t>
            </w:r>
            <w:r w:rsidRPr="00EA60A3">
              <w:rPr>
                <w:rFonts w:cs="Times New Roman"/>
                <w:lang w:val="sq-AL"/>
              </w:rPr>
              <w:t>%</w:t>
            </w:r>
          </w:p>
        </w:tc>
        <w:tc>
          <w:tcPr>
            <w:tcW w:w="918" w:type="dxa"/>
            <w:vAlign w:val="center"/>
          </w:tcPr>
          <w:p w:rsidR="003F2451" w:rsidRPr="00EA60A3" w:rsidRDefault="003F2451" w:rsidP="003F2451">
            <w:pPr>
              <w:ind w:right="-171"/>
              <w:jc w:val="center"/>
              <w:rPr>
                <w:rFonts w:cs="Times New Roman"/>
                <w:lang w:val="sq-AL"/>
              </w:rPr>
            </w:pPr>
            <w:r>
              <w:rPr>
                <w:rFonts w:cs="Times New Roman"/>
                <w:lang w:val="sq-AL"/>
              </w:rPr>
              <w:t>77</w:t>
            </w:r>
            <w:r w:rsidRPr="00EA60A3">
              <w:rPr>
                <w:rFonts w:cs="Times New Roman"/>
                <w:lang w:val="sq-AL"/>
              </w:rPr>
              <w:t>%</w:t>
            </w:r>
          </w:p>
        </w:tc>
        <w:tc>
          <w:tcPr>
            <w:tcW w:w="918" w:type="dxa"/>
            <w:vAlign w:val="center"/>
          </w:tcPr>
          <w:p w:rsidR="003F2451" w:rsidRPr="00EA60A3" w:rsidRDefault="003F2451" w:rsidP="003F2451">
            <w:pPr>
              <w:ind w:right="-171"/>
              <w:jc w:val="center"/>
              <w:rPr>
                <w:rFonts w:cs="Times New Roman"/>
                <w:lang w:val="sq-AL"/>
              </w:rPr>
            </w:pPr>
            <w:r>
              <w:rPr>
                <w:rFonts w:cs="Times New Roman"/>
                <w:lang w:val="sq-AL"/>
              </w:rPr>
              <w:t>79</w:t>
            </w:r>
            <w:r w:rsidRPr="00EA60A3">
              <w:rPr>
                <w:rFonts w:cs="Times New Roman"/>
                <w:lang w:val="sq-AL"/>
              </w:rPr>
              <w:t>%</w:t>
            </w:r>
          </w:p>
        </w:tc>
        <w:tc>
          <w:tcPr>
            <w:tcW w:w="1014" w:type="dxa"/>
            <w:vAlign w:val="center"/>
          </w:tcPr>
          <w:p w:rsidR="003F2451" w:rsidRPr="00EA60A3" w:rsidRDefault="003F2451" w:rsidP="003F2451">
            <w:pPr>
              <w:ind w:right="-171"/>
              <w:jc w:val="center"/>
              <w:rPr>
                <w:rFonts w:cs="Times New Roman"/>
                <w:lang w:val="sq-AL"/>
              </w:rPr>
            </w:pPr>
            <w:r>
              <w:rPr>
                <w:rFonts w:cs="Times New Roman"/>
                <w:lang w:val="sq-AL"/>
              </w:rPr>
              <w:t>82</w:t>
            </w:r>
            <w:r w:rsidRPr="00EA60A3">
              <w:rPr>
                <w:rFonts w:cs="Times New Roman"/>
                <w:lang w:val="sq-AL"/>
              </w:rPr>
              <w:t>%</w:t>
            </w:r>
          </w:p>
        </w:tc>
        <w:tc>
          <w:tcPr>
            <w:tcW w:w="922" w:type="dxa"/>
            <w:vAlign w:val="center"/>
          </w:tcPr>
          <w:p w:rsidR="003F2451" w:rsidRPr="00EA60A3" w:rsidRDefault="003F2451" w:rsidP="003F2451">
            <w:pPr>
              <w:ind w:right="-171"/>
              <w:jc w:val="center"/>
              <w:rPr>
                <w:rFonts w:cs="Times New Roman"/>
                <w:lang w:val="sq-AL"/>
              </w:rPr>
            </w:pPr>
            <w:r>
              <w:rPr>
                <w:rFonts w:cs="Times New Roman"/>
                <w:lang w:val="sq-AL"/>
              </w:rPr>
              <w:t>84</w:t>
            </w:r>
            <w:r w:rsidRPr="00EA60A3">
              <w:rPr>
                <w:rFonts w:cs="Times New Roman"/>
                <w:lang w:val="sq-AL"/>
              </w:rPr>
              <w:t>%</w:t>
            </w:r>
          </w:p>
        </w:tc>
        <w:tc>
          <w:tcPr>
            <w:tcW w:w="992" w:type="dxa"/>
            <w:vAlign w:val="center"/>
          </w:tcPr>
          <w:p w:rsidR="003F2451" w:rsidRPr="00EA60A3" w:rsidRDefault="003F2451" w:rsidP="003F2451">
            <w:pPr>
              <w:ind w:right="-171"/>
              <w:jc w:val="center"/>
              <w:rPr>
                <w:rFonts w:cs="Times New Roman"/>
                <w:lang w:val="sq-AL"/>
              </w:rPr>
            </w:pPr>
            <w:r>
              <w:rPr>
                <w:rFonts w:cs="Times New Roman"/>
                <w:lang w:val="sq-AL"/>
              </w:rPr>
              <w:t>85</w:t>
            </w:r>
            <w:r w:rsidRPr="00EA60A3">
              <w:rPr>
                <w:rFonts w:cs="Times New Roman"/>
                <w:lang w:val="sq-AL"/>
              </w:rPr>
              <w:t>%</w:t>
            </w:r>
          </w:p>
        </w:tc>
      </w:tr>
      <w:tr w:rsidR="003F2451" w:rsidRPr="00EA60A3" w:rsidTr="00F97C1A">
        <w:trPr>
          <w:trHeight w:val="550"/>
        </w:trPr>
        <w:tc>
          <w:tcPr>
            <w:tcW w:w="3029" w:type="dxa"/>
            <w:vAlign w:val="center"/>
          </w:tcPr>
          <w:p w:rsidR="003F2451" w:rsidRPr="00EA60A3" w:rsidRDefault="003F2451" w:rsidP="00F12B31">
            <w:pPr>
              <w:spacing w:line="264" w:lineRule="auto"/>
              <w:ind w:right="-171"/>
              <w:jc w:val="left"/>
              <w:rPr>
                <w:rFonts w:eastAsia="Times New Roman" w:cs="Times New Roman"/>
                <w:lang w:val="sq-AL"/>
              </w:rPr>
            </w:pPr>
          </w:p>
        </w:tc>
        <w:tc>
          <w:tcPr>
            <w:tcW w:w="2701" w:type="dxa"/>
            <w:vAlign w:val="center"/>
          </w:tcPr>
          <w:p w:rsidR="003F2451" w:rsidRPr="00EA60A3" w:rsidRDefault="003F2451" w:rsidP="00F12B31">
            <w:pPr>
              <w:pStyle w:val="ListParagraph"/>
              <w:numPr>
                <w:ilvl w:val="1"/>
                <w:numId w:val="15"/>
              </w:numPr>
              <w:ind w:right="-171"/>
              <w:jc w:val="left"/>
              <w:rPr>
                <w:rFonts w:eastAsia="Times New Roman" w:cs="Times New Roman"/>
                <w:lang w:val="sq-AL"/>
              </w:rPr>
            </w:pPr>
            <w:r w:rsidRPr="00EA60A3">
              <w:rPr>
                <w:rFonts w:eastAsia="Times New Roman" w:cs="Times New Roman"/>
                <w:lang w:val="sq-AL"/>
              </w:rPr>
              <w:t>NJA Kelmend</w:t>
            </w:r>
          </w:p>
        </w:tc>
        <w:tc>
          <w:tcPr>
            <w:tcW w:w="1056" w:type="dxa"/>
            <w:vAlign w:val="center"/>
          </w:tcPr>
          <w:p w:rsidR="003F2451" w:rsidRPr="00EA60A3" w:rsidRDefault="003F2451" w:rsidP="003F2451">
            <w:pPr>
              <w:ind w:right="-171"/>
              <w:jc w:val="center"/>
              <w:rPr>
                <w:rFonts w:cs="Times New Roman"/>
                <w:lang w:val="sq-AL"/>
              </w:rPr>
            </w:pPr>
            <w:r w:rsidRPr="00EA60A3">
              <w:rPr>
                <w:rFonts w:cs="Times New Roman"/>
                <w:lang w:val="sq-AL"/>
              </w:rPr>
              <w:t>50%</w:t>
            </w:r>
          </w:p>
        </w:tc>
        <w:tc>
          <w:tcPr>
            <w:tcW w:w="919" w:type="dxa"/>
            <w:vAlign w:val="center"/>
          </w:tcPr>
          <w:p w:rsidR="003F2451" w:rsidRPr="00EA60A3" w:rsidRDefault="003F2451" w:rsidP="003F2451">
            <w:pPr>
              <w:ind w:right="-171"/>
              <w:jc w:val="center"/>
              <w:rPr>
                <w:rFonts w:cs="Times New Roman"/>
                <w:lang w:val="sq-AL"/>
              </w:rPr>
            </w:pPr>
            <w:r>
              <w:rPr>
                <w:rFonts w:cs="Times New Roman"/>
                <w:lang w:val="sq-AL"/>
              </w:rPr>
              <w:t>50</w:t>
            </w:r>
            <w:r w:rsidRPr="00EA60A3">
              <w:rPr>
                <w:rFonts w:cs="Times New Roman"/>
                <w:lang w:val="sq-AL"/>
              </w:rPr>
              <w:t>%</w:t>
            </w:r>
          </w:p>
        </w:tc>
        <w:tc>
          <w:tcPr>
            <w:tcW w:w="918" w:type="dxa"/>
            <w:vAlign w:val="center"/>
          </w:tcPr>
          <w:p w:rsidR="003F2451" w:rsidRPr="00EA60A3" w:rsidRDefault="003F2451" w:rsidP="003F2451">
            <w:pPr>
              <w:ind w:right="-171"/>
              <w:jc w:val="center"/>
              <w:rPr>
                <w:rFonts w:cs="Times New Roman"/>
                <w:lang w:val="sq-AL"/>
              </w:rPr>
            </w:pPr>
            <w:r>
              <w:rPr>
                <w:rFonts w:cs="Times New Roman"/>
                <w:lang w:val="sq-AL"/>
              </w:rPr>
              <w:t>55</w:t>
            </w:r>
            <w:r w:rsidRPr="00EA60A3">
              <w:rPr>
                <w:rFonts w:cs="Times New Roman"/>
                <w:lang w:val="sq-AL"/>
              </w:rPr>
              <w:t>%</w:t>
            </w:r>
          </w:p>
        </w:tc>
        <w:tc>
          <w:tcPr>
            <w:tcW w:w="918" w:type="dxa"/>
            <w:vAlign w:val="center"/>
          </w:tcPr>
          <w:p w:rsidR="003F2451" w:rsidRPr="00EA60A3" w:rsidRDefault="003F2451" w:rsidP="003F2451">
            <w:pPr>
              <w:ind w:right="-171"/>
              <w:jc w:val="center"/>
              <w:rPr>
                <w:rFonts w:cs="Times New Roman"/>
                <w:lang w:val="sq-AL"/>
              </w:rPr>
            </w:pPr>
            <w:r>
              <w:rPr>
                <w:rFonts w:cs="Times New Roman"/>
                <w:lang w:val="sq-AL"/>
              </w:rPr>
              <w:t>60</w:t>
            </w:r>
            <w:r w:rsidRPr="00EA60A3">
              <w:rPr>
                <w:rFonts w:cs="Times New Roman"/>
                <w:lang w:val="sq-AL"/>
              </w:rPr>
              <w:t>%</w:t>
            </w:r>
          </w:p>
        </w:tc>
        <w:tc>
          <w:tcPr>
            <w:tcW w:w="1014" w:type="dxa"/>
            <w:vAlign w:val="center"/>
          </w:tcPr>
          <w:p w:rsidR="003F2451" w:rsidRPr="00EA60A3" w:rsidRDefault="003F2451" w:rsidP="003F2451">
            <w:pPr>
              <w:ind w:right="-171"/>
              <w:jc w:val="center"/>
              <w:rPr>
                <w:rFonts w:cs="Times New Roman"/>
                <w:lang w:val="sq-AL"/>
              </w:rPr>
            </w:pPr>
            <w:r>
              <w:rPr>
                <w:rFonts w:cs="Times New Roman"/>
                <w:lang w:val="sq-AL"/>
              </w:rPr>
              <w:t>67</w:t>
            </w:r>
            <w:r w:rsidRPr="00EA60A3">
              <w:rPr>
                <w:rFonts w:cs="Times New Roman"/>
                <w:lang w:val="sq-AL"/>
              </w:rPr>
              <w:t>%</w:t>
            </w:r>
          </w:p>
        </w:tc>
        <w:tc>
          <w:tcPr>
            <w:tcW w:w="922" w:type="dxa"/>
            <w:vAlign w:val="center"/>
          </w:tcPr>
          <w:p w:rsidR="003F2451" w:rsidRPr="00EA60A3" w:rsidRDefault="003F2451" w:rsidP="003F2451">
            <w:pPr>
              <w:ind w:right="-171"/>
              <w:jc w:val="center"/>
              <w:rPr>
                <w:rFonts w:cs="Times New Roman"/>
                <w:lang w:val="sq-AL"/>
              </w:rPr>
            </w:pPr>
            <w:r>
              <w:rPr>
                <w:rFonts w:cs="Times New Roman"/>
                <w:lang w:val="sq-AL"/>
              </w:rPr>
              <w:t>75</w:t>
            </w:r>
            <w:r w:rsidRPr="00EA60A3">
              <w:rPr>
                <w:rFonts w:cs="Times New Roman"/>
                <w:lang w:val="sq-AL"/>
              </w:rPr>
              <w:t>%</w:t>
            </w:r>
          </w:p>
        </w:tc>
        <w:tc>
          <w:tcPr>
            <w:tcW w:w="992" w:type="dxa"/>
            <w:vAlign w:val="center"/>
          </w:tcPr>
          <w:p w:rsidR="003F2451" w:rsidRPr="00EA60A3" w:rsidRDefault="003F2451" w:rsidP="003F2451">
            <w:pPr>
              <w:ind w:right="-171"/>
              <w:jc w:val="center"/>
              <w:rPr>
                <w:rFonts w:cs="Times New Roman"/>
                <w:lang w:val="sq-AL"/>
              </w:rPr>
            </w:pPr>
            <w:r>
              <w:rPr>
                <w:rFonts w:cs="Times New Roman"/>
                <w:lang w:val="sq-AL"/>
              </w:rPr>
              <w:t>85</w:t>
            </w:r>
            <w:r w:rsidRPr="00EA60A3">
              <w:rPr>
                <w:rFonts w:cs="Times New Roman"/>
                <w:lang w:val="sq-AL"/>
              </w:rPr>
              <w:t>%</w:t>
            </w:r>
          </w:p>
        </w:tc>
      </w:tr>
      <w:tr w:rsidR="003F2451" w:rsidRPr="00EA60A3" w:rsidTr="00F97C1A">
        <w:trPr>
          <w:trHeight w:val="550"/>
        </w:trPr>
        <w:tc>
          <w:tcPr>
            <w:tcW w:w="3029" w:type="dxa"/>
            <w:vAlign w:val="center"/>
          </w:tcPr>
          <w:p w:rsidR="003F2451" w:rsidRPr="00EA60A3" w:rsidRDefault="003F2451" w:rsidP="00F12B31">
            <w:pPr>
              <w:spacing w:line="264" w:lineRule="auto"/>
              <w:ind w:right="-171"/>
              <w:jc w:val="left"/>
              <w:rPr>
                <w:rFonts w:eastAsia="Times New Roman" w:cs="Times New Roman"/>
                <w:lang w:val="sq-AL"/>
              </w:rPr>
            </w:pPr>
          </w:p>
        </w:tc>
        <w:tc>
          <w:tcPr>
            <w:tcW w:w="2701" w:type="dxa"/>
            <w:vAlign w:val="center"/>
          </w:tcPr>
          <w:p w:rsidR="003F2451" w:rsidRPr="00EA60A3" w:rsidRDefault="003F2451" w:rsidP="00F12B31">
            <w:pPr>
              <w:pStyle w:val="ListParagraph"/>
              <w:numPr>
                <w:ilvl w:val="1"/>
                <w:numId w:val="15"/>
              </w:numPr>
              <w:ind w:right="-171"/>
              <w:jc w:val="left"/>
              <w:rPr>
                <w:rFonts w:eastAsia="Times New Roman" w:cs="Times New Roman"/>
                <w:lang w:val="sq-AL"/>
              </w:rPr>
            </w:pPr>
            <w:r w:rsidRPr="00EA60A3">
              <w:rPr>
                <w:rFonts w:eastAsia="Times New Roman" w:cs="Times New Roman"/>
                <w:lang w:val="sq-AL"/>
              </w:rPr>
              <w:t>NJA Shkrel</w:t>
            </w:r>
          </w:p>
        </w:tc>
        <w:tc>
          <w:tcPr>
            <w:tcW w:w="1056" w:type="dxa"/>
            <w:vAlign w:val="center"/>
          </w:tcPr>
          <w:p w:rsidR="003F2451" w:rsidRPr="00EA60A3" w:rsidRDefault="003F2451" w:rsidP="003F2451">
            <w:pPr>
              <w:ind w:right="-171"/>
              <w:jc w:val="center"/>
              <w:rPr>
                <w:rFonts w:cs="Times New Roman"/>
                <w:lang w:val="sq-AL"/>
              </w:rPr>
            </w:pPr>
            <w:r w:rsidRPr="00EA60A3">
              <w:rPr>
                <w:rFonts w:cs="Times New Roman"/>
                <w:lang w:val="sq-AL"/>
              </w:rPr>
              <w:t>80%</w:t>
            </w:r>
          </w:p>
        </w:tc>
        <w:tc>
          <w:tcPr>
            <w:tcW w:w="919" w:type="dxa"/>
            <w:vAlign w:val="center"/>
          </w:tcPr>
          <w:p w:rsidR="003F2451" w:rsidRPr="00EA60A3" w:rsidRDefault="003F2451" w:rsidP="003F2451">
            <w:pPr>
              <w:ind w:right="-171"/>
              <w:jc w:val="center"/>
              <w:rPr>
                <w:rFonts w:cs="Times New Roman"/>
                <w:lang w:val="sq-AL"/>
              </w:rPr>
            </w:pPr>
            <w:r w:rsidRPr="00EA60A3">
              <w:rPr>
                <w:rFonts w:cs="Times New Roman"/>
                <w:lang w:val="sq-AL"/>
              </w:rPr>
              <w:t>80%</w:t>
            </w:r>
          </w:p>
        </w:tc>
        <w:tc>
          <w:tcPr>
            <w:tcW w:w="918" w:type="dxa"/>
            <w:vAlign w:val="center"/>
          </w:tcPr>
          <w:p w:rsidR="003F2451" w:rsidRPr="00EA60A3" w:rsidRDefault="003F2451" w:rsidP="003F2451">
            <w:pPr>
              <w:ind w:right="-171"/>
              <w:jc w:val="center"/>
              <w:rPr>
                <w:rFonts w:cs="Times New Roman"/>
                <w:lang w:val="sq-AL"/>
              </w:rPr>
            </w:pPr>
            <w:r>
              <w:rPr>
                <w:rFonts w:cs="Times New Roman"/>
                <w:lang w:val="sq-AL"/>
              </w:rPr>
              <w:t>82</w:t>
            </w:r>
            <w:r w:rsidRPr="00EA60A3">
              <w:rPr>
                <w:rFonts w:cs="Times New Roman"/>
                <w:lang w:val="sq-AL"/>
              </w:rPr>
              <w:t>%</w:t>
            </w:r>
          </w:p>
        </w:tc>
        <w:tc>
          <w:tcPr>
            <w:tcW w:w="918" w:type="dxa"/>
            <w:vAlign w:val="center"/>
          </w:tcPr>
          <w:p w:rsidR="003F2451" w:rsidRPr="00EA60A3" w:rsidRDefault="003F2451" w:rsidP="003F2451">
            <w:pPr>
              <w:ind w:right="-171"/>
              <w:jc w:val="center"/>
              <w:rPr>
                <w:rFonts w:cs="Times New Roman"/>
                <w:lang w:val="sq-AL"/>
              </w:rPr>
            </w:pPr>
            <w:r>
              <w:rPr>
                <w:rFonts w:cs="Times New Roman"/>
                <w:lang w:val="sq-AL"/>
              </w:rPr>
              <w:t>84</w:t>
            </w:r>
            <w:r w:rsidRPr="00EA60A3">
              <w:rPr>
                <w:rFonts w:cs="Times New Roman"/>
                <w:lang w:val="sq-AL"/>
              </w:rPr>
              <w:t>%</w:t>
            </w:r>
          </w:p>
        </w:tc>
        <w:tc>
          <w:tcPr>
            <w:tcW w:w="1014" w:type="dxa"/>
            <w:vAlign w:val="center"/>
          </w:tcPr>
          <w:p w:rsidR="003F2451" w:rsidRPr="00EA60A3" w:rsidRDefault="003F2451" w:rsidP="003F2451">
            <w:pPr>
              <w:ind w:right="-171"/>
              <w:jc w:val="center"/>
              <w:rPr>
                <w:rFonts w:cs="Times New Roman"/>
                <w:lang w:val="sq-AL"/>
              </w:rPr>
            </w:pPr>
            <w:r>
              <w:rPr>
                <w:rFonts w:cs="Times New Roman"/>
                <w:lang w:val="sq-AL"/>
              </w:rPr>
              <w:t>86</w:t>
            </w:r>
            <w:r w:rsidRPr="00EA60A3">
              <w:rPr>
                <w:rFonts w:cs="Times New Roman"/>
                <w:lang w:val="sq-AL"/>
              </w:rPr>
              <w:t>%</w:t>
            </w:r>
          </w:p>
        </w:tc>
        <w:tc>
          <w:tcPr>
            <w:tcW w:w="922" w:type="dxa"/>
            <w:vAlign w:val="center"/>
          </w:tcPr>
          <w:p w:rsidR="003F2451" w:rsidRPr="00EA60A3" w:rsidRDefault="003F2451" w:rsidP="003F2451">
            <w:pPr>
              <w:ind w:right="-171"/>
              <w:jc w:val="center"/>
              <w:rPr>
                <w:rFonts w:cs="Times New Roman"/>
                <w:lang w:val="sq-AL"/>
              </w:rPr>
            </w:pPr>
            <w:r>
              <w:rPr>
                <w:rFonts w:cs="Times New Roman"/>
                <w:lang w:val="sq-AL"/>
              </w:rPr>
              <w:t>88</w:t>
            </w:r>
            <w:r w:rsidRPr="00EA60A3">
              <w:rPr>
                <w:rFonts w:cs="Times New Roman"/>
                <w:lang w:val="sq-AL"/>
              </w:rPr>
              <w:t>%</w:t>
            </w:r>
          </w:p>
        </w:tc>
        <w:tc>
          <w:tcPr>
            <w:tcW w:w="992" w:type="dxa"/>
            <w:vAlign w:val="center"/>
          </w:tcPr>
          <w:p w:rsidR="003F2451" w:rsidRPr="00EA60A3" w:rsidRDefault="003F2451" w:rsidP="003F2451">
            <w:pPr>
              <w:ind w:right="-171"/>
              <w:jc w:val="center"/>
              <w:rPr>
                <w:rFonts w:cs="Times New Roman"/>
                <w:lang w:val="sq-AL"/>
              </w:rPr>
            </w:pPr>
            <w:r w:rsidRPr="00EA60A3">
              <w:rPr>
                <w:rFonts w:cs="Times New Roman"/>
                <w:lang w:val="sq-AL"/>
              </w:rPr>
              <w:t>90%</w:t>
            </w:r>
          </w:p>
        </w:tc>
      </w:tr>
      <w:tr w:rsidR="003F2451" w:rsidRPr="00EA60A3" w:rsidTr="00F97C1A">
        <w:trPr>
          <w:trHeight w:val="550"/>
        </w:trPr>
        <w:tc>
          <w:tcPr>
            <w:tcW w:w="3029" w:type="dxa"/>
            <w:vAlign w:val="center"/>
          </w:tcPr>
          <w:p w:rsidR="003F2451" w:rsidRPr="00EA60A3" w:rsidRDefault="003F2451" w:rsidP="00F12B31">
            <w:pPr>
              <w:pStyle w:val="ListParagraph"/>
              <w:numPr>
                <w:ilvl w:val="0"/>
                <w:numId w:val="11"/>
              </w:numPr>
              <w:ind w:left="328" w:right="-81" w:hanging="283"/>
              <w:jc w:val="left"/>
              <w:rPr>
                <w:rFonts w:eastAsia="Times New Roman" w:cs="Times New Roman"/>
                <w:lang w:val="sq-AL"/>
              </w:rPr>
            </w:pPr>
            <w:r w:rsidRPr="00EA60A3">
              <w:rPr>
                <w:rFonts w:eastAsia="Times New Roman" w:cs="Times New Roman"/>
                <w:lang w:val="sq-AL"/>
              </w:rPr>
              <w:t>Grumbullimi maksimal sasisë së MNB të cilat gjenerohen në territorin e bashkisë</w:t>
            </w:r>
          </w:p>
        </w:tc>
        <w:tc>
          <w:tcPr>
            <w:tcW w:w="2701" w:type="dxa"/>
            <w:vAlign w:val="center"/>
          </w:tcPr>
          <w:p w:rsidR="003F2451" w:rsidRPr="00EA60A3" w:rsidRDefault="003F2451" w:rsidP="00F12B31">
            <w:pPr>
              <w:pStyle w:val="ListParagraph"/>
              <w:numPr>
                <w:ilvl w:val="1"/>
                <w:numId w:val="16"/>
              </w:numPr>
              <w:ind w:right="-81"/>
              <w:jc w:val="left"/>
              <w:rPr>
                <w:rFonts w:eastAsia="Times New Roman" w:cs="Times New Roman"/>
                <w:lang w:val="sq-AL"/>
              </w:rPr>
            </w:pPr>
            <w:r w:rsidRPr="00EA60A3">
              <w:rPr>
                <w:rFonts w:cs="Times New Roman"/>
                <w:lang w:val="sq-AL"/>
              </w:rPr>
              <w:t>Norma</w:t>
            </w:r>
            <w:r w:rsidRPr="00EA60A3">
              <w:rPr>
                <w:rFonts w:eastAsia="Times New Roman" w:cs="Times New Roman"/>
                <w:lang w:val="sq-AL"/>
              </w:rPr>
              <w:t xml:space="preserve"> në % e sasisë së MNB që grumbullohen kundrejt sasisë që gjenerohet në bashki.</w:t>
            </w:r>
          </w:p>
        </w:tc>
        <w:tc>
          <w:tcPr>
            <w:tcW w:w="1056" w:type="dxa"/>
            <w:vAlign w:val="center"/>
          </w:tcPr>
          <w:p w:rsidR="003F2451" w:rsidRPr="00EA60A3" w:rsidRDefault="003F2451" w:rsidP="003F2451">
            <w:pPr>
              <w:ind w:right="-81"/>
              <w:jc w:val="center"/>
              <w:rPr>
                <w:rFonts w:cs="Times New Roman"/>
                <w:lang w:val="sq-AL"/>
              </w:rPr>
            </w:pPr>
            <w:r w:rsidRPr="00EA60A3">
              <w:rPr>
                <w:rFonts w:cs="Times New Roman"/>
                <w:lang w:val="sq-AL"/>
              </w:rPr>
              <w:t>83%</w:t>
            </w:r>
          </w:p>
        </w:tc>
        <w:tc>
          <w:tcPr>
            <w:tcW w:w="919" w:type="dxa"/>
            <w:vAlign w:val="center"/>
          </w:tcPr>
          <w:p w:rsidR="003F2451" w:rsidRPr="00EA60A3" w:rsidRDefault="003F2451" w:rsidP="003F2451">
            <w:pPr>
              <w:ind w:right="-81"/>
              <w:jc w:val="center"/>
              <w:rPr>
                <w:rFonts w:cs="Times New Roman"/>
                <w:lang w:val="sq-AL"/>
              </w:rPr>
            </w:pPr>
            <w:r>
              <w:rPr>
                <w:rFonts w:cs="Times New Roman"/>
                <w:lang w:val="sq-AL"/>
              </w:rPr>
              <w:t>83</w:t>
            </w:r>
            <w:r w:rsidRPr="00EA60A3">
              <w:rPr>
                <w:rFonts w:cs="Times New Roman"/>
                <w:lang w:val="sq-AL"/>
              </w:rPr>
              <w:t>%</w:t>
            </w:r>
          </w:p>
        </w:tc>
        <w:tc>
          <w:tcPr>
            <w:tcW w:w="918" w:type="dxa"/>
            <w:vAlign w:val="center"/>
          </w:tcPr>
          <w:p w:rsidR="003F2451" w:rsidRPr="00EA60A3" w:rsidRDefault="003F2451" w:rsidP="003F2451">
            <w:pPr>
              <w:ind w:right="-81"/>
              <w:jc w:val="center"/>
              <w:rPr>
                <w:rFonts w:cs="Times New Roman"/>
                <w:lang w:val="sq-AL"/>
              </w:rPr>
            </w:pPr>
            <w:r>
              <w:rPr>
                <w:rFonts w:cs="Times New Roman"/>
                <w:lang w:val="sq-AL"/>
              </w:rPr>
              <w:t>84</w:t>
            </w:r>
            <w:r w:rsidRPr="00EA60A3">
              <w:rPr>
                <w:rFonts w:cs="Times New Roman"/>
                <w:lang w:val="sq-AL"/>
              </w:rPr>
              <w:t>%</w:t>
            </w:r>
          </w:p>
        </w:tc>
        <w:tc>
          <w:tcPr>
            <w:tcW w:w="918" w:type="dxa"/>
            <w:vAlign w:val="center"/>
          </w:tcPr>
          <w:p w:rsidR="003F2451" w:rsidRPr="00EA60A3" w:rsidRDefault="003F2451" w:rsidP="003F2451">
            <w:pPr>
              <w:ind w:right="-81"/>
              <w:jc w:val="center"/>
              <w:rPr>
                <w:rFonts w:cs="Times New Roman"/>
                <w:lang w:val="sq-AL"/>
              </w:rPr>
            </w:pPr>
            <w:r>
              <w:rPr>
                <w:rFonts w:cs="Times New Roman"/>
                <w:lang w:val="sq-AL"/>
              </w:rPr>
              <w:t>86</w:t>
            </w:r>
            <w:r w:rsidRPr="00EA60A3">
              <w:rPr>
                <w:rFonts w:cs="Times New Roman"/>
                <w:lang w:val="sq-AL"/>
              </w:rPr>
              <w:t>%</w:t>
            </w:r>
          </w:p>
        </w:tc>
        <w:tc>
          <w:tcPr>
            <w:tcW w:w="1014" w:type="dxa"/>
            <w:vAlign w:val="center"/>
          </w:tcPr>
          <w:p w:rsidR="003F2451" w:rsidRPr="00EA60A3" w:rsidRDefault="003F2451" w:rsidP="003F2451">
            <w:pPr>
              <w:ind w:right="-81"/>
              <w:jc w:val="center"/>
              <w:rPr>
                <w:rFonts w:cs="Times New Roman"/>
                <w:lang w:val="sq-AL"/>
              </w:rPr>
            </w:pPr>
            <w:r>
              <w:rPr>
                <w:rFonts w:cs="Times New Roman"/>
                <w:lang w:val="sq-AL"/>
              </w:rPr>
              <w:t>88</w:t>
            </w:r>
            <w:r w:rsidRPr="00EA60A3">
              <w:rPr>
                <w:rFonts w:cs="Times New Roman"/>
                <w:lang w:val="sq-AL"/>
              </w:rPr>
              <w:t>%</w:t>
            </w:r>
          </w:p>
        </w:tc>
        <w:tc>
          <w:tcPr>
            <w:tcW w:w="922" w:type="dxa"/>
            <w:vAlign w:val="center"/>
          </w:tcPr>
          <w:p w:rsidR="003F2451" w:rsidRPr="00EA60A3" w:rsidRDefault="003F2451" w:rsidP="003F2451">
            <w:pPr>
              <w:ind w:right="-81"/>
              <w:jc w:val="center"/>
              <w:rPr>
                <w:rFonts w:cs="Times New Roman"/>
                <w:lang w:val="sq-AL"/>
              </w:rPr>
            </w:pPr>
            <w:r w:rsidRPr="00EA60A3">
              <w:rPr>
                <w:rFonts w:cs="Times New Roman"/>
                <w:lang w:val="sq-AL"/>
              </w:rPr>
              <w:t>9</w:t>
            </w:r>
            <w:r>
              <w:rPr>
                <w:rFonts w:cs="Times New Roman"/>
                <w:lang w:val="sq-AL"/>
              </w:rPr>
              <w:t>1</w:t>
            </w:r>
            <w:r w:rsidRPr="00EA60A3">
              <w:rPr>
                <w:rFonts w:cs="Times New Roman"/>
                <w:lang w:val="sq-AL"/>
              </w:rPr>
              <w:t>%</w:t>
            </w:r>
          </w:p>
        </w:tc>
        <w:tc>
          <w:tcPr>
            <w:tcW w:w="992" w:type="dxa"/>
            <w:vAlign w:val="center"/>
          </w:tcPr>
          <w:p w:rsidR="003F2451" w:rsidRPr="00EA60A3" w:rsidRDefault="003F2451" w:rsidP="003F2451">
            <w:pPr>
              <w:ind w:right="-81"/>
              <w:jc w:val="center"/>
              <w:rPr>
                <w:rFonts w:cs="Times New Roman"/>
                <w:lang w:val="sq-AL"/>
              </w:rPr>
            </w:pPr>
            <w:r w:rsidRPr="00EA60A3">
              <w:rPr>
                <w:rFonts w:cs="Times New Roman"/>
                <w:lang w:val="sq-AL"/>
              </w:rPr>
              <w:t>9</w:t>
            </w:r>
            <w:r>
              <w:rPr>
                <w:rFonts w:cs="Times New Roman"/>
                <w:lang w:val="sq-AL"/>
              </w:rPr>
              <w:t>3</w:t>
            </w:r>
            <w:r w:rsidRPr="00EA60A3">
              <w:rPr>
                <w:rFonts w:cs="Times New Roman"/>
                <w:lang w:val="sq-AL"/>
              </w:rPr>
              <w:t>%</w:t>
            </w:r>
          </w:p>
        </w:tc>
      </w:tr>
    </w:tbl>
    <w:p w:rsidR="003F2451" w:rsidRDefault="003F2451">
      <w:pPr>
        <w:jc w:val="left"/>
        <w:rPr>
          <w:rFonts w:cs="Times New Roman"/>
          <w:szCs w:val="24"/>
          <w:lang w:val="sq-AL"/>
        </w:rPr>
      </w:pPr>
      <w:r>
        <w:rPr>
          <w:rFonts w:cs="Times New Roman"/>
          <w:szCs w:val="24"/>
          <w:lang w:val="sq-AL"/>
        </w:rPr>
        <w:br w:type="page"/>
      </w:r>
    </w:p>
    <w:p w:rsidR="003F2451" w:rsidRDefault="003F2451" w:rsidP="006B69C4">
      <w:pPr>
        <w:spacing w:before="120" w:after="120" w:line="240" w:lineRule="auto"/>
        <w:ind w:right="350"/>
        <w:rPr>
          <w:rFonts w:cs="Times New Roman"/>
          <w:szCs w:val="24"/>
          <w:lang w:val="sq-AL"/>
        </w:rPr>
      </w:pPr>
    </w:p>
    <w:p w:rsidR="003526B6" w:rsidRPr="00EA60A3" w:rsidRDefault="003526B6" w:rsidP="006B69C4">
      <w:pPr>
        <w:spacing w:before="120" w:after="120" w:line="240" w:lineRule="auto"/>
        <w:ind w:right="350"/>
        <w:rPr>
          <w:rFonts w:cs="Times New Roman"/>
          <w:szCs w:val="24"/>
          <w:lang w:val="sq-AL"/>
        </w:rPr>
      </w:pPr>
    </w:p>
    <w:tbl>
      <w:tblPr>
        <w:tblStyle w:val="TableGrid"/>
        <w:tblW w:w="12892" w:type="dxa"/>
        <w:tblInd w:w="137" w:type="dxa"/>
        <w:tblLayout w:type="fixed"/>
        <w:tblLook w:val="04A0" w:firstRow="1" w:lastRow="0" w:firstColumn="1" w:lastColumn="0" w:noHBand="0" w:noVBand="1"/>
      </w:tblPr>
      <w:tblGrid>
        <w:gridCol w:w="249"/>
        <w:gridCol w:w="2870"/>
        <w:gridCol w:w="2551"/>
        <w:gridCol w:w="1134"/>
        <w:gridCol w:w="992"/>
        <w:gridCol w:w="993"/>
        <w:gridCol w:w="992"/>
        <w:gridCol w:w="992"/>
        <w:gridCol w:w="992"/>
        <w:gridCol w:w="1127"/>
      </w:tblGrid>
      <w:tr w:rsidR="003526B6" w:rsidRPr="001D0BF9" w:rsidTr="006D54E7">
        <w:trPr>
          <w:trHeight w:val="656"/>
        </w:trPr>
        <w:tc>
          <w:tcPr>
            <w:tcW w:w="249" w:type="dxa"/>
          </w:tcPr>
          <w:p w:rsidR="003526B6" w:rsidRPr="006D54E7" w:rsidRDefault="003526B6" w:rsidP="006B69C4">
            <w:pPr>
              <w:ind w:right="350"/>
              <w:jc w:val="center"/>
              <w:rPr>
                <w:rFonts w:ascii="Arial" w:hAnsi="Arial" w:cs="Arial"/>
                <w:b/>
                <w:i/>
                <w:color w:val="632423" w:themeColor="accent2" w:themeShade="80"/>
                <w:sz w:val="20"/>
                <w:szCs w:val="20"/>
                <w:lang w:val="sq-AL"/>
              </w:rPr>
            </w:pPr>
          </w:p>
        </w:tc>
        <w:tc>
          <w:tcPr>
            <w:tcW w:w="12643" w:type="dxa"/>
            <w:gridSpan w:val="9"/>
            <w:shd w:val="clear" w:color="auto" w:fill="D99594" w:themeFill="accent2" w:themeFillTint="99"/>
            <w:vAlign w:val="center"/>
          </w:tcPr>
          <w:p w:rsidR="003526B6" w:rsidRPr="006D54E7" w:rsidRDefault="003526B6" w:rsidP="006B69C4">
            <w:pPr>
              <w:ind w:right="350"/>
              <w:jc w:val="center"/>
              <w:rPr>
                <w:rFonts w:ascii="Arial" w:hAnsi="Arial" w:cs="Arial"/>
                <w:b/>
                <w:i/>
                <w:color w:val="632423" w:themeColor="accent2" w:themeShade="80"/>
                <w:sz w:val="20"/>
                <w:szCs w:val="20"/>
                <w:lang w:val="sq-AL"/>
              </w:rPr>
            </w:pPr>
            <w:r w:rsidRPr="006D54E7">
              <w:rPr>
                <w:rFonts w:ascii="Arial" w:hAnsi="Arial" w:cs="Arial"/>
                <w:b/>
                <w:i/>
                <w:color w:val="0D0D0D" w:themeColor="text1" w:themeTint="F2"/>
                <w:sz w:val="20"/>
                <w:szCs w:val="20"/>
                <w:lang w:val="sq-AL"/>
              </w:rPr>
              <w:t xml:space="preserve">Objektivi Strategjik 3: Ngritja dhe funksionimin i një sistemi të integruar rajonal në Zonën e Menaxhimmit të </w:t>
            </w:r>
            <w:r w:rsidR="001F3E5C">
              <w:rPr>
                <w:rFonts w:ascii="Arial" w:hAnsi="Arial" w:cs="Arial"/>
                <w:b/>
                <w:i/>
                <w:color w:val="0D0D0D" w:themeColor="text1" w:themeTint="F2"/>
                <w:sz w:val="20"/>
                <w:szCs w:val="20"/>
                <w:lang w:val="sq-AL"/>
              </w:rPr>
              <w:t>Mbetjeve</w:t>
            </w:r>
            <w:r w:rsidRPr="006D54E7">
              <w:rPr>
                <w:rFonts w:ascii="Arial" w:hAnsi="Arial" w:cs="Arial"/>
                <w:b/>
                <w:i/>
                <w:color w:val="0D0D0D" w:themeColor="text1" w:themeTint="F2"/>
                <w:sz w:val="20"/>
                <w:szCs w:val="20"/>
                <w:lang w:val="sq-AL"/>
              </w:rPr>
              <w:t xml:space="preserve"> Shkodër-Lezhë...,</w:t>
            </w:r>
          </w:p>
        </w:tc>
      </w:tr>
      <w:tr w:rsidR="009B7B3C" w:rsidRPr="00855F94" w:rsidTr="006D54E7">
        <w:trPr>
          <w:trHeight w:val="656"/>
        </w:trPr>
        <w:tc>
          <w:tcPr>
            <w:tcW w:w="3119" w:type="dxa"/>
            <w:gridSpan w:val="2"/>
            <w:vAlign w:val="center"/>
          </w:tcPr>
          <w:p w:rsidR="003526B6" w:rsidRPr="006D54E7" w:rsidRDefault="003526B6" w:rsidP="00B61311">
            <w:pPr>
              <w:ind w:right="-108"/>
              <w:rPr>
                <w:rFonts w:ascii="Arial" w:hAnsi="Arial" w:cs="Arial"/>
                <w:sz w:val="20"/>
                <w:szCs w:val="20"/>
                <w:lang w:val="sq-AL"/>
              </w:rPr>
            </w:pPr>
            <w:r w:rsidRPr="006D54E7">
              <w:rPr>
                <w:rFonts w:ascii="Arial" w:hAnsi="Arial" w:cs="Arial"/>
                <w:sz w:val="20"/>
                <w:szCs w:val="20"/>
                <w:lang w:val="sq-AL"/>
              </w:rPr>
              <w:t>Objektivi Specifi</w:t>
            </w:r>
            <w:r w:rsidR="00E2464A" w:rsidRPr="006D54E7">
              <w:rPr>
                <w:rFonts w:ascii="Arial" w:hAnsi="Arial" w:cs="Arial"/>
                <w:sz w:val="20"/>
                <w:szCs w:val="20"/>
                <w:lang w:val="sq-AL"/>
              </w:rPr>
              <w:t>k</w:t>
            </w:r>
          </w:p>
        </w:tc>
        <w:tc>
          <w:tcPr>
            <w:tcW w:w="2551" w:type="dxa"/>
            <w:vAlign w:val="center"/>
          </w:tcPr>
          <w:p w:rsidR="003526B6" w:rsidRPr="006D54E7" w:rsidRDefault="003526B6" w:rsidP="00E2464A">
            <w:pPr>
              <w:ind w:right="-108"/>
              <w:rPr>
                <w:rFonts w:ascii="Arial" w:hAnsi="Arial" w:cs="Arial"/>
                <w:sz w:val="20"/>
                <w:szCs w:val="20"/>
                <w:lang w:val="sq-AL"/>
              </w:rPr>
            </w:pPr>
            <w:r w:rsidRPr="006D54E7">
              <w:rPr>
                <w:rFonts w:ascii="Arial" w:hAnsi="Arial" w:cs="Arial"/>
                <w:sz w:val="20"/>
                <w:szCs w:val="20"/>
                <w:lang w:val="sq-AL"/>
              </w:rPr>
              <w:t>Treguesit e rezultatit p</w:t>
            </w:r>
            <w:r w:rsidR="00087806" w:rsidRPr="006D54E7">
              <w:rPr>
                <w:rFonts w:ascii="Arial" w:hAnsi="Arial" w:cs="Arial"/>
                <w:sz w:val="20"/>
                <w:szCs w:val="20"/>
                <w:lang w:val="sq-AL"/>
              </w:rPr>
              <w:t>ë</w:t>
            </w:r>
            <w:r w:rsidRPr="006D54E7">
              <w:rPr>
                <w:rFonts w:ascii="Arial" w:hAnsi="Arial" w:cs="Arial"/>
                <w:sz w:val="20"/>
                <w:szCs w:val="20"/>
                <w:lang w:val="sq-AL"/>
              </w:rPr>
              <w:t xml:space="preserve">r objektivat </w:t>
            </w:r>
          </w:p>
        </w:tc>
        <w:tc>
          <w:tcPr>
            <w:tcW w:w="1134" w:type="dxa"/>
            <w:vAlign w:val="center"/>
          </w:tcPr>
          <w:p w:rsidR="003526B6" w:rsidRPr="006D54E7" w:rsidRDefault="003526B6" w:rsidP="00B61311">
            <w:pPr>
              <w:ind w:right="-108"/>
              <w:jc w:val="center"/>
              <w:rPr>
                <w:rFonts w:ascii="Arial" w:hAnsi="Arial" w:cs="Arial"/>
                <w:sz w:val="20"/>
                <w:szCs w:val="20"/>
                <w:lang w:val="sq-AL"/>
              </w:rPr>
            </w:pPr>
            <w:r w:rsidRPr="006D54E7">
              <w:rPr>
                <w:rFonts w:ascii="Arial" w:hAnsi="Arial" w:cs="Arial"/>
                <w:sz w:val="20"/>
                <w:szCs w:val="20"/>
                <w:lang w:val="sq-AL"/>
              </w:rPr>
              <w:t>Treguesi bazë 2019</w:t>
            </w:r>
          </w:p>
        </w:tc>
        <w:tc>
          <w:tcPr>
            <w:tcW w:w="992" w:type="dxa"/>
            <w:vAlign w:val="center"/>
          </w:tcPr>
          <w:p w:rsidR="003526B6" w:rsidRPr="006D54E7" w:rsidRDefault="00D1056C">
            <w:pPr>
              <w:ind w:right="-108"/>
              <w:jc w:val="center"/>
              <w:rPr>
                <w:rFonts w:ascii="Arial" w:hAnsi="Arial" w:cs="Arial"/>
                <w:sz w:val="20"/>
                <w:szCs w:val="20"/>
                <w:lang w:val="sq-AL"/>
              </w:rPr>
            </w:pPr>
            <w:r w:rsidRPr="006D54E7">
              <w:rPr>
                <w:rFonts w:ascii="Arial" w:hAnsi="Arial" w:cs="Arial"/>
                <w:sz w:val="20"/>
                <w:szCs w:val="20"/>
                <w:lang w:val="sq-AL"/>
              </w:rPr>
              <w:t>Synimi</w:t>
            </w:r>
          </w:p>
          <w:p w:rsidR="003526B6" w:rsidRPr="006D54E7" w:rsidRDefault="003526B6">
            <w:pPr>
              <w:ind w:right="-108"/>
              <w:jc w:val="center"/>
              <w:rPr>
                <w:rFonts w:ascii="Arial" w:hAnsi="Arial" w:cs="Arial"/>
                <w:sz w:val="20"/>
                <w:szCs w:val="20"/>
                <w:lang w:val="sq-AL"/>
              </w:rPr>
            </w:pPr>
            <w:r w:rsidRPr="006D54E7">
              <w:rPr>
                <w:rFonts w:ascii="Arial" w:hAnsi="Arial" w:cs="Arial"/>
                <w:sz w:val="20"/>
                <w:szCs w:val="20"/>
                <w:lang w:val="sq-AL"/>
              </w:rPr>
              <w:t>2020</w:t>
            </w:r>
          </w:p>
        </w:tc>
        <w:tc>
          <w:tcPr>
            <w:tcW w:w="993" w:type="dxa"/>
            <w:vAlign w:val="center"/>
          </w:tcPr>
          <w:p w:rsidR="00D1056C" w:rsidRPr="006D54E7" w:rsidRDefault="00D1056C">
            <w:pPr>
              <w:ind w:right="-108"/>
              <w:jc w:val="center"/>
              <w:rPr>
                <w:rFonts w:ascii="Arial" w:hAnsi="Arial" w:cs="Arial"/>
                <w:sz w:val="20"/>
                <w:szCs w:val="20"/>
                <w:lang w:val="sq-AL"/>
              </w:rPr>
            </w:pPr>
            <w:r w:rsidRPr="006D54E7">
              <w:rPr>
                <w:rFonts w:ascii="Arial" w:hAnsi="Arial" w:cs="Arial"/>
                <w:sz w:val="20"/>
                <w:szCs w:val="20"/>
                <w:lang w:val="sq-AL"/>
              </w:rPr>
              <w:t>Synimi</w:t>
            </w:r>
          </w:p>
          <w:p w:rsidR="003526B6" w:rsidRPr="006D54E7" w:rsidRDefault="003526B6">
            <w:pPr>
              <w:ind w:right="-108"/>
              <w:jc w:val="center"/>
              <w:rPr>
                <w:rFonts w:ascii="Arial" w:hAnsi="Arial" w:cs="Arial"/>
                <w:sz w:val="20"/>
                <w:szCs w:val="20"/>
                <w:lang w:val="sq-AL"/>
              </w:rPr>
            </w:pPr>
            <w:r w:rsidRPr="006D54E7">
              <w:rPr>
                <w:rFonts w:ascii="Arial" w:hAnsi="Arial" w:cs="Arial"/>
                <w:sz w:val="20"/>
                <w:szCs w:val="20"/>
                <w:lang w:val="sq-AL"/>
              </w:rPr>
              <w:t>2021</w:t>
            </w:r>
          </w:p>
        </w:tc>
        <w:tc>
          <w:tcPr>
            <w:tcW w:w="992" w:type="dxa"/>
            <w:vAlign w:val="center"/>
          </w:tcPr>
          <w:p w:rsidR="003526B6" w:rsidRPr="006D54E7" w:rsidRDefault="00D1056C">
            <w:pPr>
              <w:ind w:right="-108"/>
              <w:jc w:val="center"/>
              <w:rPr>
                <w:rFonts w:ascii="Arial" w:hAnsi="Arial" w:cs="Arial"/>
                <w:sz w:val="20"/>
                <w:szCs w:val="20"/>
                <w:lang w:val="sq-AL"/>
              </w:rPr>
            </w:pPr>
            <w:r w:rsidRPr="006D54E7">
              <w:rPr>
                <w:rFonts w:ascii="Arial" w:hAnsi="Arial" w:cs="Arial"/>
                <w:sz w:val="20"/>
                <w:szCs w:val="20"/>
                <w:lang w:val="sq-AL"/>
              </w:rPr>
              <w:t>Synimi</w:t>
            </w:r>
          </w:p>
          <w:p w:rsidR="003526B6" w:rsidRPr="006D54E7" w:rsidRDefault="003526B6">
            <w:pPr>
              <w:ind w:right="-108"/>
              <w:jc w:val="center"/>
              <w:rPr>
                <w:rFonts w:ascii="Arial" w:hAnsi="Arial" w:cs="Arial"/>
                <w:sz w:val="20"/>
                <w:szCs w:val="20"/>
                <w:lang w:val="sq-AL"/>
              </w:rPr>
            </w:pPr>
            <w:r w:rsidRPr="006D54E7">
              <w:rPr>
                <w:rFonts w:ascii="Arial" w:hAnsi="Arial" w:cs="Arial"/>
                <w:sz w:val="20"/>
                <w:szCs w:val="20"/>
                <w:lang w:val="sq-AL"/>
              </w:rPr>
              <w:t>2022</w:t>
            </w:r>
          </w:p>
        </w:tc>
        <w:tc>
          <w:tcPr>
            <w:tcW w:w="992" w:type="dxa"/>
            <w:vAlign w:val="center"/>
          </w:tcPr>
          <w:p w:rsidR="00D1056C" w:rsidRPr="006D54E7" w:rsidRDefault="00D1056C">
            <w:pPr>
              <w:ind w:right="-108"/>
              <w:jc w:val="center"/>
              <w:rPr>
                <w:rFonts w:ascii="Arial" w:hAnsi="Arial" w:cs="Arial"/>
                <w:sz w:val="20"/>
                <w:szCs w:val="20"/>
                <w:lang w:val="sq-AL"/>
              </w:rPr>
            </w:pPr>
            <w:r w:rsidRPr="006D54E7">
              <w:rPr>
                <w:rFonts w:ascii="Arial" w:hAnsi="Arial" w:cs="Arial"/>
                <w:sz w:val="20"/>
                <w:szCs w:val="20"/>
                <w:lang w:val="sq-AL"/>
              </w:rPr>
              <w:t>Synimi</w:t>
            </w:r>
          </w:p>
          <w:p w:rsidR="003526B6" w:rsidRPr="006D54E7" w:rsidRDefault="003526B6">
            <w:pPr>
              <w:ind w:right="-108"/>
              <w:jc w:val="center"/>
              <w:rPr>
                <w:rFonts w:ascii="Arial" w:hAnsi="Arial" w:cs="Arial"/>
                <w:sz w:val="20"/>
                <w:szCs w:val="20"/>
                <w:lang w:val="sq-AL"/>
              </w:rPr>
            </w:pPr>
            <w:r w:rsidRPr="006D54E7">
              <w:rPr>
                <w:rFonts w:ascii="Arial" w:hAnsi="Arial" w:cs="Arial"/>
                <w:sz w:val="20"/>
                <w:szCs w:val="20"/>
                <w:lang w:val="sq-AL"/>
              </w:rPr>
              <w:t>2023</w:t>
            </w:r>
          </w:p>
        </w:tc>
        <w:tc>
          <w:tcPr>
            <w:tcW w:w="992" w:type="dxa"/>
            <w:vAlign w:val="center"/>
          </w:tcPr>
          <w:p w:rsidR="00D1056C" w:rsidRPr="006D54E7" w:rsidRDefault="00D1056C">
            <w:pPr>
              <w:ind w:right="-108"/>
              <w:jc w:val="center"/>
              <w:rPr>
                <w:rFonts w:ascii="Arial" w:hAnsi="Arial" w:cs="Arial"/>
                <w:sz w:val="20"/>
                <w:szCs w:val="20"/>
                <w:lang w:val="sq-AL"/>
              </w:rPr>
            </w:pPr>
            <w:r w:rsidRPr="006D54E7">
              <w:rPr>
                <w:rFonts w:ascii="Arial" w:hAnsi="Arial" w:cs="Arial"/>
                <w:sz w:val="20"/>
                <w:szCs w:val="20"/>
                <w:lang w:val="sq-AL"/>
              </w:rPr>
              <w:t>Synimi</w:t>
            </w:r>
          </w:p>
          <w:p w:rsidR="003526B6" w:rsidRPr="006D54E7" w:rsidRDefault="003526B6">
            <w:pPr>
              <w:ind w:right="-108"/>
              <w:jc w:val="center"/>
              <w:rPr>
                <w:rFonts w:ascii="Arial" w:hAnsi="Arial" w:cs="Arial"/>
                <w:sz w:val="20"/>
                <w:szCs w:val="20"/>
                <w:lang w:val="sq-AL"/>
              </w:rPr>
            </w:pPr>
            <w:r w:rsidRPr="006D54E7">
              <w:rPr>
                <w:rFonts w:ascii="Arial" w:hAnsi="Arial" w:cs="Arial"/>
                <w:sz w:val="20"/>
                <w:szCs w:val="20"/>
                <w:lang w:val="sq-AL"/>
              </w:rPr>
              <w:t>2024</w:t>
            </w:r>
          </w:p>
        </w:tc>
        <w:tc>
          <w:tcPr>
            <w:tcW w:w="1127" w:type="dxa"/>
            <w:vAlign w:val="center"/>
          </w:tcPr>
          <w:p w:rsidR="00D1056C" w:rsidRPr="006D54E7" w:rsidRDefault="00D1056C">
            <w:pPr>
              <w:ind w:right="-108"/>
              <w:jc w:val="center"/>
              <w:rPr>
                <w:rFonts w:ascii="Arial" w:hAnsi="Arial" w:cs="Arial"/>
                <w:sz w:val="20"/>
                <w:szCs w:val="20"/>
                <w:lang w:val="sq-AL"/>
              </w:rPr>
            </w:pPr>
            <w:r w:rsidRPr="006D54E7">
              <w:rPr>
                <w:rFonts w:ascii="Arial" w:hAnsi="Arial" w:cs="Arial"/>
                <w:sz w:val="20"/>
                <w:szCs w:val="20"/>
                <w:lang w:val="sq-AL"/>
              </w:rPr>
              <w:t>Synimi</w:t>
            </w:r>
          </w:p>
          <w:p w:rsidR="003526B6" w:rsidRPr="006D54E7" w:rsidRDefault="003526B6">
            <w:pPr>
              <w:ind w:right="-108"/>
              <w:jc w:val="center"/>
              <w:rPr>
                <w:rFonts w:ascii="Arial" w:hAnsi="Arial" w:cs="Arial"/>
                <w:sz w:val="20"/>
                <w:szCs w:val="20"/>
                <w:lang w:val="sq-AL"/>
              </w:rPr>
            </w:pPr>
            <w:r w:rsidRPr="006D54E7">
              <w:rPr>
                <w:rFonts w:ascii="Arial" w:hAnsi="Arial" w:cs="Arial"/>
                <w:sz w:val="20"/>
                <w:szCs w:val="20"/>
                <w:lang w:val="sq-AL"/>
              </w:rPr>
              <w:t>2025</w:t>
            </w:r>
          </w:p>
        </w:tc>
      </w:tr>
      <w:tr w:rsidR="009B7B3C" w:rsidRPr="00855F94" w:rsidTr="006D54E7">
        <w:trPr>
          <w:trHeight w:val="656"/>
        </w:trPr>
        <w:tc>
          <w:tcPr>
            <w:tcW w:w="3119" w:type="dxa"/>
            <w:gridSpan w:val="2"/>
            <w:vAlign w:val="center"/>
          </w:tcPr>
          <w:p w:rsidR="003526B6" w:rsidRPr="006D54E7" w:rsidRDefault="003526B6" w:rsidP="00F12B31">
            <w:pPr>
              <w:pStyle w:val="ListParagraph"/>
              <w:numPr>
                <w:ilvl w:val="0"/>
                <w:numId w:val="11"/>
              </w:numPr>
              <w:ind w:left="328" w:right="350" w:hanging="283"/>
              <w:jc w:val="left"/>
              <w:rPr>
                <w:rFonts w:ascii="Arial" w:hAnsi="Arial" w:cs="Arial"/>
                <w:sz w:val="20"/>
                <w:szCs w:val="20"/>
                <w:lang w:val="sq-AL"/>
              </w:rPr>
            </w:pPr>
            <w:r w:rsidRPr="006D54E7">
              <w:rPr>
                <w:rFonts w:ascii="Arial" w:eastAsia="Times New Roman" w:hAnsi="Arial" w:cs="Arial"/>
                <w:sz w:val="20"/>
                <w:szCs w:val="20"/>
                <w:lang w:val="sq-AL"/>
              </w:rPr>
              <w:t>Reduktimi i mbetjeve t</w:t>
            </w:r>
            <w:r w:rsidR="00197373" w:rsidRPr="006D54E7">
              <w:rPr>
                <w:rFonts w:ascii="Arial" w:eastAsia="Times New Roman" w:hAnsi="Arial" w:cs="Arial"/>
                <w:sz w:val="20"/>
                <w:szCs w:val="20"/>
                <w:lang w:val="sq-AL"/>
              </w:rPr>
              <w:t>ë</w:t>
            </w:r>
            <w:r w:rsidRPr="006D54E7">
              <w:rPr>
                <w:rFonts w:ascii="Arial" w:eastAsia="Times New Roman" w:hAnsi="Arial" w:cs="Arial"/>
                <w:sz w:val="20"/>
                <w:szCs w:val="20"/>
                <w:lang w:val="sq-AL"/>
              </w:rPr>
              <w:t xml:space="preserve"> biodegradueshme n</w:t>
            </w:r>
            <w:r w:rsidR="00197373" w:rsidRPr="006D54E7">
              <w:rPr>
                <w:rFonts w:ascii="Arial" w:eastAsia="Times New Roman" w:hAnsi="Arial" w:cs="Arial"/>
                <w:sz w:val="20"/>
                <w:szCs w:val="20"/>
                <w:lang w:val="sq-AL"/>
              </w:rPr>
              <w:t>ë</w:t>
            </w:r>
            <w:r w:rsidRPr="006D54E7">
              <w:rPr>
                <w:rFonts w:ascii="Arial" w:eastAsia="Times New Roman" w:hAnsi="Arial" w:cs="Arial"/>
                <w:sz w:val="20"/>
                <w:szCs w:val="20"/>
                <w:lang w:val="sq-AL"/>
              </w:rPr>
              <w:t>p</w:t>
            </w:r>
            <w:r w:rsidR="00197373" w:rsidRPr="006D54E7">
              <w:rPr>
                <w:rFonts w:ascii="Arial" w:eastAsia="Times New Roman" w:hAnsi="Arial" w:cs="Arial"/>
                <w:sz w:val="20"/>
                <w:szCs w:val="20"/>
                <w:lang w:val="sq-AL"/>
              </w:rPr>
              <w:t>ë</w:t>
            </w:r>
            <w:r w:rsidRPr="006D54E7">
              <w:rPr>
                <w:rFonts w:ascii="Arial" w:eastAsia="Times New Roman" w:hAnsi="Arial" w:cs="Arial"/>
                <w:sz w:val="20"/>
                <w:szCs w:val="20"/>
                <w:lang w:val="sq-AL"/>
              </w:rPr>
              <w:t>rmjet pilotimit dhe zgjerimit t</w:t>
            </w:r>
            <w:r w:rsidR="00197373" w:rsidRPr="006D54E7">
              <w:rPr>
                <w:rFonts w:ascii="Arial" w:eastAsia="Times New Roman" w:hAnsi="Arial" w:cs="Arial"/>
                <w:sz w:val="20"/>
                <w:szCs w:val="20"/>
                <w:lang w:val="sq-AL"/>
              </w:rPr>
              <w:t>ë</w:t>
            </w:r>
            <w:r w:rsidRPr="006D54E7">
              <w:rPr>
                <w:rFonts w:ascii="Arial" w:eastAsia="Times New Roman" w:hAnsi="Arial" w:cs="Arial"/>
                <w:sz w:val="20"/>
                <w:szCs w:val="20"/>
                <w:lang w:val="sq-AL"/>
              </w:rPr>
              <w:t xml:space="preserve"> kompostimit n</w:t>
            </w:r>
            <w:r w:rsidR="00197373" w:rsidRPr="006D54E7">
              <w:rPr>
                <w:rFonts w:ascii="Arial" w:eastAsia="Times New Roman" w:hAnsi="Arial" w:cs="Arial"/>
                <w:sz w:val="20"/>
                <w:szCs w:val="20"/>
                <w:lang w:val="sq-AL"/>
              </w:rPr>
              <w:t>ë</w:t>
            </w:r>
            <w:r w:rsidRPr="006D54E7">
              <w:rPr>
                <w:rFonts w:ascii="Arial" w:eastAsia="Times New Roman" w:hAnsi="Arial" w:cs="Arial"/>
                <w:sz w:val="20"/>
                <w:szCs w:val="20"/>
                <w:lang w:val="sq-AL"/>
              </w:rPr>
              <w:t xml:space="preserve"> sht</w:t>
            </w:r>
            <w:r w:rsidR="00197373" w:rsidRPr="006D54E7">
              <w:rPr>
                <w:rFonts w:ascii="Arial" w:eastAsia="Times New Roman" w:hAnsi="Arial" w:cs="Arial"/>
                <w:sz w:val="20"/>
                <w:szCs w:val="20"/>
                <w:lang w:val="sq-AL"/>
              </w:rPr>
              <w:t>ë</w:t>
            </w:r>
            <w:r w:rsidRPr="006D54E7">
              <w:rPr>
                <w:rFonts w:ascii="Arial" w:eastAsia="Times New Roman" w:hAnsi="Arial" w:cs="Arial"/>
                <w:sz w:val="20"/>
                <w:szCs w:val="20"/>
                <w:lang w:val="sq-AL"/>
              </w:rPr>
              <w:t>pi</w:t>
            </w:r>
            <w:r w:rsidR="00E2464A" w:rsidRPr="006D54E7">
              <w:rPr>
                <w:rFonts w:ascii="Arial" w:eastAsia="Times New Roman" w:hAnsi="Arial" w:cs="Arial"/>
                <w:sz w:val="20"/>
                <w:szCs w:val="20"/>
                <w:lang w:val="sq-AL"/>
              </w:rPr>
              <w:t>.</w:t>
            </w:r>
          </w:p>
        </w:tc>
        <w:tc>
          <w:tcPr>
            <w:tcW w:w="2551" w:type="dxa"/>
            <w:vAlign w:val="center"/>
          </w:tcPr>
          <w:p w:rsidR="003526B6" w:rsidRPr="006D54E7" w:rsidRDefault="003526B6" w:rsidP="00F12B31">
            <w:pPr>
              <w:pStyle w:val="ListParagraph"/>
              <w:numPr>
                <w:ilvl w:val="1"/>
                <w:numId w:val="17"/>
              </w:numPr>
              <w:ind w:right="350"/>
              <w:jc w:val="left"/>
              <w:rPr>
                <w:rFonts w:ascii="Arial" w:hAnsi="Arial" w:cs="Arial"/>
                <w:sz w:val="20"/>
                <w:szCs w:val="20"/>
                <w:lang w:val="sq-AL"/>
              </w:rPr>
            </w:pPr>
            <w:r w:rsidRPr="006D54E7">
              <w:rPr>
                <w:rFonts w:ascii="Arial" w:hAnsi="Arial" w:cs="Arial"/>
                <w:sz w:val="20"/>
                <w:szCs w:val="20"/>
                <w:lang w:val="sq-AL"/>
              </w:rPr>
              <w:t>Numri i familjeve q</w:t>
            </w:r>
            <w:r w:rsidR="00197373" w:rsidRPr="006D54E7">
              <w:rPr>
                <w:rFonts w:ascii="Arial" w:hAnsi="Arial" w:cs="Arial"/>
                <w:sz w:val="20"/>
                <w:szCs w:val="20"/>
                <w:lang w:val="sq-AL"/>
              </w:rPr>
              <w:t>ë</w:t>
            </w:r>
            <w:r w:rsidRPr="006D54E7">
              <w:rPr>
                <w:rFonts w:ascii="Arial" w:hAnsi="Arial" w:cs="Arial"/>
                <w:sz w:val="20"/>
                <w:szCs w:val="20"/>
                <w:lang w:val="sq-AL"/>
              </w:rPr>
              <w:t xml:space="preserve"> </w:t>
            </w:r>
            <w:r w:rsidR="00E2464A" w:rsidRPr="006D54E7">
              <w:rPr>
                <w:rFonts w:ascii="Arial" w:hAnsi="Arial" w:cs="Arial"/>
                <w:sz w:val="20"/>
                <w:szCs w:val="20"/>
                <w:lang w:val="sq-AL"/>
              </w:rPr>
              <w:t>aplikojn</w:t>
            </w:r>
            <w:r w:rsidR="00087806" w:rsidRPr="006D54E7">
              <w:rPr>
                <w:rFonts w:ascii="Arial" w:hAnsi="Arial" w:cs="Arial"/>
                <w:sz w:val="20"/>
                <w:szCs w:val="20"/>
                <w:lang w:val="sq-AL"/>
              </w:rPr>
              <w:t>ë</w:t>
            </w:r>
            <w:r w:rsidRPr="006D54E7">
              <w:rPr>
                <w:rFonts w:ascii="Arial" w:hAnsi="Arial" w:cs="Arial"/>
                <w:sz w:val="20"/>
                <w:szCs w:val="20"/>
                <w:lang w:val="sq-AL"/>
              </w:rPr>
              <w:t xml:space="preserve"> kompostimin n</w:t>
            </w:r>
            <w:r w:rsidR="00197373" w:rsidRPr="006D54E7">
              <w:rPr>
                <w:rFonts w:ascii="Arial" w:hAnsi="Arial" w:cs="Arial"/>
                <w:sz w:val="20"/>
                <w:szCs w:val="20"/>
                <w:lang w:val="sq-AL"/>
              </w:rPr>
              <w:t>ë</w:t>
            </w:r>
            <w:r w:rsidRPr="006D54E7">
              <w:rPr>
                <w:rFonts w:ascii="Arial" w:hAnsi="Arial" w:cs="Arial"/>
                <w:sz w:val="20"/>
                <w:szCs w:val="20"/>
                <w:lang w:val="sq-AL"/>
              </w:rPr>
              <w:t xml:space="preserve"> sht</w:t>
            </w:r>
            <w:r w:rsidR="00197373" w:rsidRPr="006D54E7">
              <w:rPr>
                <w:rFonts w:ascii="Arial" w:hAnsi="Arial" w:cs="Arial"/>
                <w:sz w:val="20"/>
                <w:szCs w:val="20"/>
                <w:lang w:val="sq-AL"/>
              </w:rPr>
              <w:t>ë</w:t>
            </w:r>
            <w:r w:rsidRPr="006D54E7">
              <w:rPr>
                <w:rFonts w:ascii="Arial" w:hAnsi="Arial" w:cs="Arial"/>
                <w:sz w:val="20"/>
                <w:szCs w:val="20"/>
                <w:lang w:val="sq-AL"/>
              </w:rPr>
              <w:t>pi p</w:t>
            </w:r>
            <w:r w:rsidR="00197373" w:rsidRPr="006D54E7">
              <w:rPr>
                <w:rFonts w:ascii="Arial" w:hAnsi="Arial" w:cs="Arial"/>
                <w:sz w:val="20"/>
                <w:szCs w:val="20"/>
                <w:lang w:val="sq-AL"/>
              </w:rPr>
              <w:t>ë</w:t>
            </w:r>
            <w:r w:rsidRPr="006D54E7">
              <w:rPr>
                <w:rFonts w:ascii="Arial" w:hAnsi="Arial" w:cs="Arial"/>
                <w:sz w:val="20"/>
                <w:szCs w:val="20"/>
                <w:lang w:val="sq-AL"/>
              </w:rPr>
              <w:t>r reduktimin e mbetjeve t</w:t>
            </w:r>
            <w:r w:rsidR="00197373" w:rsidRPr="006D54E7">
              <w:rPr>
                <w:rFonts w:ascii="Arial" w:hAnsi="Arial" w:cs="Arial"/>
                <w:sz w:val="20"/>
                <w:szCs w:val="20"/>
                <w:lang w:val="sq-AL"/>
              </w:rPr>
              <w:t>ë</w:t>
            </w:r>
            <w:r w:rsidRPr="006D54E7">
              <w:rPr>
                <w:rFonts w:ascii="Arial" w:hAnsi="Arial" w:cs="Arial"/>
                <w:sz w:val="20"/>
                <w:szCs w:val="20"/>
                <w:lang w:val="sq-AL"/>
              </w:rPr>
              <w:t xml:space="preserve"> kompostueshme </w:t>
            </w:r>
            <w:r w:rsidR="00E2464A" w:rsidRPr="006D54E7">
              <w:rPr>
                <w:rFonts w:ascii="Arial" w:hAnsi="Arial" w:cs="Arial"/>
                <w:sz w:val="20"/>
                <w:szCs w:val="20"/>
                <w:lang w:val="sq-AL"/>
              </w:rPr>
              <w:t>.</w:t>
            </w:r>
          </w:p>
        </w:tc>
        <w:tc>
          <w:tcPr>
            <w:tcW w:w="1134" w:type="dxa"/>
            <w:vAlign w:val="center"/>
          </w:tcPr>
          <w:p w:rsidR="003526B6" w:rsidRPr="006D54E7" w:rsidRDefault="003526B6" w:rsidP="006B69C4">
            <w:pPr>
              <w:ind w:right="350"/>
              <w:jc w:val="center"/>
              <w:rPr>
                <w:rFonts w:ascii="Arial" w:hAnsi="Arial" w:cs="Arial"/>
                <w:sz w:val="20"/>
                <w:szCs w:val="20"/>
                <w:lang w:val="sq-AL"/>
              </w:rPr>
            </w:pPr>
            <w:r w:rsidRPr="006D54E7">
              <w:rPr>
                <w:rFonts w:ascii="Arial" w:hAnsi="Arial" w:cs="Arial"/>
                <w:sz w:val="20"/>
                <w:szCs w:val="20"/>
                <w:lang w:val="sq-AL"/>
              </w:rPr>
              <w:t>0</w:t>
            </w:r>
          </w:p>
        </w:tc>
        <w:tc>
          <w:tcPr>
            <w:tcW w:w="992" w:type="dxa"/>
            <w:vAlign w:val="center"/>
          </w:tcPr>
          <w:p w:rsidR="003526B6" w:rsidRPr="006D54E7" w:rsidRDefault="003526B6" w:rsidP="006B69C4">
            <w:pPr>
              <w:ind w:right="350"/>
              <w:jc w:val="center"/>
              <w:rPr>
                <w:rFonts w:ascii="Arial" w:hAnsi="Arial" w:cs="Arial"/>
                <w:sz w:val="20"/>
                <w:szCs w:val="20"/>
                <w:lang w:val="sq-AL"/>
              </w:rPr>
            </w:pPr>
            <w:r w:rsidRPr="006D54E7">
              <w:rPr>
                <w:rFonts w:ascii="Arial" w:hAnsi="Arial" w:cs="Arial"/>
                <w:sz w:val="20"/>
                <w:szCs w:val="20"/>
                <w:lang w:val="sq-AL"/>
              </w:rPr>
              <w:t>200</w:t>
            </w:r>
          </w:p>
        </w:tc>
        <w:tc>
          <w:tcPr>
            <w:tcW w:w="993" w:type="dxa"/>
            <w:vAlign w:val="center"/>
          </w:tcPr>
          <w:p w:rsidR="003526B6" w:rsidRPr="006D54E7" w:rsidRDefault="003526B6" w:rsidP="006B69C4">
            <w:pPr>
              <w:ind w:right="350"/>
              <w:jc w:val="center"/>
              <w:rPr>
                <w:rFonts w:ascii="Arial" w:hAnsi="Arial" w:cs="Arial"/>
                <w:sz w:val="20"/>
                <w:szCs w:val="20"/>
                <w:lang w:val="sq-AL"/>
              </w:rPr>
            </w:pPr>
            <w:r w:rsidRPr="006D54E7">
              <w:rPr>
                <w:rFonts w:ascii="Arial" w:hAnsi="Arial" w:cs="Arial"/>
                <w:sz w:val="20"/>
                <w:szCs w:val="20"/>
                <w:lang w:val="sq-AL"/>
              </w:rPr>
              <w:t>400</w:t>
            </w:r>
          </w:p>
        </w:tc>
        <w:tc>
          <w:tcPr>
            <w:tcW w:w="992" w:type="dxa"/>
            <w:vAlign w:val="center"/>
          </w:tcPr>
          <w:p w:rsidR="003526B6" w:rsidRPr="006D54E7" w:rsidRDefault="003526B6" w:rsidP="006B69C4">
            <w:pPr>
              <w:ind w:right="350"/>
              <w:jc w:val="center"/>
              <w:rPr>
                <w:rFonts w:ascii="Arial" w:hAnsi="Arial" w:cs="Arial"/>
                <w:sz w:val="20"/>
                <w:szCs w:val="20"/>
                <w:lang w:val="sq-AL"/>
              </w:rPr>
            </w:pPr>
            <w:r w:rsidRPr="006D54E7">
              <w:rPr>
                <w:rFonts w:ascii="Arial" w:hAnsi="Arial" w:cs="Arial"/>
                <w:sz w:val="20"/>
                <w:szCs w:val="20"/>
                <w:lang w:val="sq-AL"/>
              </w:rPr>
              <w:t>600</w:t>
            </w:r>
          </w:p>
        </w:tc>
        <w:tc>
          <w:tcPr>
            <w:tcW w:w="992" w:type="dxa"/>
            <w:vAlign w:val="center"/>
          </w:tcPr>
          <w:p w:rsidR="003526B6" w:rsidRPr="006D54E7" w:rsidRDefault="003526B6" w:rsidP="006B69C4">
            <w:pPr>
              <w:ind w:right="350"/>
              <w:jc w:val="center"/>
              <w:rPr>
                <w:rFonts w:ascii="Arial" w:hAnsi="Arial" w:cs="Arial"/>
                <w:sz w:val="20"/>
                <w:szCs w:val="20"/>
                <w:lang w:val="sq-AL"/>
              </w:rPr>
            </w:pPr>
            <w:r w:rsidRPr="006D54E7">
              <w:rPr>
                <w:rFonts w:ascii="Arial" w:hAnsi="Arial" w:cs="Arial"/>
                <w:sz w:val="20"/>
                <w:szCs w:val="20"/>
                <w:lang w:val="sq-AL"/>
              </w:rPr>
              <w:t>800</w:t>
            </w:r>
          </w:p>
        </w:tc>
        <w:tc>
          <w:tcPr>
            <w:tcW w:w="992" w:type="dxa"/>
            <w:vAlign w:val="center"/>
          </w:tcPr>
          <w:p w:rsidR="003526B6" w:rsidRPr="006D54E7" w:rsidRDefault="003526B6" w:rsidP="006B69C4">
            <w:pPr>
              <w:ind w:right="350"/>
              <w:jc w:val="center"/>
              <w:rPr>
                <w:rFonts w:ascii="Arial" w:hAnsi="Arial" w:cs="Arial"/>
                <w:sz w:val="20"/>
                <w:szCs w:val="20"/>
                <w:lang w:val="sq-AL"/>
              </w:rPr>
            </w:pPr>
            <w:r w:rsidRPr="006D54E7">
              <w:rPr>
                <w:rFonts w:ascii="Arial" w:hAnsi="Arial" w:cs="Arial"/>
                <w:sz w:val="20"/>
                <w:szCs w:val="20"/>
                <w:lang w:val="sq-AL"/>
              </w:rPr>
              <w:t>1,000</w:t>
            </w:r>
          </w:p>
        </w:tc>
        <w:tc>
          <w:tcPr>
            <w:tcW w:w="1127" w:type="dxa"/>
            <w:vAlign w:val="center"/>
          </w:tcPr>
          <w:p w:rsidR="003526B6" w:rsidRPr="006D54E7" w:rsidRDefault="003526B6" w:rsidP="006B69C4">
            <w:pPr>
              <w:ind w:right="350"/>
              <w:jc w:val="center"/>
              <w:rPr>
                <w:rFonts w:ascii="Arial" w:hAnsi="Arial" w:cs="Arial"/>
                <w:sz w:val="20"/>
                <w:szCs w:val="20"/>
                <w:lang w:val="sq-AL"/>
              </w:rPr>
            </w:pPr>
            <w:r w:rsidRPr="006D54E7">
              <w:rPr>
                <w:rFonts w:ascii="Arial" w:hAnsi="Arial" w:cs="Arial"/>
                <w:sz w:val="20"/>
                <w:szCs w:val="20"/>
                <w:lang w:val="sq-AL"/>
              </w:rPr>
              <w:t>1,200</w:t>
            </w:r>
            <w:r w:rsidR="00D1056C" w:rsidRPr="006D54E7">
              <w:rPr>
                <w:rFonts w:ascii="Arial" w:hAnsi="Arial" w:cs="Arial"/>
                <w:sz w:val="20"/>
                <w:szCs w:val="20"/>
                <w:lang w:val="sq-AL"/>
              </w:rPr>
              <w:t xml:space="preserve"> </w:t>
            </w:r>
          </w:p>
        </w:tc>
      </w:tr>
      <w:tr w:rsidR="009B7B3C" w:rsidRPr="00855F94" w:rsidTr="006D54E7">
        <w:trPr>
          <w:trHeight w:val="573"/>
        </w:trPr>
        <w:tc>
          <w:tcPr>
            <w:tcW w:w="3119" w:type="dxa"/>
            <w:gridSpan w:val="2"/>
            <w:vAlign w:val="center"/>
          </w:tcPr>
          <w:p w:rsidR="003526B6" w:rsidRPr="006D54E7" w:rsidRDefault="003526B6" w:rsidP="00F12B31">
            <w:pPr>
              <w:pStyle w:val="ListParagraph"/>
              <w:numPr>
                <w:ilvl w:val="0"/>
                <w:numId w:val="11"/>
              </w:numPr>
              <w:ind w:left="328" w:right="350" w:hanging="283"/>
              <w:jc w:val="left"/>
              <w:rPr>
                <w:rFonts w:ascii="Arial" w:eastAsia="Times New Roman" w:hAnsi="Arial" w:cs="Arial"/>
                <w:sz w:val="20"/>
                <w:szCs w:val="20"/>
                <w:lang w:val="sq-AL"/>
              </w:rPr>
            </w:pPr>
            <w:r w:rsidRPr="006D54E7">
              <w:rPr>
                <w:rFonts w:ascii="Arial" w:eastAsia="Times New Roman" w:hAnsi="Arial" w:cs="Arial"/>
                <w:sz w:val="20"/>
                <w:szCs w:val="20"/>
                <w:lang w:val="sq-AL"/>
              </w:rPr>
              <w:t>Reduktimi i mbetjeve t</w:t>
            </w:r>
            <w:r w:rsidR="00197373" w:rsidRPr="006D54E7">
              <w:rPr>
                <w:rFonts w:ascii="Arial" w:eastAsia="Times New Roman" w:hAnsi="Arial" w:cs="Arial"/>
                <w:sz w:val="20"/>
                <w:szCs w:val="20"/>
                <w:lang w:val="sq-AL"/>
              </w:rPr>
              <w:t>ë</w:t>
            </w:r>
            <w:r w:rsidRPr="006D54E7">
              <w:rPr>
                <w:rFonts w:ascii="Arial" w:eastAsia="Times New Roman" w:hAnsi="Arial" w:cs="Arial"/>
                <w:sz w:val="20"/>
                <w:szCs w:val="20"/>
                <w:lang w:val="sq-AL"/>
              </w:rPr>
              <w:t xml:space="preserve"> riciklueshme n</w:t>
            </w:r>
            <w:r w:rsidR="00197373" w:rsidRPr="006D54E7">
              <w:rPr>
                <w:rFonts w:ascii="Arial" w:eastAsia="Times New Roman" w:hAnsi="Arial" w:cs="Arial"/>
                <w:sz w:val="20"/>
                <w:szCs w:val="20"/>
                <w:lang w:val="sq-AL"/>
              </w:rPr>
              <w:t>ë</w:t>
            </w:r>
            <w:r w:rsidRPr="006D54E7">
              <w:rPr>
                <w:rFonts w:ascii="Arial" w:eastAsia="Times New Roman" w:hAnsi="Arial" w:cs="Arial"/>
                <w:sz w:val="20"/>
                <w:szCs w:val="20"/>
                <w:lang w:val="sq-AL"/>
              </w:rPr>
              <w:t>p</w:t>
            </w:r>
            <w:r w:rsidR="00197373" w:rsidRPr="006D54E7">
              <w:rPr>
                <w:rFonts w:ascii="Arial" w:eastAsia="Times New Roman" w:hAnsi="Arial" w:cs="Arial"/>
                <w:sz w:val="20"/>
                <w:szCs w:val="20"/>
                <w:lang w:val="sq-AL"/>
              </w:rPr>
              <w:t>ë</w:t>
            </w:r>
            <w:r w:rsidRPr="006D54E7">
              <w:rPr>
                <w:rFonts w:ascii="Arial" w:eastAsia="Times New Roman" w:hAnsi="Arial" w:cs="Arial"/>
                <w:sz w:val="20"/>
                <w:szCs w:val="20"/>
                <w:lang w:val="sq-AL"/>
              </w:rPr>
              <w:t>rmjet pilotimit dhe zgjerimit t</w:t>
            </w:r>
            <w:r w:rsidR="00197373" w:rsidRPr="006D54E7">
              <w:rPr>
                <w:rFonts w:ascii="Arial" w:eastAsia="Times New Roman" w:hAnsi="Arial" w:cs="Arial"/>
                <w:sz w:val="20"/>
                <w:szCs w:val="20"/>
                <w:lang w:val="sq-AL"/>
              </w:rPr>
              <w:t>ë</w:t>
            </w:r>
            <w:r w:rsidRPr="006D54E7">
              <w:rPr>
                <w:rFonts w:ascii="Arial" w:eastAsia="Times New Roman" w:hAnsi="Arial" w:cs="Arial"/>
                <w:sz w:val="20"/>
                <w:szCs w:val="20"/>
                <w:lang w:val="sq-AL"/>
              </w:rPr>
              <w:t xml:space="preserve"> ndarjes n</w:t>
            </w:r>
            <w:r w:rsidR="00197373" w:rsidRPr="006D54E7">
              <w:rPr>
                <w:rFonts w:ascii="Arial" w:eastAsia="Times New Roman" w:hAnsi="Arial" w:cs="Arial"/>
                <w:sz w:val="20"/>
                <w:szCs w:val="20"/>
                <w:lang w:val="sq-AL"/>
              </w:rPr>
              <w:t>ë</w:t>
            </w:r>
            <w:r w:rsidRPr="006D54E7">
              <w:rPr>
                <w:rFonts w:ascii="Arial" w:eastAsia="Times New Roman" w:hAnsi="Arial" w:cs="Arial"/>
                <w:sz w:val="20"/>
                <w:szCs w:val="20"/>
                <w:lang w:val="sq-AL"/>
              </w:rPr>
              <w:t xml:space="preserve"> burim n</w:t>
            </w:r>
            <w:r w:rsidR="00197373" w:rsidRPr="006D54E7">
              <w:rPr>
                <w:rFonts w:ascii="Arial" w:eastAsia="Times New Roman" w:hAnsi="Arial" w:cs="Arial"/>
                <w:sz w:val="20"/>
                <w:szCs w:val="20"/>
                <w:lang w:val="sq-AL"/>
              </w:rPr>
              <w:t>ë</w:t>
            </w:r>
            <w:r w:rsidRPr="006D54E7">
              <w:rPr>
                <w:rFonts w:ascii="Arial" w:eastAsia="Times New Roman" w:hAnsi="Arial" w:cs="Arial"/>
                <w:sz w:val="20"/>
                <w:szCs w:val="20"/>
                <w:lang w:val="sq-AL"/>
              </w:rPr>
              <w:t xml:space="preserve"> zonat urbane t</w:t>
            </w:r>
            <w:r w:rsidR="00197373" w:rsidRPr="006D54E7">
              <w:rPr>
                <w:rFonts w:ascii="Arial" w:eastAsia="Times New Roman" w:hAnsi="Arial" w:cs="Arial"/>
                <w:sz w:val="20"/>
                <w:szCs w:val="20"/>
                <w:lang w:val="sq-AL"/>
              </w:rPr>
              <w:t>ë</w:t>
            </w:r>
            <w:r w:rsidRPr="006D54E7">
              <w:rPr>
                <w:rFonts w:ascii="Arial" w:eastAsia="Times New Roman" w:hAnsi="Arial" w:cs="Arial"/>
                <w:sz w:val="20"/>
                <w:szCs w:val="20"/>
                <w:lang w:val="sq-AL"/>
              </w:rPr>
              <w:t xml:space="preserve"> bashkis</w:t>
            </w:r>
            <w:r w:rsidR="00197373" w:rsidRPr="006D54E7">
              <w:rPr>
                <w:rFonts w:ascii="Arial" w:eastAsia="Times New Roman" w:hAnsi="Arial" w:cs="Arial"/>
                <w:sz w:val="20"/>
                <w:szCs w:val="20"/>
                <w:lang w:val="sq-AL"/>
              </w:rPr>
              <w:t>ë</w:t>
            </w:r>
            <w:r w:rsidRPr="006D54E7">
              <w:rPr>
                <w:rFonts w:ascii="Arial" w:eastAsia="Times New Roman" w:hAnsi="Arial" w:cs="Arial"/>
                <w:sz w:val="20"/>
                <w:szCs w:val="20"/>
                <w:lang w:val="sq-AL"/>
              </w:rPr>
              <w:t xml:space="preserve"> </w:t>
            </w:r>
          </w:p>
        </w:tc>
        <w:tc>
          <w:tcPr>
            <w:tcW w:w="2551" w:type="dxa"/>
            <w:vAlign w:val="center"/>
          </w:tcPr>
          <w:p w:rsidR="003526B6" w:rsidRPr="006D54E7" w:rsidRDefault="003526B6" w:rsidP="00F12B31">
            <w:pPr>
              <w:pStyle w:val="ListParagraph"/>
              <w:numPr>
                <w:ilvl w:val="1"/>
                <w:numId w:val="18"/>
              </w:numPr>
              <w:ind w:right="350"/>
              <w:jc w:val="left"/>
              <w:rPr>
                <w:rFonts w:ascii="Arial" w:hAnsi="Arial" w:cs="Arial"/>
                <w:sz w:val="20"/>
                <w:szCs w:val="20"/>
                <w:lang w:val="sq-AL"/>
              </w:rPr>
            </w:pPr>
            <w:r w:rsidRPr="006D54E7">
              <w:rPr>
                <w:rFonts w:ascii="Arial" w:hAnsi="Arial" w:cs="Arial"/>
                <w:sz w:val="20"/>
                <w:szCs w:val="20"/>
                <w:lang w:val="sq-AL"/>
              </w:rPr>
              <w:t xml:space="preserve">% </w:t>
            </w:r>
            <w:r w:rsidR="00E2464A" w:rsidRPr="006D54E7">
              <w:rPr>
                <w:rFonts w:ascii="Arial" w:hAnsi="Arial" w:cs="Arial"/>
                <w:sz w:val="20"/>
                <w:szCs w:val="20"/>
                <w:lang w:val="sq-AL"/>
              </w:rPr>
              <w:t xml:space="preserve">e </w:t>
            </w:r>
            <w:r w:rsidRPr="006D54E7">
              <w:rPr>
                <w:rFonts w:ascii="Arial" w:hAnsi="Arial" w:cs="Arial"/>
                <w:sz w:val="20"/>
                <w:szCs w:val="20"/>
                <w:lang w:val="sq-AL"/>
              </w:rPr>
              <w:t>sasi</w:t>
            </w:r>
            <w:r w:rsidR="00E2464A" w:rsidRPr="006D54E7">
              <w:rPr>
                <w:rFonts w:ascii="Arial" w:hAnsi="Arial" w:cs="Arial"/>
                <w:sz w:val="20"/>
                <w:szCs w:val="20"/>
                <w:lang w:val="sq-AL"/>
              </w:rPr>
              <w:t>s</w:t>
            </w:r>
            <w:r w:rsidR="00087806" w:rsidRPr="006D54E7">
              <w:rPr>
                <w:rFonts w:ascii="Arial" w:hAnsi="Arial" w:cs="Arial"/>
                <w:sz w:val="20"/>
                <w:szCs w:val="20"/>
                <w:lang w:val="sq-AL"/>
              </w:rPr>
              <w:t>ë</w:t>
            </w:r>
            <w:r w:rsidRPr="006D54E7">
              <w:rPr>
                <w:rFonts w:ascii="Arial" w:hAnsi="Arial" w:cs="Arial"/>
                <w:sz w:val="20"/>
                <w:szCs w:val="20"/>
                <w:lang w:val="sq-AL"/>
              </w:rPr>
              <w:t xml:space="preserve"> </w:t>
            </w:r>
            <w:r w:rsidR="00E2464A" w:rsidRPr="006D54E7">
              <w:rPr>
                <w:rFonts w:ascii="Arial" w:hAnsi="Arial" w:cs="Arial"/>
                <w:sz w:val="20"/>
                <w:szCs w:val="20"/>
                <w:lang w:val="sq-AL"/>
              </w:rPr>
              <w:t>s</w:t>
            </w:r>
            <w:r w:rsidR="00087806" w:rsidRPr="006D54E7">
              <w:rPr>
                <w:rFonts w:ascii="Arial" w:hAnsi="Arial" w:cs="Arial"/>
                <w:sz w:val="20"/>
                <w:szCs w:val="20"/>
                <w:lang w:val="sq-AL"/>
              </w:rPr>
              <w:t>ë</w:t>
            </w:r>
            <w:r w:rsidR="00E2464A" w:rsidRPr="006D54E7">
              <w:rPr>
                <w:rFonts w:ascii="Arial" w:hAnsi="Arial" w:cs="Arial"/>
                <w:sz w:val="20"/>
                <w:szCs w:val="20"/>
                <w:lang w:val="sq-AL"/>
              </w:rPr>
              <w:t xml:space="preserve"> </w:t>
            </w:r>
            <w:r w:rsidRPr="006D54E7">
              <w:rPr>
                <w:rFonts w:ascii="Arial" w:hAnsi="Arial" w:cs="Arial"/>
                <w:sz w:val="20"/>
                <w:szCs w:val="20"/>
                <w:lang w:val="sq-AL"/>
              </w:rPr>
              <w:t xml:space="preserve">mbetjeve të riciklueshme që mblidhet ndaj sasisë totale të mbetjeve të riciklueshme të </w:t>
            </w:r>
            <w:r w:rsidR="00E2464A" w:rsidRPr="006D54E7">
              <w:rPr>
                <w:rFonts w:ascii="Arial" w:hAnsi="Arial" w:cs="Arial"/>
                <w:sz w:val="20"/>
                <w:szCs w:val="20"/>
                <w:lang w:val="sq-AL"/>
              </w:rPr>
              <w:t>grumbulluara.</w:t>
            </w:r>
          </w:p>
        </w:tc>
        <w:tc>
          <w:tcPr>
            <w:tcW w:w="1134" w:type="dxa"/>
            <w:vAlign w:val="center"/>
          </w:tcPr>
          <w:p w:rsidR="003526B6" w:rsidRPr="006D54E7" w:rsidRDefault="003526B6" w:rsidP="006B69C4">
            <w:pPr>
              <w:ind w:right="350"/>
              <w:jc w:val="center"/>
              <w:rPr>
                <w:rFonts w:ascii="Arial" w:hAnsi="Arial" w:cs="Arial"/>
                <w:sz w:val="20"/>
                <w:szCs w:val="20"/>
                <w:lang w:val="sq-AL"/>
              </w:rPr>
            </w:pPr>
            <w:r w:rsidRPr="006D54E7">
              <w:rPr>
                <w:rFonts w:ascii="Arial" w:hAnsi="Arial" w:cs="Arial"/>
                <w:sz w:val="20"/>
                <w:szCs w:val="20"/>
                <w:lang w:val="sq-AL"/>
              </w:rPr>
              <w:t>0%</w:t>
            </w:r>
          </w:p>
        </w:tc>
        <w:tc>
          <w:tcPr>
            <w:tcW w:w="992" w:type="dxa"/>
            <w:vAlign w:val="center"/>
          </w:tcPr>
          <w:p w:rsidR="003526B6" w:rsidRPr="006D54E7" w:rsidRDefault="003526B6" w:rsidP="006B69C4">
            <w:pPr>
              <w:ind w:right="350"/>
              <w:jc w:val="center"/>
              <w:rPr>
                <w:rFonts w:ascii="Arial" w:hAnsi="Arial" w:cs="Arial"/>
                <w:sz w:val="20"/>
                <w:szCs w:val="20"/>
                <w:lang w:val="sq-AL"/>
              </w:rPr>
            </w:pPr>
            <w:r w:rsidRPr="006D54E7">
              <w:rPr>
                <w:rFonts w:ascii="Arial" w:hAnsi="Arial" w:cs="Arial"/>
                <w:sz w:val="20"/>
                <w:szCs w:val="20"/>
                <w:lang w:val="sq-AL"/>
              </w:rPr>
              <w:t>-</w:t>
            </w:r>
          </w:p>
        </w:tc>
        <w:tc>
          <w:tcPr>
            <w:tcW w:w="993" w:type="dxa"/>
            <w:vAlign w:val="center"/>
          </w:tcPr>
          <w:p w:rsidR="003526B6" w:rsidRPr="006D54E7" w:rsidRDefault="003526B6" w:rsidP="006B69C4">
            <w:pPr>
              <w:ind w:right="350"/>
              <w:jc w:val="center"/>
              <w:rPr>
                <w:rFonts w:ascii="Arial" w:hAnsi="Arial" w:cs="Arial"/>
                <w:sz w:val="20"/>
                <w:szCs w:val="20"/>
                <w:lang w:val="sq-AL"/>
              </w:rPr>
            </w:pPr>
            <w:r w:rsidRPr="006D54E7">
              <w:rPr>
                <w:rFonts w:ascii="Arial" w:hAnsi="Arial" w:cs="Arial"/>
                <w:sz w:val="20"/>
                <w:szCs w:val="20"/>
                <w:lang w:val="sq-AL"/>
              </w:rPr>
              <w:t>-</w:t>
            </w:r>
          </w:p>
        </w:tc>
        <w:tc>
          <w:tcPr>
            <w:tcW w:w="992" w:type="dxa"/>
            <w:vAlign w:val="center"/>
          </w:tcPr>
          <w:p w:rsidR="003526B6" w:rsidRPr="006D54E7" w:rsidRDefault="003526B6" w:rsidP="006B69C4">
            <w:pPr>
              <w:ind w:right="350"/>
              <w:jc w:val="center"/>
              <w:rPr>
                <w:rFonts w:ascii="Arial" w:hAnsi="Arial" w:cs="Arial"/>
                <w:sz w:val="20"/>
                <w:szCs w:val="20"/>
                <w:lang w:val="sq-AL"/>
              </w:rPr>
            </w:pPr>
            <w:r w:rsidRPr="006D54E7">
              <w:rPr>
                <w:rFonts w:ascii="Arial" w:hAnsi="Arial" w:cs="Arial"/>
                <w:sz w:val="20"/>
                <w:szCs w:val="20"/>
                <w:lang w:val="sq-AL"/>
              </w:rPr>
              <w:t>-</w:t>
            </w:r>
          </w:p>
        </w:tc>
        <w:tc>
          <w:tcPr>
            <w:tcW w:w="992" w:type="dxa"/>
            <w:vAlign w:val="center"/>
          </w:tcPr>
          <w:p w:rsidR="003526B6" w:rsidRPr="006D54E7" w:rsidRDefault="003526B6" w:rsidP="006B69C4">
            <w:pPr>
              <w:ind w:right="350"/>
              <w:jc w:val="center"/>
              <w:rPr>
                <w:rFonts w:ascii="Arial" w:hAnsi="Arial" w:cs="Arial"/>
                <w:sz w:val="20"/>
                <w:szCs w:val="20"/>
                <w:lang w:val="sq-AL"/>
              </w:rPr>
            </w:pPr>
            <w:r w:rsidRPr="006D54E7">
              <w:rPr>
                <w:rFonts w:ascii="Arial" w:hAnsi="Arial" w:cs="Arial"/>
                <w:b/>
                <w:color w:val="FF0000"/>
                <w:sz w:val="20"/>
                <w:szCs w:val="20"/>
                <w:lang w:val="sq-AL"/>
              </w:rPr>
              <w:t>7%</w:t>
            </w:r>
          </w:p>
        </w:tc>
        <w:tc>
          <w:tcPr>
            <w:tcW w:w="992" w:type="dxa"/>
            <w:vAlign w:val="center"/>
          </w:tcPr>
          <w:p w:rsidR="003526B6" w:rsidRPr="006D54E7" w:rsidRDefault="003526B6" w:rsidP="006B69C4">
            <w:pPr>
              <w:ind w:right="350"/>
              <w:jc w:val="center"/>
              <w:rPr>
                <w:rFonts w:ascii="Arial" w:hAnsi="Arial" w:cs="Arial"/>
                <w:b/>
                <w:color w:val="FF0000"/>
                <w:sz w:val="20"/>
                <w:szCs w:val="20"/>
                <w:lang w:val="sq-AL"/>
              </w:rPr>
            </w:pPr>
            <w:r w:rsidRPr="006D54E7">
              <w:rPr>
                <w:rFonts w:ascii="Arial" w:hAnsi="Arial" w:cs="Arial"/>
                <w:b/>
                <w:color w:val="FF0000"/>
                <w:sz w:val="20"/>
                <w:szCs w:val="20"/>
                <w:lang w:val="sq-AL"/>
              </w:rPr>
              <w:t>10%</w:t>
            </w:r>
          </w:p>
        </w:tc>
        <w:tc>
          <w:tcPr>
            <w:tcW w:w="1127" w:type="dxa"/>
            <w:vAlign w:val="center"/>
          </w:tcPr>
          <w:p w:rsidR="003526B6" w:rsidRPr="006D54E7" w:rsidRDefault="003526B6" w:rsidP="006B69C4">
            <w:pPr>
              <w:ind w:right="350"/>
              <w:jc w:val="center"/>
              <w:rPr>
                <w:rFonts w:ascii="Arial" w:hAnsi="Arial" w:cs="Arial"/>
                <w:sz w:val="20"/>
                <w:szCs w:val="20"/>
                <w:lang w:val="sq-AL"/>
              </w:rPr>
            </w:pPr>
            <w:r w:rsidRPr="006D54E7">
              <w:rPr>
                <w:rFonts w:ascii="Arial" w:hAnsi="Arial" w:cs="Arial"/>
                <w:b/>
                <w:color w:val="FF0000"/>
                <w:sz w:val="20"/>
                <w:szCs w:val="20"/>
                <w:lang w:val="sq-AL"/>
              </w:rPr>
              <w:t>12%</w:t>
            </w:r>
          </w:p>
        </w:tc>
      </w:tr>
      <w:tr w:rsidR="009B7B3C" w:rsidRPr="00855F94" w:rsidTr="006D54E7">
        <w:trPr>
          <w:trHeight w:val="573"/>
        </w:trPr>
        <w:tc>
          <w:tcPr>
            <w:tcW w:w="3119" w:type="dxa"/>
            <w:gridSpan w:val="2"/>
            <w:vAlign w:val="center"/>
          </w:tcPr>
          <w:p w:rsidR="003526B6" w:rsidRPr="006D54E7" w:rsidRDefault="003526B6" w:rsidP="00F12B31">
            <w:pPr>
              <w:pStyle w:val="ListParagraph"/>
              <w:numPr>
                <w:ilvl w:val="0"/>
                <w:numId w:val="11"/>
              </w:numPr>
              <w:ind w:left="328" w:right="350" w:hanging="283"/>
              <w:jc w:val="left"/>
              <w:rPr>
                <w:rFonts w:ascii="Arial" w:eastAsia="Times New Roman" w:hAnsi="Arial" w:cs="Arial"/>
                <w:sz w:val="20"/>
                <w:szCs w:val="20"/>
                <w:lang w:val="sq-AL"/>
              </w:rPr>
            </w:pPr>
            <w:r w:rsidRPr="006D54E7">
              <w:rPr>
                <w:rFonts w:ascii="Arial" w:eastAsia="Times New Roman" w:hAnsi="Arial" w:cs="Arial"/>
                <w:sz w:val="20"/>
                <w:szCs w:val="20"/>
                <w:lang w:val="sq-AL"/>
              </w:rPr>
              <w:t>Jan</w:t>
            </w:r>
            <w:r w:rsidR="00197373" w:rsidRPr="006D54E7">
              <w:rPr>
                <w:rFonts w:ascii="Arial" w:eastAsia="Times New Roman" w:hAnsi="Arial" w:cs="Arial"/>
                <w:sz w:val="20"/>
                <w:szCs w:val="20"/>
                <w:lang w:val="sq-AL"/>
              </w:rPr>
              <w:t>ë</w:t>
            </w:r>
            <w:r w:rsidRPr="006D54E7">
              <w:rPr>
                <w:rFonts w:ascii="Arial" w:eastAsia="Times New Roman" w:hAnsi="Arial" w:cs="Arial"/>
                <w:sz w:val="20"/>
                <w:szCs w:val="20"/>
                <w:lang w:val="sq-AL"/>
              </w:rPr>
              <w:t xml:space="preserve"> eleminuar vend-hedhjet informale t</w:t>
            </w:r>
            <w:r w:rsidR="00197373" w:rsidRPr="006D54E7">
              <w:rPr>
                <w:rFonts w:ascii="Arial" w:eastAsia="Times New Roman" w:hAnsi="Arial" w:cs="Arial"/>
                <w:sz w:val="20"/>
                <w:szCs w:val="20"/>
                <w:lang w:val="sq-AL"/>
              </w:rPr>
              <w:t>ë</w:t>
            </w:r>
            <w:r w:rsidRPr="006D54E7">
              <w:rPr>
                <w:rFonts w:ascii="Arial" w:eastAsia="Times New Roman" w:hAnsi="Arial" w:cs="Arial"/>
                <w:sz w:val="20"/>
                <w:szCs w:val="20"/>
                <w:lang w:val="sq-AL"/>
              </w:rPr>
              <w:t xml:space="preserve"> mbetjeve nr. 2 dhe nr. 3 Koplik, n</w:t>
            </w:r>
            <w:r w:rsidR="00197373" w:rsidRPr="006D54E7">
              <w:rPr>
                <w:rFonts w:ascii="Arial" w:eastAsia="Times New Roman" w:hAnsi="Arial" w:cs="Arial"/>
                <w:sz w:val="20"/>
                <w:szCs w:val="20"/>
                <w:lang w:val="sq-AL"/>
              </w:rPr>
              <w:t>ë</w:t>
            </w:r>
            <w:r w:rsidRPr="006D54E7">
              <w:rPr>
                <w:rFonts w:ascii="Arial" w:eastAsia="Times New Roman" w:hAnsi="Arial" w:cs="Arial"/>
                <w:sz w:val="20"/>
                <w:szCs w:val="20"/>
                <w:lang w:val="sq-AL"/>
              </w:rPr>
              <w:t xml:space="preserve"> Shkrel, Omaraj dhe Vrake dhe </w:t>
            </w:r>
            <w:r w:rsidR="00197373" w:rsidRPr="006D54E7">
              <w:rPr>
                <w:rFonts w:ascii="Arial" w:eastAsia="Times New Roman" w:hAnsi="Arial" w:cs="Arial"/>
                <w:sz w:val="20"/>
                <w:szCs w:val="20"/>
                <w:lang w:val="sq-AL"/>
              </w:rPr>
              <w:t>ë</w:t>
            </w:r>
            <w:r w:rsidRPr="006D54E7">
              <w:rPr>
                <w:rFonts w:ascii="Arial" w:eastAsia="Times New Roman" w:hAnsi="Arial" w:cs="Arial"/>
                <w:sz w:val="20"/>
                <w:szCs w:val="20"/>
                <w:lang w:val="sq-AL"/>
              </w:rPr>
              <w:t>sht</w:t>
            </w:r>
            <w:r w:rsidR="00197373" w:rsidRPr="006D54E7">
              <w:rPr>
                <w:rFonts w:ascii="Arial" w:eastAsia="Times New Roman" w:hAnsi="Arial" w:cs="Arial"/>
                <w:sz w:val="20"/>
                <w:szCs w:val="20"/>
                <w:lang w:val="sq-AL"/>
              </w:rPr>
              <w:t>ë</w:t>
            </w:r>
            <w:r w:rsidRPr="006D54E7">
              <w:rPr>
                <w:rFonts w:ascii="Arial" w:eastAsia="Times New Roman" w:hAnsi="Arial" w:cs="Arial"/>
                <w:sz w:val="20"/>
                <w:szCs w:val="20"/>
                <w:lang w:val="sq-AL"/>
              </w:rPr>
              <w:t xml:space="preserve"> mbyllur vend</w:t>
            </w:r>
            <w:r w:rsidR="00E2464A" w:rsidRPr="006D54E7">
              <w:rPr>
                <w:rFonts w:ascii="Arial" w:eastAsia="Times New Roman" w:hAnsi="Arial" w:cs="Arial"/>
                <w:sz w:val="20"/>
                <w:szCs w:val="20"/>
                <w:lang w:val="sq-AL"/>
              </w:rPr>
              <w:t xml:space="preserve"> </w:t>
            </w:r>
            <w:r w:rsidRPr="006D54E7">
              <w:rPr>
                <w:rFonts w:ascii="Arial" w:eastAsia="Times New Roman" w:hAnsi="Arial" w:cs="Arial"/>
                <w:sz w:val="20"/>
                <w:szCs w:val="20"/>
                <w:lang w:val="sq-AL"/>
              </w:rPr>
              <w:t>depozitimi n</w:t>
            </w:r>
            <w:r w:rsidR="00197373" w:rsidRPr="006D54E7">
              <w:rPr>
                <w:rFonts w:ascii="Arial" w:eastAsia="Times New Roman" w:hAnsi="Arial" w:cs="Arial"/>
                <w:sz w:val="20"/>
                <w:szCs w:val="20"/>
                <w:lang w:val="sq-AL"/>
              </w:rPr>
              <w:t>ë</w:t>
            </w:r>
            <w:r w:rsidRPr="006D54E7">
              <w:rPr>
                <w:rFonts w:ascii="Arial" w:eastAsia="Times New Roman" w:hAnsi="Arial" w:cs="Arial"/>
                <w:sz w:val="20"/>
                <w:szCs w:val="20"/>
                <w:lang w:val="sq-AL"/>
              </w:rPr>
              <w:t xml:space="preserve"> Bad</w:t>
            </w:r>
            <w:r w:rsidR="00197373" w:rsidRPr="006D54E7">
              <w:rPr>
                <w:rFonts w:ascii="Arial" w:eastAsia="Times New Roman" w:hAnsi="Arial" w:cs="Arial"/>
                <w:sz w:val="20"/>
                <w:szCs w:val="20"/>
                <w:lang w:val="sq-AL"/>
              </w:rPr>
              <w:t>ë</w:t>
            </w:r>
            <w:r w:rsidRPr="006D54E7">
              <w:rPr>
                <w:rFonts w:ascii="Arial" w:eastAsia="Times New Roman" w:hAnsi="Arial" w:cs="Arial"/>
                <w:sz w:val="20"/>
                <w:szCs w:val="20"/>
                <w:lang w:val="sq-AL"/>
              </w:rPr>
              <w:t>r t</w:t>
            </w:r>
            <w:r w:rsidR="00197373" w:rsidRPr="006D54E7">
              <w:rPr>
                <w:rFonts w:ascii="Arial" w:eastAsia="Times New Roman" w:hAnsi="Arial" w:cs="Arial"/>
                <w:sz w:val="20"/>
                <w:szCs w:val="20"/>
                <w:lang w:val="sq-AL"/>
              </w:rPr>
              <w:t>ë</w:t>
            </w:r>
            <w:r w:rsidR="00E2464A" w:rsidRPr="006D54E7">
              <w:rPr>
                <w:rFonts w:ascii="Arial" w:eastAsia="Times New Roman" w:hAnsi="Arial" w:cs="Arial"/>
                <w:sz w:val="20"/>
                <w:szCs w:val="20"/>
                <w:lang w:val="sq-AL"/>
              </w:rPr>
              <w:t xml:space="preserve"> Mehajve.</w:t>
            </w:r>
          </w:p>
        </w:tc>
        <w:tc>
          <w:tcPr>
            <w:tcW w:w="2551" w:type="dxa"/>
            <w:vAlign w:val="center"/>
          </w:tcPr>
          <w:p w:rsidR="003526B6" w:rsidRPr="006D54E7" w:rsidRDefault="003526B6" w:rsidP="00F12B31">
            <w:pPr>
              <w:pStyle w:val="ListParagraph"/>
              <w:numPr>
                <w:ilvl w:val="1"/>
                <w:numId w:val="19"/>
              </w:numPr>
              <w:ind w:right="350"/>
              <w:jc w:val="left"/>
              <w:rPr>
                <w:rFonts w:ascii="Arial" w:eastAsia="Times New Roman" w:hAnsi="Arial" w:cs="Arial"/>
                <w:sz w:val="20"/>
                <w:szCs w:val="20"/>
                <w:lang w:val="sq-AL"/>
              </w:rPr>
            </w:pPr>
            <w:r w:rsidRPr="006D54E7">
              <w:rPr>
                <w:rFonts w:ascii="Arial" w:eastAsia="Times New Roman" w:hAnsi="Arial" w:cs="Arial"/>
                <w:sz w:val="20"/>
                <w:szCs w:val="20"/>
                <w:lang w:val="sq-AL"/>
              </w:rPr>
              <w:t>Nr. i vend</w:t>
            </w:r>
            <w:r w:rsidR="00E2464A" w:rsidRPr="006D54E7">
              <w:rPr>
                <w:rFonts w:ascii="Arial" w:eastAsia="Times New Roman" w:hAnsi="Arial" w:cs="Arial"/>
                <w:sz w:val="20"/>
                <w:szCs w:val="20"/>
                <w:lang w:val="sq-AL"/>
              </w:rPr>
              <w:t xml:space="preserve"> </w:t>
            </w:r>
            <w:r w:rsidRPr="006D54E7">
              <w:rPr>
                <w:rFonts w:ascii="Arial" w:eastAsia="Times New Roman" w:hAnsi="Arial" w:cs="Arial"/>
                <w:sz w:val="20"/>
                <w:szCs w:val="20"/>
                <w:lang w:val="sq-AL"/>
              </w:rPr>
              <w:t>depozitimeve informale t</w:t>
            </w:r>
            <w:r w:rsidR="00197373" w:rsidRPr="006D54E7">
              <w:rPr>
                <w:rFonts w:ascii="Arial" w:eastAsia="Times New Roman" w:hAnsi="Arial" w:cs="Arial"/>
                <w:sz w:val="20"/>
                <w:szCs w:val="20"/>
                <w:lang w:val="sq-AL"/>
              </w:rPr>
              <w:t>ë</w:t>
            </w:r>
            <w:r w:rsidRPr="006D54E7">
              <w:rPr>
                <w:rFonts w:ascii="Arial" w:eastAsia="Times New Roman" w:hAnsi="Arial" w:cs="Arial"/>
                <w:sz w:val="20"/>
                <w:szCs w:val="20"/>
                <w:lang w:val="sq-AL"/>
              </w:rPr>
              <w:t xml:space="preserve"> eleminuara</w:t>
            </w:r>
            <w:r w:rsidR="00E2464A" w:rsidRPr="006D54E7">
              <w:rPr>
                <w:rFonts w:ascii="Arial" w:eastAsia="Times New Roman" w:hAnsi="Arial" w:cs="Arial"/>
                <w:sz w:val="20"/>
                <w:szCs w:val="20"/>
                <w:lang w:val="sq-AL"/>
              </w:rPr>
              <w:t>.</w:t>
            </w:r>
          </w:p>
        </w:tc>
        <w:tc>
          <w:tcPr>
            <w:tcW w:w="1134" w:type="dxa"/>
            <w:vAlign w:val="center"/>
          </w:tcPr>
          <w:p w:rsidR="003526B6" w:rsidRPr="006D54E7" w:rsidRDefault="003526B6" w:rsidP="006B69C4">
            <w:pPr>
              <w:ind w:right="350"/>
              <w:jc w:val="center"/>
              <w:rPr>
                <w:rFonts w:ascii="Arial" w:hAnsi="Arial" w:cs="Arial"/>
                <w:sz w:val="20"/>
                <w:szCs w:val="20"/>
                <w:lang w:val="sq-AL"/>
              </w:rPr>
            </w:pPr>
            <w:r w:rsidRPr="006D54E7">
              <w:rPr>
                <w:rFonts w:ascii="Arial" w:hAnsi="Arial" w:cs="Arial"/>
                <w:sz w:val="20"/>
                <w:szCs w:val="20"/>
                <w:lang w:val="sq-AL"/>
              </w:rPr>
              <w:t>6</w:t>
            </w:r>
          </w:p>
        </w:tc>
        <w:tc>
          <w:tcPr>
            <w:tcW w:w="992" w:type="dxa"/>
            <w:vAlign w:val="center"/>
          </w:tcPr>
          <w:p w:rsidR="003526B6" w:rsidRPr="006D54E7" w:rsidRDefault="003526B6" w:rsidP="006B69C4">
            <w:pPr>
              <w:ind w:right="350"/>
              <w:jc w:val="center"/>
              <w:rPr>
                <w:rFonts w:ascii="Arial" w:hAnsi="Arial" w:cs="Arial"/>
                <w:sz w:val="20"/>
                <w:szCs w:val="20"/>
                <w:lang w:val="sq-AL"/>
              </w:rPr>
            </w:pPr>
            <w:r w:rsidRPr="006D54E7">
              <w:rPr>
                <w:rFonts w:ascii="Arial" w:hAnsi="Arial" w:cs="Arial"/>
                <w:sz w:val="20"/>
                <w:szCs w:val="20"/>
                <w:lang w:val="sq-AL"/>
              </w:rPr>
              <w:t>-</w:t>
            </w:r>
          </w:p>
        </w:tc>
        <w:tc>
          <w:tcPr>
            <w:tcW w:w="993" w:type="dxa"/>
            <w:vAlign w:val="center"/>
          </w:tcPr>
          <w:p w:rsidR="003526B6" w:rsidRPr="006D54E7" w:rsidRDefault="003526B6" w:rsidP="006B69C4">
            <w:pPr>
              <w:ind w:right="350"/>
              <w:jc w:val="center"/>
              <w:rPr>
                <w:rFonts w:ascii="Arial" w:hAnsi="Arial" w:cs="Arial"/>
                <w:sz w:val="20"/>
                <w:szCs w:val="20"/>
                <w:lang w:val="sq-AL"/>
              </w:rPr>
            </w:pPr>
            <w:r w:rsidRPr="006D54E7">
              <w:rPr>
                <w:rFonts w:ascii="Arial" w:hAnsi="Arial" w:cs="Arial"/>
                <w:sz w:val="20"/>
                <w:szCs w:val="20"/>
                <w:lang w:val="sq-AL"/>
              </w:rPr>
              <w:t>1</w:t>
            </w:r>
          </w:p>
        </w:tc>
        <w:tc>
          <w:tcPr>
            <w:tcW w:w="992" w:type="dxa"/>
            <w:vAlign w:val="center"/>
          </w:tcPr>
          <w:p w:rsidR="003526B6" w:rsidRPr="006D54E7" w:rsidRDefault="003526B6" w:rsidP="006B69C4">
            <w:pPr>
              <w:ind w:right="350"/>
              <w:jc w:val="center"/>
              <w:rPr>
                <w:rFonts w:ascii="Arial" w:hAnsi="Arial" w:cs="Arial"/>
                <w:sz w:val="20"/>
                <w:szCs w:val="20"/>
                <w:lang w:val="sq-AL"/>
              </w:rPr>
            </w:pPr>
            <w:r w:rsidRPr="006D54E7">
              <w:rPr>
                <w:rFonts w:ascii="Arial" w:hAnsi="Arial" w:cs="Arial"/>
                <w:sz w:val="20"/>
                <w:szCs w:val="20"/>
                <w:lang w:val="sq-AL"/>
              </w:rPr>
              <w:t>2</w:t>
            </w:r>
          </w:p>
        </w:tc>
        <w:tc>
          <w:tcPr>
            <w:tcW w:w="992" w:type="dxa"/>
            <w:vAlign w:val="center"/>
          </w:tcPr>
          <w:p w:rsidR="003526B6" w:rsidRPr="006D54E7" w:rsidRDefault="003526B6" w:rsidP="006B69C4">
            <w:pPr>
              <w:ind w:right="350"/>
              <w:jc w:val="center"/>
              <w:rPr>
                <w:rFonts w:ascii="Arial" w:hAnsi="Arial" w:cs="Arial"/>
                <w:sz w:val="20"/>
                <w:szCs w:val="20"/>
                <w:lang w:val="sq-AL"/>
              </w:rPr>
            </w:pPr>
            <w:r w:rsidRPr="006D54E7">
              <w:rPr>
                <w:rFonts w:ascii="Arial" w:hAnsi="Arial" w:cs="Arial"/>
                <w:sz w:val="20"/>
                <w:szCs w:val="20"/>
                <w:lang w:val="sq-AL"/>
              </w:rPr>
              <w:t>3</w:t>
            </w:r>
          </w:p>
        </w:tc>
        <w:tc>
          <w:tcPr>
            <w:tcW w:w="992" w:type="dxa"/>
            <w:vAlign w:val="center"/>
          </w:tcPr>
          <w:p w:rsidR="003526B6" w:rsidRPr="006D54E7" w:rsidRDefault="003526B6" w:rsidP="006B69C4">
            <w:pPr>
              <w:ind w:right="350"/>
              <w:jc w:val="center"/>
              <w:rPr>
                <w:rFonts w:ascii="Arial" w:hAnsi="Arial" w:cs="Arial"/>
                <w:sz w:val="20"/>
                <w:szCs w:val="20"/>
                <w:lang w:val="sq-AL"/>
              </w:rPr>
            </w:pPr>
            <w:r w:rsidRPr="006D54E7">
              <w:rPr>
                <w:rFonts w:ascii="Arial" w:hAnsi="Arial" w:cs="Arial"/>
                <w:sz w:val="20"/>
                <w:szCs w:val="20"/>
                <w:lang w:val="sq-AL"/>
              </w:rPr>
              <w:t>5</w:t>
            </w:r>
          </w:p>
        </w:tc>
        <w:tc>
          <w:tcPr>
            <w:tcW w:w="1127" w:type="dxa"/>
            <w:vAlign w:val="center"/>
          </w:tcPr>
          <w:p w:rsidR="003526B6" w:rsidRPr="006D54E7" w:rsidRDefault="003526B6" w:rsidP="006B69C4">
            <w:pPr>
              <w:ind w:right="350"/>
              <w:jc w:val="center"/>
              <w:rPr>
                <w:rFonts w:ascii="Arial" w:hAnsi="Arial" w:cs="Arial"/>
                <w:sz w:val="20"/>
                <w:szCs w:val="20"/>
                <w:lang w:val="sq-AL"/>
              </w:rPr>
            </w:pPr>
            <w:r w:rsidRPr="006D54E7">
              <w:rPr>
                <w:rFonts w:ascii="Arial" w:hAnsi="Arial" w:cs="Arial"/>
                <w:sz w:val="20"/>
                <w:szCs w:val="20"/>
                <w:lang w:val="sq-AL"/>
              </w:rPr>
              <w:t>6</w:t>
            </w:r>
          </w:p>
        </w:tc>
      </w:tr>
      <w:tr w:rsidR="009B7B3C" w:rsidRPr="00855F94" w:rsidTr="006D54E7">
        <w:trPr>
          <w:trHeight w:val="573"/>
        </w:trPr>
        <w:tc>
          <w:tcPr>
            <w:tcW w:w="3119" w:type="dxa"/>
            <w:gridSpan w:val="2"/>
            <w:vAlign w:val="center"/>
          </w:tcPr>
          <w:p w:rsidR="00E87159" w:rsidRPr="006D54E7" w:rsidRDefault="00E87159" w:rsidP="00F12B31">
            <w:pPr>
              <w:pStyle w:val="ListParagraph"/>
              <w:numPr>
                <w:ilvl w:val="0"/>
                <w:numId w:val="11"/>
              </w:numPr>
              <w:ind w:left="328" w:right="350" w:hanging="283"/>
              <w:jc w:val="left"/>
              <w:rPr>
                <w:rFonts w:ascii="Arial" w:eastAsia="Times New Roman" w:hAnsi="Arial" w:cs="Arial"/>
                <w:sz w:val="20"/>
                <w:szCs w:val="20"/>
                <w:lang w:val="sq-AL"/>
              </w:rPr>
            </w:pPr>
            <w:r w:rsidRPr="006D54E7">
              <w:rPr>
                <w:rFonts w:ascii="Arial" w:eastAsia="Times New Roman" w:hAnsi="Arial" w:cs="Arial"/>
                <w:sz w:val="20"/>
                <w:szCs w:val="20"/>
                <w:lang w:val="sq-AL"/>
              </w:rPr>
              <w:t>MNB depozitohen në landfill-in Bushat</w:t>
            </w:r>
          </w:p>
        </w:tc>
        <w:tc>
          <w:tcPr>
            <w:tcW w:w="2551" w:type="dxa"/>
            <w:vAlign w:val="center"/>
          </w:tcPr>
          <w:p w:rsidR="00E87159" w:rsidRPr="006D54E7" w:rsidRDefault="00E87159" w:rsidP="00F12B31">
            <w:pPr>
              <w:pStyle w:val="ListParagraph"/>
              <w:numPr>
                <w:ilvl w:val="1"/>
                <w:numId w:val="20"/>
              </w:numPr>
              <w:ind w:right="350"/>
              <w:jc w:val="left"/>
              <w:rPr>
                <w:rFonts w:ascii="Arial" w:eastAsia="Times New Roman" w:hAnsi="Arial" w:cs="Arial"/>
                <w:sz w:val="20"/>
                <w:szCs w:val="20"/>
                <w:lang w:val="sq-AL"/>
              </w:rPr>
            </w:pPr>
            <w:r w:rsidRPr="006D54E7">
              <w:rPr>
                <w:rFonts w:ascii="Arial" w:eastAsia="Times New Roman" w:hAnsi="Arial" w:cs="Arial"/>
                <w:sz w:val="20"/>
                <w:szCs w:val="20"/>
                <w:lang w:val="sq-AL"/>
              </w:rPr>
              <w:t>Norma në % e MNB kundrejt totalit të grumbulluar që depozitohet në landfill-in e Bushatit</w:t>
            </w:r>
          </w:p>
        </w:tc>
        <w:tc>
          <w:tcPr>
            <w:tcW w:w="1134" w:type="dxa"/>
            <w:vAlign w:val="center"/>
          </w:tcPr>
          <w:p w:rsidR="00E87159" w:rsidRPr="006D54E7" w:rsidRDefault="00E87159" w:rsidP="00E87159">
            <w:pPr>
              <w:ind w:right="-128"/>
              <w:jc w:val="center"/>
              <w:rPr>
                <w:rFonts w:ascii="Arial" w:hAnsi="Arial" w:cs="Arial"/>
                <w:sz w:val="20"/>
                <w:szCs w:val="20"/>
                <w:highlight w:val="yellow"/>
                <w:lang w:val="sq-AL"/>
              </w:rPr>
            </w:pPr>
            <w:r w:rsidRPr="006D54E7">
              <w:rPr>
                <w:rFonts w:ascii="Arial" w:hAnsi="Arial" w:cs="Arial"/>
                <w:b/>
                <w:color w:val="000000"/>
                <w:sz w:val="20"/>
                <w:szCs w:val="20"/>
              </w:rPr>
              <w:t>0%</w:t>
            </w:r>
          </w:p>
        </w:tc>
        <w:tc>
          <w:tcPr>
            <w:tcW w:w="992" w:type="dxa"/>
            <w:vAlign w:val="center"/>
          </w:tcPr>
          <w:p w:rsidR="00E87159" w:rsidRPr="006D54E7" w:rsidRDefault="00E87159" w:rsidP="00E87159">
            <w:pPr>
              <w:ind w:right="-128"/>
              <w:jc w:val="center"/>
              <w:rPr>
                <w:rFonts w:ascii="Arial" w:hAnsi="Arial" w:cs="Arial"/>
                <w:sz w:val="20"/>
                <w:szCs w:val="20"/>
                <w:highlight w:val="yellow"/>
                <w:lang w:val="sq-AL"/>
              </w:rPr>
            </w:pPr>
            <w:r w:rsidRPr="006D54E7">
              <w:rPr>
                <w:rFonts w:ascii="Arial" w:hAnsi="Arial" w:cs="Arial"/>
                <w:b/>
                <w:color w:val="000000"/>
                <w:sz w:val="20"/>
                <w:szCs w:val="20"/>
              </w:rPr>
              <w:t>0%</w:t>
            </w:r>
          </w:p>
        </w:tc>
        <w:tc>
          <w:tcPr>
            <w:tcW w:w="993" w:type="dxa"/>
            <w:vAlign w:val="center"/>
          </w:tcPr>
          <w:p w:rsidR="00E87159" w:rsidRPr="006D54E7" w:rsidRDefault="00E87159" w:rsidP="00E87159">
            <w:pPr>
              <w:ind w:right="-128"/>
              <w:jc w:val="center"/>
              <w:rPr>
                <w:rFonts w:ascii="Arial" w:hAnsi="Arial" w:cs="Arial"/>
                <w:sz w:val="20"/>
                <w:szCs w:val="20"/>
                <w:highlight w:val="yellow"/>
                <w:lang w:val="sq-AL"/>
              </w:rPr>
            </w:pPr>
            <w:r w:rsidRPr="006D54E7">
              <w:rPr>
                <w:rFonts w:ascii="Arial" w:hAnsi="Arial" w:cs="Arial"/>
                <w:b/>
                <w:color w:val="000000"/>
                <w:sz w:val="20"/>
                <w:szCs w:val="20"/>
              </w:rPr>
              <w:t>97%</w:t>
            </w:r>
          </w:p>
        </w:tc>
        <w:tc>
          <w:tcPr>
            <w:tcW w:w="992" w:type="dxa"/>
            <w:vAlign w:val="center"/>
          </w:tcPr>
          <w:p w:rsidR="00E87159" w:rsidRPr="006D54E7" w:rsidRDefault="00E87159" w:rsidP="00E87159">
            <w:pPr>
              <w:ind w:right="-128"/>
              <w:jc w:val="center"/>
              <w:rPr>
                <w:rFonts w:ascii="Arial" w:hAnsi="Arial" w:cs="Arial"/>
                <w:sz w:val="20"/>
                <w:szCs w:val="20"/>
                <w:highlight w:val="yellow"/>
                <w:lang w:val="sq-AL"/>
              </w:rPr>
            </w:pPr>
            <w:r w:rsidRPr="006D54E7">
              <w:rPr>
                <w:rFonts w:ascii="Arial" w:hAnsi="Arial" w:cs="Arial"/>
                <w:b/>
                <w:color w:val="000000"/>
                <w:sz w:val="20"/>
                <w:szCs w:val="20"/>
              </w:rPr>
              <w:t>97%</w:t>
            </w:r>
          </w:p>
        </w:tc>
        <w:tc>
          <w:tcPr>
            <w:tcW w:w="992" w:type="dxa"/>
            <w:vAlign w:val="center"/>
          </w:tcPr>
          <w:p w:rsidR="00E87159" w:rsidRPr="006D54E7" w:rsidRDefault="00E87159" w:rsidP="00E87159">
            <w:pPr>
              <w:ind w:right="-128"/>
              <w:jc w:val="center"/>
              <w:rPr>
                <w:rFonts w:ascii="Arial" w:hAnsi="Arial" w:cs="Arial"/>
                <w:sz w:val="20"/>
                <w:szCs w:val="20"/>
                <w:highlight w:val="yellow"/>
                <w:lang w:val="sq-AL"/>
              </w:rPr>
            </w:pPr>
            <w:r w:rsidRPr="006D54E7">
              <w:rPr>
                <w:rFonts w:ascii="Arial" w:hAnsi="Arial" w:cs="Arial"/>
                <w:b/>
                <w:color w:val="000000"/>
                <w:sz w:val="20"/>
                <w:szCs w:val="20"/>
              </w:rPr>
              <w:t>92%</w:t>
            </w:r>
          </w:p>
        </w:tc>
        <w:tc>
          <w:tcPr>
            <w:tcW w:w="992" w:type="dxa"/>
            <w:vAlign w:val="center"/>
          </w:tcPr>
          <w:p w:rsidR="00E87159" w:rsidRPr="006D54E7" w:rsidRDefault="00E87159" w:rsidP="00E87159">
            <w:pPr>
              <w:ind w:right="-128"/>
              <w:jc w:val="center"/>
              <w:rPr>
                <w:rFonts w:ascii="Arial" w:hAnsi="Arial" w:cs="Arial"/>
                <w:sz w:val="20"/>
                <w:szCs w:val="20"/>
                <w:highlight w:val="yellow"/>
                <w:lang w:val="sq-AL"/>
              </w:rPr>
            </w:pPr>
            <w:r w:rsidRPr="006D54E7">
              <w:rPr>
                <w:rFonts w:ascii="Arial" w:hAnsi="Arial" w:cs="Arial"/>
                <w:b/>
                <w:color w:val="000000"/>
                <w:sz w:val="20"/>
                <w:szCs w:val="20"/>
              </w:rPr>
              <w:t>91%</w:t>
            </w:r>
          </w:p>
        </w:tc>
        <w:tc>
          <w:tcPr>
            <w:tcW w:w="1127" w:type="dxa"/>
            <w:vAlign w:val="center"/>
          </w:tcPr>
          <w:p w:rsidR="00E87159" w:rsidRPr="006D54E7" w:rsidRDefault="00E87159" w:rsidP="00E87159">
            <w:pPr>
              <w:ind w:right="-128"/>
              <w:jc w:val="center"/>
              <w:rPr>
                <w:rFonts w:ascii="Arial" w:hAnsi="Arial" w:cs="Arial"/>
                <w:sz w:val="20"/>
                <w:szCs w:val="20"/>
                <w:highlight w:val="yellow"/>
                <w:lang w:val="sq-AL"/>
              </w:rPr>
            </w:pPr>
            <w:r w:rsidRPr="006D54E7">
              <w:rPr>
                <w:rFonts w:ascii="Arial" w:hAnsi="Arial" w:cs="Arial"/>
                <w:b/>
                <w:color w:val="000000"/>
                <w:sz w:val="20"/>
                <w:szCs w:val="20"/>
              </w:rPr>
              <w:t>90%</w:t>
            </w:r>
          </w:p>
        </w:tc>
      </w:tr>
      <w:tr w:rsidR="009B7B3C" w:rsidRPr="00855F94" w:rsidTr="006D54E7">
        <w:trPr>
          <w:trHeight w:val="573"/>
        </w:trPr>
        <w:tc>
          <w:tcPr>
            <w:tcW w:w="3119" w:type="dxa"/>
            <w:gridSpan w:val="2"/>
            <w:vAlign w:val="center"/>
          </w:tcPr>
          <w:p w:rsidR="003526B6" w:rsidRPr="00F12B31" w:rsidRDefault="003526B6" w:rsidP="005A2876">
            <w:pPr>
              <w:pStyle w:val="ListParagraph"/>
              <w:numPr>
                <w:ilvl w:val="0"/>
                <w:numId w:val="11"/>
              </w:numPr>
              <w:ind w:left="328" w:right="350" w:hanging="283"/>
              <w:rPr>
                <w:rFonts w:ascii="Arial" w:eastAsia="Times New Roman" w:hAnsi="Arial" w:cs="Arial"/>
                <w:sz w:val="20"/>
                <w:szCs w:val="20"/>
                <w:lang w:val="sq-AL"/>
              </w:rPr>
            </w:pPr>
            <w:r w:rsidRPr="00F12B31">
              <w:rPr>
                <w:rFonts w:ascii="Arial" w:eastAsia="Times New Roman" w:hAnsi="Arial" w:cs="Arial"/>
                <w:sz w:val="20"/>
                <w:szCs w:val="20"/>
                <w:lang w:val="sq-AL"/>
              </w:rPr>
              <w:lastRenderedPageBreak/>
              <w:t>Qytetar</w:t>
            </w:r>
            <w:r w:rsidR="00197373" w:rsidRPr="00F12B31">
              <w:rPr>
                <w:rFonts w:ascii="Arial" w:eastAsia="Times New Roman" w:hAnsi="Arial" w:cs="Arial"/>
                <w:sz w:val="20"/>
                <w:szCs w:val="20"/>
                <w:lang w:val="sq-AL"/>
              </w:rPr>
              <w:t>ë</w:t>
            </w:r>
            <w:r w:rsidRPr="00F12B31">
              <w:rPr>
                <w:rFonts w:ascii="Arial" w:eastAsia="Times New Roman" w:hAnsi="Arial" w:cs="Arial"/>
                <w:sz w:val="20"/>
                <w:szCs w:val="20"/>
                <w:lang w:val="sq-AL"/>
              </w:rPr>
              <w:t>t jan</w:t>
            </w:r>
            <w:r w:rsidR="00197373" w:rsidRPr="00F12B31">
              <w:rPr>
                <w:rFonts w:ascii="Arial" w:eastAsia="Times New Roman" w:hAnsi="Arial" w:cs="Arial"/>
                <w:sz w:val="20"/>
                <w:szCs w:val="20"/>
                <w:lang w:val="sq-AL"/>
              </w:rPr>
              <w:t>ë</w:t>
            </w:r>
            <w:r w:rsidRPr="00F12B31">
              <w:rPr>
                <w:rFonts w:ascii="Arial" w:eastAsia="Times New Roman" w:hAnsi="Arial" w:cs="Arial"/>
                <w:sz w:val="20"/>
                <w:szCs w:val="20"/>
                <w:lang w:val="sq-AL"/>
              </w:rPr>
              <w:t xml:space="preserve"> nd</w:t>
            </w:r>
            <w:r w:rsidR="00197373" w:rsidRPr="00F12B31">
              <w:rPr>
                <w:rFonts w:ascii="Arial" w:eastAsia="Times New Roman" w:hAnsi="Arial" w:cs="Arial"/>
                <w:sz w:val="20"/>
                <w:szCs w:val="20"/>
                <w:lang w:val="sq-AL"/>
              </w:rPr>
              <w:t>ë</w:t>
            </w:r>
            <w:r w:rsidRPr="00F12B31">
              <w:rPr>
                <w:rFonts w:ascii="Arial" w:eastAsia="Times New Roman" w:hAnsi="Arial" w:cs="Arial"/>
                <w:sz w:val="20"/>
                <w:szCs w:val="20"/>
                <w:lang w:val="sq-AL"/>
              </w:rPr>
              <w:t>rgjegj</w:t>
            </w:r>
            <w:r w:rsidR="00197373" w:rsidRPr="00F12B31">
              <w:rPr>
                <w:rFonts w:ascii="Arial" w:eastAsia="Times New Roman" w:hAnsi="Arial" w:cs="Arial"/>
                <w:sz w:val="20"/>
                <w:szCs w:val="20"/>
                <w:lang w:val="sq-AL"/>
              </w:rPr>
              <w:t>ë</w:t>
            </w:r>
            <w:r w:rsidRPr="00F12B31">
              <w:rPr>
                <w:rFonts w:ascii="Arial" w:eastAsia="Times New Roman" w:hAnsi="Arial" w:cs="Arial"/>
                <w:sz w:val="20"/>
                <w:szCs w:val="20"/>
                <w:lang w:val="sq-AL"/>
              </w:rPr>
              <w:t>suar p</w:t>
            </w:r>
            <w:r w:rsidR="00197373" w:rsidRPr="00F12B31">
              <w:rPr>
                <w:rFonts w:ascii="Arial" w:eastAsia="Times New Roman" w:hAnsi="Arial" w:cs="Arial"/>
                <w:sz w:val="20"/>
                <w:szCs w:val="20"/>
                <w:lang w:val="sq-AL"/>
              </w:rPr>
              <w:t>ë</w:t>
            </w:r>
            <w:r w:rsidRPr="00F12B31">
              <w:rPr>
                <w:rFonts w:ascii="Arial" w:eastAsia="Times New Roman" w:hAnsi="Arial" w:cs="Arial"/>
                <w:sz w:val="20"/>
                <w:szCs w:val="20"/>
                <w:lang w:val="sq-AL"/>
              </w:rPr>
              <w:t>r t</w:t>
            </w:r>
            <w:r w:rsidR="00197373" w:rsidRPr="00F12B31">
              <w:rPr>
                <w:rFonts w:ascii="Arial" w:eastAsia="Times New Roman" w:hAnsi="Arial" w:cs="Arial"/>
                <w:sz w:val="20"/>
                <w:szCs w:val="20"/>
                <w:lang w:val="sq-AL"/>
              </w:rPr>
              <w:t>ë</w:t>
            </w:r>
            <w:r w:rsidRPr="00F12B31">
              <w:rPr>
                <w:rFonts w:ascii="Arial" w:eastAsia="Times New Roman" w:hAnsi="Arial" w:cs="Arial"/>
                <w:sz w:val="20"/>
                <w:szCs w:val="20"/>
                <w:lang w:val="sq-AL"/>
              </w:rPr>
              <w:t xml:space="preserve"> respektuar standardin dhe rregulloren e bashkis</w:t>
            </w:r>
            <w:r w:rsidR="00197373" w:rsidRPr="00F12B31">
              <w:rPr>
                <w:rFonts w:ascii="Arial" w:eastAsia="Times New Roman" w:hAnsi="Arial" w:cs="Arial"/>
                <w:sz w:val="20"/>
                <w:szCs w:val="20"/>
                <w:lang w:val="sq-AL"/>
              </w:rPr>
              <w:t>ë</w:t>
            </w:r>
            <w:r w:rsidRPr="00F12B31">
              <w:rPr>
                <w:rFonts w:ascii="Arial" w:eastAsia="Times New Roman" w:hAnsi="Arial" w:cs="Arial"/>
                <w:sz w:val="20"/>
                <w:szCs w:val="20"/>
                <w:lang w:val="sq-AL"/>
              </w:rPr>
              <w:t xml:space="preserve"> p</w:t>
            </w:r>
            <w:r w:rsidR="00197373" w:rsidRPr="00F12B31">
              <w:rPr>
                <w:rFonts w:ascii="Arial" w:eastAsia="Times New Roman" w:hAnsi="Arial" w:cs="Arial"/>
                <w:sz w:val="20"/>
                <w:szCs w:val="20"/>
                <w:lang w:val="sq-AL"/>
              </w:rPr>
              <w:t>ë</w:t>
            </w:r>
            <w:r w:rsidRPr="00F12B31">
              <w:rPr>
                <w:rFonts w:ascii="Arial" w:eastAsia="Times New Roman" w:hAnsi="Arial" w:cs="Arial"/>
                <w:sz w:val="20"/>
                <w:szCs w:val="20"/>
                <w:lang w:val="sq-AL"/>
              </w:rPr>
              <w:t>r menaxhimin e integruar t</w:t>
            </w:r>
            <w:r w:rsidR="00197373" w:rsidRPr="00F12B31">
              <w:rPr>
                <w:rFonts w:ascii="Arial" w:eastAsia="Times New Roman" w:hAnsi="Arial" w:cs="Arial"/>
                <w:sz w:val="20"/>
                <w:szCs w:val="20"/>
                <w:lang w:val="sq-AL"/>
              </w:rPr>
              <w:t>ë</w:t>
            </w:r>
            <w:r w:rsidRPr="00F12B31">
              <w:rPr>
                <w:rFonts w:ascii="Arial" w:eastAsia="Times New Roman" w:hAnsi="Arial" w:cs="Arial"/>
                <w:sz w:val="20"/>
                <w:szCs w:val="20"/>
                <w:lang w:val="sq-AL"/>
              </w:rPr>
              <w:t xml:space="preserve"> MNB</w:t>
            </w:r>
            <w:r w:rsidR="00E87159" w:rsidRPr="00F12B31">
              <w:rPr>
                <w:rFonts w:ascii="Arial" w:eastAsia="Times New Roman" w:hAnsi="Arial" w:cs="Arial"/>
                <w:sz w:val="20"/>
                <w:szCs w:val="20"/>
                <w:lang w:val="sq-AL"/>
              </w:rPr>
              <w:t>.</w:t>
            </w:r>
          </w:p>
        </w:tc>
        <w:tc>
          <w:tcPr>
            <w:tcW w:w="2551" w:type="dxa"/>
            <w:vAlign w:val="center"/>
          </w:tcPr>
          <w:p w:rsidR="003526B6" w:rsidRPr="00F12B31" w:rsidRDefault="003526B6" w:rsidP="005A2876">
            <w:pPr>
              <w:pStyle w:val="ListParagraph"/>
              <w:numPr>
                <w:ilvl w:val="1"/>
                <w:numId w:val="21"/>
              </w:numPr>
              <w:ind w:right="350"/>
              <w:rPr>
                <w:rFonts w:ascii="Arial" w:eastAsia="Times New Roman" w:hAnsi="Arial" w:cs="Arial"/>
                <w:sz w:val="20"/>
                <w:szCs w:val="20"/>
                <w:lang w:val="sq-AL"/>
              </w:rPr>
            </w:pPr>
            <w:r w:rsidRPr="00F12B31">
              <w:rPr>
                <w:rFonts w:ascii="Arial" w:eastAsia="Times New Roman" w:hAnsi="Arial" w:cs="Arial"/>
                <w:sz w:val="20"/>
                <w:szCs w:val="20"/>
                <w:lang w:val="sq-AL"/>
              </w:rPr>
              <w:t>Nr. aktiviteteve nd</w:t>
            </w:r>
            <w:r w:rsidR="00197373" w:rsidRPr="00F12B31">
              <w:rPr>
                <w:rFonts w:ascii="Arial" w:eastAsia="Times New Roman" w:hAnsi="Arial" w:cs="Arial"/>
                <w:sz w:val="20"/>
                <w:szCs w:val="20"/>
                <w:lang w:val="sq-AL"/>
              </w:rPr>
              <w:t>ë</w:t>
            </w:r>
            <w:r w:rsidRPr="00F12B31">
              <w:rPr>
                <w:rFonts w:ascii="Arial" w:eastAsia="Times New Roman" w:hAnsi="Arial" w:cs="Arial"/>
                <w:sz w:val="20"/>
                <w:szCs w:val="20"/>
                <w:lang w:val="sq-AL"/>
              </w:rPr>
              <w:t>rgjegj</w:t>
            </w:r>
            <w:r w:rsidR="00197373" w:rsidRPr="00F12B31">
              <w:rPr>
                <w:rFonts w:ascii="Arial" w:eastAsia="Times New Roman" w:hAnsi="Arial" w:cs="Arial"/>
                <w:sz w:val="20"/>
                <w:szCs w:val="20"/>
                <w:lang w:val="sq-AL"/>
              </w:rPr>
              <w:t>ë</w:t>
            </w:r>
            <w:r w:rsidRPr="00F12B31">
              <w:rPr>
                <w:rFonts w:ascii="Arial" w:eastAsia="Times New Roman" w:hAnsi="Arial" w:cs="Arial"/>
                <w:sz w:val="20"/>
                <w:szCs w:val="20"/>
                <w:lang w:val="sq-AL"/>
              </w:rPr>
              <w:t>suese dhe  edukuese q</w:t>
            </w:r>
            <w:r w:rsidR="00197373" w:rsidRPr="00F12B31">
              <w:rPr>
                <w:rFonts w:ascii="Arial" w:eastAsia="Times New Roman" w:hAnsi="Arial" w:cs="Arial"/>
                <w:sz w:val="20"/>
                <w:szCs w:val="20"/>
                <w:lang w:val="sq-AL"/>
              </w:rPr>
              <w:t>ë</w:t>
            </w:r>
            <w:r w:rsidRPr="00F12B31">
              <w:rPr>
                <w:rFonts w:ascii="Arial" w:eastAsia="Times New Roman" w:hAnsi="Arial" w:cs="Arial"/>
                <w:sz w:val="20"/>
                <w:szCs w:val="20"/>
                <w:lang w:val="sq-AL"/>
              </w:rPr>
              <w:t xml:space="preserve"> zhvillohen gjat</w:t>
            </w:r>
            <w:r w:rsidR="00087806" w:rsidRPr="00F12B31">
              <w:rPr>
                <w:rFonts w:ascii="Arial" w:eastAsia="Times New Roman" w:hAnsi="Arial" w:cs="Arial"/>
                <w:sz w:val="20"/>
                <w:szCs w:val="20"/>
                <w:lang w:val="sq-AL"/>
              </w:rPr>
              <w:t>ë</w:t>
            </w:r>
            <w:r w:rsidRPr="00F12B31">
              <w:rPr>
                <w:rFonts w:ascii="Arial" w:eastAsia="Times New Roman" w:hAnsi="Arial" w:cs="Arial"/>
                <w:sz w:val="20"/>
                <w:szCs w:val="20"/>
                <w:lang w:val="sq-AL"/>
              </w:rPr>
              <w:t xml:space="preserve"> nj</w:t>
            </w:r>
            <w:r w:rsidR="00197373" w:rsidRPr="00F12B31">
              <w:rPr>
                <w:rFonts w:ascii="Arial" w:eastAsia="Times New Roman" w:hAnsi="Arial" w:cs="Arial"/>
                <w:sz w:val="20"/>
                <w:szCs w:val="20"/>
                <w:lang w:val="sq-AL"/>
              </w:rPr>
              <w:t>ë</w:t>
            </w:r>
            <w:r w:rsidRPr="00F12B31">
              <w:rPr>
                <w:rFonts w:ascii="Arial" w:eastAsia="Times New Roman" w:hAnsi="Arial" w:cs="Arial"/>
                <w:sz w:val="20"/>
                <w:szCs w:val="20"/>
                <w:lang w:val="sq-AL"/>
              </w:rPr>
              <w:t xml:space="preserve"> viti</w:t>
            </w:r>
            <w:r w:rsidR="00E87159" w:rsidRPr="00F12B31">
              <w:rPr>
                <w:rFonts w:ascii="Arial" w:eastAsia="Times New Roman" w:hAnsi="Arial" w:cs="Arial"/>
                <w:sz w:val="20"/>
                <w:szCs w:val="20"/>
                <w:lang w:val="sq-AL"/>
              </w:rPr>
              <w:t>.</w:t>
            </w:r>
          </w:p>
        </w:tc>
        <w:tc>
          <w:tcPr>
            <w:tcW w:w="1134" w:type="dxa"/>
            <w:vAlign w:val="center"/>
          </w:tcPr>
          <w:p w:rsidR="003526B6" w:rsidRPr="00F12B31" w:rsidRDefault="00336177" w:rsidP="006B69C4">
            <w:pPr>
              <w:ind w:right="350"/>
              <w:jc w:val="center"/>
              <w:rPr>
                <w:rFonts w:ascii="Arial" w:hAnsi="Arial" w:cs="Arial"/>
                <w:sz w:val="20"/>
                <w:szCs w:val="20"/>
                <w:lang w:val="sq-AL"/>
              </w:rPr>
            </w:pPr>
            <w:r w:rsidRPr="00F12B31">
              <w:rPr>
                <w:rFonts w:ascii="Arial" w:hAnsi="Arial" w:cs="Arial"/>
                <w:sz w:val="20"/>
                <w:szCs w:val="20"/>
                <w:lang w:val="sq-AL"/>
              </w:rPr>
              <w:t>0</w:t>
            </w:r>
          </w:p>
        </w:tc>
        <w:tc>
          <w:tcPr>
            <w:tcW w:w="992" w:type="dxa"/>
            <w:vAlign w:val="center"/>
          </w:tcPr>
          <w:p w:rsidR="003526B6" w:rsidRPr="00F12B31" w:rsidRDefault="00336177" w:rsidP="006B69C4">
            <w:pPr>
              <w:ind w:right="350"/>
              <w:jc w:val="center"/>
              <w:rPr>
                <w:rFonts w:ascii="Arial" w:hAnsi="Arial" w:cs="Arial"/>
                <w:sz w:val="20"/>
                <w:szCs w:val="20"/>
                <w:lang w:val="sq-AL"/>
              </w:rPr>
            </w:pPr>
            <w:r w:rsidRPr="00F12B31">
              <w:rPr>
                <w:rFonts w:ascii="Arial" w:hAnsi="Arial" w:cs="Arial"/>
                <w:sz w:val="20"/>
                <w:szCs w:val="20"/>
                <w:lang w:val="sq-AL"/>
              </w:rPr>
              <w:t>0</w:t>
            </w:r>
          </w:p>
        </w:tc>
        <w:tc>
          <w:tcPr>
            <w:tcW w:w="993" w:type="dxa"/>
            <w:vAlign w:val="center"/>
          </w:tcPr>
          <w:p w:rsidR="003526B6" w:rsidRPr="00F12B31" w:rsidRDefault="003526B6" w:rsidP="006B69C4">
            <w:pPr>
              <w:ind w:right="350"/>
              <w:jc w:val="center"/>
              <w:rPr>
                <w:rFonts w:ascii="Arial" w:hAnsi="Arial" w:cs="Arial"/>
                <w:sz w:val="20"/>
                <w:szCs w:val="20"/>
                <w:lang w:val="sq-AL"/>
              </w:rPr>
            </w:pPr>
            <w:r w:rsidRPr="00F12B31">
              <w:rPr>
                <w:rFonts w:ascii="Arial" w:hAnsi="Arial" w:cs="Arial"/>
                <w:sz w:val="20"/>
                <w:szCs w:val="20"/>
                <w:lang w:val="sq-AL"/>
              </w:rPr>
              <w:t>10</w:t>
            </w:r>
          </w:p>
        </w:tc>
        <w:tc>
          <w:tcPr>
            <w:tcW w:w="992" w:type="dxa"/>
            <w:vAlign w:val="center"/>
          </w:tcPr>
          <w:p w:rsidR="003526B6" w:rsidRPr="00F12B31" w:rsidRDefault="003526B6" w:rsidP="006B69C4">
            <w:pPr>
              <w:ind w:right="350"/>
              <w:jc w:val="center"/>
              <w:rPr>
                <w:rFonts w:ascii="Arial" w:hAnsi="Arial" w:cs="Arial"/>
                <w:sz w:val="20"/>
                <w:szCs w:val="20"/>
                <w:lang w:val="sq-AL"/>
              </w:rPr>
            </w:pPr>
            <w:r w:rsidRPr="00F12B31">
              <w:rPr>
                <w:rFonts w:ascii="Arial" w:hAnsi="Arial" w:cs="Arial"/>
                <w:sz w:val="20"/>
                <w:szCs w:val="20"/>
                <w:lang w:val="sq-AL"/>
              </w:rPr>
              <w:t>12</w:t>
            </w:r>
          </w:p>
        </w:tc>
        <w:tc>
          <w:tcPr>
            <w:tcW w:w="992" w:type="dxa"/>
            <w:vAlign w:val="center"/>
          </w:tcPr>
          <w:p w:rsidR="003526B6" w:rsidRPr="00F12B31" w:rsidRDefault="003526B6" w:rsidP="006B69C4">
            <w:pPr>
              <w:ind w:right="350"/>
              <w:jc w:val="center"/>
              <w:rPr>
                <w:rFonts w:ascii="Arial" w:hAnsi="Arial" w:cs="Arial"/>
                <w:sz w:val="20"/>
                <w:szCs w:val="20"/>
                <w:lang w:val="sq-AL"/>
              </w:rPr>
            </w:pPr>
            <w:r w:rsidRPr="00F12B31">
              <w:rPr>
                <w:rFonts w:ascii="Arial" w:hAnsi="Arial" w:cs="Arial"/>
                <w:sz w:val="20"/>
                <w:szCs w:val="20"/>
                <w:lang w:val="sq-AL"/>
              </w:rPr>
              <w:t>12</w:t>
            </w:r>
          </w:p>
        </w:tc>
        <w:tc>
          <w:tcPr>
            <w:tcW w:w="992" w:type="dxa"/>
            <w:vAlign w:val="center"/>
          </w:tcPr>
          <w:p w:rsidR="003526B6" w:rsidRPr="00F12B31" w:rsidRDefault="003526B6" w:rsidP="006B69C4">
            <w:pPr>
              <w:ind w:right="350"/>
              <w:jc w:val="center"/>
              <w:rPr>
                <w:rFonts w:ascii="Arial" w:hAnsi="Arial" w:cs="Arial"/>
                <w:sz w:val="20"/>
                <w:szCs w:val="20"/>
                <w:lang w:val="sq-AL"/>
              </w:rPr>
            </w:pPr>
            <w:r w:rsidRPr="00F12B31">
              <w:rPr>
                <w:rFonts w:ascii="Arial" w:hAnsi="Arial" w:cs="Arial"/>
                <w:sz w:val="20"/>
                <w:szCs w:val="20"/>
                <w:lang w:val="sq-AL"/>
              </w:rPr>
              <w:t>12</w:t>
            </w:r>
          </w:p>
        </w:tc>
        <w:tc>
          <w:tcPr>
            <w:tcW w:w="1127" w:type="dxa"/>
            <w:vAlign w:val="center"/>
          </w:tcPr>
          <w:p w:rsidR="003526B6" w:rsidRPr="00F12B31" w:rsidRDefault="003526B6" w:rsidP="006B69C4">
            <w:pPr>
              <w:ind w:right="350"/>
              <w:jc w:val="center"/>
              <w:rPr>
                <w:rFonts w:ascii="Arial" w:hAnsi="Arial" w:cs="Arial"/>
                <w:sz w:val="20"/>
                <w:szCs w:val="20"/>
                <w:lang w:val="sq-AL"/>
              </w:rPr>
            </w:pPr>
            <w:r w:rsidRPr="00F12B31">
              <w:rPr>
                <w:rFonts w:ascii="Arial" w:hAnsi="Arial" w:cs="Arial"/>
                <w:sz w:val="20"/>
                <w:szCs w:val="20"/>
                <w:lang w:val="sq-AL"/>
              </w:rPr>
              <w:t>12</w:t>
            </w:r>
          </w:p>
        </w:tc>
      </w:tr>
      <w:tr w:rsidR="009B7B3C" w:rsidRPr="00855F94" w:rsidTr="006D54E7">
        <w:trPr>
          <w:trHeight w:val="573"/>
        </w:trPr>
        <w:tc>
          <w:tcPr>
            <w:tcW w:w="3119" w:type="dxa"/>
            <w:gridSpan w:val="2"/>
            <w:vAlign w:val="center"/>
          </w:tcPr>
          <w:p w:rsidR="003526B6" w:rsidRPr="00F12B31" w:rsidRDefault="003526B6" w:rsidP="006B69C4">
            <w:pPr>
              <w:spacing w:line="264" w:lineRule="auto"/>
              <w:ind w:right="350"/>
              <w:rPr>
                <w:rFonts w:ascii="Arial" w:eastAsia="Times New Roman" w:hAnsi="Arial" w:cs="Arial"/>
                <w:sz w:val="20"/>
                <w:szCs w:val="20"/>
                <w:lang w:val="sq-AL"/>
              </w:rPr>
            </w:pPr>
          </w:p>
        </w:tc>
        <w:tc>
          <w:tcPr>
            <w:tcW w:w="2551" w:type="dxa"/>
            <w:vAlign w:val="center"/>
          </w:tcPr>
          <w:p w:rsidR="003526B6" w:rsidRPr="00F12B31" w:rsidRDefault="003526B6" w:rsidP="005A2876">
            <w:pPr>
              <w:pStyle w:val="ListParagraph"/>
              <w:numPr>
                <w:ilvl w:val="1"/>
                <w:numId w:val="21"/>
              </w:numPr>
              <w:ind w:right="350"/>
              <w:rPr>
                <w:rFonts w:ascii="Arial" w:eastAsia="Times New Roman" w:hAnsi="Arial" w:cs="Arial"/>
                <w:sz w:val="20"/>
                <w:szCs w:val="20"/>
                <w:lang w:val="sq-AL"/>
              </w:rPr>
            </w:pPr>
            <w:r w:rsidRPr="00F12B31">
              <w:rPr>
                <w:rFonts w:ascii="Arial" w:eastAsia="Times New Roman" w:hAnsi="Arial" w:cs="Arial"/>
                <w:sz w:val="20"/>
                <w:szCs w:val="20"/>
                <w:lang w:val="sq-AL"/>
              </w:rPr>
              <w:t xml:space="preserve"> Nr. i shkollave q</w:t>
            </w:r>
            <w:r w:rsidR="00197373" w:rsidRPr="00F12B31">
              <w:rPr>
                <w:rFonts w:ascii="Arial" w:eastAsia="Times New Roman" w:hAnsi="Arial" w:cs="Arial"/>
                <w:sz w:val="20"/>
                <w:szCs w:val="20"/>
                <w:lang w:val="sq-AL"/>
              </w:rPr>
              <w:t>ë</w:t>
            </w:r>
            <w:r w:rsidRPr="00F12B31">
              <w:rPr>
                <w:rFonts w:ascii="Arial" w:eastAsia="Times New Roman" w:hAnsi="Arial" w:cs="Arial"/>
                <w:sz w:val="20"/>
                <w:szCs w:val="20"/>
                <w:lang w:val="sq-AL"/>
              </w:rPr>
              <w:t xml:space="preserve"> aplikojn</w:t>
            </w:r>
            <w:r w:rsidR="00197373" w:rsidRPr="00F12B31">
              <w:rPr>
                <w:rFonts w:ascii="Arial" w:eastAsia="Times New Roman" w:hAnsi="Arial" w:cs="Arial"/>
                <w:sz w:val="20"/>
                <w:szCs w:val="20"/>
                <w:lang w:val="sq-AL"/>
              </w:rPr>
              <w:t>ë</w:t>
            </w:r>
            <w:r w:rsidRPr="00F12B31">
              <w:rPr>
                <w:rFonts w:ascii="Arial" w:eastAsia="Times New Roman" w:hAnsi="Arial" w:cs="Arial"/>
                <w:sz w:val="20"/>
                <w:szCs w:val="20"/>
                <w:lang w:val="sq-AL"/>
              </w:rPr>
              <w:t xml:space="preserve"> ndarjen e mbetjeve n</w:t>
            </w:r>
            <w:r w:rsidR="00197373" w:rsidRPr="00F12B31">
              <w:rPr>
                <w:rFonts w:ascii="Arial" w:eastAsia="Times New Roman" w:hAnsi="Arial" w:cs="Arial"/>
                <w:sz w:val="20"/>
                <w:szCs w:val="20"/>
                <w:lang w:val="sq-AL"/>
              </w:rPr>
              <w:t>ë</w:t>
            </w:r>
            <w:r w:rsidRPr="00F12B31">
              <w:rPr>
                <w:rFonts w:ascii="Arial" w:eastAsia="Times New Roman" w:hAnsi="Arial" w:cs="Arial"/>
                <w:sz w:val="20"/>
                <w:szCs w:val="20"/>
                <w:lang w:val="sq-AL"/>
              </w:rPr>
              <w:t xml:space="preserve"> burim</w:t>
            </w:r>
            <w:r w:rsidR="009D7E28" w:rsidRPr="00F12B31">
              <w:rPr>
                <w:rFonts w:ascii="Arial" w:eastAsia="Times New Roman" w:hAnsi="Arial" w:cs="Arial"/>
                <w:sz w:val="20"/>
                <w:szCs w:val="20"/>
                <w:lang w:val="sq-AL"/>
              </w:rPr>
              <w:t>.</w:t>
            </w:r>
          </w:p>
        </w:tc>
        <w:tc>
          <w:tcPr>
            <w:tcW w:w="1134" w:type="dxa"/>
            <w:vAlign w:val="center"/>
          </w:tcPr>
          <w:p w:rsidR="003526B6" w:rsidRPr="00F12B31" w:rsidRDefault="003526B6" w:rsidP="006B69C4">
            <w:pPr>
              <w:ind w:right="350"/>
              <w:jc w:val="center"/>
              <w:rPr>
                <w:rFonts w:ascii="Arial" w:hAnsi="Arial" w:cs="Arial"/>
                <w:sz w:val="20"/>
                <w:szCs w:val="20"/>
                <w:lang w:val="sq-AL"/>
              </w:rPr>
            </w:pPr>
            <w:r w:rsidRPr="00F12B31">
              <w:rPr>
                <w:rFonts w:ascii="Arial" w:hAnsi="Arial" w:cs="Arial"/>
                <w:sz w:val="20"/>
                <w:szCs w:val="20"/>
                <w:lang w:val="sq-AL"/>
              </w:rPr>
              <w:t>0</w:t>
            </w:r>
          </w:p>
        </w:tc>
        <w:tc>
          <w:tcPr>
            <w:tcW w:w="992" w:type="dxa"/>
            <w:vAlign w:val="center"/>
          </w:tcPr>
          <w:p w:rsidR="003526B6" w:rsidRPr="00F12B31" w:rsidRDefault="003526B6" w:rsidP="006B69C4">
            <w:pPr>
              <w:ind w:right="350"/>
              <w:jc w:val="center"/>
              <w:rPr>
                <w:rFonts w:ascii="Arial" w:hAnsi="Arial" w:cs="Arial"/>
                <w:sz w:val="20"/>
                <w:szCs w:val="20"/>
                <w:lang w:val="sq-AL"/>
              </w:rPr>
            </w:pPr>
            <w:r w:rsidRPr="00F12B31">
              <w:rPr>
                <w:rFonts w:ascii="Arial" w:hAnsi="Arial" w:cs="Arial"/>
                <w:sz w:val="20"/>
                <w:szCs w:val="20"/>
                <w:lang w:val="sq-AL"/>
              </w:rPr>
              <w:t>0</w:t>
            </w:r>
          </w:p>
        </w:tc>
        <w:tc>
          <w:tcPr>
            <w:tcW w:w="993" w:type="dxa"/>
            <w:vAlign w:val="center"/>
          </w:tcPr>
          <w:p w:rsidR="003526B6" w:rsidRPr="00F12B31" w:rsidRDefault="003526B6" w:rsidP="006B69C4">
            <w:pPr>
              <w:ind w:right="350"/>
              <w:jc w:val="center"/>
              <w:rPr>
                <w:rFonts w:ascii="Arial" w:hAnsi="Arial" w:cs="Arial"/>
                <w:sz w:val="20"/>
                <w:szCs w:val="20"/>
                <w:lang w:val="sq-AL"/>
              </w:rPr>
            </w:pPr>
            <w:r w:rsidRPr="00F12B31">
              <w:rPr>
                <w:rFonts w:ascii="Arial" w:hAnsi="Arial" w:cs="Arial"/>
                <w:sz w:val="20"/>
                <w:szCs w:val="20"/>
                <w:lang w:val="sq-AL"/>
              </w:rPr>
              <w:t>5</w:t>
            </w:r>
          </w:p>
        </w:tc>
        <w:tc>
          <w:tcPr>
            <w:tcW w:w="992" w:type="dxa"/>
            <w:vAlign w:val="center"/>
          </w:tcPr>
          <w:p w:rsidR="003526B6" w:rsidRPr="00F12B31" w:rsidRDefault="003526B6" w:rsidP="006B69C4">
            <w:pPr>
              <w:ind w:right="350"/>
              <w:jc w:val="center"/>
              <w:rPr>
                <w:rFonts w:ascii="Arial" w:hAnsi="Arial" w:cs="Arial"/>
                <w:sz w:val="20"/>
                <w:szCs w:val="20"/>
                <w:lang w:val="sq-AL"/>
              </w:rPr>
            </w:pPr>
            <w:r w:rsidRPr="00F12B31">
              <w:rPr>
                <w:rFonts w:ascii="Arial" w:hAnsi="Arial" w:cs="Arial"/>
                <w:sz w:val="20"/>
                <w:szCs w:val="20"/>
                <w:lang w:val="sq-AL"/>
              </w:rPr>
              <w:t>10</w:t>
            </w:r>
          </w:p>
        </w:tc>
        <w:tc>
          <w:tcPr>
            <w:tcW w:w="992" w:type="dxa"/>
            <w:vAlign w:val="center"/>
          </w:tcPr>
          <w:p w:rsidR="003526B6" w:rsidRPr="00F12B31" w:rsidRDefault="003526B6" w:rsidP="006B69C4">
            <w:pPr>
              <w:ind w:right="350"/>
              <w:jc w:val="center"/>
              <w:rPr>
                <w:rFonts w:ascii="Arial" w:hAnsi="Arial" w:cs="Arial"/>
                <w:sz w:val="20"/>
                <w:szCs w:val="20"/>
                <w:lang w:val="sq-AL"/>
              </w:rPr>
            </w:pPr>
            <w:r w:rsidRPr="00F12B31">
              <w:rPr>
                <w:rFonts w:ascii="Arial" w:hAnsi="Arial" w:cs="Arial"/>
                <w:sz w:val="20"/>
                <w:szCs w:val="20"/>
                <w:lang w:val="sq-AL"/>
              </w:rPr>
              <w:t>14</w:t>
            </w:r>
          </w:p>
        </w:tc>
        <w:tc>
          <w:tcPr>
            <w:tcW w:w="992" w:type="dxa"/>
            <w:vAlign w:val="center"/>
          </w:tcPr>
          <w:p w:rsidR="003526B6" w:rsidRPr="00F12B31" w:rsidRDefault="003526B6" w:rsidP="006B69C4">
            <w:pPr>
              <w:ind w:right="350"/>
              <w:jc w:val="center"/>
              <w:rPr>
                <w:rFonts w:ascii="Arial" w:hAnsi="Arial" w:cs="Arial"/>
                <w:sz w:val="20"/>
                <w:szCs w:val="20"/>
                <w:lang w:val="sq-AL"/>
              </w:rPr>
            </w:pPr>
            <w:r w:rsidRPr="00F12B31">
              <w:rPr>
                <w:rFonts w:ascii="Arial" w:hAnsi="Arial" w:cs="Arial"/>
                <w:sz w:val="20"/>
                <w:szCs w:val="20"/>
                <w:lang w:val="sq-AL"/>
              </w:rPr>
              <w:t>18</w:t>
            </w:r>
          </w:p>
        </w:tc>
        <w:tc>
          <w:tcPr>
            <w:tcW w:w="1127" w:type="dxa"/>
            <w:vAlign w:val="center"/>
          </w:tcPr>
          <w:p w:rsidR="003526B6" w:rsidRPr="00F12B31" w:rsidRDefault="003526B6" w:rsidP="006B69C4">
            <w:pPr>
              <w:ind w:right="350"/>
              <w:jc w:val="center"/>
              <w:rPr>
                <w:rFonts w:ascii="Arial" w:hAnsi="Arial" w:cs="Arial"/>
                <w:sz w:val="20"/>
                <w:szCs w:val="20"/>
                <w:lang w:val="sq-AL"/>
              </w:rPr>
            </w:pPr>
            <w:r w:rsidRPr="00F12B31">
              <w:rPr>
                <w:rFonts w:ascii="Arial" w:hAnsi="Arial" w:cs="Arial"/>
                <w:sz w:val="20"/>
                <w:szCs w:val="20"/>
                <w:lang w:val="sq-AL"/>
              </w:rPr>
              <w:t>18</w:t>
            </w:r>
          </w:p>
        </w:tc>
      </w:tr>
    </w:tbl>
    <w:p w:rsidR="003526B6" w:rsidRPr="00EA60A3" w:rsidRDefault="003526B6" w:rsidP="006B69C4">
      <w:pPr>
        <w:spacing w:before="120" w:after="120" w:line="240" w:lineRule="auto"/>
        <w:ind w:right="350"/>
        <w:rPr>
          <w:rFonts w:cs="Times New Roman"/>
          <w:szCs w:val="24"/>
          <w:lang w:val="sq-AL"/>
        </w:rPr>
      </w:pPr>
    </w:p>
    <w:p w:rsidR="002D4269" w:rsidRDefault="002D4269" w:rsidP="006B69C4">
      <w:pPr>
        <w:spacing w:line="264" w:lineRule="auto"/>
        <w:ind w:right="350"/>
        <w:rPr>
          <w:rFonts w:eastAsia="Times New Roman" w:cs="Times New Roman"/>
          <w:lang w:val="sq-AL"/>
        </w:rPr>
      </w:pPr>
    </w:p>
    <w:p w:rsidR="006D5440" w:rsidRDefault="006D5440" w:rsidP="006B69C4">
      <w:pPr>
        <w:spacing w:line="264" w:lineRule="auto"/>
        <w:ind w:right="350"/>
        <w:rPr>
          <w:rFonts w:eastAsia="Times New Roman" w:cs="Times New Roman"/>
          <w:lang w:val="sq-AL"/>
        </w:rPr>
      </w:pPr>
    </w:p>
    <w:p w:rsidR="006D5440" w:rsidRDefault="006D5440" w:rsidP="006B69C4">
      <w:pPr>
        <w:spacing w:line="264" w:lineRule="auto"/>
        <w:ind w:right="350"/>
        <w:rPr>
          <w:rFonts w:eastAsia="Times New Roman" w:cs="Times New Roman"/>
          <w:lang w:val="sq-AL"/>
        </w:rPr>
        <w:sectPr w:rsidR="006D5440" w:rsidSect="00F12B31">
          <w:pgSz w:w="15840" w:h="12240" w:orient="landscape"/>
          <w:pgMar w:top="1440" w:right="1170" w:bottom="1440" w:left="1418" w:header="0" w:footer="0" w:gutter="0"/>
          <w:cols w:space="0" w:equalWidth="0">
            <w:col w:w="13252"/>
          </w:cols>
          <w:docGrid w:linePitch="360"/>
        </w:sectPr>
      </w:pPr>
    </w:p>
    <w:p w:rsidR="006D5440" w:rsidRPr="00A22CDC" w:rsidRDefault="006D5440" w:rsidP="007453FD">
      <w:pPr>
        <w:pStyle w:val="Heading1"/>
        <w:numPr>
          <w:ilvl w:val="0"/>
          <w:numId w:val="0"/>
        </w:numPr>
        <w:ind w:left="360"/>
      </w:pPr>
      <w:bookmarkStart w:id="1270" w:name="_Toc38381519"/>
      <w:bookmarkStart w:id="1271" w:name="_Toc40450533"/>
      <w:r w:rsidRPr="00A22CDC">
        <w:lastRenderedPageBreak/>
        <w:t xml:space="preserve">Shtojca 2: Përllogaritja e projeksioneve të popullsisë dhe sasisë së mbetjeve </w:t>
      </w:r>
      <w:r w:rsidR="00855F94">
        <w:t>2020 - 2025</w:t>
      </w:r>
      <w:bookmarkEnd w:id="1270"/>
      <w:bookmarkEnd w:id="1271"/>
    </w:p>
    <w:p w:rsidR="006D5440" w:rsidRPr="002C4EF7" w:rsidRDefault="00FF3C2B" w:rsidP="00F12B31">
      <w:pPr>
        <w:tabs>
          <w:tab w:val="left" w:pos="12420"/>
        </w:tabs>
        <w:spacing w:line="264" w:lineRule="auto"/>
        <w:ind w:right="382"/>
        <w:rPr>
          <w:rFonts w:eastAsia="Times New Roman" w:cs="Times New Roman"/>
          <w:lang w:val="sq-AL"/>
        </w:rPr>
      </w:pPr>
      <w:r w:rsidRPr="007B1685">
        <w:rPr>
          <w:rFonts w:eastAsia="Times New Roman" w:cs="Times New Roman"/>
          <w:lang w:val="sq-AL"/>
        </w:rPr>
        <w:t>N</w:t>
      </w:r>
      <w:r w:rsidR="007B1685">
        <w:rPr>
          <w:rFonts w:eastAsia="Times New Roman" w:cs="Times New Roman"/>
          <w:lang w:val="sq-AL"/>
        </w:rPr>
        <w:t>ë</w:t>
      </w:r>
      <w:r w:rsidRPr="007B1685">
        <w:rPr>
          <w:rFonts w:eastAsia="Times New Roman" w:cs="Times New Roman"/>
          <w:lang w:val="sq-AL"/>
        </w:rPr>
        <w:t xml:space="preserve"> tabelat e m</w:t>
      </w:r>
      <w:r w:rsidR="007B1685">
        <w:rPr>
          <w:rFonts w:eastAsia="Times New Roman" w:cs="Times New Roman"/>
          <w:lang w:val="sq-AL"/>
        </w:rPr>
        <w:t>ë</w:t>
      </w:r>
      <w:r w:rsidRPr="007B1685">
        <w:rPr>
          <w:rFonts w:eastAsia="Times New Roman" w:cs="Times New Roman"/>
          <w:lang w:val="sq-AL"/>
        </w:rPr>
        <w:t>poshtme paraqiten t</w:t>
      </w:r>
      <w:r w:rsidR="007B1685">
        <w:rPr>
          <w:rFonts w:eastAsia="Times New Roman" w:cs="Times New Roman"/>
          <w:lang w:val="sq-AL"/>
        </w:rPr>
        <w:t>ë</w:t>
      </w:r>
      <w:r w:rsidRPr="007B1685">
        <w:rPr>
          <w:rFonts w:eastAsia="Times New Roman" w:cs="Times New Roman"/>
          <w:lang w:val="sq-AL"/>
        </w:rPr>
        <w:t xml:space="preserve"> dh</w:t>
      </w:r>
      <w:r w:rsidR="007B1685">
        <w:rPr>
          <w:rFonts w:eastAsia="Times New Roman" w:cs="Times New Roman"/>
          <w:lang w:val="sq-AL"/>
        </w:rPr>
        <w:t>ë</w:t>
      </w:r>
      <w:r w:rsidRPr="007B1685">
        <w:rPr>
          <w:rFonts w:eastAsia="Times New Roman" w:cs="Times New Roman"/>
          <w:lang w:val="sq-AL"/>
        </w:rPr>
        <w:t>nat p</w:t>
      </w:r>
      <w:r w:rsidR="007B1685">
        <w:rPr>
          <w:rFonts w:eastAsia="Times New Roman" w:cs="Times New Roman"/>
          <w:lang w:val="sq-AL"/>
        </w:rPr>
        <w:t>ë</w:t>
      </w:r>
      <w:r w:rsidRPr="007B1685">
        <w:rPr>
          <w:rFonts w:eastAsia="Times New Roman" w:cs="Times New Roman"/>
          <w:lang w:val="sq-AL"/>
        </w:rPr>
        <w:t>r projeksionin e popullsis</w:t>
      </w:r>
      <w:r w:rsidR="007B1685">
        <w:rPr>
          <w:rFonts w:eastAsia="Times New Roman" w:cs="Times New Roman"/>
          <w:lang w:val="sq-AL"/>
        </w:rPr>
        <w:t>ë</w:t>
      </w:r>
      <w:r w:rsidRPr="007B1685">
        <w:rPr>
          <w:rFonts w:eastAsia="Times New Roman" w:cs="Times New Roman"/>
          <w:lang w:val="sq-AL"/>
        </w:rPr>
        <w:t xml:space="preserve"> p</w:t>
      </w:r>
      <w:r w:rsidR="007B1685">
        <w:rPr>
          <w:rFonts w:eastAsia="Times New Roman" w:cs="Times New Roman"/>
          <w:lang w:val="sq-AL"/>
        </w:rPr>
        <w:t>ë</w:t>
      </w:r>
      <w:r w:rsidRPr="007B1685">
        <w:rPr>
          <w:rFonts w:eastAsia="Times New Roman" w:cs="Times New Roman"/>
          <w:lang w:val="sq-AL"/>
        </w:rPr>
        <w:t>r s</w:t>
      </w:r>
      <w:r w:rsidR="007B1685">
        <w:rPr>
          <w:rFonts w:eastAsia="Times New Roman" w:cs="Times New Roman"/>
          <w:lang w:val="sq-AL"/>
        </w:rPr>
        <w:t>ë</w:t>
      </w:r>
      <w:r w:rsidRPr="007B1685">
        <w:rPr>
          <w:rFonts w:eastAsia="Times New Roman" w:cs="Times New Roman"/>
          <w:lang w:val="sq-AL"/>
        </w:rPr>
        <w:t>cil</w:t>
      </w:r>
      <w:r w:rsidR="007B1685">
        <w:rPr>
          <w:rFonts w:eastAsia="Times New Roman" w:cs="Times New Roman"/>
          <w:lang w:val="sq-AL"/>
        </w:rPr>
        <w:t>ë</w:t>
      </w:r>
      <w:r w:rsidRPr="007B1685">
        <w:rPr>
          <w:rFonts w:eastAsia="Times New Roman" w:cs="Times New Roman"/>
          <w:lang w:val="sq-AL"/>
        </w:rPr>
        <w:t>n nj</w:t>
      </w:r>
      <w:r w:rsidR="007B1685">
        <w:rPr>
          <w:rFonts w:eastAsia="Times New Roman" w:cs="Times New Roman"/>
          <w:lang w:val="sq-AL"/>
        </w:rPr>
        <w:t>ë</w:t>
      </w:r>
      <w:r w:rsidRPr="007B1685">
        <w:rPr>
          <w:rFonts w:eastAsia="Times New Roman" w:cs="Times New Roman"/>
          <w:lang w:val="sq-AL"/>
        </w:rPr>
        <w:t xml:space="preserve">si afministartive </w:t>
      </w:r>
      <w:r w:rsidR="0063289B">
        <w:rPr>
          <w:rFonts w:eastAsia="Times New Roman" w:cs="Times New Roman"/>
          <w:lang w:val="sq-AL"/>
        </w:rPr>
        <w:t xml:space="preserve">       </w:t>
      </w:r>
      <w:r w:rsidRPr="007B1685">
        <w:rPr>
          <w:rFonts w:eastAsia="Times New Roman" w:cs="Times New Roman"/>
          <w:lang w:val="sq-AL"/>
        </w:rPr>
        <w:t>n</w:t>
      </w:r>
      <w:r w:rsidR="007B1685">
        <w:rPr>
          <w:rFonts w:eastAsia="Times New Roman" w:cs="Times New Roman"/>
          <w:lang w:val="sq-AL"/>
        </w:rPr>
        <w:t>ë</w:t>
      </w:r>
      <w:r w:rsidRPr="007B1685">
        <w:rPr>
          <w:rFonts w:eastAsia="Times New Roman" w:cs="Times New Roman"/>
          <w:lang w:val="sq-AL"/>
        </w:rPr>
        <w:t xml:space="preserve"> bashkin</w:t>
      </w:r>
      <w:r w:rsidR="007B1685">
        <w:rPr>
          <w:rFonts w:eastAsia="Times New Roman" w:cs="Times New Roman"/>
          <w:lang w:val="sq-AL"/>
        </w:rPr>
        <w:t>ë</w:t>
      </w:r>
      <w:r w:rsidRPr="007B1685">
        <w:rPr>
          <w:rFonts w:eastAsia="Times New Roman" w:cs="Times New Roman"/>
          <w:lang w:val="sq-AL"/>
        </w:rPr>
        <w:t xml:space="preserve"> </w:t>
      </w:r>
      <w:r w:rsidR="006D54E7">
        <w:rPr>
          <w:rFonts w:eastAsia="Times New Roman" w:cs="Times New Roman"/>
          <w:lang w:val="sq-AL"/>
        </w:rPr>
        <w:t>Malësia e</w:t>
      </w:r>
      <w:r w:rsidRPr="007B1685">
        <w:rPr>
          <w:rFonts w:eastAsia="Times New Roman" w:cs="Times New Roman"/>
          <w:lang w:val="sq-AL"/>
        </w:rPr>
        <w:t xml:space="preserve"> e Madhe. Popullsia e cila merr sh</w:t>
      </w:r>
      <w:r w:rsidR="007B1685">
        <w:rPr>
          <w:rFonts w:eastAsia="Times New Roman" w:cs="Times New Roman"/>
          <w:lang w:val="sq-AL"/>
        </w:rPr>
        <w:t>ë</w:t>
      </w:r>
      <w:r w:rsidRPr="007B1685">
        <w:rPr>
          <w:rFonts w:eastAsia="Times New Roman" w:cs="Times New Roman"/>
          <w:lang w:val="sq-AL"/>
        </w:rPr>
        <w:t>rbim n</w:t>
      </w:r>
      <w:r w:rsidR="007B1685">
        <w:rPr>
          <w:rFonts w:eastAsia="Times New Roman" w:cs="Times New Roman"/>
          <w:lang w:val="sq-AL"/>
        </w:rPr>
        <w:t>ë</w:t>
      </w:r>
      <w:r w:rsidRPr="007B1685">
        <w:rPr>
          <w:rFonts w:eastAsia="Times New Roman" w:cs="Times New Roman"/>
          <w:lang w:val="sq-AL"/>
        </w:rPr>
        <w:t xml:space="preserve"> vitin 2019 p</w:t>
      </w:r>
      <w:r w:rsidR="007B1685">
        <w:rPr>
          <w:rFonts w:eastAsia="Times New Roman" w:cs="Times New Roman"/>
          <w:lang w:val="sq-AL"/>
        </w:rPr>
        <w:t>ë</w:t>
      </w:r>
      <w:r w:rsidRPr="007B1685">
        <w:rPr>
          <w:rFonts w:eastAsia="Times New Roman" w:cs="Times New Roman"/>
          <w:lang w:val="sq-AL"/>
        </w:rPr>
        <w:t>rllogaritet p</w:t>
      </w:r>
      <w:r w:rsidR="007B1685">
        <w:rPr>
          <w:rFonts w:eastAsia="Times New Roman" w:cs="Times New Roman"/>
          <w:lang w:val="sq-AL"/>
        </w:rPr>
        <w:t>ë</w:t>
      </w:r>
      <w:r w:rsidRPr="007B1685">
        <w:rPr>
          <w:rFonts w:eastAsia="Times New Roman" w:cs="Times New Roman"/>
          <w:lang w:val="sq-AL"/>
        </w:rPr>
        <w:t>r rreth 83% t</w:t>
      </w:r>
      <w:r w:rsidR="007B1685">
        <w:rPr>
          <w:rFonts w:eastAsia="Times New Roman" w:cs="Times New Roman"/>
          <w:lang w:val="sq-AL"/>
        </w:rPr>
        <w:t>ë</w:t>
      </w:r>
      <w:r w:rsidRPr="007B1685">
        <w:rPr>
          <w:rFonts w:eastAsia="Times New Roman" w:cs="Times New Roman"/>
          <w:lang w:val="sq-AL"/>
        </w:rPr>
        <w:t xml:space="preserve"> popullsis</w:t>
      </w:r>
      <w:r w:rsidR="007B1685">
        <w:rPr>
          <w:rFonts w:eastAsia="Times New Roman" w:cs="Times New Roman"/>
          <w:lang w:val="sq-AL"/>
        </w:rPr>
        <w:t>ë</w:t>
      </w:r>
      <w:r w:rsidRPr="007B1685">
        <w:rPr>
          <w:rFonts w:eastAsia="Times New Roman" w:cs="Times New Roman"/>
          <w:lang w:val="sq-AL"/>
        </w:rPr>
        <w:t xml:space="preserve"> totale dhe ka nj</w:t>
      </w:r>
      <w:r w:rsidR="007B1685">
        <w:rPr>
          <w:rFonts w:eastAsia="Times New Roman" w:cs="Times New Roman"/>
          <w:lang w:val="sq-AL"/>
        </w:rPr>
        <w:t>ë</w:t>
      </w:r>
      <w:r w:rsidRPr="007B1685">
        <w:rPr>
          <w:rFonts w:eastAsia="Times New Roman" w:cs="Times New Roman"/>
          <w:lang w:val="sq-AL"/>
        </w:rPr>
        <w:t xml:space="preserve"> gjenerim t</w:t>
      </w:r>
      <w:r w:rsidR="007B1685">
        <w:rPr>
          <w:rFonts w:eastAsia="Times New Roman" w:cs="Times New Roman"/>
          <w:lang w:val="sq-AL"/>
        </w:rPr>
        <w:t>ë</w:t>
      </w:r>
      <w:r w:rsidRPr="007B1685">
        <w:rPr>
          <w:rFonts w:eastAsia="Times New Roman" w:cs="Times New Roman"/>
          <w:lang w:val="sq-AL"/>
        </w:rPr>
        <w:t xml:space="preserve"> mesatarizuar prej 0.42 kg/banor</w:t>
      </w:r>
      <w:r w:rsidR="007B1685">
        <w:rPr>
          <w:rFonts w:eastAsia="Times New Roman" w:cs="Times New Roman"/>
          <w:lang w:val="sq-AL"/>
        </w:rPr>
        <w:t>ë</w:t>
      </w:r>
      <w:r w:rsidRPr="007B1685">
        <w:rPr>
          <w:rFonts w:eastAsia="Times New Roman" w:cs="Times New Roman"/>
          <w:lang w:val="sq-AL"/>
        </w:rPr>
        <w:t>/dit</w:t>
      </w:r>
      <w:r w:rsidR="007B1685">
        <w:rPr>
          <w:rFonts w:eastAsia="Times New Roman" w:cs="Times New Roman"/>
          <w:lang w:val="sq-AL"/>
        </w:rPr>
        <w:t>ë</w:t>
      </w:r>
      <w:r w:rsidRPr="007B1685">
        <w:rPr>
          <w:rFonts w:eastAsia="Times New Roman" w:cs="Times New Roman"/>
          <w:lang w:val="sq-AL"/>
        </w:rPr>
        <w:t>, nd</w:t>
      </w:r>
      <w:r w:rsidR="007B1685">
        <w:rPr>
          <w:rFonts w:eastAsia="Times New Roman" w:cs="Times New Roman"/>
          <w:lang w:val="sq-AL"/>
        </w:rPr>
        <w:t>ë</w:t>
      </w:r>
      <w:r w:rsidRPr="007B1685">
        <w:rPr>
          <w:rFonts w:eastAsia="Times New Roman" w:cs="Times New Roman"/>
          <w:lang w:val="sq-AL"/>
        </w:rPr>
        <w:t>rsa popullsia q</w:t>
      </w:r>
      <w:r w:rsidR="007B1685">
        <w:rPr>
          <w:rFonts w:eastAsia="Times New Roman" w:cs="Times New Roman"/>
          <w:lang w:val="sq-AL"/>
        </w:rPr>
        <w:t>ë</w:t>
      </w:r>
      <w:r w:rsidRPr="007B1685">
        <w:rPr>
          <w:rFonts w:eastAsia="Times New Roman" w:cs="Times New Roman"/>
          <w:lang w:val="sq-AL"/>
        </w:rPr>
        <w:t xml:space="preserve"> aktualisht nuk merr sh</w:t>
      </w:r>
      <w:r w:rsidR="007B1685">
        <w:rPr>
          <w:rFonts w:eastAsia="Times New Roman" w:cs="Times New Roman"/>
          <w:lang w:val="sq-AL"/>
        </w:rPr>
        <w:t>ë</w:t>
      </w:r>
      <w:r w:rsidRPr="007B1685">
        <w:rPr>
          <w:rFonts w:eastAsia="Times New Roman" w:cs="Times New Roman"/>
          <w:lang w:val="sq-AL"/>
        </w:rPr>
        <w:t>rbim p</w:t>
      </w:r>
      <w:r w:rsidR="007B1685">
        <w:rPr>
          <w:rFonts w:eastAsia="Times New Roman" w:cs="Times New Roman"/>
          <w:lang w:val="sq-AL"/>
        </w:rPr>
        <w:t>ë</w:t>
      </w:r>
      <w:r w:rsidRPr="007B1685">
        <w:rPr>
          <w:rFonts w:eastAsia="Times New Roman" w:cs="Times New Roman"/>
          <w:lang w:val="sq-AL"/>
        </w:rPr>
        <w:t>rllogaritet p</w:t>
      </w:r>
      <w:r w:rsidR="007B1685">
        <w:rPr>
          <w:rFonts w:eastAsia="Times New Roman" w:cs="Times New Roman"/>
          <w:lang w:val="sq-AL"/>
        </w:rPr>
        <w:t>ë</w:t>
      </w:r>
      <w:r w:rsidRPr="007B1685">
        <w:rPr>
          <w:rFonts w:eastAsia="Times New Roman" w:cs="Times New Roman"/>
          <w:lang w:val="sq-AL"/>
        </w:rPr>
        <w:t>r rreth 17% t</w:t>
      </w:r>
      <w:r w:rsidR="007B1685">
        <w:rPr>
          <w:rFonts w:eastAsia="Times New Roman" w:cs="Times New Roman"/>
          <w:lang w:val="sq-AL"/>
        </w:rPr>
        <w:t>ë</w:t>
      </w:r>
      <w:r w:rsidRPr="007B1685">
        <w:rPr>
          <w:rFonts w:eastAsia="Times New Roman" w:cs="Times New Roman"/>
          <w:lang w:val="sq-AL"/>
        </w:rPr>
        <w:t xml:space="preserve"> popullsis</w:t>
      </w:r>
      <w:r w:rsidR="007B1685">
        <w:rPr>
          <w:rFonts w:eastAsia="Times New Roman" w:cs="Times New Roman"/>
          <w:lang w:val="sq-AL"/>
        </w:rPr>
        <w:t>ë</w:t>
      </w:r>
      <w:r w:rsidRPr="007B1685">
        <w:rPr>
          <w:rFonts w:eastAsia="Times New Roman" w:cs="Times New Roman"/>
          <w:lang w:val="sq-AL"/>
        </w:rPr>
        <w:t xml:space="preserve"> totale dhe ka nj</w:t>
      </w:r>
      <w:r w:rsidR="007B1685">
        <w:rPr>
          <w:rFonts w:eastAsia="Times New Roman" w:cs="Times New Roman"/>
          <w:lang w:val="sq-AL"/>
        </w:rPr>
        <w:t>ë</w:t>
      </w:r>
      <w:r w:rsidRPr="007B1685">
        <w:rPr>
          <w:rFonts w:eastAsia="Times New Roman" w:cs="Times New Roman"/>
          <w:lang w:val="sq-AL"/>
        </w:rPr>
        <w:t xml:space="preserve"> gjenerim prej 0.29 kg/banor</w:t>
      </w:r>
      <w:r w:rsidR="007B1685">
        <w:rPr>
          <w:rFonts w:eastAsia="Times New Roman" w:cs="Times New Roman"/>
          <w:lang w:val="sq-AL"/>
        </w:rPr>
        <w:t>ë</w:t>
      </w:r>
      <w:r w:rsidRPr="007B1685">
        <w:rPr>
          <w:rFonts w:eastAsia="Times New Roman" w:cs="Times New Roman"/>
          <w:lang w:val="sq-AL"/>
        </w:rPr>
        <w:t>/dit</w:t>
      </w:r>
      <w:r w:rsidR="007B1685">
        <w:rPr>
          <w:rFonts w:eastAsia="Times New Roman" w:cs="Times New Roman"/>
          <w:lang w:val="sq-AL"/>
        </w:rPr>
        <w:t>ë</w:t>
      </w:r>
      <w:r w:rsidR="002C4EF7">
        <w:rPr>
          <w:rFonts w:eastAsia="Times New Roman" w:cs="Times New Roman"/>
          <w:lang w:val="sq-AL"/>
        </w:rPr>
        <w:t>.</w:t>
      </w:r>
    </w:p>
    <w:tbl>
      <w:tblPr>
        <w:tblW w:w="12430" w:type="dxa"/>
        <w:tblInd w:w="98" w:type="dxa"/>
        <w:tblLook w:val="04A0" w:firstRow="1" w:lastRow="0" w:firstColumn="1" w:lastColumn="0" w:noHBand="0" w:noVBand="1"/>
      </w:tblPr>
      <w:tblGrid>
        <w:gridCol w:w="2089"/>
        <w:gridCol w:w="1401"/>
        <w:gridCol w:w="1401"/>
        <w:gridCol w:w="1401"/>
        <w:gridCol w:w="1401"/>
        <w:gridCol w:w="1401"/>
        <w:gridCol w:w="1401"/>
        <w:gridCol w:w="1935"/>
      </w:tblGrid>
      <w:tr w:rsidR="006D5440" w:rsidRPr="006D5440" w:rsidTr="00F12B31">
        <w:trPr>
          <w:trHeight w:val="347"/>
        </w:trPr>
        <w:tc>
          <w:tcPr>
            <w:tcW w:w="12430" w:type="dxa"/>
            <w:gridSpan w:val="8"/>
            <w:tcBorders>
              <w:top w:val="single" w:sz="8" w:space="0" w:color="auto"/>
              <w:left w:val="single" w:sz="8" w:space="0" w:color="auto"/>
              <w:bottom w:val="single" w:sz="8" w:space="0" w:color="auto"/>
              <w:right w:val="single" w:sz="8" w:space="0" w:color="000000"/>
            </w:tcBorders>
            <w:shd w:val="clear" w:color="auto" w:fill="D99594" w:themeFill="accent2" w:themeFillTint="99"/>
            <w:noWrap/>
            <w:vAlign w:val="center"/>
            <w:hideMark/>
          </w:tcPr>
          <w:p w:rsidR="006D5440" w:rsidRPr="006D5440" w:rsidRDefault="006D5440" w:rsidP="00F12B31">
            <w:pPr>
              <w:tabs>
                <w:tab w:val="left" w:pos="0"/>
              </w:tabs>
              <w:spacing w:after="0" w:line="240" w:lineRule="auto"/>
              <w:ind w:left="-203"/>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Projeksoni i popullsis</w:t>
            </w:r>
            <w:r w:rsidR="007B1685">
              <w:rPr>
                <w:rFonts w:ascii="Calibri" w:eastAsia="Times New Roman" w:hAnsi="Calibri" w:cs="Times New Roman"/>
                <w:b/>
                <w:bCs/>
                <w:color w:val="000000"/>
                <w:szCs w:val="24"/>
                <w:lang w:val="sq-AL" w:eastAsia="sq-AL"/>
              </w:rPr>
              <w:t>ë</w:t>
            </w:r>
            <w:r w:rsidRPr="006D5440">
              <w:rPr>
                <w:rFonts w:ascii="Calibri" w:eastAsia="Times New Roman" w:hAnsi="Calibri" w:cs="Times New Roman"/>
                <w:b/>
                <w:bCs/>
                <w:color w:val="000000"/>
                <w:szCs w:val="24"/>
                <w:lang w:val="sq-AL" w:eastAsia="sq-AL"/>
              </w:rPr>
              <w:t xml:space="preserve"> gjith</w:t>
            </w:r>
            <w:r w:rsidR="007B1685">
              <w:rPr>
                <w:rFonts w:ascii="Calibri" w:eastAsia="Times New Roman" w:hAnsi="Calibri" w:cs="Times New Roman"/>
                <w:b/>
                <w:bCs/>
                <w:color w:val="000000"/>
                <w:szCs w:val="24"/>
                <w:lang w:val="sq-AL" w:eastAsia="sq-AL"/>
              </w:rPr>
              <w:t>ë</w:t>
            </w:r>
            <w:r w:rsidRPr="006D5440">
              <w:rPr>
                <w:rFonts w:ascii="Calibri" w:eastAsia="Times New Roman" w:hAnsi="Calibri" w:cs="Times New Roman"/>
                <w:b/>
                <w:bCs/>
                <w:color w:val="000000"/>
                <w:szCs w:val="24"/>
                <w:lang w:val="sq-AL" w:eastAsia="sq-AL"/>
              </w:rPr>
              <w:t>sej</w:t>
            </w:r>
          </w:p>
        </w:tc>
      </w:tr>
      <w:tr w:rsidR="006D54E7" w:rsidRPr="006D5440" w:rsidTr="00F12B31">
        <w:trPr>
          <w:trHeight w:val="331"/>
        </w:trPr>
        <w:tc>
          <w:tcPr>
            <w:tcW w:w="2089" w:type="dxa"/>
            <w:tcBorders>
              <w:top w:val="nil"/>
              <w:left w:val="single" w:sz="8" w:space="0" w:color="auto"/>
              <w:bottom w:val="single" w:sz="4" w:space="0" w:color="auto"/>
              <w:right w:val="single" w:sz="4" w:space="0" w:color="auto"/>
            </w:tcBorders>
            <w:shd w:val="clear" w:color="auto" w:fill="D99594" w:themeFill="accent2" w:themeFillTint="99"/>
            <w:noWrap/>
            <w:vAlign w:val="center"/>
            <w:hideMark/>
          </w:tcPr>
          <w:p w:rsidR="006D5440" w:rsidRPr="006D5440" w:rsidRDefault="006D5440" w:rsidP="00F12B31">
            <w:pPr>
              <w:tabs>
                <w:tab w:val="left" w:pos="0"/>
              </w:tabs>
              <w:spacing w:after="0" w:line="240" w:lineRule="auto"/>
              <w:ind w:left="-203"/>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 </w:t>
            </w:r>
          </w:p>
        </w:tc>
        <w:tc>
          <w:tcPr>
            <w:tcW w:w="1401" w:type="dxa"/>
            <w:tcBorders>
              <w:top w:val="nil"/>
              <w:left w:val="nil"/>
              <w:bottom w:val="single" w:sz="4" w:space="0" w:color="auto"/>
              <w:right w:val="single" w:sz="4" w:space="0" w:color="auto"/>
            </w:tcBorders>
            <w:shd w:val="clear" w:color="auto" w:fill="D99594" w:themeFill="accent2" w:themeFillTint="99"/>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2019</w:t>
            </w:r>
          </w:p>
        </w:tc>
        <w:tc>
          <w:tcPr>
            <w:tcW w:w="1401" w:type="dxa"/>
            <w:tcBorders>
              <w:top w:val="nil"/>
              <w:left w:val="nil"/>
              <w:bottom w:val="single" w:sz="4" w:space="0" w:color="auto"/>
              <w:right w:val="single" w:sz="4" w:space="0" w:color="auto"/>
            </w:tcBorders>
            <w:shd w:val="clear" w:color="auto" w:fill="D99594" w:themeFill="accent2" w:themeFillTint="99"/>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2020</w:t>
            </w:r>
          </w:p>
        </w:tc>
        <w:tc>
          <w:tcPr>
            <w:tcW w:w="1401" w:type="dxa"/>
            <w:tcBorders>
              <w:top w:val="nil"/>
              <w:left w:val="nil"/>
              <w:bottom w:val="single" w:sz="4" w:space="0" w:color="auto"/>
              <w:right w:val="single" w:sz="4" w:space="0" w:color="auto"/>
            </w:tcBorders>
            <w:shd w:val="clear" w:color="auto" w:fill="D99594" w:themeFill="accent2" w:themeFillTint="99"/>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2021</w:t>
            </w:r>
          </w:p>
        </w:tc>
        <w:tc>
          <w:tcPr>
            <w:tcW w:w="1401" w:type="dxa"/>
            <w:tcBorders>
              <w:top w:val="nil"/>
              <w:left w:val="nil"/>
              <w:bottom w:val="single" w:sz="4" w:space="0" w:color="auto"/>
              <w:right w:val="single" w:sz="4" w:space="0" w:color="auto"/>
            </w:tcBorders>
            <w:shd w:val="clear" w:color="auto" w:fill="D99594" w:themeFill="accent2" w:themeFillTint="99"/>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2022</w:t>
            </w:r>
          </w:p>
        </w:tc>
        <w:tc>
          <w:tcPr>
            <w:tcW w:w="1401" w:type="dxa"/>
            <w:tcBorders>
              <w:top w:val="nil"/>
              <w:left w:val="nil"/>
              <w:bottom w:val="single" w:sz="4" w:space="0" w:color="auto"/>
              <w:right w:val="single" w:sz="4" w:space="0" w:color="auto"/>
            </w:tcBorders>
            <w:shd w:val="clear" w:color="auto" w:fill="D99594" w:themeFill="accent2" w:themeFillTint="99"/>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2023</w:t>
            </w:r>
          </w:p>
        </w:tc>
        <w:tc>
          <w:tcPr>
            <w:tcW w:w="1401" w:type="dxa"/>
            <w:tcBorders>
              <w:top w:val="nil"/>
              <w:left w:val="nil"/>
              <w:bottom w:val="single" w:sz="4" w:space="0" w:color="auto"/>
              <w:right w:val="single" w:sz="4" w:space="0" w:color="auto"/>
            </w:tcBorders>
            <w:shd w:val="clear" w:color="auto" w:fill="D99594" w:themeFill="accent2" w:themeFillTint="99"/>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2024</w:t>
            </w:r>
          </w:p>
        </w:tc>
        <w:tc>
          <w:tcPr>
            <w:tcW w:w="1935" w:type="dxa"/>
            <w:tcBorders>
              <w:top w:val="nil"/>
              <w:left w:val="nil"/>
              <w:bottom w:val="single" w:sz="4" w:space="0" w:color="auto"/>
              <w:right w:val="single" w:sz="8" w:space="0" w:color="auto"/>
            </w:tcBorders>
            <w:shd w:val="clear" w:color="auto" w:fill="D99594" w:themeFill="accent2" w:themeFillTint="99"/>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2025</w:t>
            </w:r>
          </w:p>
        </w:tc>
      </w:tr>
      <w:tr w:rsidR="006D5440" w:rsidRPr="006D5440" w:rsidTr="00F12B31">
        <w:trPr>
          <w:trHeight w:val="315"/>
        </w:trPr>
        <w:tc>
          <w:tcPr>
            <w:tcW w:w="2089" w:type="dxa"/>
            <w:tcBorders>
              <w:top w:val="nil"/>
              <w:left w:val="single" w:sz="8" w:space="0" w:color="auto"/>
              <w:bottom w:val="single" w:sz="4" w:space="0" w:color="auto"/>
              <w:right w:val="single" w:sz="4" w:space="0" w:color="auto"/>
            </w:tcBorders>
            <w:shd w:val="clear" w:color="auto" w:fill="auto"/>
            <w:vAlign w:val="center"/>
            <w:hideMark/>
          </w:tcPr>
          <w:p w:rsidR="006D5440" w:rsidRPr="006D5440" w:rsidRDefault="006D5440" w:rsidP="00F12B31">
            <w:pPr>
              <w:tabs>
                <w:tab w:val="left" w:pos="0"/>
              </w:tabs>
              <w:spacing w:after="0" w:line="240" w:lineRule="auto"/>
              <w:ind w:right="-99"/>
              <w:jc w:val="left"/>
              <w:rPr>
                <w:rFonts w:eastAsia="Times New Roman" w:cs="Times New Roman"/>
                <w:b/>
                <w:bCs/>
                <w:color w:val="000000"/>
                <w:lang w:val="sq-AL" w:eastAsia="sq-AL"/>
              </w:rPr>
            </w:pPr>
            <w:r w:rsidRPr="006D5440">
              <w:rPr>
                <w:rFonts w:eastAsia="Times New Roman" w:cs="Times New Roman"/>
                <w:b/>
                <w:bCs/>
                <w:color w:val="000000"/>
                <w:lang w:val="sq-AL" w:eastAsia="sq-AL"/>
              </w:rPr>
              <w:t>Koplik</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5,376</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5,347</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5,318</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5,289</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5,261</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5,232</w:t>
            </w:r>
          </w:p>
        </w:tc>
        <w:tc>
          <w:tcPr>
            <w:tcW w:w="1935" w:type="dxa"/>
            <w:tcBorders>
              <w:top w:val="nil"/>
              <w:left w:val="nil"/>
              <w:bottom w:val="single" w:sz="4" w:space="0" w:color="auto"/>
              <w:right w:val="single" w:sz="8"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5,204</w:t>
            </w:r>
          </w:p>
        </w:tc>
      </w:tr>
      <w:tr w:rsidR="006D5440" w:rsidRPr="006D5440" w:rsidTr="00F12B31">
        <w:trPr>
          <w:trHeight w:val="315"/>
        </w:trPr>
        <w:tc>
          <w:tcPr>
            <w:tcW w:w="2089" w:type="dxa"/>
            <w:tcBorders>
              <w:top w:val="nil"/>
              <w:left w:val="single" w:sz="8" w:space="0" w:color="auto"/>
              <w:bottom w:val="single" w:sz="4" w:space="0" w:color="auto"/>
              <w:right w:val="single" w:sz="4" w:space="0" w:color="auto"/>
            </w:tcBorders>
            <w:shd w:val="clear" w:color="auto" w:fill="auto"/>
            <w:vAlign w:val="center"/>
            <w:hideMark/>
          </w:tcPr>
          <w:p w:rsidR="006D5440" w:rsidRPr="006D5440" w:rsidRDefault="006D5440" w:rsidP="00F12B31">
            <w:pPr>
              <w:tabs>
                <w:tab w:val="left" w:pos="0"/>
              </w:tabs>
              <w:spacing w:after="0" w:line="240" w:lineRule="auto"/>
              <w:ind w:right="-99"/>
              <w:jc w:val="left"/>
              <w:rPr>
                <w:rFonts w:eastAsia="Times New Roman" w:cs="Times New Roman"/>
                <w:b/>
                <w:bCs/>
                <w:color w:val="000000"/>
                <w:lang w:val="sq-AL" w:eastAsia="sq-AL"/>
              </w:rPr>
            </w:pPr>
            <w:r w:rsidRPr="006D5440">
              <w:rPr>
                <w:rFonts w:eastAsia="Times New Roman" w:cs="Times New Roman"/>
                <w:b/>
                <w:bCs/>
                <w:color w:val="000000"/>
                <w:lang w:val="sq-AL" w:eastAsia="sq-AL"/>
              </w:rPr>
              <w:t>Kastrat</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8,357</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8,312</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8,267</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8,222</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8,178</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8,134</w:t>
            </w:r>
          </w:p>
        </w:tc>
        <w:tc>
          <w:tcPr>
            <w:tcW w:w="1935" w:type="dxa"/>
            <w:tcBorders>
              <w:top w:val="nil"/>
              <w:left w:val="nil"/>
              <w:bottom w:val="single" w:sz="4" w:space="0" w:color="auto"/>
              <w:right w:val="single" w:sz="8"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8,090</w:t>
            </w:r>
          </w:p>
        </w:tc>
      </w:tr>
      <w:tr w:rsidR="006D5440" w:rsidRPr="006D5440" w:rsidTr="00F12B31">
        <w:trPr>
          <w:trHeight w:val="315"/>
        </w:trPr>
        <w:tc>
          <w:tcPr>
            <w:tcW w:w="2089" w:type="dxa"/>
            <w:tcBorders>
              <w:top w:val="nil"/>
              <w:left w:val="single" w:sz="8" w:space="0" w:color="auto"/>
              <w:bottom w:val="single" w:sz="4" w:space="0" w:color="auto"/>
              <w:right w:val="single" w:sz="4" w:space="0" w:color="auto"/>
            </w:tcBorders>
            <w:shd w:val="clear" w:color="auto" w:fill="auto"/>
            <w:vAlign w:val="center"/>
            <w:hideMark/>
          </w:tcPr>
          <w:p w:rsidR="006D5440" w:rsidRPr="006D5440" w:rsidRDefault="006D5440" w:rsidP="00F12B31">
            <w:pPr>
              <w:tabs>
                <w:tab w:val="left" w:pos="0"/>
              </w:tabs>
              <w:spacing w:after="0" w:line="240" w:lineRule="auto"/>
              <w:ind w:right="-99"/>
              <w:jc w:val="left"/>
              <w:rPr>
                <w:rFonts w:eastAsia="Times New Roman" w:cs="Times New Roman"/>
                <w:b/>
                <w:bCs/>
                <w:color w:val="000000"/>
                <w:lang w:val="sq-AL" w:eastAsia="sq-AL"/>
              </w:rPr>
            </w:pPr>
            <w:r w:rsidRPr="006D5440">
              <w:rPr>
                <w:rFonts w:eastAsia="Times New Roman" w:cs="Times New Roman"/>
                <w:b/>
                <w:bCs/>
                <w:color w:val="000000"/>
                <w:lang w:val="sq-AL" w:eastAsia="sq-AL"/>
              </w:rPr>
              <w:t>Qender</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5,354</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5,325</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5,296</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5,268</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5,239</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5,211</w:t>
            </w:r>
          </w:p>
        </w:tc>
        <w:tc>
          <w:tcPr>
            <w:tcW w:w="1935" w:type="dxa"/>
            <w:tcBorders>
              <w:top w:val="nil"/>
              <w:left w:val="nil"/>
              <w:bottom w:val="single" w:sz="4" w:space="0" w:color="auto"/>
              <w:right w:val="single" w:sz="8"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5,183</w:t>
            </w:r>
          </w:p>
        </w:tc>
      </w:tr>
      <w:tr w:rsidR="006D5440" w:rsidRPr="006D5440" w:rsidTr="00F12B31">
        <w:trPr>
          <w:trHeight w:val="315"/>
        </w:trPr>
        <w:tc>
          <w:tcPr>
            <w:tcW w:w="2089" w:type="dxa"/>
            <w:tcBorders>
              <w:top w:val="nil"/>
              <w:left w:val="single" w:sz="8" w:space="0" w:color="auto"/>
              <w:bottom w:val="single" w:sz="4" w:space="0" w:color="auto"/>
              <w:right w:val="single" w:sz="4" w:space="0" w:color="auto"/>
            </w:tcBorders>
            <w:shd w:val="clear" w:color="auto" w:fill="auto"/>
            <w:vAlign w:val="center"/>
            <w:hideMark/>
          </w:tcPr>
          <w:p w:rsidR="006D5440" w:rsidRPr="006D5440" w:rsidRDefault="006D5440" w:rsidP="00F12B31">
            <w:pPr>
              <w:tabs>
                <w:tab w:val="left" w:pos="0"/>
              </w:tabs>
              <w:spacing w:after="0" w:line="240" w:lineRule="auto"/>
              <w:ind w:right="-99"/>
              <w:jc w:val="left"/>
              <w:rPr>
                <w:rFonts w:eastAsia="Times New Roman" w:cs="Times New Roman"/>
                <w:b/>
                <w:bCs/>
                <w:color w:val="000000"/>
                <w:lang w:val="sq-AL" w:eastAsia="sq-AL"/>
              </w:rPr>
            </w:pPr>
            <w:r w:rsidRPr="006D5440">
              <w:rPr>
                <w:rFonts w:eastAsia="Times New Roman" w:cs="Times New Roman"/>
                <w:b/>
                <w:bCs/>
                <w:color w:val="000000"/>
                <w:lang w:val="sq-AL" w:eastAsia="sq-AL"/>
              </w:rPr>
              <w:t>Kelmend</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3,997</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3,975</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3,954</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3,933</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3,911</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3,890</w:t>
            </w:r>
          </w:p>
        </w:tc>
        <w:tc>
          <w:tcPr>
            <w:tcW w:w="1935" w:type="dxa"/>
            <w:tcBorders>
              <w:top w:val="nil"/>
              <w:left w:val="nil"/>
              <w:bottom w:val="single" w:sz="4" w:space="0" w:color="auto"/>
              <w:right w:val="single" w:sz="8"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3,869</w:t>
            </w:r>
          </w:p>
        </w:tc>
      </w:tr>
      <w:tr w:rsidR="006D5440" w:rsidRPr="006D5440" w:rsidTr="00F12B31">
        <w:trPr>
          <w:trHeight w:val="315"/>
        </w:trPr>
        <w:tc>
          <w:tcPr>
            <w:tcW w:w="2089" w:type="dxa"/>
            <w:tcBorders>
              <w:top w:val="nil"/>
              <w:left w:val="single" w:sz="8" w:space="0" w:color="auto"/>
              <w:bottom w:val="single" w:sz="4" w:space="0" w:color="auto"/>
              <w:right w:val="single" w:sz="4" w:space="0" w:color="auto"/>
            </w:tcBorders>
            <w:shd w:val="clear" w:color="auto" w:fill="auto"/>
            <w:vAlign w:val="center"/>
            <w:hideMark/>
          </w:tcPr>
          <w:p w:rsidR="006D5440" w:rsidRPr="006D5440" w:rsidRDefault="006D5440" w:rsidP="00F12B31">
            <w:pPr>
              <w:tabs>
                <w:tab w:val="left" w:pos="0"/>
              </w:tabs>
              <w:spacing w:after="0" w:line="240" w:lineRule="auto"/>
              <w:ind w:right="-99"/>
              <w:jc w:val="left"/>
              <w:rPr>
                <w:rFonts w:eastAsia="Times New Roman" w:cs="Times New Roman"/>
                <w:b/>
                <w:bCs/>
                <w:color w:val="000000"/>
                <w:lang w:val="sq-AL" w:eastAsia="sq-AL"/>
              </w:rPr>
            </w:pPr>
            <w:r w:rsidRPr="006D5440">
              <w:rPr>
                <w:rFonts w:eastAsia="Times New Roman" w:cs="Times New Roman"/>
                <w:b/>
                <w:bCs/>
                <w:color w:val="000000"/>
                <w:lang w:val="sq-AL" w:eastAsia="sq-AL"/>
              </w:rPr>
              <w:t>Gruemir</w:t>
            </w:r>
            <w:r w:rsidR="007B1685">
              <w:rPr>
                <w:rFonts w:eastAsia="Times New Roman" w:cs="Times New Roman"/>
                <w:b/>
                <w:bCs/>
                <w:color w:val="000000"/>
                <w:lang w:val="sq-AL" w:eastAsia="sq-AL"/>
              </w:rPr>
              <w:t>ë</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10,464</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10,407</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10,351</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10,295</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10,240</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10,185</w:t>
            </w:r>
          </w:p>
        </w:tc>
        <w:tc>
          <w:tcPr>
            <w:tcW w:w="1935" w:type="dxa"/>
            <w:tcBorders>
              <w:top w:val="nil"/>
              <w:left w:val="nil"/>
              <w:bottom w:val="single" w:sz="4" w:space="0" w:color="auto"/>
              <w:right w:val="single" w:sz="8"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10,130</w:t>
            </w:r>
          </w:p>
        </w:tc>
      </w:tr>
      <w:tr w:rsidR="006D5440" w:rsidRPr="006D5440" w:rsidTr="00F12B31">
        <w:trPr>
          <w:trHeight w:val="315"/>
        </w:trPr>
        <w:tc>
          <w:tcPr>
            <w:tcW w:w="2089" w:type="dxa"/>
            <w:tcBorders>
              <w:top w:val="nil"/>
              <w:left w:val="single" w:sz="8" w:space="0" w:color="auto"/>
              <w:bottom w:val="single" w:sz="4" w:space="0" w:color="auto"/>
              <w:right w:val="single" w:sz="4" w:space="0" w:color="auto"/>
            </w:tcBorders>
            <w:shd w:val="clear" w:color="auto" w:fill="auto"/>
            <w:vAlign w:val="center"/>
            <w:hideMark/>
          </w:tcPr>
          <w:p w:rsidR="006D5440" w:rsidRPr="006D5440" w:rsidRDefault="006D5440" w:rsidP="00F12B31">
            <w:pPr>
              <w:tabs>
                <w:tab w:val="left" w:pos="0"/>
              </w:tabs>
              <w:spacing w:after="0" w:line="240" w:lineRule="auto"/>
              <w:ind w:right="-99"/>
              <w:jc w:val="left"/>
              <w:rPr>
                <w:rFonts w:eastAsia="Times New Roman" w:cs="Times New Roman"/>
                <w:b/>
                <w:bCs/>
                <w:color w:val="000000"/>
                <w:lang w:val="sq-AL" w:eastAsia="sq-AL"/>
              </w:rPr>
            </w:pPr>
            <w:r w:rsidRPr="006D5440">
              <w:rPr>
                <w:rFonts w:eastAsia="Times New Roman" w:cs="Times New Roman"/>
                <w:b/>
                <w:bCs/>
                <w:color w:val="000000"/>
                <w:lang w:val="sq-AL" w:eastAsia="sq-AL"/>
              </w:rPr>
              <w:t>Shkrel</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4,275</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4,252</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4,229</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4,206</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4,183</w:t>
            </w:r>
          </w:p>
        </w:tc>
        <w:tc>
          <w:tcPr>
            <w:tcW w:w="140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4,161</w:t>
            </w:r>
          </w:p>
        </w:tc>
        <w:tc>
          <w:tcPr>
            <w:tcW w:w="1935" w:type="dxa"/>
            <w:tcBorders>
              <w:top w:val="nil"/>
              <w:left w:val="nil"/>
              <w:bottom w:val="single" w:sz="4" w:space="0" w:color="auto"/>
              <w:right w:val="single" w:sz="8" w:space="0" w:color="auto"/>
            </w:tcBorders>
            <w:shd w:val="clear" w:color="auto" w:fill="auto"/>
            <w:noWrap/>
            <w:vAlign w:val="center"/>
            <w:hideMark/>
          </w:tcPr>
          <w:p w:rsidR="006D5440" w:rsidRPr="006D5440" w:rsidRDefault="006D5440" w:rsidP="00F12B31">
            <w:pPr>
              <w:tabs>
                <w:tab w:val="left" w:pos="0"/>
              </w:tabs>
              <w:spacing w:after="0" w:line="240" w:lineRule="auto"/>
              <w:ind w:left="-203" w:right="-138"/>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4,138</w:t>
            </w:r>
          </w:p>
        </w:tc>
      </w:tr>
      <w:tr w:rsidR="006D54E7" w:rsidRPr="006D5440" w:rsidTr="00F12B31">
        <w:trPr>
          <w:trHeight w:val="331"/>
        </w:trPr>
        <w:tc>
          <w:tcPr>
            <w:tcW w:w="2089" w:type="dxa"/>
            <w:tcBorders>
              <w:top w:val="nil"/>
              <w:left w:val="single" w:sz="8" w:space="0" w:color="auto"/>
              <w:bottom w:val="single" w:sz="8" w:space="0" w:color="auto"/>
              <w:right w:val="single" w:sz="4" w:space="0" w:color="auto"/>
            </w:tcBorders>
            <w:shd w:val="clear" w:color="auto" w:fill="FABF8F" w:themeFill="accent6" w:themeFillTint="99"/>
            <w:vAlign w:val="center"/>
            <w:hideMark/>
          </w:tcPr>
          <w:p w:rsidR="006D5440" w:rsidRPr="007B1685" w:rsidRDefault="006D5440" w:rsidP="00F12B31">
            <w:pPr>
              <w:tabs>
                <w:tab w:val="left" w:pos="0"/>
              </w:tabs>
              <w:spacing w:after="0" w:line="240" w:lineRule="auto"/>
              <w:ind w:right="-99"/>
              <w:jc w:val="left"/>
              <w:rPr>
                <w:rFonts w:eastAsia="Times New Roman" w:cs="Times New Roman"/>
                <w:b/>
                <w:bCs/>
                <w:color w:val="000000"/>
                <w:lang w:val="sq-AL" w:eastAsia="sq-AL"/>
              </w:rPr>
            </w:pPr>
            <w:r w:rsidRPr="007B1685">
              <w:rPr>
                <w:rFonts w:eastAsia="Times New Roman" w:cs="Times New Roman"/>
                <w:b/>
                <w:bCs/>
                <w:color w:val="000000"/>
                <w:lang w:val="sq-AL" w:eastAsia="sq-AL"/>
              </w:rPr>
              <w:t>Total</w:t>
            </w:r>
          </w:p>
        </w:tc>
        <w:tc>
          <w:tcPr>
            <w:tcW w:w="1401" w:type="dxa"/>
            <w:tcBorders>
              <w:top w:val="nil"/>
              <w:left w:val="nil"/>
              <w:bottom w:val="single" w:sz="8" w:space="0" w:color="auto"/>
              <w:right w:val="single" w:sz="4" w:space="0" w:color="auto"/>
            </w:tcBorders>
            <w:shd w:val="clear" w:color="auto" w:fill="FABF8F" w:themeFill="accent6" w:themeFillTint="99"/>
            <w:noWrap/>
            <w:vAlign w:val="center"/>
            <w:hideMark/>
          </w:tcPr>
          <w:p w:rsidR="006D5440" w:rsidRPr="007B1685" w:rsidRDefault="006D5440" w:rsidP="00F12B31">
            <w:pPr>
              <w:tabs>
                <w:tab w:val="left" w:pos="0"/>
              </w:tabs>
              <w:spacing w:after="0" w:line="240" w:lineRule="auto"/>
              <w:ind w:left="-203" w:right="-138"/>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37,823</w:t>
            </w:r>
          </w:p>
        </w:tc>
        <w:tc>
          <w:tcPr>
            <w:tcW w:w="1401" w:type="dxa"/>
            <w:tcBorders>
              <w:top w:val="nil"/>
              <w:left w:val="nil"/>
              <w:bottom w:val="single" w:sz="8" w:space="0" w:color="auto"/>
              <w:right w:val="single" w:sz="4" w:space="0" w:color="auto"/>
            </w:tcBorders>
            <w:shd w:val="clear" w:color="auto" w:fill="FABF8F" w:themeFill="accent6" w:themeFillTint="99"/>
            <w:noWrap/>
            <w:vAlign w:val="center"/>
            <w:hideMark/>
          </w:tcPr>
          <w:p w:rsidR="006D5440" w:rsidRPr="007B1685" w:rsidRDefault="006D5440" w:rsidP="00F12B31">
            <w:pPr>
              <w:tabs>
                <w:tab w:val="left" w:pos="0"/>
              </w:tabs>
              <w:spacing w:after="0" w:line="240" w:lineRule="auto"/>
              <w:ind w:left="-203" w:right="-138"/>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37,619</w:t>
            </w:r>
          </w:p>
        </w:tc>
        <w:tc>
          <w:tcPr>
            <w:tcW w:w="1401" w:type="dxa"/>
            <w:tcBorders>
              <w:top w:val="nil"/>
              <w:left w:val="nil"/>
              <w:bottom w:val="single" w:sz="8" w:space="0" w:color="auto"/>
              <w:right w:val="single" w:sz="4" w:space="0" w:color="auto"/>
            </w:tcBorders>
            <w:shd w:val="clear" w:color="auto" w:fill="FABF8F" w:themeFill="accent6" w:themeFillTint="99"/>
            <w:noWrap/>
            <w:vAlign w:val="center"/>
            <w:hideMark/>
          </w:tcPr>
          <w:p w:rsidR="006D5440" w:rsidRPr="007B1685" w:rsidRDefault="006D5440" w:rsidP="00F12B31">
            <w:pPr>
              <w:tabs>
                <w:tab w:val="left" w:pos="0"/>
              </w:tabs>
              <w:spacing w:after="0" w:line="240" w:lineRule="auto"/>
              <w:ind w:left="-203" w:right="-138"/>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37,416</w:t>
            </w:r>
          </w:p>
        </w:tc>
        <w:tc>
          <w:tcPr>
            <w:tcW w:w="1401" w:type="dxa"/>
            <w:tcBorders>
              <w:top w:val="nil"/>
              <w:left w:val="nil"/>
              <w:bottom w:val="single" w:sz="8" w:space="0" w:color="auto"/>
              <w:right w:val="single" w:sz="4" w:space="0" w:color="auto"/>
            </w:tcBorders>
            <w:shd w:val="clear" w:color="auto" w:fill="FABF8F" w:themeFill="accent6" w:themeFillTint="99"/>
            <w:noWrap/>
            <w:vAlign w:val="center"/>
            <w:hideMark/>
          </w:tcPr>
          <w:p w:rsidR="006D5440" w:rsidRPr="007B1685" w:rsidRDefault="006D5440" w:rsidP="00F12B31">
            <w:pPr>
              <w:tabs>
                <w:tab w:val="left" w:pos="0"/>
              </w:tabs>
              <w:spacing w:after="0" w:line="240" w:lineRule="auto"/>
              <w:ind w:left="-203" w:right="-138"/>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37,214</w:t>
            </w:r>
          </w:p>
        </w:tc>
        <w:tc>
          <w:tcPr>
            <w:tcW w:w="1401" w:type="dxa"/>
            <w:tcBorders>
              <w:top w:val="nil"/>
              <w:left w:val="nil"/>
              <w:bottom w:val="single" w:sz="8" w:space="0" w:color="auto"/>
              <w:right w:val="single" w:sz="4" w:space="0" w:color="auto"/>
            </w:tcBorders>
            <w:shd w:val="clear" w:color="auto" w:fill="FABF8F" w:themeFill="accent6" w:themeFillTint="99"/>
            <w:noWrap/>
            <w:vAlign w:val="center"/>
            <w:hideMark/>
          </w:tcPr>
          <w:p w:rsidR="006D5440" w:rsidRPr="007B1685" w:rsidRDefault="006D5440" w:rsidP="00F12B31">
            <w:pPr>
              <w:tabs>
                <w:tab w:val="left" w:pos="0"/>
              </w:tabs>
              <w:spacing w:after="0" w:line="240" w:lineRule="auto"/>
              <w:ind w:left="-203" w:right="-138"/>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37,013</w:t>
            </w:r>
          </w:p>
        </w:tc>
        <w:tc>
          <w:tcPr>
            <w:tcW w:w="1401" w:type="dxa"/>
            <w:tcBorders>
              <w:top w:val="nil"/>
              <w:left w:val="nil"/>
              <w:bottom w:val="single" w:sz="8" w:space="0" w:color="auto"/>
              <w:right w:val="single" w:sz="4" w:space="0" w:color="auto"/>
            </w:tcBorders>
            <w:shd w:val="clear" w:color="auto" w:fill="FABF8F" w:themeFill="accent6" w:themeFillTint="99"/>
            <w:noWrap/>
            <w:vAlign w:val="center"/>
            <w:hideMark/>
          </w:tcPr>
          <w:p w:rsidR="006D5440" w:rsidRPr="007B1685" w:rsidRDefault="006D5440" w:rsidP="00F12B31">
            <w:pPr>
              <w:tabs>
                <w:tab w:val="left" w:pos="0"/>
              </w:tabs>
              <w:spacing w:after="0" w:line="240" w:lineRule="auto"/>
              <w:ind w:left="-203" w:right="-138"/>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36,813</w:t>
            </w:r>
          </w:p>
        </w:tc>
        <w:tc>
          <w:tcPr>
            <w:tcW w:w="1935" w:type="dxa"/>
            <w:tcBorders>
              <w:top w:val="nil"/>
              <w:left w:val="nil"/>
              <w:bottom w:val="single" w:sz="8" w:space="0" w:color="auto"/>
              <w:right w:val="single" w:sz="8" w:space="0" w:color="auto"/>
            </w:tcBorders>
            <w:shd w:val="clear" w:color="auto" w:fill="FABF8F" w:themeFill="accent6" w:themeFillTint="99"/>
            <w:noWrap/>
            <w:vAlign w:val="center"/>
            <w:hideMark/>
          </w:tcPr>
          <w:p w:rsidR="006D5440" w:rsidRPr="007B1685" w:rsidRDefault="006D5440" w:rsidP="00F12B31">
            <w:pPr>
              <w:tabs>
                <w:tab w:val="left" w:pos="0"/>
              </w:tabs>
              <w:spacing w:after="0" w:line="240" w:lineRule="auto"/>
              <w:ind w:left="-203" w:right="-138"/>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36,614</w:t>
            </w:r>
          </w:p>
        </w:tc>
      </w:tr>
    </w:tbl>
    <w:p w:rsidR="006D5440" w:rsidRDefault="006D5440" w:rsidP="006B69C4">
      <w:pPr>
        <w:spacing w:line="264" w:lineRule="auto"/>
        <w:ind w:right="350"/>
        <w:rPr>
          <w:rFonts w:eastAsia="Times New Roman" w:cs="Times New Roman"/>
          <w:lang w:val="sq-AL"/>
        </w:rPr>
      </w:pPr>
    </w:p>
    <w:tbl>
      <w:tblPr>
        <w:tblW w:w="12451" w:type="dxa"/>
        <w:tblInd w:w="98" w:type="dxa"/>
        <w:tblLook w:val="04A0" w:firstRow="1" w:lastRow="0" w:firstColumn="1" w:lastColumn="0" w:noHBand="0" w:noVBand="1"/>
      </w:tblPr>
      <w:tblGrid>
        <w:gridCol w:w="2184"/>
        <w:gridCol w:w="1465"/>
        <w:gridCol w:w="1465"/>
        <w:gridCol w:w="1465"/>
        <w:gridCol w:w="1465"/>
        <w:gridCol w:w="1465"/>
        <w:gridCol w:w="1465"/>
        <w:gridCol w:w="1477"/>
      </w:tblGrid>
      <w:tr w:rsidR="006D5440" w:rsidRPr="006D5440" w:rsidTr="006D54E7">
        <w:trPr>
          <w:trHeight w:val="318"/>
        </w:trPr>
        <w:tc>
          <w:tcPr>
            <w:tcW w:w="12451" w:type="dxa"/>
            <w:gridSpan w:val="8"/>
            <w:tcBorders>
              <w:top w:val="single" w:sz="8" w:space="0" w:color="auto"/>
              <w:left w:val="single" w:sz="8" w:space="0" w:color="auto"/>
              <w:bottom w:val="single" w:sz="8" w:space="0" w:color="auto"/>
              <w:right w:val="single" w:sz="8" w:space="0" w:color="000000"/>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Projeksoni i popullsis</w:t>
            </w:r>
            <w:r w:rsidR="007B1685">
              <w:rPr>
                <w:rFonts w:ascii="Calibri" w:eastAsia="Times New Roman" w:hAnsi="Calibri" w:cs="Times New Roman"/>
                <w:b/>
                <w:bCs/>
                <w:color w:val="000000"/>
                <w:szCs w:val="24"/>
                <w:lang w:val="sq-AL" w:eastAsia="sq-AL"/>
              </w:rPr>
              <w:t>ë</w:t>
            </w:r>
            <w:r w:rsidRPr="006D5440">
              <w:rPr>
                <w:rFonts w:ascii="Calibri" w:eastAsia="Times New Roman" w:hAnsi="Calibri" w:cs="Times New Roman"/>
                <w:b/>
                <w:bCs/>
                <w:color w:val="000000"/>
                <w:szCs w:val="24"/>
                <w:lang w:val="sq-AL" w:eastAsia="sq-AL"/>
              </w:rPr>
              <w:t xml:space="preserve">  me gjenerim 0.42 kg/ban/dit</w:t>
            </w:r>
            <w:r w:rsidR="007B1685">
              <w:rPr>
                <w:rFonts w:ascii="Calibri" w:eastAsia="Times New Roman" w:hAnsi="Calibri" w:cs="Times New Roman"/>
                <w:b/>
                <w:bCs/>
                <w:color w:val="000000"/>
                <w:szCs w:val="24"/>
                <w:lang w:val="sq-AL" w:eastAsia="sq-AL"/>
              </w:rPr>
              <w:t>ë</w:t>
            </w:r>
          </w:p>
        </w:tc>
      </w:tr>
      <w:tr w:rsidR="006D54E7" w:rsidRPr="006D5440" w:rsidTr="006D54E7">
        <w:trPr>
          <w:trHeight w:val="303"/>
        </w:trPr>
        <w:tc>
          <w:tcPr>
            <w:tcW w:w="2184" w:type="dxa"/>
            <w:tcBorders>
              <w:top w:val="nil"/>
              <w:left w:val="single" w:sz="8" w:space="0" w:color="auto"/>
              <w:bottom w:val="single" w:sz="4" w:space="0" w:color="auto"/>
              <w:right w:val="single" w:sz="4" w:space="0" w:color="auto"/>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 </w:t>
            </w:r>
          </w:p>
        </w:tc>
        <w:tc>
          <w:tcPr>
            <w:tcW w:w="1465" w:type="dxa"/>
            <w:tcBorders>
              <w:top w:val="nil"/>
              <w:left w:val="nil"/>
              <w:bottom w:val="single" w:sz="4" w:space="0" w:color="auto"/>
              <w:right w:val="single" w:sz="4" w:space="0" w:color="auto"/>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2019</w:t>
            </w:r>
          </w:p>
        </w:tc>
        <w:tc>
          <w:tcPr>
            <w:tcW w:w="1465" w:type="dxa"/>
            <w:tcBorders>
              <w:top w:val="nil"/>
              <w:left w:val="nil"/>
              <w:bottom w:val="single" w:sz="4" w:space="0" w:color="auto"/>
              <w:right w:val="single" w:sz="4" w:space="0" w:color="auto"/>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2020</w:t>
            </w:r>
          </w:p>
        </w:tc>
        <w:tc>
          <w:tcPr>
            <w:tcW w:w="1465" w:type="dxa"/>
            <w:tcBorders>
              <w:top w:val="nil"/>
              <w:left w:val="nil"/>
              <w:bottom w:val="single" w:sz="4" w:space="0" w:color="auto"/>
              <w:right w:val="single" w:sz="4" w:space="0" w:color="auto"/>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2021</w:t>
            </w:r>
          </w:p>
        </w:tc>
        <w:tc>
          <w:tcPr>
            <w:tcW w:w="1465" w:type="dxa"/>
            <w:tcBorders>
              <w:top w:val="nil"/>
              <w:left w:val="nil"/>
              <w:bottom w:val="single" w:sz="4" w:space="0" w:color="auto"/>
              <w:right w:val="single" w:sz="4" w:space="0" w:color="auto"/>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2022</w:t>
            </w:r>
          </w:p>
        </w:tc>
        <w:tc>
          <w:tcPr>
            <w:tcW w:w="1465" w:type="dxa"/>
            <w:tcBorders>
              <w:top w:val="nil"/>
              <w:left w:val="nil"/>
              <w:bottom w:val="single" w:sz="4" w:space="0" w:color="auto"/>
              <w:right w:val="single" w:sz="4" w:space="0" w:color="auto"/>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2023</w:t>
            </w:r>
          </w:p>
        </w:tc>
        <w:tc>
          <w:tcPr>
            <w:tcW w:w="1465" w:type="dxa"/>
            <w:tcBorders>
              <w:top w:val="nil"/>
              <w:left w:val="nil"/>
              <w:bottom w:val="single" w:sz="4" w:space="0" w:color="auto"/>
              <w:right w:val="single" w:sz="4" w:space="0" w:color="auto"/>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2024</w:t>
            </w:r>
          </w:p>
        </w:tc>
        <w:tc>
          <w:tcPr>
            <w:tcW w:w="1477" w:type="dxa"/>
            <w:tcBorders>
              <w:top w:val="nil"/>
              <w:left w:val="nil"/>
              <w:bottom w:val="single" w:sz="4" w:space="0" w:color="auto"/>
              <w:right w:val="single" w:sz="8" w:space="0" w:color="auto"/>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2025</w:t>
            </w:r>
          </w:p>
        </w:tc>
      </w:tr>
      <w:tr w:rsidR="006D5440" w:rsidRPr="006D5440" w:rsidTr="006D54E7">
        <w:trPr>
          <w:trHeight w:val="289"/>
        </w:trPr>
        <w:tc>
          <w:tcPr>
            <w:tcW w:w="2184" w:type="dxa"/>
            <w:tcBorders>
              <w:top w:val="nil"/>
              <w:left w:val="single" w:sz="8" w:space="0" w:color="auto"/>
              <w:bottom w:val="single" w:sz="4" w:space="0" w:color="auto"/>
              <w:right w:val="single" w:sz="4" w:space="0" w:color="auto"/>
            </w:tcBorders>
            <w:shd w:val="clear" w:color="auto" w:fill="auto"/>
            <w:vAlign w:val="center"/>
            <w:hideMark/>
          </w:tcPr>
          <w:p w:rsidR="006D5440" w:rsidRPr="006D5440" w:rsidRDefault="006D5440" w:rsidP="007B1685">
            <w:pPr>
              <w:spacing w:after="0" w:line="240" w:lineRule="auto"/>
              <w:rPr>
                <w:rFonts w:eastAsia="Times New Roman" w:cs="Times New Roman"/>
                <w:b/>
                <w:bCs/>
                <w:color w:val="000000"/>
                <w:lang w:val="sq-AL" w:eastAsia="sq-AL"/>
              </w:rPr>
            </w:pPr>
            <w:r w:rsidRPr="006D5440">
              <w:rPr>
                <w:rFonts w:eastAsia="Times New Roman" w:cs="Times New Roman"/>
                <w:b/>
                <w:bCs/>
                <w:color w:val="000000"/>
                <w:lang w:val="sq-AL" w:eastAsia="sq-AL"/>
              </w:rPr>
              <w:t>Koplik</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5,376</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5,347</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5,318</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5,289</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5,261</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5,232</w:t>
            </w:r>
          </w:p>
        </w:tc>
        <w:tc>
          <w:tcPr>
            <w:tcW w:w="1477" w:type="dxa"/>
            <w:tcBorders>
              <w:top w:val="nil"/>
              <w:left w:val="nil"/>
              <w:bottom w:val="single" w:sz="4" w:space="0" w:color="auto"/>
              <w:right w:val="single" w:sz="8"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5,204</w:t>
            </w:r>
          </w:p>
        </w:tc>
      </w:tr>
      <w:tr w:rsidR="006D5440" w:rsidRPr="006D5440" w:rsidTr="006D54E7">
        <w:trPr>
          <w:trHeight w:val="289"/>
        </w:trPr>
        <w:tc>
          <w:tcPr>
            <w:tcW w:w="2184" w:type="dxa"/>
            <w:tcBorders>
              <w:top w:val="nil"/>
              <w:left w:val="single" w:sz="8" w:space="0" w:color="auto"/>
              <w:bottom w:val="single" w:sz="4" w:space="0" w:color="auto"/>
              <w:right w:val="single" w:sz="4" w:space="0" w:color="auto"/>
            </w:tcBorders>
            <w:shd w:val="clear" w:color="auto" w:fill="auto"/>
            <w:vAlign w:val="center"/>
            <w:hideMark/>
          </w:tcPr>
          <w:p w:rsidR="006D5440" w:rsidRPr="006D5440" w:rsidRDefault="006D5440" w:rsidP="007B1685">
            <w:pPr>
              <w:spacing w:after="0" w:line="240" w:lineRule="auto"/>
              <w:rPr>
                <w:rFonts w:eastAsia="Times New Roman" w:cs="Times New Roman"/>
                <w:b/>
                <w:bCs/>
                <w:color w:val="000000"/>
                <w:lang w:val="sq-AL" w:eastAsia="sq-AL"/>
              </w:rPr>
            </w:pPr>
            <w:r w:rsidRPr="006D5440">
              <w:rPr>
                <w:rFonts w:eastAsia="Times New Roman" w:cs="Times New Roman"/>
                <w:b/>
                <w:bCs/>
                <w:color w:val="000000"/>
                <w:lang w:val="sq-AL" w:eastAsia="sq-AL"/>
              </w:rPr>
              <w:t>Kastrat</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7,521</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7,481</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7,440</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7,400</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7,360</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7,320</w:t>
            </w:r>
          </w:p>
        </w:tc>
        <w:tc>
          <w:tcPr>
            <w:tcW w:w="1477" w:type="dxa"/>
            <w:tcBorders>
              <w:top w:val="nil"/>
              <w:left w:val="nil"/>
              <w:bottom w:val="single" w:sz="4" w:space="0" w:color="auto"/>
              <w:right w:val="single" w:sz="8"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7,281</w:t>
            </w:r>
          </w:p>
        </w:tc>
      </w:tr>
      <w:tr w:rsidR="006D5440" w:rsidRPr="006D5440" w:rsidTr="006D54E7">
        <w:trPr>
          <w:trHeight w:val="289"/>
        </w:trPr>
        <w:tc>
          <w:tcPr>
            <w:tcW w:w="2184" w:type="dxa"/>
            <w:tcBorders>
              <w:top w:val="nil"/>
              <w:left w:val="single" w:sz="8" w:space="0" w:color="auto"/>
              <w:bottom w:val="single" w:sz="4" w:space="0" w:color="auto"/>
              <w:right w:val="single" w:sz="4" w:space="0" w:color="auto"/>
            </w:tcBorders>
            <w:shd w:val="clear" w:color="auto" w:fill="auto"/>
            <w:vAlign w:val="center"/>
            <w:hideMark/>
          </w:tcPr>
          <w:p w:rsidR="006D5440" w:rsidRPr="006D5440" w:rsidRDefault="006D5440" w:rsidP="007B1685">
            <w:pPr>
              <w:spacing w:after="0" w:line="240" w:lineRule="auto"/>
              <w:rPr>
                <w:rFonts w:eastAsia="Times New Roman" w:cs="Times New Roman"/>
                <w:b/>
                <w:bCs/>
                <w:color w:val="000000"/>
                <w:lang w:val="sq-AL" w:eastAsia="sq-AL"/>
              </w:rPr>
            </w:pPr>
            <w:r w:rsidRPr="006D5440">
              <w:rPr>
                <w:rFonts w:eastAsia="Times New Roman" w:cs="Times New Roman"/>
                <w:b/>
                <w:bCs/>
                <w:color w:val="000000"/>
                <w:lang w:val="sq-AL" w:eastAsia="sq-AL"/>
              </w:rPr>
              <w:t>Qender</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5,247</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5,219</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5,190</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5,162</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5,135</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5,107</w:t>
            </w:r>
          </w:p>
        </w:tc>
        <w:tc>
          <w:tcPr>
            <w:tcW w:w="1477" w:type="dxa"/>
            <w:tcBorders>
              <w:top w:val="nil"/>
              <w:left w:val="nil"/>
              <w:bottom w:val="single" w:sz="4" w:space="0" w:color="auto"/>
              <w:right w:val="single" w:sz="8"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5,079</w:t>
            </w:r>
          </w:p>
        </w:tc>
      </w:tr>
      <w:tr w:rsidR="006D5440" w:rsidRPr="006D5440" w:rsidTr="006D54E7">
        <w:trPr>
          <w:trHeight w:val="289"/>
        </w:trPr>
        <w:tc>
          <w:tcPr>
            <w:tcW w:w="2184" w:type="dxa"/>
            <w:tcBorders>
              <w:top w:val="nil"/>
              <w:left w:val="single" w:sz="8" w:space="0" w:color="auto"/>
              <w:bottom w:val="single" w:sz="4" w:space="0" w:color="auto"/>
              <w:right w:val="single" w:sz="4" w:space="0" w:color="auto"/>
            </w:tcBorders>
            <w:shd w:val="clear" w:color="auto" w:fill="auto"/>
            <w:vAlign w:val="center"/>
            <w:hideMark/>
          </w:tcPr>
          <w:p w:rsidR="006D5440" w:rsidRPr="006D5440" w:rsidRDefault="006D5440" w:rsidP="007B1685">
            <w:pPr>
              <w:spacing w:after="0" w:line="240" w:lineRule="auto"/>
              <w:rPr>
                <w:rFonts w:eastAsia="Times New Roman" w:cs="Times New Roman"/>
                <w:b/>
                <w:bCs/>
                <w:color w:val="000000"/>
                <w:lang w:val="sq-AL" w:eastAsia="sq-AL"/>
              </w:rPr>
            </w:pPr>
            <w:r w:rsidRPr="006D5440">
              <w:rPr>
                <w:rFonts w:eastAsia="Times New Roman" w:cs="Times New Roman"/>
                <w:b/>
                <w:bCs/>
                <w:color w:val="000000"/>
                <w:lang w:val="sq-AL" w:eastAsia="sq-AL"/>
              </w:rPr>
              <w:t>Kelmend</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1,999</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1,988</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1,977</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1,966</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1,956</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1,945</w:t>
            </w:r>
          </w:p>
        </w:tc>
        <w:tc>
          <w:tcPr>
            <w:tcW w:w="1477" w:type="dxa"/>
            <w:tcBorders>
              <w:top w:val="nil"/>
              <w:left w:val="nil"/>
              <w:bottom w:val="single" w:sz="4" w:space="0" w:color="auto"/>
              <w:right w:val="single" w:sz="8"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1,935</w:t>
            </w:r>
          </w:p>
        </w:tc>
      </w:tr>
      <w:tr w:rsidR="006D5440" w:rsidRPr="006D5440" w:rsidTr="006D54E7">
        <w:trPr>
          <w:trHeight w:val="289"/>
        </w:trPr>
        <w:tc>
          <w:tcPr>
            <w:tcW w:w="2184" w:type="dxa"/>
            <w:tcBorders>
              <w:top w:val="nil"/>
              <w:left w:val="single" w:sz="8" w:space="0" w:color="auto"/>
              <w:bottom w:val="single" w:sz="4" w:space="0" w:color="auto"/>
              <w:right w:val="single" w:sz="4" w:space="0" w:color="auto"/>
            </w:tcBorders>
            <w:shd w:val="clear" w:color="auto" w:fill="auto"/>
            <w:vAlign w:val="center"/>
            <w:hideMark/>
          </w:tcPr>
          <w:p w:rsidR="006D5440" w:rsidRPr="006D5440" w:rsidRDefault="006D5440" w:rsidP="007B1685">
            <w:pPr>
              <w:spacing w:after="0" w:line="240" w:lineRule="auto"/>
              <w:rPr>
                <w:rFonts w:eastAsia="Times New Roman" w:cs="Times New Roman"/>
                <w:b/>
                <w:bCs/>
                <w:color w:val="000000"/>
                <w:lang w:val="sq-AL" w:eastAsia="sq-AL"/>
              </w:rPr>
            </w:pPr>
            <w:r w:rsidRPr="006D5440">
              <w:rPr>
                <w:rFonts w:eastAsia="Times New Roman" w:cs="Times New Roman"/>
                <w:b/>
                <w:bCs/>
                <w:color w:val="000000"/>
                <w:lang w:val="sq-AL" w:eastAsia="sq-AL"/>
              </w:rPr>
              <w:t>Gruemir</w:t>
            </w:r>
            <w:r w:rsidR="007B1685">
              <w:rPr>
                <w:rFonts w:eastAsia="Times New Roman" w:cs="Times New Roman"/>
                <w:b/>
                <w:bCs/>
                <w:color w:val="000000"/>
                <w:lang w:val="sq-AL" w:eastAsia="sq-AL"/>
              </w:rPr>
              <w:t>ë</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7,848</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7,806</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7,763</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7,722</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7,680</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7,638</w:t>
            </w:r>
          </w:p>
        </w:tc>
        <w:tc>
          <w:tcPr>
            <w:tcW w:w="1477" w:type="dxa"/>
            <w:tcBorders>
              <w:top w:val="nil"/>
              <w:left w:val="nil"/>
              <w:bottom w:val="single" w:sz="4" w:space="0" w:color="auto"/>
              <w:right w:val="single" w:sz="8"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7,597</w:t>
            </w:r>
          </w:p>
        </w:tc>
      </w:tr>
      <w:tr w:rsidR="006D5440" w:rsidRPr="006D5440" w:rsidTr="006D54E7">
        <w:trPr>
          <w:trHeight w:val="289"/>
        </w:trPr>
        <w:tc>
          <w:tcPr>
            <w:tcW w:w="2184" w:type="dxa"/>
            <w:tcBorders>
              <w:top w:val="nil"/>
              <w:left w:val="single" w:sz="8" w:space="0" w:color="auto"/>
              <w:bottom w:val="single" w:sz="4" w:space="0" w:color="auto"/>
              <w:right w:val="single" w:sz="4" w:space="0" w:color="auto"/>
            </w:tcBorders>
            <w:shd w:val="clear" w:color="auto" w:fill="auto"/>
            <w:vAlign w:val="center"/>
            <w:hideMark/>
          </w:tcPr>
          <w:p w:rsidR="006D5440" w:rsidRPr="006D5440" w:rsidRDefault="006D5440" w:rsidP="007B1685">
            <w:pPr>
              <w:spacing w:after="0" w:line="240" w:lineRule="auto"/>
              <w:rPr>
                <w:rFonts w:eastAsia="Times New Roman" w:cs="Times New Roman"/>
                <w:b/>
                <w:bCs/>
                <w:color w:val="000000"/>
                <w:lang w:val="sq-AL" w:eastAsia="sq-AL"/>
              </w:rPr>
            </w:pPr>
            <w:r w:rsidRPr="006D5440">
              <w:rPr>
                <w:rFonts w:eastAsia="Times New Roman" w:cs="Times New Roman"/>
                <w:b/>
                <w:bCs/>
                <w:color w:val="000000"/>
                <w:lang w:val="sq-AL" w:eastAsia="sq-AL"/>
              </w:rPr>
              <w:t>Shkrel</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3,420</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3,402</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3,383</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3,365</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3,347</w:t>
            </w:r>
          </w:p>
        </w:tc>
        <w:tc>
          <w:tcPr>
            <w:tcW w:w="1465"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3,329</w:t>
            </w:r>
          </w:p>
        </w:tc>
        <w:tc>
          <w:tcPr>
            <w:tcW w:w="1477" w:type="dxa"/>
            <w:tcBorders>
              <w:top w:val="nil"/>
              <w:left w:val="nil"/>
              <w:bottom w:val="single" w:sz="4" w:space="0" w:color="auto"/>
              <w:right w:val="single" w:sz="8"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3,311</w:t>
            </w:r>
          </w:p>
        </w:tc>
      </w:tr>
      <w:tr w:rsidR="006D54E7" w:rsidRPr="006D5440" w:rsidTr="006D54E7">
        <w:trPr>
          <w:trHeight w:val="303"/>
        </w:trPr>
        <w:tc>
          <w:tcPr>
            <w:tcW w:w="2184" w:type="dxa"/>
            <w:tcBorders>
              <w:top w:val="nil"/>
              <w:left w:val="single" w:sz="8" w:space="0" w:color="auto"/>
              <w:bottom w:val="single" w:sz="8" w:space="0" w:color="auto"/>
              <w:right w:val="single" w:sz="4" w:space="0" w:color="auto"/>
            </w:tcBorders>
            <w:shd w:val="clear" w:color="auto" w:fill="FABF8F" w:themeFill="accent6" w:themeFillTint="99"/>
            <w:vAlign w:val="center"/>
            <w:hideMark/>
          </w:tcPr>
          <w:p w:rsidR="006D5440" w:rsidRPr="007B1685" w:rsidRDefault="006D5440" w:rsidP="007B1685">
            <w:pPr>
              <w:spacing w:after="0" w:line="240" w:lineRule="auto"/>
              <w:rPr>
                <w:rFonts w:eastAsia="Times New Roman" w:cs="Times New Roman"/>
                <w:b/>
                <w:bCs/>
                <w:color w:val="000000"/>
                <w:lang w:val="sq-AL" w:eastAsia="sq-AL"/>
              </w:rPr>
            </w:pPr>
            <w:r w:rsidRPr="007B1685">
              <w:rPr>
                <w:rFonts w:eastAsia="Times New Roman" w:cs="Times New Roman"/>
                <w:b/>
                <w:bCs/>
                <w:color w:val="000000"/>
                <w:lang w:val="sq-AL" w:eastAsia="sq-AL"/>
              </w:rPr>
              <w:t>Total</w:t>
            </w:r>
          </w:p>
        </w:tc>
        <w:tc>
          <w:tcPr>
            <w:tcW w:w="1465" w:type="dxa"/>
            <w:tcBorders>
              <w:top w:val="nil"/>
              <w:left w:val="nil"/>
              <w:bottom w:val="single" w:sz="8" w:space="0" w:color="auto"/>
              <w:right w:val="single" w:sz="4" w:space="0" w:color="auto"/>
            </w:tcBorders>
            <w:shd w:val="clear" w:color="auto" w:fill="FABF8F" w:themeFill="accent6" w:themeFillTint="99"/>
            <w:noWrap/>
            <w:vAlign w:val="center"/>
            <w:hideMark/>
          </w:tcPr>
          <w:p w:rsidR="006D5440" w:rsidRPr="007B1685" w:rsidRDefault="006D5440" w:rsidP="006D5440">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31,411</w:t>
            </w:r>
          </w:p>
        </w:tc>
        <w:tc>
          <w:tcPr>
            <w:tcW w:w="1465" w:type="dxa"/>
            <w:tcBorders>
              <w:top w:val="nil"/>
              <w:left w:val="nil"/>
              <w:bottom w:val="single" w:sz="8" w:space="0" w:color="auto"/>
              <w:right w:val="single" w:sz="4" w:space="0" w:color="auto"/>
            </w:tcBorders>
            <w:shd w:val="clear" w:color="auto" w:fill="FABF8F" w:themeFill="accent6" w:themeFillTint="99"/>
            <w:noWrap/>
            <w:vAlign w:val="center"/>
            <w:hideMark/>
          </w:tcPr>
          <w:p w:rsidR="006D5440" w:rsidRPr="007B1685" w:rsidRDefault="006D5440" w:rsidP="006D5440">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31,241</w:t>
            </w:r>
          </w:p>
        </w:tc>
        <w:tc>
          <w:tcPr>
            <w:tcW w:w="1465" w:type="dxa"/>
            <w:tcBorders>
              <w:top w:val="nil"/>
              <w:left w:val="nil"/>
              <w:bottom w:val="single" w:sz="8" w:space="0" w:color="auto"/>
              <w:right w:val="single" w:sz="4" w:space="0" w:color="auto"/>
            </w:tcBorders>
            <w:shd w:val="clear" w:color="auto" w:fill="FABF8F" w:themeFill="accent6" w:themeFillTint="99"/>
            <w:noWrap/>
            <w:vAlign w:val="center"/>
            <w:hideMark/>
          </w:tcPr>
          <w:p w:rsidR="006D5440" w:rsidRPr="007B1685" w:rsidRDefault="006D5440" w:rsidP="006D5440">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31,072</w:t>
            </w:r>
          </w:p>
        </w:tc>
        <w:tc>
          <w:tcPr>
            <w:tcW w:w="1465" w:type="dxa"/>
            <w:tcBorders>
              <w:top w:val="nil"/>
              <w:left w:val="nil"/>
              <w:bottom w:val="single" w:sz="8" w:space="0" w:color="auto"/>
              <w:right w:val="single" w:sz="4" w:space="0" w:color="auto"/>
            </w:tcBorders>
            <w:shd w:val="clear" w:color="auto" w:fill="FABF8F" w:themeFill="accent6" w:themeFillTint="99"/>
            <w:noWrap/>
            <w:vAlign w:val="center"/>
            <w:hideMark/>
          </w:tcPr>
          <w:p w:rsidR="006D5440" w:rsidRPr="007B1685" w:rsidRDefault="006D5440" w:rsidP="006D5440">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30,905</w:t>
            </w:r>
          </w:p>
        </w:tc>
        <w:tc>
          <w:tcPr>
            <w:tcW w:w="1465" w:type="dxa"/>
            <w:tcBorders>
              <w:top w:val="nil"/>
              <w:left w:val="nil"/>
              <w:bottom w:val="single" w:sz="8" w:space="0" w:color="auto"/>
              <w:right w:val="single" w:sz="4" w:space="0" w:color="auto"/>
            </w:tcBorders>
            <w:shd w:val="clear" w:color="auto" w:fill="FABF8F" w:themeFill="accent6" w:themeFillTint="99"/>
            <w:noWrap/>
            <w:vAlign w:val="center"/>
            <w:hideMark/>
          </w:tcPr>
          <w:p w:rsidR="006D5440" w:rsidRPr="007B1685" w:rsidRDefault="006D5440" w:rsidP="006D5440">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30,738</w:t>
            </w:r>
          </w:p>
        </w:tc>
        <w:tc>
          <w:tcPr>
            <w:tcW w:w="1465" w:type="dxa"/>
            <w:tcBorders>
              <w:top w:val="nil"/>
              <w:left w:val="nil"/>
              <w:bottom w:val="single" w:sz="8" w:space="0" w:color="auto"/>
              <w:right w:val="single" w:sz="4" w:space="0" w:color="auto"/>
            </w:tcBorders>
            <w:shd w:val="clear" w:color="auto" w:fill="FABF8F" w:themeFill="accent6" w:themeFillTint="99"/>
            <w:noWrap/>
            <w:vAlign w:val="center"/>
            <w:hideMark/>
          </w:tcPr>
          <w:p w:rsidR="006D5440" w:rsidRPr="007B1685" w:rsidRDefault="006D5440" w:rsidP="006D5440">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30,572</w:t>
            </w:r>
          </w:p>
        </w:tc>
        <w:tc>
          <w:tcPr>
            <w:tcW w:w="1477" w:type="dxa"/>
            <w:tcBorders>
              <w:top w:val="nil"/>
              <w:left w:val="nil"/>
              <w:bottom w:val="single" w:sz="8" w:space="0" w:color="auto"/>
              <w:right w:val="single" w:sz="8" w:space="0" w:color="auto"/>
            </w:tcBorders>
            <w:shd w:val="clear" w:color="auto" w:fill="FABF8F" w:themeFill="accent6" w:themeFillTint="99"/>
            <w:noWrap/>
            <w:vAlign w:val="center"/>
            <w:hideMark/>
          </w:tcPr>
          <w:p w:rsidR="006D5440" w:rsidRPr="007B1685" w:rsidRDefault="006D5440" w:rsidP="006D5440">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30,407</w:t>
            </w:r>
          </w:p>
        </w:tc>
      </w:tr>
    </w:tbl>
    <w:p w:rsidR="006D5440" w:rsidRDefault="006D5440" w:rsidP="006B69C4">
      <w:pPr>
        <w:spacing w:line="264" w:lineRule="auto"/>
        <w:ind w:right="350"/>
        <w:rPr>
          <w:rFonts w:eastAsia="Times New Roman" w:cs="Times New Roman"/>
          <w:lang w:val="sq-AL"/>
        </w:rPr>
      </w:pPr>
    </w:p>
    <w:tbl>
      <w:tblPr>
        <w:tblW w:w="12099" w:type="dxa"/>
        <w:tblInd w:w="98" w:type="dxa"/>
        <w:tblLook w:val="04A0" w:firstRow="1" w:lastRow="0" w:firstColumn="1" w:lastColumn="0" w:noHBand="0" w:noVBand="1"/>
      </w:tblPr>
      <w:tblGrid>
        <w:gridCol w:w="2113"/>
        <w:gridCol w:w="1310"/>
        <w:gridCol w:w="1527"/>
        <w:gridCol w:w="1310"/>
        <w:gridCol w:w="1527"/>
        <w:gridCol w:w="1310"/>
        <w:gridCol w:w="1527"/>
        <w:gridCol w:w="1475"/>
      </w:tblGrid>
      <w:tr w:rsidR="006D5440" w:rsidRPr="006D5440" w:rsidTr="006D54E7">
        <w:trPr>
          <w:trHeight w:val="339"/>
        </w:trPr>
        <w:tc>
          <w:tcPr>
            <w:tcW w:w="12099" w:type="dxa"/>
            <w:gridSpan w:val="8"/>
            <w:tcBorders>
              <w:top w:val="single" w:sz="8" w:space="0" w:color="auto"/>
              <w:left w:val="single" w:sz="8" w:space="0" w:color="auto"/>
              <w:bottom w:val="single" w:sz="8" w:space="0" w:color="auto"/>
              <w:right w:val="single" w:sz="8" w:space="0" w:color="000000"/>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Projeksoni i popullsis</w:t>
            </w:r>
            <w:r w:rsidR="007B1685">
              <w:rPr>
                <w:rFonts w:ascii="Calibri" w:eastAsia="Times New Roman" w:hAnsi="Calibri" w:cs="Times New Roman"/>
                <w:b/>
                <w:bCs/>
                <w:color w:val="000000"/>
                <w:szCs w:val="24"/>
                <w:lang w:val="sq-AL" w:eastAsia="sq-AL"/>
              </w:rPr>
              <w:t>ë</w:t>
            </w:r>
            <w:r w:rsidRPr="006D5440">
              <w:rPr>
                <w:rFonts w:ascii="Calibri" w:eastAsia="Times New Roman" w:hAnsi="Calibri" w:cs="Times New Roman"/>
                <w:b/>
                <w:bCs/>
                <w:color w:val="000000"/>
                <w:szCs w:val="24"/>
                <w:lang w:val="sq-AL" w:eastAsia="sq-AL"/>
              </w:rPr>
              <w:t xml:space="preserve">  me gjenerim 0.29 kg/ban/dit</w:t>
            </w:r>
            <w:r w:rsidR="007B1685">
              <w:rPr>
                <w:rFonts w:ascii="Calibri" w:eastAsia="Times New Roman" w:hAnsi="Calibri" w:cs="Times New Roman"/>
                <w:b/>
                <w:bCs/>
                <w:color w:val="000000"/>
                <w:szCs w:val="24"/>
                <w:lang w:val="sq-AL" w:eastAsia="sq-AL"/>
              </w:rPr>
              <w:t>ë</w:t>
            </w:r>
          </w:p>
        </w:tc>
      </w:tr>
      <w:tr w:rsidR="006D54E7" w:rsidRPr="006D5440" w:rsidTr="006D54E7">
        <w:trPr>
          <w:trHeight w:val="324"/>
        </w:trPr>
        <w:tc>
          <w:tcPr>
            <w:tcW w:w="2113" w:type="dxa"/>
            <w:tcBorders>
              <w:top w:val="nil"/>
              <w:left w:val="single" w:sz="8" w:space="0" w:color="auto"/>
              <w:bottom w:val="single" w:sz="4" w:space="0" w:color="auto"/>
              <w:right w:val="single" w:sz="4" w:space="0" w:color="auto"/>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lastRenderedPageBreak/>
              <w:t> </w:t>
            </w:r>
          </w:p>
        </w:tc>
        <w:tc>
          <w:tcPr>
            <w:tcW w:w="1310" w:type="dxa"/>
            <w:tcBorders>
              <w:top w:val="nil"/>
              <w:left w:val="nil"/>
              <w:bottom w:val="single" w:sz="4" w:space="0" w:color="auto"/>
              <w:right w:val="single" w:sz="4" w:space="0" w:color="auto"/>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2019</w:t>
            </w:r>
          </w:p>
        </w:tc>
        <w:tc>
          <w:tcPr>
            <w:tcW w:w="1527" w:type="dxa"/>
            <w:tcBorders>
              <w:top w:val="nil"/>
              <w:left w:val="nil"/>
              <w:bottom w:val="single" w:sz="4" w:space="0" w:color="auto"/>
              <w:right w:val="single" w:sz="4" w:space="0" w:color="auto"/>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2020</w:t>
            </w:r>
          </w:p>
        </w:tc>
        <w:tc>
          <w:tcPr>
            <w:tcW w:w="1310" w:type="dxa"/>
            <w:tcBorders>
              <w:top w:val="nil"/>
              <w:left w:val="nil"/>
              <w:bottom w:val="single" w:sz="4" w:space="0" w:color="auto"/>
              <w:right w:val="single" w:sz="4" w:space="0" w:color="auto"/>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2021</w:t>
            </w:r>
          </w:p>
        </w:tc>
        <w:tc>
          <w:tcPr>
            <w:tcW w:w="1527" w:type="dxa"/>
            <w:tcBorders>
              <w:top w:val="nil"/>
              <w:left w:val="nil"/>
              <w:bottom w:val="single" w:sz="4" w:space="0" w:color="auto"/>
              <w:right w:val="single" w:sz="4" w:space="0" w:color="auto"/>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2022</w:t>
            </w:r>
          </w:p>
        </w:tc>
        <w:tc>
          <w:tcPr>
            <w:tcW w:w="1310" w:type="dxa"/>
            <w:tcBorders>
              <w:top w:val="nil"/>
              <w:left w:val="nil"/>
              <w:bottom w:val="single" w:sz="4" w:space="0" w:color="auto"/>
              <w:right w:val="single" w:sz="4" w:space="0" w:color="auto"/>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2023</w:t>
            </w:r>
          </w:p>
        </w:tc>
        <w:tc>
          <w:tcPr>
            <w:tcW w:w="1527" w:type="dxa"/>
            <w:tcBorders>
              <w:top w:val="nil"/>
              <w:left w:val="nil"/>
              <w:bottom w:val="single" w:sz="4" w:space="0" w:color="auto"/>
              <w:right w:val="single" w:sz="4" w:space="0" w:color="auto"/>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2024</w:t>
            </w:r>
          </w:p>
        </w:tc>
        <w:tc>
          <w:tcPr>
            <w:tcW w:w="1471" w:type="dxa"/>
            <w:tcBorders>
              <w:top w:val="nil"/>
              <w:left w:val="nil"/>
              <w:bottom w:val="single" w:sz="4" w:space="0" w:color="auto"/>
              <w:right w:val="single" w:sz="8" w:space="0" w:color="auto"/>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2025</w:t>
            </w:r>
          </w:p>
        </w:tc>
      </w:tr>
      <w:tr w:rsidR="006D5440" w:rsidRPr="006D5440" w:rsidTr="006D54E7">
        <w:trPr>
          <w:trHeight w:val="308"/>
        </w:trPr>
        <w:tc>
          <w:tcPr>
            <w:tcW w:w="2113" w:type="dxa"/>
            <w:tcBorders>
              <w:top w:val="nil"/>
              <w:left w:val="single" w:sz="8" w:space="0" w:color="auto"/>
              <w:bottom w:val="single" w:sz="4" w:space="0" w:color="auto"/>
              <w:right w:val="single" w:sz="4" w:space="0" w:color="auto"/>
            </w:tcBorders>
            <w:shd w:val="clear" w:color="auto" w:fill="auto"/>
            <w:vAlign w:val="center"/>
            <w:hideMark/>
          </w:tcPr>
          <w:p w:rsidR="006D5440" w:rsidRPr="006D5440" w:rsidRDefault="006D5440" w:rsidP="007B1685">
            <w:pPr>
              <w:spacing w:after="0" w:line="240" w:lineRule="auto"/>
              <w:rPr>
                <w:rFonts w:eastAsia="Times New Roman" w:cs="Times New Roman"/>
                <w:b/>
                <w:bCs/>
                <w:color w:val="000000"/>
                <w:lang w:val="sq-AL" w:eastAsia="sq-AL"/>
              </w:rPr>
            </w:pPr>
            <w:r w:rsidRPr="006D5440">
              <w:rPr>
                <w:rFonts w:eastAsia="Times New Roman" w:cs="Times New Roman"/>
                <w:b/>
                <w:bCs/>
                <w:color w:val="000000"/>
                <w:lang w:val="sq-AL" w:eastAsia="sq-AL"/>
              </w:rPr>
              <w:t>Koplik</w:t>
            </w:r>
          </w:p>
        </w:tc>
        <w:tc>
          <w:tcPr>
            <w:tcW w:w="1310"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0</w:t>
            </w:r>
          </w:p>
        </w:tc>
        <w:tc>
          <w:tcPr>
            <w:tcW w:w="1527"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0</w:t>
            </w:r>
          </w:p>
        </w:tc>
        <w:tc>
          <w:tcPr>
            <w:tcW w:w="1310"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0</w:t>
            </w:r>
          </w:p>
        </w:tc>
        <w:tc>
          <w:tcPr>
            <w:tcW w:w="1527"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0</w:t>
            </w:r>
          </w:p>
        </w:tc>
        <w:tc>
          <w:tcPr>
            <w:tcW w:w="1310"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0</w:t>
            </w:r>
          </w:p>
        </w:tc>
        <w:tc>
          <w:tcPr>
            <w:tcW w:w="1527"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0</w:t>
            </w:r>
          </w:p>
        </w:tc>
        <w:tc>
          <w:tcPr>
            <w:tcW w:w="147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0</w:t>
            </w:r>
          </w:p>
        </w:tc>
      </w:tr>
      <w:tr w:rsidR="006D5440" w:rsidRPr="006D5440" w:rsidTr="006D54E7">
        <w:trPr>
          <w:trHeight w:val="308"/>
        </w:trPr>
        <w:tc>
          <w:tcPr>
            <w:tcW w:w="2113" w:type="dxa"/>
            <w:tcBorders>
              <w:top w:val="nil"/>
              <w:left w:val="single" w:sz="8" w:space="0" w:color="auto"/>
              <w:bottom w:val="single" w:sz="4" w:space="0" w:color="auto"/>
              <w:right w:val="single" w:sz="4" w:space="0" w:color="auto"/>
            </w:tcBorders>
            <w:shd w:val="clear" w:color="auto" w:fill="auto"/>
            <w:vAlign w:val="center"/>
            <w:hideMark/>
          </w:tcPr>
          <w:p w:rsidR="006D5440" w:rsidRPr="006D5440" w:rsidRDefault="006D5440" w:rsidP="007B1685">
            <w:pPr>
              <w:spacing w:after="0" w:line="240" w:lineRule="auto"/>
              <w:rPr>
                <w:rFonts w:eastAsia="Times New Roman" w:cs="Times New Roman"/>
                <w:b/>
                <w:bCs/>
                <w:color w:val="000000"/>
                <w:lang w:val="sq-AL" w:eastAsia="sq-AL"/>
              </w:rPr>
            </w:pPr>
            <w:r w:rsidRPr="006D5440">
              <w:rPr>
                <w:rFonts w:eastAsia="Times New Roman" w:cs="Times New Roman"/>
                <w:b/>
                <w:bCs/>
                <w:color w:val="000000"/>
                <w:lang w:val="sq-AL" w:eastAsia="sq-AL"/>
              </w:rPr>
              <w:t>Kastrat</w:t>
            </w:r>
          </w:p>
        </w:tc>
        <w:tc>
          <w:tcPr>
            <w:tcW w:w="1310"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836</w:t>
            </w:r>
          </w:p>
        </w:tc>
        <w:tc>
          <w:tcPr>
            <w:tcW w:w="1527"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831</w:t>
            </w:r>
          </w:p>
        </w:tc>
        <w:tc>
          <w:tcPr>
            <w:tcW w:w="1310"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827</w:t>
            </w:r>
          </w:p>
        </w:tc>
        <w:tc>
          <w:tcPr>
            <w:tcW w:w="1527"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822</w:t>
            </w:r>
          </w:p>
        </w:tc>
        <w:tc>
          <w:tcPr>
            <w:tcW w:w="1310"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818</w:t>
            </w:r>
          </w:p>
        </w:tc>
        <w:tc>
          <w:tcPr>
            <w:tcW w:w="1527"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813</w:t>
            </w:r>
          </w:p>
        </w:tc>
        <w:tc>
          <w:tcPr>
            <w:tcW w:w="147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809</w:t>
            </w:r>
          </w:p>
        </w:tc>
      </w:tr>
      <w:tr w:rsidR="006D5440" w:rsidRPr="006D5440" w:rsidTr="006D54E7">
        <w:trPr>
          <w:trHeight w:val="308"/>
        </w:trPr>
        <w:tc>
          <w:tcPr>
            <w:tcW w:w="2113" w:type="dxa"/>
            <w:tcBorders>
              <w:top w:val="nil"/>
              <w:left w:val="single" w:sz="8" w:space="0" w:color="auto"/>
              <w:bottom w:val="single" w:sz="4" w:space="0" w:color="auto"/>
              <w:right w:val="single" w:sz="4" w:space="0" w:color="auto"/>
            </w:tcBorders>
            <w:shd w:val="clear" w:color="auto" w:fill="auto"/>
            <w:vAlign w:val="center"/>
            <w:hideMark/>
          </w:tcPr>
          <w:p w:rsidR="006D5440" w:rsidRPr="006D5440" w:rsidRDefault="006D5440" w:rsidP="007B1685">
            <w:pPr>
              <w:spacing w:after="0" w:line="240" w:lineRule="auto"/>
              <w:rPr>
                <w:rFonts w:eastAsia="Times New Roman" w:cs="Times New Roman"/>
                <w:b/>
                <w:bCs/>
                <w:color w:val="000000"/>
                <w:lang w:val="sq-AL" w:eastAsia="sq-AL"/>
              </w:rPr>
            </w:pPr>
            <w:r w:rsidRPr="006D5440">
              <w:rPr>
                <w:rFonts w:eastAsia="Times New Roman" w:cs="Times New Roman"/>
                <w:b/>
                <w:bCs/>
                <w:color w:val="000000"/>
                <w:lang w:val="sq-AL" w:eastAsia="sq-AL"/>
              </w:rPr>
              <w:t>Qender</w:t>
            </w:r>
          </w:p>
        </w:tc>
        <w:tc>
          <w:tcPr>
            <w:tcW w:w="1310"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107</w:t>
            </w:r>
          </w:p>
        </w:tc>
        <w:tc>
          <w:tcPr>
            <w:tcW w:w="1527"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107</w:t>
            </w:r>
          </w:p>
        </w:tc>
        <w:tc>
          <w:tcPr>
            <w:tcW w:w="1310"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106</w:t>
            </w:r>
          </w:p>
        </w:tc>
        <w:tc>
          <w:tcPr>
            <w:tcW w:w="1527"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105</w:t>
            </w:r>
          </w:p>
        </w:tc>
        <w:tc>
          <w:tcPr>
            <w:tcW w:w="1310"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105</w:t>
            </w:r>
          </w:p>
        </w:tc>
        <w:tc>
          <w:tcPr>
            <w:tcW w:w="1527"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104</w:t>
            </w:r>
          </w:p>
        </w:tc>
        <w:tc>
          <w:tcPr>
            <w:tcW w:w="147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104</w:t>
            </w:r>
          </w:p>
        </w:tc>
      </w:tr>
      <w:tr w:rsidR="006D5440" w:rsidRPr="006D5440" w:rsidTr="006D54E7">
        <w:trPr>
          <w:trHeight w:val="308"/>
        </w:trPr>
        <w:tc>
          <w:tcPr>
            <w:tcW w:w="2113" w:type="dxa"/>
            <w:tcBorders>
              <w:top w:val="nil"/>
              <w:left w:val="single" w:sz="8" w:space="0" w:color="auto"/>
              <w:bottom w:val="single" w:sz="4" w:space="0" w:color="auto"/>
              <w:right w:val="single" w:sz="4" w:space="0" w:color="auto"/>
            </w:tcBorders>
            <w:shd w:val="clear" w:color="auto" w:fill="auto"/>
            <w:vAlign w:val="center"/>
            <w:hideMark/>
          </w:tcPr>
          <w:p w:rsidR="006D5440" w:rsidRPr="006D5440" w:rsidRDefault="006D5440" w:rsidP="007B1685">
            <w:pPr>
              <w:spacing w:after="0" w:line="240" w:lineRule="auto"/>
              <w:rPr>
                <w:rFonts w:eastAsia="Times New Roman" w:cs="Times New Roman"/>
                <w:b/>
                <w:bCs/>
                <w:color w:val="000000"/>
                <w:lang w:val="sq-AL" w:eastAsia="sq-AL"/>
              </w:rPr>
            </w:pPr>
            <w:r w:rsidRPr="006D5440">
              <w:rPr>
                <w:rFonts w:eastAsia="Times New Roman" w:cs="Times New Roman"/>
                <w:b/>
                <w:bCs/>
                <w:color w:val="000000"/>
                <w:lang w:val="sq-AL" w:eastAsia="sq-AL"/>
              </w:rPr>
              <w:t>Kelmend</w:t>
            </w:r>
          </w:p>
        </w:tc>
        <w:tc>
          <w:tcPr>
            <w:tcW w:w="1310"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1,999</w:t>
            </w:r>
          </w:p>
        </w:tc>
        <w:tc>
          <w:tcPr>
            <w:tcW w:w="1527"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1,988</w:t>
            </w:r>
          </w:p>
        </w:tc>
        <w:tc>
          <w:tcPr>
            <w:tcW w:w="1310"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1,977</w:t>
            </w:r>
          </w:p>
        </w:tc>
        <w:tc>
          <w:tcPr>
            <w:tcW w:w="1527"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1,966</w:t>
            </w:r>
          </w:p>
        </w:tc>
        <w:tc>
          <w:tcPr>
            <w:tcW w:w="1310"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1,956</w:t>
            </w:r>
          </w:p>
        </w:tc>
        <w:tc>
          <w:tcPr>
            <w:tcW w:w="1527"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1,945</w:t>
            </w:r>
          </w:p>
        </w:tc>
        <w:tc>
          <w:tcPr>
            <w:tcW w:w="147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1,935</w:t>
            </w:r>
          </w:p>
        </w:tc>
      </w:tr>
      <w:tr w:rsidR="006D5440" w:rsidRPr="006D5440" w:rsidTr="006D54E7">
        <w:trPr>
          <w:trHeight w:val="308"/>
        </w:trPr>
        <w:tc>
          <w:tcPr>
            <w:tcW w:w="2113" w:type="dxa"/>
            <w:tcBorders>
              <w:top w:val="nil"/>
              <w:left w:val="single" w:sz="8" w:space="0" w:color="auto"/>
              <w:bottom w:val="single" w:sz="4" w:space="0" w:color="auto"/>
              <w:right w:val="single" w:sz="4" w:space="0" w:color="auto"/>
            </w:tcBorders>
            <w:shd w:val="clear" w:color="auto" w:fill="auto"/>
            <w:vAlign w:val="center"/>
            <w:hideMark/>
          </w:tcPr>
          <w:p w:rsidR="006D5440" w:rsidRPr="006D5440" w:rsidRDefault="006D5440" w:rsidP="007B1685">
            <w:pPr>
              <w:spacing w:after="0" w:line="240" w:lineRule="auto"/>
              <w:rPr>
                <w:rFonts w:eastAsia="Times New Roman" w:cs="Times New Roman"/>
                <w:b/>
                <w:bCs/>
                <w:color w:val="000000"/>
                <w:lang w:val="sq-AL" w:eastAsia="sq-AL"/>
              </w:rPr>
            </w:pPr>
            <w:r w:rsidRPr="006D5440">
              <w:rPr>
                <w:rFonts w:eastAsia="Times New Roman" w:cs="Times New Roman"/>
                <w:b/>
                <w:bCs/>
                <w:color w:val="000000"/>
                <w:lang w:val="sq-AL" w:eastAsia="sq-AL"/>
              </w:rPr>
              <w:t>Gruemir</w:t>
            </w:r>
            <w:r w:rsidR="007B1685">
              <w:rPr>
                <w:rFonts w:eastAsia="Times New Roman" w:cs="Times New Roman"/>
                <w:b/>
                <w:bCs/>
                <w:color w:val="000000"/>
                <w:lang w:val="sq-AL" w:eastAsia="sq-AL"/>
              </w:rPr>
              <w:t>ë</w:t>
            </w:r>
          </w:p>
        </w:tc>
        <w:tc>
          <w:tcPr>
            <w:tcW w:w="1310"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2,616</w:t>
            </w:r>
          </w:p>
        </w:tc>
        <w:tc>
          <w:tcPr>
            <w:tcW w:w="1527"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2,602</w:t>
            </w:r>
          </w:p>
        </w:tc>
        <w:tc>
          <w:tcPr>
            <w:tcW w:w="1310"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2,588</w:t>
            </w:r>
          </w:p>
        </w:tc>
        <w:tc>
          <w:tcPr>
            <w:tcW w:w="1527"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2,574</w:t>
            </w:r>
          </w:p>
        </w:tc>
        <w:tc>
          <w:tcPr>
            <w:tcW w:w="1310"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2,560</w:t>
            </w:r>
          </w:p>
        </w:tc>
        <w:tc>
          <w:tcPr>
            <w:tcW w:w="1527"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2,546</w:t>
            </w:r>
          </w:p>
        </w:tc>
        <w:tc>
          <w:tcPr>
            <w:tcW w:w="147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2,532</w:t>
            </w:r>
          </w:p>
        </w:tc>
      </w:tr>
      <w:tr w:rsidR="006D5440" w:rsidRPr="006D5440" w:rsidTr="006D54E7">
        <w:trPr>
          <w:trHeight w:val="308"/>
        </w:trPr>
        <w:tc>
          <w:tcPr>
            <w:tcW w:w="2113" w:type="dxa"/>
            <w:tcBorders>
              <w:top w:val="nil"/>
              <w:left w:val="single" w:sz="8" w:space="0" w:color="auto"/>
              <w:bottom w:val="single" w:sz="4" w:space="0" w:color="auto"/>
              <w:right w:val="single" w:sz="4" w:space="0" w:color="auto"/>
            </w:tcBorders>
            <w:shd w:val="clear" w:color="auto" w:fill="auto"/>
            <w:vAlign w:val="center"/>
            <w:hideMark/>
          </w:tcPr>
          <w:p w:rsidR="006D5440" w:rsidRPr="006D5440" w:rsidRDefault="006D5440" w:rsidP="007B1685">
            <w:pPr>
              <w:spacing w:after="0" w:line="240" w:lineRule="auto"/>
              <w:rPr>
                <w:rFonts w:eastAsia="Times New Roman" w:cs="Times New Roman"/>
                <w:b/>
                <w:bCs/>
                <w:color w:val="000000"/>
                <w:lang w:val="sq-AL" w:eastAsia="sq-AL"/>
              </w:rPr>
            </w:pPr>
            <w:r w:rsidRPr="006D5440">
              <w:rPr>
                <w:rFonts w:eastAsia="Times New Roman" w:cs="Times New Roman"/>
                <w:b/>
                <w:bCs/>
                <w:color w:val="000000"/>
                <w:lang w:val="sq-AL" w:eastAsia="sq-AL"/>
              </w:rPr>
              <w:t>Shkrel</w:t>
            </w:r>
          </w:p>
        </w:tc>
        <w:tc>
          <w:tcPr>
            <w:tcW w:w="1310"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855</w:t>
            </w:r>
          </w:p>
        </w:tc>
        <w:tc>
          <w:tcPr>
            <w:tcW w:w="1527"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850</w:t>
            </w:r>
          </w:p>
        </w:tc>
        <w:tc>
          <w:tcPr>
            <w:tcW w:w="1310"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846</w:t>
            </w:r>
          </w:p>
        </w:tc>
        <w:tc>
          <w:tcPr>
            <w:tcW w:w="1527"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841</w:t>
            </w:r>
          </w:p>
        </w:tc>
        <w:tc>
          <w:tcPr>
            <w:tcW w:w="1310"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837</w:t>
            </w:r>
          </w:p>
        </w:tc>
        <w:tc>
          <w:tcPr>
            <w:tcW w:w="1527"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832</w:t>
            </w:r>
          </w:p>
        </w:tc>
        <w:tc>
          <w:tcPr>
            <w:tcW w:w="147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828</w:t>
            </w:r>
          </w:p>
        </w:tc>
      </w:tr>
      <w:tr w:rsidR="006D54E7" w:rsidRPr="006D5440" w:rsidTr="006D54E7">
        <w:trPr>
          <w:trHeight w:val="324"/>
        </w:trPr>
        <w:tc>
          <w:tcPr>
            <w:tcW w:w="2113" w:type="dxa"/>
            <w:tcBorders>
              <w:top w:val="nil"/>
              <w:left w:val="single" w:sz="8" w:space="0" w:color="auto"/>
              <w:bottom w:val="single" w:sz="8" w:space="0" w:color="auto"/>
              <w:right w:val="single" w:sz="4" w:space="0" w:color="auto"/>
            </w:tcBorders>
            <w:shd w:val="clear" w:color="auto" w:fill="FABF8F" w:themeFill="accent6" w:themeFillTint="99"/>
            <w:vAlign w:val="center"/>
            <w:hideMark/>
          </w:tcPr>
          <w:p w:rsidR="006D5440" w:rsidRPr="007B1685" w:rsidRDefault="006D5440" w:rsidP="007B1685">
            <w:pPr>
              <w:spacing w:after="0" w:line="240" w:lineRule="auto"/>
              <w:rPr>
                <w:rFonts w:eastAsia="Times New Roman" w:cs="Times New Roman"/>
                <w:b/>
                <w:bCs/>
                <w:color w:val="000000"/>
                <w:lang w:val="sq-AL" w:eastAsia="sq-AL"/>
              </w:rPr>
            </w:pPr>
            <w:r w:rsidRPr="007B1685">
              <w:rPr>
                <w:rFonts w:eastAsia="Times New Roman" w:cs="Times New Roman"/>
                <w:b/>
                <w:bCs/>
                <w:color w:val="000000"/>
                <w:lang w:val="sq-AL" w:eastAsia="sq-AL"/>
              </w:rPr>
              <w:t>Total</w:t>
            </w:r>
          </w:p>
        </w:tc>
        <w:tc>
          <w:tcPr>
            <w:tcW w:w="1310" w:type="dxa"/>
            <w:tcBorders>
              <w:top w:val="nil"/>
              <w:left w:val="nil"/>
              <w:bottom w:val="single" w:sz="8" w:space="0" w:color="auto"/>
              <w:right w:val="single" w:sz="4" w:space="0" w:color="auto"/>
            </w:tcBorders>
            <w:shd w:val="clear" w:color="auto" w:fill="FABF8F" w:themeFill="accent6" w:themeFillTint="99"/>
            <w:noWrap/>
            <w:vAlign w:val="center"/>
            <w:hideMark/>
          </w:tcPr>
          <w:p w:rsidR="006D5440" w:rsidRPr="007B1685" w:rsidRDefault="006D5440" w:rsidP="006D5440">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6,412</w:t>
            </w:r>
          </w:p>
        </w:tc>
        <w:tc>
          <w:tcPr>
            <w:tcW w:w="1527" w:type="dxa"/>
            <w:tcBorders>
              <w:top w:val="nil"/>
              <w:left w:val="nil"/>
              <w:bottom w:val="single" w:sz="8" w:space="0" w:color="auto"/>
              <w:right w:val="single" w:sz="4" w:space="0" w:color="auto"/>
            </w:tcBorders>
            <w:shd w:val="clear" w:color="auto" w:fill="FABF8F" w:themeFill="accent6" w:themeFillTint="99"/>
            <w:noWrap/>
            <w:vAlign w:val="center"/>
            <w:hideMark/>
          </w:tcPr>
          <w:p w:rsidR="006D5440" w:rsidRPr="007B1685" w:rsidRDefault="006D5440" w:rsidP="006D5440">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6,378</w:t>
            </w:r>
          </w:p>
        </w:tc>
        <w:tc>
          <w:tcPr>
            <w:tcW w:w="1310" w:type="dxa"/>
            <w:tcBorders>
              <w:top w:val="nil"/>
              <w:left w:val="nil"/>
              <w:bottom w:val="single" w:sz="8" w:space="0" w:color="auto"/>
              <w:right w:val="single" w:sz="4" w:space="0" w:color="auto"/>
            </w:tcBorders>
            <w:shd w:val="clear" w:color="auto" w:fill="FABF8F" w:themeFill="accent6" w:themeFillTint="99"/>
            <w:noWrap/>
            <w:vAlign w:val="center"/>
            <w:hideMark/>
          </w:tcPr>
          <w:p w:rsidR="006D5440" w:rsidRPr="007B1685" w:rsidRDefault="006D5440" w:rsidP="006D5440">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6,343</w:t>
            </w:r>
          </w:p>
        </w:tc>
        <w:tc>
          <w:tcPr>
            <w:tcW w:w="1527" w:type="dxa"/>
            <w:tcBorders>
              <w:top w:val="nil"/>
              <w:left w:val="nil"/>
              <w:bottom w:val="single" w:sz="8" w:space="0" w:color="auto"/>
              <w:right w:val="single" w:sz="4" w:space="0" w:color="auto"/>
            </w:tcBorders>
            <w:shd w:val="clear" w:color="auto" w:fill="FABF8F" w:themeFill="accent6" w:themeFillTint="99"/>
            <w:noWrap/>
            <w:vAlign w:val="center"/>
            <w:hideMark/>
          </w:tcPr>
          <w:p w:rsidR="006D5440" w:rsidRPr="007B1685" w:rsidRDefault="006D5440" w:rsidP="006D5440">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6,309</w:t>
            </w:r>
          </w:p>
        </w:tc>
        <w:tc>
          <w:tcPr>
            <w:tcW w:w="1310" w:type="dxa"/>
            <w:tcBorders>
              <w:top w:val="nil"/>
              <w:left w:val="nil"/>
              <w:bottom w:val="single" w:sz="8" w:space="0" w:color="auto"/>
              <w:right w:val="single" w:sz="4" w:space="0" w:color="auto"/>
            </w:tcBorders>
            <w:shd w:val="clear" w:color="auto" w:fill="FABF8F" w:themeFill="accent6" w:themeFillTint="99"/>
            <w:noWrap/>
            <w:vAlign w:val="center"/>
            <w:hideMark/>
          </w:tcPr>
          <w:p w:rsidR="006D5440" w:rsidRPr="007B1685" w:rsidRDefault="006D5440" w:rsidP="006D5440">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6,275</w:t>
            </w:r>
          </w:p>
        </w:tc>
        <w:tc>
          <w:tcPr>
            <w:tcW w:w="1527" w:type="dxa"/>
            <w:tcBorders>
              <w:top w:val="nil"/>
              <w:left w:val="nil"/>
              <w:bottom w:val="single" w:sz="8" w:space="0" w:color="auto"/>
              <w:right w:val="single" w:sz="4" w:space="0" w:color="auto"/>
            </w:tcBorders>
            <w:shd w:val="clear" w:color="auto" w:fill="FABF8F" w:themeFill="accent6" w:themeFillTint="99"/>
            <w:noWrap/>
            <w:vAlign w:val="center"/>
            <w:hideMark/>
          </w:tcPr>
          <w:p w:rsidR="006D5440" w:rsidRPr="007B1685" w:rsidRDefault="006D5440" w:rsidP="006D5440">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6,241</w:t>
            </w:r>
          </w:p>
        </w:tc>
        <w:tc>
          <w:tcPr>
            <w:tcW w:w="1471" w:type="dxa"/>
            <w:tcBorders>
              <w:top w:val="nil"/>
              <w:left w:val="nil"/>
              <w:bottom w:val="single" w:sz="8" w:space="0" w:color="auto"/>
              <w:right w:val="single" w:sz="8" w:space="0" w:color="auto"/>
            </w:tcBorders>
            <w:shd w:val="clear" w:color="auto" w:fill="FABF8F" w:themeFill="accent6" w:themeFillTint="99"/>
            <w:noWrap/>
            <w:vAlign w:val="center"/>
            <w:hideMark/>
          </w:tcPr>
          <w:p w:rsidR="006D5440" w:rsidRPr="007B1685" w:rsidRDefault="006D5440" w:rsidP="006D5440">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6,207</w:t>
            </w:r>
          </w:p>
        </w:tc>
      </w:tr>
    </w:tbl>
    <w:p w:rsidR="00FF3C2B" w:rsidRDefault="00FF3C2B" w:rsidP="006B69C4">
      <w:pPr>
        <w:spacing w:line="264" w:lineRule="auto"/>
        <w:ind w:right="350"/>
        <w:rPr>
          <w:rFonts w:eastAsia="Times New Roman" w:cs="Times New Roman"/>
          <w:lang w:val="sq-AL"/>
        </w:rPr>
      </w:pPr>
    </w:p>
    <w:p w:rsidR="00FF3C2B" w:rsidRPr="007B1685" w:rsidRDefault="00FF3C2B" w:rsidP="00F12B31">
      <w:pPr>
        <w:tabs>
          <w:tab w:val="left" w:pos="12510"/>
        </w:tabs>
        <w:spacing w:line="264" w:lineRule="auto"/>
        <w:ind w:right="22"/>
        <w:rPr>
          <w:rFonts w:eastAsia="Times New Roman" w:cs="Times New Roman"/>
          <w:lang w:val="sq-AL"/>
        </w:rPr>
      </w:pPr>
      <w:r w:rsidRPr="007B1685">
        <w:rPr>
          <w:rFonts w:eastAsia="Times New Roman" w:cs="Times New Roman"/>
          <w:lang w:val="sq-AL"/>
        </w:rPr>
        <w:t>N</w:t>
      </w:r>
      <w:r w:rsidR="007B1685">
        <w:rPr>
          <w:rFonts w:eastAsia="Times New Roman" w:cs="Times New Roman"/>
          <w:lang w:val="sq-AL"/>
        </w:rPr>
        <w:t>ë</w:t>
      </w:r>
      <w:r w:rsidRPr="007B1685">
        <w:rPr>
          <w:rFonts w:eastAsia="Times New Roman" w:cs="Times New Roman"/>
          <w:lang w:val="sq-AL"/>
        </w:rPr>
        <w:t xml:space="preserve"> tabel</w:t>
      </w:r>
      <w:r w:rsidR="007B1685">
        <w:rPr>
          <w:rFonts w:eastAsia="Times New Roman" w:cs="Times New Roman"/>
          <w:lang w:val="sq-AL"/>
        </w:rPr>
        <w:t>ë</w:t>
      </w:r>
      <w:r w:rsidRPr="007B1685">
        <w:rPr>
          <w:rFonts w:eastAsia="Times New Roman" w:cs="Times New Roman"/>
          <w:lang w:val="sq-AL"/>
        </w:rPr>
        <w:t>n n</w:t>
      </w:r>
      <w:r w:rsidR="007B1685">
        <w:rPr>
          <w:rFonts w:eastAsia="Times New Roman" w:cs="Times New Roman"/>
          <w:lang w:val="sq-AL"/>
        </w:rPr>
        <w:t>ë</w:t>
      </w:r>
      <w:r w:rsidRPr="007B1685">
        <w:rPr>
          <w:rFonts w:eastAsia="Times New Roman" w:cs="Times New Roman"/>
          <w:lang w:val="sq-AL"/>
        </w:rPr>
        <w:t xml:space="preserve"> vijim paraqitet numri i popullsis</w:t>
      </w:r>
      <w:r w:rsidR="007B1685">
        <w:rPr>
          <w:rFonts w:eastAsia="Times New Roman" w:cs="Times New Roman"/>
          <w:lang w:val="sq-AL"/>
        </w:rPr>
        <w:t>ë</w:t>
      </w:r>
      <w:r w:rsidRPr="007B1685">
        <w:rPr>
          <w:rFonts w:eastAsia="Times New Roman" w:cs="Times New Roman"/>
          <w:lang w:val="sq-AL"/>
        </w:rPr>
        <w:t xml:space="preserve"> me gjenerim 0.29 kg/banor</w:t>
      </w:r>
      <w:r w:rsidR="007B1685">
        <w:rPr>
          <w:rFonts w:eastAsia="Times New Roman" w:cs="Times New Roman"/>
          <w:lang w:val="sq-AL"/>
        </w:rPr>
        <w:t>ë</w:t>
      </w:r>
      <w:r w:rsidRPr="007B1685">
        <w:rPr>
          <w:rFonts w:eastAsia="Times New Roman" w:cs="Times New Roman"/>
          <w:lang w:val="sq-AL"/>
        </w:rPr>
        <w:t>/dit</w:t>
      </w:r>
      <w:r w:rsidR="007B1685">
        <w:rPr>
          <w:rFonts w:eastAsia="Times New Roman" w:cs="Times New Roman"/>
          <w:lang w:val="sq-AL"/>
        </w:rPr>
        <w:t>ë</w:t>
      </w:r>
      <w:r w:rsidRPr="007B1685">
        <w:rPr>
          <w:rFonts w:eastAsia="Times New Roman" w:cs="Times New Roman"/>
          <w:lang w:val="sq-AL"/>
        </w:rPr>
        <w:t xml:space="preserve"> t</w:t>
      </w:r>
      <w:r w:rsidR="007B1685">
        <w:rPr>
          <w:rFonts w:eastAsia="Times New Roman" w:cs="Times New Roman"/>
          <w:lang w:val="sq-AL"/>
        </w:rPr>
        <w:t>ë</w:t>
      </w:r>
      <w:r w:rsidRPr="007B1685">
        <w:rPr>
          <w:rFonts w:eastAsia="Times New Roman" w:cs="Times New Roman"/>
          <w:lang w:val="sq-AL"/>
        </w:rPr>
        <w:t xml:space="preserve"> cil</w:t>
      </w:r>
      <w:r w:rsidR="007B1685">
        <w:rPr>
          <w:rFonts w:eastAsia="Times New Roman" w:cs="Times New Roman"/>
          <w:lang w:val="sq-AL"/>
        </w:rPr>
        <w:t>ë</w:t>
      </w:r>
      <w:r w:rsidRPr="007B1685">
        <w:rPr>
          <w:rFonts w:eastAsia="Times New Roman" w:cs="Times New Roman"/>
          <w:lang w:val="sq-AL"/>
        </w:rPr>
        <w:t>t do t</w:t>
      </w:r>
      <w:r w:rsidR="007B1685">
        <w:rPr>
          <w:rFonts w:eastAsia="Times New Roman" w:cs="Times New Roman"/>
          <w:lang w:val="sq-AL"/>
        </w:rPr>
        <w:t>ë</w:t>
      </w:r>
      <w:r w:rsidRPr="007B1685">
        <w:rPr>
          <w:rFonts w:eastAsia="Times New Roman" w:cs="Times New Roman"/>
          <w:lang w:val="sq-AL"/>
        </w:rPr>
        <w:t xml:space="preserve"> p</w:t>
      </w:r>
      <w:r w:rsidR="007B1685">
        <w:rPr>
          <w:rFonts w:eastAsia="Times New Roman" w:cs="Times New Roman"/>
          <w:lang w:val="sq-AL"/>
        </w:rPr>
        <w:t>ë</w:t>
      </w:r>
      <w:r w:rsidRPr="007B1685">
        <w:rPr>
          <w:rFonts w:eastAsia="Times New Roman" w:cs="Times New Roman"/>
          <w:lang w:val="sq-AL"/>
        </w:rPr>
        <w:t>rfshihen n</w:t>
      </w:r>
      <w:r w:rsidR="007B1685">
        <w:rPr>
          <w:rFonts w:eastAsia="Times New Roman" w:cs="Times New Roman"/>
          <w:lang w:val="sq-AL"/>
        </w:rPr>
        <w:t>ë</w:t>
      </w:r>
      <w:r w:rsidRPr="007B1685">
        <w:rPr>
          <w:rFonts w:eastAsia="Times New Roman" w:cs="Times New Roman"/>
          <w:lang w:val="sq-AL"/>
        </w:rPr>
        <w:t xml:space="preserve"> zon</w:t>
      </w:r>
      <w:r w:rsidR="007B1685">
        <w:rPr>
          <w:rFonts w:eastAsia="Times New Roman" w:cs="Times New Roman"/>
          <w:lang w:val="sq-AL"/>
        </w:rPr>
        <w:t>ë</w:t>
      </w:r>
      <w:r w:rsidRPr="007B1685">
        <w:rPr>
          <w:rFonts w:eastAsia="Times New Roman" w:cs="Times New Roman"/>
          <w:lang w:val="sq-AL"/>
        </w:rPr>
        <w:t>n e ofrimit t</w:t>
      </w:r>
      <w:r w:rsidR="007B1685">
        <w:rPr>
          <w:rFonts w:eastAsia="Times New Roman" w:cs="Times New Roman"/>
          <w:lang w:val="sq-AL"/>
        </w:rPr>
        <w:t>ë</w:t>
      </w:r>
      <w:r w:rsidRPr="007B1685">
        <w:rPr>
          <w:rFonts w:eastAsia="Times New Roman" w:cs="Times New Roman"/>
          <w:lang w:val="sq-AL"/>
        </w:rPr>
        <w:t xml:space="preserve"> sh</w:t>
      </w:r>
      <w:r w:rsidR="007B1685">
        <w:rPr>
          <w:rFonts w:eastAsia="Times New Roman" w:cs="Times New Roman"/>
          <w:lang w:val="sq-AL"/>
        </w:rPr>
        <w:t>ë</w:t>
      </w:r>
      <w:r w:rsidRPr="007B1685">
        <w:rPr>
          <w:rFonts w:eastAsia="Times New Roman" w:cs="Times New Roman"/>
          <w:lang w:val="sq-AL"/>
        </w:rPr>
        <w:t xml:space="preserve">rbimit referuar </w:t>
      </w:r>
      <w:r w:rsidR="007B1685" w:rsidRPr="007B1685">
        <w:rPr>
          <w:rFonts w:eastAsia="Times New Roman" w:cs="Times New Roman"/>
          <w:lang w:val="sq-AL"/>
        </w:rPr>
        <w:t>objektivave p</w:t>
      </w:r>
      <w:r w:rsidR="007B1685">
        <w:rPr>
          <w:rFonts w:eastAsia="Times New Roman" w:cs="Times New Roman"/>
          <w:lang w:val="sq-AL"/>
        </w:rPr>
        <w:t>ë</w:t>
      </w:r>
      <w:r w:rsidR="007B1685" w:rsidRPr="007B1685">
        <w:rPr>
          <w:rFonts w:eastAsia="Times New Roman" w:cs="Times New Roman"/>
          <w:lang w:val="sq-AL"/>
        </w:rPr>
        <w:t>r  mbulim me sh</w:t>
      </w:r>
      <w:r w:rsidR="007B1685">
        <w:rPr>
          <w:rFonts w:eastAsia="Times New Roman" w:cs="Times New Roman"/>
          <w:lang w:val="sq-AL"/>
        </w:rPr>
        <w:t>ë</w:t>
      </w:r>
      <w:r w:rsidR="007B1685" w:rsidRPr="007B1685">
        <w:rPr>
          <w:rFonts w:eastAsia="Times New Roman" w:cs="Times New Roman"/>
          <w:lang w:val="sq-AL"/>
        </w:rPr>
        <w:t>rbim</w:t>
      </w:r>
      <w:r w:rsidRPr="007B1685">
        <w:rPr>
          <w:rFonts w:eastAsia="Times New Roman" w:cs="Times New Roman"/>
          <w:lang w:val="sq-AL"/>
        </w:rPr>
        <w:t xml:space="preserve"> </w:t>
      </w:r>
      <w:r w:rsidR="007B1685" w:rsidRPr="007B1685">
        <w:rPr>
          <w:rFonts w:eastAsia="Times New Roman" w:cs="Times New Roman"/>
          <w:lang w:val="sq-AL"/>
        </w:rPr>
        <w:t>t</w:t>
      </w:r>
      <w:r w:rsidR="007B1685">
        <w:rPr>
          <w:rFonts w:eastAsia="Times New Roman" w:cs="Times New Roman"/>
          <w:lang w:val="sq-AL"/>
        </w:rPr>
        <w:t>ë</w:t>
      </w:r>
      <w:r w:rsidRPr="007B1685">
        <w:rPr>
          <w:rFonts w:eastAsia="Times New Roman" w:cs="Times New Roman"/>
          <w:lang w:val="sq-AL"/>
        </w:rPr>
        <w:t xml:space="preserve"> cila</w:t>
      </w:r>
      <w:r w:rsidR="007B1685" w:rsidRPr="007B1685">
        <w:rPr>
          <w:rFonts w:eastAsia="Times New Roman" w:cs="Times New Roman"/>
          <w:lang w:val="sq-AL"/>
        </w:rPr>
        <w:t>t</w:t>
      </w:r>
      <w:r w:rsidRPr="007B1685">
        <w:rPr>
          <w:rFonts w:eastAsia="Times New Roman" w:cs="Times New Roman"/>
          <w:lang w:val="sq-AL"/>
        </w:rPr>
        <w:t xml:space="preserve"> rrite</w:t>
      </w:r>
      <w:r w:rsidR="007B1685" w:rsidRPr="007B1685">
        <w:rPr>
          <w:rFonts w:eastAsia="Times New Roman" w:cs="Times New Roman"/>
          <w:lang w:val="sq-AL"/>
        </w:rPr>
        <w:t>n</w:t>
      </w:r>
      <w:r w:rsidRPr="007B1685">
        <w:rPr>
          <w:rFonts w:eastAsia="Times New Roman" w:cs="Times New Roman"/>
          <w:lang w:val="sq-AL"/>
        </w:rPr>
        <w:t xml:space="preserve"> vit pas viti deri n</w:t>
      </w:r>
      <w:r w:rsidR="007B1685">
        <w:rPr>
          <w:rFonts w:eastAsia="Times New Roman" w:cs="Times New Roman"/>
          <w:lang w:val="sq-AL"/>
        </w:rPr>
        <w:t>ë</w:t>
      </w:r>
      <w:r w:rsidRPr="007B1685">
        <w:rPr>
          <w:rFonts w:eastAsia="Times New Roman" w:cs="Times New Roman"/>
          <w:lang w:val="sq-AL"/>
        </w:rPr>
        <w:t xml:space="preserve"> vitin 2025 ku do t</w:t>
      </w:r>
      <w:r w:rsidR="007B1685">
        <w:rPr>
          <w:rFonts w:eastAsia="Times New Roman" w:cs="Times New Roman"/>
          <w:lang w:val="sq-AL"/>
        </w:rPr>
        <w:t>ë</w:t>
      </w:r>
      <w:r w:rsidRPr="007B1685">
        <w:rPr>
          <w:rFonts w:eastAsia="Times New Roman" w:cs="Times New Roman"/>
          <w:lang w:val="sq-AL"/>
        </w:rPr>
        <w:t xml:space="preserve"> arrihet nj</w:t>
      </w:r>
      <w:r w:rsidR="007B1685">
        <w:rPr>
          <w:rFonts w:eastAsia="Times New Roman" w:cs="Times New Roman"/>
          <w:lang w:val="sq-AL"/>
        </w:rPr>
        <w:t>ë</w:t>
      </w:r>
      <w:r w:rsidRPr="007B1685">
        <w:rPr>
          <w:rFonts w:eastAsia="Times New Roman" w:cs="Times New Roman"/>
          <w:lang w:val="sq-AL"/>
        </w:rPr>
        <w:t xml:space="preserve"> mbulim </w:t>
      </w:r>
      <w:r w:rsidR="007B1685" w:rsidRPr="007B1685">
        <w:rPr>
          <w:rFonts w:eastAsia="Times New Roman" w:cs="Times New Roman"/>
          <w:lang w:val="sq-AL"/>
        </w:rPr>
        <w:t>me sh</w:t>
      </w:r>
      <w:r w:rsidR="007B1685">
        <w:rPr>
          <w:rFonts w:eastAsia="Times New Roman" w:cs="Times New Roman"/>
          <w:lang w:val="sq-AL"/>
        </w:rPr>
        <w:t>ë</w:t>
      </w:r>
      <w:r w:rsidR="007B1685" w:rsidRPr="007B1685">
        <w:rPr>
          <w:rFonts w:eastAsia="Times New Roman" w:cs="Times New Roman"/>
          <w:lang w:val="sq-AL"/>
        </w:rPr>
        <w:t>rbim p</w:t>
      </w:r>
      <w:r w:rsidR="007B1685">
        <w:rPr>
          <w:rFonts w:eastAsia="Times New Roman" w:cs="Times New Roman"/>
          <w:lang w:val="sq-AL"/>
        </w:rPr>
        <w:t>ë</w:t>
      </w:r>
      <w:r w:rsidR="007B1685" w:rsidRPr="007B1685">
        <w:rPr>
          <w:rFonts w:eastAsia="Times New Roman" w:cs="Times New Roman"/>
          <w:lang w:val="sq-AL"/>
        </w:rPr>
        <w:t xml:space="preserve">r </w:t>
      </w:r>
      <w:r w:rsidRPr="007B1685">
        <w:rPr>
          <w:rFonts w:eastAsia="Times New Roman" w:cs="Times New Roman"/>
          <w:lang w:val="sq-AL"/>
        </w:rPr>
        <w:t>93% t</w:t>
      </w:r>
      <w:r w:rsidR="007B1685">
        <w:rPr>
          <w:rFonts w:eastAsia="Times New Roman" w:cs="Times New Roman"/>
          <w:lang w:val="sq-AL"/>
        </w:rPr>
        <w:t>ë</w:t>
      </w:r>
      <w:r w:rsidRPr="007B1685">
        <w:rPr>
          <w:rFonts w:eastAsia="Times New Roman" w:cs="Times New Roman"/>
          <w:lang w:val="sq-AL"/>
        </w:rPr>
        <w:t xml:space="preserve"> popullsis</w:t>
      </w:r>
      <w:r w:rsidR="007B1685">
        <w:rPr>
          <w:rFonts w:eastAsia="Times New Roman" w:cs="Times New Roman"/>
          <w:lang w:val="sq-AL"/>
        </w:rPr>
        <w:t>ë</w:t>
      </w:r>
      <w:r w:rsidRPr="007B1685">
        <w:rPr>
          <w:rFonts w:eastAsia="Times New Roman" w:cs="Times New Roman"/>
          <w:lang w:val="sq-AL"/>
        </w:rPr>
        <w:t xml:space="preserve"> totale t</w:t>
      </w:r>
      <w:r w:rsidR="007B1685">
        <w:rPr>
          <w:rFonts w:eastAsia="Times New Roman" w:cs="Times New Roman"/>
          <w:lang w:val="sq-AL"/>
        </w:rPr>
        <w:t>ë</w:t>
      </w:r>
      <w:r w:rsidRPr="007B1685">
        <w:rPr>
          <w:rFonts w:eastAsia="Times New Roman" w:cs="Times New Roman"/>
          <w:lang w:val="sq-AL"/>
        </w:rPr>
        <w:t xml:space="preserve"> bashkis</w:t>
      </w:r>
      <w:r w:rsidR="007B1685">
        <w:rPr>
          <w:rFonts w:eastAsia="Times New Roman" w:cs="Times New Roman"/>
          <w:lang w:val="sq-AL"/>
        </w:rPr>
        <w:t>ë</w:t>
      </w:r>
      <w:r w:rsidRPr="007B1685">
        <w:rPr>
          <w:rFonts w:eastAsia="Times New Roman" w:cs="Times New Roman"/>
          <w:lang w:val="sq-AL"/>
        </w:rPr>
        <w:t xml:space="preserve">. </w:t>
      </w:r>
      <w:r w:rsidR="007B1685" w:rsidRPr="007B1685">
        <w:rPr>
          <w:rFonts w:eastAsia="Times New Roman" w:cs="Times New Roman"/>
          <w:lang w:val="sq-AL"/>
        </w:rPr>
        <w:t>Objektivat p</w:t>
      </w:r>
      <w:r w:rsidR="007B1685">
        <w:rPr>
          <w:rFonts w:eastAsia="Times New Roman" w:cs="Times New Roman"/>
          <w:lang w:val="sq-AL"/>
        </w:rPr>
        <w:t>ë</w:t>
      </w:r>
      <w:r w:rsidR="007B1685" w:rsidRPr="007B1685">
        <w:rPr>
          <w:rFonts w:eastAsia="Times New Roman" w:cs="Times New Roman"/>
          <w:lang w:val="sq-AL"/>
        </w:rPr>
        <w:t>r mbulimin me sh</w:t>
      </w:r>
      <w:r w:rsidR="007B1685">
        <w:rPr>
          <w:rFonts w:eastAsia="Times New Roman" w:cs="Times New Roman"/>
          <w:lang w:val="sq-AL"/>
        </w:rPr>
        <w:t>ë</w:t>
      </w:r>
      <w:r w:rsidR="007B1685" w:rsidRPr="007B1685">
        <w:rPr>
          <w:rFonts w:eastAsia="Times New Roman" w:cs="Times New Roman"/>
          <w:lang w:val="sq-AL"/>
        </w:rPr>
        <w:t>rbim jan</w:t>
      </w:r>
      <w:r w:rsidR="007B1685">
        <w:rPr>
          <w:rFonts w:eastAsia="Times New Roman" w:cs="Times New Roman"/>
          <w:lang w:val="sq-AL"/>
        </w:rPr>
        <w:t>ë</w:t>
      </w:r>
      <w:r w:rsidR="007B1685" w:rsidRPr="007B1685">
        <w:rPr>
          <w:rFonts w:eastAsia="Times New Roman" w:cs="Times New Roman"/>
          <w:lang w:val="sq-AL"/>
        </w:rPr>
        <w:t xml:space="preserve"> paraqitur n</w:t>
      </w:r>
      <w:r w:rsidR="007B1685">
        <w:rPr>
          <w:rFonts w:eastAsia="Times New Roman" w:cs="Times New Roman"/>
          <w:lang w:val="sq-AL"/>
        </w:rPr>
        <w:t>ë</w:t>
      </w:r>
      <w:r w:rsidR="007B1685" w:rsidRPr="007B1685">
        <w:rPr>
          <w:rFonts w:eastAsia="Times New Roman" w:cs="Times New Roman"/>
          <w:lang w:val="sq-AL"/>
        </w:rPr>
        <w:t xml:space="preserve"> </w:t>
      </w:r>
      <w:r w:rsidR="007B1685" w:rsidRPr="007B1685">
        <w:rPr>
          <w:rFonts w:eastAsia="Times New Roman" w:cs="Times New Roman"/>
          <w:i/>
          <w:lang w:val="sq-AL"/>
        </w:rPr>
        <w:t>tabel</w:t>
      </w:r>
      <w:r w:rsidR="007B1685">
        <w:rPr>
          <w:rFonts w:eastAsia="Times New Roman" w:cs="Times New Roman"/>
          <w:i/>
          <w:lang w:val="sq-AL"/>
        </w:rPr>
        <w:t>ë</w:t>
      </w:r>
      <w:r w:rsidR="007B1685" w:rsidRPr="007B1685">
        <w:rPr>
          <w:rFonts w:eastAsia="Times New Roman" w:cs="Times New Roman"/>
          <w:i/>
          <w:lang w:val="sq-AL"/>
        </w:rPr>
        <w:t>n 26</w:t>
      </w:r>
      <w:r w:rsidR="007B1685">
        <w:rPr>
          <w:rFonts w:eastAsia="Times New Roman" w:cs="Times New Roman"/>
          <w:i/>
          <w:lang w:val="sq-AL"/>
        </w:rPr>
        <w:t>.</w:t>
      </w:r>
    </w:p>
    <w:tbl>
      <w:tblPr>
        <w:tblW w:w="12133" w:type="dxa"/>
        <w:tblInd w:w="98" w:type="dxa"/>
        <w:tblLook w:val="04A0" w:firstRow="1" w:lastRow="0" w:firstColumn="1" w:lastColumn="0" w:noHBand="0" w:noVBand="1"/>
      </w:tblPr>
      <w:tblGrid>
        <w:gridCol w:w="2119"/>
        <w:gridCol w:w="1314"/>
        <w:gridCol w:w="1531"/>
        <w:gridCol w:w="1314"/>
        <w:gridCol w:w="1531"/>
        <w:gridCol w:w="1314"/>
        <w:gridCol w:w="1531"/>
        <w:gridCol w:w="1479"/>
      </w:tblGrid>
      <w:tr w:rsidR="006D5440" w:rsidRPr="006D5440" w:rsidTr="006D54E7">
        <w:trPr>
          <w:trHeight w:val="446"/>
        </w:trPr>
        <w:tc>
          <w:tcPr>
            <w:tcW w:w="12133" w:type="dxa"/>
            <w:gridSpan w:val="8"/>
            <w:tcBorders>
              <w:top w:val="single" w:sz="8" w:space="0" w:color="auto"/>
              <w:left w:val="single" w:sz="8" w:space="0" w:color="auto"/>
              <w:bottom w:val="single" w:sz="8" w:space="0" w:color="auto"/>
              <w:right w:val="single" w:sz="8" w:space="0" w:color="000000"/>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Projeksoni i popullsis</w:t>
            </w:r>
            <w:r w:rsidR="007B1685">
              <w:rPr>
                <w:rFonts w:ascii="Calibri" w:eastAsia="Times New Roman" w:hAnsi="Calibri" w:cs="Times New Roman"/>
                <w:b/>
                <w:bCs/>
                <w:color w:val="000000"/>
                <w:szCs w:val="24"/>
                <w:lang w:val="sq-AL" w:eastAsia="sq-AL"/>
              </w:rPr>
              <w:t>ë</w:t>
            </w:r>
            <w:r w:rsidRPr="006D5440">
              <w:rPr>
                <w:rFonts w:ascii="Calibri" w:eastAsia="Times New Roman" w:hAnsi="Calibri" w:cs="Times New Roman"/>
                <w:b/>
                <w:bCs/>
                <w:color w:val="000000"/>
                <w:szCs w:val="24"/>
                <w:lang w:val="sq-AL" w:eastAsia="sq-AL"/>
              </w:rPr>
              <w:t xml:space="preserve">  me gjenerim 0.29 kg/ban/dit</w:t>
            </w:r>
            <w:r w:rsidR="007B1685">
              <w:rPr>
                <w:rFonts w:ascii="Calibri" w:eastAsia="Times New Roman" w:hAnsi="Calibri" w:cs="Times New Roman"/>
                <w:b/>
                <w:bCs/>
                <w:color w:val="000000"/>
                <w:szCs w:val="24"/>
                <w:lang w:val="sq-AL" w:eastAsia="sq-AL"/>
              </w:rPr>
              <w:t>ë</w:t>
            </w:r>
            <w:r w:rsidRPr="006D5440">
              <w:rPr>
                <w:rFonts w:ascii="Calibri" w:eastAsia="Times New Roman" w:hAnsi="Calibri" w:cs="Times New Roman"/>
                <w:b/>
                <w:bCs/>
                <w:color w:val="000000"/>
                <w:szCs w:val="24"/>
                <w:lang w:val="sq-AL" w:eastAsia="sq-AL"/>
              </w:rPr>
              <w:t xml:space="preserve"> q</w:t>
            </w:r>
            <w:r w:rsidR="007B1685">
              <w:rPr>
                <w:rFonts w:ascii="Calibri" w:eastAsia="Times New Roman" w:hAnsi="Calibri" w:cs="Times New Roman"/>
                <w:b/>
                <w:bCs/>
                <w:color w:val="000000"/>
                <w:szCs w:val="24"/>
                <w:lang w:val="sq-AL" w:eastAsia="sq-AL"/>
              </w:rPr>
              <w:t>ë</w:t>
            </w:r>
            <w:r w:rsidRPr="006D5440">
              <w:rPr>
                <w:rFonts w:ascii="Calibri" w:eastAsia="Times New Roman" w:hAnsi="Calibri" w:cs="Times New Roman"/>
                <w:b/>
                <w:bCs/>
                <w:color w:val="000000"/>
                <w:szCs w:val="24"/>
                <w:lang w:val="sq-AL" w:eastAsia="sq-AL"/>
              </w:rPr>
              <w:t xml:space="preserve"> merr sh</w:t>
            </w:r>
            <w:r w:rsidR="007B1685">
              <w:rPr>
                <w:rFonts w:ascii="Calibri" w:eastAsia="Times New Roman" w:hAnsi="Calibri" w:cs="Times New Roman"/>
                <w:b/>
                <w:bCs/>
                <w:color w:val="000000"/>
                <w:szCs w:val="24"/>
                <w:lang w:val="sq-AL" w:eastAsia="sq-AL"/>
              </w:rPr>
              <w:t>ë</w:t>
            </w:r>
            <w:r w:rsidRPr="006D5440">
              <w:rPr>
                <w:rFonts w:ascii="Calibri" w:eastAsia="Times New Roman" w:hAnsi="Calibri" w:cs="Times New Roman"/>
                <w:b/>
                <w:bCs/>
                <w:color w:val="000000"/>
                <w:szCs w:val="24"/>
                <w:lang w:val="sq-AL" w:eastAsia="sq-AL"/>
              </w:rPr>
              <w:t>rbim</w:t>
            </w:r>
          </w:p>
        </w:tc>
      </w:tr>
      <w:tr w:rsidR="006D54E7" w:rsidRPr="006D5440" w:rsidTr="006D54E7">
        <w:trPr>
          <w:trHeight w:val="327"/>
        </w:trPr>
        <w:tc>
          <w:tcPr>
            <w:tcW w:w="2119" w:type="dxa"/>
            <w:tcBorders>
              <w:top w:val="nil"/>
              <w:left w:val="single" w:sz="8" w:space="0" w:color="auto"/>
              <w:bottom w:val="single" w:sz="4" w:space="0" w:color="auto"/>
              <w:right w:val="single" w:sz="4" w:space="0" w:color="auto"/>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 </w:t>
            </w:r>
          </w:p>
        </w:tc>
        <w:tc>
          <w:tcPr>
            <w:tcW w:w="1314" w:type="dxa"/>
            <w:tcBorders>
              <w:top w:val="nil"/>
              <w:left w:val="nil"/>
              <w:bottom w:val="single" w:sz="4" w:space="0" w:color="auto"/>
              <w:right w:val="single" w:sz="4" w:space="0" w:color="auto"/>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2019</w:t>
            </w:r>
          </w:p>
        </w:tc>
        <w:tc>
          <w:tcPr>
            <w:tcW w:w="1531" w:type="dxa"/>
            <w:tcBorders>
              <w:top w:val="nil"/>
              <w:left w:val="nil"/>
              <w:bottom w:val="single" w:sz="4" w:space="0" w:color="auto"/>
              <w:right w:val="single" w:sz="4" w:space="0" w:color="auto"/>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2020</w:t>
            </w:r>
          </w:p>
        </w:tc>
        <w:tc>
          <w:tcPr>
            <w:tcW w:w="1314" w:type="dxa"/>
            <w:tcBorders>
              <w:top w:val="nil"/>
              <w:left w:val="nil"/>
              <w:bottom w:val="single" w:sz="4" w:space="0" w:color="auto"/>
              <w:right w:val="single" w:sz="4" w:space="0" w:color="auto"/>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2021</w:t>
            </w:r>
          </w:p>
        </w:tc>
        <w:tc>
          <w:tcPr>
            <w:tcW w:w="1531" w:type="dxa"/>
            <w:tcBorders>
              <w:top w:val="nil"/>
              <w:left w:val="nil"/>
              <w:bottom w:val="single" w:sz="4" w:space="0" w:color="auto"/>
              <w:right w:val="single" w:sz="4" w:space="0" w:color="auto"/>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2022</w:t>
            </w:r>
          </w:p>
        </w:tc>
        <w:tc>
          <w:tcPr>
            <w:tcW w:w="1314" w:type="dxa"/>
            <w:tcBorders>
              <w:top w:val="nil"/>
              <w:left w:val="nil"/>
              <w:bottom w:val="single" w:sz="4" w:space="0" w:color="auto"/>
              <w:right w:val="single" w:sz="4" w:space="0" w:color="auto"/>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2023</w:t>
            </w:r>
          </w:p>
        </w:tc>
        <w:tc>
          <w:tcPr>
            <w:tcW w:w="1531" w:type="dxa"/>
            <w:tcBorders>
              <w:top w:val="nil"/>
              <w:left w:val="nil"/>
              <w:bottom w:val="single" w:sz="4" w:space="0" w:color="auto"/>
              <w:right w:val="single" w:sz="4" w:space="0" w:color="auto"/>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2024</w:t>
            </w:r>
          </w:p>
        </w:tc>
        <w:tc>
          <w:tcPr>
            <w:tcW w:w="1475" w:type="dxa"/>
            <w:tcBorders>
              <w:top w:val="nil"/>
              <w:left w:val="nil"/>
              <w:bottom w:val="single" w:sz="4" w:space="0" w:color="auto"/>
              <w:right w:val="single" w:sz="8" w:space="0" w:color="auto"/>
            </w:tcBorders>
            <w:shd w:val="clear" w:color="auto" w:fill="D99594" w:themeFill="accent2" w:themeFillTint="99"/>
            <w:noWrap/>
            <w:vAlign w:val="center"/>
            <w:hideMark/>
          </w:tcPr>
          <w:p w:rsidR="006D5440" w:rsidRPr="006D5440" w:rsidRDefault="006D5440" w:rsidP="006D5440">
            <w:pPr>
              <w:spacing w:after="0" w:line="240" w:lineRule="auto"/>
              <w:jc w:val="center"/>
              <w:rPr>
                <w:rFonts w:ascii="Calibri" w:eastAsia="Times New Roman" w:hAnsi="Calibri" w:cs="Times New Roman"/>
                <w:b/>
                <w:bCs/>
                <w:color w:val="000000"/>
                <w:szCs w:val="24"/>
                <w:lang w:val="sq-AL" w:eastAsia="sq-AL"/>
              </w:rPr>
            </w:pPr>
            <w:r w:rsidRPr="006D5440">
              <w:rPr>
                <w:rFonts w:ascii="Calibri" w:eastAsia="Times New Roman" w:hAnsi="Calibri" w:cs="Times New Roman"/>
                <w:b/>
                <w:bCs/>
                <w:color w:val="000000"/>
                <w:szCs w:val="24"/>
                <w:lang w:val="sq-AL" w:eastAsia="sq-AL"/>
              </w:rPr>
              <w:t>2025</w:t>
            </w:r>
          </w:p>
        </w:tc>
      </w:tr>
      <w:tr w:rsidR="006D5440" w:rsidRPr="006D5440" w:rsidTr="006D54E7">
        <w:trPr>
          <w:trHeight w:val="311"/>
        </w:trPr>
        <w:tc>
          <w:tcPr>
            <w:tcW w:w="2119" w:type="dxa"/>
            <w:tcBorders>
              <w:top w:val="nil"/>
              <w:left w:val="single" w:sz="8" w:space="0" w:color="auto"/>
              <w:bottom w:val="single" w:sz="4" w:space="0" w:color="auto"/>
              <w:right w:val="single" w:sz="4" w:space="0" w:color="auto"/>
            </w:tcBorders>
            <w:shd w:val="clear" w:color="auto" w:fill="auto"/>
            <w:vAlign w:val="center"/>
            <w:hideMark/>
          </w:tcPr>
          <w:p w:rsidR="006D5440" w:rsidRPr="006D5440" w:rsidRDefault="006D5440" w:rsidP="007B1685">
            <w:pPr>
              <w:spacing w:after="0" w:line="240" w:lineRule="auto"/>
              <w:rPr>
                <w:rFonts w:eastAsia="Times New Roman" w:cs="Times New Roman"/>
                <w:b/>
                <w:bCs/>
                <w:color w:val="000000"/>
                <w:lang w:val="sq-AL" w:eastAsia="sq-AL"/>
              </w:rPr>
            </w:pPr>
            <w:r w:rsidRPr="006D5440">
              <w:rPr>
                <w:rFonts w:eastAsia="Times New Roman" w:cs="Times New Roman"/>
                <w:b/>
                <w:bCs/>
                <w:color w:val="000000"/>
                <w:lang w:val="sq-AL" w:eastAsia="sq-AL"/>
              </w:rPr>
              <w:t>Koplik</w:t>
            </w:r>
          </w:p>
        </w:tc>
        <w:tc>
          <w:tcPr>
            <w:tcW w:w="1314"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0</w:t>
            </w:r>
          </w:p>
        </w:tc>
        <w:tc>
          <w:tcPr>
            <w:tcW w:w="153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0</w:t>
            </w:r>
          </w:p>
        </w:tc>
        <w:tc>
          <w:tcPr>
            <w:tcW w:w="1314"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0</w:t>
            </w:r>
          </w:p>
        </w:tc>
        <w:tc>
          <w:tcPr>
            <w:tcW w:w="153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0</w:t>
            </w:r>
          </w:p>
        </w:tc>
        <w:tc>
          <w:tcPr>
            <w:tcW w:w="1314"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0</w:t>
            </w:r>
          </w:p>
        </w:tc>
        <w:tc>
          <w:tcPr>
            <w:tcW w:w="153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0</w:t>
            </w:r>
          </w:p>
        </w:tc>
        <w:tc>
          <w:tcPr>
            <w:tcW w:w="1475" w:type="dxa"/>
            <w:tcBorders>
              <w:top w:val="nil"/>
              <w:left w:val="nil"/>
              <w:bottom w:val="single" w:sz="4" w:space="0" w:color="auto"/>
              <w:right w:val="single" w:sz="8"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0</w:t>
            </w:r>
          </w:p>
        </w:tc>
      </w:tr>
      <w:tr w:rsidR="006D5440" w:rsidRPr="006D5440" w:rsidTr="006D54E7">
        <w:trPr>
          <w:trHeight w:val="311"/>
        </w:trPr>
        <w:tc>
          <w:tcPr>
            <w:tcW w:w="2119" w:type="dxa"/>
            <w:tcBorders>
              <w:top w:val="nil"/>
              <w:left w:val="single" w:sz="8" w:space="0" w:color="auto"/>
              <w:bottom w:val="single" w:sz="4" w:space="0" w:color="auto"/>
              <w:right w:val="single" w:sz="4" w:space="0" w:color="auto"/>
            </w:tcBorders>
            <w:shd w:val="clear" w:color="auto" w:fill="auto"/>
            <w:vAlign w:val="center"/>
            <w:hideMark/>
          </w:tcPr>
          <w:p w:rsidR="006D5440" w:rsidRPr="006D5440" w:rsidRDefault="006D5440" w:rsidP="007B1685">
            <w:pPr>
              <w:spacing w:after="0" w:line="240" w:lineRule="auto"/>
              <w:rPr>
                <w:rFonts w:eastAsia="Times New Roman" w:cs="Times New Roman"/>
                <w:b/>
                <w:bCs/>
                <w:color w:val="000000"/>
                <w:lang w:val="sq-AL" w:eastAsia="sq-AL"/>
              </w:rPr>
            </w:pPr>
            <w:r w:rsidRPr="006D5440">
              <w:rPr>
                <w:rFonts w:eastAsia="Times New Roman" w:cs="Times New Roman"/>
                <w:b/>
                <w:bCs/>
                <w:color w:val="000000"/>
                <w:lang w:val="sq-AL" w:eastAsia="sq-AL"/>
              </w:rPr>
              <w:t>Kastrat</w:t>
            </w:r>
          </w:p>
        </w:tc>
        <w:tc>
          <w:tcPr>
            <w:tcW w:w="1314"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669</w:t>
            </w:r>
          </w:p>
        </w:tc>
        <w:tc>
          <w:tcPr>
            <w:tcW w:w="153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665</w:t>
            </w:r>
          </w:p>
        </w:tc>
        <w:tc>
          <w:tcPr>
            <w:tcW w:w="1314"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661</w:t>
            </w:r>
          </w:p>
        </w:tc>
        <w:tc>
          <w:tcPr>
            <w:tcW w:w="153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658</w:t>
            </w:r>
          </w:p>
        </w:tc>
        <w:tc>
          <w:tcPr>
            <w:tcW w:w="1314"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654</w:t>
            </w:r>
          </w:p>
        </w:tc>
        <w:tc>
          <w:tcPr>
            <w:tcW w:w="153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651</w:t>
            </w:r>
          </w:p>
        </w:tc>
        <w:tc>
          <w:tcPr>
            <w:tcW w:w="1475" w:type="dxa"/>
            <w:tcBorders>
              <w:top w:val="nil"/>
              <w:left w:val="nil"/>
              <w:bottom w:val="single" w:sz="4" w:space="0" w:color="auto"/>
              <w:right w:val="single" w:sz="8"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647</w:t>
            </w:r>
          </w:p>
        </w:tc>
      </w:tr>
      <w:tr w:rsidR="006D5440" w:rsidRPr="006D5440" w:rsidTr="006D54E7">
        <w:trPr>
          <w:trHeight w:val="311"/>
        </w:trPr>
        <w:tc>
          <w:tcPr>
            <w:tcW w:w="2119" w:type="dxa"/>
            <w:tcBorders>
              <w:top w:val="nil"/>
              <w:left w:val="single" w:sz="8" w:space="0" w:color="auto"/>
              <w:bottom w:val="single" w:sz="4" w:space="0" w:color="auto"/>
              <w:right w:val="single" w:sz="4" w:space="0" w:color="auto"/>
            </w:tcBorders>
            <w:shd w:val="clear" w:color="auto" w:fill="auto"/>
            <w:vAlign w:val="center"/>
            <w:hideMark/>
          </w:tcPr>
          <w:p w:rsidR="006D5440" w:rsidRPr="006D5440" w:rsidRDefault="006D5440" w:rsidP="007B1685">
            <w:pPr>
              <w:spacing w:after="0" w:line="240" w:lineRule="auto"/>
              <w:rPr>
                <w:rFonts w:eastAsia="Times New Roman" w:cs="Times New Roman"/>
                <w:b/>
                <w:bCs/>
                <w:color w:val="000000"/>
                <w:lang w:val="sq-AL" w:eastAsia="sq-AL"/>
              </w:rPr>
            </w:pPr>
            <w:r w:rsidRPr="006D5440">
              <w:rPr>
                <w:rFonts w:eastAsia="Times New Roman" w:cs="Times New Roman"/>
                <w:b/>
                <w:bCs/>
                <w:color w:val="000000"/>
                <w:lang w:val="sq-AL" w:eastAsia="sq-AL"/>
              </w:rPr>
              <w:t>Qender</w:t>
            </w:r>
          </w:p>
        </w:tc>
        <w:tc>
          <w:tcPr>
            <w:tcW w:w="1314"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107</w:t>
            </w:r>
          </w:p>
        </w:tc>
        <w:tc>
          <w:tcPr>
            <w:tcW w:w="153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107</w:t>
            </w:r>
          </w:p>
        </w:tc>
        <w:tc>
          <w:tcPr>
            <w:tcW w:w="1314"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106</w:t>
            </w:r>
          </w:p>
        </w:tc>
        <w:tc>
          <w:tcPr>
            <w:tcW w:w="153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105</w:t>
            </w:r>
          </w:p>
        </w:tc>
        <w:tc>
          <w:tcPr>
            <w:tcW w:w="1314"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105</w:t>
            </w:r>
          </w:p>
        </w:tc>
        <w:tc>
          <w:tcPr>
            <w:tcW w:w="153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104</w:t>
            </w:r>
          </w:p>
        </w:tc>
        <w:tc>
          <w:tcPr>
            <w:tcW w:w="1475" w:type="dxa"/>
            <w:tcBorders>
              <w:top w:val="nil"/>
              <w:left w:val="nil"/>
              <w:bottom w:val="single" w:sz="4" w:space="0" w:color="auto"/>
              <w:right w:val="single" w:sz="8"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104</w:t>
            </w:r>
          </w:p>
        </w:tc>
      </w:tr>
      <w:tr w:rsidR="006D5440" w:rsidRPr="006D5440" w:rsidTr="006D54E7">
        <w:trPr>
          <w:trHeight w:val="311"/>
        </w:trPr>
        <w:tc>
          <w:tcPr>
            <w:tcW w:w="2119" w:type="dxa"/>
            <w:tcBorders>
              <w:top w:val="nil"/>
              <w:left w:val="single" w:sz="8" w:space="0" w:color="auto"/>
              <w:bottom w:val="single" w:sz="4" w:space="0" w:color="auto"/>
              <w:right w:val="single" w:sz="4" w:space="0" w:color="auto"/>
            </w:tcBorders>
            <w:shd w:val="clear" w:color="auto" w:fill="auto"/>
            <w:vAlign w:val="center"/>
            <w:hideMark/>
          </w:tcPr>
          <w:p w:rsidR="006D5440" w:rsidRPr="006D5440" w:rsidRDefault="006D5440" w:rsidP="007B1685">
            <w:pPr>
              <w:spacing w:after="0" w:line="240" w:lineRule="auto"/>
              <w:rPr>
                <w:rFonts w:eastAsia="Times New Roman" w:cs="Times New Roman"/>
                <w:b/>
                <w:bCs/>
                <w:color w:val="000000"/>
                <w:lang w:val="sq-AL" w:eastAsia="sq-AL"/>
              </w:rPr>
            </w:pPr>
            <w:r w:rsidRPr="006D5440">
              <w:rPr>
                <w:rFonts w:eastAsia="Times New Roman" w:cs="Times New Roman"/>
                <w:b/>
                <w:bCs/>
                <w:color w:val="000000"/>
                <w:lang w:val="sq-AL" w:eastAsia="sq-AL"/>
              </w:rPr>
              <w:t>Kelmend</w:t>
            </w:r>
          </w:p>
        </w:tc>
        <w:tc>
          <w:tcPr>
            <w:tcW w:w="1314"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1,399</w:t>
            </w:r>
          </w:p>
        </w:tc>
        <w:tc>
          <w:tcPr>
            <w:tcW w:w="153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1,391</w:t>
            </w:r>
          </w:p>
        </w:tc>
        <w:tc>
          <w:tcPr>
            <w:tcW w:w="1314"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1,384</w:t>
            </w:r>
          </w:p>
        </w:tc>
        <w:tc>
          <w:tcPr>
            <w:tcW w:w="153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1,376</w:t>
            </w:r>
          </w:p>
        </w:tc>
        <w:tc>
          <w:tcPr>
            <w:tcW w:w="1314"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1,369</w:t>
            </w:r>
          </w:p>
        </w:tc>
        <w:tc>
          <w:tcPr>
            <w:tcW w:w="153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1,362</w:t>
            </w:r>
          </w:p>
        </w:tc>
        <w:tc>
          <w:tcPr>
            <w:tcW w:w="1475" w:type="dxa"/>
            <w:tcBorders>
              <w:top w:val="nil"/>
              <w:left w:val="nil"/>
              <w:bottom w:val="single" w:sz="4" w:space="0" w:color="auto"/>
              <w:right w:val="single" w:sz="8"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1,354</w:t>
            </w:r>
          </w:p>
        </w:tc>
      </w:tr>
      <w:tr w:rsidR="006D5440" w:rsidRPr="006D5440" w:rsidTr="006D54E7">
        <w:trPr>
          <w:trHeight w:val="311"/>
        </w:trPr>
        <w:tc>
          <w:tcPr>
            <w:tcW w:w="2119" w:type="dxa"/>
            <w:tcBorders>
              <w:top w:val="nil"/>
              <w:left w:val="single" w:sz="8" w:space="0" w:color="auto"/>
              <w:bottom w:val="single" w:sz="4" w:space="0" w:color="auto"/>
              <w:right w:val="single" w:sz="4" w:space="0" w:color="auto"/>
            </w:tcBorders>
            <w:shd w:val="clear" w:color="auto" w:fill="auto"/>
            <w:vAlign w:val="center"/>
            <w:hideMark/>
          </w:tcPr>
          <w:p w:rsidR="006D5440" w:rsidRPr="006D5440" w:rsidRDefault="006D5440" w:rsidP="007B1685">
            <w:pPr>
              <w:spacing w:after="0" w:line="240" w:lineRule="auto"/>
              <w:rPr>
                <w:rFonts w:eastAsia="Times New Roman" w:cs="Times New Roman"/>
                <w:b/>
                <w:bCs/>
                <w:color w:val="000000"/>
                <w:lang w:val="sq-AL" w:eastAsia="sq-AL"/>
              </w:rPr>
            </w:pPr>
            <w:r w:rsidRPr="006D5440">
              <w:rPr>
                <w:rFonts w:eastAsia="Times New Roman" w:cs="Times New Roman"/>
                <w:b/>
                <w:bCs/>
                <w:color w:val="000000"/>
                <w:lang w:val="sq-AL" w:eastAsia="sq-AL"/>
              </w:rPr>
              <w:t>Gruemir</w:t>
            </w:r>
            <w:r w:rsidR="007B1685">
              <w:rPr>
                <w:rFonts w:eastAsia="Times New Roman" w:cs="Times New Roman"/>
                <w:b/>
                <w:bCs/>
                <w:color w:val="000000"/>
                <w:lang w:val="sq-AL" w:eastAsia="sq-AL"/>
              </w:rPr>
              <w:t>ë</w:t>
            </w:r>
          </w:p>
        </w:tc>
        <w:tc>
          <w:tcPr>
            <w:tcW w:w="1314"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1,046</w:t>
            </w:r>
          </w:p>
        </w:tc>
        <w:tc>
          <w:tcPr>
            <w:tcW w:w="153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1,041</w:t>
            </w:r>
          </w:p>
        </w:tc>
        <w:tc>
          <w:tcPr>
            <w:tcW w:w="1314"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1,035</w:t>
            </w:r>
          </w:p>
        </w:tc>
        <w:tc>
          <w:tcPr>
            <w:tcW w:w="153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1,030</w:t>
            </w:r>
          </w:p>
        </w:tc>
        <w:tc>
          <w:tcPr>
            <w:tcW w:w="1314"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1,024</w:t>
            </w:r>
          </w:p>
        </w:tc>
        <w:tc>
          <w:tcPr>
            <w:tcW w:w="153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1,018</w:t>
            </w:r>
          </w:p>
        </w:tc>
        <w:tc>
          <w:tcPr>
            <w:tcW w:w="1475" w:type="dxa"/>
            <w:tcBorders>
              <w:top w:val="nil"/>
              <w:left w:val="nil"/>
              <w:bottom w:val="single" w:sz="4" w:space="0" w:color="auto"/>
              <w:right w:val="single" w:sz="8"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1,013</w:t>
            </w:r>
          </w:p>
        </w:tc>
      </w:tr>
      <w:tr w:rsidR="006D5440" w:rsidRPr="006D5440" w:rsidTr="006D54E7">
        <w:trPr>
          <w:trHeight w:val="311"/>
        </w:trPr>
        <w:tc>
          <w:tcPr>
            <w:tcW w:w="2119" w:type="dxa"/>
            <w:tcBorders>
              <w:top w:val="nil"/>
              <w:left w:val="single" w:sz="8" w:space="0" w:color="auto"/>
              <w:bottom w:val="single" w:sz="4" w:space="0" w:color="auto"/>
              <w:right w:val="single" w:sz="4" w:space="0" w:color="auto"/>
            </w:tcBorders>
            <w:shd w:val="clear" w:color="auto" w:fill="auto"/>
            <w:vAlign w:val="center"/>
            <w:hideMark/>
          </w:tcPr>
          <w:p w:rsidR="006D5440" w:rsidRPr="006D5440" w:rsidRDefault="006D5440" w:rsidP="007B1685">
            <w:pPr>
              <w:spacing w:after="0" w:line="240" w:lineRule="auto"/>
              <w:rPr>
                <w:rFonts w:eastAsia="Times New Roman" w:cs="Times New Roman"/>
                <w:b/>
                <w:bCs/>
                <w:color w:val="000000"/>
                <w:lang w:val="sq-AL" w:eastAsia="sq-AL"/>
              </w:rPr>
            </w:pPr>
            <w:r w:rsidRPr="006D5440">
              <w:rPr>
                <w:rFonts w:eastAsia="Times New Roman" w:cs="Times New Roman"/>
                <w:b/>
                <w:bCs/>
                <w:color w:val="000000"/>
                <w:lang w:val="sq-AL" w:eastAsia="sq-AL"/>
              </w:rPr>
              <w:t>Shkrel</w:t>
            </w:r>
          </w:p>
        </w:tc>
        <w:tc>
          <w:tcPr>
            <w:tcW w:w="1314"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428</w:t>
            </w:r>
          </w:p>
        </w:tc>
        <w:tc>
          <w:tcPr>
            <w:tcW w:w="153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425</w:t>
            </w:r>
          </w:p>
        </w:tc>
        <w:tc>
          <w:tcPr>
            <w:tcW w:w="1314"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423</w:t>
            </w:r>
          </w:p>
        </w:tc>
        <w:tc>
          <w:tcPr>
            <w:tcW w:w="153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421</w:t>
            </w:r>
          </w:p>
        </w:tc>
        <w:tc>
          <w:tcPr>
            <w:tcW w:w="1314"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418</w:t>
            </w:r>
          </w:p>
        </w:tc>
        <w:tc>
          <w:tcPr>
            <w:tcW w:w="1531" w:type="dxa"/>
            <w:tcBorders>
              <w:top w:val="nil"/>
              <w:left w:val="nil"/>
              <w:bottom w:val="single" w:sz="4" w:space="0" w:color="auto"/>
              <w:right w:val="single" w:sz="4"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416</w:t>
            </w:r>
          </w:p>
        </w:tc>
        <w:tc>
          <w:tcPr>
            <w:tcW w:w="1475" w:type="dxa"/>
            <w:tcBorders>
              <w:top w:val="nil"/>
              <w:left w:val="nil"/>
              <w:bottom w:val="single" w:sz="4" w:space="0" w:color="auto"/>
              <w:right w:val="single" w:sz="8" w:space="0" w:color="auto"/>
            </w:tcBorders>
            <w:shd w:val="clear" w:color="auto" w:fill="auto"/>
            <w:noWrap/>
            <w:vAlign w:val="center"/>
            <w:hideMark/>
          </w:tcPr>
          <w:p w:rsidR="006D5440" w:rsidRPr="006D5440" w:rsidRDefault="006D5440" w:rsidP="006D5440">
            <w:pPr>
              <w:spacing w:after="0" w:line="240" w:lineRule="auto"/>
              <w:jc w:val="center"/>
              <w:rPr>
                <w:rFonts w:ascii="Calibri" w:eastAsia="Times New Roman" w:hAnsi="Calibri" w:cs="Times New Roman"/>
                <w:color w:val="000000"/>
                <w:lang w:val="sq-AL" w:eastAsia="sq-AL"/>
              </w:rPr>
            </w:pPr>
            <w:r w:rsidRPr="006D5440">
              <w:rPr>
                <w:rFonts w:ascii="Calibri" w:eastAsia="Times New Roman" w:hAnsi="Calibri" w:cs="Times New Roman"/>
                <w:color w:val="000000"/>
                <w:lang w:val="sq-AL" w:eastAsia="sq-AL"/>
              </w:rPr>
              <w:t>414</w:t>
            </w:r>
          </w:p>
        </w:tc>
      </w:tr>
      <w:tr w:rsidR="006D54E7" w:rsidRPr="006D5440" w:rsidTr="006D54E7">
        <w:trPr>
          <w:trHeight w:val="327"/>
        </w:trPr>
        <w:tc>
          <w:tcPr>
            <w:tcW w:w="2119" w:type="dxa"/>
            <w:tcBorders>
              <w:top w:val="nil"/>
              <w:left w:val="single" w:sz="8" w:space="0" w:color="auto"/>
              <w:bottom w:val="single" w:sz="8" w:space="0" w:color="auto"/>
              <w:right w:val="single" w:sz="4" w:space="0" w:color="auto"/>
            </w:tcBorders>
            <w:shd w:val="clear" w:color="auto" w:fill="FABF8F" w:themeFill="accent6" w:themeFillTint="99"/>
            <w:vAlign w:val="center"/>
            <w:hideMark/>
          </w:tcPr>
          <w:p w:rsidR="006D5440" w:rsidRPr="007B1685" w:rsidRDefault="006D5440" w:rsidP="007B1685">
            <w:pPr>
              <w:spacing w:after="0" w:line="240" w:lineRule="auto"/>
              <w:rPr>
                <w:rFonts w:eastAsia="Times New Roman" w:cs="Times New Roman"/>
                <w:b/>
                <w:bCs/>
                <w:color w:val="000000"/>
                <w:lang w:val="sq-AL" w:eastAsia="sq-AL"/>
              </w:rPr>
            </w:pPr>
            <w:r w:rsidRPr="007B1685">
              <w:rPr>
                <w:rFonts w:eastAsia="Times New Roman" w:cs="Times New Roman"/>
                <w:b/>
                <w:bCs/>
                <w:color w:val="000000"/>
                <w:lang w:val="sq-AL" w:eastAsia="sq-AL"/>
              </w:rPr>
              <w:t>Total</w:t>
            </w:r>
          </w:p>
        </w:tc>
        <w:tc>
          <w:tcPr>
            <w:tcW w:w="1314" w:type="dxa"/>
            <w:tcBorders>
              <w:top w:val="nil"/>
              <w:left w:val="nil"/>
              <w:bottom w:val="single" w:sz="8" w:space="0" w:color="auto"/>
              <w:right w:val="single" w:sz="4" w:space="0" w:color="auto"/>
            </w:tcBorders>
            <w:shd w:val="clear" w:color="auto" w:fill="FABF8F" w:themeFill="accent6" w:themeFillTint="99"/>
            <w:noWrap/>
            <w:vAlign w:val="center"/>
            <w:hideMark/>
          </w:tcPr>
          <w:p w:rsidR="006D5440" w:rsidRPr="007B1685" w:rsidRDefault="006D5440" w:rsidP="006D5440">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3,648</w:t>
            </w:r>
          </w:p>
        </w:tc>
        <w:tc>
          <w:tcPr>
            <w:tcW w:w="1531" w:type="dxa"/>
            <w:tcBorders>
              <w:top w:val="nil"/>
              <w:left w:val="nil"/>
              <w:bottom w:val="single" w:sz="8" w:space="0" w:color="auto"/>
              <w:right w:val="single" w:sz="4" w:space="0" w:color="auto"/>
            </w:tcBorders>
            <w:shd w:val="clear" w:color="auto" w:fill="FABF8F" w:themeFill="accent6" w:themeFillTint="99"/>
            <w:noWrap/>
            <w:vAlign w:val="center"/>
            <w:hideMark/>
          </w:tcPr>
          <w:p w:rsidR="006D5440" w:rsidRPr="007B1685" w:rsidRDefault="006D5440" w:rsidP="006D5440">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3,629</w:t>
            </w:r>
          </w:p>
        </w:tc>
        <w:tc>
          <w:tcPr>
            <w:tcW w:w="1314" w:type="dxa"/>
            <w:tcBorders>
              <w:top w:val="nil"/>
              <w:left w:val="nil"/>
              <w:bottom w:val="single" w:sz="8" w:space="0" w:color="auto"/>
              <w:right w:val="single" w:sz="4" w:space="0" w:color="auto"/>
            </w:tcBorders>
            <w:shd w:val="clear" w:color="auto" w:fill="FABF8F" w:themeFill="accent6" w:themeFillTint="99"/>
            <w:noWrap/>
            <w:vAlign w:val="center"/>
            <w:hideMark/>
          </w:tcPr>
          <w:p w:rsidR="006D5440" w:rsidRPr="007B1685" w:rsidRDefault="006D5440" w:rsidP="006D5440">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3,609</w:t>
            </w:r>
          </w:p>
        </w:tc>
        <w:tc>
          <w:tcPr>
            <w:tcW w:w="1531" w:type="dxa"/>
            <w:tcBorders>
              <w:top w:val="nil"/>
              <w:left w:val="nil"/>
              <w:bottom w:val="single" w:sz="8" w:space="0" w:color="auto"/>
              <w:right w:val="single" w:sz="4" w:space="0" w:color="auto"/>
            </w:tcBorders>
            <w:shd w:val="clear" w:color="auto" w:fill="FABF8F" w:themeFill="accent6" w:themeFillTint="99"/>
            <w:noWrap/>
            <w:vAlign w:val="center"/>
            <w:hideMark/>
          </w:tcPr>
          <w:p w:rsidR="006D5440" w:rsidRPr="007B1685" w:rsidRDefault="006D5440" w:rsidP="006D5440">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3,590</w:t>
            </w:r>
          </w:p>
        </w:tc>
        <w:tc>
          <w:tcPr>
            <w:tcW w:w="1314" w:type="dxa"/>
            <w:tcBorders>
              <w:top w:val="nil"/>
              <w:left w:val="nil"/>
              <w:bottom w:val="single" w:sz="8" w:space="0" w:color="auto"/>
              <w:right w:val="single" w:sz="4" w:space="0" w:color="auto"/>
            </w:tcBorders>
            <w:shd w:val="clear" w:color="auto" w:fill="FABF8F" w:themeFill="accent6" w:themeFillTint="99"/>
            <w:noWrap/>
            <w:vAlign w:val="center"/>
            <w:hideMark/>
          </w:tcPr>
          <w:p w:rsidR="006D5440" w:rsidRPr="007B1685" w:rsidRDefault="006D5440" w:rsidP="006D5440">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3,570</w:t>
            </w:r>
          </w:p>
        </w:tc>
        <w:tc>
          <w:tcPr>
            <w:tcW w:w="1531" w:type="dxa"/>
            <w:tcBorders>
              <w:top w:val="nil"/>
              <w:left w:val="nil"/>
              <w:bottom w:val="single" w:sz="8" w:space="0" w:color="auto"/>
              <w:right w:val="single" w:sz="4" w:space="0" w:color="auto"/>
            </w:tcBorders>
            <w:shd w:val="clear" w:color="auto" w:fill="FABF8F" w:themeFill="accent6" w:themeFillTint="99"/>
            <w:noWrap/>
            <w:vAlign w:val="center"/>
            <w:hideMark/>
          </w:tcPr>
          <w:p w:rsidR="006D5440" w:rsidRPr="007B1685" w:rsidRDefault="006D5440" w:rsidP="006D5440">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3,551</w:t>
            </w:r>
          </w:p>
        </w:tc>
        <w:tc>
          <w:tcPr>
            <w:tcW w:w="1475" w:type="dxa"/>
            <w:tcBorders>
              <w:top w:val="nil"/>
              <w:left w:val="nil"/>
              <w:bottom w:val="single" w:sz="8" w:space="0" w:color="auto"/>
              <w:right w:val="single" w:sz="8" w:space="0" w:color="auto"/>
            </w:tcBorders>
            <w:shd w:val="clear" w:color="auto" w:fill="FABF8F" w:themeFill="accent6" w:themeFillTint="99"/>
            <w:noWrap/>
            <w:vAlign w:val="center"/>
            <w:hideMark/>
          </w:tcPr>
          <w:p w:rsidR="006D5440" w:rsidRPr="007B1685" w:rsidRDefault="006D5440" w:rsidP="006D5440">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3,532</w:t>
            </w:r>
          </w:p>
        </w:tc>
      </w:tr>
    </w:tbl>
    <w:p w:rsidR="006D5440" w:rsidRDefault="006D5440" w:rsidP="006B69C4">
      <w:pPr>
        <w:spacing w:line="264" w:lineRule="auto"/>
        <w:ind w:right="350"/>
        <w:rPr>
          <w:rFonts w:eastAsia="Times New Roman" w:cs="Times New Roman"/>
          <w:lang w:val="sq-AL"/>
        </w:rPr>
      </w:pPr>
    </w:p>
    <w:p w:rsidR="007B1685" w:rsidRDefault="007B1685" w:rsidP="006B69C4">
      <w:pPr>
        <w:spacing w:line="264" w:lineRule="auto"/>
        <w:ind w:right="350"/>
        <w:rPr>
          <w:rFonts w:eastAsia="Times New Roman" w:cs="Times New Roman"/>
          <w:lang w:val="sq-AL"/>
        </w:rPr>
      </w:pPr>
    </w:p>
    <w:p w:rsidR="00FF3C2B" w:rsidRDefault="00FF3C2B" w:rsidP="006B69C4">
      <w:pPr>
        <w:spacing w:line="264" w:lineRule="auto"/>
        <w:ind w:right="350"/>
        <w:rPr>
          <w:rFonts w:eastAsia="Times New Roman" w:cs="Times New Roman"/>
          <w:lang w:val="sq-AL"/>
        </w:rPr>
      </w:pPr>
      <w:r>
        <w:rPr>
          <w:rFonts w:eastAsia="Times New Roman" w:cs="Times New Roman"/>
          <w:lang w:val="sq-AL"/>
        </w:rPr>
        <w:t>P</w:t>
      </w:r>
      <w:r w:rsidR="007B1685">
        <w:rPr>
          <w:rFonts w:eastAsia="Times New Roman" w:cs="Times New Roman"/>
          <w:lang w:val="sq-AL"/>
        </w:rPr>
        <w:t>ë</w:t>
      </w:r>
      <w:r>
        <w:rPr>
          <w:rFonts w:eastAsia="Times New Roman" w:cs="Times New Roman"/>
          <w:lang w:val="sq-AL"/>
        </w:rPr>
        <w:t>r shkak t</w:t>
      </w:r>
      <w:r w:rsidR="007B1685">
        <w:rPr>
          <w:rFonts w:eastAsia="Times New Roman" w:cs="Times New Roman"/>
          <w:lang w:val="sq-AL"/>
        </w:rPr>
        <w:t>ë</w:t>
      </w:r>
      <w:r>
        <w:rPr>
          <w:rFonts w:eastAsia="Times New Roman" w:cs="Times New Roman"/>
          <w:lang w:val="sq-AL"/>
        </w:rPr>
        <w:t xml:space="preserve"> gjenerimit t</w:t>
      </w:r>
      <w:r w:rsidR="007B1685">
        <w:rPr>
          <w:rFonts w:eastAsia="Times New Roman" w:cs="Times New Roman"/>
          <w:lang w:val="sq-AL"/>
        </w:rPr>
        <w:t>ë</w:t>
      </w:r>
      <w:r>
        <w:rPr>
          <w:rFonts w:eastAsia="Times New Roman" w:cs="Times New Roman"/>
          <w:lang w:val="sq-AL"/>
        </w:rPr>
        <w:t xml:space="preserve"> ndrysh</w:t>
      </w:r>
      <w:r w:rsidR="007B1685">
        <w:rPr>
          <w:rFonts w:eastAsia="Times New Roman" w:cs="Times New Roman"/>
          <w:lang w:val="sq-AL"/>
        </w:rPr>
        <w:t>ë</w:t>
      </w:r>
      <w:r>
        <w:rPr>
          <w:rFonts w:eastAsia="Times New Roman" w:cs="Times New Roman"/>
          <w:lang w:val="sq-AL"/>
        </w:rPr>
        <w:t>m q</w:t>
      </w:r>
      <w:r w:rsidR="00120F0F">
        <w:rPr>
          <w:rFonts w:eastAsia="Times New Roman" w:cs="Times New Roman"/>
          <w:lang w:val="sq-AL"/>
        </w:rPr>
        <w:t>ë</w:t>
      </w:r>
      <w:r>
        <w:rPr>
          <w:rFonts w:eastAsia="Times New Roman" w:cs="Times New Roman"/>
          <w:lang w:val="sq-AL"/>
        </w:rPr>
        <w:t xml:space="preserve"> kan</w:t>
      </w:r>
      <w:r w:rsidR="007B1685">
        <w:rPr>
          <w:rFonts w:eastAsia="Times New Roman" w:cs="Times New Roman"/>
          <w:lang w:val="sq-AL"/>
        </w:rPr>
        <w:t>ë</w:t>
      </w:r>
      <w:r>
        <w:rPr>
          <w:rFonts w:eastAsia="Times New Roman" w:cs="Times New Roman"/>
          <w:lang w:val="sq-AL"/>
        </w:rPr>
        <w:t xml:space="preserve"> k</w:t>
      </w:r>
      <w:r w:rsidR="007B1685">
        <w:rPr>
          <w:rFonts w:eastAsia="Times New Roman" w:cs="Times New Roman"/>
          <w:lang w:val="sq-AL"/>
        </w:rPr>
        <w:t>ë</w:t>
      </w:r>
      <w:r>
        <w:rPr>
          <w:rFonts w:eastAsia="Times New Roman" w:cs="Times New Roman"/>
          <w:lang w:val="sq-AL"/>
        </w:rPr>
        <w:t>to dy grupe popullsish</w:t>
      </w:r>
      <w:r w:rsidR="007B1685">
        <w:rPr>
          <w:rFonts w:eastAsia="Times New Roman" w:cs="Times New Roman"/>
          <w:lang w:val="sq-AL"/>
        </w:rPr>
        <w:t>ë</w:t>
      </w:r>
      <w:r>
        <w:rPr>
          <w:rFonts w:eastAsia="Times New Roman" w:cs="Times New Roman"/>
          <w:lang w:val="sq-AL"/>
        </w:rPr>
        <w:t xml:space="preserve"> n</w:t>
      </w:r>
      <w:r w:rsidR="007B1685">
        <w:rPr>
          <w:rFonts w:eastAsia="Times New Roman" w:cs="Times New Roman"/>
          <w:lang w:val="sq-AL"/>
        </w:rPr>
        <w:t>ë</w:t>
      </w:r>
      <w:r>
        <w:rPr>
          <w:rFonts w:eastAsia="Times New Roman" w:cs="Times New Roman"/>
          <w:lang w:val="sq-AL"/>
        </w:rPr>
        <w:t xml:space="preserve"> vijim jan</w:t>
      </w:r>
      <w:r w:rsidR="007B1685">
        <w:rPr>
          <w:rFonts w:eastAsia="Times New Roman" w:cs="Times New Roman"/>
          <w:lang w:val="sq-AL"/>
        </w:rPr>
        <w:t>ë</w:t>
      </w:r>
      <w:r>
        <w:rPr>
          <w:rFonts w:eastAsia="Times New Roman" w:cs="Times New Roman"/>
          <w:lang w:val="sq-AL"/>
        </w:rPr>
        <w:t xml:space="preserve"> kryer projeksionet p</w:t>
      </w:r>
      <w:r w:rsidR="007B1685">
        <w:rPr>
          <w:rFonts w:eastAsia="Times New Roman" w:cs="Times New Roman"/>
          <w:lang w:val="sq-AL"/>
        </w:rPr>
        <w:t>ë</w:t>
      </w:r>
      <w:r>
        <w:rPr>
          <w:rFonts w:eastAsia="Times New Roman" w:cs="Times New Roman"/>
          <w:lang w:val="sq-AL"/>
        </w:rPr>
        <w:t>r gjenerimin e mbetjeve t</w:t>
      </w:r>
      <w:r w:rsidR="007B1685">
        <w:rPr>
          <w:rFonts w:eastAsia="Times New Roman" w:cs="Times New Roman"/>
          <w:lang w:val="sq-AL"/>
        </w:rPr>
        <w:t>ë</w:t>
      </w:r>
      <w:r>
        <w:rPr>
          <w:rFonts w:eastAsia="Times New Roman" w:cs="Times New Roman"/>
          <w:lang w:val="sq-AL"/>
        </w:rPr>
        <w:t xml:space="preserve"> k</w:t>
      </w:r>
      <w:r w:rsidR="007B1685">
        <w:rPr>
          <w:rFonts w:eastAsia="Times New Roman" w:cs="Times New Roman"/>
          <w:lang w:val="sq-AL"/>
        </w:rPr>
        <w:t>ë</w:t>
      </w:r>
      <w:r>
        <w:rPr>
          <w:rFonts w:eastAsia="Times New Roman" w:cs="Times New Roman"/>
          <w:lang w:val="sq-AL"/>
        </w:rPr>
        <w:t>tyre dy kategorive.</w:t>
      </w:r>
      <w:r w:rsidR="007B1685">
        <w:rPr>
          <w:rFonts w:eastAsia="Times New Roman" w:cs="Times New Roman"/>
          <w:lang w:val="sq-AL"/>
        </w:rPr>
        <w:t xml:space="preserve"> </w:t>
      </w:r>
    </w:p>
    <w:tbl>
      <w:tblPr>
        <w:tblW w:w="11949" w:type="dxa"/>
        <w:tblInd w:w="98" w:type="dxa"/>
        <w:tblLook w:val="04A0" w:firstRow="1" w:lastRow="0" w:firstColumn="1" w:lastColumn="0" w:noHBand="0" w:noVBand="1"/>
      </w:tblPr>
      <w:tblGrid>
        <w:gridCol w:w="2087"/>
        <w:gridCol w:w="1294"/>
        <w:gridCol w:w="1508"/>
        <w:gridCol w:w="1294"/>
        <w:gridCol w:w="1612"/>
        <w:gridCol w:w="1294"/>
        <w:gridCol w:w="1294"/>
        <w:gridCol w:w="1566"/>
      </w:tblGrid>
      <w:tr w:rsidR="00DC7709" w:rsidRPr="001D0BF9" w:rsidTr="006D54E7">
        <w:trPr>
          <w:trHeight w:val="333"/>
        </w:trPr>
        <w:tc>
          <w:tcPr>
            <w:tcW w:w="11949" w:type="dxa"/>
            <w:gridSpan w:val="8"/>
            <w:tcBorders>
              <w:top w:val="single" w:sz="8" w:space="0" w:color="auto"/>
              <w:left w:val="single" w:sz="8" w:space="0" w:color="auto"/>
              <w:bottom w:val="single" w:sz="8" w:space="0" w:color="auto"/>
              <w:right w:val="single" w:sz="8" w:space="0" w:color="000000"/>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lastRenderedPageBreak/>
              <w:t xml:space="preserve">Projeksoni </w:t>
            </w:r>
            <w:r w:rsidR="00FF3C2B">
              <w:rPr>
                <w:rFonts w:ascii="Calibri" w:eastAsia="Times New Roman" w:hAnsi="Calibri" w:cs="Times New Roman"/>
                <w:b/>
                <w:bCs/>
                <w:color w:val="000000"/>
                <w:szCs w:val="24"/>
                <w:lang w:val="sq-AL" w:eastAsia="sq-AL"/>
              </w:rPr>
              <w:t>i</w:t>
            </w:r>
            <w:r w:rsidRPr="00DC7709">
              <w:rPr>
                <w:rFonts w:ascii="Calibri" w:eastAsia="Times New Roman" w:hAnsi="Calibri" w:cs="Times New Roman"/>
                <w:b/>
                <w:bCs/>
                <w:color w:val="000000"/>
                <w:szCs w:val="24"/>
                <w:lang w:val="sq-AL" w:eastAsia="sq-AL"/>
              </w:rPr>
              <w:t xml:space="preserve"> gjenerimit nga popullsia me gjenerim 0.42 kg/banor</w:t>
            </w:r>
            <w:r w:rsidR="007B1685">
              <w:rPr>
                <w:rFonts w:ascii="Calibri" w:eastAsia="Times New Roman" w:hAnsi="Calibri" w:cs="Times New Roman"/>
                <w:b/>
                <w:bCs/>
                <w:color w:val="000000"/>
                <w:szCs w:val="24"/>
                <w:lang w:val="sq-AL" w:eastAsia="sq-AL"/>
              </w:rPr>
              <w:t>ë</w:t>
            </w:r>
            <w:r w:rsidRPr="00DC7709">
              <w:rPr>
                <w:rFonts w:ascii="Calibri" w:eastAsia="Times New Roman" w:hAnsi="Calibri" w:cs="Times New Roman"/>
                <w:b/>
                <w:bCs/>
                <w:color w:val="000000"/>
                <w:szCs w:val="24"/>
                <w:lang w:val="sq-AL" w:eastAsia="sq-AL"/>
              </w:rPr>
              <w:t>/dit</w:t>
            </w:r>
            <w:r w:rsidR="007B1685">
              <w:rPr>
                <w:rFonts w:ascii="Calibri" w:eastAsia="Times New Roman" w:hAnsi="Calibri" w:cs="Times New Roman"/>
                <w:b/>
                <w:bCs/>
                <w:color w:val="000000"/>
                <w:szCs w:val="24"/>
                <w:lang w:val="sq-AL" w:eastAsia="sq-AL"/>
              </w:rPr>
              <w:t>ë</w:t>
            </w:r>
            <w:r w:rsidRPr="00DC7709">
              <w:rPr>
                <w:rFonts w:ascii="Calibri" w:eastAsia="Times New Roman" w:hAnsi="Calibri" w:cs="Times New Roman"/>
                <w:b/>
                <w:bCs/>
                <w:color w:val="000000"/>
                <w:szCs w:val="24"/>
                <w:lang w:val="sq-AL" w:eastAsia="sq-AL"/>
              </w:rPr>
              <w:t xml:space="preserve"> q</w:t>
            </w:r>
            <w:r w:rsidR="007B1685">
              <w:rPr>
                <w:rFonts w:ascii="Calibri" w:eastAsia="Times New Roman" w:hAnsi="Calibri" w:cs="Times New Roman"/>
                <w:b/>
                <w:bCs/>
                <w:color w:val="000000"/>
                <w:szCs w:val="24"/>
                <w:lang w:val="sq-AL" w:eastAsia="sq-AL"/>
              </w:rPr>
              <w:t>ë</w:t>
            </w:r>
            <w:r w:rsidRPr="00DC7709">
              <w:rPr>
                <w:rFonts w:ascii="Calibri" w:eastAsia="Times New Roman" w:hAnsi="Calibri" w:cs="Times New Roman"/>
                <w:b/>
                <w:bCs/>
                <w:color w:val="000000"/>
                <w:szCs w:val="24"/>
                <w:lang w:val="sq-AL" w:eastAsia="sq-AL"/>
              </w:rPr>
              <w:t xml:space="preserve"> merr sherbim 2019 (t/d)</w:t>
            </w:r>
          </w:p>
        </w:tc>
      </w:tr>
      <w:tr w:rsidR="006D54E7" w:rsidRPr="00DC7709" w:rsidTr="006D54E7">
        <w:trPr>
          <w:trHeight w:val="318"/>
        </w:trPr>
        <w:tc>
          <w:tcPr>
            <w:tcW w:w="2087" w:type="dxa"/>
            <w:tcBorders>
              <w:top w:val="nil"/>
              <w:left w:val="single" w:sz="8" w:space="0" w:color="auto"/>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 </w:t>
            </w:r>
          </w:p>
        </w:tc>
        <w:tc>
          <w:tcPr>
            <w:tcW w:w="1294"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2019</w:t>
            </w:r>
          </w:p>
        </w:tc>
        <w:tc>
          <w:tcPr>
            <w:tcW w:w="1508"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2020</w:t>
            </w:r>
          </w:p>
        </w:tc>
        <w:tc>
          <w:tcPr>
            <w:tcW w:w="1294"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2021</w:t>
            </w:r>
          </w:p>
        </w:tc>
        <w:tc>
          <w:tcPr>
            <w:tcW w:w="1612"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2022</w:t>
            </w:r>
          </w:p>
        </w:tc>
        <w:tc>
          <w:tcPr>
            <w:tcW w:w="1294"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2023</w:t>
            </w:r>
          </w:p>
        </w:tc>
        <w:tc>
          <w:tcPr>
            <w:tcW w:w="1294"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2024</w:t>
            </w:r>
          </w:p>
        </w:tc>
        <w:tc>
          <w:tcPr>
            <w:tcW w:w="1563" w:type="dxa"/>
            <w:tcBorders>
              <w:top w:val="nil"/>
              <w:left w:val="nil"/>
              <w:bottom w:val="single" w:sz="4" w:space="0" w:color="auto"/>
              <w:right w:val="single" w:sz="8"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2025</w:t>
            </w:r>
          </w:p>
        </w:tc>
      </w:tr>
      <w:tr w:rsidR="00DC7709" w:rsidRPr="00DC7709" w:rsidTr="006D54E7">
        <w:trPr>
          <w:trHeight w:val="303"/>
        </w:trPr>
        <w:tc>
          <w:tcPr>
            <w:tcW w:w="2087"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7B1685">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Koplik</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2.8</w:t>
            </w:r>
          </w:p>
        </w:tc>
        <w:tc>
          <w:tcPr>
            <w:tcW w:w="150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2.8</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2.8</w:t>
            </w:r>
          </w:p>
        </w:tc>
        <w:tc>
          <w:tcPr>
            <w:tcW w:w="161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2.8</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2.8</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2.8</w:t>
            </w:r>
          </w:p>
        </w:tc>
        <w:tc>
          <w:tcPr>
            <w:tcW w:w="1563" w:type="dxa"/>
            <w:tcBorders>
              <w:top w:val="nil"/>
              <w:left w:val="nil"/>
              <w:bottom w:val="single" w:sz="4" w:space="0" w:color="auto"/>
              <w:right w:val="single" w:sz="8"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2.8</w:t>
            </w:r>
          </w:p>
        </w:tc>
      </w:tr>
      <w:tr w:rsidR="00DC7709" w:rsidRPr="00DC7709" w:rsidTr="006D54E7">
        <w:trPr>
          <w:trHeight w:val="303"/>
        </w:trPr>
        <w:tc>
          <w:tcPr>
            <w:tcW w:w="2087"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7B1685">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Kastrat</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3.8</w:t>
            </w:r>
          </w:p>
        </w:tc>
        <w:tc>
          <w:tcPr>
            <w:tcW w:w="150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3.8</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3.7</w:t>
            </w:r>
          </w:p>
        </w:tc>
        <w:tc>
          <w:tcPr>
            <w:tcW w:w="161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3.7</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3.7</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3.7</w:t>
            </w:r>
          </w:p>
        </w:tc>
        <w:tc>
          <w:tcPr>
            <w:tcW w:w="1563" w:type="dxa"/>
            <w:tcBorders>
              <w:top w:val="nil"/>
              <w:left w:val="nil"/>
              <w:bottom w:val="single" w:sz="4" w:space="0" w:color="auto"/>
              <w:right w:val="single" w:sz="8"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3.7</w:t>
            </w:r>
          </w:p>
        </w:tc>
      </w:tr>
      <w:tr w:rsidR="00DC7709" w:rsidRPr="00DC7709" w:rsidTr="006D54E7">
        <w:trPr>
          <w:trHeight w:val="303"/>
        </w:trPr>
        <w:tc>
          <w:tcPr>
            <w:tcW w:w="2087"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7B1685">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Qender</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2.8</w:t>
            </w:r>
          </w:p>
        </w:tc>
        <w:tc>
          <w:tcPr>
            <w:tcW w:w="150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2.8</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2.8</w:t>
            </w:r>
          </w:p>
        </w:tc>
        <w:tc>
          <w:tcPr>
            <w:tcW w:w="161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2.8</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2.8</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2.7</w:t>
            </w:r>
          </w:p>
        </w:tc>
        <w:tc>
          <w:tcPr>
            <w:tcW w:w="1563" w:type="dxa"/>
            <w:tcBorders>
              <w:top w:val="nil"/>
              <w:left w:val="nil"/>
              <w:bottom w:val="single" w:sz="4" w:space="0" w:color="auto"/>
              <w:right w:val="single" w:sz="8"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2.7</w:t>
            </w:r>
          </w:p>
        </w:tc>
      </w:tr>
      <w:tr w:rsidR="00DC7709" w:rsidRPr="00DC7709" w:rsidTr="006D54E7">
        <w:trPr>
          <w:trHeight w:val="303"/>
        </w:trPr>
        <w:tc>
          <w:tcPr>
            <w:tcW w:w="2087"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7B1685">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Kelmend</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0.6</w:t>
            </w:r>
          </w:p>
        </w:tc>
        <w:tc>
          <w:tcPr>
            <w:tcW w:w="150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0.6</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0.6</w:t>
            </w:r>
          </w:p>
        </w:tc>
        <w:tc>
          <w:tcPr>
            <w:tcW w:w="161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0.6</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0.6</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0.6</w:t>
            </w:r>
          </w:p>
        </w:tc>
        <w:tc>
          <w:tcPr>
            <w:tcW w:w="1563" w:type="dxa"/>
            <w:tcBorders>
              <w:top w:val="nil"/>
              <w:left w:val="nil"/>
              <w:bottom w:val="single" w:sz="4" w:space="0" w:color="auto"/>
              <w:right w:val="single" w:sz="8"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0.6</w:t>
            </w:r>
          </w:p>
        </w:tc>
      </w:tr>
      <w:tr w:rsidR="00DC7709" w:rsidRPr="00DC7709" w:rsidTr="006D54E7">
        <w:trPr>
          <w:trHeight w:val="303"/>
        </w:trPr>
        <w:tc>
          <w:tcPr>
            <w:tcW w:w="2087"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7B1685">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Gruemir</w:t>
            </w:r>
            <w:r w:rsidR="007B1685">
              <w:rPr>
                <w:rFonts w:eastAsia="Times New Roman" w:cs="Times New Roman"/>
                <w:b/>
                <w:bCs/>
                <w:color w:val="000000"/>
                <w:lang w:val="sq-AL" w:eastAsia="sq-AL"/>
              </w:rPr>
              <w:t>ë</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2.4</w:t>
            </w:r>
          </w:p>
        </w:tc>
        <w:tc>
          <w:tcPr>
            <w:tcW w:w="150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2.3</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2.3</w:t>
            </w:r>
          </w:p>
        </w:tc>
        <w:tc>
          <w:tcPr>
            <w:tcW w:w="161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2.3</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2.3</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2.3</w:t>
            </w:r>
          </w:p>
        </w:tc>
        <w:tc>
          <w:tcPr>
            <w:tcW w:w="1563" w:type="dxa"/>
            <w:tcBorders>
              <w:top w:val="nil"/>
              <w:left w:val="nil"/>
              <w:bottom w:val="single" w:sz="4" w:space="0" w:color="auto"/>
              <w:right w:val="single" w:sz="8"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2.3</w:t>
            </w:r>
          </w:p>
        </w:tc>
      </w:tr>
      <w:tr w:rsidR="00DC7709" w:rsidRPr="00DC7709" w:rsidTr="006D54E7">
        <w:trPr>
          <w:trHeight w:val="303"/>
        </w:trPr>
        <w:tc>
          <w:tcPr>
            <w:tcW w:w="2087"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7B1685">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Shkrel</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1.2</w:t>
            </w:r>
          </w:p>
        </w:tc>
        <w:tc>
          <w:tcPr>
            <w:tcW w:w="150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1.2</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1.2</w:t>
            </w:r>
          </w:p>
        </w:tc>
        <w:tc>
          <w:tcPr>
            <w:tcW w:w="161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1.2</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1.2</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1.2</w:t>
            </w:r>
          </w:p>
        </w:tc>
        <w:tc>
          <w:tcPr>
            <w:tcW w:w="1563" w:type="dxa"/>
            <w:tcBorders>
              <w:top w:val="nil"/>
              <w:left w:val="nil"/>
              <w:bottom w:val="single" w:sz="4" w:space="0" w:color="auto"/>
              <w:right w:val="single" w:sz="8"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1.2</w:t>
            </w:r>
          </w:p>
        </w:tc>
      </w:tr>
      <w:tr w:rsidR="006D54E7" w:rsidRPr="00DC7709" w:rsidTr="006D54E7">
        <w:trPr>
          <w:trHeight w:val="318"/>
        </w:trPr>
        <w:tc>
          <w:tcPr>
            <w:tcW w:w="2087" w:type="dxa"/>
            <w:tcBorders>
              <w:top w:val="nil"/>
              <w:left w:val="single" w:sz="8" w:space="0" w:color="auto"/>
              <w:bottom w:val="single" w:sz="8" w:space="0" w:color="auto"/>
              <w:right w:val="single" w:sz="4" w:space="0" w:color="auto"/>
            </w:tcBorders>
            <w:shd w:val="clear" w:color="auto" w:fill="FABF8F" w:themeFill="accent6" w:themeFillTint="99"/>
            <w:vAlign w:val="center"/>
            <w:hideMark/>
          </w:tcPr>
          <w:p w:rsidR="00DC7709" w:rsidRPr="007B1685" w:rsidRDefault="00DC7709" w:rsidP="007B1685">
            <w:pPr>
              <w:spacing w:after="0" w:line="240" w:lineRule="auto"/>
              <w:rPr>
                <w:rFonts w:eastAsia="Times New Roman" w:cs="Times New Roman"/>
                <w:b/>
                <w:bCs/>
                <w:color w:val="000000"/>
                <w:lang w:val="sq-AL" w:eastAsia="sq-AL"/>
              </w:rPr>
            </w:pPr>
            <w:r w:rsidRPr="007B1685">
              <w:rPr>
                <w:rFonts w:eastAsia="Times New Roman" w:cs="Times New Roman"/>
                <w:b/>
                <w:bCs/>
                <w:color w:val="000000"/>
                <w:lang w:val="sq-AL" w:eastAsia="sq-AL"/>
              </w:rPr>
              <w:t>Total</w:t>
            </w:r>
          </w:p>
        </w:tc>
        <w:tc>
          <w:tcPr>
            <w:tcW w:w="1294"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13.6</w:t>
            </w:r>
          </w:p>
        </w:tc>
        <w:tc>
          <w:tcPr>
            <w:tcW w:w="1508"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13.5</w:t>
            </w:r>
          </w:p>
        </w:tc>
        <w:tc>
          <w:tcPr>
            <w:tcW w:w="1294"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13.5</w:t>
            </w:r>
          </w:p>
        </w:tc>
        <w:tc>
          <w:tcPr>
            <w:tcW w:w="1612"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13.5</w:t>
            </w:r>
          </w:p>
        </w:tc>
        <w:tc>
          <w:tcPr>
            <w:tcW w:w="1294"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13.4</w:t>
            </w:r>
          </w:p>
        </w:tc>
        <w:tc>
          <w:tcPr>
            <w:tcW w:w="1294"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13.4</w:t>
            </w:r>
          </w:p>
        </w:tc>
        <w:tc>
          <w:tcPr>
            <w:tcW w:w="1563" w:type="dxa"/>
            <w:tcBorders>
              <w:top w:val="nil"/>
              <w:left w:val="nil"/>
              <w:bottom w:val="single" w:sz="8" w:space="0" w:color="auto"/>
              <w:right w:val="single" w:sz="8"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13.4</w:t>
            </w:r>
          </w:p>
        </w:tc>
      </w:tr>
    </w:tbl>
    <w:p w:rsidR="006D5440" w:rsidRDefault="006D5440" w:rsidP="006B69C4">
      <w:pPr>
        <w:spacing w:line="264" w:lineRule="auto"/>
        <w:ind w:right="350"/>
        <w:rPr>
          <w:rFonts w:eastAsia="Times New Roman" w:cs="Times New Roman"/>
          <w:lang w:val="sq-AL"/>
        </w:rPr>
      </w:pPr>
    </w:p>
    <w:tbl>
      <w:tblPr>
        <w:tblW w:w="11949" w:type="dxa"/>
        <w:tblInd w:w="98" w:type="dxa"/>
        <w:tblLook w:val="04A0" w:firstRow="1" w:lastRow="0" w:firstColumn="1" w:lastColumn="0" w:noHBand="0" w:noVBand="1"/>
      </w:tblPr>
      <w:tblGrid>
        <w:gridCol w:w="2087"/>
        <w:gridCol w:w="1294"/>
        <w:gridCol w:w="1508"/>
        <w:gridCol w:w="1294"/>
        <w:gridCol w:w="1612"/>
        <w:gridCol w:w="1294"/>
        <w:gridCol w:w="1294"/>
        <w:gridCol w:w="1566"/>
      </w:tblGrid>
      <w:tr w:rsidR="00DC7709" w:rsidRPr="001D0BF9" w:rsidTr="006D54E7">
        <w:trPr>
          <w:trHeight w:val="326"/>
        </w:trPr>
        <w:tc>
          <w:tcPr>
            <w:tcW w:w="11949" w:type="dxa"/>
            <w:gridSpan w:val="8"/>
            <w:tcBorders>
              <w:top w:val="single" w:sz="8" w:space="0" w:color="auto"/>
              <w:left w:val="single" w:sz="8" w:space="0" w:color="auto"/>
              <w:bottom w:val="single" w:sz="8" w:space="0" w:color="auto"/>
              <w:right w:val="single" w:sz="8" w:space="0" w:color="000000"/>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Projekso</w:t>
            </w:r>
            <w:r w:rsidR="00120F0F">
              <w:rPr>
                <w:rFonts w:ascii="Calibri" w:eastAsia="Times New Roman" w:hAnsi="Calibri" w:cs="Times New Roman"/>
                <w:b/>
                <w:bCs/>
                <w:color w:val="000000"/>
                <w:szCs w:val="24"/>
                <w:lang w:val="sq-AL" w:eastAsia="sq-AL"/>
              </w:rPr>
              <w:t>ni i</w:t>
            </w:r>
            <w:r w:rsidRPr="00DC7709">
              <w:rPr>
                <w:rFonts w:ascii="Calibri" w:eastAsia="Times New Roman" w:hAnsi="Calibri" w:cs="Times New Roman"/>
                <w:b/>
                <w:bCs/>
                <w:color w:val="000000"/>
                <w:szCs w:val="24"/>
                <w:lang w:val="sq-AL" w:eastAsia="sq-AL"/>
              </w:rPr>
              <w:t xml:space="preserve"> gjenerimit nga popullsia me gjenerim 0.42 kg/banor</w:t>
            </w:r>
            <w:r w:rsidR="007B1685">
              <w:rPr>
                <w:rFonts w:ascii="Calibri" w:eastAsia="Times New Roman" w:hAnsi="Calibri" w:cs="Times New Roman"/>
                <w:b/>
                <w:bCs/>
                <w:color w:val="000000"/>
                <w:szCs w:val="24"/>
                <w:lang w:val="sq-AL" w:eastAsia="sq-AL"/>
              </w:rPr>
              <w:t>ë</w:t>
            </w:r>
            <w:r w:rsidRPr="00DC7709">
              <w:rPr>
                <w:rFonts w:ascii="Calibri" w:eastAsia="Times New Roman" w:hAnsi="Calibri" w:cs="Times New Roman"/>
                <w:b/>
                <w:bCs/>
                <w:color w:val="000000"/>
                <w:szCs w:val="24"/>
                <w:lang w:val="sq-AL" w:eastAsia="sq-AL"/>
              </w:rPr>
              <w:t>/dit</w:t>
            </w:r>
            <w:r w:rsidR="007B1685">
              <w:rPr>
                <w:rFonts w:ascii="Calibri" w:eastAsia="Times New Roman" w:hAnsi="Calibri" w:cs="Times New Roman"/>
                <w:b/>
                <w:bCs/>
                <w:color w:val="000000"/>
                <w:szCs w:val="24"/>
                <w:lang w:val="sq-AL" w:eastAsia="sq-AL"/>
              </w:rPr>
              <w:t>ë</w:t>
            </w:r>
            <w:r w:rsidRPr="00DC7709">
              <w:rPr>
                <w:rFonts w:ascii="Calibri" w:eastAsia="Times New Roman" w:hAnsi="Calibri" w:cs="Times New Roman"/>
                <w:b/>
                <w:bCs/>
                <w:color w:val="000000"/>
                <w:szCs w:val="24"/>
                <w:lang w:val="sq-AL" w:eastAsia="sq-AL"/>
              </w:rPr>
              <w:t xml:space="preserve"> q</w:t>
            </w:r>
            <w:r w:rsidR="007B1685">
              <w:rPr>
                <w:rFonts w:ascii="Calibri" w:eastAsia="Times New Roman" w:hAnsi="Calibri" w:cs="Times New Roman"/>
                <w:b/>
                <w:bCs/>
                <w:color w:val="000000"/>
                <w:szCs w:val="24"/>
                <w:lang w:val="sq-AL" w:eastAsia="sq-AL"/>
              </w:rPr>
              <w:t>ë</w:t>
            </w:r>
            <w:r w:rsidRPr="00DC7709">
              <w:rPr>
                <w:rFonts w:ascii="Calibri" w:eastAsia="Times New Roman" w:hAnsi="Calibri" w:cs="Times New Roman"/>
                <w:b/>
                <w:bCs/>
                <w:color w:val="000000"/>
                <w:szCs w:val="24"/>
                <w:lang w:val="sq-AL" w:eastAsia="sq-AL"/>
              </w:rPr>
              <w:t xml:space="preserve"> merr sherbim 2019 (t/v)</w:t>
            </w:r>
          </w:p>
        </w:tc>
      </w:tr>
      <w:tr w:rsidR="006D54E7" w:rsidRPr="00DC7709" w:rsidTr="006D54E7">
        <w:trPr>
          <w:trHeight w:val="311"/>
        </w:trPr>
        <w:tc>
          <w:tcPr>
            <w:tcW w:w="2087" w:type="dxa"/>
            <w:tcBorders>
              <w:top w:val="nil"/>
              <w:left w:val="single" w:sz="8" w:space="0" w:color="auto"/>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 </w:t>
            </w:r>
          </w:p>
        </w:tc>
        <w:tc>
          <w:tcPr>
            <w:tcW w:w="1294"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2019</w:t>
            </w:r>
          </w:p>
        </w:tc>
        <w:tc>
          <w:tcPr>
            <w:tcW w:w="1508"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2020</w:t>
            </w:r>
          </w:p>
        </w:tc>
        <w:tc>
          <w:tcPr>
            <w:tcW w:w="1294"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2021</w:t>
            </w:r>
          </w:p>
        </w:tc>
        <w:tc>
          <w:tcPr>
            <w:tcW w:w="1612"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2022</w:t>
            </w:r>
          </w:p>
        </w:tc>
        <w:tc>
          <w:tcPr>
            <w:tcW w:w="1294"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2023</w:t>
            </w:r>
          </w:p>
        </w:tc>
        <w:tc>
          <w:tcPr>
            <w:tcW w:w="1294"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2024</w:t>
            </w:r>
          </w:p>
        </w:tc>
        <w:tc>
          <w:tcPr>
            <w:tcW w:w="1563" w:type="dxa"/>
            <w:tcBorders>
              <w:top w:val="nil"/>
              <w:left w:val="nil"/>
              <w:bottom w:val="single" w:sz="4" w:space="0" w:color="auto"/>
              <w:right w:val="single" w:sz="8"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2025</w:t>
            </w:r>
          </w:p>
        </w:tc>
      </w:tr>
      <w:tr w:rsidR="00DC7709" w:rsidRPr="00DC7709" w:rsidTr="006D54E7">
        <w:trPr>
          <w:trHeight w:val="296"/>
        </w:trPr>
        <w:tc>
          <w:tcPr>
            <w:tcW w:w="2087"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7B1685">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Koplik</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1,040</w:t>
            </w:r>
          </w:p>
        </w:tc>
        <w:tc>
          <w:tcPr>
            <w:tcW w:w="150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1,037</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1,035</w:t>
            </w:r>
          </w:p>
        </w:tc>
        <w:tc>
          <w:tcPr>
            <w:tcW w:w="161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1,032</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1,030</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1,027</w:t>
            </w:r>
          </w:p>
        </w:tc>
        <w:tc>
          <w:tcPr>
            <w:tcW w:w="1563" w:type="dxa"/>
            <w:tcBorders>
              <w:top w:val="nil"/>
              <w:left w:val="nil"/>
              <w:bottom w:val="single" w:sz="4" w:space="0" w:color="auto"/>
              <w:right w:val="single" w:sz="8"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1,025</w:t>
            </w:r>
          </w:p>
        </w:tc>
      </w:tr>
      <w:tr w:rsidR="00DC7709" w:rsidRPr="00DC7709" w:rsidTr="006D54E7">
        <w:trPr>
          <w:trHeight w:val="296"/>
        </w:trPr>
        <w:tc>
          <w:tcPr>
            <w:tcW w:w="2087"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7B1685">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Kastrat</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1,373</w:t>
            </w:r>
          </w:p>
        </w:tc>
        <w:tc>
          <w:tcPr>
            <w:tcW w:w="150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1,369</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1,366</w:t>
            </w:r>
          </w:p>
        </w:tc>
        <w:tc>
          <w:tcPr>
            <w:tcW w:w="161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1,363</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1,359</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1,356</w:t>
            </w:r>
          </w:p>
        </w:tc>
        <w:tc>
          <w:tcPr>
            <w:tcW w:w="1563" w:type="dxa"/>
            <w:tcBorders>
              <w:top w:val="nil"/>
              <w:left w:val="nil"/>
              <w:bottom w:val="single" w:sz="4" w:space="0" w:color="auto"/>
              <w:right w:val="single" w:sz="8"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1,353</w:t>
            </w:r>
          </w:p>
        </w:tc>
      </w:tr>
      <w:tr w:rsidR="00DC7709" w:rsidRPr="00DC7709" w:rsidTr="006D54E7">
        <w:trPr>
          <w:trHeight w:val="296"/>
        </w:trPr>
        <w:tc>
          <w:tcPr>
            <w:tcW w:w="2087"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7B1685">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Qender</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1,015</w:t>
            </w:r>
          </w:p>
        </w:tc>
        <w:tc>
          <w:tcPr>
            <w:tcW w:w="150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1,013</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1,010</w:t>
            </w:r>
          </w:p>
        </w:tc>
        <w:tc>
          <w:tcPr>
            <w:tcW w:w="161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1,008</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1,005</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1,003</w:t>
            </w:r>
          </w:p>
        </w:tc>
        <w:tc>
          <w:tcPr>
            <w:tcW w:w="1563" w:type="dxa"/>
            <w:tcBorders>
              <w:top w:val="nil"/>
              <w:left w:val="nil"/>
              <w:bottom w:val="single" w:sz="4" w:space="0" w:color="auto"/>
              <w:right w:val="single" w:sz="8"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1,000</w:t>
            </w:r>
          </w:p>
        </w:tc>
      </w:tr>
      <w:tr w:rsidR="00DC7709" w:rsidRPr="00DC7709" w:rsidTr="006D54E7">
        <w:trPr>
          <w:trHeight w:val="296"/>
        </w:trPr>
        <w:tc>
          <w:tcPr>
            <w:tcW w:w="2087"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7B1685">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Kelmend</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224</w:t>
            </w:r>
          </w:p>
        </w:tc>
        <w:tc>
          <w:tcPr>
            <w:tcW w:w="150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223</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223</w:t>
            </w:r>
          </w:p>
        </w:tc>
        <w:tc>
          <w:tcPr>
            <w:tcW w:w="161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222</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222</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221</w:t>
            </w:r>
          </w:p>
        </w:tc>
        <w:tc>
          <w:tcPr>
            <w:tcW w:w="1563" w:type="dxa"/>
            <w:tcBorders>
              <w:top w:val="nil"/>
              <w:left w:val="nil"/>
              <w:bottom w:val="single" w:sz="4" w:space="0" w:color="auto"/>
              <w:right w:val="single" w:sz="8"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221</w:t>
            </w:r>
          </w:p>
        </w:tc>
      </w:tr>
      <w:tr w:rsidR="00DC7709" w:rsidRPr="00DC7709" w:rsidTr="006D54E7">
        <w:trPr>
          <w:trHeight w:val="296"/>
        </w:trPr>
        <w:tc>
          <w:tcPr>
            <w:tcW w:w="2087"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7B1685">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Gruemir</w:t>
            </w:r>
            <w:r w:rsidR="007B1685">
              <w:rPr>
                <w:rFonts w:eastAsia="Times New Roman" w:cs="Times New Roman"/>
                <w:b/>
                <w:bCs/>
                <w:color w:val="000000"/>
                <w:lang w:val="sq-AL" w:eastAsia="sq-AL"/>
              </w:rPr>
              <w:t>ë</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859</w:t>
            </w:r>
          </w:p>
        </w:tc>
        <w:tc>
          <w:tcPr>
            <w:tcW w:w="150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857</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855</w:t>
            </w:r>
          </w:p>
        </w:tc>
        <w:tc>
          <w:tcPr>
            <w:tcW w:w="161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853</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851</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849</w:t>
            </w:r>
          </w:p>
        </w:tc>
        <w:tc>
          <w:tcPr>
            <w:tcW w:w="1563" w:type="dxa"/>
            <w:tcBorders>
              <w:top w:val="nil"/>
              <w:left w:val="nil"/>
              <w:bottom w:val="single" w:sz="4" w:space="0" w:color="auto"/>
              <w:right w:val="single" w:sz="8"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847</w:t>
            </w:r>
          </w:p>
        </w:tc>
      </w:tr>
      <w:tr w:rsidR="00DC7709" w:rsidRPr="00DC7709" w:rsidTr="006D54E7">
        <w:trPr>
          <w:trHeight w:val="296"/>
        </w:trPr>
        <w:tc>
          <w:tcPr>
            <w:tcW w:w="2087"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7B1685">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Shkrel</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437</w:t>
            </w:r>
          </w:p>
        </w:tc>
        <w:tc>
          <w:tcPr>
            <w:tcW w:w="150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436</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435</w:t>
            </w:r>
          </w:p>
        </w:tc>
        <w:tc>
          <w:tcPr>
            <w:tcW w:w="161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434</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433</w:t>
            </w:r>
          </w:p>
        </w:tc>
        <w:tc>
          <w:tcPr>
            <w:tcW w:w="129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432</w:t>
            </w:r>
          </w:p>
        </w:tc>
        <w:tc>
          <w:tcPr>
            <w:tcW w:w="1563" w:type="dxa"/>
            <w:tcBorders>
              <w:top w:val="nil"/>
              <w:left w:val="nil"/>
              <w:bottom w:val="single" w:sz="4" w:space="0" w:color="auto"/>
              <w:right w:val="single" w:sz="8"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431</w:t>
            </w:r>
          </w:p>
        </w:tc>
      </w:tr>
      <w:tr w:rsidR="006D54E7" w:rsidRPr="00DC7709" w:rsidTr="006D54E7">
        <w:trPr>
          <w:trHeight w:val="311"/>
        </w:trPr>
        <w:tc>
          <w:tcPr>
            <w:tcW w:w="2087" w:type="dxa"/>
            <w:tcBorders>
              <w:top w:val="nil"/>
              <w:left w:val="single" w:sz="8" w:space="0" w:color="auto"/>
              <w:bottom w:val="single" w:sz="8" w:space="0" w:color="auto"/>
              <w:right w:val="single" w:sz="4" w:space="0" w:color="auto"/>
            </w:tcBorders>
            <w:shd w:val="clear" w:color="auto" w:fill="FABF8F" w:themeFill="accent6" w:themeFillTint="99"/>
            <w:vAlign w:val="center"/>
            <w:hideMark/>
          </w:tcPr>
          <w:p w:rsidR="00DC7709" w:rsidRPr="007B1685" w:rsidRDefault="00DC7709" w:rsidP="007B1685">
            <w:pPr>
              <w:spacing w:after="0" w:line="240" w:lineRule="auto"/>
              <w:rPr>
                <w:rFonts w:eastAsia="Times New Roman" w:cs="Times New Roman"/>
                <w:b/>
                <w:bCs/>
                <w:color w:val="000000"/>
                <w:lang w:val="sq-AL" w:eastAsia="sq-AL"/>
              </w:rPr>
            </w:pPr>
            <w:r w:rsidRPr="007B1685">
              <w:rPr>
                <w:rFonts w:eastAsia="Times New Roman" w:cs="Times New Roman"/>
                <w:b/>
                <w:bCs/>
                <w:color w:val="000000"/>
                <w:lang w:val="sq-AL" w:eastAsia="sq-AL"/>
              </w:rPr>
              <w:t>Total</w:t>
            </w:r>
          </w:p>
        </w:tc>
        <w:tc>
          <w:tcPr>
            <w:tcW w:w="1294"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4,948</w:t>
            </w:r>
          </w:p>
        </w:tc>
        <w:tc>
          <w:tcPr>
            <w:tcW w:w="1508"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4,936</w:t>
            </w:r>
          </w:p>
        </w:tc>
        <w:tc>
          <w:tcPr>
            <w:tcW w:w="1294"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4,924</w:t>
            </w:r>
          </w:p>
        </w:tc>
        <w:tc>
          <w:tcPr>
            <w:tcW w:w="1612"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4,912</w:t>
            </w:r>
          </w:p>
        </w:tc>
        <w:tc>
          <w:tcPr>
            <w:tcW w:w="1294"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4,900</w:t>
            </w:r>
          </w:p>
        </w:tc>
        <w:tc>
          <w:tcPr>
            <w:tcW w:w="1294"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4,888</w:t>
            </w:r>
          </w:p>
        </w:tc>
        <w:tc>
          <w:tcPr>
            <w:tcW w:w="1563" w:type="dxa"/>
            <w:tcBorders>
              <w:top w:val="nil"/>
              <w:left w:val="nil"/>
              <w:bottom w:val="single" w:sz="8" w:space="0" w:color="auto"/>
              <w:right w:val="single" w:sz="8"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4,877</w:t>
            </w:r>
          </w:p>
        </w:tc>
      </w:tr>
    </w:tbl>
    <w:p w:rsidR="006D5440" w:rsidRDefault="006D5440" w:rsidP="006B69C4">
      <w:pPr>
        <w:spacing w:line="264" w:lineRule="auto"/>
        <w:ind w:right="350"/>
        <w:rPr>
          <w:rFonts w:eastAsia="Times New Roman" w:cs="Times New Roman"/>
          <w:lang w:val="sq-AL"/>
        </w:rPr>
      </w:pPr>
    </w:p>
    <w:tbl>
      <w:tblPr>
        <w:tblW w:w="11932" w:type="dxa"/>
        <w:tblInd w:w="98" w:type="dxa"/>
        <w:tblLook w:val="04A0" w:firstRow="1" w:lastRow="0" w:firstColumn="1" w:lastColumn="0" w:noHBand="0" w:noVBand="1"/>
      </w:tblPr>
      <w:tblGrid>
        <w:gridCol w:w="2084"/>
        <w:gridCol w:w="1347"/>
        <w:gridCol w:w="1450"/>
        <w:gridCol w:w="1347"/>
        <w:gridCol w:w="1450"/>
        <w:gridCol w:w="1347"/>
        <w:gridCol w:w="1347"/>
        <w:gridCol w:w="1560"/>
      </w:tblGrid>
      <w:tr w:rsidR="00DC7709" w:rsidRPr="001D0BF9" w:rsidTr="006D54E7">
        <w:trPr>
          <w:trHeight w:val="20"/>
        </w:trPr>
        <w:tc>
          <w:tcPr>
            <w:tcW w:w="11932" w:type="dxa"/>
            <w:gridSpan w:val="8"/>
            <w:tcBorders>
              <w:top w:val="single" w:sz="4" w:space="0" w:color="auto"/>
              <w:left w:val="single" w:sz="4" w:space="0" w:color="auto"/>
              <w:bottom w:val="single" w:sz="8"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Gjenerimi i mbetjeve nga popullsia me gjenerim 0.29 kg/banor</w:t>
            </w:r>
            <w:r w:rsidR="007B1685">
              <w:rPr>
                <w:rFonts w:ascii="Calibri" w:eastAsia="Times New Roman" w:hAnsi="Calibri" w:cs="Times New Roman"/>
                <w:b/>
                <w:bCs/>
                <w:color w:val="000000"/>
                <w:szCs w:val="24"/>
                <w:lang w:val="sq-AL" w:eastAsia="sq-AL"/>
              </w:rPr>
              <w:t>ë</w:t>
            </w:r>
            <w:r w:rsidRPr="00DC7709">
              <w:rPr>
                <w:rFonts w:ascii="Calibri" w:eastAsia="Times New Roman" w:hAnsi="Calibri" w:cs="Times New Roman"/>
                <w:b/>
                <w:bCs/>
                <w:color w:val="000000"/>
                <w:szCs w:val="24"/>
                <w:lang w:val="sq-AL" w:eastAsia="sq-AL"/>
              </w:rPr>
              <w:t>/dit</w:t>
            </w:r>
            <w:r w:rsidR="007B1685">
              <w:rPr>
                <w:rFonts w:ascii="Calibri" w:eastAsia="Times New Roman" w:hAnsi="Calibri" w:cs="Times New Roman"/>
                <w:b/>
                <w:bCs/>
                <w:color w:val="000000"/>
                <w:szCs w:val="24"/>
                <w:lang w:val="sq-AL" w:eastAsia="sq-AL"/>
              </w:rPr>
              <w:t>ë</w:t>
            </w:r>
            <w:r w:rsidRPr="00DC7709">
              <w:rPr>
                <w:rFonts w:ascii="Calibri" w:eastAsia="Times New Roman" w:hAnsi="Calibri" w:cs="Times New Roman"/>
                <w:b/>
                <w:bCs/>
                <w:color w:val="000000"/>
                <w:szCs w:val="24"/>
                <w:lang w:val="sq-AL" w:eastAsia="sq-AL"/>
              </w:rPr>
              <w:t xml:space="preserve">  qe nuk merr sherbim 2019 (t/d)</w:t>
            </w:r>
          </w:p>
        </w:tc>
      </w:tr>
      <w:tr w:rsidR="006D54E7" w:rsidRPr="00DC7709" w:rsidTr="006D54E7">
        <w:trPr>
          <w:trHeight w:val="20"/>
        </w:trPr>
        <w:tc>
          <w:tcPr>
            <w:tcW w:w="2084" w:type="dxa"/>
            <w:tcBorders>
              <w:top w:val="nil"/>
              <w:left w:val="single" w:sz="4" w:space="0" w:color="auto"/>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 </w:t>
            </w:r>
          </w:p>
        </w:tc>
        <w:tc>
          <w:tcPr>
            <w:tcW w:w="1347"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2019</w:t>
            </w:r>
          </w:p>
        </w:tc>
        <w:tc>
          <w:tcPr>
            <w:tcW w:w="1450"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2020</w:t>
            </w:r>
          </w:p>
        </w:tc>
        <w:tc>
          <w:tcPr>
            <w:tcW w:w="1347"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2021</w:t>
            </w:r>
          </w:p>
        </w:tc>
        <w:tc>
          <w:tcPr>
            <w:tcW w:w="1450"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2022</w:t>
            </w:r>
          </w:p>
        </w:tc>
        <w:tc>
          <w:tcPr>
            <w:tcW w:w="1347"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2023</w:t>
            </w:r>
          </w:p>
        </w:tc>
        <w:tc>
          <w:tcPr>
            <w:tcW w:w="1347"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2024</w:t>
            </w:r>
          </w:p>
        </w:tc>
        <w:tc>
          <w:tcPr>
            <w:tcW w:w="1558"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2025</w:t>
            </w:r>
          </w:p>
        </w:tc>
      </w:tr>
      <w:tr w:rsidR="00DC7709" w:rsidRPr="00DC7709" w:rsidTr="006D54E7">
        <w:trPr>
          <w:trHeight w:val="20"/>
        </w:trPr>
        <w:tc>
          <w:tcPr>
            <w:tcW w:w="2084"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7B1685">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Koplik</w:t>
            </w:r>
          </w:p>
        </w:tc>
        <w:tc>
          <w:tcPr>
            <w:tcW w:w="134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0.00</w:t>
            </w:r>
          </w:p>
        </w:tc>
        <w:tc>
          <w:tcPr>
            <w:tcW w:w="1450"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0.00</w:t>
            </w:r>
          </w:p>
        </w:tc>
        <w:tc>
          <w:tcPr>
            <w:tcW w:w="134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0.00</w:t>
            </w:r>
          </w:p>
        </w:tc>
        <w:tc>
          <w:tcPr>
            <w:tcW w:w="1450"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0.00</w:t>
            </w:r>
          </w:p>
        </w:tc>
        <w:tc>
          <w:tcPr>
            <w:tcW w:w="134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0.00</w:t>
            </w:r>
          </w:p>
        </w:tc>
        <w:tc>
          <w:tcPr>
            <w:tcW w:w="134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0.00</w:t>
            </w:r>
          </w:p>
        </w:tc>
        <w:tc>
          <w:tcPr>
            <w:tcW w:w="155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0.00</w:t>
            </w:r>
          </w:p>
        </w:tc>
      </w:tr>
      <w:tr w:rsidR="00DC7709" w:rsidRPr="00DC7709" w:rsidTr="006D54E7">
        <w:trPr>
          <w:trHeight w:val="20"/>
        </w:trPr>
        <w:tc>
          <w:tcPr>
            <w:tcW w:w="2084"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7B1685">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Kastrat</w:t>
            </w:r>
          </w:p>
        </w:tc>
        <w:tc>
          <w:tcPr>
            <w:tcW w:w="134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0.24</w:t>
            </w:r>
          </w:p>
        </w:tc>
        <w:tc>
          <w:tcPr>
            <w:tcW w:w="1450"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0.24</w:t>
            </w:r>
          </w:p>
        </w:tc>
        <w:tc>
          <w:tcPr>
            <w:tcW w:w="134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0.24</w:t>
            </w:r>
          </w:p>
        </w:tc>
        <w:tc>
          <w:tcPr>
            <w:tcW w:w="1450"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0.24</w:t>
            </w:r>
          </w:p>
        </w:tc>
        <w:tc>
          <w:tcPr>
            <w:tcW w:w="134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0.24</w:t>
            </w:r>
          </w:p>
        </w:tc>
        <w:tc>
          <w:tcPr>
            <w:tcW w:w="134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0.24</w:t>
            </w:r>
          </w:p>
        </w:tc>
        <w:tc>
          <w:tcPr>
            <w:tcW w:w="155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0.24</w:t>
            </w:r>
          </w:p>
        </w:tc>
      </w:tr>
      <w:tr w:rsidR="00DC7709" w:rsidRPr="00DC7709" w:rsidTr="006D54E7">
        <w:trPr>
          <w:trHeight w:val="20"/>
        </w:trPr>
        <w:tc>
          <w:tcPr>
            <w:tcW w:w="2084"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7B1685">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Qender</w:t>
            </w:r>
          </w:p>
        </w:tc>
        <w:tc>
          <w:tcPr>
            <w:tcW w:w="134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0.03</w:t>
            </w:r>
          </w:p>
        </w:tc>
        <w:tc>
          <w:tcPr>
            <w:tcW w:w="1450"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0.03</w:t>
            </w:r>
          </w:p>
        </w:tc>
        <w:tc>
          <w:tcPr>
            <w:tcW w:w="134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0.03</w:t>
            </w:r>
          </w:p>
        </w:tc>
        <w:tc>
          <w:tcPr>
            <w:tcW w:w="1450"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0.03</w:t>
            </w:r>
          </w:p>
        </w:tc>
        <w:tc>
          <w:tcPr>
            <w:tcW w:w="134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0.03</w:t>
            </w:r>
          </w:p>
        </w:tc>
        <w:tc>
          <w:tcPr>
            <w:tcW w:w="134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0.03</w:t>
            </w:r>
          </w:p>
        </w:tc>
        <w:tc>
          <w:tcPr>
            <w:tcW w:w="155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0.03</w:t>
            </w:r>
          </w:p>
        </w:tc>
      </w:tr>
      <w:tr w:rsidR="00DC7709" w:rsidRPr="00DC7709" w:rsidTr="006D54E7">
        <w:trPr>
          <w:trHeight w:val="20"/>
        </w:trPr>
        <w:tc>
          <w:tcPr>
            <w:tcW w:w="2084"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7B1685">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Kelmend</w:t>
            </w:r>
          </w:p>
        </w:tc>
        <w:tc>
          <w:tcPr>
            <w:tcW w:w="134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0.58</w:t>
            </w:r>
          </w:p>
        </w:tc>
        <w:tc>
          <w:tcPr>
            <w:tcW w:w="1450"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0.58</w:t>
            </w:r>
          </w:p>
        </w:tc>
        <w:tc>
          <w:tcPr>
            <w:tcW w:w="134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0.58</w:t>
            </w:r>
          </w:p>
        </w:tc>
        <w:tc>
          <w:tcPr>
            <w:tcW w:w="1450"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0.58</w:t>
            </w:r>
          </w:p>
        </w:tc>
        <w:tc>
          <w:tcPr>
            <w:tcW w:w="134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0.57</w:t>
            </w:r>
          </w:p>
        </w:tc>
        <w:tc>
          <w:tcPr>
            <w:tcW w:w="134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0.57</w:t>
            </w:r>
          </w:p>
        </w:tc>
        <w:tc>
          <w:tcPr>
            <w:tcW w:w="155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0.57</w:t>
            </w:r>
          </w:p>
        </w:tc>
      </w:tr>
      <w:tr w:rsidR="00DC7709" w:rsidRPr="00DC7709" w:rsidTr="006D54E7">
        <w:trPr>
          <w:trHeight w:val="20"/>
        </w:trPr>
        <w:tc>
          <w:tcPr>
            <w:tcW w:w="2084"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7B1685">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Gruemir</w:t>
            </w:r>
            <w:r w:rsidR="007B1685">
              <w:rPr>
                <w:rFonts w:eastAsia="Times New Roman" w:cs="Times New Roman"/>
                <w:b/>
                <w:bCs/>
                <w:color w:val="000000"/>
                <w:lang w:val="sq-AL" w:eastAsia="sq-AL"/>
              </w:rPr>
              <w:t>ë</w:t>
            </w:r>
          </w:p>
        </w:tc>
        <w:tc>
          <w:tcPr>
            <w:tcW w:w="134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0.76</w:t>
            </w:r>
          </w:p>
        </w:tc>
        <w:tc>
          <w:tcPr>
            <w:tcW w:w="1450"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0.76</w:t>
            </w:r>
          </w:p>
        </w:tc>
        <w:tc>
          <w:tcPr>
            <w:tcW w:w="134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0.75</w:t>
            </w:r>
          </w:p>
        </w:tc>
        <w:tc>
          <w:tcPr>
            <w:tcW w:w="1450"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0.75</w:t>
            </w:r>
          </w:p>
        </w:tc>
        <w:tc>
          <w:tcPr>
            <w:tcW w:w="134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0.75</w:t>
            </w:r>
          </w:p>
        </w:tc>
        <w:tc>
          <w:tcPr>
            <w:tcW w:w="134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0.75</w:t>
            </w:r>
          </w:p>
        </w:tc>
        <w:tc>
          <w:tcPr>
            <w:tcW w:w="155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0.75</w:t>
            </w:r>
          </w:p>
        </w:tc>
      </w:tr>
      <w:tr w:rsidR="00DC7709" w:rsidRPr="00DC7709" w:rsidTr="006D54E7">
        <w:trPr>
          <w:trHeight w:val="20"/>
        </w:trPr>
        <w:tc>
          <w:tcPr>
            <w:tcW w:w="2084"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7B1685">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Shkrel</w:t>
            </w:r>
          </w:p>
        </w:tc>
        <w:tc>
          <w:tcPr>
            <w:tcW w:w="134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0.25</w:t>
            </w:r>
          </w:p>
        </w:tc>
        <w:tc>
          <w:tcPr>
            <w:tcW w:w="1450"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0.25</w:t>
            </w:r>
          </w:p>
        </w:tc>
        <w:tc>
          <w:tcPr>
            <w:tcW w:w="134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0.25</w:t>
            </w:r>
          </w:p>
        </w:tc>
        <w:tc>
          <w:tcPr>
            <w:tcW w:w="1450"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0.25</w:t>
            </w:r>
          </w:p>
        </w:tc>
        <w:tc>
          <w:tcPr>
            <w:tcW w:w="134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0.25</w:t>
            </w:r>
          </w:p>
        </w:tc>
        <w:tc>
          <w:tcPr>
            <w:tcW w:w="134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0.24</w:t>
            </w:r>
          </w:p>
        </w:tc>
        <w:tc>
          <w:tcPr>
            <w:tcW w:w="155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0.24</w:t>
            </w:r>
          </w:p>
        </w:tc>
      </w:tr>
      <w:tr w:rsidR="006D54E7" w:rsidRPr="00DC7709" w:rsidTr="006D54E7">
        <w:trPr>
          <w:trHeight w:val="20"/>
        </w:trPr>
        <w:tc>
          <w:tcPr>
            <w:tcW w:w="2084" w:type="dxa"/>
            <w:tcBorders>
              <w:top w:val="nil"/>
              <w:left w:val="single" w:sz="8" w:space="0" w:color="auto"/>
              <w:bottom w:val="single" w:sz="8" w:space="0" w:color="auto"/>
              <w:right w:val="single" w:sz="4" w:space="0" w:color="auto"/>
            </w:tcBorders>
            <w:shd w:val="clear" w:color="auto" w:fill="FABF8F" w:themeFill="accent6" w:themeFillTint="99"/>
            <w:vAlign w:val="center"/>
            <w:hideMark/>
          </w:tcPr>
          <w:p w:rsidR="00DC7709" w:rsidRPr="007B1685" w:rsidRDefault="00DC7709" w:rsidP="007B1685">
            <w:pPr>
              <w:spacing w:after="0" w:line="240" w:lineRule="auto"/>
              <w:rPr>
                <w:rFonts w:eastAsia="Times New Roman" w:cs="Times New Roman"/>
                <w:b/>
                <w:bCs/>
                <w:color w:val="000000"/>
                <w:lang w:val="sq-AL" w:eastAsia="sq-AL"/>
              </w:rPr>
            </w:pPr>
            <w:r w:rsidRPr="007B1685">
              <w:rPr>
                <w:rFonts w:eastAsia="Times New Roman" w:cs="Times New Roman"/>
                <w:b/>
                <w:bCs/>
                <w:color w:val="000000"/>
                <w:lang w:val="sq-AL" w:eastAsia="sq-AL"/>
              </w:rPr>
              <w:lastRenderedPageBreak/>
              <w:t>Total</w:t>
            </w:r>
          </w:p>
        </w:tc>
        <w:tc>
          <w:tcPr>
            <w:tcW w:w="1347"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1.86</w:t>
            </w:r>
          </w:p>
        </w:tc>
        <w:tc>
          <w:tcPr>
            <w:tcW w:w="1450"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1.86</w:t>
            </w:r>
          </w:p>
        </w:tc>
        <w:tc>
          <w:tcPr>
            <w:tcW w:w="1347"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1.85</w:t>
            </w:r>
          </w:p>
        </w:tc>
        <w:tc>
          <w:tcPr>
            <w:tcW w:w="1450"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1.85</w:t>
            </w:r>
          </w:p>
        </w:tc>
        <w:tc>
          <w:tcPr>
            <w:tcW w:w="1347"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1.84</w:t>
            </w:r>
          </w:p>
        </w:tc>
        <w:tc>
          <w:tcPr>
            <w:tcW w:w="1347"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1.84</w:t>
            </w:r>
          </w:p>
        </w:tc>
        <w:tc>
          <w:tcPr>
            <w:tcW w:w="1558"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1.83</w:t>
            </w:r>
          </w:p>
        </w:tc>
      </w:tr>
    </w:tbl>
    <w:p w:rsidR="006D5440" w:rsidRDefault="006D5440" w:rsidP="006B69C4">
      <w:pPr>
        <w:spacing w:line="264" w:lineRule="auto"/>
        <w:ind w:right="350"/>
        <w:rPr>
          <w:rFonts w:eastAsia="Times New Roman" w:cs="Times New Roman"/>
          <w:lang w:val="sq-AL"/>
        </w:rPr>
      </w:pPr>
    </w:p>
    <w:tbl>
      <w:tblPr>
        <w:tblW w:w="11980" w:type="dxa"/>
        <w:tblInd w:w="98" w:type="dxa"/>
        <w:tblLook w:val="04A0" w:firstRow="1" w:lastRow="0" w:firstColumn="1" w:lastColumn="0" w:noHBand="0" w:noVBand="1"/>
      </w:tblPr>
      <w:tblGrid>
        <w:gridCol w:w="2043"/>
        <w:gridCol w:w="1254"/>
        <w:gridCol w:w="1489"/>
        <w:gridCol w:w="1321"/>
        <w:gridCol w:w="1422"/>
        <w:gridCol w:w="1422"/>
        <w:gridCol w:w="1253"/>
        <w:gridCol w:w="1776"/>
      </w:tblGrid>
      <w:tr w:rsidR="00DC7709" w:rsidRPr="001D0BF9" w:rsidTr="00F12B31">
        <w:trPr>
          <w:trHeight w:val="337"/>
        </w:trPr>
        <w:tc>
          <w:tcPr>
            <w:tcW w:w="11980" w:type="dxa"/>
            <w:gridSpan w:val="8"/>
            <w:tcBorders>
              <w:top w:val="single" w:sz="4" w:space="0" w:color="auto"/>
              <w:left w:val="single" w:sz="4" w:space="0" w:color="auto"/>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Gjenerimi i mbetjeve nga popullsia me gjenerim 0.29 kg/banor</w:t>
            </w:r>
            <w:r w:rsidR="007B1685">
              <w:rPr>
                <w:rFonts w:ascii="Calibri" w:eastAsia="Times New Roman" w:hAnsi="Calibri" w:cs="Times New Roman"/>
                <w:b/>
                <w:bCs/>
                <w:color w:val="000000"/>
                <w:szCs w:val="24"/>
                <w:lang w:val="sq-AL" w:eastAsia="sq-AL"/>
              </w:rPr>
              <w:t>ë</w:t>
            </w:r>
            <w:r w:rsidRPr="00DC7709">
              <w:rPr>
                <w:rFonts w:ascii="Calibri" w:eastAsia="Times New Roman" w:hAnsi="Calibri" w:cs="Times New Roman"/>
                <w:b/>
                <w:bCs/>
                <w:color w:val="000000"/>
                <w:szCs w:val="24"/>
                <w:lang w:val="sq-AL" w:eastAsia="sq-AL"/>
              </w:rPr>
              <w:t>/dit</w:t>
            </w:r>
            <w:r w:rsidR="007B1685">
              <w:rPr>
                <w:rFonts w:ascii="Calibri" w:eastAsia="Times New Roman" w:hAnsi="Calibri" w:cs="Times New Roman"/>
                <w:b/>
                <w:bCs/>
                <w:color w:val="000000"/>
                <w:szCs w:val="24"/>
                <w:lang w:val="sq-AL" w:eastAsia="sq-AL"/>
              </w:rPr>
              <w:t>ë</w:t>
            </w:r>
            <w:r w:rsidRPr="00DC7709">
              <w:rPr>
                <w:rFonts w:ascii="Calibri" w:eastAsia="Times New Roman" w:hAnsi="Calibri" w:cs="Times New Roman"/>
                <w:b/>
                <w:bCs/>
                <w:color w:val="000000"/>
                <w:szCs w:val="24"/>
                <w:lang w:val="sq-AL" w:eastAsia="sq-AL"/>
              </w:rPr>
              <w:t xml:space="preserve">  qe nuk merr sherbim 2019 (t/v</w:t>
            </w:r>
          </w:p>
        </w:tc>
      </w:tr>
      <w:tr w:rsidR="006D54E7" w:rsidRPr="00DC7709" w:rsidTr="00F12B31">
        <w:trPr>
          <w:trHeight w:val="322"/>
        </w:trPr>
        <w:tc>
          <w:tcPr>
            <w:tcW w:w="2043" w:type="dxa"/>
            <w:tcBorders>
              <w:top w:val="single" w:sz="4" w:space="0" w:color="auto"/>
              <w:left w:val="single" w:sz="8" w:space="0" w:color="auto"/>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 </w:t>
            </w:r>
          </w:p>
        </w:tc>
        <w:tc>
          <w:tcPr>
            <w:tcW w:w="1254" w:type="dxa"/>
            <w:tcBorders>
              <w:top w:val="single" w:sz="4" w:space="0" w:color="auto"/>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2019</w:t>
            </w:r>
          </w:p>
        </w:tc>
        <w:tc>
          <w:tcPr>
            <w:tcW w:w="1489" w:type="dxa"/>
            <w:tcBorders>
              <w:top w:val="single" w:sz="4" w:space="0" w:color="auto"/>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2020</w:t>
            </w:r>
          </w:p>
        </w:tc>
        <w:tc>
          <w:tcPr>
            <w:tcW w:w="1321" w:type="dxa"/>
            <w:tcBorders>
              <w:top w:val="single" w:sz="4" w:space="0" w:color="auto"/>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2021</w:t>
            </w:r>
          </w:p>
        </w:tc>
        <w:tc>
          <w:tcPr>
            <w:tcW w:w="1422" w:type="dxa"/>
            <w:tcBorders>
              <w:top w:val="single" w:sz="4" w:space="0" w:color="auto"/>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2022</w:t>
            </w:r>
          </w:p>
        </w:tc>
        <w:tc>
          <w:tcPr>
            <w:tcW w:w="1422" w:type="dxa"/>
            <w:tcBorders>
              <w:top w:val="single" w:sz="4" w:space="0" w:color="auto"/>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2023</w:t>
            </w:r>
          </w:p>
        </w:tc>
        <w:tc>
          <w:tcPr>
            <w:tcW w:w="1253" w:type="dxa"/>
            <w:tcBorders>
              <w:top w:val="single" w:sz="4" w:space="0" w:color="auto"/>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2024</w:t>
            </w:r>
          </w:p>
        </w:tc>
        <w:tc>
          <w:tcPr>
            <w:tcW w:w="1776" w:type="dxa"/>
            <w:tcBorders>
              <w:top w:val="single" w:sz="4" w:space="0" w:color="auto"/>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szCs w:val="24"/>
                <w:lang w:val="sq-AL" w:eastAsia="sq-AL"/>
              </w:rPr>
            </w:pPr>
            <w:r w:rsidRPr="00DC7709">
              <w:rPr>
                <w:rFonts w:ascii="Calibri" w:eastAsia="Times New Roman" w:hAnsi="Calibri" w:cs="Times New Roman"/>
                <w:b/>
                <w:bCs/>
                <w:color w:val="000000"/>
                <w:szCs w:val="24"/>
                <w:lang w:val="sq-AL" w:eastAsia="sq-AL"/>
              </w:rPr>
              <w:t>2025</w:t>
            </w:r>
          </w:p>
        </w:tc>
      </w:tr>
      <w:tr w:rsidR="00DC7709" w:rsidRPr="00DC7709" w:rsidTr="00F12B31">
        <w:trPr>
          <w:trHeight w:val="307"/>
        </w:trPr>
        <w:tc>
          <w:tcPr>
            <w:tcW w:w="2043"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7B1685">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Koplik</w:t>
            </w:r>
          </w:p>
        </w:tc>
        <w:tc>
          <w:tcPr>
            <w:tcW w:w="125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0.00</w:t>
            </w:r>
          </w:p>
        </w:tc>
        <w:tc>
          <w:tcPr>
            <w:tcW w:w="1489"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0.00</w:t>
            </w:r>
          </w:p>
        </w:tc>
        <w:tc>
          <w:tcPr>
            <w:tcW w:w="1321"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0.00</w:t>
            </w:r>
          </w:p>
        </w:tc>
        <w:tc>
          <w:tcPr>
            <w:tcW w:w="142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0.00</w:t>
            </w:r>
          </w:p>
        </w:tc>
        <w:tc>
          <w:tcPr>
            <w:tcW w:w="142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0.00</w:t>
            </w:r>
          </w:p>
        </w:tc>
        <w:tc>
          <w:tcPr>
            <w:tcW w:w="1253"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0.00</w:t>
            </w:r>
          </w:p>
        </w:tc>
        <w:tc>
          <w:tcPr>
            <w:tcW w:w="1776"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0.00</w:t>
            </w:r>
          </w:p>
        </w:tc>
      </w:tr>
      <w:tr w:rsidR="00DC7709" w:rsidRPr="00DC7709" w:rsidTr="00F12B31">
        <w:trPr>
          <w:trHeight w:val="307"/>
        </w:trPr>
        <w:tc>
          <w:tcPr>
            <w:tcW w:w="2043"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7B1685">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Kastrat</w:t>
            </w:r>
          </w:p>
        </w:tc>
        <w:tc>
          <w:tcPr>
            <w:tcW w:w="125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88.46</w:t>
            </w:r>
          </w:p>
        </w:tc>
        <w:tc>
          <w:tcPr>
            <w:tcW w:w="1489"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88.25</w:t>
            </w:r>
          </w:p>
        </w:tc>
        <w:tc>
          <w:tcPr>
            <w:tcW w:w="1321"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88.03</w:t>
            </w:r>
          </w:p>
        </w:tc>
        <w:tc>
          <w:tcPr>
            <w:tcW w:w="142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87.82</w:t>
            </w:r>
          </w:p>
        </w:tc>
        <w:tc>
          <w:tcPr>
            <w:tcW w:w="142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87.61</w:t>
            </w:r>
          </w:p>
        </w:tc>
        <w:tc>
          <w:tcPr>
            <w:tcW w:w="1253"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87.40</w:t>
            </w:r>
          </w:p>
        </w:tc>
        <w:tc>
          <w:tcPr>
            <w:tcW w:w="1776"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87.18</w:t>
            </w:r>
          </w:p>
        </w:tc>
      </w:tr>
      <w:tr w:rsidR="00DC7709" w:rsidRPr="00DC7709" w:rsidTr="00F12B31">
        <w:trPr>
          <w:trHeight w:val="307"/>
        </w:trPr>
        <w:tc>
          <w:tcPr>
            <w:tcW w:w="2043"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7B1685">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Qender</w:t>
            </w:r>
          </w:p>
        </w:tc>
        <w:tc>
          <w:tcPr>
            <w:tcW w:w="125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11.33</w:t>
            </w:r>
          </w:p>
        </w:tc>
        <w:tc>
          <w:tcPr>
            <w:tcW w:w="1489"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11.31</w:t>
            </w:r>
          </w:p>
        </w:tc>
        <w:tc>
          <w:tcPr>
            <w:tcW w:w="1321"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11.28</w:t>
            </w:r>
          </w:p>
        </w:tc>
        <w:tc>
          <w:tcPr>
            <w:tcW w:w="142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11.25</w:t>
            </w:r>
          </w:p>
        </w:tc>
        <w:tc>
          <w:tcPr>
            <w:tcW w:w="142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11.23</w:t>
            </w:r>
          </w:p>
        </w:tc>
        <w:tc>
          <w:tcPr>
            <w:tcW w:w="1253"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11.20</w:t>
            </w:r>
          </w:p>
        </w:tc>
        <w:tc>
          <w:tcPr>
            <w:tcW w:w="1776"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11.17</w:t>
            </w:r>
          </w:p>
        </w:tc>
      </w:tr>
      <w:tr w:rsidR="00DC7709" w:rsidRPr="00DC7709" w:rsidTr="00F12B31">
        <w:trPr>
          <w:trHeight w:val="307"/>
        </w:trPr>
        <w:tc>
          <w:tcPr>
            <w:tcW w:w="2043"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7B1685">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Kelmend</w:t>
            </w:r>
          </w:p>
        </w:tc>
        <w:tc>
          <w:tcPr>
            <w:tcW w:w="125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211.54</w:t>
            </w:r>
          </w:p>
        </w:tc>
        <w:tc>
          <w:tcPr>
            <w:tcW w:w="1489"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211.03</w:t>
            </w:r>
          </w:p>
        </w:tc>
        <w:tc>
          <w:tcPr>
            <w:tcW w:w="1321"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210.52</w:t>
            </w:r>
          </w:p>
        </w:tc>
        <w:tc>
          <w:tcPr>
            <w:tcW w:w="142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210.01</w:t>
            </w:r>
          </w:p>
        </w:tc>
        <w:tc>
          <w:tcPr>
            <w:tcW w:w="142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209.50</w:t>
            </w:r>
          </w:p>
        </w:tc>
        <w:tc>
          <w:tcPr>
            <w:tcW w:w="1253"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209.00</w:t>
            </w:r>
          </w:p>
        </w:tc>
        <w:tc>
          <w:tcPr>
            <w:tcW w:w="1776"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208.49</w:t>
            </w:r>
          </w:p>
        </w:tc>
      </w:tr>
      <w:tr w:rsidR="00DC7709" w:rsidRPr="00DC7709" w:rsidTr="00F12B31">
        <w:trPr>
          <w:trHeight w:val="307"/>
        </w:trPr>
        <w:tc>
          <w:tcPr>
            <w:tcW w:w="2043"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7B1685">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Gruemir</w:t>
            </w:r>
            <w:r w:rsidR="007B1685">
              <w:rPr>
                <w:rFonts w:eastAsia="Times New Roman" w:cs="Times New Roman"/>
                <w:b/>
                <w:bCs/>
                <w:color w:val="000000"/>
                <w:lang w:val="sq-AL" w:eastAsia="sq-AL"/>
              </w:rPr>
              <w:t>ë</w:t>
            </w:r>
          </w:p>
        </w:tc>
        <w:tc>
          <w:tcPr>
            <w:tcW w:w="125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276.90</w:t>
            </w:r>
          </w:p>
        </w:tc>
        <w:tc>
          <w:tcPr>
            <w:tcW w:w="1489"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276.23</w:t>
            </w:r>
          </w:p>
        </w:tc>
        <w:tc>
          <w:tcPr>
            <w:tcW w:w="1321"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275.57</w:t>
            </w:r>
          </w:p>
        </w:tc>
        <w:tc>
          <w:tcPr>
            <w:tcW w:w="142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274.90</w:t>
            </w:r>
          </w:p>
        </w:tc>
        <w:tc>
          <w:tcPr>
            <w:tcW w:w="142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274.24</w:t>
            </w:r>
          </w:p>
        </w:tc>
        <w:tc>
          <w:tcPr>
            <w:tcW w:w="1253"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273.57</w:t>
            </w:r>
          </w:p>
        </w:tc>
        <w:tc>
          <w:tcPr>
            <w:tcW w:w="1776"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272.91</w:t>
            </w:r>
          </w:p>
        </w:tc>
      </w:tr>
      <w:tr w:rsidR="00DC7709" w:rsidRPr="00DC7709" w:rsidTr="00F12B31">
        <w:trPr>
          <w:trHeight w:val="307"/>
        </w:trPr>
        <w:tc>
          <w:tcPr>
            <w:tcW w:w="2043"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7B1685">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Shkrel</w:t>
            </w:r>
          </w:p>
        </w:tc>
        <w:tc>
          <w:tcPr>
            <w:tcW w:w="125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90.50</w:t>
            </w:r>
          </w:p>
        </w:tc>
        <w:tc>
          <w:tcPr>
            <w:tcW w:w="1489"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90.28</w:t>
            </w:r>
          </w:p>
        </w:tc>
        <w:tc>
          <w:tcPr>
            <w:tcW w:w="1321"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90.06</w:t>
            </w:r>
          </w:p>
        </w:tc>
        <w:tc>
          <w:tcPr>
            <w:tcW w:w="142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89.85</w:t>
            </w:r>
          </w:p>
        </w:tc>
        <w:tc>
          <w:tcPr>
            <w:tcW w:w="142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89.63</w:t>
            </w:r>
          </w:p>
        </w:tc>
        <w:tc>
          <w:tcPr>
            <w:tcW w:w="1253"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89.41</w:t>
            </w:r>
          </w:p>
        </w:tc>
        <w:tc>
          <w:tcPr>
            <w:tcW w:w="1776"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89.20</w:t>
            </w:r>
          </w:p>
        </w:tc>
      </w:tr>
      <w:tr w:rsidR="006D54E7" w:rsidRPr="00DC7709" w:rsidTr="00F12B31">
        <w:trPr>
          <w:trHeight w:val="322"/>
        </w:trPr>
        <w:tc>
          <w:tcPr>
            <w:tcW w:w="2043" w:type="dxa"/>
            <w:tcBorders>
              <w:top w:val="nil"/>
              <w:left w:val="single" w:sz="8" w:space="0" w:color="auto"/>
              <w:bottom w:val="single" w:sz="8" w:space="0" w:color="auto"/>
              <w:right w:val="single" w:sz="4" w:space="0" w:color="auto"/>
            </w:tcBorders>
            <w:shd w:val="clear" w:color="auto" w:fill="FABF8F" w:themeFill="accent6" w:themeFillTint="99"/>
            <w:vAlign w:val="center"/>
            <w:hideMark/>
          </w:tcPr>
          <w:p w:rsidR="00DC7709" w:rsidRPr="007B1685" w:rsidRDefault="00DC7709" w:rsidP="007B1685">
            <w:pPr>
              <w:spacing w:after="0" w:line="240" w:lineRule="auto"/>
              <w:rPr>
                <w:rFonts w:eastAsia="Times New Roman" w:cs="Times New Roman"/>
                <w:b/>
                <w:bCs/>
                <w:color w:val="000000"/>
                <w:lang w:val="sq-AL" w:eastAsia="sq-AL"/>
              </w:rPr>
            </w:pPr>
            <w:r w:rsidRPr="007B1685">
              <w:rPr>
                <w:rFonts w:eastAsia="Times New Roman" w:cs="Times New Roman"/>
                <w:b/>
                <w:bCs/>
                <w:color w:val="000000"/>
                <w:lang w:val="sq-AL" w:eastAsia="sq-AL"/>
              </w:rPr>
              <w:t>Total</w:t>
            </w:r>
          </w:p>
        </w:tc>
        <w:tc>
          <w:tcPr>
            <w:tcW w:w="1254"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679</w:t>
            </w:r>
          </w:p>
        </w:tc>
        <w:tc>
          <w:tcPr>
            <w:tcW w:w="1489"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677</w:t>
            </w:r>
          </w:p>
        </w:tc>
        <w:tc>
          <w:tcPr>
            <w:tcW w:w="1321"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675</w:t>
            </w:r>
          </w:p>
        </w:tc>
        <w:tc>
          <w:tcPr>
            <w:tcW w:w="1422"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674</w:t>
            </w:r>
          </w:p>
        </w:tc>
        <w:tc>
          <w:tcPr>
            <w:tcW w:w="1422"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672</w:t>
            </w:r>
          </w:p>
        </w:tc>
        <w:tc>
          <w:tcPr>
            <w:tcW w:w="1253"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671</w:t>
            </w:r>
          </w:p>
        </w:tc>
        <w:tc>
          <w:tcPr>
            <w:tcW w:w="1776"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669</w:t>
            </w:r>
          </w:p>
        </w:tc>
      </w:tr>
    </w:tbl>
    <w:p w:rsidR="00DC7709" w:rsidRDefault="00DC7709" w:rsidP="006B69C4">
      <w:pPr>
        <w:spacing w:line="264" w:lineRule="auto"/>
        <w:ind w:right="350"/>
        <w:rPr>
          <w:rFonts w:eastAsia="Times New Roman" w:cs="Times New Roman"/>
          <w:lang w:val="sq-AL"/>
        </w:rPr>
      </w:pPr>
    </w:p>
    <w:p w:rsidR="007B1685" w:rsidRPr="007B1685" w:rsidRDefault="007B1685" w:rsidP="007B1685">
      <w:pPr>
        <w:spacing w:line="264" w:lineRule="auto"/>
        <w:ind w:right="350"/>
        <w:rPr>
          <w:rFonts w:eastAsia="Times New Roman" w:cs="Times New Roman"/>
          <w:lang w:val="sq-AL"/>
        </w:rPr>
      </w:pPr>
      <w:r w:rsidRPr="007B1685">
        <w:rPr>
          <w:rFonts w:eastAsia="Times New Roman" w:cs="Times New Roman"/>
          <w:lang w:val="sq-AL"/>
        </w:rPr>
        <w:t>N</w:t>
      </w:r>
      <w:r>
        <w:rPr>
          <w:rFonts w:eastAsia="Times New Roman" w:cs="Times New Roman"/>
          <w:lang w:val="sq-AL"/>
        </w:rPr>
        <w:t>ë</w:t>
      </w:r>
      <w:r w:rsidRPr="007B1685">
        <w:rPr>
          <w:rFonts w:eastAsia="Times New Roman" w:cs="Times New Roman"/>
          <w:lang w:val="sq-AL"/>
        </w:rPr>
        <w:t xml:space="preserve"> tabelat n</w:t>
      </w:r>
      <w:r>
        <w:rPr>
          <w:rFonts w:eastAsia="Times New Roman" w:cs="Times New Roman"/>
          <w:lang w:val="sq-AL"/>
        </w:rPr>
        <w:t>ë</w:t>
      </w:r>
      <w:r w:rsidRPr="007B1685">
        <w:rPr>
          <w:rFonts w:eastAsia="Times New Roman" w:cs="Times New Roman"/>
          <w:lang w:val="sq-AL"/>
        </w:rPr>
        <w:t xml:space="preserve"> vijim paraqitet sasia e mbetjeve e gjeneruar n</w:t>
      </w:r>
      <w:r>
        <w:rPr>
          <w:rFonts w:eastAsia="Times New Roman" w:cs="Times New Roman"/>
          <w:lang w:val="sq-AL"/>
        </w:rPr>
        <w:t>ë</w:t>
      </w:r>
      <w:r w:rsidRPr="007B1685">
        <w:rPr>
          <w:rFonts w:eastAsia="Times New Roman" w:cs="Times New Roman"/>
          <w:lang w:val="sq-AL"/>
        </w:rPr>
        <w:t xml:space="preserve"> t/d dhe t/v p</w:t>
      </w:r>
      <w:r>
        <w:rPr>
          <w:rFonts w:eastAsia="Times New Roman" w:cs="Times New Roman"/>
          <w:lang w:val="sq-AL"/>
        </w:rPr>
        <w:t>ë</w:t>
      </w:r>
      <w:r w:rsidRPr="007B1685">
        <w:rPr>
          <w:rFonts w:eastAsia="Times New Roman" w:cs="Times New Roman"/>
          <w:lang w:val="sq-AL"/>
        </w:rPr>
        <w:t>r grupin e popullsis</w:t>
      </w:r>
      <w:r>
        <w:rPr>
          <w:rFonts w:eastAsia="Times New Roman" w:cs="Times New Roman"/>
          <w:lang w:val="sq-AL"/>
        </w:rPr>
        <w:t>ë</w:t>
      </w:r>
      <w:r w:rsidRPr="007B1685">
        <w:rPr>
          <w:rFonts w:eastAsia="Times New Roman" w:cs="Times New Roman"/>
          <w:lang w:val="sq-AL"/>
        </w:rPr>
        <w:t xml:space="preserve"> me gjenerim 0.42 dhe p</w:t>
      </w:r>
      <w:r>
        <w:rPr>
          <w:rFonts w:eastAsia="Times New Roman" w:cs="Times New Roman"/>
          <w:lang w:val="sq-AL"/>
        </w:rPr>
        <w:t>ë</w:t>
      </w:r>
      <w:r w:rsidRPr="007B1685">
        <w:rPr>
          <w:rFonts w:eastAsia="Times New Roman" w:cs="Times New Roman"/>
          <w:lang w:val="sq-AL"/>
        </w:rPr>
        <w:t>rfshirjen e grupit t</w:t>
      </w:r>
      <w:r>
        <w:rPr>
          <w:rFonts w:eastAsia="Times New Roman" w:cs="Times New Roman"/>
          <w:lang w:val="sq-AL"/>
        </w:rPr>
        <w:t>ë</w:t>
      </w:r>
      <w:r w:rsidRPr="007B1685">
        <w:rPr>
          <w:rFonts w:eastAsia="Times New Roman" w:cs="Times New Roman"/>
          <w:lang w:val="sq-AL"/>
        </w:rPr>
        <w:t xml:space="preserve"> popullsis</w:t>
      </w:r>
      <w:r>
        <w:rPr>
          <w:rFonts w:eastAsia="Times New Roman" w:cs="Times New Roman"/>
          <w:lang w:val="sq-AL"/>
        </w:rPr>
        <w:t>ë</w:t>
      </w:r>
      <w:r w:rsidRPr="007B1685">
        <w:rPr>
          <w:rFonts w:eastAsia="Times New Roman" w:cs="Times New Roman"/>
          <w:lang w:val="sq-AL"/>
        </w:rPr>
        <w:t xml:space="preserve"> me gjenerim 0.29 kg/banor</w:t>
      </w:r>
      <w:r>
        <w:rPr>
          <w:rFonts w:eastAsia="Times New Roman" w:cs="Times New Roman"/>
          <w:lang w:val="sq-AL"/>
        </w:rPr>
        <w:t>ë</w:t>
      </w:r>
      <w:r w:rsidRPr="007B1685">
        <w:rPr>
          <w:rFonts w:eastAsia="Times New Roman" w:cs="Times New Roman"/>
          <w:lang w:val="sq-AL"/>
        </w:rPr>
        <w:t>/dit</w:t>
      </w:r>
      <w:r>
        <w:rPr>
          <w:rFonts w:eastAsia="Times New Roman" w:cs="Times New Roman"/>
          <w:lang w:val="sq-AL"/>
        </w:rPr>
        <w:t>ë</w:t>
      </w:r>
      <w:r w:rsidRPr="007B1685">
        <w:rPr>
          <w:rFonts w:eastAsia="Times New Roman" w:cs="Times New Roman"/>
          <w:lang w:val="sq-AL"/>
        </w:rPr>
        <w:t xml:space="preserve"> q</w:t>
      </w:r>
      <w:r>
        <w:rPr>
          <w:rFonts w:eastAsia="Times New Roman" w:cs="Times New Roman"/>
          <w:lang w:val="sq-AL"/>
        </w:rPr>
        <w:t>ë</w:t>
      </w:r>
      <w:r w:rsidRPr="007B1685">
        <w:rPr>
          <w:rFonts w:eastAsia="Times New Roman" w:cs="Times New Roman"/>
          <w:lang w:val="sq-AL"/>
        </w:rPr>
        <w:t xml:space="preserve"> do t</w:t>
      </w:r>
      <w:r>
        <w:rPr>
          <w:rFonts w:eastAsia="Times New Roman" w:cs="Times New Roman"/>
          <w:lang w:val="sq-AL"/>
        </w:rPr>
        <w:t>ë</w:t>
      </w:r>
      <w:r w:rsidRPr="007B1685">
        <w:rPr>
          <w:rFonts w:eastAsia="Times New Roman" w:cs="Times New Roman"/>
          <w:lang w:val="sq-AL"/>
        </w:rPr>
        <w:t xml:space="preserve"> p</w:t>
      </w:r>
      <w:r>
        <w:rPr>
          <w:rFonts w:eastAsia="Times New Roman" w:cs="Times New Roman"/>
          <w:lang w:val="sq-AL"/>
        </w:rPr>
        <w:t>ë</w:t>
      </w:r>
      <w:r w:rsidRPr="007B1685">
        <w:rPr>
          <w:rFonts w:eastAsia="Times New Roman" w:cs="Times New Roman"/>
          <w:lang w:val="sq-AL"/>
        </w:rPr>
        <w:t>rfshihet n</w:t>
      </w:r>
      <w:r>
        <w:rPr>
          <w:rFonts w:eastAsia="Times New Roman" w:cs="Times New Roman"/>
          <w:lang w:val="sq-AL"/>
        </w:rPr>
        <w:t>ë</w:t>
      </w:r>
      <w:r w:rsidRPr="007B1685">
        <w:rPr>
          <w:rFonts w:eastAsia="Times New Roman" w:cs="Times New Roman"/>
          <w:lang w:val="sq-AL"/>
        </w:rPr>
        <w:t xml:space="preserve"> skem</w:t>
      </w:r>
      <w:r>
        <w:rPr>
          <w:rFonts w:eastAsia="Times New Roman" w:cs="Times New Roman"/>
          <w:lang w:val="sq-AL"/>
        </w:rPr>
        <w:t>ë</w:t>
      </w:r>
      <w:r w:rsidRPr="007B1685">
        <w:rPr>
          <w:rFonts w:eastAsia="Times New Roman" w:cs="Times New Roman"/>
          <w:lang w:val="sq-AL"/>
        </w:rPr>
        <w:t>n e grumbullimit t</w:t>
      </w:r>
      <w:r>
        <w:rPr>
          <w:rFonts w:eastAsia="Times New Roman" w:cs="Times New Roman"/>
          <w:lang w:val="sq-AL"/>
        </w:rPr>
        <w:t>ë</w:t>
      </w:r>
      <w:r w:rsidRPr="007B1685">
        <w:rPr>
          <w:rFonts w:eastAsia="Times New Roman" w:cs="Times New Roman"/>
          <w:lang w:val="sq-AL"/>
        </w:rPr>
        <w:t xml:space="preserve"> mbetjeve gjat</w:t>
      </w:r>
      <w:r>
        <w:rPr>
          <w:rFonts w:eastAsia="Times New Roman" w:cs="Times New Roman"/>
          <w:lang w:val="sq-AL"/>
        </w:rPr>
        <w:t>ë</w:t>
      </w:r>
      <w:r w:rsidRPr="007B1685">
        <w:rPr>
          <w:rFonts w:eastAsia="Times New Roman" w:cs="Times New Roman"/>
          <w:lang w:val="sq-AL"/>
        </w:rPr>
        <w:t xml:space="preserve"> harkut kohor t</w:t>
      </w:r>
      <w:r>
        <w:rPr>
          <w:rFonts w:eastAsia="Times New Roman" w:cs="Times New Roman"/>
          <w:lang w:val="sq-AL"/>
        </w:rPr>
        <w:t>ë</w:t>
      </w:r>
      <w:r w:rsidRPr="007B1685">
        <w:rPr>
          <w:rFonts w:eastAsia="Times New Roman" w:cs="Times New Roman"/>
          <w:lang w:val="sq-AL"/>
        </w:rPr>
        <w:t xml:space="preserve"> aplikimit t</w:t>
      </w:r>
      <w:r>
        <w:rPr>
          <w:rFonts w:eastAsia="Times New Roman" w:cs="Times New Roman"/>
          <w:lang w:val="sq-AL"/>
        </w:rPr>
        <w:t>ë</w:t>
      </w:r>
      <w:r w:rsidRPr="007B1685">
        <w:rPr>
          <w:rFonts w:eastAsia="Times New Roman" w:cs="Times New Roman"/>
          <w:lang w:val="sq-AL"/>
        </w:rPr>
        <w:t xml:space="preserve"> Planit.</w:t>
      </w:r>
    </w:p>
    <w:tbl>
      <w:tblPr>
        <w:tblW w:w="11715" w:type="dxa"/>
        <w:tblInd w:w="98" w:type="dxa"/>
        <w:tblLook w:val="04A0" w:firstRow="1" w:lastRow="0" w:firstColumn="1" w:lastColumn="0" w:noHBand="0" w:noVBand="1"/>
      </w:tblPr>
      <w:tblGrid>
        <w:gridCol w:w="2148"/>
        <w:gridCol w:w="1208"/>
        <w:gridCol w:w="1437"/>
        <w:gridCol w:w="1323"/>
        <w:gridCol w:w="1424"/>
        <w:gridCol w:w="1424"/>
        <w:gridCol w:w="1208"/>
        <w:gridCol w:w="1543"/>
      </w:tblGrid>
      <w:tr w:rsidR="00DC7709" w:rsidRPr="00DC7709" w:rsidTr="006D54E7">
        <w:trPr>
          <w:trHeight w:val="331"/>
        </w:trPr>
        <w:tc>
          <w:tcPr>
            <w:tcW w:w="11715" w:type="dxa"/>
            <w:gridSpan w:val="8"/>
            <w:tcBorders>
              <w:top w:val="single" w:sz="8" w:space="0" w:color="auto"/>
              <w:left w:val="single" w:sz="8" w:space="0" w:color="auto"/>
              <w:bottom w:val="single" w:sz="8" w:space="0" w:color="auto"/>
              <w:right w:val="single" w:sz="8" w:space="0" w:color="000000"/>
            </w:tcBorders>
            <w:shd w:val="clear" w:color="auto" w:fill="D99594" w:themeFill="accent2" w:themeFillTint="99"/>
            <w:noWrap/>
            <w:vAlign w:val="bottom"/>
            <w:hideMark/>
          </w:tcPr>
          <w:p w:rsidR="00DC7709" w:rsidRPr="00DC7709" w:rsidRDefault="00DC7709" w:rsidP="00DC7709">
            <w:pPr>
              <w:spacing w:after="0" w:line="240" w:lineRule="auto"/>
              <w:jc w:val="center"/>
              <w:rPr>
                <w:rFonts w:ascii="Calibri" w:eastAsia="Times New Roman" w:hAnsi="Calibri" w:cs="Times New Roman"/>
                <w:b/>
                <w:bCs/>
                <w:color w:val="000000"/>
                <w:lang w:val="sq-AL" w:eastAsia="sq-AL"/>
              </w:rPr>
            </w:pPr>
            <w:r w:rsidRPr="00DC7709">
              <w:rPr>
                <w:rFonts w:ascii="Calibri" w:eastAsia="Times New Roman" w:hAnsi="Calibri" w:cs="Times New Roman"/>
                <w:b/>
                <w:bCs/>
                <w:color w:val="000000"/>
                <w:lang w:val="sq-AL" w:eastAsia="sq-AL"/>
              </w:rPr>
              <w:t>Projeksoni i gjenerimit gjith</w:t>
            </w:r>
            <w:r w:rsidR="007B1685">
              <w:rPr>
                <w:rFonts w:ascii="Calibri" w:eastAsia="Times New Roman" w:hAnsi="Calibri" w:cs="Times New Roman"/>
                <w:b/>
                <w:bCs/>
                <w:color w:val="000000"/>
                <w:lang w:val="sq-AL" w:eastAsia="sq-AL"/>
              </w:rPr>
              <w:t>ë</w:t>
            </w:r>
            <w:r w:rsidRPr="00DC7709">
              <w:rPr>
                <w:rFonts w:ascii="Calibri" w:eastAsia="Times New Roman" w:hAnsi="Calibri" w:cs="Times New Roman"/>
                <w:b/>
                <w:bCs/>
                <w:color w:val="000000"/>
                <w:lang w:val="sq-AL" w:eastAsia="sq-AL"/>
              </w:rPr>
              <w:t>sej(t/d)</w:t>
            </w:r>
          </w:p>
        </w:tc>
      </w:tr>
      <w:tr w:rsidR="006D54E7" w:rsidRPr="00DC7709" w:rsidTr="006D54E7">
        <w:trPr>
          <w:trHeight w:val="315"/>
        </w:trPr>
        <w:tc>
          <w:tcPr>
            <w:tcW w:w="2148" w:type="dxa"/>
            <w:tcBorders>
              <w:top w:val="nil"/>
              <w:left w:val="single" w:sz="8" w:space="0" w:color="auto"/>
              <w:bottom w:val="single" w:sz="4" w:space="0" w:color="auto"/>
              <w:right w:val="single" w:sz="4" w:space="0" w:color="auto"/>
            </w:tcBorders>
            <w:shd w:val="clear" w:color="auto" w:fill="D99594" w:themeFill="accent2" w:themeFillTint="99"/>
            <w:noWrap/>
            <w:vAlign w:val="bottom"/>
            <w:hideMark/>
          </w:tcPr>
          <w:p w:rsidR="00DC7709" w:rsidRPr="00DC7709" w:rsidRDefault="00DC7709" w:rsidP="00DC7709">
            <w:pPr>
              <w:spacing w:after="0" w:line="240" w:lineRule="auto"/>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 </w:t>
            </w:r>
          </w:p>
        </w:tc>
        <w:tc>
          <w:tcPr>
            <w:tcW w:w="1208"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lang w:val="sq-AL" w:eastAsia="sq-AL"/>
              </w:rPr>
            </w:pPr>
            <w:r w:rsidRPr="00DC7709">
              <w:rPr>
                <w:rFonts w:ascii="Calibri" w:eastAsia="Times New Roman" w:hAnsi="Calibri" w:cs="Times New Roman"/>
                <w:b/>
                <w:bCs/>
                <w:color w:val="000000"/>
                <w:lang w:val="sq-AL" w:eastAsia="sq-AL"/>
              </w:rPr>
              <w:t>2019</w:t>
            </w:r>
          </w:p>
        </w:tc>
        <w:tc>
          <w:tcPr>
            <w:tcW w:w="1437"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lang w:val="sq-AL" w:eastAsia="sq-AL"/>
              </w:rPr>
            </w:pPr>
            <w:r w:rsidRPr="00DC7709">
              <w:rPr>
                <w:rFonts w:ascii="Calibri" w:eastAsia="Times New Roman" w:hAnsi="Calibri" w:cs="Times New Roman"/>
                <w:b/>
                <w:bCs/>
                <w:color w:val="000000"/>
                <w:lang w:val="sq-AL" w:eastAsia="sq-AL"/>
              </w:rPr>
              <w:t>2020</w:t>
            </w:r>
          </w:p>
        </w:tc>
        <w:tc>
          <w:tcPr>
            <w:tcW w:w="1323"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lang w:val="sq-AL" w:eastAsia="sq-AL"/>
              </w:rPr>
            </w:pPr>
            <w:r w:rsidRPr="00DC7709">
              <w:rPr>
                <w:rFonts w:ascii="Calibri" w:eastAsia="Times New Roman" w:hAnsi="Calibri" w:cs="Times New Roman"/>
                <w:b/>
                <w:bCs/>
                <w:color w:val="000000"/>
                <w:lang w:val="sq-AL" w:eastAsia="sq-AL"/>
              </w:rPr>
              <w:t>2021</w:t>
            </w:r>
          </w:p>
        </w:tc>
        <w:tc>
          <w:tcPr>
            <w:tcW w:w="1424"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lang w:val="sq-AL" w:eastAsia="sq-AL"/>
              </w:rPr>
            </w:pPr>
            <w:r w:rsidRPr="00DC7709">
              <w:rPr>
                <w:rFonts w:ascii="Calibri" w:eastAsia="Times New Roman" w:hAnsi="Calibri" w:cs="Times New Roman"/>
                <w:b/>
                <w:bCs/>
                <w:color w:val="000000"/>
                <w:lang w:val="sq-AL" w:eastAsia="sq-AL"/>
              </w:rPr>
              <w:t>2022</w:t>
            </w:r>
          </w:p>
        </w:tc>
        <w:tc>
          <w:tcPr>
            <w:tcW w:w="1424"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lang w:val="sq-AL" w:eastAsia="sq-AL"/>
              </w:rPr>
            </w:pPr>
            <w:r w:rsidRPr="00DC7709">
              <w:rPr>
                <w:rFonts w:ascii="Calibri" w:eastAsia="Times New Roman" w:hAnsi="Calibri" w:cs="Times New Roman"/>
                <w:b/>
                <w:bCs/>
                <w:color w:val="000000"/>
                <w:lang w:val="sq-AL" w:eastAsia="sq-AL"/>
              </w:rPr>
              <w:t>2023</w:t>
            </w:r>
          </w:p>
        </w:tc>
        <w:tc>
          <w:tcPr>
            <w:tcW w:w="1208"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lang w:val="sq-AL" w:eastAsia="sq-AL"/>
              </w:rPr>
            </w:pPr>
            <w:r w:rsidRPr="00DC7709">
              <w:rPr>
                <w:rFonts w:ascii="Calibri" w:eastAsia="Times New Roman" w:hAnsi="Calibri" w:cs="Times New Roman"/>
                <w:b/>
                <w:bCs/>
                <w:color w:val="000000"/>
                <w:lang w:val="sq-AL" w:eastAsia="sq-AL"/>
              </w:rPr>
              <w:t>2024</w:t>
            </w:r>
          </w:p>
        </w:tc>
        <w:tc>
          <w:tcPr>
            <w:tcW w:w="1539" w:type="dxa"/>
            <w:tcBorders>
              <w:top w:val="nil"/>
              <w:left w:val="nil"/>
              <w:bottom w:val="single" w:sz="4" w:space="0" w:color="auto"/>
              <w:right w:val="single" w:sz="8"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lang w:val="sq-AL" w:eastAsia="sq-AL"/>
              </w:rPr>
            </w:pPr>
            <w:r w:rsidRPr="00DC7709">
              <w:rPr>
                <w:rFonts w:ascii="Calibri" w:eastAsia="Times New Roman" w:hAnsi="Calibri" w:cs="Times New Roman"/>
                <w:b/>
                <w:bCs/>
                <w:color w:val="000000"/>
                <w:lang w:val="sq-AL" w:eastAsia="sq-AL"/>
              </w:rPr>
              <w:t>2025</w:t>
            </w:r>
          </w:p>
        </w:tc>
      </w:tr>
      <w:tr w:rsidR="00DC7709" w:rsidRPr="00DC7709" w:rsidTr="006D54E7">
        <w:trPr>
          <w:trHeight w:val="315"/>
        </w:trPr>
        <w:tc>
          <w:tcPr>
            <w:tcW w:w="2148"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DC7709">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Koplik</w:t>
            </w:r>
          </w:p>
        </w:tc>
        <w:tc>
          <w:tcPr>
            <w:tcW w:w="120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2.8</w:t>
            </w:r>
          </w:p>
        </w:tc>
        <w:tc>
          <w:tcPr>
            <w:tcW w:w="143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2.8</w:t>
            </w:r>
          </w:p>
        </w:tc>
        <w:tc>
          <w:tcPr>
            <w:tcW w:w="1323"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2.8</w:t>
            </w:r>
          </w:p>
        </w:tc>
        <w:tc>
          <w:tcPr>
            <w:tcW w:w="142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2.8</w:t>
            </w:r>
          </w:p>
        </w:tc>
        <w:tc>
          <w:tcPr>
            <w:tcW w:w="142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2.8</w:t>
            </w:r>
          </w:p>
        </w:tc>
        <w:tc>
          <w:tcPr>
            <w:tcW w:w="120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2.8</w:t>
            </w:r>
          </w:p>
        </w:tc>
        <w:tc>
          <w:tcPr>
            <w:tcW w:w="1539" w:type="dxa"/>
            <w:tcBorders>
              <w:top w:val="nil"/>
              <w:left w:val="nil"/>
              <w:bottom w:val="single" w:sz="4" w:space="0" w:color="auto"/>
              <w:right w:val="single" w:sz="8"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2.8</w:t>
            </w:r>
          </w:p>
        </w:tc>
      </w:tr>
      <w:tr w:rsidR="00DC7709" w:rsidRPr="00DC7709" w:rsidTr="006D54E7">
        <w:trPr>
          <w:trHeight w:val="315"/>
        </w:trPr>
        <w:tc>
          <w:tcPr>
            <w:tcW w:w="2148"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DC7709">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Kastrat</w:t>
            </w:r>
          </w:p>
        </w:tc>
        <w:tc>
          <w:tcPr>
            <w:tcW w:w="120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4.0</w:t>
            </w:r>
          </w:p>
        </w:tc>
        <w:tc>
          <w:tcPr>
            <w:tcW w:w="143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4.0</w:t>
            </w:r>
          </w:p>
        </w:tc>
        <w:tc>
          <w:tcPr>
            <w:tcW w:w="1323"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4.0</w:t>
            </w:r>
          </w:p>
        </w:tc>
        <w:tc>
          <w:tcPr>
            <w:tcW w:w="142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4.0</w:t>
            </w:r>
          </w:p>
        </w:tc>
        <w:tc>
          <w:tcPr>
            <w:tcW w:w="142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4.0</w:t>
            </w:r>
          </w:p>
        </w:tc>
        <w:tc>
          <w:tcPr>
            <w:tcW w:w="120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4.0</w:t>
            </w:r>
          </w:p>
        </w:tc>
        <w:tc>
          <w:tcPr>
            <w:tcW w:w="1539" w:type="dxa"/>
            <w:tcBorders>
              <w:top w:val="nil"/>
              <w:left w:val="nil"/>
              <w:bottom w:val="single" w:sz="4" w:space="0" w:color="auto"/>
              <w:right w:val="single" w:sz="8"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3.9</w:t>
            </w:r>
          </w:p>
        </w:tc>
      </w:tr>
      <w:tr w:rsidR="00DC7709" w:rsidRPr="00DC7709" w:rsidTr="006D54E7">
        <w:trPr>
          <w:trHeight w:val="315"/>
        </w:trPr>
        <w:tc>
          <w:tcPr>
            <w:tcW w:w="2148"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DC7709">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Qender</w:t>
            </w:r>
          </w:p>
        </w:tc>
        <w:tc>
          <w:tcPr>
            <w:tcW w:w="120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2.8</w:t>
            </w:r>
          </w:p>
        </w:tc>
        <w:tc>
          <w:tcPr>
            <w:tcW w:w="143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2.8</w:t>
            </w:r>
          </w:p>
        </w:tc>
        <w:tc>
          <w:tcPr>
            <w:tcW w:w="1323"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2.8</w:t>
            </w:r>
          </w:p>
        </w:tc>
        <w:tc>
          <w:tcPr>
            <w:tcW w:w="142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2.8</w:t>
            </w:r>
          </w:p>
        </w:tc>
        <w:tc>
          <w:tcPr>
            <w:tcW w:w="142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2.8</w:t>
            </w:r>
          </w:p>
        </w:tc>
        <w:tc>
          <w:tcPr>
            <w:tcW w:w="120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2.8</w:t>
            </w:r>
          </w:p>
        </w:tc>
        <w:tc>
          <w:tcPr>
            <w:tcW w:w="1539" w:type="dxa"/>
            <w:tcBorders>
              <w:top w:val="nil"/>
              <w:left w:val="nil"/>
              <w:bottom w:val="single" w:sz="4" w:space="0" w:color="auto"/>
              <w:right w:val="single" w:sz="8"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2.8</w:t>
            </w:r>
          </w:p>
        </w:tc>
      </w:tr>
      <w:tr w:rsidR="00DC7709" w:rsidRPr="00DC7709" w:rsidTr="006D54E7">
        <w:trPr>
          <w:trHeight w:val="315"/>
        </w:trPr>
        <w:tc>
          <w:tcPr>
            <w:tcW w:w="2148"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DC7709">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Kelmend</w:t>
            </w:r>
          </w:p>
        </w:tc>
        <w:tc>
          <w:tcPr>
            <w:tcW w:w="120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1.2</w:t>
            </w:r>
          </w:p>
        </w:tc>
        <w:tc>
          <w:tcPr>
            <w:tcW w:w="143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1.2</w:t>
            </w:r>
          </w:p>
        </w:tc>
        <w:tc>
          <w:tcPr>
            <w:tcW w:w="1323"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1.2</w:t>
            </w:r>
          </w:p>
        </w:tc>
        <w:tc>
          <w:tcPr>
            <w:tcW w:w="142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1.2</w:t>
            </w:r>
          </w:p>
        </w:tc>
        <w:tc>
          <w:tcPr>
            <w:tcW w:w="142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1.2</w:t>
            </w:r>
          </w:p>
        </w:tc>
        <w:tc>
          <w:tcPr>
            <w:tcW w:w="120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1.2</w:t>
            </w:r>
          </w:p>
        </w:tc>
        <w:tc>
          <w:tcPr>
            <w:tcW w:w="1539" w:type="dxa"/>
            <w:tcBorders>
              <w:top w:val="nil"/>
              <w:left w:val="nil"/>
              <w:bottom w:val="single" w:sz="4" w:space="0" w:color="auto"/>
              <w:right w:val="single" w:sz="8"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1.2</w:t>
            </w:r>
          </w:p>
        </w:tc>
      </w:tr>
      <w:tr w:rsidR="00DC7709" w:rsidRPr="00DC7709" w:rsidTr="006D54E7">
        <w:trPr>
          <w:trHeight w:val="315"/>
        </w:trPr>
        <w:tc>
          <w:tcPr>
            <w:tcW w:w="2148"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DC7709">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Gruemir</w:t>
            </w:r>
            <w:r w:rsidR="007B1685">
              <w:rPr>
                <w:rFonts w:eastAsia="Times New Roman" w:cs="Times New Roman"/>
                <w:b/>
                <w:bCs/>
                <w:color w:val="000000"/>
                <w:lang w:val="sq-AL" w:eastAsia="sq-AL"/>
              </w:rPr>
              <w:t>ë</w:t>
            </w:r>
          </w:p>
        </w:tc>
        <w:tc>
          <w:tcPr>
            <w:tcW w:w="120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3.1</w:t>
            </w:r>
          </w:p>
        </w:tc>
        <w:tc>
          <w:tcPr>
            <w:tcW w:w="143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3.1</w:t>
            </w:r>
          </w:p>
        </w:tc>
        <w:tc>
          <w:tcPr>
            <w:tcW w:w="1323"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3.1</w:t>
            </w:r>
          </w:p>
        </w:tc>
        <w:tc>
          <w:tcPr>
            <w:tcW w:w="142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3.1</w:t>
            </w:r>
          </w:p>
        </w:tc>
        <w:tc>
          <w:tcPr>
            <w:tcW w:w="142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3.1</w:t>
            </w:r>
          </w:p>
        </w:tc>
        <w:tc>
          <w:tcPr>
            <w:tcW w:w="120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3.1</w:t>
            </w:r>
          </w:p>
        </w:tc>
        <w:tc>
          <w:tcPr>
            <w:tcW w:w="1539" w:type="dxa"/>
            <w:tcBorders>
              <w:top w:val="nil"/>
              <w:left w:val="nil"/>
              <w:bottom w:val="single" w:sz="4" w:space="0" w:color="auto"/>
              <w:right w:val="single" w:sz="8"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3.1</w:t>
            </w:r>
          </w:p>
        </w:tc>
      </w:tr>
      <w:tr w:rsidR="00DC7709" w:rsidRPr="00DC7709" w:rsidTr="006D54E7">
        <w:trPr>
          <w:trHeight w:val="315"/>
        </w:trPr>
        <w:tc>
          <w:tcPr>
            <w:tcW w:w="2148"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DC7709">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Shkrel</w:t>
            </w:r>
          </w:p>
        </w:tc>
        <w:tc>
          <w:tcPr>
            <w:tcW w:w="120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1.4</w:t>
            </w:r>
          </w:p>
        </w:tc>
        <w:tc>
          <w:tcPr>
            <w:tcW w:w="1437"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1.4</w:t>
            </w:r>
          </w:p>
        </w:tc>
        <w:tc>
          <w:tcPr>
            <w:tcW w:w="1323"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1.4</w:t>
            </w:r>
          </w:p>
        </w:tc>
        <w:tc>
          <w:tcPr>
            <w:tcW w:w="142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1.4</w:t>
            </w:r>
          </w:p>
        </w:tc>
        <w:tc>
          <w:tcPr>
            <w:tcW w:w="142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1.4</w:t>
            </w:r>
          </w:p>
        </w:tc>
        <w:tc>
          <w:tcPr>
            <w:tcW w:w="1208"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1.4</w:t>
            </w:r>
          </w:p>
        </w:tc>
        <w:tc>
          <w:tcPr>
            <w:tcW w:w="1539" w:type="dxa"/>
            <w:tcBorders>
              <w:top w:val="nil"/>
              <w:left w:val="nil"/>
              <w:bottom w:val="single" w:sz="4" w:space="0" w:color="auto"/>
              <w:right w:val="single" w:sz="8"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1.4</w:t>
            </w:r>
          </w:p>
        </w:tc>
      </w:tr>
      <w:tr w:rsidR="006D54E7" w:rsidRPr="00DC7709" w:rsidTr="006D54E7">
        <w:trPr>
          <w:trHeight w:val="331"/>
        </w:trPr>
        <w:tc>
          <w:tcPr>
            <w:tcW w:w="2148" w:type="dxa"/>
            <w:tcBorders>
              <w:top w:val="nil"/>
              <w:left w:val="single" w:sz="8" w:space="0" w:color="auto"/>
              <w:bottom w:val="single" w:sz="8" w:space="0" w:color="auto"/>
              <w:right w:val="single" w:sz="4" w:space="0" w:color="auto"/>
            </w:tcBorders>
            <w:shd w:val="clear" w:color="auto" w:fill="FABF8F" w:themeFill="accent6" w:themeFillTint="99"/>
            <w:vAlign w:val="center"/>
            <w:hideMark/>
          </w:tcPr>
          <w:p w:rsidR="00DC7709" w:rsidRPr="007B1685" w:rsidRDefault="00DC7709" w:rsidP="00DC7709">
            <w:pPr>
              <w:spacing w:after="0" w:line="240" w:lineRule="auto"/>
              <w:rPr>
                <w:rFonts w:eastAsia="Times New Roman" w:cs="Times New Roman"/>
                <w:b/>
                <w:bCs/>
                <w:color w:val="000000"/>
                <w:lang w:val="sq-AL" w:eastAsia="sq-AL"/>
              </w:rPr>
            </w:pPr>
            <w:r w:rsidRPr="007B1685">
              <w:rPr>
                <w:rFonts w:eastAsia="Times New Roman" w:cs="Times New Roman"/>
                <w:b/>
                <w:bCs/>
                <w:color w:val="000000"/>
                <w:lang w:val="sq-AL" w:eastAsia="sq-AL"/>
              </w:rPr>
              <w:t>Total</w:t>
            </w:r>
          </w:p>
        </w:tc>
        <w:tc>
          <w:tcPr>
            <w:tcW w:w="1208"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15.4</w:t>
            </w:r>
          </w:p>
        </w:tc>
        <w:tc>
          <w:tcPr>
            <w:tcW w:w="1437"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15.4</w:t>
            </w:r>
          </w:p>
        </w:tc>
        <w:tc>
          <w:tcPr>
            <w:tcW w:w="1323"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15.3</w:t>
            </w:r>
          </w:p>
        </w:tc>
        <w:tc>
          <w:tcPr>
            <w:tcW w:w="1424"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15.3</w:t>
            </w:r>
          </w:p>
        </w:tc>
        <w:tc>
          <w:tcPr>
            <w:tcW w:w="1424"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15.3</w:t>
            </w:r>
          </w:p>
        </w:tc>
        <w:tc>
          <w:tcPr>
            <w:tcW w:w="1208"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15.2</w:t>
            </w:r>
          </w:p>
        </w:tc>
        <w:tc>
          <w:tcPr>
            <w:tcW w:w="1539" w:type="dxa"/>
            <w:tcBorders>
              <w:top w:val="nil"/>
              <w:left w:val="nil"/>
              <w:bottom w:val="single" w:sz="8" w:space="0" w:color="auto"/>
              <w:right w:val="single" w:sz="8"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15.2</w:t>
            </w:r>
          </w:p>
        </w:tc>
      </w:tr>
    </w:tbl>
    <w:p w:rsidR="00DC7709" w:rsidRDefault="00DC7709" w:rsidP="006B69C4">
      <w:pPr>
        <w:spacing w:line="264" w:lineRule="auto"/>
        <w:ind w:right="350"/>
        <w:rPr>
          <w:rFonts w:eastAsia="Times New Roman" w:cs="Times New Roman"/>
          <w:lang w:val="sq-AL"/>
        </w:rPr>
      </w:pPr>
    </w:p>
    <w:tbl>
      <w:tblPr>
        <w:tblW w:w="11574" w:type="dxa"/>
        <w:tblInd w:w="98" w:type="dxa"/>
        <w:tblLook w:val="04A0" w:firstRow="1" w:lastRow="0" w:firstColumn="1" w:lastColumn="0" w:noHBand="0" w:noVBand="1"/>
      </w:tblPr>
      <w:tblGrid>
        <w:gridCol w:w="2141"/>
        <w:gridCol w:w="1264"/>
        <w:gridCol w:w="1264"/>
        <w:gridCol w:w="1264"/>
        <w:gridCol w:w="1582"/>
        <w:gridCol w:w="1420"/>
        <w:gridCol w:w="1264"/>
        <w:gridCol w:w="1375"/>
      </w:tblGrid>
      <w:tr w:rsidR="00DC7709" w:rsidRPr="00DC7709" w:rsidTr="006D54E7">
        <w:trPr>
          <w:trHeight w:val="342"/>
        </w:trPr>
        <w:tc>
          <w:tcPr>
            <w:tcW w:w="11574" w:type="dxa"/>
            <w:gridSpan w:val="8"/>
            <w:tcBorders>
              <w:top w:val="single" w:sz="8" w:space="0" w:color="auto"/>
              <w:left w:val="single" w:sz="8" w:space="0" w:color="auto"/>
              <w:bottom w:val="single" w:sz="8" w:space="0" w:color="auto"/>
              <w:right w:val="single" w:sz="8" w:space="0" w:color="000000"/>
            </w:tcBorders>
            <w:shd w:val="clear" w:color="auto" w:fill="D99594" w:themeFill="accent2" w:themeFillTint="99"/>
            <w:noWrap/>
            <w:vAlign w:val="bottom"/>
            <w:hideMark/>
          </w:tcPr>
          <w:p w:rsidR="00DC7709" w:rsidRPr="00DC7709" w:rsidRDefault="00DC7709" w:rsidP="00DC7709">
            <w:pPr>
              <w:spacing w:after="0" w:line="240" w:lineRule="auto"/>
              <w:jc w:val="center"/>
              <w:rPr>
                <w:rFonts w:ascii="Calibri" w:eastAsia="Times New Roman" w:hAnsi="Calibri" w:cs="Times New Roman"/>
                <w:b/>
                <w:bCs/>
                <w:color w:val="000000"/>
                <w:lang w:val="sq-AL" w:eastAsia="sq-AL"/>
              </w:rPr>
            </w:pPr>
            <w:r w:rsidRPr="00DC7709">
              <w:rPr>
                <w:rFonts w:ascii="Calibri" w:eastAsia="Times New Roman" w:hAnsi="Calibri" w:cs="Times New Roman"/>
                <w:b/>
                <w:bCs/>
                <w:color w:val="000000"/>
                <w:lang w:val="sq-AL" w:eastAsia="sq-AL"/>
              </w:rPr>
              <w:t>Projeksoni i gjenerimit gjith</w:t>
            </w:r>
            <w:r w:rsidR="007B1685">
              <w:rPr>
                <w:rFonts w:ascii="Calibri" w:eastAsia="Times New Roman" w:hAnsi="Calibri" w:cs="Times New Roman"/>
                <w:b/>
                <w:bCs/>
                <w:color w:val="000000"/>
                <w:lang w:val="sq-AL" w:eastAsia="sq-AL"/>
              </w:rPr>
              <w:t>ë</w:t>
            </w:r>
            <w:r w:rsidRPr="00DC7709">
              <w:rPr>
                <w:rFonts w:ascii="Calibri" w:eastAsia="Times New Roman" w:hAnsi="Calibri" w:cs="Times New Roman"/>
                <w:b/>
                <w:bCs/>
                <w:color w:val="000000"/>
                <w:lang w:val="sq-AL" w:eastAsia="sq-AL"/>
              </w:rPr>
              <w:t>sej (t/v)</w:t>
            </w:r>
          </w:p>
        </w:tc>
      </w:tr>
      <w:tr w:rsidR="006D54E7" w:rsidRPr="00DC7709" w:rsidTr="006D54E7">
        <w:trPr>
          <w:trHeight w:val="326"/>
        </w:trPr>
        <w:tc>
          <w:tcPr>
            <w:tcW w:w="2141" w:type="dxa"/>
            <w:tcBorders>
              <w:top w:val="nil"/>
              <w:left w:val="single" w:sz="8" w:space="0" w:color="auto"/>
              <w:bottom w:val="single" w:sz="4" w:space="0" w:color="auto"/>
              <w:right w:val="single" w:sz="4" w:space="0" w:color="auto"/>
            </w:tcBorders>
            <w:shd w:val="clear" w:color="auto" w:fill="D99594" w:themeFill="accent2" w:themeFillTint="99"/>
            <w:noWrap/>
            <w:vAlign w:val="bottom"/>
            <w:hideMark/>
          </w:tcPr>
          <w:p w:rsidR="00DC7709" w:rsidRPr="00DC7709" w:rsidRDefault="00DC7709" w:rsidP="00DC7709">
            <w:pPr>
              <w:spacing w:after="0" w:line="240" w:lineRule="auto"/>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lastRenderedPageBreak/>
              <w:t> </w:t>
            </w:r>
          </w:p>
        </w:tc>
        <w:tc>
          <w:tcPr>
            <w:tcW w:w="1264"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lang w:val="sq-AL" w:eastAsia="sq-AL"/>
              </w:rPr>
            </w:pPr>
            <w:r w:rsidRPr="00DC7709">
              <w:rPr>
                <w:rFonts w:ascii="Calibri" w:eastAsia="Times New Roman" w:hAnsi="Calibri" w:cs="Times New Roman"/>
                <w:b/>
                <w:bCs/>
                <w:color w:val="000000"/>
                <w:lang w:val="sq-AL" w:eastAsia="sq-AL"/>
              </w:rPr>
              <w:t>2019</w:t>
            </w:r>
          </w:p>
        </w:tc>
        <w:tc>
          <w:tcPr>
            <w:tcW w:w="1264"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lang w:val="sq-AL" w:eastAsia="sq-AL"/>
              </w:rPr>
            </w:pPr>
            <w:r w:rsidRPr="00DC7709">
              <w:rPr>
                <w:rFonts w:ascii="Calibri" w:eastAsia="Times New Roman" w:hAnsi="Calibri" w:cs="Times New Roman"/>
                <w:b/>
                <w:bCs/>
                <w:color w:val="000000"/>
                <w:lang w:val="sq-AL" w:eastAsia="sq-AL"/>
              </w:rPr>
              <w:t>2020</w:t>
            </w:r>
          </w:p>
        </w:tc>
        <w:tc>
          <w:tcPr>
            <w:tcW w:w="1264"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lang w:val="sq-AL" w:eastAsia="sq-AL"/>
              </w:rPr>
            </w:pPr>
            <w:r w:rsidRPr="00DC7709">
              <w:rPr>
                <w:rFonts w:ascii="Calibri" w:eastAsia="Times New Roman" w:hAnsi="Calibri" w:cs="Times New Roman"/>
                <w:b/>
                <w:bCs/>
                <w:color w:val="000000"/>
                <w:lang w:val="sq-AL" w:eastAsia="sq-AL"/>
              </w:rPr>
              <w:t>2021</w:t>
            </w:r>
          </w:p>
        </w:tc>
        <w:tc>
          <w:tcPr>
            <w:tcW w:w="1582"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lang w:val="sq-AL" w:eastAsia="sq-AL"/>
              </w:rPr>
            </w:pPr>
            <w:r w:rsidRPr="00DC7709">
              <w:rPr>
                <w:rFonts w:ascii="Calibri" w:eastAsia="Times New Roman" w:hAnsi="Calibri" w:cs="Times New Roman"/>
                <w:b/>
                <w:bCs/>
                <w:color w:val="000000"/>
                <w:lang w:val="sq-AL" w:eastAsia="sq-AL"/>
              </w:rPr>
              <w:t>2022</w:t>
            </w:r>
          </w:p>
        </w:tc>
        <w:tc>
          <w:tcPr>
            <w:tcW w:w="1420"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lang w:val="sq-AL" w:eastAsia="sq-AL"/>
              </w:rPr>
            </w:pPr>
            <w:r w:rsidRPr="00DC7709">
              <w:rPr>
                <w:rFonts w:ascii="Calibri" w:eastAsia="Times New Roman" w:hAnsi="Calibri" w:cs="Times New Roman"/>
                <w:b/>
                <w:bCs/>
                <w:color w:val="000000"/>
                <w:lang w:val="sq-AL" w:eastAsia="sq-AL"/>
              </w:rPr>
              <w:t>2023</w:t>
            </w:r>
          </w:p>
        </w:tc>
        <w:tc>
          <w:tcPr>
            <w:tcW w:w="1264" w:type="dxa"/>
            <w:tcBorders>
              <w:top w:val="nil"/>
              <w:left w:val="nil"/>
              <w:bottom w:val="single" w:sz="4" w:space="0" w:color="auto"/>
              <w:right w:val="single" w:sz="4"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lang w:val="sq-AL" w:eastAsia="sq-AL"/>
              </w:rPr>
            </w:pPr>
            <w:r w:rsidRPr="00DC7709">
              <w:rPr>
                <w:rFonts w:ascii="Calibri" w:eastAsia="Times New Roman" w:hAnsi="Calibri" w:cs="Times New Roman"/>
                <w:b/>
                <w:bCs/>
                <w:color w:val="000000"/>
                <w:lang w:val="sq-AL" w:eastAsia="sq-AL"/>
              </w:rPr>
              <w:t>2024</w:t>
            </w:r>
          </w:p>
        </w:tc>
        <w:tc>
          <w:tcPr>
            <w:tcW w:w="1372" w:type="dxa"/>
            <w:tcBorders>
              <w:top w:val="nil"/>
              <w:left w:val="nil"/>
              <w:bottom w:val="single" w:sz="4" w:space="0" w:color="auto"/>
              <w:right w:val="single" w:sz="8" w:space="0" w:color="auto"/>
            </w:tcBorders>
            <w:shd w:val="clear" w:color="auto" w:fill="D99594" w:themeFill="accent2" w:themeFillTint="99"/>
            <w:noWrap/>
            <w:vAlign w:val="center"/>
            <w:hideMark/>
          </w:tcPr>
          <w:p w:rsidR="00DC7709" w:rsidRPr="00DC7709" w:rsidRDefault="00DC7709" w:rsidP="00DC7709">
            <w:pPr>
              <w:spacing w:after="0" w:line="240" w:lineRule="auto"/>
              <w:jc w:val="center"/>
              <w:rPr>
                <w:rFonts w:ascii="Calibri" w:eastAsia="Times New Roman" w:hAnsi="Calibri" w:cs="Times New Roman"/>
                <w:b/>
                <w:bCs/>
                <w:color w:val="000000"/>
                <w:lang w:val="sq-AL" w:eastAsia="sq-AL"/>
              </w:rPr>
            </w:pPr>
            <w:r w:rsidRPr="00DC7709">
              <w:rPr>
                <w:rFonts w:ascii="Calibri" w:eastAsia="Times New Roman" w:hAnsi="Calibri" w:cs="Times New Roman"/>
                <w:b/>
                <w:bCs/>
                <w:color w:val="000000"/>
                <w:lang w:val="sq-AL" w:eastAsia="sq-AL"/>
              </w:rPr>
              <w:t>2025</w:t>
            </w:r>
          </w:p>
        </w:tc>
      </w:tr>
      <w:tr w:rsidR="00DC7709" w:rsidRPr="00DC7709" w:rsidTr="006D54E7">
        <w:trPr>
          <w:trHeight w:val="326"/>
        </w:trPr>
        <w:tc>
          <w:tcPr>
            <w:tcW w:w="2141"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DC7709">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Koplik</w:t>
            </w:r>
          </w:p>
        </w:tc>
        <w:tc>
          <w:tcPr>
            <w:tcW w:w="126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1,040</w:t>
            </w:r>
          </w:p>
        </w:tc>
        <w:tc>
          <w:tcPr>
            <w:tcW w:w="126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1,037</w:t>
            </w:r>
          </w:p>
        </w:tc>
        <w:tc>
          <w:tcPr>
            <w:tcW w:w="126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1,035</w:t>
            </w:r>
          </w:p>
        </w:tc>
        <w:tc>
          <w:tcPr>
            <w:tcW w:w="158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1,032</w:t>
            </w:r>
          </w:p>
        </w:tc>
        <w:tc>
          <w:tcPr>
            <w:tcW w:w="1420"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1,030</w:t>
            </w:r>
          </w:p>
        </w:tc>
        <w:tc>
          <w:tcPr>
            <w:tcW w:w="126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1,027</w:t>
            </w:r>
          </w:p>
        </w:tc>
        <w:tc>
          <w:tcPr>
            <w:tcW w:w="1372" w:type="dxa"/>
            <w:tcBorders>
              <w:top w:val="nil"/>
              <w:left w:val="nil"/>
              <w:bottom w:val="single" w:sz="4" w:space="0" w:color="auto"/>
              <w:right w:val="single" w:sz="8"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1,025</w:t>
            </w:r>
          </w:p>
        </w:tc>
      </w:tr>
      <w:tr w:rsidR="00DC7709" w:rsidRPr="00DC7709" w:rsidTr="006D54E7">
        <w:trPr>
          <w:trHeight w:val="326"/>
        </w:trPr>
        <w:tc>
          <w:tcPr>
            <w:tcW w:w="2141"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DC7709">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Kastrat</w:t>
            </w:r>
          </w:p>
        </w:tc>
        <w:tc>
          <w:tcPr>
            <w:tcW w:w="126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1,461</w:t>
            </w:r>
          </w:p>
        </w:tc>
        <w:tc>
          <w:tcPr>
            <w:tcW w:w="126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1,458</w:t>
            </w:r>
          </w:p>
        </w:tc>
        <w:tc>
          <w:tcPr>
            <w:tcW w:w="126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1,454</w:t>
            </w:r>
          </w:p>
        </w:tc>
        <w:tc>
          <w:tcPr>
            <w:tcW w:w="158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1,451</w:t>
            </w:r>
          </w:p>
        </w:tc>
        <w:tc>
          <w:tcPr>
            <w:tcW w:w="1420"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1,447</w:t>
            </w:r>
          </w:p>
        </w:tc>
        <w:tc>
          <w:tcPr>
            <w:tcW w:w="126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1,444</w:t>
            </w:r>
          </w:p>
        </w:tc>
        <w:tc>
          <w:tcPr>
            <w:tcW w:w="1372" w:type="dxa"/>
            <w:tcBorders>
              <w:top w:val="nil"/>
              <w:left w:val="nil"/>
              <w:bottom w:val="single" w:sz="4" w:space="0" w:color="auto"/>
              <w:right w:val="single" w:sz="8"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1,440</w:t>
            </w:r>
          </w:p>
        </w:tc>
      </w:tr>
      <w:tr w:rsidR="00DC7709" w:rsidRPr="00DC7709" w:rsidTr="006D54E7">
        <w:trPr>
          <w:trHeight w:val="326"/>
        </w:trPr>
        <w:tc>
          <w:tcPr>
            <w:tcW w:w="2141"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DC7709">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Qender</w:t>
            </w:r>
          </w:p>
        </w:tc>
        <w:tc>
          <w:tcPr>
            <w:tcW w:w="126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1,026</w:t>
            </w:r>
          </w:p>
        </w:tc>
        <w:tc>
          <w:tcPr>
            <w:tcW w:w="126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1,024</w:t>
            </w:r>
          </w:p>
        </w:tc>
        <w:tc>
          <w:tcPr>
            <w:tcW w:w="126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1,021</w:t>
            </w:r>
          </w:p>
        </w:tc>
        <w:tc>
          <w:tcPr>
            <w:tcW w:w="158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1,019</w:t>
            </w:r>
          </w:p>
        </w:tc>
        <w:tc>
          <w:tcPr>
            <w:tcW w:w="1420"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1,016</w:t>
            </w:r>
          </w:p>
        </w:tc>
        <w:tc>
          <w:tcPr>
            <w:tcW w:w="126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1,014</w:t>
            </w:r>
          </w:p>
        </w:tc>
        <w:tc>
          <w:tcPr>
            <w:tcW w:w="1372" w:type="dxa"/>
            <w:tcBorders>
              <w:top w:val="nil"/>
              <w:left w:val="nil"/>
              <w:bottom w:val="single" w:sz="4" w:space="0" w:color="auto"/>
              <w:right w:val="single" w:sz="8"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1,012</w:t>
            </w:r>
          </w:p>
        </w:tc>
      </w:tr>
      <w:tr w:rsidR="00DC7709" w:rsidRPr="00DC7709" w:rsidTr="006D54E7">
        <w:trPr>
          <w:trHeight w:val="326"/>
        </w:trPr>
        <w:tc>
          <w:tcPr>
            <w:tcW w:w="2141"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DC7709">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Kelmend</w:t>
            </w:r>
          </w:p>
        </w:tc>
        <w:tc>
          <w:tcPr>
            <w:tcW w:w="126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435</w:t>
            </w:r>
          </w:p>
        </w:tc>
        <w:tc>
          <w:tcPr>
            <w:tcW w:w="126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434</w:t>
            </w:r>
          </w:p>
        </w:tc>
        <w:tc>
          <w:tcPr>
            <w:tcW w:w="126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433</w:t>
            </w:r>
          </w:p>
        </w:tc>
        <w:tc>
          <w:tcPr>
            <w:tcW w:w="158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432</w:t>
            </w:r>
          </w:p>
        </w:tc>
        <w:tc>
          <w:tcPr>
            <w:tcW w:w="1420"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431</w:t>
            </w:r>
          </w:p>
        </w:tc>
        <w:tc>
          <w:tcPr>
            <w:tcW w:w="126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430</w:t>
            </w:r>
          </w:p>
        </w:tc>
        <w:tc>
          <w:tcPr>
            <w:tcW w:w="1372" w:type="dxa"/>
            <w:tcBorders>
              <w:top w:val="nil"/>
              <w:left w:val="nil"/>
              <w:bottom w:val="single" w:sz="4" w:space="0" w:color="auto"/>
              <w:right w:val="single" w:sz="8"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429</w:t>
            </w:r>
          </w:p>
        </w:tc>
      </w:tr>
      <w:tr w:rsidR="00DC7709" w:rsidRPr="00DC7709" w:rsidTr="006D54E7">
        <w:trPr>
          <w:trHeight w:val="326"/>
        </w:trPr>
        <w:tc>
          <w:tcPr>
            <w:tcW w:w="2141"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DC7709">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Gruemir</w:t>
            </w:r>
            <w:r w:rsidR="007B1685">
              <w:rPr>
                <w:rFonts w:eastAsia="Times New Roman" w:cs="Times New Roman"/>
                <w:b/>
                <w:bCs/>
                <w:color w:val="000000"/>
                <w:lang w:val="sq-AL" w:eastAsia="sq-AL"/>
              </w:rPr>
              <w:t>ë</w:t>
            </w:r>
          </w:p>
        </w:tc>
        <w:tc>
          <w:tcPr>
            <w:tcW w:w="126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1,136</w:t>
            </w:r>
          </w:p>
        </w:tc>
        <w:tc>
          <w:tcPr>
            <w:tcW w:w="126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1,134</w:t>
            </w:r>
          </w:p>
        </w:tc>
        <w:tc>
          <w:tcPr>
            <w:tcW w:w="126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1,131</w:t>
            </w:r>
          </w:p>
        </w:tc>
        <w:tc>
          <w:tcPr>
            <w:tcW w:w="158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1,128</w:t>
            </w:r>
          </w:p>
        </w:tc>
        <w:tc>
          <w:tcPr>
            <w:tcW w:w="1420"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1,125</w:t>
            </w:r>
          </w:p>
        </w:tc>
        <w:tc>
          <w:tcPr>
            <w:tcW w:w="126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1,123</w:t>
            </w:r>
          </w:p>
        </w:tc>
        <w:tc>
          <w:tcPr>
            <w:tcW w:w="1372" w:type="dxa"/>
            <w:tcBorders>
              <w:top w:val="nil"/>
              <w:left w:val="nil"/>
              <w:bottom w:val="single" w:sz="4" w:space="0" w:color="auto"/>
              <w:right w:val="single" w:sz="8"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1,120</w:t>
            </w:r>
          </w:p>
        </w:tc>
      </w:tr>
      <w:tr w:rsidR="00DC7709" w:rsidRPr="00DC7709" w:rsidTr="006D54E7">
        <w:trPr>
          <w:trHeight w:val="326"/>
        </w:trPr>
        <w:tc>
          <w:tcPr>
            <w:tcW w:w="2141" w:type="dxa"/>
            <w:tcBorders>
              <w:top w:val="nil"/>
              <w:left w:val="single" w:sz="8" w:space="0" w:color="auto"/>
              <w:bottom w:val="single" w:sz="4" w:space="0" w:color="auto"/>
              <w:right w:val="single" w:sz="4" w:space="0" w:color="auto"/>
            </w:tcBorders>
            <w:shd w:val="clear" w:color="auto" w:fill="auto"/>
            <w:vAlign w:val="center"/>
            <w:hideMark/>
          </w:tcPr>
          <w:p w:rsidR="00DC7709" w:rsidRPr="00DC7709" w:rsidRDefault="00DC7709" w:rsidP="00DC7709">
            <w:pPr>
              <w:spacing w:after="0" w:line="240" w:lineRule="auto"/>
              <w:rPr>
                <w:rFonts w:eastAsia="Times New Roman" w:cs="Times New Roman"/>
                <w:b/>
                <w:bCs/>
                <w:color w:val="000000"/>
                <w:lang w:val="sq-AL" w:eastAsia="sq-AL"/>
              </w:rPr>
            </w:pPr>
            <w:r w:rsidRPr="00DC7709">
              <w:rPr>
                <w:rFonts w:eastAsia="Times New Roman" w:cs="Times New Roman"/>
                <w:b/>
                <w:bCs/>
                <w:color w:val="000000"/>
                <w:lang w:val="sq-AL" w:eastAsia="sq-AL"/>
              </w:rPr>
              <w:t>Shkrel</w:t>
            </w:r>
          </w:p>
        </w:tc>
        <w:tc>
          <w:tcPr>
            <w:tcW w:w="126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527</w:t>
            </w:r>
          </w:p>
        </w:tc>
        <w:tc>
          <w:tcPr>
            <w:tcW w:w="126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526</w:t>
            </w:r>
          </w:p>
        </w:tc>
        <w:tc>
          <w:tcPr>
            <w:tcW w:w="126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525</w:t>
            </w:r>
          </w:p>
        </w:tc>
        <w:tc>
          <w:tcPr>
            <w:tcW w:w="1582"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524</w:t>
            </w:r>
          </w:p>
        </w:tc>
        <w:tc>
          <w:tcPr>
            <w:tcW w:w="1420"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522</w:t>
            </w:r>
          </w:p>
        </w:tc>
        <w:tc>
          <w:tcPr>
            <w:tcW w:w="1264" w:type="dxa"/>
            <w:tcBorders>
              <w:top w:val="nil"/>
              <w:left w:val="nil"/>
              <w:bottom w:val="single" w:sz="4" w:space="0" w:color="auto"/>
              <w:right w:val="single" w:sz="4"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521</w:t>
            </w:r>
          </w:p>
        </w:tc>
        <w:tc>
          <w:tcPr>
            <w:tcW w:w="1372" w:type="dxa"/>
            <w:tcBorders>
              <w:top w:val="nil"/>
              <w:left w:val="nil"/>
              <w:bottom w:val="single" w:sz="4" w:space="0" w:color="auto"/>
              <w:right w:val="single" w:sz="8" w:space="0" w:color="auto"/>
            </w:tcBorders>
            <w:shd w:val="clear" w:color="auto" w:fill="auto"/>
            <w:noWrap/>
            <w:vAlign w:val="center"/>
            <w:hideMark/>
          </w:tcPr>
          <w:p w:rsidR="00DC7709" w:rsidRPr="00DC7709" w:rsidRDefault="00DC7709" w:rsidP="00DC7709">
            <w:pPr>
              <w:spacing w:after="0" w:line="240" w:lineRule="auto"/>
              <w:jc w:val="center"/>
              <w:rPr>
                <w:rFonts w:ascii="Calibri" w:eastAsia="Times New Roman" w:hAnsi="Calibri" w:cs="Times New Roman"/>
                <w:color w:val="000000"/>
                <w:lang w:val="sq-AL" w:eastAsia="sq-AL"/>
              </w:rPr>
            </w:pPr>
            <w:r w:rsidRPr="00DC7709">
              <w:rPr>
                <w:rFonts w:ascii="Calibri" w:eastAsia="Times New Roman" w:hAnsi="Calibri" w:cs="Times New Roman"/>
                <w:color w:val="000000"/>
                <w:lang w:val="sq-AL" w:eastAsia="sq-AL"/>
              </w:rPr>
              <w:t>520</w:t>
            </w:r>
          </w:p>
        </w:tc>
      </w:tr>
      <w:tr w:rsidR="006D54E7" w:rsidRPr="00DC7709" w:rsidTr="006D54E7">
        <w:trPr>
          <w:trHeight w:val="342"/>
        </w:trPr>
        <w:tc>
          <w:tcPr>
            <w:tcW w:w="2141" w:type="dxa"/>
            <w:tcBorders>
              <w:top w:val="nil"/>
              <w:left w:val="single" w:sz="8" w:space="0" w:color="auto"/>
              <w:bottom w:val="single" w:sz="8" w:space="0" w:color="auto"/>
              <w:right w:val="single" w:sz="4" w:space="0" w:color="auto"/>
            </w:tcBorders>
            <w:shd w:val="clear" w:color="auto" w:fill="FABF8F" w:themeFill="accent6" w:themeFillTint="99"/>
            <w:vAlign w:val="center"/>
            <w:hideMark/>
          </w:tcPr>
          <w:p w:rsidR="00DC7709" w:rsidRPr="007B1685" w:rsidRDefault="00DC7709" w:rsidP="00DC7709">
            <w:pPr>
              <w:spacing w:after="0" w:line="240" w:lineRule="auto"/>
              <w:rPr>
                <w:rFonts w:eastAsia="Times New Roman" w:cs="Times New Roman"/>
                <w:b/>
                <w:bCs/>
                <w:color w:val="000000"/>
                <w:lang w:val="sq-AL" w:eastAsia="sq-AL"/>
              </w:rPr>
            </w:pPr>
            <w:r w:rsidRPr="007B1685">
              <w:rPr>
                <w:rFonts w:eastAsia="Times New Roman" w:cs="Times New Roman"/>
                <w:b/>
                <w:bCs/>
                <w:color w:val="000000"/>
                <w:lang w:val="sq-AL" w:eastAsia="sq-AL"/>
              </w:rPr>
              <w:t>Total</w:t>
            </w:r>
          </w:p>
        </w:tc>
        <w:tc>
          <w:tcPr>
            <w:tcW w:w="1264"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5,627</w:t>
            </w:r>
          </w:p>
        </w:tc>
        <w:tc>
          <w:tcPr>
            <w:tcW w:w="1264"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5,613</w:t>
            </w:r>
          </w:p>
        </w:tc>
        <w:tc>
          <w:tcPr>
            <w:tcW w:w="1264"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5,599</w:t>
            </w:r>
          </w:p>
        </w:tc>
        <w:tc>
          <w:tcPr>
            <w:tcW w:w="1582"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5,586</w:t>
            </w:r>
          </w:p>
        </w:tc>
        <w:tc>
          <w:tcPr>
            <w:tcW w:w="1420"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5,572</w:t>
            </w:r>
          </w:p>
        </w:tc>
        <w:tc>
          <w:tcPr>
            <w:tcW w:w="1264" w:type="dxa"/>
            <w:tcBorders>
              <w:top w:val="nil"/>
              <w:left w:val="nil"/>
              <w:bottom w:val="single" w:sz="8" w:space="0" w:color="auto"/>
              <w:right w:val="single" w:sz="4"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5,559</w:t>
            </w:r>
          </w:p>
        </w:tc>
        <w:tc>
          <w:tcPr>
            <w:tcW w:w="1372" w:type="dxa"/>
            <w:tcBorders>
              <w:top w:val="nil"/>
              <w:left w:val="nil"/>
              <w:bottom w:val="single" w:sz="8" w:space="0" w:color="auto"/>
              <w:right w:val="single" w:sz="8" w:space="0" w:color="auto"/>
            </w:tcBorders>
            <w:shd w:val="clear" w:color="auto" w:fill="FABF8F" w:themeFill="accent6" w:themeFillTint="99"/>
            <w:noWrap/>
            <w:vAlign w:val="center"/>
            <w:hideMark/>
          </w:tcPr>
          <w:p w:rsidR="00DC7709" w:rsidRPr="007B1685" w:rsidRDefault="00DC7709" w:rsidP="00DC7709">
            <w:pPr>
              <w:spacing w:after="0" w:line="240" w:lineRule="auto"/>
              <w:jc w:val="center"/>
              <w:rPr>
                <w:rFonts w:ascii="Calibri" w:eastAsia="Times New Roman" w:hAnsi="Calibri" w:cs="Times New Roman"/>
                <w:b/>
                <w:color w:val="000000"/>
                <w:lang w:val="sq-AL" w:eastAsia="sq-AL"/>
              </w:rPr>
            </w:pPr>
            <w:r w:rsidRPr="007B1685">
              <w:rPr>
                <w:rFonts w:ascii="Calibri" w:eastAsia="Times New Roman" w:hAnsi="Calibri" w:cs="Times New Roman"/>
                <w:b/>
                <w:color w:val="000000"/>
                <w:lang w:val="sq-AL" w:eastAsia="sq-AL"/>
              </w:rPr>
              <w:t>5,546</w:t>
            </w:r>
          </w:p>
        </w:tc>
      </w:tr>
    </w:tbl>
    <w:p w:rsidR="00DC7709" w:rsidRPr="00EA60A3" w:rsidRDefault="00DC7709" w:rsidP="006B69C4">
      <w:pPr>
        <w:spacing w:line="264" w:lineRule="auto"/>
        <w:ind w:right="350"/>
        <w:rPr>
          <w:rFonts w:eastAsia="Times New Roman" w:cs="Times New Roman"/>
          <w:lang w:val="sq-AL"/>
        </w:rPr>
        <w:sectPr w:rsidR="00DC7709" w:rsidRPr="00EA60A3" w:rsidSect="00F12B31">
          <w:pgSz w:w="15840" w:h="12240" w:orient="landscape"/>
          <w:pgMar w:top="1440" w:right="1530" w:bottom="1440" w:left="1418" w:header="0" w:footer="0" w:gutter="0"/>
          <w:cols w:space="0" w:equalWidth="0">
            <w:col w:w="12892"/>
          </w:cols>
          <w:docGrid w:linePitch="360"/>
        </w:sectPr>
      </w:pPr>
    </w:p>
    <w:p w:rsidR="00B47EE2" w:rsidRPr="00A22CDC" w:rsidRDefault="00704331" w:rsidP="007453FD">
      <w:pPr>
        <w:pStyle w:val="Heading1"/>
        <w:numPr>
          <w:ilvl w:val="0"/>
          <w:numId w:val="0"/>
        </w:numPr>
        <w:ind w:left="360"/>
      </w:pPr>
      <w:bookmarkStart w:id="1272" w:name="_Toc38381520"/>
      <w:bookmarkStart w:id="1273" w:name="_Toc40450534"/>
      <w:r w:rsidRPr="00A22CDC">
        <w:lastRenderedPageBreak/>
        <w:t xml:space="preserve">Shtojca </w:t>
      </w:r>
      <w:r w:rsidR="00122353" w:rsidRPr="00A22CDC">
        <w:t>3</w:t>
      </w:r>
      <w:r w:rsidR="00B47EE2" w:rsidRPr="00A22CDC">
        <w:t>: Itinerar</w:t>
      </w:r>
      <w:r w:rsidR="00197373" w:rsidRPr="00A22CDC">
        <w:t>ë</w:t>
      </w:r>
      <w:r w:rsidR="00B47EE2" w:rsidRPr="00A22CDC">
        <w:t>t dhe vendosja e PMG-ve p</w:t>
      </w:r>
      <w:r w:rsidR="00197373" w:rsidRPr="00A22CDC">
        <w:t>ë</w:t>
      </w:r>
      <w:r w:rsidR="00B47EE2" w:rsidRPr="00A22CDC">
        <w:t>r grumbullimin e MNB dhe transportin n</w:t>
      </w:r>
      <w:r w:rsidR="00197373" w:rsidRPr="00A22CDC">
        <w:t>ë</w:t>
      </w:r>
      <w:r w:rsidR="00B47EE2" w:rsidRPr="00A22CDC">
        <w:t xml:space="preserve"> vend-depozitim</w:t>
      </w:r>
      <w:bookmarkEnd w:id="1272"/>
      <w:bookmarkEnd w:id="1273"/>
    </w:p>
    <w:p w:rsidR="00B47EE2" w:rsidRPr="00EA60A3" w:rsidRDefault="009118B6" w:rsidP="006B69C4">
      <w:pPr>
        <w:spacing w:before="120" w:after="120" w:line="240" w:lineRule="auto"/>
        <w:ind w:right="350"/>
        <w:rPr>
          <w:rFonts w:cs="Times New Roman"/>
          <w:szCs w:val="24"/>
          <w:lang w:val="sq-AL"/>
        </w:rPr>
      </w:pPr>
      <w:r>
        <w:rPr>
          <w:rFonts w:cs="Times New Roman"/>
          <w:noProof/>
          <w:szCs w:val="24"/>
        </w:rPr>
        <w:drawing>
          <wp:inline distT="0" distB="0" distL="0" distR="0" wp14:anchorId="7B8C3D1D" wp14:editId="4E11699C">
            <wp:extent cx="4232423" cy="5981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inerari_Koplik+_VD.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4247066" cy="6002394"/>
                    </a:xfrm>
                    <a:prstGeom prst="rect">
                      <a:avLst/>
                    </a:prstGeom>
                  </pic:spPr>
                </pic:pic>
              </a:graphicData>
            </a:graphic>
          </wp:inline>
        </w:drawing>
      </w:r>
      <w:r w:rsidR="00B47EE2" w:rsidRPr="00EA60A3">
        <w:rPr>
          <w:rFonts w:cs="Times New Roman"/>
          <w:szCs w:val="24"/>
          <w:lang w:val="sq-AL"/>
        </w:rPr>
        <w:t xml:space="preserve"> </w:t>
      </w:r>
    </w:p>
    <w:p w:rsidR="005A4828" w:rsidRDefault="009118B6" w:rsidP="006B69C4">
      <w:pPr>
        <w:spacing w:line="264" w:lineRule="auto"/>
        <w:ind w:right="350"/>
        <w:rPr>
          <w:rFonts w:eastAsia="Times New Roman" w:cs="Times New Roman"/>
          <w:lang w:val="sq-AL"/>
        </w:rPr>
      </w:pPr>
      <w:r>
        <w:rPr>
          <w:rFonts w:eastAsia="Times New Roman" w:cs="Times New Roman"/>
          <w:lang w:val="sq-AL"/>
        </w:rPr>
        <w:t>Nj.A Koplik dhe n</w:t>
      </w:r>
      <w:r w:rsidR="00ED5272">
        <w:rPr>
          <w:rFonts w:eastAsia="Times New Roman" w:cs="Times New Roman"/>
          <w:lang w:val="sq-AL"/>
        </w:rPr>
        <w:t>ë</w:t>
      </w:r>
      <w:r>
        <w:rPr>
          <w:rFonts w:eastAsia="Times New Roman" w:cs="Times New Roman"/>
          <w:lang w:val="sq-AL"/>
        </w:rPr>
        <w:t xml:space="preserve"> disa fshtrat t</w:t>
      </w:r>
      <w:r w:rsidR="00ED5272">
        <w:rPr>
          <w:rFonts w:eastAsia="Times New Roman" w:cs="Times New Roman"/>
          <w:lang w:val="sq-AL"/>
        </w:rPr>
        <w:t>ë</w:t>
      </w:r>
      <w:r>
        <w:rPr>
          <w:rFonts w:eastAsia="Times New Roman" w:cs="Times New Roman"/>
          <w:lang w:val="sq-AL"/>
        </w:rPr>
        <w:t xml:space="preserve"> Nj.A-ve Shkrel dhe Kastrat</w:t>
      </w:r>
      <w:r w:rsidR="003A4CE4">
        <w:rPr>
          <w:rFonts w:eastAsia="Times New Roman" w:cs="Times New Roman"/>
          <w:lang w:val="sq-AL"/>
        </w:rPr>
        <w:t xml:space="preserve">, frekuenca 1 x </w:t>
      </w:r>
      <w:r>
        <w:rPr>
          <w:rFonts w:eastAsia="Times New Roman" w:cs="Times New Roman"/>
          <w:lang w:val="sq-AL"/>
        </w:rPr>
        <w:t>jav</w:t>
      </w:r>
      <w:r w:rsidR="00ED5272">
        <w:rPr>
          <w:rFonts w:eastAsia="Times New Roman" w:cs="Times New Roman"/>
          <w:lang w:val="sq-AL"/>
        </w:rPr>
        <w:t>ë</w:t>
      </w:r>
      <w:r>
        <w:rPr>
          <w:rFonts w:eastAsia="Times New Roman" w:cs="Times New Roman"/>
          <w:lang w:val="sq-AL"/>
        </w:rPr>
        <w:t>.</w:t>
      </w:r>
    </w:p>
    <w:tbl>
      <w:tblPr>
        <w:tblW w:w="8373"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4"/>
        <w:gridCol w:w="1254"/>
        <w:gridCol w:w="1433"/>
        <w:gridCol w:w="838"/>
        <w:gridCol w:w="771"/>
        <w:gridCol w:w="1095"/>
        <w:gridCol w:w="838"/>
        <w:gridCol w:w="890"/>
      </w:tblGrid>
      <w:tr w:rsidR="008C51A0" w:rsidRPr="008C51A0" w:rsidTr="00AD51EA">
        <w:trPr>
          <w:trHeight w:val="755"/>
        </w:trPr>
        <w:tc>
          <w:tcPr>
            <w:tcW w:w="1254" w:type="dxa"/>
            <w:shd w:val="clear" w:color="auto" w:fill="D99594" w:themeFill="accent2" w:themeFillTint="99"/>
            <w:vAlign w:val="center"/>
            <w:hideMark/>
          </w:tcPr>
          <w:p w:rsidR="008C51A0" w:rsidRPr="00AD51EA" w:rsidRDefault="008C51A0" w:rsidP="008C51A0">
            <w:pPr>
              <w:spacing w:after="0" w:line="240" w:lineRule="auto"/>
              <w:ind w:right="-78"/>
              <w:jc w:val="center"/>
              <w:rPr>
                <w:rFonts w:ascii="Calibri" w:eastAsia="Times New Roman" w:hAnsi="Calibri" w:cs="Times New Roman"/>
                <w:b/>
                <w:color w:val="000000"/>
                <w:sz w:val="18"/>
                <w:szCs w:val="18"/>
                <w:lang w:val="sq-AL" w:eastAsia="sq-AL"/>
              </w:rPr>
            </w:pPr>
            <w:r w:rsidRPr="00AD51EA">
              <w:rPr>
                <w:rFonts w:ascii="Calibri" w:eastAsia="Times New Roman" w:hAnsi="Calibri" w:cs="Times New Roman"/>
                <w:b/>
                <w:color w:val="000000"/>
                <w:sz w:val="18"/>
                <w:szCs w:val="18"/>
                <w:lang w:val="sq-AL" w:eastAsia="sq-AL"/>
              </w:rPr>
              <w:t>Grumbullimi/ton/dite</w:t>
            </w:r>
          </w:p>
        </w:tc>
        <w:tc>
          <w:tcPr>
            <w:tcW w:w="1254" w:type="dxa"/>
            <w:shd w:val="clear" w:color="auto" w:fill="D99594" w:themeFill="accent2" w:themeFillTint="99"/>
            <w:vAlign w:val="center"/>
            <w:hideMark/>
          </w:tcPr>
          <w:p w:rsidR="008C51A0" w:rsidRPr="00AD51EA" w:rsidRDefault="008C51A0" w:rsidP="008C51A0">
            <w:pPr>
              <w:spacing w:after="0" w:line="240" w:lineRule="auto"/>
              <w:ind w:right="-78"/>
              <w:jc w:val="center"/>
              <w:rPr>
                <w:rFonts w:ascii="Calibri" w:eastAsia="Times New Roman" w:hAnsi="Calibri" w:cs="Times New Roman"/>
                <w:b/>
                <w:color w:val="000000"/>
                <w:sz w:val="18"/>
                <w:szCs w:val="18"/>
                <w:lang w:val="sq-AL" w:eastAsia="sq-AL"/>
              </w:rPr>
            </w:pPr>
            <w:r w:rsidRPr="00AD51EA">
              <w:rPr>
                <w:rFonts w:ascii="Calibri" w:eastAsia="Times New Roman" w:hAnsi="Calibri" w:cs="Times New Roman"/>
                <w:b/>
                <w:color w:val="000000"/>
                <w:sz w:val="18"/>
                <w:szCs w:val="18"/>
                <w:lang w:val="sq-AL" w:eastAsia="sq-AL"/>
              </w:rPr>
              <w:t>Frekuenca</w:t>
            </w:r>
          </w:p>
        </w:tc>
        <w:tc>
          <w:tcPr>
            <w:tcW w:w="1433" w:type="dxa"/>
            <w:shd w:val="clear" w:color="auto" w:fill="D99594" w:themeFill="accent2" w:themeFillTint="99"/>
            <w:vAlign w:val="center"/>
            <w:hideMark/>
          </w:tcPr>
          <w:p w:rsidR="008C51A0" w:rsidRPr="00AD51EA" w:rsidRDefault="008C51A0" w:rsidP="008C51A0">
            <w:pPr>
              <w:spacing w:after="0" w:line="240" w:lineRule="auto"/>
              <w:ind w:right="-78"/>
              <w:jc w:val="center"/>
              <w:rPr>
                <w:rFonts w:ascii="Calibri" w:eastAsia="Times New Roman" w:hAnsi="Calibri" w:cs="Times New Roman"/>
                <w:b/>
                <w:color w:val="000000"/>
                <w:sz w:val="18"/>
                <w:szCs w:val="18"/>
                <w:lang w:val="sq-AL" w:eastAsia="sq-AL"/>
              </w:rPr>
            </w:pPr>
            <w:r w:rsidRPr="00AD51EA">
              <w:rPr>
                <w:rFonts w:ascii="Calibri" w:eastAsia="Times New Roman" w:hAnsi="Calibri" w:cs="Times New Roman"/>
                <w:b/>
                <w:color w:val="000000"/>
                <w:sz w:val="18"/>
                <w:szCs w:val="18"/>
                <w:lang w:val="sq-AL" w:eastAsia="sq-AL"/>
              </w:rPr>
              <w:t>Grumbullimi d</w:t>
            </w:r>
            <w:r w:rsidR="00EC0DA5" w:rsidRPr="00AD51EA">
              <w:rPr>
                <w:rFonts w:ascii="Calibri" w:eastAsia="Times New Roman" w:hAnsi="Calibri" w:cs="Times New Roman"/>
                <w:b/>
                <w:color w:val="000000"/>
                <w:sz w:val="18"/>
                <w:szCs w:val="18"/>
                <w:lang w:val="sq-AL" w:eastAsia="sq-AL"/>
              </w:rPr>
              <w:t>ë</w:t>
            </w:r>
            <w:r w:rsidRPr="00AD51EA">
              <w:rPr>
                <w:rFonts w:ascii="Calibri" w:eastAsia="Times New Roman" w:hAnsi="Calibri" w:cs="Times New Roman"/>
                <w:b/>
                <w:color w:val="000000"/>
                <w:sz w:val="18"/>
                <w:szCs w:val="18"/>
                <w:lang w:val="sq-AL" w:eastAsia="sq-AL"/>
              </w:rPr>
              <w:t>rmjet dy itinerar</w:t>
            </w:r>
            <w:r w:rsidR="00EC0DA5" w:rsidRPr="00AD51EA">
              <w:rPr>
                <w:rFonts w:ascii="Calibri" w:eastAsia="Times New Roman" w:hAnsi="Calibri" w:cs="Times New Roman"/>
                <w:b/>
                <w:color w:val="000000"/>
                <w:sz w:val="18"/>
                <w:szCs w:val="18"/>
                <w:lang w:val="sq-AL" w:eastAsia="sq-AL"/>
              </w:rPr>
              <w:t>ë</w:t>
            </w:r>
            <w:r w:rsidRPr="00AD51EA">
              <w:rPr>
                <w:rFonts w:ascii="Calibri" w:eastAsia="Times New Roman" w:hAnsi="Calibri" w:cs="Times New Roman"/>
                <w:b/>
                <w:color w:val="000000"/>
                <w:sz w:val="18"/>
                <w:szCs w:val="18"/>
                <w:lang w:val="sq-AL" w:eastAsia="sq-AL"/>
              </w:rPr>
              <w:t>ve</w:t>
            </w:r>
          </w:p>
        </w:tc>
        <w:tc>
          <w:tcPr>
            <w:tcW w:w="838" w:type="dxa"/>
            <w:shd w:val="clear" w:color="auto" w:fill="D99594" w:themeFill="accent2" w:themeFillTint="99"/>
            <w:vAlign w:val="center"/>
            <w:hideMark/>
          </w:tcPr>
          <w:p w:rsidR="008C51A0" w:rsidRPr="00AD51EA" w:rsidRDefault="008C51A0" w:rsidP="008C51A0">
            <w:pPr>
              <w:spacing w:after="0" w:line="240" w:lineRule="auto"/>
              <w:ind w:right="-78"/>
              <w:jc w:val="center"/>
              <w:rPr>
                <w:rFonts w:ascii="Calibri" w:eastAsia="Times New Roman" w:hAnsi="Calibri" w:cs="Times New Roman"/>
                <w:b/>
                <w:color w:val="000000"/>
                <w:sz w:val="18"/>
                <w:szCs w:val="18"/>
                <w:lang w:val="sq-AL" w:eastAsia="sq-AL"/>
              </w:rPr>
            </w:pPr>
            <w:r w:rsidRPr="00AD51EA">
              <w:rPr>
                <w:rFonts w:ascii="Calibri" w:eastAsia="Times New Roman" w:hAnsi="Calibri" w:cs="Times New Roman"/>
                <w:b/>
                <w:color w:val="000000"/>
                <w:sz w:val="18"/>
                <w:szCs w:val="18"/>
                <w:lang w:val="sq-AL" w:eastAsia="sq-AL"/>
              </w:rPr>
              <w:t>Km/ VD/ Parkim</w:t>
            </w:r>
          </w:p>
        </w:tc>
        <w:tc>
          <w:tcPr>
            <w:tcW w:w="771" w:type="dxa"/>
            <w:shd w:val="clear" w:color="auto" w:fill="D99594" w:themeFill="accent2" w:themeFillTint="99"/>
            <w:vAlign w:val="center"/>
            <w:hideMark/>
          </w:tcPr>
          <w:p w:rsidR="008C51A0" w:rsidRPr="00AD51EA" w:rsidRDefault="008C51A0" w:rsidP="008C51A0">
            <w:pPr>
              <w:spacing w:after="0" w:line="240" w:lineRule="auto"/>
              <w:ind w:right="-78"/>
              <w:jc w:val="center"/>
              <w:rPr>
                <w:rFonts w:ascii="Calibri" w:eastAsia="Times New Roman" w:hAnsi="Calibri" w:cs="Times New Roman"/>
                <w:b/>
                <w:color w:val="000000"/>
                <w:sz w:val="18"/>
                <w:szCs w:val="18"/>
                <w:lang w:val="sq-AL" w:eastAsia="sq-AL"/>
              </w:rPr>
            </w:pPr>
            <w:r w:rsidRPr="00AD51EA">
              <w:rPr>
                <w:rFonts w:ascii="Calibri" w:eastAsia="Times New Roman" w:hAnsi="Calibri" w:cs="Times New Roman"/>
                <w:b/>
                <w:color w:val="000000"/>
                <w:sz w:val="18"/>
                <w:szCs w:val="18"/>
                <w:lang w:val="sq-AL" w:eastAsia="sq-AL"/>
              </w:rPr>
              <w:t>PGM</w:t>
            </w:r>
          </w:p>
        </w:tc>
        <w:tc>
          <w:tcPr>
            <w:tcW w:w="1095" w:type="dxa"/>
            <w:shd w:val="clear" w:color="auto" w:fill="D99594" w:themeFill="accent2" w:themeFillTint="99"/>
            <w:vAlign w:val="center"/>
            <w:hideMark/>
          </w:tcPr>
          <w:p w:rsidR="008C51A0" w:rsidRPr="00AD51EA" w:rsidRDefault="008C51A0" w:rsidP="008C51A0">
            <w:pPr>
              <w:spacing w:after="0" w:line="240" w:lineRule="auto"/>
              <w:ind w:right="-78"/>
              <w:jc w:val="center"/>
              <w:rPr>
                <w:rFonts w:ascii="Calibri" w:eastAsia="Times New Roman" w:hAnsi="Calibri" w:cs="Times New Roman"/>
                <w:b/>
                <w:color w:val="000000"/>
                <w:sz w:val="18"/>
                <w:szCs w:val="18"/>
                <w:lang w:val="sq-AL" w:eastAsia="sq-AL"/>
              </w:rPr>
            </w:pPr>
            <w:r w:rsidRPr="00AD51EA">
              <w:rPr>
                <w:rFonts w:ascii="Calibri" w:eastAsia="Times New Roman" w:hAnsi="Calibri" w:cs="Times New Roman"/>
                <w:b/>
                <w:color w:val="000000"/>
                <w:sz w:val="18"/>
                <w:szCs w:val="18"/>
                <w:lang w:val="sq-AL" w:eastAsia="sq-AL"/>
              </w:rPr>
              <w:t>Kontejner</w:t>
            </w:r>
          </w:p>
        </w:tc>
        <w:tc>
          <w:tcPr>
            <w:tcW w:w="838" w:type="dxa"/>
            <w:shd w:val="clear" w:color="auto" w:fill="D99594" w:themeFill="accent2" w:themeFillTint="99"/>
            <w:vAlign w:val="center"/>
            <w:hideMark/>
          </w:tcPr>
          <w:p w:rsidR="008C51A0" w:rsidRPr="00AD51EA" w:rsidRDefault="008C51A0" w:rsidP="008C51A0">
            <w:pPr>
              <w:spacing w:after="0" w:line="240" w:lineRule="auto"/>
              <w:ind w:right="-78"/>
              <w:jc w:val="center"/>
              <w:rPr>
                <w:rFonts w:ascii="Calibri" w:eastAsia="Times New Roman" w:hAnsi="Calibri" w:cs="Times New Roman"/>
                <w:b/>
                <w:color w:val="000000"/>
                <w:sz w:val="18"/>
                <w:szCs w:val="18"/>
                <w:lang w:val="sq-AL" w:eastAsia="sq-AL"/>
              </w:rPr>
            </w:pPr>
            <w:r w:rsidRPr="00AD51EA">
              <w:rPr>
                <w:rFonts w:ascii="Calibri" w:eastAsia="Times New Roman" w:hAnsi="Calibri" w:cs="Times New Roman"/>
                <w:b/>
                <w:color w:val="000000"/>
                <w:sz w:val="18"/>
                <w:szCs w:val="18"/>
                <w:lang w:val="sq-AL" w:eastAsia="sq-AL"/>
              </w:rPr>
              <w:t>Koha/VD/Parkim</w:t>
            </w:r>
          </w:p>
        </w:tc>
        <w:tc>
          <w:tcPr>
            <w:tcW w:w="890" w:type="dxa"/>
            <w:shd w:val="clear" w:color="auto" w:fill="D99594" w:themeFill="accent2" w:themeFillTint="99"/>
            <w:vAlign w:val="center"/>
            <w:hideMark/>
          </w:tcPr>
          <w:p w:rsidR="008C51A0" w:rsidRPr="00AD51EA" w:rsidRDefault="008C51A0" w:rsidP="008C51A0">
            <w:pPr>
              <w:spacing w:after="0" w:line="240" w:lineRule="auto"/>
              <w:ind w:right="-78"/>
              <w:jc w:val="center"/>
              <w:rPr>
                <w:rFonts w:ascii="Calibri" w:eastAsia="Times New Roman" w:hAnsi="Calibri" w:cs="Times New Roman"/>
                <w:b/>
                <w:color w:val="000000"/>
                <w:sz w:val="18"/>
                <w:szCs w:val="18"/>
                <w:lang w:val="sq-AL" w:eastAsia="sq-AL"/>
              </w:rPr>
            </w:pPr>
            <w:r w:rsidRPr="00AD51EA">
              <w:rPr>
                <w:rFonts w:ascii="Calibri" w:eastAsia="Times New Roman" w:hAnsi="Calibri" w:cs="Times New Roman"/>
                <w:b/>
                <w:color w:val="000000"/>
                <w:sz w:val="18"/>
                <w:szCs w:val="18"/>
                <w:lang w:val="sq-AL" w:eastAsia="sq-AL"/>
              </w:rPr>
              <w:t>Kamion</w:t>
            </w:r>
          </w:p>
        </w:tc>
      </w:tr>
      <w:tr w:rsidR="008C51A0" w:rsidRPr="008C51A0" w:rsidTr="008C51A0">
        <w:trPr>
          <w:trHeight w:val="92"/>
        </w:trPr>
        <w:tc>
          <w:tcPr>
            <w:tcW w:w="1254" w:type="dxa"/>
            <w:shd w:val="clear" w:color="auto" w:fill="auto"/>
            <w:noWrap/>
            <w:vAlign w:val="center"/>
            <w:hideMark/>
          </w:tcPr>
          <w:p w:rsidR="008C51A0" w:rsidRPr="008C51A0" w:rsidRDefault="008C51A0" w:rsidP="008C51A0">
            <w:pPr>
              <w:spacing w:after="0" w:line="240" w:lineRule="auto"/>
              <w:ind w:right="-78"/>
              <w:jc w:val="center"/>
              <w:rPr>
                <w:rFonts w:ascii="Calibri" w:eastAsia="Times New Roman" w:hAnsi="Calibri" w:cs="Times New Roman"/>
                <w:color w:val="000000"/>
                <w:lang w:val="sq-AL" w:eastAsia="sq-AL"/>
              </w:rPr>
            </w:pPr>
            <w:r w:rsidRPr="008C51A0">
              <w:rPr>
                <w:rFonts w:ascii="Calibri" w:eastAsia="Times New Roman" w:hAnsi="Calibri" w:cs="Times New Roman"/>
                <w:color w:val="000000"/>
                <w:lang w:val="sq-AL" w:eastAsia="sq-AL"/>
              </w:rPr>
              <w:t>2.81</w:t>
            </w:r>
          </w:p>
        </w:tc>
        <w:tc>
          <w:tcPr>
            <w:tcW w:w="1254" w:type="dxa"/>
            <w:shd w:val="clear" w:color="auto" w:fill="auto"/>
            <w:noWrap/>
            <w:vAlign w:val="center"/>
            <w:hideMark/>
          </w:tcPr>
          <w:p w:rsidR="008C51A0" w:rsidRPr="008C51A0" w:rsidRDefault="008C51A0" w:rsidP="00381DEA">
            <w:pPr>
              <w:spacing w:after="0" w:line="240" w:lineRule="auto"/>
              <w:ind w:right="-78"/>
              <w:jc w:val="center"/>
              <w:rPr>
                <w:rFonts w:ascii="Calibri" w:eastAsia="Times New Roman" w:hAnsi="Calibri" w:cs="Times New Roman"/>
                <w:color w:val="000000"/>
                <w:lang w:val="sq-AL" w:eastAsia="sq-AL"/>
              </w:rPr>
            </w:pPr>
            <w:r w:rsidRPr="008C51A0">
              <w:rPr>
                <w:rFonts w:ascii="Calibri" w:eastAsia="Times New Roman" w:hAnsi="Calibri" w:cs="Times New Roman"/>
                <w:color w:val="000000"/>
                <w:lang w:val="sq-AL" w:eastAsia="sq-AL"/>
              </w:rPr>
              <w:t xml:space="preserve">1 </w:t>
            </w:r>
            <w:r w:rsidR="003A4CE4">
              <w:rPr>
                <w:rFonts w:ascii="Calibri" w:eastAsia="Times New Roman" w:hAnsi="Calibri" w:cs="Times New Roman"/>
                <w:color w:val="000000"/>
                <w:lang w:val="sq-AL" w:eastAsia="sq-AL"/>
              </w:rPr>
              <w:t xml:space="preserve">x </w:t>
            </w:r>
            <w:r w:rsidRPr="008C51A0">
              <w:rPr>
                <w:rFonts w:ascii="Calibri" w:eastAsia="Times New Roman" w:hAnsi="Calibri" w:cs="Times New Roman"/>
                <w:color w:val="000000"/>
                <w:lang w:val="sq-AL" w:eastAsia="sq-AL"/>
              </w:rPr>
              <w:t>jav</w:t>
            </w:r>
            <w:r w:rsidR="00EC0DA5">
              <w:rPr>
                <w:rFonts w:ascii="Calibri" w:eastAsia="Times New Roman" w:hAnsi="Calibri" w:cs="Times New Roman"/>
                <w:color w:val="000000"/>
                <w:lang w:val="sq-AL" w:eastAsia="sq-AL"/>
              </w:rPr>
              <w:t>ë</w:t>
            </w:r>
          </w:p>
        </w:tc>
        <w:tc>
          <w:tcPr>
            <w:tcW w:w="1433" w:type="dxa"/>
            <w:shd w:val="clear" w:color="auto" w:fill="auto"/>
            <w:noWrap/>
            <w:vAlign w:val="center"/>
            <w:hideMark/>
          </w:tcPr>
          <w:p w:rsidR="008C51A0" w:rsidRPr="008C51A0" w:rsidRDefault="008C51A0" w:rsidP="008C51A0">
            <w:pPr>
              <w:spacing w:after="0" w:line="240" w:lineRule="auto"/>
              <w:ind w:right="-78"/>
              <w:jc w:val="center"/>
              <w:rPr>
                <w:rFonts w:ascii="Calibri" w:eastAsia="Times New Roman" w:hAnsi="Calibri" w:cs="Times New Roman"/>
                <w:color w:val="000000"/>
                <w:lang w:val="sq-AL" w:eastAsia="sq-AL"/>
              </w:rPr>
            </w:pPr>
            <w:r w:rsidRPr="008C51A0">
              <w:rPr>
                <w:rFonts w:ascii="Calibri" w:eastAsia="Times New Roman" w:hAnsi="Calibri" w:cs="Times New Roman"/>
                <w:color w:val="000000"/>
                <w:lang w:val="sq-AL" w:eastAsia="sq-AL"/>
              </w:rPr>
              <w:t>2.81</w:t>
            </w:r>
          </w:p>
        </w:tc>
        <w:tc>
          <w:tcPr>
            <w:tcW w:w="838" w:type="dxa"/>
            <w:shd w:val="clear" w:color="auto" w:fill="auto"/>
            <w:noWrap/>
            <w:vAlign w:val="center"/>
            <w:hideMark/>
          </w:tcPr>
          <w:p w:rsidR="008C51A0" w:rsidRPr="008C51A0" w:rsidRDefault="008C51A0" w:rsidP="008C51A0">
            <w:pPr>
              <w:spacing w:after="0" w:line="240" w:lineRule="auto"/>
              <w:ind w:right="-78"/>
              <w:jc w:val="center"/>
              <w:rPr>
                <w:rFonts w:ascii="Calibri" w:eastAsia="Times New Roman" w:hAnsi="Calibri" w:cs="Times New Roman"/>
                <w:color w:val="000000"/>
                <w:lang w:val="sq-AL" w:eastAsia="sq-AL"/>
              </w:rPr>
            </w:pPr>
            <w:r w:rsidRPr="008C51A0">
              <w:rPr>
                <w:rFonts w:ascii="Calibri" w:eastAsia="Times New Roman" w:hAnsi="Calibri" w:cs="Times New Roman"/>
                <w:color w:val="000000"/>
                <w:lang w:val="sq-AL" w:eastAsia="sq-AL"/>
              </w:rPr>
              <w:t>63</w:t>
            </w:r>
          </w:p>
        </w:tc>
        <w:tc>
          <w:tcPr>
            <w:tcW w:w="771" w:type="dxa"/>
            <w:shd w:val="clear" w:color="auto" w:fill="auto"/>
            <w:noWrap/>
            <w:vAlign w:val="center"/>
            <w:hideMark/>
          </w:tcPr>
          <w:p w:rsidR="008C51A0" w:rsidRPr="008C51A0" w:rsidRDefault="008C51A0" w:rsidP="008C51A0">
            <w:pPr>
              <w:spacing w:after="0" w:line="240" w:lineRule="auto"/>
              <w:ind w:right="-78"/>
              <w:jc w:val="center"/>
              <w:rPr>
                <w:rFonts w:ascii="Calibri" w:eastAsia="Times New Roman" w:hAnsi="Calibri" w:cs="Times New Roman"/>
                <w:color w:val="000000"/>
                <w:lang w:val="sq-AL" w:eastAsia="sq-AL"/>
              </w:rPr>
            </w:pPr>
            <w:r w:rsidRPr="008C51A0">
              <w:rPr>
                <w:rFonts w:ascii="Calibri" w:eastAsia="Times New Roman" w:hAnsi="Calibri" w:cs="Times New Roman"/>
                <w:color w:val="000000"/>
                <w:lang w:val="sq-AL" w:eastAsia="sq-AL"/>
              </w:rPr>
              <w:t>86</w:t>
            </w:r>
          </w:p>
        </w:tc>
        <w:tc>
          <w:tcPr>
            <w:tcW w:w="1095" w:type="dxa"/>
            <w:shd w:val="clear" w:color="auto" w:fill="auto"/>
            <w:noWrap/>
            <w:vAlign w:val="center"/>
            <w:hideMark/>
          </w:tcPr>
          <w:p w:rsidR="008C51A0" w:rsidRPr="008C51A0" w:rsidRDefault="008C51A0" w:rsidP="008C51A0">
            <w:pPr>
              <w:spacing w:after="0" w:line="240" w:lineRule="auto"/>
              <w:ind w:right="-78"/>
              <w:jc w:val="center"/>
              <w:rPr>
                <w:rFonts w:ascii="Calibri" w:eastAsia="Times New Roman" w:hAnsi="Calibri" w:cs="Times New Roman"/>
                <w:color w:val="000000"/>
                <w:lang w:val="sq-AL" w:eastAsia="sq-AL"/>
              </w:rPr>
            </w:pPr>
            <w:r w:rsidRPr="008C51A0">
              <w:rPr>
                <w:rFonts w:ascii="Calibri" w:eastAsia="Times New Roman" w:hAnsi="Calibri" w:cs="Times New Roman"/>
                <w:color w:val="000000"/>
                <w:lang w:val="sq-AL" w:eastAsia="sq-AL"/>
              </w:rPr>
              <w:t>94</w:t>
            </w:r>
          </w:p>
        </w:tc>
        <w:tc>
          <w:tcPr>
            <w:tcW w:w="838" w:type="dxa"/>
            <w:shd w:val="clear" w:color="auto" w:fill="auto"/>
            <w:noWrap/>
            <w:vAlign w:val="center"/>
            <w:hideMark/>
          </w:tcPr>
          <w:p w:rsidR="008C51A0" w:rsidRPr="008C51A0" w:rsidRDefault="008C51A0" w:rsidP="008C51A0">
            <w:pPr>
              <w:spacing w:after="0" w:line="240" w:lineRule="auto"/>
              <w:ind w:right="-78"/>
              <w:jc w:val="center"/>
              <w:rPr>
                <w:rFonts w:ascii="Calibri" w:eastAsia="Times New Roman" w:hAnsi="Calibri" w:cs="Times New Roman"/>
                <w:color w:val="000000"/>
                <w:lang w:val="sq-AL" w:eastAsia="sq-AL"/>
              </w:rPr>
            </w:pPr>
            <w:r w:rsidRPr="008C51A0">
              <w:rPr>
                <w:rFonts w:ascii="Calibri" w:eastAsia="Times New Roman" w:hAnsi="Calibri" w:cs="Times New Roman"/>
                <w:color w:val="000000"/>
                <w:lang w:val="sq-AL" w:eastAsia="sq-AL"/>
              </w:rPr>
              <w:t>5.71</w:t>
            </w:r>
          </w:p>
        </w:tc>
        <w:tc>
          <w:tcPr>
            <w:tcW w:w="890" w:type="dxa"/>
            <w:shd w:val="clear" w:color="auto" w:fill="auto"/>
            <w:noWrap/>
            <w:vAlign w:val="center"/>
            <w:hideMark/>
          </w:tcPr>
          <w:p w:rsidR="008C51A0" w:rsidRPr="008C51A0" w:rsidRDefault="008C51A0" w:rsidP="008C51A0">
            <w:pPr>
              <w:spacing w:after="0" w:line="240" w:lineRule="auto"/>
              <w:ind w:right="-78"/>
              <w:jc w:val="center"/>
              <w:rPr>
                <w:rFonts w:ascii="Calibri" w:eastAsia="Times New Roman" w:hAnsi="Calibri" w:cs="Times New Roman"/>
                <w:color w:val="000000"/>
                <w:lang w:val="sq-AL" w:eastAsia="sq-AL"/>
              </w:rPr>
            </w:pPr>
            <w:r w:rsidRPr="008C51A0">
              <w:rPr>
                <w:rFonts w:ascii="Calibri" w:eastAsia="Times New Roman" w:hAnsi="Calibri" w:cs="Times New Roman"/>
                <w:color w:val="000000"/>
                <w:lang w:val="sq-AL" w:eastAsia="sq-AL"/>
              </w:rPr>
              <w:t>5 t</w:t>
            </w:r>
          </w:p>
        </w:tc>
      </w:tr>
    </w:tbl>
    <w:p w:rsidR="009118B6" w:rsidRPr="00EA60A3" w:rsidRDefault="00FD270E" w:rsidP="006B69C4">
      <w:pPr>
        <w:spacing w:line="264" w:lineRule="auto"/>
        <w:ind w:right="350"/>
        <w:rPr>
          <w:rFonts w:eastAsia="Times New Roman" w:cs="Times New Roman"/>
          <w:lang w:val="sq-AL"/>
        </w:rPr>
      </w:pPr>
      <w:r>
        <w:rPr>
          <w:rFonts w:eastAsia="Times New Roman" w:cs="Times New Roman"/>
          <w:noProof/>
        </w:rPr>
        <w:lastRenderedPageBreak/>
        <w:drawing>
          <wp:anchor distT="0" distB="0" distL="114300" distR="114300" simplePos="0" relativeHeight="251719168" behindDoc="0" locked="0" layoutInCell="1" allowOverlap="1">
            <wp:simplePos x="914400" y="1219200"/>
            <wp:positionH relativeFrom="column">
              <wp:align>left</wp:align>
            </wp:positionH>
            <wp:positionV relativeFrom="paragraph">
              <wp:align>top</wp:align>
            </wp:positionV>
            <wp:extent cx="4457700" cy="6300086"/>
            <wp:effectExtent l="0" t="0" r="0" b="5715"/>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inierari_Koplik_VD_Sakt.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4457700" cy="6300086"/>
                    </a:xfrm>
                    <a:prstGeom prst="rect">
                      <a:avLst/>
                    </a:prstGeom>
                  </pic:spPr>
                </pic:pic>
              </a:graphicData>
            </a:graphic>
          </wp:anchor>
        </w:drawing>
      </w:r>
      <w:r w:rsidR="00AD51EA">
        <w:rPr>
          <w:rFonts w:eastAsia="Times New Roman" w:cs="Times New Roman"/>
          <w:lang w:val="sq-AL"/>
        </w:rPr>
        <w:br w:type="textWrapping" w:clear="all"/>
      </w:r>
    </w:p>
    <w:p w:rsidR="00B47EE2" w:rsidRDefault="009118B6" w:rsidP="006B69C4">
      <w:pPr>
        <w:spacing w:line="264" w:lineRule="auto"/>
        <w:ind w:right="350"/>
        <w:rPr>
          <w:rFonts w:eastAsia="Times New Roman" w:cs="Times New Roman"/>
          <w:lang w:val="sq-AL"/>
        </w:rPr>
      </w:pPr>
      <w:r>
        <w:rPr>
          <w:rFonts w:eastAsia="Times New Roman" w:cs="Times New Roman"/>
          <w:lang w:val="sq-AL"/>
        </w:rPr>
        <w:t>Ky itinerar do t</w:t>
      </w:r>
      <w:r w:rsidR="00ED5272">
        <w:rPr>
          <w:rFonts w:eastAsia="Times New Roman" w:cs="Times New Roman"/>
          <w:lang w:val="sq-AL"/>
        </w:rPr>
        <w:t>ë</w:t>
      </w:r>
      <w:r>
        <w:rPr>
          <w:rFonts w:eastAsia="Times New Roman" w:cs="Times New Roman"/>
          <w:lang w:val="sq-AL"/>
        </w:rPr>
        <w:t xml:space="preserve"> grumbulloj</w:t>
      </w:r>
      <w:r w:rsidR="00ED5272">
        <w:rPr>
          <w:rFonts w:eastAsia="Times New Roman" w:cs="Times New Roman"/>
          <w:lang w:val="sq-AL"/>
        </w:rPr>
        <w:t>ë</w:t>
      </w:r>
      <w:r>
        <w:rPr>
          <w:rFonts w:eastAsia="Times New Roman" w:cs="Times New Roman"/>
          <w:lang w:val="sq-AL"/>
        </w:rPr>
        <w:t xml:space="preserve"> mbetjet n</w:t>
      </w:r>
      <w:r w:rsidR="00ED5272">
        <w:rPr>
          <w:rFonts w:eastAsia="Times New Roman" w:cs="Times New Roman"/>
          <w:lang w:val="sq-AL"/>
        </w:rPr>
        <w:t>ë</w:t>
      </w:r>
      <w:r>
        <w:rPr>
          <w:rFonts w:eastAsia="Times New Roman" w:cs="Times New Roman"/>
          <w:lang w:val="sq-AL"/>
        </w:rPr>
        <w:t xml:space="preserve"> Nj.A Koplik 6 </w:t>
      </w:r>
      <w:r w:rsidR="003A4CE4">
        <w:rPr>
          <w:rFonts w:eastAsia="Times New Roman" w:cs="Times New Roman"/>
          <w:lang w:val="sq-AL"/>
        </w:rPr>
        <w:t xml:space="preserve">x </w:t>
      </w:r>
      <w:r>
        <w:rPr>
          <w:rFonts w:eastAsia="Times New Roman" w:cs="Times New Roman"/>
          <w:lang w:val="sq-AL"/>
        </w:rPr>
        <w:t>n</w:t>
      </w:r>
      <w:r w:rsidR="00ED5272">
        <w:rPr>
          <w:rFonts w:eastAsia="Times New Roman" w:cs="Times New Roman"/>
          <w:lang w:val="sq-AL"/>
        </w:rPr>
        <w:t>ë</w:t>
      </w:r>
      <w:r>
        <w:rPr>
          <w:rFonts w:eastAsia="Times New Roman" w:cs="Times New Roman"/>
          <w:lang w:val="sq-AL"/>
        </w:rPr>
        <w:t xml:space="preserve"> jav</w:t>
      </w:r>
      <w:r w:rsidR="00ED5272">
        <w:rPr>
          <w:rFonts w:eastAsia="Times New Roman" w:cs="Times New Roman"/>
          <w:lang w:val="sq-AL"/>
        </w:rPr>
        <w:t>ë</w:t>
      </w:r>
      <w:r>
        <w:rPr>
          <w:rFonts w:eastAsia="Times New Roman" w:cs="Times New Roman"/>
          <w:lang w:val="sq-AL"/>
        </w:rPr>
        <w:t>.</w:t>
      </w:r>
    </w:p>
    <w:tbl>
      <w:tblPr>
        <w:tblW w:w="7988" w:type="dxa"/>
        <w:tblInd w:w="-432" w:type="dxa"/>
        <w:tblLayout w:type="fixed"/>
        <w:tblLook w:val="04A0" w:firstRow="1" w:lastRow="0" w:firstColumn="1" w:lastColumn="0" w:noHBand="0" w:noVBand="1"/>
      </w:tblPr>
      <w:tblGrid>
        <w:gridCol w:w="1260"/>
        <w:gridCol w:w="1080"/>
        <w:gridCol w:w="1260"/>
        <w:gridCol w:w="900"/>
        <w:gridCol w:w="720"/>
        <w:gridCol w:w="1080"/>
        <w:gridCol w:w="807"/>
        <w:gridCol w:w="881"/>
      </w:tblGrid>
      <w:tr w:rsidR="00F04236" w:rsidRPr="00F04236" w:rsidTr="00AD51EA">
        <w:trPr>
          <w:trHeight w:val="745"/>
        </w:trPr>
        <w:tc>
          <w:tcPr>
            <w:tcW w:w="1260" w:type="dxa"/>
            <w:tcBorders>
              <w:top w:val="single" w:sz="8" w:space="0" w:color="auto"/>
              <w:left w:val="single" w:sz="4" w:space="0" w:color="auto"/>
              <w:bottom w:val="single" w:sz="4" w:space="0" w:color="auto"/>
              <w:right w:val="single" w:sz="4" w:space="0" w:color="auto"/>
            </w:tcBorders>
            <w:shd w:val="clear" w:color="auto" w:fill="D99594" w:themeFill="accent2" w:themeFillTint="99"/>
            <w:vAlign w:val="center"/>
            <w:hideMark/>
          </w:tcPr>
          <w:p w:rsidR="00F04236" w:rsidRPr="00AD51EA" w:rsidRDefault="00F04236" w:rsidP="00F04236">
            <w:pPr>
              <w:spacing w:after="0" w:line="240" w:lineRule="auto"/>
              <w:jc w:val="center"/>
              <w:rPr>
                <w:rFonts w:ascii="Calibri" w:eastAsia="Times New Roman" w:hAnsi="Calibri" w:cs="Times New Roman"/>
                <w:b/>
                <w:color w:val="000000"/>
                <w:sz w:val="18"/>
                <w:szCs w:val="18"/>
                <w:lang w:val="sq-AL" w:eastAsia="sq-AL"/>
              </w:rPr>
            </w:pPr>
            <w:r w:rsidRPr="00AD51EA">
              <w:rPr>
                <w:rFonts w:ascii="Calibri" w:eastAsia="Times New Roman" w:hAnsi="Calibri" w:cs="Times New Roman"/>
                <w:b/>
                <w:color w:val="000000"/>
                <w:sz w:val="18"/>
                <w:szCs w:val="18"/>
                <w:lang w:val="sq-AL" w:eastAsia="sq-AL"/>
              </w:rPr>
              <w:t>Grumbullimi/ton/dit</w:t>
            </w:r>
            <w:r w:rsidR="00EC0DA5" w:rsidRPr="00AD51EA">
              <w:rPr>
                <w:rFonts w:ascii="Calibri" w:eastAsia="Times New Roman" w:hAnsi="Calibri" w:cs="Times New Roman"/>
                <w:b/>
                <w:color w:val="000000"/>
                <w:sz w:val="18"/>
                <w:szCs w:val="18"/>
                <w:lang w:val="sq-AL" w:eastAsia="sq-AL"/>
              </w:rPr>
              <w:t>ë</w:t>
            </w:r>
          </w:p>
        </w:tc>
        <w:tc>
          <w:tcPr>
            <w:tcW w:w="108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AD51EA" w:rsidRDefault="00F04236" w:rsidP="00F04236">
            <w:pPr>
              <w:spacing w:after="0" w:line="240" w:lineRule="auto"/>
              <w:jc w:val="center"/>
              <w:rPr>
                <w:rFonts w:ascii="Calibri" w:eastAsia="Times New Roman" w:hAnsi="Calibri" w:cs="Times New Roman"/>
                <w:b/>
                <w:color w:val="000000"/>
                <w:sz w:val="18"/>
                <w:szCs w:val="18"/>
                <w:lang w:val="sq-AL" w:eastAsia="sq-AL"/>
              </w:rPr>
            </w:pPr>
            <w:r w:rsidRPr="00AD51EA">
              <w:rPr>
                <w:rFonts w:ascii="Calibri" w:eastAsia="Times New Roman" w:hAnsi="Calibri" w:cs="Times New Roman"/>
                <w:b/>
                <w:color w:val="000000"/>
                <w:sz w:val="18"/>
                <w:szCs w:val="18"/>
                <w:lang w:val="sq-AL" w:eastAsia="sq-AL"/>
              </w:rPr>
              <w:t>Frekuenca</w:t>
            </w:r>
          </w:p>
        </w:tc>
        <w:tc>
          <w:tcPr>
            <w:tcW w:w="126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AD51EA" w:rsidRDefault="00F04236" w:rsidP="00F04236">
            <w:pPr>
              <w:spacing w:after="0" w:line="240" w:lineRule="auto"/>
              <w:jc w:val="center"/>
              <w:rPr>
                <w:rFonts w:ascii="Calibri" w:eastAsia="Times New Roman" w:hAnsi="Calibri" w:cs="Times New Roman"/>
                <w:b/>
                <w:color w:val="000000"/>
                <w:sz w:val="18"/>
                <w:szCs w:val="18"/>
                <w:lang w:val="sq-AL" w:eastAsia="sq-AL"/>
              </w:rPr>
            </w:pPr>
            <w:r w:rsidRPr="00AD51EA">
              <w:rPr>
                <w:rFonts w:ascii="Calibri" w:eastAsia="Times New Roman" w:hAnsi="Calibri" w:cs="Times New Roman"/>
                <w:b/>
                <w:color w:val="000000"/>
                <w:sz w:val="18"/>
                <w:szCs w:val="18"/>
                <w:lang w:val="sq-AL" w:eastAsia="sq-AL"/>
              </w:rPr>
              <w:t>Grumbullimi d</w:t>
            </w:r>
            <w:r w:rsidR="00EC0DA5" w:rsidRPr="00AD51EA">
              <w:rPr>
                <w:rFonts w:ascii="Calibri" w:eastAsia="Times New Roman" w:hAnsi="Calibri" w:cs="Times New Roman"/>
                <w:b/>
                <w:color w:val="000000"/>
                <w:sz w:val="18"/>
                <w:szCs w:val="18"/>
                <w:lang w:val="sq-AL" w:eastAsia="sq-AL"/>
              </w:rPr>
              <w:t>ë</w:t>
            </w:r>
            <w:r w:rsidRPr="00AD51EA">
              <w:rPr>
                <w:rFonts w:ascii="Calibri" w:eastAsia="Times New Roman" w:hAnsi="Calibri" w:cs="Times New Roman"/>
                <w:b/>
                <w:color w:val="000000"/>
                <w:sz w:val="18"/>
                <w:szCs w:val="18"/>
                <w:lang w:val="sq-AL" w:eastAsia="sq-AL"/>
              </w:rPr>
              <w:t>rmjet dy itinerar</w:t>
            </w:r>
            <w:r w:rsidR="00EC0DA5" w:rsidRPr="00AD51EA">
              <w:rPr>
                <w:rFonts w:ascii="Calibri" w:eastAsia="Times New Roman" w:hAnsi="Calibri" w:cs="Times New Roman"/>
                <w:b/>
                <w:color w:val="000000"/>
                <w:sz w:val="18"/>
                <w:szCs w:val="18"/>
                <w:lang w:val="sq-AL" w:eastAsia="sq-AL"/>
              </w:rPr>
              <w:t>ë</w:t>
            </w:r>
            <w:r w:rsidRPr="00AD51EA">
              <w:rPr>
                <w:rFonts w:ascii="Calibri" w:eastAsia="Times New Roman" w:hAnsi="Calibri" w:cs="Times New Roman"/>
                <w:b/>
                <w:color w:val="000000"/>
                <w:sz w:val="18"/>
                <w:szCs w:val="18"/>
                <w:lang w:val="sq-AL" w:eastAsia="sq-AL"/>
              </w:rPr>
              <w:t>ve</w:t>
            </w:r>
          </w:p>
        </w:tc>
        <w:tc>
          <w:tcPr>
            <w:tcW w:w="90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AD51EA" w:rsidRDefault="00F04236" w:rsidP="00F04236">
            <w:pPr>
              <w:spacing w:after="0" w:line="240" w:lineRule="auto"/>
              <w:rPr>
                <w:rFonts w:ascii="Calibri" w:eastAsia="Times New Roman" w:hAnsi="Calibri" w:cs="Times New Roman"/>
                <w:b/>
                <w:color w:val="000000"/>
                <w:sz w:val="18"/>
                <w:szCs w:val="18"/>
                <w:lang w:val="sq-AL" w:eastAsia="sq-AL"/>
              </w:rPr>
            </w:pPr>
            <w:r w:rsidRPr="00AD51EA">
              <w:rPr>
                <w:rFonts w:ascii="Calibri" w:eastAsia="Times New Roman" w:hAnsi="Calibri" w:cs="Times New Roman"/>
                <w:b/>
                <w:color w:val="000000"/>
                <w:sz w:val="18"/>
                <w:szCs w:val="18"/>
                <w:lang w:val="sq-AL" w:eastAsia="sq-AL"/>
              </w:rPr>
              <w:t>Km/VD /Parkim</w:t>
            </w:r>
          </w:p>
        </w:tc>
        <w:tc>
          <w:tcPr>
            <w:tcW w:w="72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AD51EA" w:rsidRDefault="00F04236" w:rsidP="00F04236">
            <w:pPr>
              <w:spacing w:after="0" w:line="240" w:lineRule="auto"/>
              <w:jc w:val="center"/>
              <w:rPr>
                <w:rFonts w:ascii="Calibri" w:eastAsia="Times New Roman" w:hAnsi="Calibri" w:cs="Times New Roman"/>
                <w:b/>
                <w:color w:val="000000"/>
                <w:sz w:val="18"/>
                <w:szCs w:val="18"/>
                <w:lang w:val="sq-AL" w:eastAsia="sq-AL"/>
              </w:rPr>
            </w:pPr>
            <w:r w:rsidRPr="00AD51EA">
              <w:rPr>
                <w:rFonts w:ascii="Calibri" w:eastAsia="Times New Roman" w:hAnsi="Calibri" w:cs="Times New Roman"/>
                <w:b/>
                <w:color w:val="000000"/>
                <w:sz w:val="18"/>
                <w:szCs w:val="18"/>
                <w:lang w:val="sq-AL" w:eastAsia="sq-AL"/>
              </w:rPr>
              <w:t>PGM</w:t>
            </w:r>
          </w:p>
        </w:tc>
        <w:tc>
          <w:tcPr>
            <w:tcW w:w="108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AD51EA" w:rsidRDefault="00F04236" w:rsidP="00F04236">
            <w:pPr>
              <w:spacing w:after="0" w:line="240" w:lineRule="auto"/>
              <w:jc w:val="center"/>
              <w:rPr>
                <w:rFonts w:ascii="Calibri" w:eastAsia="Times New Roman" w:hAnsi="Calibri" w:cs="Times New Roman"/>
                <w:b/>
                <w:color w:val="000000"/>
                <w:sz w:val="18"/>
                <w:szCs w:val="18"/>
                <w:lang w:val="sq-AL" w:eastAsia="sq-AL"/>
              </w:rPr>
            </w:pPr>
            <w:r w:rsidRPr="00AD51EA">
              <w:rPr>
                <w:rFonts w:ascii="Calibri" w:eastAsia="Times New Roman" w:hAnsi="Calibri" w:cs="Times New Roman"/>
                <w:b/>
                <w:color w:val="000000"/>
                <w:sz w:val="18"/>
                <w:szCs w:val="18"/>
                <w:lang w:val="sq-AL" w:eastAsia="sq-AL"/>
              </w:rPr>
              <w:t>Kontejner</w:t>
            </w:r>
          </w:p>
        </w:tc>
        <w:tc>
          <w:tcPr>
            <w:tcW w:w="807"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AD51EA" w:rsidRDefault="00F04236" w:rsidP="00F04236">
            <w:pPr>
              <w:spacing w:after="0" w:line="240" w:lineRule="auto"/>
              <w:jc w:val="center"/>
              <w:rPr>
                <w:rFonts w:ascii="Calibri" w:eastAsia="Times New Roman" w:hAnsi="Calibri" w:cs="Times New Roman"/>
                <w:b/>
                <w:color w:val="000000"/>
                <w:sz w:val="18"/>
                <w:szCs w:val="18"/>
                <w:lang w:val="sq-AL" w:eastAsia="sq-AL"/>
              </w:rPr>
            </w:pPr>
            <w:r w:rsidRPr="00AD51EA">
              <w:rPr>
                <w:rFonts w:ascii="Calibri" w:eastAsia="Times New Roman" w:hAnsi="Calibri" w:cs="Times New Roman"/>
                <w:b/>
                <w:color w:val="000000"/>
                <w:sz w:val="18"/>
                <w:szCs w:val="18"/>
                <w:lang w:val="sq-AL" w:eastAsia="sq-AL"/>
              </w:rPr>
              <w:t>Koha/VD /Parkim</w:t>
            </w:r>
          </w:p>
        </w:tc>
        <w:tc>
          <w:tcPr>
            <w:tcW w:w="881"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AD51EA" w:rsidRDefault="00F04236" w:rsidP="00F04236">
            <w:pPr>
              <w:spacing w:after="0" w:line="240" w:lineRule="auto"/>
              <w:jc w:val="center"/>
              <w:rPr>
                <w:rFonts w:ascii="Calibri" w:eastAsia="Times New Roman" w:hAnsi="Calibri" w:cs="Times New Roman"/>
                <w:b/>
                <w:color w:val="000000"/>
                <w:sz w:val="18"/>
                <w:szCs w:val="18"/>
                <w:lang w:val="sq-AL" w:eastAsia="sq-AL"/>
              </w:rPr>
            </w:pPr>
            <w:r w:rsidRPr="00AD51EA">
              <w:rPr>
                <w:rFonts w:ascii="Calibri" w:eastAsia="Times New Roman" w:hAnsi="Calibri" w:cs="Times New Roman"/>
                <w:b/>
                <w:color w:val="000000"/>
                <w:sz w:val="18"/>
                <w:szCs w:val="18"/>
                <w:lang w:val="sq-AL" w:eastAsia="sq-AL"/>
              </w:rPr>
              <w:t>Kamion</w:t>
            </w:r>
          </w:p>
        </w:tc>
      </w:tr>
      <w:tr w:rsidR="00F04236" w:rsidRPr="00F04236" w:rsidTr="00F04236">
        <w:trPr>
          <w:trHeight w:val="237"/>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rsidR="00F04236" w:rsidRPr="00F04236" w:rsidRDefault="00F04236" w:rsidP="00F04236">
            <w:pPr>
              <w:spacing w:after="0" w:line="240" w:lineRule="auto"/>
              <w:jc w:val="center"/>
              <w:rPr>
                <w:rFonts w:ascii="Calibri" w:eastAsia="Times New Roman" w:hAnsi="Calibri" w:cs="Times New Roman"/>
                <w:color w:val="000000"/>
                <w:sz w:val="20"/>
                <w:lang w:val="sq-AL" w:eastAsia="sq-AL"/>
              </w:rPr>
            </w:pPr>
            <w:r w:rsidRPr="00F04236">
              <w:rPr>
                <w:rFonts w:ascii="Calibri" w:eastAsia="Times New Roman" w:hAnsi="Calibri" w:cs="Times New Roman"/>
                <w:color w:val="000000"/>
                <w:sz w:val="20"/>
                <w:lang w:val="sq-AL" w:eastAsia="sq-AL"/>
              </w:rPr>
              <w:t>2.81</w:t>
            </w:r>
          </w:p>
        </w:tc>
        <w:tc>
          <w:tcPr>
            <w:tcW w:w="1080" w:type="dxa"/>
            <w:tcBorders>
              <w:top w:val="nil"/>
              <w:left w:val="nil"/>
              <w:bottom w:val="single" w:sz="4" w:space="0" w:color="auto"/>
              <w:right w:val="single" w:sz="4" w:space="0" w:color="auto"/>
            </w:tcBorders>
            <w:shd w:val="clear" w:color="auto" w:fill="auto"/>
            <w:noWrap/>
            <w:vAlign w:val="bottom"/>
            <w:hideMark/>
          </w:tcPr>
          <w:p w:rsidR="00F04236" w:rsidRPr="00F04236" w:rsidRDefault="00F04236" w:rsidP="00381DEA">
            <w:pPr>
              <w:spacing w:after="0" w:line="240" w:lineRule="auto"/>
              <w:jc w:val="center"/>
              <w:rPr>
                <w:rFonts w:ascii="Calibri" w:eastAsia="Times New Roman" w:hAnsi="Calibri" w:cs="Times New Roman"/>
                <w:color w:val="000000"/>
                <w:sz w:val="20"/>
                <w:lang w:val="sq-AL" w:eastAsia="sq-AL"/>
              </w:rPr>
            </w:pPr>
            <w:r w:rsidRPr="00F04236">
              <w:rPr>
                <w:rFonts w:ascii="Calibri" w:eastAsia="Times New Roman" w:hAnsi="Calibri" w:cs="Times New Roman"/>
                <w:color w:val="000000"/>
                <w:sz w:val="20"/>
                <w:lang w:val="sq-AL" w:eastAsia="sq-AL"/>
              </w:rPr>
              <w:t>6 h</w:t>
            </w:r>
            <w:r w:rsidR="003A4CE4">
              <w:rPr>
                <w:rFonts w:ascii="Calibri" w:eastAsia="Times New Roman" w:hAnsi="Calibri" w:cs="Times New Roman"/>
                <w:color w:val="000000"/>
                <w:sz w:val="20"/>
                <w:lang w:val="sq-AL" w:eastAsia="sq-AL"/>
              </w:rPr>
              <w:t>x</w:t>
            </w:r>
            <w:r w:rsidRPr="00F04236">
              <w:rPr>
                <w:rFonts w:ascii="Calibri" w:eastAsia="Times New Roman" w:hAnsi="Calibri" w:cs="Times New Roman"/>
                <w:color w:val="000000"/>
                <w:sz w:val="20"/>
                <w:lang w:val="sq-AL" w:eastAsia="sq-AL"/>
              </w:rPr>
              <w:t>jav</w:t>
            </w:r>
            <w:r w:rsidR="00EC0DA5">
              <w:rPr>
                <w:rFonts w:ascii="Calibri" w:eastAsia="Times New Roman" w:hAnsi="Calibri" w:cs="Times New Roman"/>
                <w:color w:val="000000"/>
                <w:sz w:val="20"/>
                <w:lang w:val="sq-AL" w:eastAsia="sq-AL"/>
              </w:rPr>
              <w:t>ë</w:t>
            </w:r>
          </w:p>
        </w:tc>
        <w:tc>
          <w:tcPr>
            <w:tcW w:w="1260" w:type="dxa"/>
            <w:tcBorders>
              <w:top w:val="nil"/>
              <w:left w:val="nil"/>
              <w:bottom w:val="single" w:sz="4" w:space="0" w:color="auto"/>
              <w:right w:val="single" w:sz="4" w:space="0" w:color="auto"/>
            </w:tcBorders>
            <w:shd w:val="clear" w:color="auto" w:fill="auto"/>
            <w:noWrap/>
            <w:vAlign w:val="center"/>
            <w:hideMark/>
          </w:tcPr>
          <w:p w:rsidR="00F04236" w:rsidRPr="00F04236" w:rsidRDefault="00F04236" w:rsidP="00F04236">
            <w:pPr>
              <w:spacing w:after="0" w:line="240" w:lineRule="auto"/>
              <w:jc w:val="center"/>
              <w:rPr>
                <w:rFonts w:ascii="Calibri" w:eastAsia="Times New Roman" w:hAnsi="Calibri" w:cs="Times New Roman"/>
                <w:color w:val="000000"/>
                <w:sz w:val="20"/>
                <w:lang w:val="sq-AL" w:eastAsia="sq-AL"/>
              </w:rPr>
            </w:pPr>
            <w:r w:rsidRPr="00F04236">
              <w:rPr>
                <w:rFonts w:ascii="Calibri" w:eastAsia="Times New Roman" w:hAnsi="Calibri" w:cs="Times New Roman"/>
                <w:color w:val="000000"/>
                <w:sz w:val="20"/>
                <w:lang w:val="sq-AL" w:eastAsia="sq-AL"/>
              </w:rPr>
              <w:t>3.28</w:t>
            </w:r>
          </w:p>
        </w:tc>
        <w:tc>
          <w:tcPr>
            <w:tcW w:w="900" w:type="dxa"/>
            <w:tcBorders>
              <w:top w:val="nil"/>
              <w:left w:val="nil"/>
              <w:bottom w:val="single" w:sz="4" w:space="0" w:color="auto"/>
              <w:right w:val="single" w:sz="4" w:space="0" w:color="auto"/>
            </w:tcBorders>
            <w:shd w:val="clear" w:color="auto" w:fill="auto"/>
            <w:noWrap/>
            <w:vAlign w:val="center"/>
            <w:hideMark/>
          </w:tcPr>
          <w:p w:rsidR="00F04236" w:rsidRPr="00F04236" w:rsidRDefault="00F04236" w:rsidP="00F04236">
            <w:pPr>
              <w:spacing w:after="0" w:line="240" w:lineRule="auto"/>
              <w:jc w:val="center"/>
              <w:rPr>
                <w:rFonts w:ascii="Calibri" w:eastAsia="Times New Roman" w:hAnsi="Calibri" w:cs="Times New Roman"/>
                <w:color w:val="000000"/>
                <w:sz w:val="20"/>
                <w:lang w:val="sq-AL" w:eastAsia="sq-AL"/>
              </w:rPr>
            </w:pPr>
            <w:r w:rsidRPr="00F04236">
              <w:rPr>
                <w:rFonts w:ascii="Calibri" w:eastAsia="Times New Roman" w:hAnsi="Calibri" w:cs="Times New Roman"/>
                <w:color w:val="000000"/>
                <w:sz w:val="20"/>
                <w:lang w:val="sq-AL" w:eastAsia="sq-AL"/>
              </w:rPr>
              <w:t>22</w:t>
            </w:r>
          </w:p>
        </w:tc>
        <w:tc>
          <w:tcPr>
            <w:tcW w:w="720" w:type="dxa"/>
            <w:tcBorders>
              <w:top w:val="nil"/>
              <w:left w:val="nil"/>
              <w:bottom w:val="single" w:sz="4" w:space="0" w:color="auto"/>
              <w:right w:val="single" w:sz="4" w:space="0" w:color="auto"/>
            </w:tcBorders>
            <w:shd w:val="clear" w:color="auto" w:fill="auto"/>
            <w:noWrap/>
            <w:vAlign w:val="center"/>
            <w:hideMark/>
          </w:tcPr>
          <w:p w:rsidR="00F04236" w:rsidRPr="00F04236" w:rsidRDefault="00F04236" w:rsidP="00F04236">
            <w:pPr>
              <w:spacing w:after="0" w:line="240" w:lineRule="auto"/>
              <w:jc w:val="center"/>
              <w:rPr>
                <w:rFonts w:ascii="Calibri" w:eastAsia="Times New Roman" w:hAnsi="Calibri" w:cs="Times New Roman"/>
                <w:color w:val="000000"/>
                <w:sz w:val="20"/>
                <w:lang w:val="sq-AL" w:eastAsia="sq-AL"/>
              </w:rPr>
            </w:pPr>
            <w:r w:rsidRPr="00F04236">
              <w:rPr>
                <w:rFonts w:ascii="Calibri" w:eastAsia="Times New Roman" w:hAnsi="Calibri" w:cs="Times New Roman"/>
                <w:color w:val="000000"/>
                <w:sz w:val="20"/>
                <w:lang w:val="sq-AL" w:eastAsia="sq-AL"/>
              </w:rPr>
              <w:t>68</w:t>
            </w:r>
          </w:p>
        </w:tc>
        <w:tc>
          <w:tcPr>
            <w:tcW w:w="1080" w:type="dxa"/>
            <w:tcBorders>
              <w:top w:val="nil"/>
              <w:left w:val="nil"/>
              <w:bottom w:val="single" w:sz="4" w:space="0" w:color="auto"/>
              <w:right w:val="single" w:sz="4" w:space="0" w:color="auto"/>
            </w:tcBorders>
            <w:shd w:val="clear" w:color="auto" w:fill="auto"/>
            <w:noWrap/>
            <w:vAlign w:val="center"/>
            <w:hideMark/>
          </w:tcPr>
          <w:p w:rsidR="00F04236" w:rsidRPr="00F04236" w:rsidRDefault="00F04236" w:rsidP="00F04236">
            <w:pPr>
              <w:spacing w:after="0" w:line="240" w:lineRule="auto"/>
              <w:jc w:val="center"/>
              <w:rPr>
                <w:rFonts w:ascii="Calibri" w:eastAsia="Times New Roman" w:hAnsi="Calibri" w:cs="Times New Roman"/>
                <w:color w:val="000000"/>
                <w:sz w:val="20"/>
                <w:lang w:val="sq-AL" w:eastAsia="sq-AL"/>
              </w:rPr>
            </w:pPr>
            <w:r w:rsidRPr="00F04236">
              <w:rPr>
                <w:rFonts w:ascii="Calibri" w:eastAsia="Times New Roman" w:hAnsi="Calibri" w:cs="Times New Roman"/>
                <w:color w:val="000000"/>
                <w:sz w:val="20"/>
                <w:lang w:val="sq-AL" w:eastAsia="sq-AL"/>
              </w:rPr>
              <w:t>76</w:t>
            </w:r>
          </w:p>
        </w:tc>
        <w:tc>
          <w:tcPr>
            <w:tcW w:w="807" w:type="dxa"/>
            <w:tcBorders>
              <w:top w:val="nil"/>
              <w:left w:val="nil"/>
              <w:bottom w:val="single" w:sz="4" w:space="0" w:color="auto"/>
              <w:right w:val="single" w:sz="4" w:space="0" w:color="auto"/>
            </w:tcBorders>
            <w:shd w:val="clear" w:color="auto" w:fill="auto"/>
            <w:noWrap/>
            <w:vAlign w:val="bottom"/>
            <w:hideMark/>
          </w:tcPr>
          <w:p w:rsidR="00F04236" w:rsidRPr="00F04236" w:rsidRDefault="00F04236" w:rsidP="00F04236">
            <w:pPr>
              <w:spacing w:after="0" w:line="240" w:lineRule="auto"/>
              <w:jc w:val="right"/>
              <w:rPr>
                <w:rFonts w:ascii="Calibri" w:eastAsia="Times New Roman" w:hAnsi="Calibri" w:cs="Times New Roman"/>
                <w:color w:val="000000"/>
                <w:sz w:val="20"/>
                <w:lang w:val="sq-AL" w:eastAsia="sq-AL"/>
              </w:rPr>
            </w:pPr>
            <w:r w:rsidRPr="00F04236">
              <w:rPr>
                <w:rFonts w:ascii="Calibri" w:eastAsia="Times New Roman" w:hAnsi="Calibri" w:cs="Times New Roman"/>
                <w:color w:val="000000"/>
                <w:sz w:val="20"/>
                <w:lang w:val="sq-AL" w:eastAsia="sq-AL"/>
              </w:rPr>
              <w:t>3.52</w:t>
            </w:r>
          </w:p>
        </w:tc>
        <w:tc>
          <w:tcPr>
            <w:tcW w:w="881" w:type="dxa"/>
            <w:tcBorders>
              <w:top w:val="nil"/>
              <w:left w:val="nil"/>
              <w:bottom w:val="single" w:sz="4" w:space="0" w:color="auto"/>
              <w:right w:val="single" w:sz="4" w:space="0" w:color="auto"/>
            </w:tcBorders>
            <w:shd w:val="clear" w:color="auto" w:fill="auto"/>
            <w:noWrap/>
            <w:vAlign w:val="bottom"/>
            <w:hideMark/>
          </w:tcPr>
          <w:p w:rsidR="00F04236" w:rsidRPr="00F04236" w:rsidRDefault="00F04236" w:rsidP="00F04236">
            <w:pPr>
              <w:spacing w:after="0" w:line="240" w:lineRule="auto"/>
              <w:jc w:val="center"/>
              <w:rPr>
                <w:rFonts w:ascii="Calibri" w:eastAsia="Times New Roman" w:hAnsi="Calibri" w:cs="Times New Roman"/>
                <w:color w:val="000000"/>
                <w:sz w:val="20"/>
                <w:lang w:val="sq-AL" w:eastAsia="sq-AL"/>
              </w:rPr>
            </w:pPr>
            <w:r w:rsidRPr="00F04236">
              <w:rPr>
                <w:rFonts w:ascii="Calibri" w:eastAsia="Times New Roman" w:hAnsi="Calibri" w:cs="Times New Roman"/>
                <w:color w:val="000000"/>
                <w:sz w:val="20"/>
                <w:lang w:val="sq-AL" w:eastAsia="sq-AL"/>
              </w:rPr>
              <w:t>5 t</w:t>
            </w:r>
          </w:p>
        </w:tc>
      </w:tr>
    </w:tbl>
    <w:p w:rsidR="009118B6" w:rsidRPr="0032721D" w:rsidRDefault="009118B6" w:rsidP="006B69C4">
      <w:pPr>
        <w:spacing w:line="264" w:lineRule="auto"/>
        <w:ind w:right="350"/>
        <w:rPr>
          <w:rFonts w:eastAsia="Times New Roman" w:cs="Times New Roman"/>
          <w:lang w:val="sq-AL"/>
        </w:rPr>
      </w:pPr>
      <w:r>
        <w:rPr>
          <w:rFonts w:eastAsia="Times New Roman" w:cs="Times New Roman"/>
          <w:noProof/>
        </w:rPr>
        <w:lastRenderedPageBreak/>
        <w:drawing>
          <wp:inline distT="0" distB="0" distL="0" distR="0" wp14:anchorId="1CF0F4E5" wp14:editId="62EFB062">
            <wp:extent cx="4549140" cy="6436340"/>
            <wp:effectExtent l="0" t="0" r="381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inerari_Kastrat_VD.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571400" cy="6467835"/>
                    </a:xfrm>
                    <a:prstGeom prst="rect">
                      <a:avLst/>
                    </a:prstGeom>
                  </pic:spPr>
                </pic:pic>
              </a:graphicData>
            </a:graphic>
          </wp:inline>
        </w:drawing>
      </w:r>
    </w:p>
    <w:p w:rsidR="00F04236" w:rsidRDefault="009118B6" w:rsidP="006B69C4">
      <w:pPr>
        <w:ind w:right="350"/>
        <w:rPr>
          <w:rFonts w:eastAsia="Times New Roman" w:cs="Times New Roman"/>
          <w:lang w:val="sq-AL"/>
        </w:rPr>
      </w:pPr>
      <w:r>
        <w:rPr>
          <w:rFonts w:eastAsia="Times New Roman" w:cs="Times New Roman"/>
          <w:lang w:val="sq-AL"/>
        </w:rPr>
        <w:t>Ky itinerar do t</w:t>
      </w:r>
      <w:r w:rsidR="00ED5272">
        <w:rPr>
          <w:rFonts w:eastAsia="Times New Roman" w:cs="Times New Roman"/>
          <w:lang w:val="sq-AL"/>
        </w:rPr>
        <w:t>ë</w:t>
      </w:r>
      <w:r>
        <w:rPr>
          <w:rFonts w:eastAsia="Times New Roman" w:cs="Times New Roman"/>
          <w:lang w:val="sq-AL"/>
        </w:rPr>
        <w:t xml:space="preserve"> grumbulloj</w:t>
      </w:r>
      <w:r w:rsidR="00ED5272">
        <w:rPr>
          <w:rFonts w:eastAsia="Times New Roman" w:cs="Times New Roman"/>
          <w:lang w:val="sq-AL"/>
        </w:rPr>
        <w:t>ë</w:t>
      </w:r>
      <w:r>
        <w:rPr>
          <w:rFonts w:eastAsia="Times New Roman" w:cs="Times New Roman"/>
          <w:lang w:val="sq-AL"/>
        </w:rPr>
        <w:t xml:space="preserve"> mbetjet n</w:t>
      </w:r>
      <w:r w:rsidR="00ED5272">
        <w:rPr>
          <w:rFonts w:eastAsia="Times New Roman" w:cs="Times New Roman"/>
          <w:lang w:val="sq-AL"/>
        </w:rPr>
        <w:t>ë</w:t>
      </w:r>
      <w:r>
        <w:rPr>
          <w:rFonts w:eastAsia="Times New Roman" w:cs="Times New Roman"/>
          <w:lang w:val="sq-AL"/>
        </w:rPr>
        <w:t xml:space="preserve"> Nj.A K</w:t>
      </w:r>
      <w:r w:rsidR="0030664A">
        <w:rPr>
          <w:rFonts w:eastAsia="Times New Roman" w:cs="Times New Roman"/>
          <w:lang w:val="sq-AL"/>
        </w:rPr>
        <w:t>astrat me nj</w:t>
      </w:r>
      <w:r w:rsidR="00ED5272">
        <w:rPr>
          <w:rFonts w:eastAsia="Times New Roman" w:cs="Times New Roman"/>
          <w:lang w:val="sq-AL"/>
        </w:rPr>
        <w:t>ë</w:t>
      </w:r>
      <w:r w:rsidR="0030664A">
        <w:rPr>
          <w:rFonts w:eastAsia="Times New Roman" w:cs="Times New Roman"/>
          <w:lang w:val="sq-AL"/>
        </w:rPr>
        <w:t xml:space="preserve"> frekuenc</w:t>
      </w:r>
      <w:r w:rsidR="00ED5272">
        <w:rPr>
          <w:rFonts w:eastAsia="Times New Roman" w:cs="Times New Roman"/>
          <w:lang w:val="sq-AL"/>
        </w:rPr>
        <w:t>ë</w:t>
      </w:r>
      <w:r w:rsidR="0030664A">
        <w:rPr>
          <w:rFonts w:eastAsia="Times New Roman" w:cs="Times New Roman"/>
          <w:lang w:val="sq-AL"/>
        </w:rPr>
        <w:t xml:space="preserve"> 1 </w:t>
      </w:r>
      <w:r w:rsidR="003A4CE4">
        <w:rPr>
          <w:rFonts w:eastAsia="Times New Roman" w:cs="Times New Roman"/>
          <w:lang w:val="sq-AL"/>
        </w:rPr>
        <w:t>x</w:t>
      </w:r>
      <w:r w:rsidR="0030664A">
        <w:rPr>
          <w:rFonts w:eastAsia="Times New Roman" w:cs="Times New Roman"/>
          <w:lang w:val="sq-AL"/>
        </w:rPr>
        <w:t>n</w:t>
      </w:r>
      <w:r w:rsidR="00ED5272">
        <w:rPr>
          <w:rFonts w:eastAsia="Times New Roman" w:cs="Times New Roman"/>
          <w:lang w:val="sq-AL"/>
        </w:rPr>
        <w:t>ë</w:t>
      </w:r>
      <w:r w:rsidR="0030664A">
        <w:rPr>
          <w:rFonts w:eastAsia="Times New Roman" w:cs="Times New Roman"/>
          <w:lang w:val="sq-AL"/>
        </w:rPr>
        <w:t xml:space="preserve"> 3 dit</w:t>
      </w:r>
      <w:r w:rsidR="00ED5272">
        <w:rPr>
          <w:rFonts w:eastAsia="Times New Roman" w:cs="Times New Roman"/>
          <w:lang w:val="sq-AL"/>
        </w:rPr>
        <w:t>ë</w:t>
      </w:r>
      <w:r w:rsidR="0030664A">
        <w:rPr>
          <w:rFonts w:eastAsia="Times New Roman" w:cs="Times New Roman"/>
          <w:lang w:val="sq-AL"/>
        </w:rPr>
        <w:t>.</w:t>
      </w:r>
    </w:p>
    <w:tbl>
      <w:tblPr>
        <w:tblW w:w="8094" w:type="dxa"/>
        <w:tblInd w:w="-432" w:type="dxa"/>
        <w:tblLayout w:type="fixed"/>
        <w:tblLook w:val="04A0" w:firstRow="1" w:lastRow="0" w:firstColumn="1" w:lastColumn="0" w:noHBand="0" w:noVBand="1"/>
      </w:tblPr>
      <w:tblGrid>
        <w:gridCol w:w="1260"/>
        <w:gridCol w:w="1170"/>
        <w:gridCol w:w="1260"/>
        <w:gridCol w:w="838"/>
        <w:gridCol w:w="692"/>
        <w:gridCol w:w="1025"/>
        <w:gridCol w:w="955"/>
        <w:gridCol w:w="894"/>
      </w:tblGrid>
      <w:tr w:rsidR="00F04236" w:rsidRPr="00F04236" w:rsidTr="00F04236">
        <w:trPr>
          <w:trHeight w:val="700"/>
        </w:trPr>
        <w:tc>
          <w:tcPr>
            <w:tcW w:w="1260" w:type="dxa"/>
            <w:tcBorders>
              <w:top w:val="single" w:sz="8" w:space="0" w:color="auto"/>
              <w:left w:val="single" w:sz="4" w:space="0" w:color="auto"/>
              <w:bottom w:val="single" w:sz="4" w:space="0" w:color="auto"/>
              <w:right w:val="single" w:sz="4" w:space="0" w:color="auto"/>
            </w:tcBorders>
            <w:shd w:val="clear" w:color="auto" w:fill="D99594" w:themeFill="accent2" w:themeFillTint="99"/>
            <w:vAlign w:val="center"/>
            <w:hideMark/>
          </w:tcPr>
          <w:p w:rsidR="00F04236" w:rsidRPr="00F04236" w:rsidRDefault="00F04236" w:rsidP="00F04236">
            <w:pPr>
              <w:spacing w:after="0" w:line="240" w:lineRule="auto"/>
              <w:jc w:val="center"/>
              <w:rPr>
                <w:rFonts w:ascii="Calibri" w:eastAsia="Times New Roman" w:hAnsi="Calibri" w:cs="Times New Roman"/>
                <w:b/>
                <w:color w:val="000000"/>
                <w:sz w:val="20"/>
                <w:lang w:val="sq-AL" w:eastAsia="sq-AL"/>
              </w:rPr>
            </w:pPr>
            <w:r w:rsidRPr="00F04236">
              <w:rPr>
                <w:rFonts w:ascii="Calibri" w:eastAsia="Times New Roman" w:hAnsi="Calibri" w:cs="Times New Roman"/>
                <w:b/>
                <w:color w:val="000000"/>
                <w:sz w:val="20"/>
                <w:lang w:val="sq-AL" w:eastAsia="sq-AL"/>
              </w:rPr>
              <w:t>Grumbullimi/ton/dite</w:t>
            </w:r>
          </w:p>
        </w:tc>
        <w:tc>
          <w:tcPr>
            <w:tcW w:w="117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F04236" w:rsidRDefault="00F04236" w:rsidP="00F04236">
            <w:pPr>
              <w:spacing w:after="0" w:line="240" w:lineRule="auto"/>
              <w:jc w:val="center"/>
              <w:rPr>
                <w:rFonts w:ascii="Calibri" w:eastAsia="Times New Roman" w:hAnsi="Calibri" w:cs="Times New Roman"/>
                <w:b/>
                <w:color w:val="000000"/>
                <w:sz w:val="20"/>
                <w:lang w:val="sq-AL" w:eastAsia="sq-AL"/>
              </w:rPr>
            </w:pPr>
            <w:r w:rsidRPr="00F04236">
              <w:rPr>
                <w:rFonts w:ascii="Calibri" w:eastAsia="Times New Roman" w:hAnsi="Calibri" w:cs="Times New Roman"/>
                <w:b/>
                <w:color w:val="000000"/>
                <w:sz w:val="20"/>
                <w:lang w:val="sq-AL" w:eastAsia="sq-AL"/>
              </w:rPr>
              <w:t>Frekuenca</w:t>
            </w:r>
          </w:p>
        </w:tc>
        <w:tc>
          <w:tcPr>
            <w:tcW w:w="126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F04236" w:rsidRDefault="00F04236" w:rsidP="00F04236">
            <w:pPr>
              <w:spacing w:after="0" w:line="240" w:lineRule="auto"/>
              <w:jc w:val="center"/>
              <w:rPr>
                <w:rFonts w:ascii="Calibri" w:eastAsia="Times New Roman" w:hAnsi="Calibri" w:cs="Times New Roman"/>
                <w:b/>
                <w:color w:val="000000"/>
                <w:sz w:val="20"/>
                <w:lang w:val="sq-AL" w:eastAsia="sq-AL"/>
              </w:rPr>
            </w:pPr>
            <w:r w:rsidRPr="00F04236">
              <w:rPr>
                <w:rFonts w:ascii="Calibri" w:eastAsia="Times New Roman" w:hAnsi="Calibri" w:cs="Times New Roman"/>
                <w:b/>
                <w:color w:val="000000"/>
                <w:sz w:val="20"/>
                <w:lang w:val="sq-AL" w:eastAsia="sq-AL"/>
              </w:rPr>
              <w:t>Grumbullimi d</w:t>
            </w:r>
            <w:r w:rsidR="00EC0DA5">
              <w:rPr>
                <w:rFonts w:ascii="Calibri" w:eastAsia="Times New Roman" w:hAnsi="Calibri" w:cs="Times New Roman"/>
                <w:b/>
                <w:color w:val="000000"/>
                <w:sz w:val="20"/>
                <w:lang w:val="sq-AL" w:eastAsia="sq-AL"/>
              </w:rPr>
              <w:t>ë</w:t>
            </w:r>
            <w:r w:rsidRPr="00F04236">
              <w:rPr>
                <w:rFonts w:ascii="Calibri" w:eastAsia="Times New Roman" w:hAnsi="Calibri" w:cs="Times New Roman"/>
                <w:b/>
                <w:color w:val="000000"/>
                <w:sz w:val="20"/>
                <w:lang w:val="sq-AL" w:eastAsia="sq-AL"/>
              </w:rPr>
              <w:t>rmjet dy itinerar</w:t>
            </w:r>
            <w:r w:rsidR="00EC0DA5">
              <w:rPr>
                <w:rFonts w:ascii="Calibri" w:eastAsia="Times New Roman" w:hAnsi="Calibri" w:cs="Times New Roman"/>
                <w:b/>
                <w:color w:val="000000"/>
                <w:sz w:val="20"/>
                <w:lang w:val="sq-AL" w:eastAsia="sq-AL"/>
              </w:rPr>
              <w:t>ë</w:t>
            </w:r>
            <w:r w:rsidRPr="00F04236">
              <w:rPr>
                <w:rFonts w:ascii="Calibri" w:eastAsia="Times New Roman" w:hAnsi="Calibri" w:cs="Times New Roman"/>
                <w:b/>
                <w:color w:val="000000"/>
                <w:sz w:val="20"/>
                <w:lang w:val="sq-AL" w:eastAsia="sq-AL"/>
              </w:rPr>
              <w:t>ve</w:t>
            </w:r>
          </w:p>
        </w:tc>
        <w:tc>
          <w:tcPr>
            <w:tcW w:w="838"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F04236" w:rsidRDefault="00F04236" w:rsidP="00F04236">
            <w:pPr>
              <w:spacing w:after="0" w:line="240" w:lineRule="auto"/>
              <w:jc w:val="center"/>
              <w:rPr>
                <w:rFonts w:ascii="Calibri" w:eastAsia="Times New Roman" w:hAnsi="Calibri" w:cs="Times New Roman"/>
                <w:b/>
                <w:color w:val="000000"/>
                <w:sz w:val="20"/>
                <w:lang w:val="sq-AL" w:eastAsia="sq-AL"/>
              </w:rPr>
            </w:pPr>
            <w:r w:rsidRPr="00F04236">
              <w:rPr>
                <w:rFonts w:ascii="Calibri" w:eastAsia="Times New Roman" w:hAnsi="Calibri" w:cs="Times New Roman"/>
                <w:b/>
                <w:color w:val="000000"/>
                <w:sz w:val="20"/>
                <w:lang w:val="sq-AL" w:eastAsia="sq-AL"/>
              </w:rPr>
              <w:t>Km/VD /Parkim</w:t>
            </w:r>
          </w:p>
        </w:tc>
        <w:tc>
          <w:tcPr>
            <w:tcW w:w="692"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F04236" w:rsidRDefault="00F04236" w:rsidP="00F04236">
            <w:pPr>
              <w:spacing w:after="0" w:line="240" w:lineRule="auto"/>
              <w:jc w:val="center"/>
              <w:rPr>
                <w:rFonts w:ascii="Calibri" w:eastAsia="Times New Roman" w:hAnsi="Calibri" w:cs="Times New Roman"/>
                <w:b/>
                <w:color w:val="000000"/>
                <w:sz w:val="20"/>
                <w:lang w:val="sq-AL" w:eastAsia="sq-AL"/>
              </w:rPr>
            </w:pPr>
            <w:r w:rsidRPr="00F04236">
              <w:rPr>
                <w:rFonts w:ascii="Calibri" w:eastAsia="Times New Roman" w:hAnsi="Calibri" w:cs="Times New Roman"/>
                <w:b/>
                <w:color w:val="000000"/>
                <w:sz w:val="20"/>
                <w:lang w:val="sq-AL" w:eastAsia="sq-AL"/>
              </w:rPr>
              <w:t>PGM</w:t>
            </w:r>
          </w:p>
        </w:tc>
        <w:tc>
          <w:tcPr>
            <w:tcW w:w="1025"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F04236" w:rsidRDefault="00F04236" w:rsidP="00F04236">
            <w:pPr>
              <w:spacing w:after="0" w:line="240" w:lineRule="auto"/>
              <w:jc w:val="center"/>
              <w:rPr>
                <w:rFonts w:ascii="Calibri" w:eastAsia="Times New Roman" w:hAnsi="Calibri" w:cs="Times New Roman"/>
                <w:b/>
                <w:color w:val="000000"/>
                <w:sz w:val="20"/>
                <w:lang w:val="sq-AL" w:eastAsia="sq-AL"/>
              </w:rPr>
            </w:pPr>
            <w:r w:rsidRPr="00F04236">
              <w:rPr>
                <w:rFonts w:ascii="Calibri" w:eastAsia="Times New Roman" w:hAnsi="Calibri" w:cs="Times New Roman"/>
                <w:b/>
                <w:color w:val="000000"/>
                <w:sz w:val="20"/>
                <w:lang w:val="sq-AL" w:eastAsia="sq-AL"/>
              </w:rPr>
              <w:t>Kontejner</w:t>
            </w:r>
          </w:p>
        </w:tc>
        <w:tc>
          <w:tcPr>
            <w:tcW w:w="955"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F04236" w:rsidRDefault="00F04236" w:rsidP="00F04236">
            <w:pPr>
              <w:spacing w:after="0" w:line="240" w:lineRule="auto"/>
              <w:jc w:val="center"/>
              <w:rPr>
                <w:rFonts w:ascii="Calibri" w:eastAsia="Times New Roman" w:hAnsi="Calibri" w:cs="Times New Roman"/>
                <w:b/>
                <w:color w:val="000000"/>
                <w:sz w:val="20"/>
                <w:lang w:val="sq-AL" w:eastAsia="sq-AL"/>
              </w:rPr>
            </w:pPr>
            <w:r w:rsidRPr="00F04236">
              <w:rPr>
                <w:rFonts w:ascii="Calibri" w:eastAsia="Times New Roman" w:hAnsi="Calibri" w:cs="Times New Roman"/>
                <w:b/>
                <w:color w:val="000000"/>
                <w:sz w:val="20"/>
                <w:lang w:val="sq-AL" w:eastAsia="sq-AL"/>
              </w:rPr>
              <w:t>Koha/  VD /Parkim</w:t>
            </w:r>
          </w:p>
        </w:tc>
        <w:tc>
          <w:tcPr>
            <w:tcW w:w="894"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F04236" w:rsidRDefault="00F04236" w:rsidP="00F04236">
            <w:pPr>
              <w:spacing w:after="0" w:line="240" w:lineRule="auto"/>
              <w:jc w:val="center"/>
              <w:rPr>
                <w:rFonts w:ascii="Calibri" w:eastAsia="Times New Roman" w:hAnsi="Calibri" w:cs="Times New Roman"/>
                <w:b/>
                <w:color w:val="000000"/>
                <w:sz w:val="20"/>
                <w:lang w:val="sq-AL" w:eastAsia="sq-AL"/>
              </w:rPr>
            </w:pPr>
            <w:r w:rsidRPr="00F04236">
              <w:rPr>
                <w:rFonts w:ascii="Calibri" w:eastAsia="Times New Roman" w:hAnsi="Calibri" w:cs="Times New Roman"/>
                <w:b/>
                <w:color w:val="000000"/>
                <w:sz w:val="20"/>
                <w:lang w:val="sq-AL" w:eastAsia="sq-AL"/>
              </w:rPr>
              <w:t>Kamion</w:t>
            </w:r>
          </w:p>
        </w:tc>
      </w:tr>
      <w:tr w:rsidR="00F04236" w:rsidRPr="00F04236" w:rsidTr="00F04236">
        <w:trPr>
          <w:trHeight w:val="315"/>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F04236" w:rsidRPr="00F04236" w:rsidRDefault="00F04236" w:rsidP="00F04236">
            <w:pPr>
              <w:spacing w:after="0" w:line="240" w:lineRule="auto"/>
              <w:jc w:val="center"/>
              <w:rPr>
                <w:rFonts w:ascii="Calibri" w:eastAsia="Times New Roman" w:hAnsi="Calibri" w:cs="Times New Roman"/>
                <w:color w:val="000000"/>
                <w:lang w:val="sq-AL" w:eastAsia="sq-AL"/>
              </w:rPr>
            </w:pPr>
            <w:r w:rsidRPr="00F04236">
              <w:rPr>
                <w:rFonts w:ascii="Calibri" w:eastAsia="Times New Roman" w:hAnsi="Calibri" w:cs="Times New Roman"/>
                <w:color w:val="000000"/>
                <w:lang w:val="sq-AL" w:eastAsia="sq-AL"/>
              </w:rPr>
              <w:t>3.90</w:t>
            </w:r>
          </w:p>
        </w:tc>
        <w:tc>
          <w:tcPr>
            <w:tcW w:w="1170" w:type="dxa"/>
            <w:tcBorders>
              <w:top w:val="nil"/>
              <w:left w:val="nil"/>
              <w:bottom w:val="single" w:sz="4" w:space="0" w:color="auto"/>
              <w:right w:val="single" w:sz="4" w:space="0" w:color="auto"/>
            </w:tcBorders>
            <w:shd w:val="clear" w:color="auto" w:fill="auto"/>
            <w:noWrap/>
            <w:vAlign w:val="center"/>
            <w:hideMark/>
          </w:tcPr>
          <w:p w:rsidR="00F04236" w:rsidRPr="00F04236" w:rsidRDefault="00F04236" w:rsidP="00381DEA">
            <w:pPr>
              <w:spacing w:after="0" w:line="240" w:lineRule="auto"/>
              <w:jc w:val="center"/>
              <w:rPr>
                <w:rFonts w:ascii="Calibri" w:eastAsia="Times New Roman" w:hAnsi="Calibri" w:cs="Times New Roman"/>
                <w:color w:val="000000"/>
                <w:lang w:val="sq-AL" w:eastAsia="sq-AL"/>
              </w:rPr>
            </w:pPr>
            <w:r w:rsidRPr="00F04236">
              <w:rPr>
                <w:rFonts w:ascii="Calibri" w:eastAsia="Times New Roman" w:hAnsi="Calibri" w:cs="Times New Roman"/>
                <w:color w:val="000000"/>
                <w:lang w:val="sq-AL" w:eastAsia="sq-AL"/>
              </w:rPr>
              <w:t xml:space="preserve">1 </w:t>
            </w:r>
            <w:r w:rsidR="003A4CE4">
              <w:rPr>
                <w:rFonts w:ascii="Calibri" w:eastAsia="Times New Roman" w:hAnsi="Calibri" w:cs="Times New Roman"/>
                <w:color w:val="000000"/>
                <w:lang w:val="sq-AL" w:eastAsia="sq-AL"/>
              </w:rPr>
              <w:t xml:space="preserve">x </w:t>
            </w:r>
            <w:r w:rsidRPr="00F04236">
              <w:rPr>
                <w:rFonts w:ascii="Calibri" w:eastAsia="Times New Roman" w:hAnsi="Calibri" w:cs="Times New Roman"/>
                <w:color w:val="000000"/>
                <w:lang w:val="sq-AL" w:eastAsia="sq-AL"/>
              </w:rPr>
              <w:t>3 dit</w:t>
            </w:r>
            <w:r w:rsidR="00EC0DA5">
              <w:rPr>
                <w:rFonts w:ascii="Calibri" w:eastAsia="Times New Roman" w:hAnsi="Calibri" w:cs="Times New Roman"/>
                <w:color w:val="000000"/>
                <w:lang w:val="sq-AL" w:eastAsia="sq-AL"/>
              </w:rPr>
              <w:t>ë</w:t>
            </w:r>
          </w:p>
        </w:tc>
        <w:tc>
          <w:tcPr>
            <w:tcW w:w="1260" w:type="dxa"/>
            <w:tcBorders>
              <w:top w:val="nil"/>
              <w:left w:val="nil"/>
              <w:bottom w:val="single" w:sz="4" w:space="0" w:color="auto"/>
              <w:right w:val="single" w:sz="4" w:space="0" w:color="auto"/>
            </w:tcBorders>
            <w:shd w:val="clear" w:color="auto" w:fill="auto"/>
            <w:noWrap/>
            <w:vAlign w:val="center"/>
            <w:hideMark/>
          </w:tcPr>
          <w:p w:rsidR="00F04236" w:rsidRPr="00F04236" w:rsidRDefault="00F04236" w:rsidP="00F04236">
            <w:pPr>
              <w:spacing w:after="0" w:line="240" w:lineRule="auto"/>
              <w:jc w:val="center"/>
              <w:rPr>
                <w:rFonts w:ascii="Calibri" w:eastAsia="Times New Roman" w:hAnsi="Calibri" w:cs="Times New Roman"/>
                <w:color w:val="000000"/>
                <w:lang w:val="sq-AL" w:eastAsia="sq-AL"/>
              </w:rPr>
            </w:pPr>
            <w:r w:rsidRPr="00F04236">
              <w:rPr>
                <w:rFonts w:ascii="Calibri" w:eastAsia="Times New Roman" w:hAnsi="Calibri" w:cs="Times New Roman"/>
                <w:color w:val="000000"/>
                <w:lang w:val="sq-AL" w:eastAsia="sq-AL"/>
              </w:rPr>
              <w:t>11.69</w:t>
            </w:r>
          </w:p>
        </w:tc>
        <w:tc>
          <w:tcPr>
            <w:tcW w:w="838" w:type="dxa"/>
            <w:tcBorders>
              <w:top w:val="nil"/>
              <w:left w:val="nil"/>
              <w:bottom w:val="single" w:sz="4" w:space="0" w:color="auto"/>
              <w:right w:val="single" w:sz="4" w:space="0" w:color="auto"/>
            </w:tcBorders>
            <w:shd w:val="clear" w:color="auto" w:fill="auto"/>
            <w:noWrap/>
            <w:vAlign w:val="center"/>
            <w:hideMark/>
          </w:tcPr>
          <w:p w:rsidR="00F04236" w:rsidRPr="00F04236" w:rsidRDefault="00F04236" w:rsidP="00F04236">
            <w:pPr>
              <w:spacing w:after="0" w:line="240" w:lineRule="auto"/>
              <w:jc w:val="center"/>
              <w:rPr>
                <w:rFonts w:ascii="Calibri" w:eastAsia="Times New Roman" w:hAnsi="Calibri" w:cs="Times New Roman"/>
                <w:color w:val="000000"/>
                <w:lang w:val="sq-AL" w:eastAsia="sq-AL"/>
              </w:rPr>
            </w:pPr>
            <w:r w:rsidRPr="00F04236">
              <w:rPr>
                <w:rFonts w:ascii="Calibri" w:eastAsia="Times New Roman" w:hAnsi="Calibri" w:cs="Times New Roman"/>
                <w:color w:val="000000"/>
                <w:lang w:val="sq-AL" w:eastAsia="sq-AL"/>
              </w:rPr>
              <w:t>87</w:t>
            </w:r>
          </w:p>
        </w:tc>
        <w:tc>
          <w:tcPr>
            <w:tcW w:w="692" w:type="dxa"/>
            <w:tcBorders>
              <w:top w:val="nil"/>
              <w:left w:val="nil"/>
              <w:bottom w:val="single" w:sz="4" w:space="0" w:color="auto"/>
              <w:right w:val="single" w:sz="4" w:space="0" w:color="auto"/>
            </w:tcBorders>
            <w:shd w:val="clear" w:color="auto" w:fill="auto"/>
            <w:noWrap/>
            <w:vAlign w:val="center"/>
            <w:hideMark/>
          </w:tcPr>
          <w:p w:rsidR="00F04236" w:rsidRPr="00F04236" w:rsidRDefault="00F04236" w:rsidP="00F04236">
            <w:pPr>
              <w:spacing w:after="0" w:line="240" w:lineRule="auto"/>
              <w:jc w:val="center"/>
              <w:rPr>
                <w:rFonts w:ascii="Calibri" w:eastAsia="Times New Roman" w:hAnsi="Calibri" w:cs="Times New Roman"/>
                <w:color w:val="000000"/>
                <w:lang w:val="sq-AL" w:eastAsia="sq-AL"/>
              </w:rPr>
            </w:pPr>
            <w:r w:rsidRPr="00F04236">
              <w:rPr>
                <w:rFonts w:ascii="Calibri" w:eastAsia="Times New Roman" w:hAnsi="Calibri" w:cs="Times New Roman"/>
                <w:color w:val="000000"/>
                <w:lang w:val="sq-AL" w:eastAsia="sq-AL"/>
              </w:rPr>
              <w:t>105</w:t>
            </w:r>
          </w:p>
        </w:tc>
        <w:tc>
          <w:tcPr>
            <w:tcW w:w="1025" w:type="dxa"/>
            <w:tcBorders>
              <w:top w:val="nil"/>
              <w:left w:val="nil"/>
              <w:bottom w:val="single" w:sz="4" w:space="0" w:color="auto"/>
              <w:right w:val="single" w:sz="4" w:space="0" w:color="auto"/>
            </w:tcBorders>
            <w:shd w:val="clear" w:color="auto" w:fill="auto"/>
            <w:noWrap/>
            <w:vAlign w:val="center"/>
            <w:hideMark/>
          </w:tcPr>
          <w:p w:rsidR="00F04236" w:rsidRPr="00F04236" w:rsidRDefault="00F04236" w:rsidP="00F04236">
            <w:pPr>
              <w:spacing w:after="0" w:line="240" w:lineRule="auto"/>
              <w:jc w:val="center"/>
              <w:rPr>
                <w:rFonts w:ascii="Calibri" w:eastAsia="Times New Roman" w:hAnsi="Calibri" w:cs="Times New Roman"/>
                <w:color w:val="000000"/>
                <w:lang w:val="sq-AL" w:eastAsia="sq-AL"/>
              </w:rPr>
            </w:pPr>
            <w:r w:rsidRPr="00F04236">
              <w:rPr>
                <w:rFonts w:ascii="Calibri" w:eastAsia="Times New Roman" w:hAnsi="Calibri" w:cs="Times New Roman"/>
                <w:color w:val="000000"/>
                <w:lang w:val="sq-AL" w:eastAsia="sq-AL"/>
              </w:rPr>
              <w:t>107</w:t>
            </w:r>
          </w:p>
        </w:tc>
        <w:tc>
          <w:tcPr>
            <w:tcW w:w="955" w:type="dxa"/>
            <w:tcBorders>
              <w:top w:val="nil"/>
              <w:left w:val="nil"/>
              <w:bottom w:val="single" w:sz="4" w:space="0" w:color="auto"/>
              <w:right w:val="single" w:sz="4" w:space="0" w:color="auto"/>
            </w:tcBorders>
            <w:shd w:val="clear" w:color="auto" w:fill="auto"/>
            <w:noWrap/>
            <w:vAlign w:val="center"/>
            <w:hideMark/>
          </w:tcPr>
          <w:p w:rsidR="00F04236" w:rsidRPr="00F04236" w:rsidRDefault="00F04236" w:rsidP="00F04236">
            <w:pPr>
              <w:spacing w:after="0" w:line="240" w:lineRule="auto"/>
              <w:jc w:val="center"/>
              <w:rPr>
                <w:rFonts w:ascii="Calibri" w:eastAsia="Times New Roman" w:hAnsi="Calibri" w:cs="Times New Roman"/>
                <w:color w:val="000000"/>
                <w:lang w:val="sq-AL" w:eastAsia="sq-AL"/>
              </w:rPr>
            </w:pPr>
            <w:r w:rsidRPr="00F04236">
              <w:rPr>
                <w:rFonts w:ascii="Calibri" w:eastAsia="Times New Roman" w:hAnsi="Calibri" w:cs="Times New Roman"/>
                <w:color w:val="000000"/>
                <w:lang w:val="sq-AL" w:eastAsia="sq-AL"/>
              </w:rPr>
              <w:t>7.69</w:t>
            </w:r>
          </w:p>
        </w:tc>
        <w:tc>
          <w:tcPr>
            <w:tcW w:w="894" w:type="dxa"/>
            <w:tcBorders>
              <w:top w:val="nil"/>
              <w:left w:val="nil"/>
              <w:bottom w:val="single" w:sz="4" w:space="0" w:color="auto"/>
              <w:right w:val="single" w:sz="4" w:space="0" w:color="auto"/>
            </w:tcBorders>
            <w:shd w:val="clear" w:color="auto" w:fill="auto"/>
            <w:noWrap/>
            <w:vAlign w:val="center"/>
            <w:hideMark/>
          </w:tcPr>
          <w:p w:rsidR="00F04236" w:rsidRPr="00F04236" w:rsidRDefault="00F04236" w:rsidP="00F04236">
            <w:pPr>
              <w:spacing w:after="0" w:line="240" w:lineRule="auto"/>
              <w:jc w:val="center"/>
              <w:rPr>
                <w:rFonts w:ascii="Calibri" w:eastAsia="Times New Roman" w:hAnsi="Calibri" w:cs="Times New Roman"/>
                <w:color w:val="000000"/>
                <w:lang w:val="sq-AL" w:eastAsia="sq-AL"/>
              </w:rPr>
            </w:pPr>
            <w:r w:rsidRPr="00F04236">
              <w:rPr>
                <w:rFonts w:ascii="Calibri" w:eastAsia="Times New Roman" w:hAnsi="Calibri" w:cs="Times New Roman"/>
                <w:color w:val="000000"/>
                <w:lang w:val="sq-AL" w:eastAsia="sq-AL"/>
              </w:rPr>
              <w:t>12 t</w:t>
            </w:r>
          </w:p>
        </w:tc>
      </w:tr>
    </w:tbl>
    <w:p w:rsidR="0030664A" w:rsidRDefault="0030664A" w:rsidP="006B69C4">
      <w:pPr>
        <w:ind w:right="350"/>
        <w:rPr>
          <w:rFonts w:eastAsia="Times New Roman" w:cs="Times New Roman"/>
          <w:lang w:val="sq-AL"/>
        </w:rPr>
      </w:pPr>
      <w:r>
        <w:rPr>
          <w:rFonts w:eastAsia="Times New Roman" w:cs="Times New Roman"/>
          <w:noProof/>
        </w:rPr>
        <w:lastRenderedPageBreak/>
        <w:drawing>
          <wp:inline distT="0" distB="0" distL="0" distR="0" wp14:anchorId="204E8C7A" wp14:editId="006FD4E1">
            <wp:extent cx="4562659" cy="6448425"/>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inerari_Qendër_VD.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4571289" cy="6460622"/>
                    </a:xfrm>
                    <a:prstGeom prst="rect">
                      <a:avLst/>
                    </a:prstGeom>
                  </pic:spPr>
                </pic:pic>
              </a:graphicData>
            </a:graphic>
          </wp:inline>
        </w:drawing>
      </w:r>
    </w:p>
    <w:p w:rsidR="0030664A" w:rsidRDefault="009118B6" w:rsidP="006B69C4">
      <w:pPr>
        <w:ind w:right="350"/>
        <w:rPr>
          <w:rFonts w:eastAsia="Times New Roman" w:cs="Times New Roman"/>
          <w:lang w:val="sq-AL"/>
        </w:rPr>
      </w:pPr>
      <w:r>
        <w:rPr>
          <w:rFonts w:eastAsia="Times New Roman" w:cs="Times New Roman"/>
          <w:lang w:val="sq-AL"/>
        </w:rPr>
        <w:t xml:space="preserve"> </w:t>
      </w:r>
      <w:r w:rsidR="0030664A">
        <w:rPr>
          <w:rFonts w:eastAsia="Times New Roman" w:cs="Times New Roman"/>
          <w:lang w:val="sq-AL"/>
        </w:rPr>
        <w:t>Nj.A Qend</w:t>
      </w:r>
      <w:r w:rsidR="00ED5272">
        <w:rPr>
          <w:rFonts w:eastAsia="Times New Roman" w:cs="Times New Roman"/>
          <w:lang w:val="sq-AL"/>
        </w:rPr>
        <w:t>ë</w:t>
      </w:r>
      <w:r w:rsidR="0030664A">
        <w:rPr>
          <w:rFonts w:eastAsia="Times New Roman" w:cs="Times New Roman"/>
          <w:lang w:val="sq-AL"/>
        </w:rPr>
        <w:t>r dhe sisa fshatra t</w:t>
      </w:r>
      <w:r w:rsidR="00ED5272">
        <w:rPr>
          <w:rFonts w:eastAsia="Times New Roman" w:cs="Times New Roman"/>
          <w:lang w:val="sq-AL"/>
        </w:rPr>
        <w:t>ë</w:t>
      </w:r>
      <w:r w:rsidR="0030664A">
        <w:rPr>
          <w:rFonts w:eastAsia="Times New Roman" w:cs="Times New Roman"/>
          <w:lang w:val="sq-AL"/>
        </w:rPr>
        <w:t xml:space="preserve"> Nj.A. Shkrel me nj</w:t>
      </w:r>
      <w:r w:rsidR="00ED5272">
        <w:rPr>
          <w:rFonts w:eastAsia="Times New Roman" w:cs="Times New Roman"/>
          <w:lang w:val="sq-AL"/>
        </w:rPr>
        <w:t>ë</w:t>
      </w:r>
      <w:r w:rsidR="0030664A">
        <w:rPr>
          <w:rFonts w:eastAsia="Times New Roman" w:cs="Times New Roman"/>
          <w:lang w:val="sq-AL"/>
        </w:rPr>
        <w:t xml:space="preserve"> frekuenc</w:t>
      </w:r>
      <w:r w:rsidR="00ED5272">
        <w:rPr>
          <w:rFonts w:eastAsia="Times New Roman" w:cs="Times New Roman"/>
          <w:lang w:val="sq-AL"/>
        </w:rPr>
        <w:t>ë</w:t>
      </w:r>
      <w:r w:rsidR="0030664A">
        <w:rPr>
          <w:rFonts w:eastAsia="Times New Roman" w:cs="Times New Roman"/>
          <w:lang w:val="sq-AL"/>
        </w:rPr>
        <w:t xml:space="preserve"> 1 </w:t>
      </w:r>
      <w:r w:rsidR="003A4CE4">
        <w:rPr>
          <w:rFonts w:eastAsia="Times New Roman" w:cs="Times New Roman"/>
          <w:lang w:val="sq-AL"/>
        </w:rPr>
        <w:t>x</w:t>
      </w:r>
      <w:r w:rsidR="0030664A">
        <w:rPr>
          <w:rFonts w:eastAsia="Times New Roman" w:cs="Times New Roman"/>
          <w:lang w:val="sq-AL"/>
        </w:rPr>
        <w:t xml:space="preserve"> 2 dit</w:t>
      </w:r>
      <w:r w:rsidR="00ED5272">
        <w:rPr>
          <w:rFonts w:eastAsia="Times New Roman" w:cs="Times New Roman"/>
          <w:lang w:val="sq-AL"/>
        </w:rPr>
        <w:t>ë</w:t>
      </w:r>
      <w:r w:rsidR="0030664A">
        <w:rPr>
          <w:rFonts w:eastAsia="Times New Roman" w:cs="Times New Roman"/>
          <w:lang w:val="sq-AL"/>
        </w:rPr>
        <w:t>.</w:t>
      </w:r>
    </w:p>
    <w:tbl>
      <w:tblPr>
        <w:tblW w:w="8046" w:type="dxa"/>
        <w:tblInd w:w="-432" w:type="dxa"/>
        <w:tblLayout w:type="fixed"/>
        <w:tblLook w:val="04A0" w:firstRow="1" w:lastRow="0" w:firstColumn="1" w:lastColumn="0" w:noHBand="0" w:noVBand="1"/>
      </w:tblPr>
      <w:tblGrid>
        <w:gridCol w:w="1260"/>
        <w:gridCol w:w="1170"/>
        <w:gridCol w:w="1260"/>
        <w:gridCol w:w="810"/>
        <w:gridCol w:w="720"/>
        <w:gridCol w:w="990"/>
        <w:gridCol w:w="914"/>
        <w:gridCol w:w="922"/>
      </w:tblGrid>
      <w:tr w:rsidR="00F04236" w:rsidRPr="00F04236" w:rsidTr="00670156">
        <w:trPr>
          <w:trHeight w:val="817"/>
        </w:trPr>
        <w:tc>
          <w:tcPr>
            <w:tcW w:w="1260" w:type="dxa"/>
            <w:tcBorders>
              <w:top w:val="single" w:sz="8" w:space="0" w:color="auto"/>
              <w:left w:val="single" w:sz="4" w:space="0" w:color="auto"/>
              <w:bottom w:val="single" w:sz="4" w:space="0" w:color="auto"/>
              <w:right w:val="single" w:sz="4" w:space="0" w:color="auto"/>
            </w:tcBorders>
            <w:shd w:val="clear" w:color="auto" w:fill="D99594" w:themeFill="accent2" w:themeFillTint="99"/>
            <w:vAlign w:val="center"/>
            <w:hideMark/>
          </w:tcPr>
          <w:p w:rsidR="00F04236" w:rsidRPr="00F04236" w:rsidRDefault="00F04236" w:rsidP="00F04236">
            <w:pPr>
              <w:spacing w:after="0" w:line="240" w:lineRule="auto"/>
              <w:ind w:right="-108"/>
              <w:rPr>
                <w:rFonts w:ascii="Calibri" w:eastAsia="Times New Roman" w:hAnsi="Calibri" w:cs="Times New Roman"/>
                <w:b/>
                <w:color w:val="000000"/>
                <w:sz w:val="20"/>
                <w:lang w:val="sq-AL" w:eastAsia="sq-AL"/>
              </w:rPr>
            </w:pPr>
            <w:r w:rsidRPr="00F04236">
              <w:rPr>
                <w:rFonts w:ascii="Calibri" w:eastAsia="Times New Roman" w:hAnsi="Calibri" w:cs="Times New Roman"/>
                <w:b/>
                <w:color w:val="000000"/>
                <w:sz w:val="20"/>
                <w:lang w:val="sq-AL" w:eastAsia="sq-AL"/>
              </w:rPr>
              <w:t>Grumbullimi/ton/dite</w:t>
            </w:r>
          </w:p>
        </w:tc>
        <w:tc>
          <w:tcPr>
            <w:tcW w:w="117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F04236" w:rsidRDefault="00F04236" w:rsidP="00F04236">
            <w:pPr>
              <w:spacing w:after="0" w:line="240" w:lineRule="auto"/>
              <w:ind w:right="-108"/>
              <w:rPr>
                <w:rFonts w:ascii="Calibri" w:eastAsia="Times New Roman" w:hAnsi="Calibri" w:cs="Times New Roman"/>
                <w:b/>
                <w:color w:val="000000"/>
                <w:sz w:val="20"/>
                <w:lang w:val="sq-AL" w:eastAsia="sq-AL"/>
              </w:rPr>
            </w:pPr>
            <w:r w:rsidRPr="00F04236">
              <w:rPr>
                <w:rFonts w:ascii="Calibri" w:eastAsia="Times New Roman" w:hAnsi="Calibri" w:cs="Times New Roman"/>
                <w:b/>
                <w:color w:val="000000"/>
                <w:sz w:val="20"/>
                <w:lang w:val="sq-AL" w:eastAsia="sq-AL"/>
              </w:rPr>
              <w:t>Frekuenca</w:t>
            </w:r>
          </w:p>
        </w:tc>
        <w:tc>
          <w:tcPr>
            <w:tcW w:w="126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F04236" w:rsidRDefault="00F04236" w:rsidP="00F04236">
            <w:pPr>
              <w:spacing w:after="0" w:line="240" w:lineRule="auto"/>
              <w:ind w:right="-108"/>
              <w:rPr>
                <w:rFonts w:ascii="Calibri" w:eastAsia="Times New Roman" w:hAnsi="Calibri" w:cs="Times New Roman"/>
                <w:b/>
                <w:color w:val="000000"/>
                <w:sz w:val="20"/>
                <w:lang w:val="sq-AL" w:eastAsia="sq-AL"/>
              </w:rPr>
            </w:pPr>
            <w:r w:rsidRPr="00F04236">
              <w:rPr>
                <w:rFonts w:ascii="Calibri" w:eastAsia="Times New Roman" w:hAnsi="Calibri" w:cs="Times New Roman"/>
                <w:b/>
                <w:color w:val="000000"/>
                <w:sz w:val="20"/>
                <w:lang w:val="sq-AL" w:eastAsia="sq-AL"/>
              </w:rPr>
              <w:t xml:space="preserve">Grumbullimi </w:t>
            </w:r>
            <w:r>
              <w:rPr>
                <w:rFonts w:ascii="Calibri" w:eastAsia="Times New Roman" w:hAnsi="Calibri" w:cs="Times New Roman"/>
                <w:b/>
                <w:color w:val="000000"/>
                <w:sz w:val="20"/>
                <w:lang w:val="sq-AL" w:eastAsia="sq-AL"/>
              </w:rPr>
              <w:t>n</w:t>
            </w:r>
            <w:r w:rsidRPr="00F04236">
              <w:rPr>
                <w:rFonts w:ascii="Calibri" w:eastAsia="Times New Roman" w:hAnsi="Calibri" w:cs="Times New Roman"/>
                <w:b/>
                <w:color w:val="000000"/>
                <w:sz w:val="20"/>
                <w:lang w:val="sq-AL" w:eastAsia="sq-AL"/>
              </w:rPr>
              <w:t>d</w:t>
            </w:r>
            <w:r w:rsidR="00EC0DA5">
              <w:rPr>
                <w:rFonts w:ascii="Calibri" w:eastAsia="Times New Roman" w:hAnsi="Calibri" w:cs="Times New Roman"/>
                <w:b/>
                <w:color w:val="000000"/>
                <w:sz w:val="20"/>
                <w:lang w:val="sq-AL" w:eastAsia="sq-AL"/>
              </w:rPr>
              <w:t>ë</w:t>
            </w:r>
            <w:r w:rsidRPr="00F04236">
              <w:rPr>
                <w:rFonts w:ascii="Calibri" w:eastAsia="Times New Roman" w:hAnsi="Calibri" w:cs="Times New Roman"/>
                <w:b/>
                <w:color w:val="000000"/>
                <w:sz w:val="20"/>
                <w:lang w:val="sq-AL" w:eastAsia="sq-AL"/>
              </w:rPr>
              <w:t>rmjet dy itinerar</w:t>
            </w:r>
            <w:r w:rsidR="00EC0DA5">
              <w:rPr>
                <w:rFonts w:ascii="Calibri" w:eastAsia="Times New Roman" w:hAnsi="Calibri" w:cs="Times New Roman"/>
                <w:b/>
                <w:color w:val="000000"/>
                <w:sz w:val="20"/>
                <w:lang w:val="sq-AL" w:eastAsia="sq-AL"/>
              </w:rPr>
              <w:t>ë</w:t>
            </w:r>
            <w:r w:rsidRPr="00F04236">
              <w:rPr>
                <w:rFonts w:ascii="Calibri" w:eastAsia="Times New Roman" w:hAnsi="Calibri" w:cs="Times New Roman"/>
                <w:b/>
                <w:color w:val="000000"/>
                <w:sz w:val="20"/>
                <w:lang w:val="sq-AL" w:eastAsia="sq-AL"/>
              </w:rPr>
              <w:t>ve</w:t>
            </w:r>
          </w:p>
        </w:tc>
        <w:tc>
          <w:tcPr>
            <w:tcW w:w="81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F04236" w:rsidRDefault="00F04236" w:rsidP="00F04236">
            <w:pPr>
              <w:spacing w:after="0" w:line="240" w:lineRule="auto"/>
              <w:ind w:right="-108"/>
              <w:rPr>
                <w:rFonts w:ascii="Calibri" w:eastAsia="Times New Roman" w:hAnsi="Calibri" w:cs="Times New Roman"/>
                <w:b/>
                <w:color w:val="000000"/>
                <w:sz w:val="20"/>
                <w:lang w:val="sq-AL" w:eastAsia="sq-AL"/>
              </w:rPr>
            </w:pPr>
            <w:r w:rsidRPr="00F04236">
              <w:rPr>
                <w:rFonts w:ascii="Calibri" w:eastAsia="Times New Roman" w:hAnsi="Calibri" w:cs="Times New Roman"/>
                <w:b/>
                <w:color w:val="000000"/>
                <w:sz w:val="20"/>
                <w:lang w:val="sq-AL" w:eastAsia="sq-AL"/>
              </w:rPr>
              <w:t>Km/ VD /Parkim</w:t>
            </w:r>
          </w:p>
        </w:tc>
        <w:tc>
          <w:tcPr>
            <w:tcW w:w="72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F04236" w:rsidRDefault="00F04236" w:rsidP="00F04236">
            <w:pPr>
              <w:spacing w:after="0" w:line="240" w:lineRule="auto"/>
              <w:ind w:right="-108"/>
              <w:rPr>
                <w:rFonts w:ascii="Calibri" w:eastAsia="Times New Roman" w:hAnsi="Calibri" w:cs="Times New Roman"/>
                <w:b/>
                <w:color w:val="000000"/>
                <w:sz w:val="20"/>
                <w:lang w:val="sq-AL" w:eastAsia="sq-AL"/>
              </w:rPr>
            </w:pPr>
            <w:r w:rsidRPr="00F04236">
              <w:rPr>
                <w:rFonts w:ascii="Calibri" w:eastAsia="Times New Roman" w:hAnsi="Calibri" w:cs="Times New Roman"/>
                <w:b/>
                <w:color w:val="000000"/>
                <w:sz w:val="20"/>
                <w:lang w:val="sq-AL" w:eastAsia="sq-AL"/>
              </w:rPr>
              <w:t>PGM</w:t>
            </w:r>
          </w:p>
        </w:tc>
        <w:tc>
          <w:tcPr>
            <w:tcW w:w="99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F04236" w:rsidRDefault="00F04236" w:rsidP="00F04236">
            <w:pPr>
              <w:spacing w:after="0" w:line="240" w:lineRule="auto"/>
              <w:ind w:right="-108"/>
              <w:rPr>
                <w:rFonts w:ascii="Calibri" w:eastAsia="Times New Roman" w:hAnsi="Calibri" w:cs="Times New Roman"/>
                <w:b/>
                <w:color w:val="000000"/>
                <w:sz w:val="20"/>
                <w:lang w:val="sq-AL" w:eastAsia="sq-AL"/>
              </w:rPr>
            </w:pPr>
            <w:r w:rsidRPr="00F04236">
              <w:rPr>
                <w:rFonts w:ascii="Calibri" w:eastAsia="Times New Roman" w:hAnsi="Calibri" w:cs="Times New Roman"/>
                <w:b/>
                <w:color w:val="000000"/>
                <w:sz w:val="20"/>
                <w:lang w:val="sq-AL" w:eastAsia="sq-AL"/>
              </w:rPr>
              <w:t>Kontejner</w:t>
            </w:r>
          </w:p>
        </w:tc>
        <w:tc>
          <w:tcPr>
            <w:tcW w:w="914"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F04236" w:rsidRDefault="00F04236" w:rsidP="00F04236">
            <w:pPr>
              <w:spacing w:after="0" w:line="240" w:lineRule="auto"/>
              <w:ind w:right="-108"/>
              <w:rPr>
                <w:rFonts w:ascii="Calibri" w:eastAsia="Times New Roman" w:hAnsi="Calibri" w:cs="Times New Roman"/>
                <w:b/>
                <w:color w:val="000000"/>
                <w:sz w:val="20"/>
                <w:lang w:val="sq-AL" w:eastAsia="sq-AL"/>
              </w:rPr>
            </w:pPr>
            <w:r w:rsidRPr="00F04236">
              <w:rPr>
                <w:rFonts w:ascii="Calibri" w:eastAsia="Times New Roman" w:hAnsi="Calibri" w:cs="Times New Roman"/>
                <w:b/>
                <w:color w:val="000000"/>
                <w:sz w:val="20"/>
                <w:lang w:val="sq-AL" w:eastAsia="sq-AL"/>
              </w:rPr>
              <w:t>Koha/VD/Parkim</w:t>
            </w:r>
          </w:p>
        </w:tc>
        <w:tc>
          <w:tcPr>
            <w:tcW w:w="922"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F04236" w:rsidRDefault="00F04236" w:rsidP="00F04236">
            <w:pPr>
              <w:spacing w:after="0" w:line="240" w:lineRule="auto"/>
              <w:ind w:right="-108"/>
              <w:rPr>
                <w:rFonts w:ascii="Calibri" w:eastAsia="Times New Roman" w:hAnsi="Calibri" w:cs="Times New Roman"/>
                <w:b/>
                <w:color w:val="000000"/>
                <w:sz w:val="20"/>
                <w:lang w:val="sq-AL" w:eastAsia="sq-AL"/>
              </w:rPr>
            </w:pPr>
            <w:r w:rsidRPr="00F04236">
              <w:rPr>
                <w:rFonts w:ascii="Calibri" w:eastAsia="Times New Roman" w:hAnsi="Calibri" w:cs="Times New Roman"/>
                <w:b/>
                <w:color w:val="000000"/>
                <w:sz w:val="20"/>
                <w:lang w:val="sq-AL" w:eastAsia="sq-AL"/>
              </w:rPr>
              <w:t>Kamion</w:t>
            </w:r>
          </w:p>
        </w:tc>
      </w:tr>
      <w:tr w:rsidR="00F04236" w:rsidRPr="00F04236" w:rsidTr="00F04236">
        <w:trPr>
          <w:trHeight w:val="315"/>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F04236" w:rsidRPr="00F04236" w:rsidRDefault="00F04236" w:rsidP="00F04236">
            <w:pPr>
              <w:spacing w:after="0" w:line="240" w:lineRule="auto"/>
              <w:jc w:val="center"/>
              <w:rPr>
                <w:rFonts w:ascii="Calibri" w:eastAsia="Times New Roman" w:hAnsi="Calibri" w:cs="Times New Roman"/>
                <w:color w:val="000000"/>
                <w:lang w:val="sq-AL" w:eastAsia="sq-AL"/>
              </w:rPr>
            </w:pPr>
            <w:r w:rsidRPr="00F04236">
              <w:rPr>
                <w:rFonts w:ascii="Calibri" w:eastAsia="Times New Roman" w:hAnsi="Calibri" w:cs="Times New Roman"/>
                <w:color w:val="000000"/>
                <w:lang w:val="sq-AL" w:eastAsia="sq-AL"/>
              </w:rPr>
              <w:t>2.77</w:t>
            </w:r>
          </w:p>
        </w:tc>
        <w:tc>
          <w:tcPr>
            <w:tcW w:w="1170" w:type="dxa"/>
            <w:tcBorders>
              <w:top w:val="nil"/>
              <w:left w:val="nil"/>
              <w:bottom w:val="single" w:sz="4" w:space="0" w:color="auto"/>
              <w:right w:val="single" w:sz="4" w:space="0" w:color="auto"/>
            </w:tcBorders>
            <w:shd w:val="clear" w:color="auto" w:fill="auto"/>
            <w:noWrap/>
            <w:vAlign w:val="center"/>
            <w:hideMark/>
          </w:tcPr>
          <w:p w:rsidR="00F04236" w:rsidRPr="00F04236" w:rsidRDefault="00F04236" w:rsidP="00381DEA">
            <w:pPr>
              <w:spacing w:after="0" w:line="240" w:lineRule="auto"/>
              <w:jc w:val="center"/>
              <w:rPr>
                <w:rFonts w:ascii="Calibri" w:eastAsia="Times New Roman" w:hAnsi="Calibri" w:cs="Times New Roman"/>
                <w:color w:val="000000"/>
                <w:lang w:val="sq-AL" w:eastAsia="sq-AL"/>
              </w:rPr>
            </w:pPr>
            <w:r w:rsidRPr="00F04236">
              <w:rPr>
                <w:rFonts w:ascii="Calibri" w:eastAsia="Times New Roman" w:hAnsi="Calibri" w:cs="Times New Roman"/>
                <w:color w:val="000000"/>
                <w:lang w:val="sq-AL" w:eastAsia="sq-AL"/>
              </w:rPr>
              <w:t>1</w:t>
            </w:r>
            <w:r w:rsidR="003A4CE4">
              <w:rPr>
                <w:rFonts w:ascii="Calibri" w:eastAsia="Times New Roman" w:hAnsi="Calibri" w:cs="Times New Roman"/>
                <w:color w:val="000000"/>
                <w:lang w:val="sq-AL" w:eastAsia="sq-AL"/>
              </w:rPr>
              <w:t xml:space="preserve">x </w:t>
            </w:r>
            <w:r w:rsidRPr="00F04236">
              <w:rPr>
                <w:rFonts w:ascii="Calibri" w:eastAsia="Times New Roman" w:hAnsi="Calibri" w:cs="Times New Roman"/>
                <w:color w:val="000000"/>
                <w:lang w:val="sq-AL" w:eastAsia="sq-AL"/>
              </w:rPr>
              <w:t>2 dit</w:t>
            </w:r>
            <w:r w:rsidR="00EC0DA5">
              <w:rPr>
                <w:rFonts w:ascii="Calibri" w:eastAsia="Times New Roman" w:hAnsi="Calibri" w:cs="Times New Roman"/>
                <w:color w:val="000000"/>
                <w:lang w:val="sq-AL" w:eastAsia="sq-AL"/>
              </w:rPr>
              <w:t>ë</w:t>
            </w:r>
          </w:p>
        </w:tc>
        <w:tc>
          <w:tcPr>
            <w:tcW w:w="1260" w:type="dxa"/>
            <w:tcBorders>
              <w:top w:val="nil"/>
              <w:left w:val="nil"/>
              <w:bottom w:val="single" w:sz="4" w:space="0" w:color="auto"/>
              <w:right w:val="single" w:sz="4" w:space="0" w:color="auto"/>
            </w:tcBorders>
            <w:shd w:val="clear" w:color="auto" w:fill="auto"/>
            <w:noWrap/>
            <w:vAlign w:val="center"/>
            <w:hideMark/>
          </w:tcPr>
          <w:p w:rsidR="00F04236" w:rsidRPr="00F04236" w:rsidRDefault="00F04236" w:rsidP="00F04236">
            <w:pPr>
              <w:spacing w:after="0" w:line="240" w:lineRule="auto"/>
              <w:jc w:val="center"/>
              <w:rPr>
                <w:rFonts w:ascii="Calibri" w:eastAsia="Times New Roman" w:hAnsi="Calibri" w:cs="Times New Roman"/>
                <w:color w:val="000000"/>
                <w:lang w:val="sq-AL" w:eastAsia="sq-AL"/>
              </w:rPr>
            </w:pPr>
            <w:r w:rsidRPr="00F04236">
              <w:rPr>
                <w:rFonts w:ascii="Calibri" w:eastAsia="Times New Roman" w:hAnsi="Calibri" w:cs="Times New Roman"/>
                <w:color w:val="000000"/>
                <w:lang w:val="sq-AL" w:eastAsia="sq-AL"/>
              </w:rPr>
              <w:t>5.54</w:t>
            </w:r>
          </w:p>
        </w:tc>
        <w:tc>
          <w:tcPr>
            <w:tcW w:w="810" w:type="dxa"/>
            <w:tcBorders>
              <w:top w:val="nil"/>
              <w:left w:val="nil"/>
              <w:bottom w:val="single" w:sz="4" w:space="0" w:color="auto"/>
              <w:right w:val="single" w:sz="4" w:space="0" w:color="auto"/>
            </w:tcBorders>
            <w:shd w:val="clear" w:color="auto" w:fill="auto"/>
            <w:noWrap/>
            <w:vAlign w:val="center"/>
            <w:hideMark/>
          </w:tcPr>
          <w:p w:rsidR="00F04236" w:rsidRPr="00F04236" w:rsidRDefault="00F04236" w:rsidP="00F04236">
            <w:pPr>
              <w:spacing w:after="0" w:line="240" w:lineRule="auto"/>
              <w:jc w:val="center"/>
              <w:rPr>
                <w:rFonts w:ascii="Calibri" w:eastAsia="Times New Roman" w:hAnsi="Calibri" w:cs="Times New Roman"/>
                <w:color w:val="000000"/>
                <w:lang w:val="sq-AL" w:eastAsia="sq-AL"/>
              </w:rPr>
            </w:pPr>
            <w:r w:rsidRPr="00F04236">
              <w:rPr>
                <w:rFonts w:ascii="Calibri" w:eastAsia="Times New Roman" w:hAnsi="Calibri" w:cs="Times New Roman"/>
                <w:color w:val="000000"/>
                <w:lang w:val="sq-AL" w:eastAsia="sq-AL"/>
              </w:rPr>
              <w:t>79</w:t>
            </w:r>
          </w:p>
        </w:tc>
        <w:tc>
          <w:tcPr>
            <w:tcW w:w="720" w:type="dxa"/>
            <w:tcBorders>
              <w:top w:val="nil"/>
              <w:left w:val="nil"/>
              <w:bottom w:val="single" w:sz="4" w:space="0" w:color="auto"/>
              <w:right w:val="single" w:sz="4" w:space="0" w:color="auto"/>
            </w:tcBorders>
            <w:shd w:val="clear" w:color="auto" w:fill="auto"/>
            <w:noWrap/>
            <w:vAlign w:val="center"/>
            <w:hideMark/>
          </w:tcPr>
          <w:p w:rsidR="00F04236" w:rsidRPr="00F04236" w:rsidRDefault="00F04236" w:rsidP="00F04236">
            <w:pPr>
              <w:spacing w:after="0" w:line="240" w:lineRule="auto"/>
              <w:jc w:val="center"/>
              <w:rPr>
                <w:rFonts w:ascii="Calibri" w:eastAsia="Times New Roman" w:hAnsi="Calibri" w:cs="Times New Roman"/>
                <w:color w:val="000000"/>
                <w:lang w:val="sq-AL" w:eastAsia="sq-AL"/>
              </w:rPr>
            </w:pPr>
            <w:r w:rsidRPr="00F04236">
              <w:rPr>
                <w:rFonts w:ascii="Calibri" w:eastAsia="Times New Roman" w:hAnsi="Calibri" w:cs="Times New Roman"/>
                <w:color w:val="000000"/>
                <w:lang w:val="sq-AL" w:eastAsia="sq-AL"/>
              </w:rPr>
              <w:t>112</w:t>
            </w:r>
          </w:p>
        </w:tc>
        <w:tc>
          <w:tcPr>
            <w:tcW w:w="990" w:type="dxa"/>
            <w:tcBorders>
              <w:top w:val="nil"/>
              <w:left w:val="nil"/>
              <w:bottom w:val="single" w:sz="4" w:space="0" w:color="auto"/>
              <w:right w:val="single" w:sz="4" w:space="0" w:color="auto"/>
            </w:tcBorders>
            <w:shd w:val="clear" w:color="auto" w:fill="auto"/>
            <w:noWrap/>
            <w:vAlign w:val="center"/>
            <w:hideMark/>
          </w:tcPr>
          <w:p w:rsidR="00F04236" w:rsidRPr="00F04236" w:rsidRDefault="00F04236" w:rsidP="00F04236">
            <w:pPr>
              <w:spacing w:after="0" w:line="240" w:lineRule="auto"/>
              <w:jc w:val="center"/>
              <w:rPr>
                <w:rFonts w:ascii="Calibri" w:eastAsia="Times New Roman" w:hAnsi="Calibri" w:cs="Times New Roman"/>
                <w:color w:val="000000"/>
                <w:lang w:val="sq-AL" w:eastAsia="sq-AL"/>
              </w:rPr>
            </w:pPr>
            <w:r w:rsidRPr="00F04236">
              <w:rPr>
                <w:rFonts w:ascii="Calibri" w:eastAsia="Times New Roman" w:hAnsi="Calibri" w:cs="Times New Roman"/>
                <w:color w:val="000000"/>
                <w:lang w:val="sq-AL" w:eastAsia="sq-AL"/>
              </w:rPr>
              <w:t>116</w:t>
            </w:r>
          </w:p>
        </w:tc>
        <w:tc>
          <w:tcPr>
            <w:tcW w:w="914" w:type="dxa"/>
            <w:tcBorders>
              <w:top w:val="nil"/>
              <w:left w:val="nil"/>
              <w:bottom w:val="single" w:sz="4" w:space="0" w:color="auto"/>
              <w:right w:val="single" w:sz="4" w:space="0" w:color="auto"/>
            </w:tcBorders>
            <w:shd w:val="clear" w:color="auto" w:fill="auto"/>
            <w:noWrap/>
            <w:vAlign w:val="center"/>
            <w:hideMark/>
          </w:tcPr>
          <w:p w:rsidR="00F04236" w:rsidRPr="00F04236" w:rsidRDefault="00F04236" w:rsidP="00F04236">
            <w:pPr>
              <w:spacing w:after="0" w:line="240" w:lineRule="auto"/>
              <w:jc w:val="center"/>
              <w:rPr>
                <w:rFonts w:ascii="Calibri" w:eastAsia="Times New Roman" w:hAnsi="Calibri" w:cs="Times New Roman"/>
                <w:color w:val="000000"/>
                <w:lang w:val="sq-AL" w:eastAsia="sq-AL"/>
              </w:rPr>
            </w:pPr>
            <w:r w:rsidRPr="00F04236">
              <w:rPr>
                <w:rFonts w:ascii="Calibri" w:eastAsia="Times New Roman" w:hAnsi="Calibri" w:cs="Times New Roman"/>
                <w:color w:val="000000"/>
                <w:lang w:val="sq-AL" w:eastAsia="sq-AL"/>
              </w:rPr>
              <w:t>7.72</w:t>
            </w:r>
          </w:p>
        </w:tc>
        <w:tc>
          <w:tcPr>
            <w:tcW w:w="922" w:type="dxa"/>
            <w:tcBorders>
              <w:top w:val="nil"/>
              <w:left w:val="nil"/>
              <w:bottom w:val="single" w:sz="4" w:space="0" w:color="auto"/>
              <w:right w:val="single" w:sz="4" w:space="0" w:color="auto"/>
            </w:tcBorders>
            <w:shd w:val="clear" w:color="auto" w:fill="auto"/>
            <w:noWrap/>
            <w:vAlign w:val="center"/>
            <w:hideMark/>
          </w:tcPr>
          <w:p w:rsidR="00F04236" w:rsidRPr="00F04236" w:rsidRDefault="00F04236" w:rsidP="00F04236">
            <w:pPr>
              <w:spacing w:after="0" w:line="240" w:lineRule="auto"/>
              <w:jc w:val="center"/>
              <w:rPr>
                <w:rFonts w:ascii="Calibri" w:eastAsia="Times New Roman" w:hAnsi="Calibri" w:cs="Times New Roman"/>
                <w:color w:val="000000"/>
                <w:lang w:val="sq-AL" w:eastAsia="sq-AL"/>
              </w:rPr>
            </w:pPr>
            <w:r w:rsidRPr="00F04236">
              <w:rPr>
                <w:rFonts w:ascii="Calibri" w:eastAsia="Times New Roman" w:hAnsi="Calibri" w:cs="Times New Roman"/>
                <w:color w:val="000000"/>
                <w:lang w:val="sq-AL" w:eastAsia="sq-AL"/>
              </w:rPr>
              <w:t>7 t</w:t>
            </w:r>
          </w:p>
        </w:tc>
      </w:tr>
    </w:tbl>
    <w:p w:rsidR="00D11D53" w:rsidRDefault="0030664A" w:rsidP="006B69C4">
      <w:pPr>
        <w:ind w:right="350"/>
        <w:rPr>
          <w:rFonts w:eastAsia="Times New Roman" w:cs="Times New Roman"/>
          <w:lang w:val="sq-AL"/>
        </w:rPr>
      </w:pPr>
      <w:r>
        <w:rPr>
          <w:rFonts w:eastAsia="Times New Roman" w:cs="Times New Roman"/>
          <w:noProof/>
        </w:rPr>
        <w:lastRenderedPageBreak/>
        <w:drawing>
          <wp:anchor distT="0" distB="0" distL="114300" distR="114300" simplePos="0" relativeHeight="251720192" behindDoc="0" locked="0" layoutInCell="1" allowOverlap="1">
            <wp:simplePos x="914400" y="1552575"/>
            <wp:positionH relativeFrom="column">
              <wp:align>left</wp:align>
            </wp:positionH>
            <wp:positionV relativeFrom="paragraph">
              <wp:align>top</wp:align>
            </wp:positionV>
            <wp:extent cx="4658360" cy="6591300"/>
            <wp:effectExtent l="0" t="0" r="889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inerari_Kelmend_VD.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4665269" cy="6600643"/>
                    </a:xfrm>
                    <a:prstGeom prst="rect">
                      <a:avLst/>
                    </a:prstGeom>
                  </pic:spPr>
                </pic:pic>
              </a:graphicData>
            </a:graphic>
            <wp14:sizeRelH relativeFrom="margin">
              <wp14:pctWidth>0</wp14:pctWidth>
            </wp14:sizeRelH>
            <wp14:sizeRelV relativeFrom="margin">
              <wp14:pctHeight>0</wp14:pctHeight>
            </wp14:sizeRelV>
          </wp:anchor>
        </w:drawing>
      </w:r>
      <w:r w:rsidR="00AD51EA">
        <w:rPr>
          <w:rFonts w:eastAsia="Times New Roman" w:cs="Times New Roman"/>
          <w:lang w:val="sq-AL"/>
        </w:rPr>
        <w:br w:type="textWrapping" w:clear="all"/>
      </w:r>
      <w:r w:rsidR="00D11D53">
        <w:rPr>
          <w:rFonts w:eastAsia="Times New Roman" w:cs="Times New Roman"/>
          <w:lang w:val="sq-AL"/>
        </w:rPr>
        <w:t>Nj.A Kelmend dhe n</w:t>
      </w:r>
      <w:r w:rsidR="00ED5272">
        <w:rPr>
          <w:rFonts w:eastAsia="Times New Roman" w:cs="Times New Roman"/>
          <w:lang w:val="sq-AL"/>
        </w:rPr>
        <w:t>ë</w:t>
      </w:r>
      <w:r w:rsidR="00D11D53">
        <w:rPr>
          <w:rFonts w:eastAsia="Times New Roman" w:cs="Times New Roman"/>
          <w:lang w:val="sq-AL"/>
        </w:rPr>
        <w:t xml:space="preserve"> dy fshatra t</w:t>
      </w:r>
      <w:r w:rsidR="00ED5272">
        <w:rPr>
          <w:rFonts w:eastAsia="Times New Roman" w:cs="Times New Roman"/>
          <w:lang w:val="sq-AL"/>
        </w:rPr>
        <w:t>ë</w:t>
      </w:r>
      <w:r w:rsidR="00D11D53">
        <w:rPr>
          <w:rFonts w:eastAsia="Times New Roman" w:cs="Times New Roman"/>
          <w:lang w:val="sq-AL"/>
        </w:rPr>
        <w:t xml:space="preserve"> Nj.A Kastrat</w:t>
      </w:r>
      <w:r w:rsidR="003A4CE4">
        <w:rPr>
          <w:rFonts w:eastAsia="Times New Roman" w:cs="Times New Roman"/>
          <w:lang w:val="sq-AL"/>
        </w:rPr>
        <w:t>,</w:t>
      </w:r>
      <w:r w:rsidR="00D11D53">
        <w:rPr>
          <w:rFonts w:eastAsia="Times New Roman" w:cs="Times New Roman"/>
          <w:lang w:val="sq-AL"/>
        </w:rPr>
        <w:t xml:space="preserve"> frekuenc</w:t>
      </w:r>
      <w:r w:rsidR="003A4CE4">
        <w:rPr>
          <w:rFonts w:eastAsia="Times New Roman" w:cs="Times New Roman"/>
          <w:lang w:val="sq-AL"/>
        </w:rPr>
        <w:t>a</w:t>
      </w:r>
      <w:r w:rsidR="00D11D53">
        <w:rPr>
          <w:rFonts w:eastAsia="Times New Roman" w:cs="Times New Roman"/>
          <w:lang w:val="sq-AL"/>
        </w:rPr>
        <w:t xml:space="preserve"> 2 </w:t>
      </w:r>
      <w:r w:rsidR="003A4CE4">
        <w:rPr>
          <w:rFonts w:eastAsia="Times New Roman" w:cs="Times New Roman"/>
          <w:lang w:val="sq-AL"/>
        </w:rPr>
        <w:t xml:space="preserve">x </w:t>
      </w:r>
      <w:r w:rsidR="00D11D53">
        <w:rPr>
          <w:rFonts w:eastAsia="Times New Roman" w:cs="Times New Roman"/>
          <w:lang w:val="sq-AL"/>
        </w:rPr>
        <w:t>jav</w:t>
      </w:r>
      <w:r w:rsidR="00ED5272">
        <w:rPr>
          <w:rFonts w:eastAsia="Times New Roman" w:cs="Times New Roman"/>
          <w:lang w:val="sq-AL"/>
        </w:rPr>
        <w:t>ë</w:t>
      </w:r>
      <w:r w:rsidR="00D11D53">
        <w:rPr>
          <w:rFonts w:eastAsia="Times New Roman" w:cs="Times New Roman"/>
          <w:lang w:val="sq-AL"/>
        </w:rPr>
        <w:t>.</w:t>
      </w:r>
    </w:p>
    <w:tbl>
      <w:tblPr>
        <w:tblW w:w="8052" w:type="dxa"/>
        <w:tblInd w:w="-432" w:type="dxa"/>
        <w:tblLayout w:type="fixed"/>
        <w:tblLook w:val="04A0" w:firstRow="1" w:lastRow="0" w:firstColumn="1" w:lastColumn="0" w:noHBand="0" w:noVBand="1"/>
      </w:tblPr>
      <w:tblGrid>
        <w:gridCol w:w="1260"/>
        <w:gridCol w:w="1170"/>
        <w:gridCol w:w="1260"/>
        <w:gridCol w:w="810"/>
        <w:gridCol w:w="630"/>
        <w:gridCol w:w="1080"/>
        <w:gridCol w:w="917"/>
        <w:gridCol w:w="925"/>
      </w:tblGrid>
      <w:tr w:rsidR="00F04236" w:rsidRPr="00F04236" w:rsidTr="00376A6D">
        <w:trPr>
          <w:trHeight w:val="880"/>
        </w:trPr>
        <w:tc>
          <w:tcPr>
            <w:tcW w:w="1260" w:type="dxa"/>
            <w:tcBorders>
              <w:top w:val="single" w:sz="8" w:space="0" w:color="auto"/>
              <w:left w:val="single" w:sz="4" w:space="0" w:color="auto"/>
              <w:bottom w:val="single" w:sz="4" w:space="0" w:color="auto"/>
              <w:right w:val="single" w:sz="4" w:space="0" w:color="auto"/>
            </w:tcBorders>
            <w:shd w:val="clear" w:color="auto" w:fill="D99594" w:themeFill="accent2" w:themeFillTint="99"/>
            <w:vAlign w:val="center"/>
            <w:hideMark/>
          </w:tcPr>
          <w:p w:rsidR="00F04236" w:rsidRPr="00F04236" w:rsidRDefault="00F04236" w:rsidP="00F04236">
            <w:pPr>
              <w:spacing w:after="0" w:line="240" w:lineRule="auto"/>
              <w:jc w:val="center"/>
              <w:rPr>
                <w:rFonts w:ascii="Calibri" w:eastAsia="Times New Roman" w:hAnsi="Calibri" w:cs="Times New Roman"/>
                <w:b/>
                <w:color w:val="000000"/>
                <w:sz w:val="20"/>
                <w:lang w:val="sq-AL" w:eastAsia="sq-AL"/>
              </w:rPr>
            </w:pPr>
            <w:r w:rsidRPr="00F04236">
              <w:rPr>
                <w:rFonts w:ascii="Calibri" w:eastAsia="Times New Roman" w:hAnsi="Calibri" w:cs="Times New Roman"/>
                <w:b/>
                <w:color w:val="000000"/>
                <w:sz w:val="20"/>
                <w:lang w:val="sq-AL" w:eastAsia="sq-AL"/>
              </w:rPr>
              <w:t>Grumbullimi/ton/dite</w:t>
            </w:r>
          </w:p>
        </w:tc>
        <w:tc>
          <w:tcPr>
            <w:tcW w:w="117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F04236" w:rsidRDefault="00F04236" w:rsidP="00F04236">
            <w:pPr>
              <w:spacing w:after="0" w:line="240" w:lineRule="auto"/>
              <w:jc w:val="center"/>
              <w:rPr>
                <w:rFonts w:ascii="Calibri" w:eastAsia="Times New Roman" w:hAnsi="Calibri" w:cs="Times New Roman"/>
                <w:b/>
                <w:color w:val="000000"/>
                <w:sz w:val="20"/>
                <w:lang w:val="sq-AL" w:eastAsia="sq-AL"/>
              </w:rPr>
            </w:pPr>
            <w:r w:rsidRPr="00F04236">
              <w:rPr>
                <w:rFonts w:ascii="Calibri" w:eastAsia="Times New Roman" w:hAnsi="Calibri" w:cs="Times New Roman"/>
                <w:b/>
                <w:color w:val="000000"/>
                <w:sz w:val="20"/>
                <w:lang w:val="sq-AL" w:eastAsia="sq-AL"/>
              </w:rPr>
              <w:t>Frekuenca</w:t>
            </w:r>
          </w:p>
        </w:tc>
        <w:tc>
          <w:tcPr>
            <w:tcW w:w="126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F04236" w:rsidRDefault="00F04236" w:rsidP="00F04236">
            <w:pPr>
              <w:spacing w:after="0" w:line="240" w:lineRule="auto"/>
              <w:jc w:val="center"/>
              <w:rPr>
                <w:rFonts w:ascii="Calibri" w:eastAsia="Times New Roman" w:hAnsi="Calibri" w:cs="Times New Roman"/>
                <w:b/>
                <w:color w:val="000000"/>
                <w:sz w:val="20"/>
                <w:lang w:val="sq-AL" w:eastAsia="sq-AL"/>
              </w:rPr>
            </w:pPr>
            <w:r w:rsidRPr="00F04236">
              <w:rPr>
                <w:rFonts w:ascii="Calibri" w:eastAsia="Times New Roman" w:hAnsi="Calibri" w:cs="Times New Roman"/>
                <w:b/>
                <w:color w:val="000000"/>
                <w:sz w:val="20"/>
                <w:lang w:val="sq-AL" w:eastAsia="sq-AL"/>
              </w:rPr>
              <w:t>Grumbullimi nd</w:t>
            </w:r>
            <w:r w:rsidR="00EC0DA5">
              <w:rPr>
                <w:rFonts w:ascii="Calibri" w:eastAsia="Times New Roman" w:hAnsi="Calibri" w:cs="Times New Roman"/>
                <w:b/>
                <w:color w:val="000000"/>
                <w:sz w:val="20"/>
                <w:lang w:val="sq-AL" w:eastAsia="sq-AL"/>
              </w:rPr>
              <w:t>ë</w:t>
            </w:r>
            <w:r w:rsidRPr="00F04236">
              <w:rPr>
                <w:rFonts w:ascii="Calibri" w:eastAsia="Times New Roman" w:hAnsi="Calibri" w:cs="Times New Roman"/>
                <w:b/>
                <w:color w:val="000000"/>
                <w:sz w:val="20"/>
                <w:lang w:val="sq-AL" w:eastAsia="sq-AL"/>
              </w:rPr>
              <w:t>rmjet dy itinerar</w:t>
            </w:r>
            <w:r w:rsidR="00EC0DA5">
              <w:rPr>
                <w:rFonts w:ascii="Calibri" w:eastAsia="Times New Roman" w:hAnsi="Calibri" w:cs="Times New Roman"/>
                <w:b/>
                <w:color w:val="000000"/>
                <w:sz w:val="20"/>
                <w:lang w:val="sq-AL" w:eastAsia="sq-AL"/>
              </w:rPr>
              <w:t>ë</w:t>
            </w:r>
            <w:r w:rsidRPr="00F04236">
              <w:rPr>
                <w:rFonts w:ascii="Calibri" w:eastAsia="Times New Roman" w:hAnsi="Calibri" w:cs="Times New Roman"/>
                <w:b/>
                <w:color w:val="000000"/>
                <w:sz w:val="20"/>
                <w:lang w:val="sq-AL" w:eastAsia="sq-AL"/>
              </w:rPr>
              <w:t>ve</w:t>
            </w:r>
          </w:p>
        </w:tc>
        <w:tc>
          <w:tcPr>
            <w:tcW w:w="81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F04236" w:rsidRDefault="00F04236" w:rsidP="00F04236">
            <w:pPr>
              <w:spacing w:after="0" w:line="240" w:lineRule="auto"/>
              <w:jc w:val="center"/>
              <w:rPr>
                <w:rFonts w:ascii="Calibri" w:eastAsia="Times New Roman" w:hAnsi="Calibri" w:cs="Times New Roman"/>
                <w:b/>
                <w:color w:val="000000"/>
                <w:sz w:val="20"/>
                <w:lang w:val="sq-AL" w:eastAsia="sq-AL"/>
              </w:rPr>
            </w:pPr>
            <w:r w:rsidRPr="00F04236">
              <w:rPr>
                <w:rFonts w:ascii="Calibri" w:eastAsia="Times New Roman" w:hAnsi="Calibri" w:cs="Times New Roman"/>
                <w:b/>
                <w:color w:val="000000"/>
                <w:sz w:val="20"/>
                <w:lang w:val="sq-AL" w:eastAsia="sq-AL"/>
              </w:rPr>
              <w:t>Km/ VD/Parkim</w:t>
            </w:r>
          </w:p>
        </w:tc>
        <w:tc>
          <w:tcPr>
            <w:tcW w:w="63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F04236" w:rsidRDefault="00F04236" w:rsidP="00F04236">
            <w:pPr>
              <w:spacing w:after="0" w:line="240" w:lineRule="auto"/>
              <w:jc w:val="center"/>
              <w:rPr>
                <w:rFonts w:ascii="Calibri" w:eastAsia="Times New Roman" w:hAnsi="Calibri" w:cs="Times New Roman"/>
                <w:b/>
                <w:color w:val="000000"/>
                <w:sz w:val="20"/>
                <w:lang w:val="sq-AL" w:eastAsia="sq-AL"/>
              </w:rPr>
            </w:pPr>
            <w:r w:rsidRPr="00F04236">
              <w:rPr>
                <w:rFonts w:ascii="Calibri" w:eastAsia="Times New Roman" w:hAnsi="Calibri" w:cs="Times New Roman"/>
                <w:b/>
                <w:color w:val="000000"/>
                <w:sz w:val="20"/>
                <w:lang w:val="sq-AL" w:eastAsia="sq-AL"/>
              </w:rPr>
              <w:t>PGM</w:t>
            </w:r>
          </w:p>
        </w:tc>
        <w:tc>
          <w:tcPr>
            <w:tcW w:w="108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F04236" w:rsidRDefault="00F04236" w:rsidP="00F04236">
            <w:pPr>
              <w:spacing w:after="0" w:line="240" w:lineRule="auto"/>
              <w:jc w:val="center"/>
              <w:rPr>
                <w:rFonts w:ascii="Calibri" w:eastAsia="Times New Roman" w:hAnsi="Calibri" w:cs="Times New Roman"/>
                <w:b/>
                <w:color w:val="000000"/>
                <w:sz w:val="20"/>
                <w:lang w:val="sq-AL" w:eastAsia="sq-AL"/>
              </w:rPr>
            </w:pPr>
            <w:r w:rsidRPr="00F04236">
              <w:rPr>
                <w:rFonts w:ascii="Calibri" w:eastAsia="Times New Roman" w:hAnsi="Calibri" w:cs="Times New Roman"/>
                <w:b/>
                <w:color w:val="000000"/>
                <w:sz w:val="20"/>
                <w:lang w:val="sq-AL" w:eastAsia="sq-AL"/>
              </w:rPr>
              <w:t>Kontejner</w:t>
            </w:r>
          </w:p>
        </w:tc>
        <w:tc>
          <w:tcPr>
            <w:tcW w:w="917"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F04236" w:rsidRDefault="00F04236" w:rsidP="00F04236">
            <w:pPr>
              <w:spacing w:after="0" w:line="240" w:lineRule="auto"/>
              <w:jc w:val="center"/>
              <w:rPr>
                <w:rFonts w:ascii="Calibri" w:eastAsia="Times New Roman" w:hAnsi="Calibri" w:cs="Times New Roman"/>
                <w:b/>
                <w:color w:val="000000"/>
                <w:sz w:val="20"/>
                <w:lang w:val="sq-AL" w:eastAsia="sq-AL"/>
              </w:rPr>
            </w:pPr>
            <w:r w:rsidRPr="00F04236">
              <w:rPr>
                <w:rFonts w:ascii="Calibri" w:eastAsia="Times New Roman" w:hAnsi="Calibri" w:cs="Times New Roman"/>
                <w:b/>
                <w:color w:val="000000"/>
                <w:sz w:val="20"/>
                <w:lang w:val="sq-AL" w:eastAsia="sq-AL"/>
              </w:rPr>
              <w:t>Koha/VD/Parkim</w:t>
            </w:r>
          </w:p>
        </w:tc>
        <w:tc>
          <w:tcPr>
            <w:tcW w:w="925"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F04236" w:rsidRPr="00F04236" w:rsidRDefault="00F04236" w:rsidP="00F04236">
            <w:pPr>
              <w:spacing w:after="0" w:line="240" w:lineRule="auto"/>
              <w:jc w:val="center"/>
              <w:rPr>
                <w:rFonts w:ascii="Calibri" w:eastAsia="Times New Roman" w:hAnsi="Calibri" w:cs="Times New Roman"/>
                <w:b/>
                <w:color w:val="000000"/>
                <w:sz w:val="20"/>
                <w:lang w:val="sq-AL" w:eastAsia="sq-AL"/>
              </w:rPr>
            </w:pPr>
            <w:r w:rsidRPr="00F04236">
              <w:rPr>
                <w:rFonts w:ascii="Calibri" w:eastAsia="Times New Roman" w:hAnsi="Calibri" w:cs="Times New Roman"/>
                <w:b/>
                <w:color w:val="000000"/>
                <w:sz w:val="20"/>
                <w:lang w:val="sq-AL" w:eastAsia="sq-AL"/>
              </w:rPr>
              <w:t>Kamion</w:t>
            </w:r>
          </w:p>
        </w:tc>
      </w:tr>
      <w:tr w:rsidR="00376A6D" w:rsidRPr="00F04236" w:rsidTr="00F12B31">
        <w:trPr>
          <w:trHeight w:val="315"/>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F04236" w:rsidRPr="00F04236" w:rsidRDefault="00F04236" w:rsidP="00376A6D">
            <w:pPr>
              <w:spacing w:after="0" w:line="240" w:lineRule="auto"/>
              <w:jc w:val="center"/>
              <w:rPr>
                <w:rFonts w:ascii="Calibri" w:eastAsia="Times New Roman" w:hAnsi="Calibri" w:cs="Times New Roman"/>
                <w:color w:val="000000"/>
                <w:lang w:val="sq-AL" w:eastAsia="sq-AL"/>
              </w:rPr>
            </w:pPr>
            <w:r w:rsidRPr="00F04236">
              <w:rPr>
                <w:rFonts w:ascii="Calibri" w:eastAsia="Times New Roman" w:hAnsi="Calibri" w:cs="Times New Roman"/>
                <w:color w:val="000000"/>
                <w:lang w:val="sq-AL" w:eastAsia="sq-AL"/>
              </w:rPr>
              <w:t>1.00</w:t>
            </w:r>
          </w:p>
        </w:tc>
        <w:tc>
          <w:tcPr>
            <w:tcW w:w="1170" w:type="dxa"/>
            <w:tcBorders>
              <w:top w:val="nil"/>
              <w:left w:val="nil"/>
              <w:bottom w:val="single" w:sz="4" w:space="0" w:color="auto"/>
              <w:right w:val="single" w:sz="4" w:space="0" w:color="auto"/>
            </w:tcBorders>
            <w:shd w:val="clear" w:color="auto" w:fill="auto"/>
            <w:noWrap/>
            <w:vAlign w:val="center"/>
            <w:hideMark/>
          </w:tcPr>
          <w:p w:rsidR="00F04236" w:rsidRPr="00F04236" w:rsidRDefault="00F04236" w:rsidP="00381DEA">
            <w:pPr>
              <w:spacing w:after="0" w:line="240" w:lineRule="auto"/>
              <w:jc w:val="center"/>
              <w:rPr>
                <w:rFonts w:ascii="Calibri" w:eastAsia="Times New Roman" w:hAnsi="Calibri" w:cs="Times New Roman"/>
                <w:color w:val="000000"/>
                <w:lang w:val="sq-AL" w:eastAsia="sq-AL"/>
              </w:rPr>
            </w:pPr>
            <w:r w:rsidRPr="00F04236">
              <w:rPr>
                <w:rFonts w:ascii="Calibri" w:eastAsia="Times New Roman" w:hAnsi="Calibri" w:cs="Times New Roman"/>
                <w:color w:val="000000"/>
                <w:lang w:val="sq-AL" w:eastAsia="sq-AL"/>
              </w:rPr>
              <w:t xml:space="preserve">2 </w:t>
            </w:r>
            <w:r w:rsidR="003A4CE4">
              <w:rPr>
                <w:rFonts w:ascii="Calibri" w:eastAsia="Times New Roman" w:hAnsi="Calibri" w:cs="Times New Roman"/>
                <w:color w:val="000000"/>
                <w:lang w:val="sq-AL" w:eastAsia="sq-AL"/>
              </w:rPr>
              <w:t xml:space="preserve">x </w:t>
            </w:r>
            <w:r w:rsidRPr="00F04236">
              <w:rPr>
                <w:rFonts w:ascii="Calibri" w:eastAsia="Times New Roman" w:hAnsi="Calibri" w:cs="Times New Roman"/>
                <w:color w:val="000000"/>
                <w:lang w:val="sq-AL" w:eastAsia="sq-AL"/>
              </w:rPr>
              <w:t>jav</w:t>
            </w:r>
            <w:r w:rsidR="00EC0DA5">
              <w:rPr>
                <w:rFonts w:ascii="Calibri" w:eastAsia="Times New Roman" w:hAnsi="Calibri" w:cs="Times New Roman"/>
                <w:color w:val="000000"/>
                <w:lang w:val="sq-AL" w:eastAsia="sq-AL"/>
              </w:rPr>
              <w:t>ë</w:t>
            </w:r>
          </w:p>
        </w:tc>
        <w:tc>
          <w:tcPr>
            <w:tcW w:w="1260" w:type="dxa"/>
            <w:tcBorders>
              <w:top w:val="nil"/>
              <w:left w:val="nil"/>
              <w:bottom w:val="single" w:sz="4" w:space="0" w:color="auto"/>
              <w:right w:val="single" w:sz="4" w:space="0" w:color="auto"/>
            </w:tcBorders>
            <w:shd w:val="clear" w:color="auto" w:fill="auto"/>
            <w:noWrap/>
            <w:vAlign w:val="center"/>
            <w:hideMark/>
          </w:tcPr>
          <w:p w:rsidR="00F04236" w:rsidRPr="00F04236" w:rsidRDefault="00F04236" w:rsidP="00376A6D">
            <w:pPr>
              <w:spacing w:after="0" w:line="240" w:lineRule="auto"/>
              <w:jc w:val="center"/>
              <w:rPr>
                <w:rFonts w:ascii="Calibri" w:eastAsia="Times New Roman" w:hAnsi="Calibri" w:cs="Times New Roman"/>
                <w:color w:val="000000"/>
                <w:lang w:val="sq-AL" w:eastAsia="sq-AL"/>
              </w:rPr>
            </w:pPr>
            <w:r w:rsidRPr="00F04236">
              <w:rPr>
                <w:rFonts w:ascii="Calibri" w:eastAsia="Times New Roman" w:hAnsi="Calibri" w:cs="Times New Roman"/>
                <w:color w:val="000000"/>
                <w:lang w:val="sq-AL" w:eastAsia="sq-AL"/>
              </w:rPr>
              <w:t>3.52</w:t>
            </w:r>
          </w:p>
        </w:tc>
        <w:tc>
          <w:tcPr>
            <w:tcW w:w="810" w:type="dxa"/>
            <w:tcBorders>
              <w:top w:val="nil"/>
              <w:left w:val="nil"/>
              <w:bottom w:val="single" w:sz="4" w:space="0" w:color="auto"/>
              <w:right w:val="single" w:sz="4" w:space="0" w:color="auto"/>
            </w:tcBorders>
            <w:shd w:val="clear" w:color="auto" w:fill="auto"/>
            <w:noWrap/>
            <w:vAlign w:val="center"/>
            <w:hideMark/>
          </w:tcPr>
          <w:p w:rsidR="00F04236" w:rsidRPr="00F04236" w:rsidRDefault="00F04236" w:rsidP="00376A6D">
            <w:pPr>
              <w:spacing w:after="0" w:line="240" w:lineRule="auto"/>
              <w:jc w:val="center"/>
              <w:rPr>
                <w:rFonts w:ascii="Calibri" w:eastAsia="Times New Roman" w:hAnsi="Calibri" w:cs="Times New Roman"/>
                <w:color w:val="000000"/>
                <w:lang w:val="sq-AL" w:eastAsia="sq-AL"/>
              </w:rPr>
            </w:pPr>
            <w:r w:rsidRPr="00F04236">
              <w:rPr>
                <w:rFonts w:ascii="Calibri" w:eastAsia="Times New Roman" w:hAnsi="Calibri" w:cs="Times New Roman"/>
                <w:color w:val="000000"/>
                <w:lang w:val="sq-AL" w:eastAsia="sq-AL"/>
              </w:rPr>
              <w:t>165</w:t>
            </w:r>
          </w:p>
        </w:tc>
        <w:tc>
          <w:tcPr>
            <w:tcW w:w="630" w:type="dxa"/>
            <w:tcBorders>
              <w:top w:val="nil"/>
              <w:left w:val="nil"/>
              <w:bottom w:val="single" w:sz="4" w:space="0" w:color="auto"/>
              <w:right w:val="single" w:sz="4" w:space="0" w:color="auto"/>
            </w:tcBorders>
            <w:shd w:val="clear" w:color="auto" w:fill="auto"/>
            <w:noWrap/>
            <w:vAlign w:val="center"/>
            <w:hideMark/>
          </w:tcPr>
          <w:p w:rsidR="00F04236" w:rsidRPr="00F04236" w:rsidRDefault="00F04236" w:rsidP="00376A6D">
            <w:pPr>
              <w:spacing w:after="0" w:line="240" w:lineRule="auto"/>
              <w:jc w:val="center"/>
              <w:rPr>
                <w:rFonts w:ascii="Calibri" w:eastAsia="Times New Roman" w:hAnsi="Calibri" w:cs="Times New Roman"/>
                <w:color w:val="000000"/>
                <w:lang w:val="sq-AL" w:eastAsia="sq-AL"/>
              </w:rPr>
            </w:pPr>
            <w:r w:rsidRPr="00F04236">
              <w:rPr>
                <w:rFonts w:ascii="Calibri" w:eastAsia="Times New Roman" w:hAnsi="Calibri" w:cs="Times New Roman"/>
                <w:color w:val="000000"/>
                <w:lang w:val="sq-AL" w:eastAsia="sq-AL"/>
              </w:rPr>
              <w:t>45</w:t>
            </w:r>
          </w:p>
        </w:tc>
        <w:tc>
          <w:tcPr>
            <w:tcW w:w="1080" w:type="dxa"/>
            <w:tcBorders>
              <w:top w:val="nil"/>
              <w:left w:val="nil"/>
              <w:bottom w:val="single" w:sz="4" w:space="0" w:color="auto"/>
              <w:right w:val="single" w:sz="4" w:space="0" w:color="auto"/>
            </w:tcBorders>
            <w:shd w:val="clear" w:color="auto" w:fill="auto"/>
            <w:noWrap/>
            <w:vAlign w:val="center"/>
            <w:hideMark/>
          </w:tcPr>
          <w:p w:rsidR="00F04236" w:rsidRPr="00F04236" w:rsidRDefault="00F04236" w:rsidP="00376A6D">
            <w:pPr>
              <w:spacing w:after="0" w:line="240" w:lineRule="auto"/>
              <w:jc w:val="center"/>
              <w:rPr>
                <w:rFonts w:ascii="Calibri" w:eastAsia="Times New Roman" w:hAnsi="Calibri" w:cs="Times New Roman"/>
                <w:color w:val="000000"/>
                <w:lang w:val="sq-AL" w:eastAsia="sq-AL"/>
              </w:rPr>
            </w:pPr>
            <w:r w:rsidRPr="00F04236">
              <w:rPr>
                <w:rFonts w:ascii="Calibri" w:eastAsia="Times New Roman" w:hAnsi="Calibri" w:cs="Times New Roman"/>
                <w:color w:val="000000"/>
                <w:lang w:val="sq-AL" w:eastAsia="sq-AL"/>
              </w:rPr>
              <w:t>45</w:t>
            </w:r>
          </w:p>
        </w:tc>
        <w:tc>
          <w:tcPr>
            <w:tcW w:w="917" w:type="dxa"/>
            <w:tcBorders>
              <w:top w:val="nil"/>
              <w:left w:val="nil"/>
              <w:bottom w:val="single" w:sz="4" w:space="0" w:color="auto"/>
              <w:right w:val="single" w:sz="4" w:space="0" w:color="auto"/>
            </w:tcBorders>
            <w:shd w:val="clear" w:color="auto" w:fill="auto"/>
            <w:noWrap/>
            <w:vAlign w:val="center"/>
            <w:hideMark/>
          </w:tcPr>
          <w:p w:rsidR="00F04236" w:rsidRPr="00F12B31" w:rsidRDefault="00F04236" w:rsidP="00376A6D">
            <w:pPr>
              <w:spacing w:after="0" w:line="240" w:lineRule="auto"/>
              <w:jc w:val="center"/>
              <w:rPr>
                <w:rFonts w:ascii="Calibri" w:eastAsia="Times New Roman" w:hAnsi="Calibri" w:cs="Times New Roman"/>
                <w:color w:val="000000"/>
                <w:lang w:val="sq-AL" w:eastAsia="sq-AL"/>
              </w:rPr>
            </w:pPr>
            <w:r w:rsidRPr="00F12B31">
              <w:rPr>
                <w:rFonts w:ascii="Calibri" w:eastAsia="Times New Roman" w:hAnsi="Calibri" w:cs="Times New Roman"/>
                <w:color w:val="000000"/>
                <w:lang w:val="sq-AL" w:eastAsia="sq-AL"/>
              </w:rPr>
              <w:t>7.77</w:t>
            </w:r>
          </w:p>
        </w:tc>
        <w:tc>
          <w:tcPr>
            <w:tcW w:w="925" w:type="dxa"/>
            <w:tcBorders>
              <w:top w:val="nil"/>
              <w:left w:val="nil"/>
              <w:bottom w:val="single" w:sz="4" w:space="0" w:color="auto"/>
              <w:right w:val="single" w:sz="4" w:space="0" w:color="auto"/>
            </w:tcBorders>
            <w:shd w:val="clear" w:color="auto" w:fill="auto"/>
            <w:noWrap/>
            <w:vAlign w:val="center"/>
            <w:hideMark/>
          </w:tcPr>
          <w:p w:rsidR="00F04236" w:rsidRPr="00F12B31" w:rsidRDefault="00F04236" w:rsidP="00376A6D">
            <w:pPr>
              <w:spacing w:after="0" w:line="240" w:lineRule="auto"/>
              <w:jc w:val="center"/>
              <w:rPr>
                <w:rFonts w:ascii="Calibri" w:eastAsia="Times New Roman" w:hAnsi="Calibri" w:cs="Times New Roman"/>
                <w:color w:val="000000"/>
                <w:lang w:val="sq-AL" w:eastAsia="sq-AL"/>
              </w:rPr>
            </w:pPr>
            <w:r w:rsidRPr="00F12B31">
              <w:rPr>
                <w:rFonts w:ascii="Calibri" w:eastAsia="Times New Roman" w:hAnsi="Calibri" w:cs="Times New Roman"/>
                <w:color w:val="000000"/>
                <w:lang w:val="sq-AL" w:eastAsia="sq-AL"/>
              </w:rPr>
              <w:t>3 t/ 7 t</w:t>
            </w:r>
          </w:p>
        </w:tc>
      </w:tr>
    </w:tbl>
    <w:p w:rsidR="00D11D53" w:rsidRDefault="00D11D53" w:rsidP="006B69C4">
      <w:pPr>
        <w:ind w:right="350"/>
        <w:rPr>
          <w:rFonts w:eastAsia="Times New Roman" w:cs="Times New Roman"/>
          <w:lang w:val="sq-AL"/>
        </w:rPr>
      </w:pPr>
      <w:r>
        <w:rPr>
          <w:rFonts w:eastAsia="Times New Roman" w:cs="Times New Roman"/>
          <w:noProof/>
        </w:rPr>
        <w:lastRenderedPageBreak/>
        <w:drawing>
          <wp:inline distT="0" distB="0" distL="0" distR="0" wp14:anchorId="2577A625" wp14:editId="7A2D8D10">
            <wp:extent cx="4572000" cy="646163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INERARI_Gruemire_VD.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4590423" cy="6487667"/>
                    </a:xfrm>
                    <a:prstGeom prst="rect">
                      <a:avLst/>
                    </a:prstGeom>
                  </pic:spPr>
                </pic:pic>
              </a:graphicData>
            </a:graphic>
          </wp:inline>
        </w:drawing>
      </w:r>
    </w:p>
    <w:p w:rsidR="00D11D53" w:rsidRDefault="003A4CE4" w:rsidP="006B69C4">
      <w:pPr>
        <w:ind w:right="350"/>
        <w:rPr>
          <w:rFonts w:eastAsia="Times New Roman" w:cs="Times New Roman"/>
          <w:lang w:val="sq-AL"/>
        </w:rPr>
      </w:pPr>
      <w:r>
        <w:rPr>
          <w:rFonts w:eastAsia="Times New Roman" w:cs="Times New Roman"/>
          <w:lang w:val="sq-AL"/>
        </w:rPr>
        <w:t xml:space="preserve">NJA </w:t>
      </w:r>
      <w:r w:rsidR="00D11D53">
        <w:rPr>
          <w:rFonts w:eastAsia="Times New Roman" w:cs="Times New Roman"/>
          <w:lang w:val="sq-AL"/>
        </w:rPr>
        <w:t>Grumeir</w:t>
      </w:r>
      <w:r w:rsidR="00ED5272">
        <w:rPr>
          <w:rFonts w:eastAsia="Times New Roman" w:cs="Times New Roman"/>
          <w:lang w:val="sq-AL"/>
        </w:rPr>
        <w:t>ë</w:t>
      </w:r>
      <w:r>
        <w:rPr>
          <w:rFonts w:eastAsia="Times New Roman" w:cs="Times New Roman"/>
          <w:lang w:val="sq-AL"/>
        </w:rPr>
        <w:t xml:space="preserve">, </w:t>
      </w:r>
      <w:r w:rsidR="00D11D53">
        <w:rPr>
          <w:rFonts w:eastAsia="Times New Roman" w:cs="Times New Roman"/>
          <w:lang w:val="sq-AL"/>
        </w:rPr>
        <w:t>frekuenc</w:t>
      </w:r>
      <w:r w:rsidR="00ED5272">
        <w:rPr>
          <w:rFonts w:eastAsia="Times New Roman" w:cs="Times New Roman"/>
          <w:lang w:val="sq-AL"/>
        </w:rPr>
        <w:t>ë</w:t>
      </w:r>
      <w:r w:rsidR="00D11D53">
        <w:rPr>
          <w:rFonts w:eastAsia="Times New Roman" w:cs="Times New Roman"/>
          <w:lang w:val="sq-AL"/>
        </w:rPr>
        <w:t xml:space="preserve"> 1 </w:t>
      </w:r>
      <w:r>
        <w:rPr>
          <w:rFonts w:eastAsia="Times New Roman" w:cs="Times New Roman"/>
          <w:lang w:val="sq-AL"/>
        </w:rPr>
        <w:t xml:space="preserve">x </w:t>
      </w:r>
      <w:r w:rsidR="00D11D53">
        <w:rPr>
          <w:rFonts w:eastAsia="Times New Roman" w:cs="Times New Roman"/>
          <w:lang w:val="sq-AL"/>
        </w:rPr>
        <w:t>2 dit</w:t>
      </w:r>
      <w:r w:rsidR="00ED5272">
        <w:rPr>
          <w:rFonts w:eastAsia="Times New Roman" w:cs="Times New Roman"/>
          <w:lang w:val="sq-AL"/>
        </w:rPr>
        <w:t>ë</w:t>
      </w:r>
      <w:r w:rsidR="00D11D53">
        <w:rPr>
          <w:rFonts w:eastAsia="Times New Roman" w:cs="Times New Roman"/>
          <w:lang w:val="sq-AL"/>
        </w:rPr>
        <w:t>.</w:t>
      </w:r>
    </w:p>
    <w:tbl>
      <w:tblPr>
        <w:tblW w:w="8062" w:type="dxa"/>
        <w:tblInd w:w="-432" w:type="dxa"/>
        <w:shd w:val="clear" w:color="auto" w:fill="D99594" w:themeFill="accent2" w:themeFillTint="99"/>
        <w:tblLayout w:type="fixed"/>
        <w:tblLook w:val="04A0" w:firstRow="1" w:lastRow="0" w:firstColumn="1" w:lastColumn="0" w:noHBand="0" w:noVBand="1"/>
      </w:tblPr>
      <w:tblGrid>
        <w:gridCol w:w="1260"/>
        <w:gridCol w:w="1170"/>
        <w:gridCol w:w="1260"/>
        <w:gridCol w:w="810"/>
        <w:gridCol w:w="630"/>
        <w:gridCol w:w="1100"/>
        <w:gridCol w:w="912"/>
        <w:gridCol w:w="920"/>
      </w:tblGrid>
      <w:tr w:rsidR="00376A6D" w:rsidRPr="00376A6D" w:rsidTr="00670156">
        <w:trPr>
          <w:trHeight w:val="583"/>
        </w:trPr>
        <w:tc>
          <w:tcPr>
            <w:tcW w:w="1260" w:type="dxa"/>
            <w:tcBorders>
              <w:top w:val="single" w:sz="8" w:space="0" w:color="auto"/>
              <w:left w:val="single" w:sz="4" w:space="0" w:color="auto"/>
              <w:bottom w:val="single" w:sz="4" w:space="0" w:color="auto"/>
              <w:right w:val="single" w:sz="4" w:space="0" w:color="auto"/>
            </w:tcBorders>
            <w:shd w:val="clear" w:color="auto" w:fill="D99594" w:themeFill="accent2" w:themeFillTint="99"/>
            <w:vAlign w:val="center"/>
            <w:hideMark/>
          </w:tcPr>
          <w:p w:rsidR="00376A6D" w:rsidRPr="00670156" w:rsidRDefault="00376A6D" w:rsidP="00376A6D">
            <w:pPr>
              <w:spacing w:after="0" w:line="240" w:lineRule="auto"/>
              <w:rPr>
                <w:rFonts w:ascii="Calibri" w:eastAsia="Times New Roman" w:hAnsi="Calibri" w:cs="Times New Roman"/>
                <w:b/>
                <w:color w:val="000000"/>
                <w:sz w:val="18"/>
                <w:szCs w:val="18"/>
                <w:lang w:val="sq-AL" w:eastAsia="sq-AL"/>
              </w:rPr>
            </w:pPr>
            <w:r w:rsidRPr="00670156">
              <w:rPr>
                <w:rFonts w:ascii="Calibri" w:eastAsia="Times New Roman" w:hAnsi="Calibri" w:cs="Times New Roman"/>
                <w:b/>
                <w:color w:val="000000"/>
                <w:sz w:val="18"/>
                <w:szCs w:val="18"/>
                <w:lang w:val="sq-AL" w:eastAsia="sq-AL"/>
              </w:rPr>
              <w:t>Grumbullimi/ton/dite</w:t>
            </w:r>
          </w:p>
        </w:tc>
        <w:tc>
          <w:tcPr>
            <w:tcW w:w="117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376A6D" w:rsidRPr="00670156" w:rsidRDefault="00376A6D" w:rsidP="00376A6D">
            <w:pPr>
              <w:spacing w:after="0" w:line="240" w:lineRule="auto"/>
              <w:rPr>
                <w:rFonts w:ascii="Calibri" w:eastAsia="Times New Roman" w:hAnsi="Calibri" w:cs="Times New Roman"/>
                <w:b/>
                <w:color w:val="000000"/>
                <w:sz w:val="18"/>
                <w:szCs w:val="18"/>
                <w:lang w:val="sq-AL" w:eastAsia="sq-AL"/>
              </w:rPr>
            </w:pPr>
            <w:r w:rsidRPr="00670156">
              <w:rPr>
                <w:rFonts w:ascii="Calibri" w:eastAsia="Times New Roman" w:hAnsi="Calibri" w:cs="Times New Roman"/>
                <w:b/>
                <w:color w:val="000000"/>
                <w:sz w:val="18"/>
                <w:szCs w:val="18"/>
                <w:lang w:val="sq-AL" w:eastAsia="sq-AL"/>
              </w:rPr>
              <w:t>Frekuenca</w:t>
            </w:r>
          </w:p>
        </w:tc>
        <w:tc>
          <w:tcPr>
            <w:tcW w:w="126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376A6D" w:rsidRPr="00670156" w:rsidRDefault="00376A6D" w:rsidP="00376A6D">
            <w:pPr>
              <w:spacing w:after="0" w:line="240" w:lineRule="auto"/>
              <w:rPr>
                <w:rFonts w:ascii="Calibri" w:eastAsia="Times New Roman" w:hAnsi="Calibri" w:cs="Times New Roman"/>
                <w:b/>
                <w:color w:val="000000"/>
                <w:sz w:val="18"/>
                <w:szCs w:val="18"/>
                <w:lang w:val="sq-AL" w:eastAsia="sq-AL"/>
              </w:rPr>
            </w:pPr>
            <w:r w:rsidRPr="00670156">
              <w:rPr>
                <w:rFonts w:ascii="Calibri" w:eastAsia="Times New Roman" w:hAnsi="Calibri" w:cs="Times New Roman"/>
                <w:b/>
                <w:color w:val="000000"/>
                <w:sz w:val="18"/>
                <w:szCs w:val="18"/>
                <w:lang w:val="sq-AL" w:eastAsia="sq-AL"/>
              </w:rPr>
              <w:t>Grumbullimi nd</w:t>
            </w:r>
            <w:r w:rsidR="00EC0DA5" w:rsidRPr="00670156">
              <w:rPr>
                <w:rFonts w:ascii="Calibri" w:eastAsia="Times New Roman" w:hAnsi="Calibri" w:cs="Times New Roman"/>
                <w:b/>
                <w:color w:val="000000"/>
                <w:sz w:val="18"/>
                <w:szCs w:val="18"/>
                <w:lang w:val="sq-AL" w:eastAsia="sq-AL"/>
              </w:rPr>
              <w:t>ë</w:t>
            </w:r>
            <w:r w:rsidRPr="00670156">
              <w:rPr>
                <w:rFonts w:ascii="Calibri" w:eastAsia="Times New Roman" w:hAnsi="Calibri" w:cs="Times New Roman"/>
                <w:b/>
                <w:color w:val="000000"/>
                <w:sz w:val="18"/>
                <w:szCs w:val="18"/>
                <w:lang w:val="sq-AL" w:eastAsia="sq-AL"/>
              </w:rPr>
              <w:t>rmjet dy itinerar</w:t>
            </w:r>
            <w:r w:rsidR="00EC0DA5" w:rsidRPr="00670156">
              <w:rPr>
                <w:rFonts w:ascii="Calibri" w:eastAsia="Times New Roman" w:hAnsi="Calibri" w:cs="Times New Roman"/>
                <w:b/>
                <w:color w:val="000000"/>
                <w:sz w:val="18"/>
                <w:szCs w:val="18"/>
                <w:lang w:val="sq-AL" w:eastAsia="sq-AL"/>
              </w:rPr>
              <w:t>ë</w:t>
            </w:r>
            <w:r w:rsidRPr="00670156">
              <w:rPr>
                <w:rFonts w:ascii="Calibri" w:eastAsia="Times New Roman" w:hAnsi="Calibri" w:cs="Times New Roman"/>
                <w:b/>
                <w:color w:val="000000"/>
                <w:sz w:val="18"/>
                <w:szCs w:val="18"/>
                <w:lang w:val="sq-AL" w:eastAsia="sq-AL"/>
              </w:rPr>
              <w:t>ve</w:t>
            </w:r>
          </w:p>
        </w:tc>
        <w:tc>
          <w:tcPr>
            <w:tcW w:w="81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376A6D" w:rsidRPr="00670156" w:rsidRDefault="00376A6D" w:rsidP="00376A6D">
            <w:pPr>
              <w:spacing w:after="0" w:line="240" w:lineRule="auto"/>
              <w:rPr>
                <w:rFonts w:ascii="Calibri" w:eastAsia="Times New Roman" w:hAnsi="Calibri" w:cs="Times New Roman"/>
                <w:b/>
                <w:color w:val="000000"/>
                <w:sz w:val="18"/>
                <w:szCs w:val="18"/>
                <w:lang w:val="sq-AL" w:eastAsia="sq-AL"/>
              </w:rPr>
            </w:pPr>
            <w:r w:rsidRPr="00670156">
              <w:rPr>
                <w:rFonts w:ascii="Calibri" w:eastAsia="Times New Roman" w:hAnsi="Calibri" w:cs="Times New Roman"/>
                <w:b/>
                <w:color w:val="000000"/>
                <w:sz w:val="18"/>
                <w:szCs w:val="18"/>
                <w:lang w:val="sq-AL" w:eastAsia="sq-AL"/>
              </w:rPr>
              <w:t>Km/VD/Parkim</w:t>
            </w:r>
          </w:p>
        </w:tc>
        <w:tc>
          <w:tcPr>
            <w:tcW w:w="63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376A6D" w:rsidRPr="00670156" w:rsidRDefault="00376A6D" w:rsidP="00376A6D">
            <w:pPr>
              <w:spacing w:after="0" w:line="240" w:lineRule="auto"/>
              <w:rPr>
                <w:rFonts w:ascii="Calibri" w:eastAsia="Times New Roman" w:hAnsi="Calibri" w:cs="Times New Roman"/>
                <w:b/>
                <w:color w:val="000000"/>
                <w:sz w:val="18"/>
                <w:szCs w:val="18"/>
                <w:lang w:val="sq-AL" w:eastAsia="sq-AL"/>
              </w:rPr>
            </w:pPr>
            <w:r w:rsidRPr="00670156">
              <w:rPr>
                <w:rFonts w:ascii="Calibri" w:eastAsia="Times New Roman" w:hAnsi="Calibri" w:cs="Times New Roman"/>
                <w:b/>
                <w:color w:val="000000"/>
                <w:sz w:val="18"/>
                <w:szCs w:val="18"/>
                <w:lang w:val="sq-AL" w:eastAsia="sq-AL"/>
              </w:rPr>
              <w:t>PGM</w:t>
            </w:r>
          </w:p>
        </w:tc>
        <w:tc>
          <w:tcPr>
            <w:tcW w:w="110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376A6D" w:rsidRPr="00670156" w:rsidRDefault="00376A6D" w:rsidP="00376A6D">
            <w:pPr>
              <w:spacing w:after="0" w:line="240" w:lineRule="auto"/>
              <w:rPr>
                <w:rFonts w:ascii="Calibri" w:eastAsia="Times New Roman" w:hAnsi="Calibri" w:cs="Times New Roman"/>
                <w:b/>
                <w:color w:val="000000"/>
                <w:sz w:val="18"/>
                <w:szCs w:val="18"/>
                <w:lang w:val="sq-AL" w:eastAsia="sq-AL"/>
              </w:rPr>
            </w:pPr>
            <w:r w:rsidRPr="00670156">
              <w:rPr>
                <w:rFonts w:ascii="Calibri" w:eastAsia="Times New Roman" w:hAnsi="Calibri" w:cs="Times New Roman"/>
                <w:b/>
                <w:color w:val="000000"/>
                <w:sz w:val="18"/>
                <w:szCs w:val="18"/>
                <w:lang w:val="sq-AL" w:eastAsia="sq-AL"/>
              </w:rPr>
              <w:t>Kontejner</w:t>
            </w:r>
          </w:p>
        </w:tc>
        <w:tc>
          <w:tcPr>
            <w:tcW w:w="912"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376A6D" w:rsidRPr="00670156" w:rsidRDefault="00376A6D" w:rsidP="00376A6D">
            <w:pPr>
              <w:spacing w:after="0" w:line="240" w:lineRule="auto"/>
              <w:rPr>
                <w:rFonts w:ascii="Calibri" w:eastAsia="Times New Roman" w:hAnsi="Calibri" w:cs="Times New Roman"/>
                <w:b/>
                <w:color w:val="000000"/>
                <w:sz w:val="18"/>
                <w:szCs w:val="18"/>
                <w:lang w:val="sq-AL" w:eastAsia="sq-AL"/>
              </w:rPr>
            </w:pPr>
            <w:r w:rsidRPr="00670156">
              <w:rPr>
                <w:rFonts w:ascii="Calibri" w:eastAsia="Times New Roman" w:hAnsi="Calibri" w:cs="Times New Roman"/>
                <w:b/>
                <w:color w:val="000000"/>
                <w:sz w:val="18"/>
                <w:szCs w:val="18"/>
                <w:lang w:val="sq-AL" w:eastAsia="sq-AL"/>
              </w:rPr>
              <w:t>Koha/VD/ Parkim</w:t>
            </w:r>
          </w:p>
        </w:tc>
        <w:tc>
          <w:tcPr>
            <w:tcW w:w="92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376A6D" w:rsidRPr="00670156" w:rsidRDefault="00376A6D" w:rsidP="00376A6D">
            <w:pPr>
              <w:spacing w:after="0" w:line="240" w:lineRule="auto"/>
              <w:rPr>
                <w:rFonts w:ascii="Calibri" w:eastAsia="Times New Roman" w:hAnsi="Calibri" w:cs="Times New Roman"/>
                <w:b/>
                <w:color w:val="000000"/>
                <w:sz w:val="18"/>
                <w:szCs w:val="18"/>
                <w:lang w:val="sq-AL" w:eastAsia="sq-AL"/>
              </w:rPr>
            </w:pPr>
            <w:r w:rsidRPr="00670156">
              <w:rPr>
                <w:rFonts w:ascii="Calibri" w:eastAsia="Times New Roman" w:hAnsi="Calibri" w:cs="Times New Roman"/>
                <w:b/>
                <w:color w:val="000000"/>
                <w:sz w:val="18"/>
                <w:szCs w:val="18"/>
                <w:lang w:val="sq-AL" w:eastAsia="sq-AL"/>
              </w:rPr>
              <w:t>Kamion</w:t>
            </w:r>
          </w:p>
        </w:tc>
      </w:tr>
      <w:tr w:rsidR="00376A6D" w:rsidRPr="00376A6D" w:rsidTr="00376A6D">
        <w:trPr>
          <w:trHeight w:val="315"/>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376A6D" w:rsidRPr="00376A6D" w:rsidRDefault="00376A6D" w:rsidP="00376A6D">
            <w:pPr>
              <w:spacing w:after="0" w:line="240" w:lineRule="auto"/>
              <w:jc w:val="center"/>
              <w:rPr>
                <w:rFonts w:ascii="Calibri" w:eastAsia="Times New Roman" w:hAnsi="Calibri" w:cs="Times New Roman"/>
                <w:b/>
                <w:color w:val="000000"/>
                <w:sz w:val="20"/>
                <w:szCs w:val="20"/>
                <w:lang w:val="sq-AL" w:eastAsia="sq-AL"/>
              </w:rPr>
            </w:pPr>
            <w:r w:rsidRPr="00376A6D">
              <w:rPr>
                <w:rFonts w:ascii="Calibri" w:eastAsia="Times New Roman" w:hAnsi="Calibri" w:cs="Times New Roman"/>
                <w:b/>
                <w:color w:val="000000"/>
                <w:sz w:val="20"/>
                <w:szCs w:val="20"/>
                <w:lang w:val="sq-AL" w:eastAsia="sq-AL"/>
              </w:rPr>
              <w:t>2.62</w:t>
            </w:r>
          </w:p>
        </w:tc>
        <w:tc>
          <w:tcPr>
            <w:tcW w:w="1170" w:type="dxa"/>
            <w:tcBorders>
              <w:top w:val="nil"/>
              <w:left w:val="nil"/>
              <w:bottom w:val="single" w:sz="4" w:space="0" w:color="auto"/>
              <w:right w:val="single" w:sz="4" w:space="0" w:color="auto"/>
            </w:tcBorders>
            <w:shd w:val="clear" w:color="auto" w:fill="auto"/>
            <w:noWrap/>
            <w:vAlign w:val="center"/>
            <w:hideMark/>
          </w:tcPr>
          <w:p w:rsidR="00376A6D" w:rsidRPr="00376A6D" w:rsidRDefault="00376A6D" w:rsidP="00381DEA">
            <w:pPr>
              <w:spacing w:after="0" w:line="240" w:lineRule="auto"/>
              <w:jc w:val="center"/>
              <w:rPr>
                <w:rFonts w:ascii="Calibri" w:eastAsia="Times New Roman" w:hAnsi="Calibri" w:cs="Times New Roman"/>
                <w:b/>
                <w:color w:val="000000"/>
                <w:sz w:val="20"/>
                <w:szCs w:val="20"/>
                <w:lang w:val="sq-AL" w:eastAsia="sq-AL"/>
              </w:rPr>
            </w:pPr>
            <w:r w:rsidRPr="00376A6D">
              <w:rPr>
                <w:rFonts w:ascii="Calibri" w:eastAsia="Times New Roman" w:hAnsi="Calibri" w:cs="Times New Roman"/>
                <w:b/>
                <w:color w:val="000000"/>
                <w:sz w:val="20"/>
                <w:szCs w:val="20"/>
                <w:lang w:val="sq-AL" w:eastAsia="sq-AL"/>
              </w:rPr>
              <w:t xml:space="preserve">1 </w:t>
            </w:r>
            <w:r w:rsidR="003A4CE4">
              <w:rPr>
                <w:rFonts w:ascii="Calibri" w:eastAsia="Times New Roman" w:hAnsi="Calibri" w:cs="Times New Roman"/>
                <w:b/>
                <w:color w:val="000000"/>
                <w:sz w:val="20"/>
                <w:szCs w:val="20"/>
                <w:lang w:val="sq-AL" w:eastAsia="sq-AL"/>
              </w:rPr>
              <w:t xml:space="preserve">x 2 </w:t>
            </w:r>
            <w:r w:rsidRPr="00376A6D">
              <w:rPr>
                <w:rFonts w:ascii="Calibri" w:eastAsia="Times New Roman" w:hAnsi="Calibri" w:cs="Times New Roman"/>
                <w:b/>
                <w:color w:val="000000"/>
                <w:sz w:val="20"/>
                <w:szCs w:val="20"/>
                <w:lang w:val="sq-AL" w:eastAsia="sq-AL"/>
              </w:rPr>
              <w:t>dit</w:t>
            </w:r>
            <w:r w:rsidR="00EC0DA5">
              <w:rPr>
                <w:rFonts w:ascii="Calibri" w:eastAsia="Times New Roman" w:hAnsi="Calibri" w:cs="Times New Roman"/>
                <w:b/>
                <w:color w:val="000000"/>
                <w:sz w:val="20"/>
                <w:szCs w:val="20"/>
                <w:lang w:val="sq-AL" w:eastAsia="sq-AL"/>
              </w:rPr>
              <w:t>ë</w:t>
            </w:r>
          </w:p>
        </w:tc>
        <w:tc>
          <w:tcPr>
            <w:tcW w:w="1260" w:type="dxa"/>
            <w:tcBorders>
              <w:top w:val="nil"/>
              <w:left w:val="nil"/>
              <w:bottom w:val="single" w:sz="4" w:space="0" w:color="auto"/>
              <w:right w:val="single" w:sz="4" w:space="0" w:color="auto"/>
            </w:tcBorders>
            <w:shd w:val="clear" w:color="auto" w:fill="auto"/>
            <w:noWrap/>
            <w:vAlign w:val="center"/>
            <w:hideMark/>
          </w:tcPr>
          <w:p w:rsidR="00376A6D" w:rsidRPr="00376A6D" w:rsidRDefault="00376A6D" w:rsidP="00376A6D">
            <w:pPr>
              <w:spacing w:after="0" w:line="240" w:lineRule="auto"/>
              <w:jc w:val="center"/>
              <w:rPr>
                <w:rFonts w:ascii="Calibri" w:eastAsia="Times New Roman" w:hAnsi="Calibri" w:cs="Times New Roman"/>
                <w:b/>
                <w:color w:val="000000"/>
                <w:sz w:val="20"/>
                <w:szCs w:val="20"/>
                <w:lang w:val="sq-AL" w:eastAsia="sq-AL"/>
              </w:rPr>
            </w:pPr>
            <w:r w:rsidRPr="00376A6D">
              <w:rPr>
                <w:rFonts w:ascii="Calibri" w:eastAsia="Times New Roman" w:hAnsi="Calibri" w:cs="Times New Roman"/>
                <w:b/>
                <w:color w:val="000000"/>
                <w:sz w:val="20"/>
                <w:szCs w:val="20"/>
                <w:lang w:val="sq-AL" w:eastAsia="sq-AL"/>
              </w:rPr>
              <w:t>5.24</w:t>
            </w:r>
          </w:p>
        </w:tc>
        <w:tc>
          <w:tcPr>
            <w:tcW w:w="810" w:type="dxa"/>
            <w:tcBorders>
              <w:top w:val="nil"/>
              <w:left w:val="nil"/>
              <w:bottom w:val="single" w:sz="4" w:space="0" w:color="auto"/>
              <w:right w:val="single" w:sz="4" w:space="0" w:color="auto"/>
            </w:tcBorders>
            <w:shd w:val="clear" w:color="auto" w:fill="auto"/>
            <w:noWrap/>
            <w:vAlign w:val="center"/>
            <w:hideMark/>
          </w:tcPr>
          <w:p w:rsidR="00376A6D" w:rsidRPr="00376A6D" w:rsidRDefault="00376A6D" w:rsidP="00376A6D">
            <w:pPr>
              <w:spacing w:after="0" w:line="240" w:lineRule="auto"/>
              <w:jc w:val="center"/>
              <w:rPr>
                <w:rFonts w:ascii="Calibri" w:eastAsia="Times New Roman" w:hAnsi="Calibri" w:cs="Times New Roman"/>
                <w:b/>
                <w:color w:val="000000"/>
                <w:sz w:val="20"/>
                <w:szCs w:val="20"/>
                <w:lang w:val="sq-AL" w:eastAsia="sq-AL"/>
              </w:rPr>
            </w:pPr>
            <w:r w:rsidRPr="00376A6D">
              <w:rPr>
                <w:rFonts w:ascii="Calibri" w:eastAsia="Times New Roman" w:hAnsi="Calibri" w:cs="Times New Roman"/>
                <w:b/>
                <w:color w:val="000000"/>
                <w:sz w:val="20"/>
                <w:szCs w:val="20"/>
                <w:lang w:val="sq-AL" w:eastAsia="sq-AL"/>
              </w:rPr>
              <w:t>68</w:t>
            </w:r>
          </w:p>
        </w:tc>
        <w:tc>
          <w:tcPr>
            <w:tcW w:w="630" w:type="dxa"/>
            <w:tcBorders>
              <w:top w:val="nil"/>
              <w:left w:val="nil"/>
              <w:bottom w:val="single" w:sz="4" w:space="0" w:color="auto"/>
              <w:right w:val="single" w:sz="4" w:space="0" w:color="auto"/>
            </w:tcBorders>
            <w:shd w:val="clear" w:color="auto" w:fill="auto"/>
            <w:noWrap/>
            <w:vAlign w:val="center"/>
            <w:hideMark/>
          </w:tcPr>
          <w:p w:rsidR="00376A6D" w:rsidRPr="00376A6D" w:rsidRDefault="00376A6D" w:rsidP="00376A6D">
            <w:pPr>
              <w:spacing w:after="0" w:line="240" w:lineRule="auto"/>
              <w:jc w:val="center"/>
              <w:rPr>
                <w:rFonts w:ascii="Calibri" w:eastAsia="Times New Roman" w:hAnsi="Calibri" w:cs="Times New Roman"/>
                <w:b/>
                <w:color w:val="000000"/>
                <w:sz w:val="20"/>
                <w:szCs w:val="20"/>
                <w:lang w:val="sq-AL" w:eastAsia="sq-AL"/>
              </w:rPr>
            </w:pPr>
            <w:r w:rsidRPr="00376A6D">
              <w:rPr>
                <w:rFonts w:ascii="Calibri" w:eastAsia="Times New Roman" w:hAnsi="Calibri" w:cs="Times New Roman"/>
                <w:b/>
                <w:color w:val="000000"/>
                <w:sz w:val="20"/>
                <w:szCs w:val="20"/>
                <w:lang w:val="sq-AL" w:eastAsia="sq-AL"/>
              </w:rPr>
              <w:t>115</w:t>
            </w:r>
          </w:p>
        </w:tc>
        <w:tc>
          <w:tcPr>
            <w:tcW w:w="1100" w:type="dxa"/>
            <w:tcBorders>
              <w:top w:val="nil"/>
              <w:left w:val="nil"/>
              <w:bottom w:val="single" w:sz="4" w:space="0" w:color="auto"/>
              <w:right w:val="single" w:sz="4" w:space="0" w:color="auto"/>
            </w:tcBorders>
            <w:shd w:val="clear" w:color="auto" w:fill="auto"/>
            <w:noWrap/>
            <w:vAlign w:val="center"/>
            <w:hideMark/>
          </w:tcPr>
          <w:p w:rsidR="00376A6D" w:rsidRPr="00376A6D" w:rsidRDefault="00376A6D" w:rsidP="00376A6D">
            <w:pPr>
              <w:spacing w:after="0" w:line="240" w:lineRule="auto"/>
              <w:jc w:val="center"/>
              <w:rPr>
                <w:rFonts w:ascii="Calibri" w:eastAsia="Times New Roman" w:hAnsi="Calibri" w:cs="Times New Roman"/>
                <w:b/>
                <w:color w:val="000000"/>
                <w:sz w:val="20"/>
                <w:szCs w:val="20"/>
                <w:lang w:val="sq-AL" w:eastAsia="sq-AL"/>
              </w:rPr>
            </w:pPr>
            <w:r w:rsidRPr="00376A6D">
              <w:rPr>
                <w:rFonts w:ascii="Calibri" w:eastAsia="Times New Roman" w:hAnsi="Calibri" w:cs="Times New Roman"/>
                <w:b/>
                <w:color w:val="000000"/>
                <w:sz w:val="20"/>
                <w:szCs w:val="20"/>
                <w:lang w:val="sq-AL" w:eastAsia="sq-AL"/>
              </w:rPr>
              <w:t>117</w:t>
            </w:r>
          </w:p>
        </w:tc>
        <w:tc>
          <w:tcPr>
            <w:tcW w:w="912" w:type="dxa"/>
            <w:tcBorders>
              <w:top w:val="nil"/>
              <w:left w:val="nil"/>
              <w:bottom w:val="single" w:sz="4" w:space="0" w:color="auto"/>
              <w:right w:val="single" w:sz="4" w:space="0" w:color="auto"/>
            </w:tcBorders>
            <w:shd w:val="clear" w:color="auto" w:fill="auto"/>
            <w:noWrap/>
            <w:vAlign w:val="center"/>
            <w:hideMark/>
          </w:tcPr>
          <w:p w:rsidR="00376A6D" w:rsidRPr="00376A6D" w:rsidRDefault="00376A6D" w:rsidP="00376A6D">
            <w:pPr>
              <w:spacing w:after="0" w:line="240" w:lineRule="auto"/>
              <w:jc w:val="center"/>
              <w:rPr>
                <w:rFonts w:ascii="Calibri" w:eastAsia="Times New Roman" w:hAnsi="Calibri" w:cs="Times New Roman"/>
                <w:b/>
                <w:color w:val="000000"/>
                <w:sz w:val="20"/>
                <w:szCs w:val="20"/>
                <w:lang w:val="sq-AL" w:eastAsia="sq-AL"/>
              </w:rPr>
            </w:pPr>
            <w:r w:rsidRPr="00376A6D">
              <w:rPr>
                <w:rFonts w:ascii="Calibri" w:eastAsia="Times New Roman" w:hAnsi="Calibri" w:cs="Times New Roman"/>
                <w:b/>
                <w:color w:val="000000"/>
                <w:sz w:val="20"/>
                <w:szCs w:val="20"/>
                <w:lang w:val="sq-AL" w:eastAsia="sq-AL"/>
              </w:rPr>
              <w:t>7.04</w:t>
            </w:r>
          </w:p>
        </w:tc>
        <w:tc>
          <w:tcPr>
            <w:tcW w:w="920" w:type="dxa"/>
            <w:tcBorders>
              <w:top w:val="nil"/>
              <w:left w:val="nil"/>
              <w:bottom w:val="single" w:sz="4" w:space="0" w:color="auto"/>
              <w:right w:val="single" w:sz="4" w:space="0" w:color="auto"/>
            </w:tcBorders>
            <w:shd w:val="clear" w:color="auto" w:fill="auto"/>
            <w:noWrap/>
            <w:vAlign w:val="center"/>
            <w:hideMark/>
          </w:tcPr>
          <w:p w:rsidR="00376A6D" w:rsidRPr="00376A6D" w:rsidRDefault="00376A6D" w:rsidP="00376A6D">
            <w:pPr>
              <w:spacing w:after="0" w:line="240" w:lineRule="auto"/>
              <w:jc w:val="center"/>
              <w:rPr>
                <w:rFonts w:ascii="Calibri" w:eastAsia="Times New Roman" w:hAnsi="Calibri" w:cs="Times New Roman"/>
                <w:b/>
                <w:color w:val="000000"/>
                <w:sz w:val="20"/>
                <w:szCs w:val="20"/>
                <w:lang w:val="sq-AL" w:eastAsia="sq-AL"/>
              </w:rPr>
            </w:pPr>
            <w:r w:rsidRPr="00376A6D">
              <w:rPr>
                <w:rFonts w:ascii="Calibri" w:eastAsia="Times New Roman" w:hAnsi="Calibri" w:cs="Times New Roman"/>
                <w:b/>
                <w:color w:val="000000"/>
                <w:sz w:val="20"/>
                <w:szCs w:val="20"/>
                <w:lang w:val="sq-AL" w:eastAsia="sq-AL"/>
              </w:rPr>
              <w:t>7 t</w:t>
            </w:r>
          </w:p>
        </w:tc>
      </w:tr>
    </w:tbl>
    <w:p w:rsidR="00376A6D" w:rsidRDefault="00D11D53" w:rsidP="006B69C4">
      <w:pPr>
        <w:ind w:right="350"/>
        <w:rPr>
          <w:rFonts w:eastAsia="Times New Roman" w:cs="Times New Roman"/>
          <w:lang w:val="sq-AL"/>
        </w:rPr>
      </w:pPr>
      <w:r>
        <w:rPr>
          <w:rFonts w:eastAsia="Times New Roman" w:cs="Times New Roman"/>
          <w:noProof/>
        </w:rPr>
        <w:lastRenderedPageBreak/>
        <w:drawing>
          <wp:inline distT="0" distB="0" distL="0" distR="0" wp14:anchorId="4089A4C9" wp14:editId="7B83842A">
            <wp:extent cx="4421129" cy="62484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inerari_Shkrel_VD.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444813" cy="6281873"/>
                    </a:xfrm>
                    <a:prstGeom prst="rect">
                      <a:avLst/>
                    </a:prstGeom>
                  </pic:spPr>
                </pic:pic>
              </a:graphicData>
            </a:graphic>
          </wp:inline>
        </w:drawing>
      </w:r>
    </w:p>
    <w:p w:rsidR="00376A6D" w:rsidRDefault="00D11D53" w:rsidP="006B69C4">
      <w:pPr>
        <w:ind w:right="350"/>
        <w:rPr>
          <w:rFonts w:eastAsia="Times New Roman" w:cs="Times New Roman"/>
          <w:lang w:val="sq-AL"/>
        </w:rPr>
      </w:pPr>
      <w:r>
        <w:rPr>
          <w:rFonts w:eastAsia="Times New Roman" w:cs="Times New Roman"/>
          <w:lang w:val="sq-AL"/>
        </w:rPr>
        <w:t>Nj.A Kshkrel me nj</w:t>
      </w:r>
      <w:r w:rsidR="00ED5272">
        <w:rPr>
          <w:rFonts w:eastAsia="Times New Roman" w:cs="Times New Roman"/>
          <w:lang w:val="sq-AL"/>
        </w:rPr>
        <w:t>ë</w:t>
      </w:r>
      <w:r>
        <w:rPr>
          <w:rFonts w:eastAsia="Times New Roman" w:cs="Times New Roman"/>
          <w:lang w:val="sq-AL"/>
        </w:rPr>
        <w:t xml:space="preserve"> frekuenc</w:t>
      </w:r>
      <w:r w:rsidR="00ED5272">
        <w:rPr>
          <w:rFonts w:eastAsia="Times New Roman" w:cs="Times New Roman"/>
          <w:lang w:val="sq-AL"/>
        </w:rPr>
        <w:t>ë</w:t>
      </w:r>
      <w:r>
        <w:rPr>
          <w:rFonts w:eastAsia="Times New Roman" w:cs="Times New Roman"/>
          <w:lang w:val="sq-AL"/>
        </w:rPr>
        <w:t xml:space="preserve"> 1 </w:t>
      </w:r>
      <w:r w:rsidR="003A4CE4">
        <w:rPr>
          <w:rFonts w:eastAsia="Times New Roman" w:cs="Times New Roman"/>
          <w:lang w:val="sq-AL"/>
        </w:rPr>
        <w:t xml:space="preserve">x </w:t>
      </w:r>
      <w:r>
        <w:rPr>
          <w:rFonts w:eastAsia="Times New Roman" w:cs="Times New Roman"/>
          <w:lang w:val="sq-AL"/>
        </w:rPr>
        <w:t>3 dit</w:t>
      </w:r>
      <w:r w:rsidR="00ED5272">
        <w:rPr>
          <w:rFonts w:eastAsia="Times New Roman" w:cs="Times New Roman"/>
          <w:lang w:val="sq-AL"/>
        </w:rPr>
        <w:t>ë</w:t>
      </w:r>
      <w:r>
        <w:rPr>
          <w:rFonts w:eastAsia="Times New Roman" w:cs="Times New Roman"/>
          <w:lang w:val="sq-AL"/>
        </w:rPr>
        <w:t xml:space="preserve">.  </w:t>
      </w:r>
    </w:p>
    <w:tbl>
      <w:tblPr>
        <w:tblW w:w="8946" w:type="dxa"/>
        <w:tblInd w:w="-535" w:type="dxa"/>
        <w:tblLayout w:type="fixed"/>
        <w:tblCellMar>
          <w:left w:w="0" w:type="dxa"/>
          <w:right w:w="0" w:type="dxa"/>
        </w:tblCellMar>
        <w:tblLook w:val="04A0" w:firstRow="1" w:lastRow="0" w:firstColumn="1" w:lastColumn="0" w:noHBand="0" w:noVBand="1"/>
      </w:tblPr>
      <w:tblGrid>
        <w:gridCol w:w="1401"/>
        <w:gridCol w:w="1301"/>
        <w:gridCol w:w="1361"/>
        <w:gridCol w:w="941"/>
        <w:gridCol w:w="700"/>
        <w:gridCol w:w="1201"/>
        <w:gridCol w:w="1016"/>
        <w:gridCol w:w="1025"/>
      </w:tblGrid>
      <w:tr w:rsidR="00ED4BB1" w:rsidTr="00670156">
        <w:trPr>
          <w:trHeight w:val="583"/>
        </w:trPr>
        <w:tc>
          <w:tcPr>
            <w:tcW w:w="1401" w:type="dxa"/>
            <w:tcBorders>
              <w:top w:val="single" w:sz="8" w:space="0" w:color="auto"/>
              <w:left w:val="single" w:sz="4" w:space="0" w:color="auto"/>
              <w:bottom w:val="single" w:sz="4" w:space="0" w:color="auto"/>
              <w:right w:val="single" w:sz="4" w:space="0" w:color="auto"/>
            </w:tcBorders>
            <w:shd w:val="clear" w:color="auto" w:fill="D99594" w:themeFill="accent2" w:themeFillTint="99"/>
            <w:vAlign w:val="center"/>
            <w:hideMark/>
          </w:tcPr>
          <w:p w:rsidR="00376A6D" w:rsidRPr="00670156" w:rsidRDefault="00376A6D" w:rsidP="002433EB">
            <w:pPr>
              <w:jc w:val="center"/>
              <w:rPr>
                <w:rFonts w:ascii="Calibri" w:hAnsi="Calibri"/>
                <w:b/>
                <w:color w:val="000000"/>
                <w:sz w:val="18"/>
                <w:szCs w:val="18"/>
              </w:rPr>
            </w:pPr>
            <w:r w:rsidRPr="00670156">
              <w:rPr>
                <w:rFonts w:ascii="Calibri" w:hAnsi="Calibri"/>
                <w:b/>
                <w:color w:val="000000"/>
                <w:sz w:val="18"/>
                <w:szCs w:val="18"/>
              </w:rPr>
              <w:t>Grumbullimi/ton/dite</w:t>
            </w:r>
          </w:p>
        </w:tc>
        <w:tc>
          <w:tcPr>
            <w:tcW w:w="1301"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376A6D" w:rsidRPr="00670156" w:rsidRDefault="00376A6D" w:rsidP="002433EB">
            <w:pPr>
              <w:jc w:val="center"/>
              <w:rPr>
                <w:rFonts w:ascii="Calibri" w:hAnsi="Calibri"/>
                <w:b/>
                <w:color w:val="000000"/>
                <w:sz w:val="18"/>
                <w:szCs w:val="18"/>
              </w:rPr>
            </w:pPr>
            <w:r w:rsidRPr="00670156">
              <w:rPr>
                <w:rFonts w:ascii="Calibri" w:hAnsi="Calibri"/>
                <w:b/>
                <w:color w:val="000000"/>
                <w:sz w:val="18"/>
                <w:szCs w:val="18"/>
              </w:rPr>
              <w:t>Frekuenca</w:t>
            </w:r>
          </w:p>
        </w:tc>
        <w:tc>
          <w:tcPr>
            <w:tcW w:w="1361"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376A6D" w:rsidRPr="00670156" w:rsidRDefault="00376A6D" w:rsidP="002433EB">
            <w:pPr>
              <w:jc w:val="center"/>
              <w:rPr>
                <w:rFonts w:ascii="Calibri" w:hAnsi="Calibri"/>
                <w:b/>
                <w:color w:val="000000"/>
                <w:sz w:val="18"/>
                <w:szCs w:val="18"/>
              </w:rPr>
            </w:pPr>
            <w:r w:rsidRPr="00670156">
              <w:rPr>
                <w:rFonts w:ascii="Calibri" w:hAnsi="Calibri"/>
                <w:b/>
                <w:color w:val="000000"/>
                <w:sz w:val="18"/>
                <w:szCs w:val="18"/>
              </w:rPr>
              <w:t>Grumbullimi nd</w:t>
            </w:r>
            <w:r w:rsidR="00EC0DA5" w:rsidRPr="00670156">
              <w:rPr>
                <w:rFonts w:ascii="Calibri" w:hAnsi="Calibri"/>
                <w:b/>
                <w:color w:val="000000"/>
                <w:sz w:val="18"/>
                <w:szCs w:val="18"/>
              </w:rPr>
              <w:t>ë</w:t>
            </w:r>
            <w:r w:rsidRPr="00670156">
              <w:rPr>
                <w:rFonts w:ascii="Calibri" w:hAnsi="Calibri"/>
                <w:b/>
                <w:color w:val="000000"/>
                <w:sz w:val="18"/>
                <w:szCs w:val="18"/>
              </w:rPr>
              <w:t>rmjet dy itinerar</w:t>
            </w:r>
            <w:r w:rsidR="00EC0DA5" w:rsidRPr="00670156">
              <w:rPr>
                <w:rFonts w:ascii="Calibri" w:hAnsi="Calibri"/>
                <w:b/>
                <w:color w:val="000000"/>
                <w:sz w:val="18"/>
                <w:szCs w:val="18"/>
              </w:rPr>
              <w:t>ë</w:t>
            </w:r>
            <w:r w:rsidRPr="00670156">
              <w:rPr>
                <w:rFonts w:ascii="Calibri" w:hAnsi="Calibri"/>
                <w:b/>
                <w:color w:val="000000"/>
                <w:sz w:val="18"/>
                <w:szCs w:val="18"/>
              </w:rPr>
              <w:t>ve</w:t>
            </w:r>
          </w:p>
        </w:tc>
        <w:tc>
          <w:tcPr>
            <w:tcW w:w="941"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376A6D" w:rsidRPr="00670156" w:rsidRDefault="00376A6D" w:rsidP="002433EB">
            <w:pPr>
              <w:jc w:val="center"/>
              <w:rPr>
                <w:rFonts w:ascii="Calibri" w:hAnsi="Calibri"/>
                <w:b/>
                <w:color w:val="000000"/>
                <w:sz w:val="18"/>
                <w:szCs w:val="18"/>
              </w:rPr>
            </w:pPr>
            <w:r w:rsidRPr="00670156">
              <w:rPr>
                <w:rFonts w:ascii="Calibri" w:hAnsi="Calibri"/>
                <w:b/>
                <w:color w:val="000000"/>
                <w:sz w:val="18"/>
                <w:szCs w:val="18"/>
              </w:rPr>
              <w:t>Km/VD /Parkim</w:t>
            </w:r>
          </w:p>
        </w:tc>
        <w:tc>
          <w:tcPr>
            <w:tcW w:w="70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376A6D" w:rsidRPr="00670156" w:rsidRDefault="00376A6D" w:rsidP="002433EB">
            <w:pPr>
              <w:jc w:val="center"/>
              <w:rPr>
                <w:rFonts w:ascii="Calibri" w:hAnsi="Calibri"/>
                <w:b/>
                <w:color w:val="000000"/>
                <w:sz w:val="18"/>
                <w:szCs w:val="18"/>
              </w:rPr>
            </w:pPr>
            <w:r w:rsidRPr="00670156">
              <w:rPr>
                <w:rFonts w:ascii="Calibri" w:hAnsi="Calibri"/>
                <w:b/>
                <w:color w:val="000000"/>
                <w:sz w:val="18"/>
                <w:szCs w:val="18"/>
              </w:rPr>
              <w:t>PGM</w:t>
            </w:r>
          </w:p>
        </w:tc>
        <w:tc>
          <w:tcPr>
            <w:tcW w:w="1201"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376A6D" w:rsidRPr="00670156" w:rsidRDefault="00376A6D" w:rsidP="002433EB">
            <w:pPr>
              <w:jc w:val="center"/>
              <w:rPr>
                <w:rFonts w:ascii="Calibri" w:hAnsi="Calibri"/>
                <w:b/>
                <w:color w:val="000000"/>
                <w:sz w:val="18"/>
                <w:szCs w:val="18"/>
              </w:rPr>
            </w:pPr>
            <w:r w:rsidRPr="00670156">
              <w:rPr>
                <w:rFonts w:ascii="Calibri" w:hAnsi="Calibri"/>
                <w:b/>
                <w:color w:val="000000"/>
                <w:sz w:val="18"/>
                <w:szCs w:val="18"/>
              </w:rPr>
              <w:t>Kontejner</w:t>
            </w:r>
          </w:p>
        </w:tc>
        <w:tc>
          <w:tcPr>
            <w:tcW w:w="1016"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376A6D" w:rsidRPr="00670156" w:rsidRDefault="00376A6D" w:rsidP="002433EB">
            <w:pPr>
              <w:jc w:val="center"/>
              <w:rPr>
                <w:rFonts w:ascii="Calibri" w:hAnsi="Calibri"/>
                <w:b/>
                <w:color w:val="000000"/>
                <w:sz w:val="18"/>
                <w:szCs w:val="18"/>
              </w:rPr>
            </w:pPr>
            <w:r w:rsidRPr="00670156">
              <w:rPr>
                <w:rFonts w:ascii="Calibri" w:hAnsi="Calibri"/>
                <w:b/>
                <w:color w:val="000000"/>
                <w:sz w:val="18"/>
                <w:szCs w:val="18"/>
              </w:rPr>
              <w:t>Koha/VD /Parkim</w:t>
            </w:r>
          </w:p>
        </w:tc>
        <w:tc>
          <w:tcPr>
            <w:tcW w:w="1025"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376A6D" w:rsidRPr="00670156" w:rsidRDefault="00376A6D" w:rsidP="002433EB">
            <w:pPr>
              <w:jc w:val="center"/>
              <w:rPr>
                <w:rFonts w:ascii="Calibri" w:hAnsi="Calibri"/>
                <w:b/>
                <w:color w:val="000000"/>
                <w:sz w:val="18"/>
                <w:szCs w:val="18"/>
              </w:rPr>
            </w:pPr>
            <w:r w:rsidRPr="00670156">
              <w:rPr>
                <w:rFonts w:ascii="Calibri" w:hAnsi="Calibri"/>
                <w:b/>
                <w:color w:val="000000"/>
                <w:sz w:val="18"/>
                <w:szCs w:val="18"/>
              </w:rPr>
              <w:t>Kamion</w:t>
            </w:r>
          </w:p>
        </w:tc>
      </w:tr>
      <w:tr w:rsidR="00376A6D" w:rsidTr="00670156">
        <w:trPr>
          <w:trHeight w:val="215"/>
        </w:trPr>
        <w:tc>
          <w:tcPr>
            <w:tcW w:w="1401" w:type="dxa"/>
            <w:tcBorders>
              <w:top w:val="nil"/>
              <w:left w:val="single" w:sz="4" w:space="0" w:color="auto"/>
              <w:bottom w:val="single" w:sz="4" w:space="0" w:color="auto"/>
              <w:right w:val="single" w:sz="4" w:space="0" w:color="auto"/>
            </w:tcBorders>
            <w:shd w:val="clear" w:color="auto" w:fill="auto"/>
            <w:noWrap/>
            <w:vAlign w:val="center"/>
            <w:hideMark/>
          </w:tcPr>
          <w:p w:rsidR="00376A6D" w:rsidRPr="00670156" w:rsidRDefault="00376A6D" w:rsidP="00376A6D">
            <w:pPr>
              <w:jc w:val="center"/>
              <w:rPr>
                <w:rFonts w:ascii="Calibri" w:hAnsi="Calibri"/>
                <w:color w:val="000000"/>
                <w:sz w:val="18"/>
                <w:szCs w:val="18"/>
              </w:rPr>
            </w:pPr>
            <w:r w:rsidRPr="00670156">
              <w:rPr>
                <w:rFonts w:ascii="Calibri" w:hAnsi="Calibri"/>
                <w:color w:val="000000"/>
                <w:sz w:val="18"/>
                <w:szCs w:val="18"/>
              </w:rPr>
              <w:t>1.30</w:t>
            </w:r>
          </w:p>
        </w:tc>
        <w:tc>
          <w:tcPr>
            <w:tcW w:w="1301" w:type="dxa"/>
            <w:tcBorders>
              <w:top w:val="nil"/>
              <w:left w:val="nil"/>
              <w:bottom w:val="single" w:sz="4" w:space="0" w:color="auto"/>
              <w:right w:val="single" w:sz="4" w:space="0" w:color="auto"/>
            </w:tcBorders>
            <w:shd w:val="clear" w:color="auto" w:fill="auto"/>
            <w:noWrap/>
            <w:vAlign w:val="center"/>
            <w:hideMark/>
          </w:tcPr>
          <w:p w:rsidR="00376A6D" w:rsidRPr="00670156" w:rsidRDefault="00376A6D" w:rsidP="00381DEA">
            <w:pPr>
              <w:jc w:val="center"/>
              <w:rPr>
                <w:rFonts w:ascii="Calibri" w:hAnsi="Calibri"/>
                <w:color w:val="000000"/>
                <w:sz w:val="18"/>
                <w:szCs w:val="18"/>
              </w:rPr>
            </w:pPr>
            <w:r w:rsidRPr="00670156">
              <w:rPr>
                <w:rFonts w:ascii="Calibri" w:hAnsi="Calibri"/>
                <w:color w:val="000000"/>
                <w:sz w:val="18"/>
                <w:szCs w:val="18"/>
              </w:rPr>
              <w:t xml:space="preserve">1 </w:t>
            </w:r>
            <w:r w:rsidR="003A4CE4" w:rsidRPr="00670156">
              <w:rPr>
                <w:rFonts w:ascii="Calibri" w:hAnsi="Calibri"/>
                <w:color w:val="000000"/>
                <w:sz w:val="18"/>
                <w:szCs w:val="18"/>
              </w:rPr>
              <w:t>x</w:t>
            </w:r>
            <w:r w:rsidRPr="00670156">
              <w:rPr>
                <w:rFonts w:ascii="Calibri" w:hAnsi="Calibri"/>
                <w:color w:val="000000"/>
                <w:sz w:val="18"/>
                <w:szCs w:val="18"/>
              </w:rPr>
              <w:t xml:space="preserve"> 3 dit</w:t>
            </w:r>
            <w:r w:rsidR="00EC0DA5" w:rsidRPr="00670156">
              <w:rPr>
                <w:rFonts w:ascii="Calibri" w:hAnsi="Calibri"/>
                <w:color w:val="000000"/>
                <w:sz w:val="18"/>
                <w:szCs w:val="18"/>
              </w:rPr>
              <w:t>ë</w:t>
            </w:r>
          </w:p>
        </w:tc>
        <w:tc>
          <w:tcPr>
            <w:tcW w:w="1361" w:type="dxa"/>
            <w:tcBorders>
              <w:top w:val="nil"/>
              <w:left w:val="nil"/>
              <w:bottom w:val="single" w:sz="4" w:space="0" w:color="auto"/>
              <w:right w:val="single" w:sz="4" w:space="0" w:color="auto"/>
            </w:tcBorders>
            <w:shd w:val="clear" w:color="auto" w:fill="auto"/>
            <w:noWrap/>
            <w:vAlign w:val="center"/>
            <w:hideMark/>
          </w:tcPr>
          <w:p w:rsidR="00376A6D" w:rsidRPr="00670156" w:rsidRDefault="00376A6D" w:rsidP="00376A6D">
            <w:pPr>
              <w:jc w:val="center"/>
              <w:rPr>
                <w:rFonts w:ascii="Calibri" w:hAnsi="Calibri"/>
                <w:color w:val="000000"/>
                <w:sz w:val="18"/>
                <w:szCs w:val="18"/>
              </w:rPr>
            </w:pPr>
            <w:r w:rsidRPr="00670156">
              <w:rPr>
                <w:rFonts w:ascii="Calibri" w:hAnsi="Calibri"/>
                <w:color w:val="000000"/>
                <w:sz w:val="18"/>
                <w:szCs w:val="18"/>
              </w:rPr>
              <w:t>3.91</w:t>
            </w:r>
          </w:p>
        </w:tc>
        <w:tc>
          <w:tcPr>
            <w:tcW w:w="941" w:type="dxa"/>
            <w:tcBorders>
              <w:top w:val="nil"/>
              <w:left w:val="nil"/>
              <w:bottom w:val="single" w:sz="4" w:space="0" w:color="auto"/>
              <w:right w:val="single" w:sz="4" w:space="0" w:color="auto"/>
            </w:tcBorders>
            <w:shd w:val="clear" w:color="auto" w:fill="auto"/>
            <w:noWrap/>
            <w:vAlign w:val="center"/>
            <w:hideMark/>
          </w:tcPr>
          <w:p w:rsidR="00376A6D" w:rsidRPr="00670156" w:rsidRDefault="00376A6D" w:rsidP="00376A6D">
            <w:pPr>
              <w:jc w:val="center"/>
              <w:rPr>
                <w:rFonts w:ascii="Calibri" w:hAnsi="Calibri"/>
                <w:color w:val="000000"/>
                <w:sz w:val="18"/>
                <w:szCs w:val="18"/>
              </w:rPr>
            </w:pPr>
            <w:r w:rsidRPr="00670156">
              <w:rPr>
                <w:rFonts w:ascii="Calibri" w:hAnsi="Calibri"/>
                <w:color w:val="000000"/>
                <w:sz w:val="18"/>
                <w:szCs w:val="18"/>
              </w:rPr>
              <w:t>95</w:t>
            </w:r>
          </w:p>
        </w:tc>
        <w:tc>
          <w:tcPr>
            <w:tcW w:w="700" w:type="dxa"/>
            <w:tcBorders>
              <w:top w:val="nil"/>
              <w:left w:val="nil"/>
              <w:bottom w:val="single" w:sz="4" w:space="0" w:color="auto"/>
              <w:right w:val="single" w:sz="4" w:space="0" w:color="auto"/>
            </w:tcBorders>
            <w:shd w:val="clear" w:color="auto" w:fill="auto"/>
            <w:noWrap/>
            <w:vAlign w:val="center"/>
            <w:hideMark/>
          </w:tcPr>
          <w:p w:rsidR="00376A6D" w:rsidRPr="00670156" w:rsidRDefault="00376A6D" w:rsidP="00376A6D">
            <w:pPr>
              <w:jc w:val="center"/>
              <w:rPr>
                <w:rFonts w:ascii="Calibri" w:hAnsi="Calibri"/>
                <w:color w:val="000000"/>
                <w:sz w:val="18"/>
                <w:szCs w:val="18"/>
              </w:rPr>
            </w:pPr>
            <w:r w:rsidRPr="00670156">
              <w:rPr>
                <w:rFonts w:ascii="Calibri" w:hAnsi="Calibri"/>
                <w:color w:val="000000"/>
                <w:sz w:val="18"/>
                <w:szCs w:val="18"/>
              </w:rPr>
              <w:t>66</w:t>
            </w:r>
          </w:p>
        </w:tc>
        <w:tc>
          <w:tcPr>
            <w:tcW w:w="1201" w:type="dxa"/>
            <w:tcBorders>
              <w:top w:val="nil"/>
              <w:left w:val="nil"/>
              <w:bottom w:val="single" w:sz="4" w:space="0" w:color="auto"/>
              <w:right w:val="single" w:sz="4" w:space="0" w:color="auto"/>
            </w:tcBorders>
            <w:shd w:val="clear" w:color="auto" w:fill="auto"/>
            <w:noWrap/>
            <w:vAlign w:val="center"/>
            <w:hideMark/>
          </w:tcPr>
          <w:p w:rsidR="00376A6D" w:rsidRPr="00670156" w:rsidRDefault="00376A6D" w:rsidP="00376A6D">
            <w:pPr>
              <w:jc w:val="center"/>
              <w:rPr>
                <w:rFonts w:ascii="Calibri" w:hAnsi="Calibri"/>
                <w:color w:val="000000"/>
                <w:sz w:val="18"/>
                <w:szCs w:val="18"/>
              </w:rPr>
            </w:pPr>
            <w:r w:rsidRPr="00670156">
              <w:rPr>
                <w:rFonts w:ascii="Calibri" w:hAnsi="Calibri"/>
                <w:color w:val="000000"/>
                <w:sz w:val="18"/>
                <w:szCs w:val="18"/>
              </w:rPr>
              <w:t>93</w:t>
            </w:r>
          </w:p>
        </w:tc>
        <w:tc>
          <w:tcPr>
            <w:tcW w:w="1016" w:type="dxa"/>
            <w:tcBorders>
              <w:top w:val="nil"/>
              <w:left w:val="nil"/>
              <w:bottom w:val="single" w:sz="4" w:space="0" w:color="auto"/>
              <w:right w:val="single" w:sz="4" w:space="0" w:color="auto"/>
            </w:tcBorders>
            <w:shd w:val="clear" w:color="auto" w:fill="auto"/>
            <w:noWrap/>
            <w:vAlign w:val="center"/>
            <w:hideMark/>
          </w:tcPr>
          <w:p w:rsidR="00376A6D" w:rsidRPr="00670156" w:rsidRDefault="00376A6D" w:rsidP="00376A6D">
            <w:pPr>
              <w:jc w:val="center"/>
              <w:rPr>
                <w:rFonts w:ascii="Calibri" w:hAnsi="Calibri"/>
                <w:color w:val="000000"/>
                <w:sz w:val="18"/>
                <w:szCs w:val="18"/>
              </w:rPr>
            </w:pPr>
            <w:r w:rsidRPr="00670156">
              <w:rPr>
                <w:rFonts w:ascii="Calibri" w:hAnsi="Calibri"/>
                <w:color w:val="000000"/>
                <w:sz w:val="18"/>
                <w:szCs w:val="18"/>
              </w:rPr>
              <w:t>6.62</w:t>
            </w:r>
          </w:p>
        </w:tc>
        <w:tc>
          <w:tcPr>
            <w:tcW w:w="1025" w:type="dxa"/>
            <w:tcBorders>
              <w:top w:val="nil"/>
              <w:left w:val="nil"/>
              <w:bottom w:val="single" w:sz="4" w:space="0" w:color="auto"/>
              <w:right w:val="single" w:sz="4" w:space="0" w:color="auto"/>
            </w:tcBorders>
            <w:shd w:val="clear" w:color="auto" w:fill="auto"/>
            <w:noWrap/>
            <w:vAlign w:val="center"/>
            <w:hideMark/>
          </w:tcPr>
          <w:p w:rsidR="00376A6D" w:rsidRPr="00670156" w:rsidRDefault="00376A6D" w:rsidP="00376A6D">
            <w:pPr>
              <w:jc w:val="center"/>
              <w:rPr>
                <w:rFonts w:ascii="Calibri" w:hAnsi="Calibri"/>
                <w:color w:val="000000"/>
                <w:sz w:val="18"/>
                <w:szCs w:val="18"/>
              </w:rPr>
            </w:pPr>
            <w:r w:rsidRPr="00670156">
              <w:rPr>
                <w:rFonts w:ascii="Calibri" w:hAnsi="Calibri"/>
                <w:color w:val="000000"/>
                <w:sz w:val="18"/>
                <w:szCs w:val="18"/>
              </w:rPr>
              <w:t>7 t</w:t>
            </w:r>
          </w:p>
        </w:tc>
      </w:tr>
    </w:tbl>
    <w:p w:rsidR="00B47EE2" w:rsidRPr="00670156" w:rsidRDefault="00B47EE2" w:rsidP="007453FD">
      <w:pPr>
        <w:pStyle w:val="Heading1"/>
        <w:numPr>
          <w:ilvl w:val="0"/>
          <w:numId w:val="0"/>
        </w:numPr>
        <w:ind w:left="360"/>
        <w:rPr>
          <w:rFonts w:cs="Times New Roman"/>
        </w:rPr>
      </w:pPr>
      <w:bookmarkStart w:id="1274" w:name="_Toc38381521"/>
      <w:bookmarkStart w:id="1275" w:name="_Toc40450535"/>
      <w:r w:rsidRPr="00A22CDC">
        <w:lastRenderedPageBreak/>
        <w:t xml:space="preserve">Shtojca </w:t>
      </w:r>
      <w:r w:rsidR="00122353" w:rsidRPr="00A22CDC">
        <w:t>4</w:t>
      </w:r>
      <w:r w:rsidRPr="00A22CDC">
        <w:t>: Itinerar</w:t>
      </w:r>
      <w:r w:rsidR="00197373" w:rsidRPr="00A22CDC">
        <w:t>ë</w:t>
      </w:r>
      <w:r w:rsidRPr="00A22CDC">
        <w:t>t dhe vendosja e PMG-ve p</w:t>
      </w:r>
      <w:r w:rsidR="00197373" w:rsidRPr="00A22CDC">
        <w:t>ë</w:t>
      </w:r>
      <w:r w:rsidRPr="00A22CDC">
        <w:t>r grumbullimin e MNB dhe transportin n</w:t>
      </w:r>
      <w:r w:rsidR="00197373" w:rsidRPr="00A22CDC">
        <w:t>ë</w:t>
      </w:r>
      <w:r w:rsidRPr="00A22CDC">
        <w:t xml:space="preserve"> landfill</w:t>
      </w:r>
      <w:bookmarkEnd w:id="1274"/>
      <w:bookmarkEnd w:id="1275"/>
    </w:p>
    <w:p w:rsidR="00CE63EE" w:rsidRPr="000016D7" w:rsidRDefault="003A4CE4" w:rsidP="006B69C4">
      <w:pPr>
        <w:spacing w:before="120" w:after="120" w:line="240" w:lineRule="auto"/>
        <w:ind w:right="350"/>
        <w:rPr>
          <w:rFonts w:cs="Times New Roman"/>
          <w:szCs w:val="24"/>
          <w:lang w:val="sq-AL"/>
        </w:rPr>
      </w:pPr>
      <w:r>
        <w:rPr>
          <w:rFonts w:cs="Times New Roman"/>
          <w:szCs w:val="24"/>
          <w:lang w:val="sq-AL"/>
        </w:rPr>
        <w:t xml:space="preserve"> </w:t>
      </w:r>
      <w:r w:rsidR="00CE63EE">
        <w:rPr>
          <w:rFonts w:cs="Times New Roman"/>
          <w:noProof/>
          <w:szCs w:val="24"/>
        </w:rPr>
        <w:drawing>
          <wp:inline distT="0" distB="0" distL="0" distR="0" wp14:anchorId="7F723498" wp14:editId="5B58964A">
            <wp:extent cx="4229100" cy="5983532"/>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inerari_Koplik+_Lendfill.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4240531" cy="5999705"/>
                    </a:xfrm>
                    <a:prstGeom prst="rect">
                      <a:avLst/>
                    </a:prstGeom>
                  </pic:spPr>
                </pic:pic>
              </a:graphicData>
            </a:graphic>
          </wp:inline>
        </w:drawing>
      </w:r>
    </w:p>
    <w:p w:rsidR="00CE63EE" w:rsidRDefault="00CE63EE" w:rsidP="006B69C4">
      <w:pPr>
        <w:spacing w:line="264" w:lineRule="auto"/>
        <w:ind w:right="350"/>
        <w:rPr>
          <w:rFonts w:eastAsia="Times New Roman" w:cs="Times New Roman"/>
          <w:lang w:val="sq-AL"/>
        </w:rPr>
      </w:pPr>
      <w:r>
        <w:rPr>
          <w:rFonts w:eastAsia="Times New Roman" w:cs="Times New Roman"/>
          <w:lang w:val="sq-AL"/>
        </w:rPr>
        <w:t>Nj.A Koplik dhe n</w:t>
      </w:r>
      <w:r w:rsidR="00ED5272">
        <w:rPr>
          <w:rFonts w:eastAsia="Times New Roman" w:cs="Times New Roman"/>
          <w:lang w:val="sq-AL"/>
        </w:rPr>
        <w:t>ë</w:t>
      </w:r>
      <w:r>
        <w:rPr>
          <w:rFonts w:eastAsia="Times New Roman" w:cs="Times New Roman"/>
          <w:lang w:val="sq-AL"/>
        </w:rPr>
        <w:t xml:space="preserve"> disa fshtrat t</w:t>
      </w:r>
      <w:r w:rsidR="00ED5272">
        <w:rPr>
          <w:rFonts w:eastAsia="Times New Roman" w:cs="Times New Roman"/>
          <w:lang w:val="sq-AL"/>
        </w:rPr>
        <w:t>ë</w:t>
      </w:r>
      <w:r>
        <w:rPr>
          <w:rFonts w:eastAsia="Times New Roman" w:cs="Times New Roman"/>
          <w:lang w:val="sq-AL"/>
        </w:rPr>
        <w:t xml:space="preserve"> Nj.A-ve Shkrel dhe Kastrat</w:t>
      </w:r>
      <w:r w:rsidR="003A4CE4">
        <w:rPr>
          <w:rFonts w:eastAsia="Times New Roman" w:cs="Times New Roman"/>
          <w:lang w:val="sq-AL"/>
        </w:rPr>
        <w:t xml:space="preserve">, frekuenca 1 x </w:t>
      </w:r>
      <w:r>
        <w:rPr>
          <w:rFonts w:eastAsia="Times New Roman" w:cs="Times New Roman"/>
          <w:lang w:val="sq-AL"/>
        </w:rPr>
        <w:t>jav</w:t>
      </w:r>
      <w:r w:rsidR="00ED5272">
        <w:rPr>
          <w:rFonts w:eastAsia="Times New Roman" w:cs="Times New Roman"/>
          <w:lang w:val="sq-AL"/>
        </w:rPr>
        <w:t>ë</w:t>
      </w:r>
      <w:r>
        <w:rPr>
          <w:rFonts w:eastAsia="Times New Roman" w:cs="Times New Roman"/>
          <w:lang w:val="sq-AL"/>
        </w:rPr>
        <w:t>.</w:t>
      </w:r>
    </w:p>
    <w:tbl>
      <w:tblPr>
        <w:tblW w:w="8610" w:type="dxa"/>
        <w:tblInd w:w="-432" w:type="dxa"/>
        <w:tblLayout w:type="fixed"/>
        <w:tblLook w:val="04A0" w:firstRow="1" w:lastRow="0" w:firstColumn="1" w:lastColumn="0" w:noHBand="0" w:noVBand="1"/>
      </w:tblPr>
      <w:tblGrid>
        <w:gridCol w:w="1350"/>
        <w:gridCol w:w="1170"/>
        <w:gridCol w:w="1440"/>
        <w:gridCol w:w="720"/>
        <w:gridCol w:w="900"/>
        <w:gridCol w:w="900"/>
        <w:gridCol w:w="904"/>
        <w:gridCol w:w="1226"/>
      </w:tblGrid>
      <w:tr w:rsidR="00376A6D" w:rsidRPr="003A4CE4" w:rsidTr="00376A6D">
        <w:trPr>
          <w:trHeight w:val="700"/>
        </w:trPr>
        <w:tc>
          <w:tcPr>
            <w:tcW w:w="1350" w:type="dxa"/>
            <w:tcBorders>
              <w:top w:val="single" w:sz="8" w:space="0" w:color="auto"/>
              <w:left w:val="single" w:sz="4" w:space="0" w:color="auto"/>
              <w:bottom w:val="single" w:sz="4" w:space="0" w:color="auto"/>
              <w:right w:val="single" w:sz="4" w:space="0" w:color="auto"/>
            </w:tcBorders>
            <w:shd w:val="clear" w:color="auto" w:fill="D99594" w:themeFill="accent2" w:themeFillTint="99"/>
            <w:vAlign w:val="center"/>
            <w:hideMark/>
          </w:tcPr>
          <w:p w:rsidR="00376A6D" w:rsidRPr="00376A6D" w:rsidRDefault="00376A6D" w:rsidP="00376A6D">
            <w:pPr>
              <w:spacing w:after="0" w:line="240" w:lineRule="auto"/>
              <w:jc w:val="center"/>
              <w:rPr>
                <w:rFonts w:ascii="Calibri" w:eastAsia="Times New Roman" w:hAnsi="Calibri" w:cs="Times New Roman"/>
                <w:b/>
                <w:color w:val="000000"/>
                <w:sz w:val="20"/>
                <w:lang w:val="sq-AL" w:eastAsia="sq-AL"/>
              </w:rPr>
            </w:pPr>
            <w:r w:rsidRPr="00376A6D">
              <w:rPr>
                <w:rFonts w:ascii="Calibri" w:eastAsia="Times New Roman" w:hAnsi="Calibri" w:cs="Times New Roman"/>
                <w:b/>
                <w:color w:val="000000"/>
                <w:sz w:val="20"/>
                <w:lang w:val="sq-AL" w:eastAsia="sq-AL"/>
              </w:rPr>
              <w:t>Grumbullimi/ton/dite</w:t>
            </w:r>
          </w:p>
        </w:tc>
        <w:tc>
          <w:tcPr>
            <w:tcW w:w="117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376A6D" w:rsidRPr="00376A6D" w:rsidRDefault="00376A6D" w:rsidP="00376A6D">
            <w:pPr>
              <w:spacing w:after="0" w:line="240" w:lineRule="auto"/>
              <w:jc w:val="center"/>
              <w:rPr>
                <w:rFonts w:ascii="Calibri" w:eastAsia="Times New Roman" w:hAnsi="Calibri" w:cs="Times New Roman"/>
                <w:b/>
                <w:color w:val="000000"/>
                <w:sz w:val="20"/>
                <w:lang w:val="sq-AL" w:eastAsia="sq-AL"/>
              </w:rPr>
            </w:pPr>
            <w:r w:rsidRPr="00376A6D">
              <w:rPr>
                <w:rFonts w:ascii="Calibri" w:eastAsia="Times New Roman" w:hAnsi="Calibri" w:cs="Times New Roman"/>
                <w:b/>
                <w:color w:val="000000"/>
                <w:sz w:val="20"/>
                <w:lang w:val="sq-AL" w:eastAsia="sq-AL"/>
              </w:rPr>
              <w:t>Frekuenca</w:t>
            </w:r>
          </w:p>
        </w:tc>
        <w:tc>
          <w:tcPr>
            <w:tcW w:w="144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376A6D" w:rsidRPr="00376A6D" w:rsidRDefault="00376A6D" w:rsidP="00376A6D">
            <w:pPr>
              <w:spacing w:after="0" w:line="240" w:lineRule="auto"/>
              <w:jc w:val="center"/>
              <w:rPr>
                <w:rFonts w:ascii="Calibri" w:eastAsia="Times New Roman" w:hAnsi="Calibri" w:cs="Times New Roman"/>
                <w:b/>
                <w:color w:val="000000"/>
                <w:sz w:val="20"/>
                <w:lang w:val="sq-AL" w:eastAsia="sq-AL"/>
              </w:rPr>
            </w:pPr>
            <w:r w:rsidRPr="00376A6D">
              <w:rPr>
                <w:rFonts w:ascii="Calibri" w:eastAsia="Times New Roman" w:hAnsi="Calibri" w:cs="Times New Roman"/>
                <w:b/>
                <w:color w:val="000000"/>
                <w:sz w:val="20"/>
                <w:lang w:val="sq-AL" w:eastAsia="sq-AL"/>
              </w:rPr>
              <w:t>Grumbullimi nd</w:t>
            </w:r>
            <w:r w:rsidR="00EC0DA5">
              <w:rPr>
                <w:rFonts w:ascii="Calibri" w:eastAsia="Times New Roman" w:hAnsi="Calibri" w:cs="Times New Roman"/>
                <w:b/>
                <w:color w:val="000000"/>
                <w:sz w:val="20"/>
                <w:lang w:val="sq-AL" w:eastAsia="sq-AL"/>
              </w:rPr>
              <w:t>ë</w:t>
            </w:r>
            <w:r w:rsidRPr="00376A6D">
              <w:rPr>
                <w:rFonts w:ascii="Calibri" w:eastAsia="Times New Roman" w:hAnsi="Calibri" w:cs="Times New Roman"/>
                <w:b/>
                <w:color w:val="000000"/>
                <w:sz w:val="20"/>
                <w:lang w:val="sq-AL" w:eastAsia="sq-AL"/>
              </w:rPr>
              <w:t>rmjet dy itinerar</w:t>
            </w:r>
            <w:r w:rsidR="00EC0DA5">
              <w:rPr>
                <w:rFonts w:ascii="Calibri" w:eastAsia="Times New Roman" w:hAnsi="Calibri" w:cs="Times New Roman"/>
                <w:b/>
                <w:color w:val="000000"/>
                <w:sz w:val="20"/>
                <w:lang w:val="sq-AL" w:eastAsia="sq-AL"/>
              </w:rPr>
              <w:t>ë</w:t>
            </w:r>
            <w:r w:rsidRPr="00376A6D">
              <w:rPr>
                <w:rFonts w:ascii="Calibri" w:eastAsia="Times New Roman" w:hAnsi="Calibri" w:cs="Times New Roman"/>
                <w:b/>
                <w:color w:val="000000"/>
                <w:sz w:val="20"/>
                <w:lang w:val="sq-AL" w:eastAsia="sq-AL"/>
              </w:rPr>
              <w:t>ve</w:t>
            </w:r>
          </w:p>
        </w:tc>
        <w:tc>
          <w:tcPr>
            <w:tcW w:w="72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376A6D" w:rsidRPr="00376A6D" w:rsidRDefault="00376A6D" w:rsidP="00376A6D">
            <w:pPr>
              <w:spacing w:after="0" w:line="240" w:lineRule="auto"/>
              <w:jc w:val="center"/>
              <w:rPr>
                <w:rFonts w:ascii="Calibri" w:eastAsia="Times New Roman" w:hAnsi="Calibri" w:cs="Times New Roman"/>
                <w:b/>
                <w:color w:val="000000"/>
                <w:sz w:val="20"/>
                <w:lang w:val="sq-AL" w:eastAsia="sq-AL"/>
              </w:rPr>
            </w:pPr>
            <w:r w:rsidRPr="00376A6D">
              <w:rPr>
                <w:rFonts w:ascii="Calibri" w:eastAsia="Times New Roman" w:hAnsi="Calibri" w:cs="Times New Roman"/>
                <w:b/>
                <w:color w:val="000000"/>
                <w:sz w:val="20"/>
                <w:lang w:val="sq-AL" w:eastAsia="sq-AL"/>
              </w:rPr>
              <w:t>PGM</w:t>
            </w:r>
          </w:p>
        </w:tc>
        <w:tc>
          <w:tcPr>
            <w:tcW w:w="90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376A6D" w:rsidRPr="00376A6D" w:rsidRDefault="00376A6D" w:rsidP="00376A6D">
            <w:pPr>
              <w:spacing w:after="0" w:line="240" w:lineRule="auto"/>
              <w:jc w:val="center"/>
              <w:rPr>
                <w:rFonts w:ascii="Calibri" w:eastAsia="Times New Roman" w:hAnsi="Calibri" w:cs="Times New Roman"/>
                <w:b/>
                <w:color w:val="000000"/>
                <w:sz w:val="20"/>
                <w:lang w:val="sq-AL" w:eastAsia="sq-AL"/>
              </w:rPr>
            </w:pPr>
            <w:r w:rsidRPr="00376A6D">
              <w:rPr>
                <w:rFonts w:ascii="Calibri" w:eastAsia="Times New Roman" w:hAnsi="Calibri" w:cs="Times New Roman"/>
                <w:b/>
                <w:color w:val="000000"/>
                <w:sz w:val="20"/>
                <w:lang w:val="sq-AL" w:eastAsia="sq-AL"/>
              </w:rPr>
              <w:t>Kontejner</w:t>
            </w:r>
          </w:p>
        </w:tc>
        <w:tc>
          <w:tcPr>
            <w:tcW w:w="90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376A6D" w:rsidRPr="00376A6D" w:rsidRDefault="00376A6D" w:rsidP="00376A6D">
            <w:pPr>
              <w:spacing w:after="0" w:line="240" w:lineRule="auto"/>
              <w:jc w:val="center"/>
              <w:rPr>
                <w:rFonts w:ascii="Calibri" w:eastAsia="Times New Roman" w:hAnsi="Calibri" w:cs="Times New Roman"/>
                <w:b/>
                <w:color w:val="000000"/>
                <w:sz w:val="20"/>
                <w:lang w:val="sq-AL" w:eastAsia="sq-AL"/>
              </w:rPr>
            </w:pPr>
            <w:r w:rsidRPr="00376A6D">
              <w:rPr>
                <w:rFonts w:ascii="Calibri" w:eastAsia="Times New Roman" w:hAnsi="Calibri" w:cs="Times New Roman"/>
                <w:b/>
                <w:color w:val="000000"/>
                <w:sz w:val="20"/>
                <w:lang w:val="sq-AL" w:eastAsia="sq-AL"/>
              </w:rPr>
              <w:t>Kamion</w:t>
            </w:r>
          </w:p>
        </w:tc>
        <w:tc>
          <w:tcPr>
            <w:tcW w:w="904"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376A6D" w:rsidRPr="00376A6D" w:rsidRDefault="00376A6D" w:rsidP="00376A6D">
            <w:pPr>
              <w:spacing w:after="0" w:line="240" w:lineRule="auto"/>
              <w:jc w:val="center"/>
              <w:rPr>
                <w:rFonts w:ascii="Calibri" w:eastAsia="Times New Roman" w:hAnsi="Calibri" w:cs="Times New Roman"/>
                <w:b/>
                <w:color w:val="000000"/>
                <w:sz w:val="20"/>
                <w:lang w:val="sq-AL" w:eastAsia="sq-AL"/>
              </w:rPr>
            </w:pPr>
            <w:r w:rsidRPr="00376A6D">
              <w:rPr>
                <w:rFonts w:ascii="Calibri" w:eastAsia="Times New Roman" w:hAnsi="Calibri" w:cs="Times New Roman"/>
                <w:b/>
                <w:color w:val="000000"/>
                <w:sz w:val="20"/>
                <w:lang w:val="sq-AL" w:eastAsia="sq-AL"/>
              </w:rPr>
              <w:t>Km/Lendfill/ Parkim</w:t>
            </w:r>
          </w:p>
        </w:tc>
        <w:tc>
          <w:tcPr>
            <w:tcW w:w="1226" w:type="dxa"/>
            <w:tcBorders>
              <w:top w:val="single" w:sz="8" w:space="0" w:color="auto"/>
              <w:left w:val="nil"/>
              <w:bottom w:val="single" w:sz="4" w:space="0" w:color="auto"/>
              <w:right w:val="single" w:sz="8" w:space="0" w:color="auto"/>
            </w:tcBorders>
            <w:shd w:val="clear" w:color="auto" w:fill="D99594" w:themeFill="accent2" w:themeFillTint="99"/>
            <w:vAlign w:val="center"/>
            <w:hideMark/>
          </w:tcPr>
          <w:p w:rsidR="00376A6D" w:rsidRPr="00376A6D" w:rsidRDefault="00376A6D" w:rsidP="00376A6D">
            <w:pPr>
              <w:spacing w:after="0" w:line="240" w:lineRule="auto"/>
              <w:jc w:val="center"/>
              <w:rPr>
                <w:rFonts w:ascii="Calibri" w:eastAsia="Times New Roman" w:hAnsi="Calibri" w:cs="Times New Roman"/>
                <w:b/>
                <w:color w:val="000000"/>
                <w:sz w:val="20"/>
                <w:lang w:val="sq-AL" w:eastAsia="sq-AL"/>
              </w:rPr>
            </w:pPr>
            <w:r w:rsidRPr="00376A6D">
              <w:rPr>
                <w:rFonts w:ascii="Calibri" w:eastAsia="Times New Roman" w:hAnsi="Calibri" w:cs="Times New Roman"/>
                <w:b/>
                <w:color w:val="000000"/>
                <w:sz w:val="20"/>
                <w:lang w:val="sq-AL" w:eastAsia="sq-AL"/>
              </w:rPr>
              <w:t>Or</w:t>
            </w:r>
            <w:r w:rsidR="00EC0DA5">
              <w:rPr>
                <w:rFonts w:ascii="Calibri" w:eastAsia="Times New Roman" w:hAnsi="Calibri" w:cs="Times New Roman"/>
                <w:b/>
                <w:color w:val="000000"/>
                <w:sz w:val="20"/>
                <w:lang w:val="sq-AL" w:eastAsia="sq-AL"/>
              </w:rPr>
              <w:t>ë</w:t>
            </w:r>
            <w:r w:rsidRPr="00376A6D">
              <w:rPr>
                <w:rFonts w:ascii="Calibri" w:eastAsia="Times New Roman" w:hAnsi="Calibri" w:cs="Times New Roman"/>
                <w:b/>
                <w:color w:val="000000"/>
                <w:sz w:val="20"/>
                <w:lang w:val="sq-AL" w:eastAsia="sq-AL"/>
              </w:rPr>
              <w:t>/Lendfill/Parkim</w:t>
            </w:r>
          </w:p>
        </w:tc>
      </w:tr>
      <w:tr w:rsidR="00376A6D" w:rsidRPr="00376A6D" w:rsidTr="00376A6D">
        <w:trPr>
          <w:trHeight w:val="413"/>
        </w:trPr>
        <w:tc>
          <w:tcPr>
            <w:tcW w:w="1350" w:type="dxa"/>
            <w:tcBorders>
              <w:top w:val="nil"/>
              <w:left w:val="single" w:sz="4" w:space="0" w:color="auto"/>
              <w:bottom w:val="single" w:sz="4" w:space="0" w:color="auto"/>
              <w:right w:val="single" w:sz="4" w:space="0" w:color="auto"/>
            </w:tcBorders>
            <w:shd w:val="clear" w:color="auto" w:fill="auto"/>
            <w:noWrap/>
            <w:vAlign w:val="center"/>
            <w:hideMark/>
          </w:tcPr>
          <w:p w:rsidR="00376A6D" w:rsidRPr="00376A6D" w:rsidRDefault="00376A6D" w:rsidP="00376A6D">
            <w:pPr>
              <w:spacing w:after="0" w:line="240" w:lineRule="auto"/>
              <w:jc w:val="center"/>
              <w:rPr>
                <w:rFonts w:ascii="Calibri" w:eastAsia="Times New Roman" w:hAnsi="Calibri" w:cs="Times New Roman"/>
                <w:color w:val="000000"/>
                <w:lang w:val="sq-AL" w:eastAsia="sq-AL"/>
              </w:rPr>
            </w:pPr>
            <w:r w:rsidRPr="00376A6D">
              <w:rPr>
                <w:rFonts w:ascii="Calibri" w:eastAsia="Times New Roman" w:hAnsi="Calibri" w:cs="Times New Roman"/>
                <w:color w:val="000000"/>
                <w:lang w:val="sq-AL" w:eastAsia="sq-AL"/>
              </w:rPr>
              <w:t>2.81</w:t>
            </w:r>
          </w:p>
        </w:tc>
        <w:tc>
          <w:tcPr>
            <w:tcW w:w="1170" w:type="dxa"/>
            <w:tcBorders>
              <w:top w:val="nil"/>
              <w:left w:val="nil"/>
              <w:bottom w:val="single" w:sz="4" w:space="0" w:color="auto"/>
              <w:right w:val="single" w:sz="4" w:space="0" w:color="auto"/>
            </w:tcBorders>
            <w:shd w:val="clear" w:color="auto" w:fill="auto"/>
            <w:noWrap/>
            <w:vAlign w:val="center"/>
            <w:hideMark/>
          </w:tcPr>
          <w:p w:rsidR="00376A6D" w:rsidRPr="00376A6D" w:rsidRDefault="00376A6D" w:rsidP="00381DEA">
            <w:pPr>
              <w:spacing w:after="0" w:line="240" w:lineRule="auto"/>
              <w:jc w:val="center"/>
              <w:rPr>
                <w:rFonts w:ascii="Calibri" w:eastAsia="Times New Roman" w:hAnsi="Calibri" w:cs="Times New Roman"/>
                <w:color w:val="000000"/>
                <w:lang w:val="sq-AL" w:eastAsia="sq-AL"/>
              </w:rPr>
            </w:pPr>
            <w:r w:rsidRPr="00376A6D">
              <w:rPr>
                <w:rFonts w:ascii="Calibri" w:eastAsia="Times New Roman" w:hAnsi="Calibri" w:cs="Times New Roman"/>
                <w:color w:val="000000"/>
                <w:lang w:val="sq-AL" w:eastAsia="sq-AL"/>
              </w:rPr>
              <w:t xml:space="preserve">1 </w:t>
            </w:r>
            <w:r w:rsidR="003A4CE4">
              <w:rPr>
                <w:rFonts w:ascii="Calibri" w:eastAsia="Times New Roman" w:hAnsi="Calibri" w:cs="Times New Roman"/>
                <w:color w:val="000000"/>
                <w:lang w:val="sq-AL" w:eastAsia="sq-AL"/>
              </w:rPr>
              <w:t xml:space="preserve">x </w:t>
            </w:r>
            <w:r w:rsidRPr="00376A6D">
              <w:rPr>
                <w:rFonts w:ascii="Calibri" w:eastAsia="Times New Roman" w:hAnsi="Calibri" w:cs="Times New Roman"/>
                <w:color w:val="000000"/>
                <w:lang w:val="sq-AL" w:eastAsia="sq-AL"/>
              </w:rPr>
              <w:t xml:space="preserve"> jav</w:t>
            </w:r>
            <w:r w:rsidR="00EC0DA5">
              <w:rPr>
                <w:rFonts w:ascii="Calibri" w:eastAsia="Times New Roman" w:hAnsi="Calibri" w:cs="Times New Roman"/>
                <w:color w:val="000000"/>
                <w:lang w:val="sq-AL" w:eastAsia="sq-AL"/>
              </w:rPr>
              <w:t>ë</w:t>
            </w:r>
          </w:p>
        </w:tc>
        <w:tc>
          <w:tcPr>
            <w:tcW w:w="1440" w:type="dxa"/>
            <w:tcBorders>
              <w:top w:val="nil"/>
              <w:left w:val="nil"/>
              <w:bottom w:val="single" w:sz="4" w:space="0" w:color="auto"/>
              <w:right w:val="single" w:sz="4" w:space="0" w:color="auto"/>
            </w:tcBorders>
            <w:shd w:val="clear" w:color="auto" w:fill="auto"/>
            <w:noWrap/>
            <w:vAlign w:val="center"/>
            <w:hideMark/>
          </w:tcPr>
          <w:p w:rsidR="00376A6D" w:rsidRPr="00376A6D" w:rsidRDefault="00376A6D" w:rsidP="00376A6D">
            <w:pPr>
              <w:spacing w:after="0" w:line="240" w:lineRule="auto"/>
              <w:jc w:val="center"/>
              <w:rPr>
                <w:rFonts w:ascii="Calibri" w:eastAsia="Times New Roman" w:hAnsi="Calibri" w:cs="Times New Roman"/>
                <w:color w:val="000000"/>
                <w:lang w:val="sq-AL" w:eastAsia="sq-AL"/>
              </w:rPr>
            </w:pPr>
            <w:r w:rsidRPr="00376A6D">
              <w:rPr>
                <w:rFonts w:ascii="Calibri" w:eastAsia="Times New Roman" w:hAnsi="Calibri" w:cs="Times New Roman"/>
                <w:color w:val="000000"/>
                <w:lang w:val="sq-AL" w:eastAsia="sq-AL"/>
              </w:rPr>
              <w:t>2.81</w:t>
            </w:r>
          </w:p>
        </w:tc>
        <w:tc>
          <w:tcPr>
            <w:tcW w:w="720" w:type="dxa"/>
            <w:tcBorders>
              <w:top w:val="nil"/>
              <w:left w:val="nil"/>
              <w:bottom w:val="single" w:sz="4" w:space="0" w:color="auto"/>
              <w:right w:val="single" w:sz="4" w:space="0" w:color="auto"/>
            </w:tcBorders>
            <w:shd w:val="clear" w:color="auto" w:fill="auto"/>
            <w:noWrap/>
            <w:vAlign w:val="center"/>
            <w:hideMark/>
          </w:tcPr>
          <w:p w:rsidR="00376A6D" w:rsidRPr="00376A6D" w:rsidRDefault="00376A6D" w:rsidP="00376A6D">
            <w:pPr>
              <w:spacing w:after="0" w:line="240" w:lineRule="auto"/>
              <w:jc w:val="center"/>
              <w:rPr>
                <w:rFonts w:ascii="Calibri" w:eastAsia="Times New Roman" w:hAnsi="Calibri" w:cs="Times New Roman"/>
                <w:color w:val="000000"/>
                <w:lang w:val="sq-AL" w:eastAsia="sq-AL"/>
              </w:rPr>
            </w:pPr>
            <w:r w:rsidRPr="00376A6D">
              <w:rPr>
                <w:rFonts w:ascii="Calibri" w:eastAsia="Times New Roman" w:hAnsi="Calibri" w:cs="Times New Roman"/>
                <w:color w:val="000000"/>
                <w:lang w:val="sq-AL" w:eastAsia="sq-AL"/>
              </w:rPr>
              <w:t>86</w:t>
            </w:r>
          </w:p>
        </w:tc>
        <w:tc>
          <w:tcPr>
            <w:tcW w:w="900" w:type="dxa"/>
            <w:tcBorders>
              <w:top w:val="nil"/>
              <w:left w:val="nil"/>
              <w:bottom w:val="single" w:sz="4" w:space="0" w:color="auto"/>
              <w:right w:val="single" w:sz="4" w:space="0" w:color="auto"/>
            </w:tcBorders>
            <w:shd w:val="clear" w:color="auto" w:fill="auto"/>
            <w:noWrap/>
            <w:vAlign w:val="center"/>
            <w:hideMark/>
          </w:tcPr>
          <w:p w:rsidR="00376A6D" w:rsidRPr="00376A6D" w:rsidRDefault="00376A6D" w:rsidP="00376A6D">
            <w:pPr>
              <w:spacing w:after="0" w:line="240" w:lineRule="auto"/>
              <w:jc w:val="center"/>
              <w:rPr>
                <w:rFonts w:ascii="Calibri" w:eastAsia="Times New Roman" w:hAnsi="Calibri" w:cs="Times New Roman"/>
                <w:color w:val="000000"/>
                <w:lang w:val="sq-AL" w:eastAsia="sq-AL"/>
              </w:rPr>
            </w:pPr>
            <w:r w:rsidRPr="00376A6D">
              <w:rPr>
                <w:rFonts w:ascii="Calibri" w:eastAsia="Times New Roman" w:hAnsi="Calibri" w:cs="Times New Roman"/>
                <w:color w:val="000000"/>
                <w:lang w:val="sq-AL" w:eastAsia="sq-AL"/>
              </w:rPr>
              <w:t>94</w:t>
            </w:r>
          </w:p>
        </w:tc>
        <w:tc>
          <w:tcPr>
            <w:tcW w:w="900" w:type="dxa"/>
            <w:tcBorders>
              <w:top w:val="nil"/>
              <w:left w:val="nil"/>
              <w:bottom w:val="single" w:sz="4" w:space="0" w:color="auto"/>
              <w:right w:val="single" w:sz="4" w:space="0" w:color="auto"/>
            </w:tcBorders>
            <w:shd w:val="clear" w:color="auto" w:fill="auto"/>
            <w:noWrap/>
            <w:vAlign w:val="center"/>
            <w:hideMark/>
          </w:tcPr>
          <w:p w:rsidR="00376A6D" w:rsidRPr="00376A6D" w:rsidRDefault="00376A6D" w:rsidP="00376A6D">
            <w:pPr>
              <w:spacing w:after="0" w:line="240" w:lineRule="auto"/>
              <w:jc w:val="center"/>
              <w:rPr>
                <w:rFonts w:ascii="Calibri" w:eastAsia="Times New Roman" w:hAnsi="Calibri" w:cs="Times New Roman"/>
                <w:color w:val="000000"/>
                <w:lang w:val="sq-AL" w:eastAsia="sq-AL"/>
              </w:rPr>
            </w:pPr>
            <w:r w:rsidRPr="00376A6D">
              <w:rPr>
                <w:rFonts w:ascii="Calibri" w:eastAsia="Times New Roman" w:hAnsi="Calibri" w:cs="Times New Roman"/>
                <w:color w:val="000000"/>
                <w:lang w:val="sq-AL" w:eastAsia="sq-AL"/>
              </w:rPr>
              <w:t>5 t</w:t>
            </w:r>
          </w:p>
        </w:tc>
        <w:tc>
          <w:tcPr>
            <w:tcW w:w="904" w:type="dxa"/>
            <w:tcBorders>
              <w:top w:val="nil"/>
              <w:left w:val="nil"/>
              <w:bottom w:val="single" w:sz="4" w:space="0" w:color="auto"/>
              <w:right w:val="single" w:sz="4" w:space="0" w:color="auto"/>
            </w:tcBorders>
            <w:shd w:val="clear" w:color="auto" w:fill="auto"/>
            <w:noWrap/>
            <w:vAlign w:val="center"/>
            <w:hideMark/>
          </w:tcPr>
          <w:p w:rsidR="00376A6D" w:rsidRPr="00376A6D" w:rsidRDefault="00376A6D" w:rsidP="00376A6D">
            <w:pPr>
              <w:spacing w:after="0" w:line="240" w:lineRule="auto"/>
              <w:jc w:val="center"/>
              <w:rPr>
                <w:rFonts w:ascii="Calibri" w:eastAsia="Times New Roman" w:hAnsi="Calibri" w:cs="Times New Roman"/>
                <w:color w:val="000000"/>
                <w:lang w:val="sq-AL" w:eastAsia="sq-AL"/>
              </w:rPr>
            </w:pPr>
            <w:r w:rsidRPr="00376A6D">
              <w:rPr>
                <w:rFonts w:ascii="Calibri" w:eastAsia="Times New Roman" w:hAnsi="Calibri" w:cs="Times New Roman"/>
                <w:color w:val="000000"/>
                <w:lang w:val="sq-AL" w:eastAsia="sq-AL"/>
              </w:rPr>
              <w:t>125</w:t>
            </w:r>
          </w:p>
        </w:tc>
        <w:tc>
          <w:tcPr>
            <w:tcW w:w="1226" w:type="dxa"/>
            <w:tcBorders>
              <w:top w:val="nil"/>
              <w:left w:val="nil"/>
              <w:bottom w:val="single" w:sz="4" w:space="0" w:color="auto"/>
              <w:right w:val="single" w:sz="8" w:space="0" w:color="auto"/>
            </w:tcBorders>
            <w:shd w:val="clear" w:color="auto" w:fill="auto"/>
            <w:noWrap/>
            <w:vAlign w:val="center"/>
            <w:hideMark/>
          </w:tcPr>
          <w:p w:rsidR="00376A6D" w:rsidRPr="00376A6D" w:rsidRDefault="00376A6D" w:rsidP="00376A6D">
            <w:pPr>
              <w:spacing w:after="0" w:line="240" w:lineRule="auto"/>
              <w:jc w:val="center"/>
              <w:rPr>
                <w:rFonts w:ascii="Calibri" w:eastAsia="Times New Roman" w:hAnsi="Calibri" w:cs="Times New Roman"/>
                <w:color w:val="000000"/>
                <w:lang w:val="sq-AL" w:eastAsia="sq-AL"/>
              </w:rPr>
            </w:pPr>
            <w:r w:rsidRPr="00376A6D">
              <w:rPr>
                <w:rFonts w:ascii="Calibri" w:eastAsia="Times New Roman" w:hAnsi="Calibri" w:cs="Times New Roman"/>
                <w:color w:val="000000"/>
                <w:lang w:val="sq-AL" w:eastAsia="sq-AL"/>
              </w:rPr>
              <w:t>7.7</w:t>
            </w:r>
          </w:p>
        </w:tc>
      </w:tr>
    </w:tbl>
    <w:p w:rsidR="000016D7" w:rsidRPr="000016D7" w:rsidRDefault="00CE63EE" w:rsidP="006B69C4">
      <w:pPr>
        <w:ind w:right="350"/>
        <w:rPr>
          <w:lang w:val="sq-AL"/>
        </w:rPr>
      </w:pPr>
      <w:r>
        <w:rPr>
          <w:noProof/>
        </w:rPr>
        <w:lastRenderedPageBreak/>
        <w:drawing>
          <wp:inline distT="0" distB="0" distL="0" distR="0" wp14:anchorId="708A8473" wp14:editId="0D081B61">
            <wp:extent cx="4581525" cy="6482156"/>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inerari_Koplik_Lendfill.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4614284" cy="6528505"/>
                    </a:xfrm>
                    <a:prstGeom prst="rect">
                      <a:avLst/>
                    </a:prstGeom>
                  </pic:spPr>
                </pic:pic>
              </a:graphicData>
            </a:graphic>
          </wp:inline>
        </w:drawing>
      </w:r>
    </w:p>
    <w:p w:rsidR="00B47EE2" w:rsidRDefault="00CE63EE" w:rsidP="006B69C4">
      <w:pPr>
        <w:spacing w:line="264" w:lineRule="auto"/>
        <w:ind w:right="350"/>
        <w:rPr>
          <w:rFonts w:eastAsia="Times New Roman" w:cs="Times New Roman"/>
          <w:lang w:val="sq-AL"/>
        </w:rPr>
      </w:pPr>
      <w:r>
        <w:rPr>
          <w:rFonts w:eastAsia="Times New Roman" w:cs="Times New Roman"/>
          <w:lang w:val="sq-AL"/>
        </w:rPr>
        <w:t>Ky itinerar do t</w:t>
      </w:r>
      <w:r w:rsidR="00ED5272">
        <w:rPr>
          <w:rFonts w:eastAsia="Times New Roman" w:cs="Times New Roman"/>
          <w:lang w:val="sq-AL"/>
        </w:rPr>
        <w:t>ë</w:t>
      </w:r>
      <w:r>
        <w:rPr>
          <w:rFonts w:eastAsia="Times New Roman" w:cs="Times New Roman"/>
          <w:lang w:val="sq-AL"/>
        </w:rPr>
        <w:t xml:space="preserve"> grumbulloj</w:t>
      </w:r>
      <w:r w:rsidR="00ED5272">
        <w:rPr>
          <w:rFonts w:eastAsia="Times New Roman" w:cs="Times New Roman"/>
          <w:lang w:val="sq-AL"/>
        </w:rPr>
        <w:t>ë</w:t>
      </w:r>
      <w:r>
        <w:rPr>
          <w:rFonts w:eastAsia="Times New Roman" w:cs="Times New Roman"/>
          <w:lang w:val="sq-AL"/>
        </w:rPr>
        <w:t xml:space="preserve"> mbetjet n</w:t>
      </w:r>
      <w:r w:rsidR="00ED5272">
        <w:rPr>
          <w:rFonts w:eastAsia="Times New Roman" w:cs="Times New Roman"/>
          <w:lang w:val="sq-AL"/>
        </w:rPr>
        <w:t>ë</w:t>
      </w:r>
      <w:r>
        <w:rPr>
          <w:rFonts w:eastAsia="Times New Roman" w:cs="Times New Roman"/>
          <w:lang w:val="sq-AL"/>
        </w:rPr>
        <w:t xml:space="preserve"> Nj.A Koplik</w:t>
      </w:r>
      <w:r w:rsidR="003A4CE4">
        <w:rPr>
          <w:rFonts w:eastAsia="Times New Roman" w:cs="Times New Roman"/>
          <w:lang w:val="sq-AL"/>
        </w:rPr>
        <w:t xml:space="preserve">,, </w:t>
      </w:r>
      <w:r>
        <w:rPr>
          <w:rFonts w:eastAsia="Times New Roman" w:cs="Times New Roman"/>
          <w:lang w:val="sq-AL"/>
        </w:rPr>
        <w:t>frekuenc</w:t>
      </w:r>
      <w:r w:rsidR="00ED5272">
        <w:rPr>
          <w:rFonts w:eastAsia="Times New Roman" w:cs="Times New Roman"/>
          <w:lang w:val="sq-AL"/>
        </w:rPr>
        <w:t>ë</w:t>
      </w:r>
      <w:r>
        <w:rPr>
          <w:rFonts w:eastAsia="Times New Roman" w:cs="Times New Roman"/>
          <w:lang w:val="sq-AL"/>
        </w:rPr>
        <w:t xml:space="preserve"> 6 </w:t>
      </w:r>
      <w:r w:rsidR="003A4CE4">
        <w:rPr>
          <w:rFonts w:eastAsia="Times New Roman" w:cs="Times New Roman"/>
          <w:lang w:val="sq-AL"/>
        </w:rPr>
        <w:t xml:space="preserve">x </w:t>
      </w:r>
      <w:r>
        <w:rPr>
          <w:rFonts w:eastAsia="Times New Roman" w:cs="Times New Roman"/>
          <w:lang w:val="sq-AL"/>
        </w:rPr>
        <w:t>jav</w:t>
      </w:r>
      <w:r w:rsidR="00ED5272">
        <w:rPr>
          <w:rFonts w:eastAsia="Times New Roman" w:cs="Times New Roman"/>
          <w:lang w:val="sq-AL"/>
        </w:rPr>
        <w:t>ë</w:t>
      </w:r>
      <w:r>
        <w:rPr>
          <w:rFonts w:eastAsia="Times New Roman" w:cs="Times New Roman"/>
          <w:lang w:val="sq-AL"/>
        </w:rPr>
        <w:t>.</w:t>
      </w:r>
    </w:p>
    <w:tbl>
      <w:tblPr>
        <w:tblW w:w="8619" w:type="dxa"/>
        <w:tblInd w:w="-432" w:type="dxa"/>
        <w:tblLayout w:type="fixed"/>
        <w:tblLook w:val="04A0" w:firstRow="1" w:lastRow="0" w:firstColumn="1" w:lastColumn="0" w:noHBand="0" w:noVBand="1"/>
      </w:tblPr>
      <w:tblGrid>
        <w:gridCol w:w="1350"/>
        <w:gridCol w:w="1170"/>
        <w:gridCol w:w="1440"/>
        <w:gridCol w:w="720"/>
        <w:gridCol w:w="900"/>
        <w:gridCol w:w="909"/>
        <w:gridCol w:w="904"/>
        <w:gridCol w:w="1226"/>
      </w:tblGrid>
      <w:tr w:rsidR="00595B53" w:rsidRPr="00376A6D" w:rsidTr="00595B53">
        <w:trPr>
          <w:trHeight w:val="610"/>
        </w:trPr>
        <w:tc>
          <w:tcPr>
            <w:tcW w:w="1350" w:type="dxa"/>
            <w:tcBorders>
              <w:top w:val="single" w:sz="8" w:space="0" w:color="auto"/>
              <w:left w:val="single" w:sz="4" w:space="0" w:color="auto"/>
              <w:bottom w:val="single" w:sz="4" w:space="0" w:color="auto"/>
              <w:right w:val="single" w:sz="4" w:space="0" w:color="auto"/>
            </w:tcBorders>
            <w:shd w:val="clear" w:color="auto" w:fill="D99594" w:themeFill="accent2" w:themeFillTint="99"/>
            <w:vAlign w:val="center"/>
            <w:hideMark/>
          </w:tcPr>
          <w:p w:rsidR="00376A6D" w:rsidRPr="00376A6D" w:rsidRDefault="00376A6D" w:rsidP="00376A6D">
            <w:pPr>
              <w:spacing w:after="0" w:line="240" w:lineRule="auto"/>
              <w:jc w:val="center"/>
              <w:rPr>
                <w:rFonts w:ascii="Calibri" w:eastAsia="Times New Roman" w:hAnsi="Calibri" w:cs="Times New Roman"/>
                <w:b/>
                <w:color w:val="000000"/>
                <w:sz w:val="20"/>
                <w:lang w:val="sq-AL" w:eastAsia="sq-AL"/>
              </w:rPr>
            </w:pPr>
            <w:r w:rsidRPr="00376A6D">
              <w:rPr>
                <w:rFonts w:ascii="Calibri" w:eastAsia="Times New Roman" w:hAnsi="Calibri" w:cs="Times New Roman"/>
                <w:b/>
                <w:color w:val="000000"/>
                <w:sz w:val="20"/>
                <w:lang w:val="sq-AL" w:eastAsia="sq-AL"/>
              </w:rPr>
              <w:t>Grumbullimi/ton/dite</w:t>
            </w:r>
          </w:p>
        </w:tc>
        <w:tc>
          <w:tcPr>
            <w:tcW w:w="117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376A6D" w:rsidRPr="00376A6D" w:rsidRDefault="00376A6D" w:rsidP="00376A6D">
            <w:pPr>
              <w:spacing w:after="0" w:line="240" w:lineRule="auto"/>
              <w:jc w:val="center"/>
              <w:rPr>
                <w:rFonts w:ascii="Calibri" w:eastAsia="Times New Roman" w:hAnsi="Calibri" w:cs="Times New Roman"/>
                <w:b/>
                <w:color w:val="000000"/>
                <w:sz w:val="20"/>
                <w:lang w:val="sq-AL" w:eastAsia="sq-AL"/>
              </w:rPr>
            </w:pPr>
            <w:r w:rsidRPr="00376A6D">
              <w:rPr>
                <w:rFonts w:ascii="Calibri" w:eastAsia="Times New Roman" w:hAnsi="Calibri" w:cs="Times New Roman"/>
                <w:b/>
                <w:color w:val="000000"/>
                <w:sz w:val="20"/>
                <w:lang w:val="sq-AL" w:eastAsia="sq-AL"/>
              </w:rPr>
              <w:t>Frekuenca</w:t>
            </w:r>
          </w:p>
        </w:tc>
        <w:tc>
          <w:tcPr>
            <w:tcW w:w="144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376A6D" w:rsidRPr="00376A6D" w:rsidRDefault="00376A6D" w:rsidP="00376A6D">
            <w:pPr>
              <w:spacing w:after="0" w:line="240" w:lineRule="auto"/>
              <w:jc w:val="center"/>
              <w:rPr>
                <w:rFonts w:ascii="Calibri" w:eastAsia="Times New Roman" w:hAnsi="Calibri" w:cs="Times New Roman"/>
                <w:b/>
                <w:color w:val="000000"/>
                <w:sz w:val="20"/>
                <w:lang w:val="sq-AL" w:eastAsia="sq-AL"/>
              </w:rPr>
            </w:pPr>
            <w:r w:rsidRPr="00376A6D">
              <w:rPr>
                <w:rFonts w:ascii="Calibri" w:eastAsia="Times New Roman" w:hAnsi="Calibri" w:cs="Times New Roman"/>
                <w:b/>
                <w:color w:val="000000"/>
                <w:sz w:val="20"/>
                <w:lang w:val="sq-AL" w:eastAsia="sq-AL"/>
              </w:rPr>
              <w:t>Grumbullimi nd</w:t>
            </w:r>
            <w:r w:rsidR="00EC0DA5">
              <w:rPr>
                <w:rFonts w:ascii="Calibri" w:eastAsia="Times New Roman" w:hAnsi="Calibri" w:cs="Times New Roman"/>
                <w:b/>
                <w:color w:val="000000"/>
                <w:sz w:val="20"/>
                <w:lang w:val="sq-AL" w:eastAsia="sq-AL"/>
              </w:rPr>
              <w:t>ë</w:t>
            </w:r>
            <w:r w:rsidRPr="00376A6D">
              <w:rPr>
                <w:rFonts w:ascii="Calibri" w:eastAsia="Times New Roman" w:hAnsi="Calibri" w:cs="Times New Roman"/>
                <w:b/>
                <w:color w:val="000000"/>
                <w:sz w:val="20"/>
                <w:lang w:val="sq-AL" w:eastAsia="sq-AL"/>
              </w:rPr>
              <w:t>rmjet dy itinerar</w:t>
            </w:r>
            <w:r w:rsidR="00EC0DA5">
              <w:rPr>
                <w:rFonts w:ascii="Calibri" w:eastAsia="Times New Roman" w:hAnsi="Calibri" w:cs="Times New Roman"/>
                <w:b/>
                <w:color w:val="000000"/>
                <w:sz w:val="20"/>
                <w:lang w:val="sq-AL" w:eastAsia="sq-AL"/>
              </w:rPr>
              <w:t>ë</w:t>
            </w:r>
            <w:r w:rsidRPr="00376A6D">
              <w:rPr>
                <w:rFonts w:ascii="Calibri" w:eastAsia="Times New Roman" w:hAnsi="Calibri" w:cs="Times New Roman"/>
                <w:b/>
                <w:color w:val="000000"/>
                <w:sz w:val="20"/>
                <w:lang w:val="sq-AL" w:eastAsia="sq-AL"/>
              </w:rPr>
              <w:t>ve</w:t>
            </w:r>
          </w:p>
        </w:tc>
        <w:tc>
          <w:tcPr>
            <w:tcW w:w="72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376A6D" w:rsidRPr="00376A6D" w:rsidRDefault="00376A6D" w:rsidP="00376A6D">
            <w:pPr>
              <w:spacing w:after="0" w:line="240" w:lineRule="auto"/>
              <w:jc w:val="center"/>
              <w:rPr>
                <w:rFonts w:ascii="Calibri" w:eastAsia="Times New Roman" w:hAnsi="Calibri" w:cs="Times New Roman"/>
                <w:b/>
                <w:color w:val="000000"/>
                <w:sz w:val="20"/>
                <w:lang w:val="sq-AL" w:eastAsia="sq-AL"/>
              </w:rPr>
            </w:pPr>
            <w:r w:rsidRPr="00376A6D">
              <w:rPr>
                <w:rFonts w:ascii="Calibri" w:eastAsia="Times New Roman" w:hAnsi="Calibri" w:cs="Times New Roman"/>
                <w:b/>
                <w:color w:val="000000"/>
                <w:sz w:val="20"/>
                <w:lang w:val="sq-AL" w:eastAsia="sq-AL"/>
              </w:rPr>
              <w:t>PGM</w:t>
            </w:r>
          </w:p>
        </w:tc>
        <w:tc>
          <w:tcPr>
            <w:tcW w:w="90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376A6D" w:rsidRPr="00376A6D" w:rsidRDefault="00376A6D" w:rsidP="00376A6D">
            <w:pPr>
              <w:spacing w:after="0" w:line="240" w:lineRule="auto"/>
              <w:jc w:val="center"/>
              <w:rPr>
                <w:rFonts w:ascii="Calibri" w:eastAsia="Times New Roman" w:hAnsi="Calibri" w:cs="Times New Roman"/>
                <w:b/>
                <w:color w:val="000000"/>
                <w:sz w:val="20"/>
                <w:lang w:val="sq-AL" w:eastAsia="sq-AL"/>
              </w:rPr>
            </w:pPr>
            <w:r w:rsidRPr="00376A6D">
              <w:rPr>
                <w:rFonts w:ascii="Calibri" w:eastAsia="Times New Roman" w:hAnsi="Calibri" w:cs="Times New Roman"/>
                <w:b/>
                <w:color w:val="000000"/>
                <w:sz w:val="20"/>
                <w:lang w:val="sq-AL" w:eastAsia="sq-AL"/>
              </w:rPr>
              <w:t>Kontejner</w:t>
            </w:r>
          </w:p>
        </w:tc>
        <w:tc>
          <w:tcPr>
            <w:tcW w:w="909"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376A6D" w:rsidRPr="00376A6D" w:rsidRDefault="00376A6D" w:rsidP="00376A6D">
            <w:pPr>
              <w:spacing w:after="0" w:line="240" w:lineRule="auto"/>
              <w:jc w:val="center"/>
              <w:rPr>
                <w:rFonts w:ascii="Calibri" w:eastAsia="Times New Roman" w:hAnsi="Calibri" w:cs="Times New Roman"/>
                <w:b/>
                <w:color w:val="000000"/>
                <w:sz w:val="20"/>
                <w:lang w:val="sq-AL" w:eastAsia="sq-AL"/>
              </w:rPr>
            </w:pPr>
            <w:r w:rsidRPr="00376A6D">
              <w:rPr>
                <w:rFonts w:ascii="Calibri" w:eastAsia="Times New Roman" w:hAnsi="Calibri" w:cs="Times New Roman"/>
                <w:b/>
                <w:color w:val="000000"/>
                <w:sz w:val="20"/>
                <w:lang w:val="sq-AL" w:eastAsia="sq-AL"/>
              </w:rPr>
              <w:t>Kamion</w:t>
            </w:r>
          </w:p>
        </w:tc>
        <w:tc>
          <w:tcPr>
            <w:tcW w:w="904"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376A6D" w:rsidRPr="00376A6D" w:rsidRDefault="00376A6D" w:rsidP="00595B53">
            <w:pPr>
              <w:spacing w:after="0" w:line="240" w:lineRule="auto"/>
              <w:jc w:val="center"/>
              <w:rPr>
                <w:rFonts w:ascii="Calibri" w:eastAsia="Times New Roman" w:hAnsi="Calibri" w:cs="Times New Roman"/>
                <w:b/>
                <w:color w:val="000000"/>
                <w:sz w:val="20"/>
                <w:lang w:val="sq-AL" w:eastAsia="sq-AL"/>
              </w:rPr>
            </w:pPr>
            <w:r w:rsidRPr="00376A6D">
              <w:rPr>
                <w:rFonts w:ascii="Calibri" w:eastAsia="Times New Roman" w:hAnsi="Calibri" w:cs="Times New Roman"/>
                <w:b/>
                <w:color w:val="000000"/>
                <w:sz w:val="20"/>
                <w:lang w:val="sq-AL" w:eastAsia="sq-AL"/>
              </w:rPr>
              <w:t>Km</w:t>
            </w:r>
            <w:r w:rsidR="00595B53" w:rsidRPr="00595B53">
              <w:rPr>
                <w:rFonts w:ascii="Calibri" w:eastAsia="Times New Roman" w:hAnsi="Calibri" w:cs="Times New Roman"/>
                <w:b/>
                <w:color w:val="000000"/>
                <w:sz w:val="20"/>
                <w:lang w:val="sq-AL" w:eastAsia="sq-AL"/>
              </w:rPr>
              <w:t>/ Lendfill/</w:t>
            </w:r>
            <w:r w:rsidRPr="00376A6D">
              <w:rPr>
                <w:rFonts w:ascii="Calibri" w:eastAsia="Times New Roman" w:hAnsi="Calibri" w:cs="Times New Roman"/>
                <w:b/>
                <w:color w:val="000000"/>
                <w:sz w:val="20"/>
                <w:lang w:val="sq-AL" w:eastAsia="sq-AL"/>
              </w:rPr>
              <w:t>Parkim</w:t>
            </w:r>
          </w:p>
        </w:tc>
        <w:tc>
          <w:tcPr>
            <w:tcW w:w="1226" w:type="dxa"/>
            <w:tcBorders>
              <w:top w:val="single" w:sz="8" w:space="0" w:color="auto"/>
              <w:left w:val="nil"/>
              <w:bottom w:val="single" w:sz="4" w:space="0" w:color="auto"/>
              <w:right w:val="single" w:sz="8" w:space="0" w:color="auto"/>
            </w:tcBorders>
            <w:shd w:val="clear" w:color="auto" w:fill="D99594" w:themeFill="accent2" w:themeFillTint="99"/>
            <w:vAlign w:val="center"/>
            <w:hideMark/>
          </w:tcPr>
          <w:p w:rsidR="00376A6D" w:rsidRPr="00376A6D" w:rsidRDefault="00595B53" w:rsidP="00595B53">
            <w:pPr>
              <w:spacing w:after="0" w:line="240" w:lineRule="auto"/>
              <w:jc w:val="center"/>
              <w:rPr>
                <w:rFonts w:ascii="Calibri" w:eastAsia="Times New Roman" w:hAnsi="Calibri" w:cs="Times New Roman"/>
                <w:b/>
                <w:color w:val="000000"/>
                <w:sz w:val="20"/>
                <w:lang w:val="sq-AL" w:eastAsia="sq-AL"/>
              </w:rPr>
            </w:pPr>
            <w:r w:rsidRPr="00595B53">
              <w:rPr>
                <w:rFonts w:ascii="Calibri" w:eastAsia="Times New Roman" w:hAnsi="Calibri" w:cs="Times New Roman"/>
                <w:b/>
                <w:color w:val="000000"/>
                <w:sz w:val="20"/>
                <w:lang w:val="sq-AL" w:eastAsia="sq-AL"/>
              </w:rPr>
              <w:t>Or</w:t>
            </w:r>
            <w:r w:rsidR="00EC0DA5">
              <w:rPr>
                <w:rFonts w:ascii="Calibri" w:eastAsia="Times New Roman" w:hAnsi="Calibri" w:cs="Times New Roman"/>
                <w:b/>
                <w:color w:val="000000"/>
                <w:sz w:val="20"/>
                <w:lang w:val="sq-AL" w:eastAsia="sq-AL"/>
              </w:rPr>
              <w:t>ë</w:t>
            </w:r>
            <w:r w:rsidRPr="00595B53">
              <w:rPr>
                <w:rFonts w:ascii="Calibri" w:eastAsia="Times New Roman" w:hAnsi="Calibri" w:cs="Times New Roman"/>
                <w:b/>
                <w:color w:val="000000"/>
                <w:sz w:val="20"/>
                <w:lang w:val="sq-AL" w:eastAsia="sq-AL"/>
              </w:rPr>
              <w:t>/Lendfill/</w:t>
            </w:r>
            <w:r w:rsidR="00376A6D" w:rsidRPr="00376A6D">
              <w:rPr>
                <w:rFonts w:ascii="Calibri" w:eastAsia="Times New Roman" w:hAnsi="Calibri" w:cs="Times New Roman"/>
                <w:b/>
                <w:color w:val="000000"/>
                <w:sz w:val="20"/>
                <w:lang w:val="sq-AL" w:eastAsia="sq-AL"/>
              </w:rPr>
              <w:t>Parkim</w:t>
            </w:r>
          </w:p>
        </w:tc>
      </w:tr>
      <w:tr w:rsidR="00376A6D" w:rsidRPr="00376A6D" w:rsidTr="00595B53">
        <w:trPr>
          <w:trHeight w:val="315"/>
        </w:trPr>
        <w:tc>
          <w:tcPr>
            <w:tcW w:w="1350" w:type="dxa"/>
            <w:tcBorders>
              <w:top w:val="nil"/>
              <w:left w:val="single" w:sz="4" w:space="0" w:color="auto"/>
              <w:bottom w:val="single" w:sz="4" w:space="0" w:color="auto"/>
              <w:right w:val="single" w:sz="4" w:space="0" w:color="auto"/>
            </w:tcBorders>
            <w:shd w:val="clear" w:color="auto" w:fill="auto"/>
            <w:noWrap/>
            <w:vAlign w:val="center"/>
            <w:hideMark/>
          </w:tcPr>
          <w:p w:rsidR="00376A6D" w:rsidRPr="00376A6D" w:rsidRDefault="00376A6D" w:rsidP="00595B53">
            <w:pPr>
              <w:spacing w:after="0" w:line="240" w:lineRule="auto"/>
              <w:jc w:val="center"/>
              <w:rPr>
                <w:rFonts w:ascii="Calibri" w:eastAsia="Times New Roman" w:hAnsi="Calibri" w:cs="Times New Roman"/>
                <w:color w:val="000000"/>
                <w:sz w:val="20"/>
                <w:lang w:val="sq-AL" w:eastAsia="sq-AL"/>
              </w:rPr>
            </w:pPr>
            <w:r w:rsidRPr="00376A6D">
              <w:rPr>
                <w:rFonts w:ascii="Calibri" w:eastAsia="Times New Roman" w:hAnsi="Calibri" w:cs="Times New Roman"/>
                <w:color w:val="000000"/>
                <w:sz w:val="20"/>
                <w:lang w:val="sq-AL" w:eastAsia="sq-AL"/>
              </w:rPr>
              <w:t>2.81</w:t>
            </w:r>
          </w:p>
        </w:tc>
        <w:tc>
          <w:tcPr>
            <w:tcW w:w="1170" w:type="dxa"/>
            <w:tcBorders>
              <w:top w:val="nil"/>
              <w:left w:val="nil"/>
              <w:bottom w:val="single" w:sz="4" w:space="0" w:color="auto"/>
              <w:right w:val="single" w:sz="4" w:space="0" w:color="auto"/>
            </w:tcBorders>
            <w:shd w:val="clear" w:color="auto" w:fill="auto"/>
            <w:noWrap/>
            <w:vAlign w:val="center"/>
            <w:hideMark/>
          </w:tcPr>
          <w:p w:rsidR="00376A6D" w:rsidRPr="00376A6D" w:rsidRDefault="00376A6D" w:rsidP="00381DEA">
            <w:pPr>
              <w:spacing w:after="0" w:line="240" w:lineRule="auto"/>
              <w:jc w:val="center"/>
              <w:rPr>
                <w:rFonts w:ascii="Calibri" w:eastAsia="Times New Roman" w:hAnsi="Calibri" w:cs="Times New Roman"/>
                <w:color w:val="000000"/>
                <w:sz w:val="20"/>
                <w:lang w:val="sq-AL" w:eastAsia="sq-AL"/>
              </w:rPr>
            </w:pPr>
            <w:r w:rsidRPr="00376A6D">
              <w:rPr>
                <w:rFonts w:ascii="Calibri" w:eastAsia="Times New Roman" w:hAnsi="Calibri" w:cs="Times New Roman"/>
                <w:color w:val="000000"/>
                <w:sz w:val="20"/>
                <w:lang w:val="sq-AL" w:eastAsia="sq-AL"/>
              </w:rPr>
              <w:t xml:space="preserve">6 </w:t>
            </w:r>
            <w:r w:rsidR="003A4CE4">
              <w:rPr>
                <w:rFonts w:ascii="Calibri" w:eastAsia="Times New Roman" w:hAnsi="Calibri" w:cs="Times New Roman"/>
                <w:color w:val="000000"/>
                <w:sz w:val="20"/>
                <w:lang w:val="sq-AL" w:eastAsia="sq-AL"/>
              </w:rPr>
              <w:t xml:space="preserve">x </w:t>
            </w:r>
            <w:r w:rsidRPr="00376A6D">
              <w:rPr>
                <w:rFonts w:ascii="Calibri" w:eastAsia="Times New Roman" w:hAnsi="Calibri" w:cs="Times New Roman"/>
                <w:color w:val="000000"/>
                <w:sz w:val="20"/>
                <w:lang w:val="sq-AL" w:eastAsia="sq-AL"/>
              </w:rPr>
              <w:t>jav</w:t>
            </w:r>
            <w:r w:rsidR="00EC0DA5">
              <w:rPr>
                <w:rFonts w:ascii="Calibri" w:eastAsia="Times New Roman" w:hAnsi="Calibri" w:cs="Times New Roman"/>
                <w:color w:val="000000"/>
                <w:sz w:val="20"/>
                <w:lang w:val="sq-AL" w:eastAsia="sq-AL"/>
              </w:rPr>
              <w:t>ë</w:t>
            </w:r>
          </w:p>
        </w:tc>
        <w:tc>
          <w:tcPr>
            <w:tcW w:w="1440" w:type="dxa"/>
            <w:tcBorders>
              <w:top w:val="nil"/>
              <w:left w:val="nil"/>
              <w:bottom w:val="single" w:sz="4" w:space="0" w:color="auto"/>
              <w:right w:val="single" w:sz="4" w:space="0" w:color="auto"/>
            </w:tcBorders>
            <w:shd w:val="clear" w:color="auto" w:fill="auto"/>
            <w:noWrap/>
            <w:vAlign w:val="center"/>
            <w:hideMark/>
          </w:tcPr>
          <w:p w:rsidR="00376A6D" w:rsidRPr="00376A6D" w:rsidRDefault="00376A6D" w:rsidP="00595B53">
            <w:pPr>
              <w:spacing w:after="0" w:line="240" w:lineRule="auto"/>
              <w:jc w:val="center"/>
              <w:rPr>
                <w:rFonts w:ascii="Calibri" w:eastAsia="Times New Roman" w:hAnsi="Calibri" w:cs="Times New Roman"/>
                <w:color w:val="000000"/>
                <w:sz w:val="20"/>
                <w:lang w:val="sq-AL" w:eastAsia="sq-AL"/>
              </w:rPr>
            </w:pPr>
            <w:r w:rsidRPr="00376A6D">
              <w:rPr>
                <w:rFonts w:ascii="Calibri" w:eastAsia="Times New Roman" w:hAnsi="Calibri" w:cs="Times New Roman"/>
                <w:color w:val="000000"/>
                <w:sz w:val="20"/>
                <w:lang w:val="sq-AL" w:eastAsia="sq-AL"/>
              </w:rPr>
              <w:t>3.28</w:t>
            </w:r>
          </w:p>
        </w:tc>
        <w:tc>
          <w:tcPr>
            <w:tcW w:w="720" w:type="dxa"/>
            <w:tcBorders>
              <w:top w:val="nil"/>
              <w:left w:val="nil"/>
              <w:bottom w:val="single" w:sz="4" w:space="0" w:color="auto"/>
              <w:right w:val="single" w:sz="4" w:space="0" w:color="auto"/>
            </w:tcBorders>
            <w:shd w:val="clear" w:color="auto" w:fill="auto"/>
            <w:noWrap/>
            <w:vAlign w:val="center"/>
            <w:hideMark/>
          </w:tcPr>
          <w:p w:rsidR="00376A6D" w:rsidRPr="00376A6D" w:rsidRDefault="00376A6D" w:rsidP="00595B53">
            <w:pPr>
              <w:spacing w:after="0" w:line="240" w:lineRule="auto"/>
              <w:jc w:val="center"/>
              <w:rPr>
                <w:rFonts w:ascii="Calibri" w:eastAsia="Times New Roman" w:hAnsi="Calibri" w:cs="Times New Roman"/>
                <w:color w:val="000000"/>
                <w:sz w:val="20"/>
                <w:lang w:val="sq-AL" w:eastAsia="sq-AL"/>
              </w:rPr>
            </w:pPr>
            <w:r w:rsidRPr="00376A6D">
              <w:rPr>
                <w:rFonts w:ascii="Calibri" w:eastAsia="Times New Roman" w:hAnsi="Calibri" w:cs="Times New Roman"/>
                <w:color w:val="000000"/>
                <w:sz w:val="20"/>
                <w:lang w:val="sq-AL" w:eastAsia="sq-AL"/>
              </w:rPr>
              <w:t>68</w:t>
            </w:r>
          </w:p>
        </w:tc>
        <w:tc>
          <w:tcPr>
            <w:tcW w:w="900" w:type="dxa"/>
            <w:tcBorders>
              <w:top w:val="nil"/>
              <w:left w:val="nil"/>
              <w:bottom w:val="single" w:sz="4" w:space="0" w:color="auto"/>
              <w:right w:val="single" w:sz="4" w:space="0" w:color="auto"/>
            </w:tcBorders>
            <w:shd w:val="clear" w:color="auto" w:fill="auto"/>
            <w:noWrap/>
            <w:vAlign w:val="center"/>
            <w:hideMark/>
          </w:tcPr>
          <w:p w:rsidR="00376A6D" w:rsidRPr="00376A6D" w:rsidRDefault="00376A6D" w:rsidP="00595B53">
            <w:pPr>
              <w:spacing w:after="0" w:line="240" w:lineRule="auto"/>
              <w:jc w:val="center"/>
              <w:rPr>
                <w:rFonts w:ascii="Calibri" w:eastAsia="Times New Roman" w:hAnsi="Calibri" w:cs="Times New Roman"/>
                <w:color w:val="000000"/>
                <w:sz w:val="20"/>
                <w:lang w:val="sq-AL" w:eastAsia="sq-AL"/>
              </w:rPr>
            </w:pPr>
            <w:r w:rsidRPr="00376A6D">
              <w:rPr>
                <w:rFonts w:ascii="Calibri" w:eastAsia="Times New Roman" w:hAnsi="Calibri" w:cs="Times New Roman"/>
                <w:color w:val="000000"/>
                <w:sz w:val="20"/>
                <w:lang w:val="sq-AL" w:eastAsia="sq-AL"/>
              </w:rPr>
              <w:t>76</w:t>
            </w:r>
          </w:p>
        </w:tc>
        <w:tc>
          <w:tcPr>
            <w:tcW w:w="909" w:type="dxa"/>
            <w:tcBorders>
              <w:top w:val="nil"/>
              <w:left w:val="nil"/>
              <w:bottom w:val="single" w:sz="4" w:space="0" w:color="auto"/>
              <w:right w:val="single" w:sz="4" w:space="0" w:color="auto"/>
            </w:tcBorders>
            <w:shd w:val="clear" w:color="auto" w:fill="auto"/>
            <w:noWrap/>
            <w:vAlign w:val="center"/>
            <w:hideMark/>
          </w:tcPr>
          <w:p w:rsidR="00376A6D" w:rsidRPr="00376A6D" w:rsidRDefault="00376A6D" w:rsidP="00595B53">
            <w:pPr>
              <w:spacing w:after="0" w:line="240" w:lineRule="auto"/>
              <w:jc w:val="center"/>
              <w:rPr>
                <w:rFonts w:ascii="Calibri" w:eastAsia="Times New Roman" w:hAnsi="Calibri" w:cs="Times New Roman"/>
                <w:color w:val="000000"/>
                <w:sz w:val="20"/>
                <w:lang w:val="sq-AL" w:eastAsia="sq-AL"/>
              </w:rPr>
            </w:pPr>
            <w:r w:rsidRPr="00376A6D">
              <w:rPr>
                <w:rFonts w:ascii="Calibri" w:eastAsia="Times New Roman" w:hAnsi="Calibri" w:cs="Times New Roman"/>
                <w:color w:val="000000"/>
                <w:sz w:val="20"/>
                <w:lang w:val="sq-AL" w:eastAsia="sq-AL"/>
              </w:rPr>
              <w:t>5 t</w:t>
            </w:r>
          </w:p>
        </w:tc>
        <w:tc>
          <w:tcPr>
            <w:tcW w:w="904" w:type="dxa"/>
            <w:tcBorders>
              <w:top w:val="nil"/>
              <w:left w:val="nil"/>
              <w:bottom w:val="single" w:sz="4" w:space="0" w:color="auto"/>
              <w:right w:val="single" w:sz="4" w:space="0" w:color="auto"/>
            </w:tcBorders>
            <w:shd w:val="clear" w:color="auto" w:fill="auto"/>
            <w:noWrap/>
            <w:vAlign w:val="center"/>
            <w:hideMark/>
          </w:tcPr>
          <w:p w:rsidR="00376A6D" w:rsidRPr="00376A6D" w:rsidRDefault="00376A6D" w:rsidP="00595B53">
            <w:pPr>
              <w:spacing w:after="0" w:line="240" w:lineRule="auto"/>
              <w:jc w:val="center"/>
              <w:rPr>
                <w:rFonts w:ascii="Calibri" w:eastAsia="Times New Roman" w:hAnsi="Calibri" w:cs="Times New Roman"/>
                <w:color w:val="000000"/>
                <w:sz w:val="20"/>
                <w:lang w:val="sq-AL" w:eastAsia="sq-AL"/>
              </w:rPr>
            </w:pPr>
            <w:r w:rsidRPr="00376A6D">
              <w:rPr>
                <w:rFonts w:ascii="Calibri" w:eastAsia="Times New Roman" w:hAnsi="Calibri" w:cs="Times New Roman"/>
                <w:color w:val="000000"/>
                <w:sz w:val="20"/>
                <w:lang w:val="sq-AL" w:eastAsia="sq-AL"/>
              </w:rPr>
              <w:t>91</w:t>
            </w:r>
          </w:p>
        </w:tc>
        <w:tc>
          <w:tcPr>
            <w:tcW w:w="1226" w:type="dxa"/>
            <w:tcBorders>
              <w:top w:val="nil"/>
              <w:left w:val="nil"/>
              <w:bottom w:val="single" w:sz="4" w:space="0" w:color="auto"/>
              <w:right w:val="single" w:sz="8" w:space="0" w:color="auto"/>
            </w:tcBorders>
            <w:shd w:val="clear" w:color="auto" w:fill="auto"/>
            <w:noWrap/>
            <w:vAlign w:val="center"/>
            <w:hideMark/>
          </w:tcPr>
          <w:p w:rsidR="00376A6D" w:rsidRPr="00376A6D" w:rsidRDefault="00376A6D" w:rsidP="00595B53">
            <w:pPr>
              <w:spacing w:after="0" w:line="240" w:lineRule="auto"/>
              <w:jc w:val="center"/>
              <w:rPr>
                <w:rFonts w:ascii="Calibri" w:eastAsia="Times New Roman" w:hAnsi="Calibri" w:cs="Times New Roman"/>
                <w:color w:val="000000"/>
                <w:sz w:val="20"/>
                <w:lang w:val="sq-AL" w:eastAsia="sq-AL"/>
              </w:rPr>
            </w:pPr>
            <w:r w:rsidRPr="00376A6D">
              <w:rPr>
                <w:rFonts w:ascii="Calibri" w:eastAsia="Times New Roman" w:hAnsi="Calibri" w:cs="Times New Roman"/>
                <w:color w:val="000000"/>
                <w:sz w:val="20"/>
                <w:lang w:val="sq-AL" w:eastAsia="sq-AL"/>
              </w:rPr>
              <w:t>5.4</w:t>
            </w:r>
          </w:p>
        </w:tc>
      </w:tr>
    </w:tbl>
    <w:p w:rsidR="00595B53" w:rsidRDefault="00CE63EE" w:rsidP="006B69C4">
      <w:pPr>
        <w:spacing w:line="264" w:lineRule="auto"/>
        <w:ind w:right="350"/>
        <w:rPr>
          <w:rFonts w:eastAsia="Times New Roman" w:cs="Times New Roman"/>
          <w:lang w:val="sq-AL"/>
        </w:rPr>
      </w:pPr>
      <w:r>
        <w:rPr>
          <w:rFonts w:eastAsia="Times New Roman" w:cs="Times New Roman"/>
          <w:noProof/>
        </w:rPr>
        <w:lastRenderedPageBreak/>
        <w:drawing>
          <wp:inline distT="0" distB="0" distL="0" distR="0" wp14:anchorId="0B0F056C" wp14:editId="5A4FC804">
            <wp:extent cx="4577878" cy="64770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inerar_Kastrat_Lendfill.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4591550" cy="6496344"/>
                    </a:xfrm>
                    <a:prstGeom prst="rect">
                      <a:avLst/>
                    </a:prstGeom>
                  </pic:spPr>
                </pic:pic>
              </a:graphicData>
            </a:graphic>
          </wp:inline>
        </w:drawing>
      </w:r>
    </w:p>
    <w:p w:rsidR="00CE63EE" w:rsidRDefault="00CE63EE" w:rsidP="006B69C4">
      <w:pPr>
        <w:spacing w:line="264" w:lineRule="auto"/>
        <w:ind w:right="350"/>
        <w:rPr>
          <w:rFonts w:eastAsia="Times New Roman" w:cs="Times New Roman"/>
          <w:lang w:val="sq-AL"/>
        </w:rPr>
      </w:pPr>
      <w:r>
        <w:rPr>
          <w:rFonts w:eastAsia="Times New Roman" w:cs="Times New Roman"/>
          <w:lang w:val="sq-AL"/>
        </w:rPr>
        <w:t>Nj.A Katrat me nje frekuenc</w:t>
      </w:r>
      <w:r w:rsidR="00ED5272">
        <w:rPr>
          <w:rFonts w:eastAsia="Times New Roman" w:cs="Times New Roman"/>
          <w:lang w:val="sq-AL"/>
        </w:rPr>
        <w:t>ë</w:t>
      </w:r>
      <w:r>
        <w:rPr>
          <w:rFonts w:eastAsia="Times New Roman" w:cs="Times New Roman"/>
          <w:lang w:val="sq-AL"/>
        </w:rPr>
        <w:t xml:space="preserve"> 1 </w:t>
      </w:r>
      <w:r w:rsidR="003A4CE4">
        <w:rPr>
          <w:rFonts w:eastAsia="Times New Roman" w:cs="Times New Roman"/>
          <w:lang w:val="sq-AL"/>
        </w:rPr>
        <w:t xml:space="preserve">x  </w:t>
      </w:r>
      <w:r>
        <w:rPr>
          <w:rFonts w:eastAsia="Times New Roman" w:cs="Times New Roman"/>
          <w:lang w:val="sq-AL"/>
        </w:rPr>
        <w:t>3 dit</w:t>
      </w:r>
      <w:r w:rsidR="00ED5272">
        <w:rPr>
          <w:rFonts w:eastAsia="Times New Roman" w:cs="Times New Roman"/>
          <w:lang w:val="sq-AL"/>
        </w:rPr>
        <w:t>ë</w:t>
      </w:r>
      <w:r>
        <w:rPr>
          <w:rFonts w:eastAsia="Times New Roman" w:cs="Times New Roman"/>
          <w:lang w:val="sq-AL"/>
        </w:rPr>
        <w:t>.</w:t>
      </w:r>
    </w:p>
    <w:tbl>
      <w:tblPr>
        <w:tblW w:w="8609" w:type="dxa"/>
        <w:tblInd w:w="-432" w:type="dxa"/>
        <w:tblLayout w:type="fixed"/>
        <w:tblLook w:val="04A0" w:firstRow="1" w:lastRow="0" w:firstColumn="1" w:lastColumn="0" w:noHBand="0" w:noVBand="1"/>
      </w:tblPr>
      <w:tblGrid>
        <w:gridCol w:w="1350"/>
        <w:gridCol w:w="1170"/>
        <w:gridCol w:w="1440"/>
        <w:gridCol w:w="720"/>
        <w:gridCol w:w="900"/>
        <w:gridCol w:w="904"/>
        <w:gridCol w:w="899"/>
        <w:gridCol w:w="1226"/>
      </w:tblGrid>
      <w:tr w:rsidR="00595B53" w:rsidRPr="00595B53" w:rsidTr="00595B53">
        <w:trPr>
          <w:trHeight w:val="790"/>
        </w:trPr>
        <w:tc>
          <w:tcPr>
            <w:tcW w:w="1350" w:type="dxa"/>
            <w:tcBorders>
              <w:top w:val="single" w:sz="8" w:space="0" w:color="auto"/>
              <w:left w:val="single" w:sz="4" w:space="0" w:color="auto"/>
              <w:bottom w:val="single" w:sz="4" w:space="0" w:color="auto"/>
              <w:right w:val="single" w:sz="4" w:space="0" w:color="auto"/>
            </w:tcBorders>
            <w:shd w:val="clear" w:color="auto" w:fill="D99594" w:themeFill="accent2" w:themeFillTint="99"/>
            <w:vAlign w:val="center"/>
            <w:hideMark/>
          </w:tcPr>
          <w:p w:rsidR="00595B53" w:rsidRPr="00595B53" w:rsidRDefault="00595B53" w:rsidP="00595B53">
            <w:pPr>
              <w:spacing w:after="0" w:line="240" w:lineRule="auto"/>
              <w:jc w:val="center"/>
              <w:rPr>
                <w:rFonts w:ascii="Calibri" w:eastAsia="Times New Roman" w:hAnsi="Calibri" w:cs="Times New Roman"/>
                <w:color w:val="000000"/>
                <w:sz w:val="20"/>
                <w:lang w:val="sq-AL" w:eastAsia="sq-AL"/>
              </w:rPr>
            </w:pPr>
            <w:r w:rsidRPr="00595B53">
              <w:rPr>
                <w:rFonts w:ascii="Calibri" w:eastAsia="Times New Roman" w:hAnsi="Calibri" w:cs="Times New Roman"/>
                <w:color w:val="000000"/>
                <w:sz w:val="20"/>
                <w:lang w:val="sq-AL" w:eastAsia="sq-AL"/>
              </w:rPr>
              <w:t>Grumbullimi/ton/dite</w:t>
            </w:r>
          </w:p>
        </w:tc>
        <w:tc>
          <w:tcPr>
            <w:tcW w:w="117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595B53" w:rsidRPr="00595B53" w:rsidRDefault="00595B53" w:rsidP="00595B53">
            <w:pPr>
              <w:spacing w:after="0" w:line="240" w:lineRule="auto"/>
              <w:jc w:val="center"/>
              <w:rPr>
                <w:rFonts w:ascii="Calibri" w:eastAsia="Times New Roman" w:hAnsi="Calibri" w:cs="Times New Roman"/>
                <w:color w:val="000000"/>
                <w:sz w:val="20"/>
                <w:lang w:val="sq-AL" w:eastAsia="sq-AL"/>
              </w:rPr>
            </w:pPr>
            <w:r w:rsidRPr="00595B53">
              <w:rPr>
                <w:rFonts w:ascii="Calibri" w:eastAsia="Times New Roman" w:hAnsi="Calibri" w:cs="Times New Roman"/>
                <w:color w:val="000000"/>
                <w:sz w:val="20"/>
                <w:lang w:val="sq-AL" w:eastAsia="sq-AL"/>
              </w:rPr>
              <w:t>Frekuenca</w:t>
            </w:r>
          </w:p>
        </w:tc>
        <w:tc>
          <w:tcPr>
            <w:tcW w:w="144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595B53" w:rsidRPr="00595B53" w:rsidRDefault="00595B53" w:rsidP="00595B53">
            <w:pPr>
              <w:spacing w:after="0" w:line="240" w:lineRule="auto"/>
              <w:jc w:val="center"/>
              <w:rPr>
                <w:rFonts w:ascii="Calibri" w:eastAsia="Times New Roman" w:hAnsi="Calibri" w:cs="Times New Roman"/>
                <w:color w:val="000000"/>
                <w:sz w:val="20"/>
                <w:lang w:val="sq-AL" w:eastAsia="sq-AL"/>
              </w:rPr>
            </w:pPr>
            <w:r w:rsidRPr="00595B53">
              <w:rPr>
                <w:rFonts w:ascii="Calibri" w:eastAsia="Times New Roman" w:hAnsi="Calibri" w:cs="Times New Roman"/>
                <w:color w:val="000000"/>
                <w:sz w:val="20"/>
                <w:lang w:val="sq-AL" w:eastAsia="sq-AL"/>
              </w:rPr>
              <w:t>Grumbullimi nd</w:t>
            </w:r>
            <w:r w:rsidR="00EC0DA5">
              <w:rPr>
                <w:rFonts w:ascii="Calibri" w:eastAsia="Times New Roman" w:hAnsi="Calibri" w:cs="Times New Roman"/>
                <w:color w:val="000000"/>
                <w:sz w:val="20"/>
                <w:lang w:val="sq-AL" w:eastAsia="sq-AL"/>
              </w:rPr>
              <w:t>ë</w:t>
            </w:r>
            <w:r w:rsidRPr="00595B53">
              <w:rPr>
                <w:rFonts w:ascii="Calibri" w:eastAsia="Times New Roman" w:hAnsi="Calibri" w:cs="Times New Roman"/>
                <w:color w:val="000000"/>
                <w:sz w:val="20"/>
                <w:lang w:val="sq-AL" w:eastAsia="sq-AL"/>
              </w:rPr>
              <w:t>rmjet dy itinerar</w:t>
            </w:r>
            <w:r w:rsidR="00EC0DA5">
              <w:rPr>
                <w:rFonts w:ascii="Calibri" w:eastAsia="Times New Roman" w:hAnsi="Calibri" w:cs="Times New Roman"/>
                <w:color w:val="000000"/>
                <w:sz w:val="20"/>
                <w:lang w:val="sq-AL" w:eastAsia="sq-AL"/>
              </w:rPr>
              <w:t>ë</w:t>
            </w:r>
            <w:r w:rsidRPr="00595B53">
              <w:rPr>
                <w:rFonts w:ascii="Calibri" w:eastAsia="Times New Roman" w:hAnsi="Calibri" w:cs="Times New Roman"/>
                <w:color w:val="000000"/>
                <w:sz w:val="20"/>
                <w:lang w:val="sq-AL" w:eastAsia="sq-AL"/>
              </w:rPr>
              <w:t>ve</w:t>
            </w:r>
          </w:p>
        </w:tc>
        <w:tc>
          <w:tcPr>
            <w:tcW w:w="72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595B53" w:rsidRPr="00595B53" w:rsidRDefault="00595B53" w:rsidP="00595B53">
            <w:pPr>
              <w:spacing w:after="0" w:line="240" w:lineRule="auto"/>
              <w:jc w:val="center"/>
              <w:rPr>
                <w:rFonts w:ascii="Calibri" w:eastAsia="Times New Roman" w:hAnsi="Calibri" w:cs="Times New Roman"/>
                <w:color w:val="000000"/>
                <w:sz w:val="20"/>
                <w:lang w:val="sq-AL" w:eastAsia="sq-AL"/>
              </w:rPr>
            </w:pPr>
            <w:r w:rsidRPr="00595B53">
              <w:rPr>
                <w:rFonts w:ascii="Calibri" w:eastAsia="Times New Roman" w:hAnsi="Calibri" w:cs="Times New Roman"/>
                <w:color w:val="000000"/>
                <w:sz w:val="20"/>
                <w:lang w:val="sq-AL" w:eastAsia="sq-AL"/>
              </w:rPr>
              <w:t>PGM</w:t>
            </w:r>
          </w:p>
        </w:tc>
        <w:tc>
          <w:tcPr>
            <w:tcW w:w="90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595B53" w:rsidRPr="00595B53" w:rsidRDefault="00595B53" w:rsidP="00595B53">
            <w:pPr>
              <w:spacing w:after="0" w:line="240" w:lineRule="auto"/>
              <w:jc w:val="center"/>
              <w:rPr>
                <w:rFonts w:ascii="Calibri" w:eastAsia="Times New Roman" w:hAnsi="Calibri" w:cs="Times New Roman"/>
                <w:color w:val="000000"/>
                <w:sz w:val="20"/>
                <w:lang w:val="sq-AL" w:eastAsia="sq-AL"/>
              </w:rPr>
            </w:pPr>
            <w:r w:rsidRPr="00595B53">
              <w:rPr>
                <w:rFonts w:ascii="Calibri" w:eastAsia="Times New Roman" w:hAnsi="Calibri" w:cs="Times New Roman"/>
                <w:color w:val="000000"/>
                <w:sz w:val="20"/>
                <w:lang w:val="sq-AL" w:eastAsia="sq-AL"/>
              </w:rPr>
              <w:t>Kontejner</w:t>
            </w:r>
          </w:p>
        </w:tc>
        <w:tc>
          <w:tcPr>
            <w:tcW w:w="904"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595B53" w:rsidRPr="00595B53" w:rsidRDefault="00595B53" w:rsidP="00595B53">
            <w:pPr>
              <w:spacing w:after="0" w:line="240" w:lineRule="auto"/>
              <w:jc w:val="center"/>
              <w:rPr>
                <w:rFonts w:ascii="Calibri" w:eastAsia="Times New Roman" w:hAnsi="Calibri" w:cs="Times New Roman"/>
                <w:color w:val="000000"/>
                <w:sz w:val="20"/>
                <w:lang w:val="sq-AL" w:eastAsia="sq-AL"/>
              </w:rPr>
            </w:pPr>
            <w:r w:rsidRPr="00595B53">
              <w:rPr>
                <w:rFonts w:ascii="Calibri" w:eastAsia="Times New Roman" w:hAnsi="Calibri" w:cs="Times New Roman"/>
                <w:color w:val="000000"/>
                <w:sz w:val="20"/>
                <w:lang w:val="sq-AL" w:eastAsia="sq-AL"/>
              </w:rPr>
              <w:t>Kamion</w:t>
            </w:r>
          </w:p>
        </w:tc>
        <w:tc>
          <w:tcPr>
            <w:tcW w:w="899"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595B53" w:rsidRPr="00595B53" w:rsidRDefault="00595B53" w:rsidP="00595B53">
            <w:pPr>
              <w:spacing w:after="0" w:line="240" w:lineRule="auto"/>
              <w:jc w:val="center"/>
              <w:rPr>
                <w:rFonts w:ascii="Calibri" w:eastAsia="Times New Roman" w:hAnsi="Calibri" w:cs="Times New Roman"/>
                <w:color w:val="000000"/>
                <w:sz w:val="20"/>
                <w:lang w:val="sq-AL" w:eastAsia="sq-AL"/>
              </w:rPr>
            </w:pPr>
            <w:r w:rsidRPr="00595B53">
              <w:rPr>
                <w:rFonts w:ascii="Calibri" w:eastAsia="Times New Roman" w:hAnsi="Calibri" w:cs="Times New Roman"/>
                <w:color w:val="000000"/>
                <w:sz w:val="20"/>
                <w:lang w:val="sq-AL" w:eastAsia="sq-AL"/>
              </w:rPr>
              <w:t>Km/ Lendfill/Parkim</w:t>
            </w:r>
          </w:p>
        </w:tc>
        <w:tc>
          <w:tcPr>
            <w:tcW w:w="1226" w:type="dxa"/>
            <w:tcBorders>
              <w:top w:val="single" w:sz="8" w:space="0" w:color="auto"/>
              <w:left w:val="nil"/>
              <w:bottom w:val="single" w:sz="4" w:space="0" w:color="auto"/>
              <w:right w:val="single" w:sz="8" w:space="0" w:color="auto"/>
            </w:tcBorders>
            <w:shd w:val="clear" w:color="auto" w:fill="D99594" w:themeFill="accent2" w:themeFillTint="99"/>
            <w:vAlign w:val="center"/>
            <w:hideMark/>
          </w:tcPr>
          <w:p w:rsidR="00595B53" w:rsidRPr="00595B53" w:rsidRDefault="00595B53" w:rsidP="00595B53">
            <w:pPr>
              <w:spacing w:after="0" w:line="240" w:lineRule="auto"/>
              <w:jc w:val="center"/>
              <w:rPr>
                <w:rFonts w:ascii="Calibri" w:eastAsia="Times New Roman" w:hAnsi="Calibri" w:cs="Times New Roman"/>
                <w:color w:val="000000"/>
                <w:sz w:val="20"/>
                <w:lang w:val="sq-AL" w:eastAsia="sq-AL"/>
              </w:rPr>
            </w:pPr>
            <w:r w:rsidRPr="00595B53">
              <w:rPr>
                <w:rFonts w:ascii="Calibri" w:eastAsia="Times New Roman" w:hAnsi="Calibri" w:cs="Times New Roman"/>
                <w:color w:val="000000"/>
                <w:sz w:val="20"/>
                <w:lang w:val="sq-AL" w:eastAsia="sq-AL"/>
              </w:rPr>
              <w:t>Or</w:t>
            </w:r>
            <w:r w:rsidR="00EC0DA5">
              <w:rPr>
                <w:rFonts w:ascii="Calibri" w:eastAsia="Times New Roman" w:hAnsi="Calibri" w:cs="Times New Roman"/>
                <w:color w:val="000000"/>
                <w:sz w:val="20"/>
                <w:lang w:val="sq-AL" w:eastAsia="sq-AL"/>
              </w:rPr>
              <w:t>ë</w:t>
            </w:r>
            <w:r w:rsidRPr="00595B53">
              <w:rPr>
                <w:rFonts w:ascii="Calibri" w:eastAsia="Times New Roman" w:hAnsi="Calibri" w:cs="Times New Roman"/>
                <w:color w:val="000000"/>
                <w:sz w:val="20"/>
                <w:lang w:val="sq-AL" w:eastAsia="sq-AL"/>
              </w:rPr>
              <w:t>/ Lendfill/Parkim</w:t>
            </w:r>
          </w:p>
        </w:tc>
      </w:tr>
      <w:tr w:rsidR="00595B53" w:rsidRPr="00595B53" w:rsidTr="00595B53">
        <w:trPr>
          <w:trHeight w:val="315"/>
        </w:trPr>
        <w:tc>
          <w:tcPr>
            <w:tcW w:w="1350" w:type="dxa"/>
            <w:tcBorders>
              <w:top w:val="nil"/>
              <w:left w:val="single" w:sz="4" w:space="0" w:color="auto"/>
              <w:bottom w:val="single" w:sz="4" w:space="0" w:color="auto"/>
              <w:right w:val="single" w:sz="4" w:space="0" w:color="auto"/>
            </w:tcBorders>
            <w:shd w:val="clear" w:color="auto" w:fill="auto"/>
            <w:noWrap/>
            <w:vAlign w:val="center"/>
            <w:hideMark/>
          </w:tcPr>
          <w:p w:rsidR="00595B53" w:rsidRPr="00595B53" w:rsidRDefault="00595B53" w:rsidP="00595B53">
            <w:pPr>
              <w:spacing w:after="0" w:line="240" w:lineRule="auto"/>
              <w:jc w:val="center"/>
              <w:rPr>
                <w:rFonts w:ascii="Calibri" w:eastAsia="Times New Roman" w:hAnsi="Calibri" w:cs="Times New Roman"/>
                <w:color w:val="000000"/>
                <w:sz w:val="20"/>
                <w:lang w:val="sq-AL" w:eastAsia="sq-AL"/>
              </w:rPr>
            </w:pPr>
            <w:r w:rsidRPr="00595B53">
              <w:rPr>
                <w:rFonts w:ascii="Calibri" w:eastAsia="Times New Roman" w:hAnsi="Calibri" w:cs="Times New Roman"/>
                <w:color w:val="000000"/>
                <w:sz w:val="20"/>
                <w:lang w:val="sq-AL" w:eastAsia="sq-AL"/>
              </w:rPr>
              <w:t>3.90</w:t>
            </w:r>
          </w:p>
        </w:tc>
        <w:tc>
          <w:tcPr>
            <w:tcW w:w="1170" w:type="dxa"/>
            <w:tcBorders>
              <w:top w:val="nil"/>
              <w:left w:val="nil"/>
              <w:bottom w:val="single" w:sz="4" w:space="0" w:color="auto"/>
              <w:right w:val="single" w:sz="4" w:space="0" w:color="auto"/>
            </w:tcBorders>
            <w:shd w:val="clear" w:color="auto" w:fill="auto"/>
            <w:noWrap/>
            <w:vAlign w:val="center"/>
            <w:hideMark/>
          </w:tcPr>
          <w:p w:rsidR="00595B53" w:rsidRPr="00595B53" w:rsidRDefault="00595B53" w:rsidP="00381DEA">
            <w:pPr>
              <w:spacing w:after="0" w:line="240" w:lineRule="auto"/>
              <w:jc w:val="center"/>
              <w:rPr>
                <w:rFonts w:ascii="Calibri" w:eastAsia="Times New Roman" w:hAnsi="Calibri" w:cs="Times New Roman"/>
                <w:color w:val="000000"/>
                <w:sz w:val="20"/>
                <w:lang w:val="sq-AL" w:eastAsia="sq-AL"/>
              </w:rPr>
            </w:pPr>
            <w:r w:rsidRPr="00595B53">
              <w:rPr>
                <w:rFonts w:ascii="Calibri" w:eastAsia="Times New Roman" w:hAnsi="Calibri" w:cs="Times New Roman"/>
                <w:color w:val="000000"/>
                <w:sz w:val="20"/>
                <w:lang w:val="sq-AL" w:eastAsia="sq-AL"/>
              </w:rPr>
              <w:t xml:space="preserve">1 </w:t>
            </w:r>
            <w:r w:rsidR="003A4CE4">
              <w:rPr>
                <w:rFonts w:ascii="Calibri" w:eastAsia="Times New Roman" w:hAnsi="Calibri" w:cs="Times New Roman"/>
                <w:color w:val="000000"/>
                <w:sz w:val="20"/>
                <w:lang w:val="sq-AL" w:eastAsia="sq-AL"/>
              </w:rPr>
              <w:t xml:space="preserve">x </w:t>
            </w:r>
            <w:r w:rsidRPr="00595B53">
              <w:rPr>
                <w:rFonts w:ascii="Calibri" w:eastAsia="Times New Roman" w:hAnsi="Calibri" w:cs="Times New Roman"/>
                <w:color w:val="000000"/>
                <w:sz w:val="20"/>
                <w:lang w:val="sq-AL" w:eastAsia="sq-AL"/>
              </w:rPr>
              <w:t xml:space="preserve"> 3 dit</w:t>
            </w:r>
            <w:r w:rsidR="00EC0DA5">
              <w:rPr>
                <w:rFonts w:ascii="Calibri" w:eastAsia="Times New Roman" w:hAnsi="Calibri" w:cs="Times New Roman"/>
                <w:color w:val="000000"/>
                <w:sz w:val="20"/>
                <w:lang w:val="sq-AL" w:eastAsia="sq-AL"/>
              </w:rPr>
              <w:t>ë</w:t>
            </w:r>
          </w:p>
        </w:tc>
        <w:tc>
          <w:tcPr>
            <w:tcW w:w="1440" w:type="dxa"/>
            <w:tcBorders>
              <w:top w:val="nil"/>
              <w:left w:val="nil"/>
              <w:bottom w:val="single" w:sz="4" w:space="0" w:color="auto"/>
              <w:right w:val="single" w:sz="4" w:space="0" w:color="auto"/>
            </w:tcBorders>
            <w:shd w:val="clear" w:color="auto" w:fill="auto"/>
            <w:noWrap/>
            <w:vAlign w:val="center"/>
            <w:hideMark/>
          </w:tcPr>
          <w:p w:rsidR="00595B53" w:rsidRPr="00595B53" w:rsidRDefault="00595B53" w:rsidP="00595B53">
            <w:pPr>
              <w:spacing w:after="0" w:line="240" w:lineRule="auto"/>
              <w:jc w:val="center"/>
              <w:rPr>
                <w:rFonts w:ascii="Calibri" w:eastAsia="Times New Roman" w:hAnsi="Calibri" w:cs="Times New Roman"/>
                <w:color w:val="000000"/>
                <w:sz w:val="20"/>
                <w:lang w:val="sq-AL" w:eastAsia="sq-AL"/>
              </w:rPr>
            </w:pPr>
            <w:r w:rsidRPr="00595B53">
              <w:rPr>
                <w:rFonts w:ascii="Calibri" w:eastAsia="Times New Roman" w:hAnsi="Calibri" w:cs="Times New Roman"/>
                <w:color w:val="000000"/>
                <w:sz w:val="20"/>
                <w:lang w:val="sq-AL" w:eastAsia="sq-AL"/>
              </w:rPr>
              <w:t>11.69</w:t>
            </w:r>
          </w:p>
        </w:tc>
        <w:tc>
          <w:tcPr>
            <w:tcW w:w="720" w:type="dxa"/>
            <w:tcBorders>
              <w:top w:val="nil"/>
              <w:left w:val="nil"/>
              <w:bottom w:val="single" w:sz="4" w:space="0" w:color="auto"/>
              <w:right w:val="single" w:sz="4" w:space="0" w:color="auto"/>
            </w:tcBorders>
            <w:shd w:val="clear" w:color="auto" w:fill="auto"/>
            <w:noWrap/>
            <w:vAlign w:val="center"/>
            <w:hideMark/>
          </w:tcPr>
          <w:p w:rsidR="00595B53" w:rsidRPr="00595B53" w:rsidRDefault="00595B53" w:rsidP="00595B53">
            <w:pPr>
              <w:spacing w:after="0" w:line="240" w:lineRule="auto"/>
              <w:jc w:val="center"/>
              <w:rPr>
                <w:rFonts w:ascii="Calibri" w:eastAsia="Times New Roman" w:hAnsi="Calibri" w:cs="Times New Roman"/>
                <w:color w:val="000000"/>
                <w:sz w:val="20"/>
                <w:lang w:val="sq-AL" w:eastAsia="sq-AL"/>
              </w:rPr>
            </w:pPr>
            <w:r w:rsidRPr="00595B53">
              <w:rPr>
                <w:rFonts w:ascii="Calibri" w:eastAsia="Times New Roman" w:hAnsi="Calibri" w:cs="Times New Roman"/>
                <w:color w:val="000000"/>
                <w:sz w:val="20"/>
                <w:lang w:val="sq-AL" w:eastAsia="sq-AL"/>
              </w:rPr>
              <w:t>105</w:t>
            </w:r>
          </w:p>
        </w:tc>
        <w:tc>
          <w:tcPr>
            <w:tcW w:w="900" w:type="dxa"/>
            <w:tcBorders>
              <w:top w:val="nil"/>
              <w:left w:val="nil"/>
              <w:bottom w:val="single" w:sz="4" w:space="0" w:color="auto"/>
              <w:right w:val="single" w:sz="4" w:space="0" w:color="auto"/>
            </w:tcBorders>
            <w:shd w:val="clear" w:color="auto" w:fill="auto"/>
            <w:noWrap/>
            <w:vAlign w:val="center"/>
            <w:hideMark/>
          </w:tcPr>
          <w:p w:rsidR="00595B53" w:rsidRPr="00595B53" w:rsidRDefault="00595B53" w:rsidP="00595B53">
            <w:pPr>
              <w:spacing w:after="0" w:line="240" w:lineRule="auto"/>
              <w:jc w:val="center"/>
              <w:rPr>
                <w:rFonts w:ascii="Calibri" w:eastAsia="Times New Roman" w:hAnsi="Calibri" w:cs="Times New Roman"/>
                <w:color w:val="000000"/>
                <w:sz w:val="20"/>
                <w:lang w:val="sq-AL" w:eastAsia="sq-AL"/>
              </w:rPr>
            </w:pPr>
            <w:r w:rsidRPr="00595B53">
              <w:rPr>
                <w:rFonts w:ascii="Calibri" w:eastAsia="Times New Roman" w:hAnsi="Calibri" w:cs="Times New Roman"/>
                <w:color w:val="000000"/>
                <w:sz w:val="20"/>
                <w:lang w:val="sq-AL" w:eastAsia="sq-AL"/>
              </w:rPr>
              <w:t>107</w:t>
            </w:r>
          </w:p>
        </w:tc>
        <w:tc>
          <w:tcPr>
            <w:tcW w:w="904" w:type="dxa"/>
            <w:tcBorders>
              <w:top w:val="nil"/>
              <w:left w:val="nil"/>
              <w:bottom w:val="single" w:sz="4" w:space="0" w:color="auto"/>
              <w:right w:val="single" w:sz="4" w:space="0" w:color="auto"/>
            </w:tcBorders>
            <w:shd w:val="clear" w:color="auto" w:fill="auto"/>
            <w:noWrap/>
            <w:vAlign w:val="center"/>
            <w:hideMark/>
          </w:tcPr>
          <w:p w:rsidR="00595B53" w:rsidRPr="00595B53" w:rsidRDefault="00595B53" w:rsidP="00595B53">
            <w:pPr>
              <w:spacing w:after="0" w:line="240" w:lineRule="auto"/>
              <w:jc w:val="center"/>
              <w:rPr>
                <w:rFonts w:ascii="Calibri" w:eastAsia="Times New Roman" w:hAnsi="Calibri" w:cs="Times New Roman"/>
                <w:color w:val="000000"/>
                <w:sz w:val="20"/>
                <w:lang w:val="sq-AL" w:eastAsia="sq-AL"/>
              </w:rPr>
            </w:pPr>
            <w:r w:rsidRPr="00595B53">
              <w:rPr>
                <w:rFonts w:ascii="Calibri" w:eastAsia="Times New Roman" w:hAnsi="Calibri" w:cs="Times New Roman"/>
                <w:color w:val="000000"/>
                <w:sz w:val="20"/>
                <w:lang w:val="sq-AL" w:eastAsia="sq-AL"/>
              </w:rPr>
              <w:t>12 t</w:t>
            </w:r>
          </w:p>
        </w:tc>
        <w:tc>
          <w:tcPr>
            <w:tcW w:w="899" w:type="dxa"/>
            <w:tcBorders>
              <w:top w:val="nil"/>
              <w:left w:val="nil"/>
              <w:bottom w:val="single" w:sz="4" w:space="0" w:color="auto"/>
              <w:right w:val="single" w:sz="4" w:space="0" w:color="auto"/>
            </w:tcBorders>
            <w:shd w:val="clear" w:color="auto" w:fill="auto"/>
            <w:noWrap/>
            <w:vAlign w:val="center"/>
            <w:hideMark/>
          </w:tcPr>
          <w:p w:rsidR="00595B53" w:rsidRPr="00595B53" w:rsidRDefault="00595B53" w:rsidP="00595B53">
            <w:pPr>
              <w:spacing w:after="0" w:line="240" w:lineRule="auto"/>
              <w:jc w:val="center"/>
              <w:rPr>
                <w:rFonts w:ascii="Calibri" w:eastAsia="Times New Roman" w:hAnsi="Calibri" w:cs="Times New Roman"/>
                <w:color w:val="000000"/>
                <w:sz w:val="20"/>
                <w:lang w:val="sq-AL" w:eastAsia="sq-AL"/>
              </w:rPr>
            </w:pPr>
            <w:r w:rsidRPr="00595B53">
              <w:rPr>
                <w:rFonts w:ascii="Calibri" w:eastAsia="Times New Roman" w:hAnsi="Calibri" w:cs="Times New Roman"/>
                <w:color w:val="000000"/>
                <w:sz w:val="20"/>
                <w:lang w:val="sq-AL" w:eastAsia="sq-AL"/>
              </w:rPr>
              <w:t>151</w:t>
            </w:r>
          </w:p>
        </w:tc>
        <w:tc>
          <w:tcPr>
            <w:tcW w:w="1226" w:type="dxa"/>
            <w:tcBorders>
              <w:top w:val="nil"/>
              <w:left w:val="nil"/>
              <w:bottom w:val="single" w:sz="4" w:space="0" w:color="auto"/>
              <w:right w:val="single" w:sz="8" w:space="0" w:color="auto"/>
            </w:tcBorders>
            <w:shd w:val="clear" w:color="auto" w:fill="auto"/>
            <w:noWrap/>
            <w:vAlign w:val="center"/>
            <w:hideMark/>
          </w:tcPr>
          <w:p w:rsidR="00595B53" w:rsidRPr="00595B53" w:rsidRDefault="00595B53" w:rsidP="00595B53">
            <w:pPr>
              <w:spacing w:after="0" w:line="240" w:lineRule="auto"/>
              <w:jc w:val="center"/>
              <w:rPr>
                <w:rFonts w:ascii="Calibri" w:eastAsia="Times New Roman" w:hAnsi="Calibri" w:cs="Times New Roman"/>
                <w:color w:val="000000"/>
                <w:sz w:val="20"/>
                <w:lang w:val="sq-AL" w:eastAsia="sq-AL"/>
              </w:rPr>
            </w:pPr>
            <w:r w:rsidRPr="00595B53">
              <w:rPr>
                <w:rFonts w:ascii="Calibri" w:eastAsia="Times New Roman" w:hAnsi="Calibri" w:cs="Times New Roman"/>
                <w:color w:val="000000"/>
                <w:sz w:val="20"/>
                <w:lang w:val="sq-AL" w:eastAsia="sq-AL"/>
              </w:rPr>
              <w:t>9.2</w:t>
            </w:r>
          </w:p>
        </w:tc>
      </w:tr>
    </w:tbl>
    <w:p w:rsidR="00796FEF" w:rsidRDefault="00CE63EE" w:rsidP="00595B53">
      <w:pPr>
        <w:spacing w:line="264" w:lineRule="auto"/>
        <w:ind w:right="350"/>
        <w:rPr>
          <w:rFonts w:eastAsia="Times New Roman" w:cs="Times New Roman"/>
          <w:lang w:val="sq-AL"/>
        </w:rPr>
      </w:pPr>
      <w:r>
        <w:rPr>
          <w:rFonts w:eastAsia="Times New Roman" w:cs="Times New Roman"/>
          <w:noProof/>
        </w:rPr>
        <w:lastRenderedPageBreak/>
        <w:drawing>
          <wp:anchor distT="0" distB="0" distL="114300" distR="114300" simplePos="0" relativeHeight="251721216" behindDoc="0" locked="0" layoutInCell="1" allowOverlap="1">
            <wp:simplePos x="914400" y="1219200"/>
            <wp:positionH relativeFrom="column">
              <wp:align>left</wp:align>
            </wp:positionH>
            <wp:positionV relativeFrom="paragraph">
              <wp:align>top</wp:align>
            </wp:positionV>
            <wp:extent cx="4714875" cy="6670675"/>
            <wp:effectExtent l="0" t="0" r="0"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inerari_Qendër_Lendfill.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717539" cy="6674595"/>
                    </a:xfrm>
                    <a:prstGeom prst="rect">
                      <a:avLst/>
                    </a:prstGeom>
                  </pic:spPr>
                </pic:pic>
              </a:graphicData>
            </a:graphic>
            <wp14:sizeRelH relativeFrom="margin">
              <wp14:pctWidth>0</wp14:pctWidth>
            </wp14:sizeRelH>
            <wp14:sizeRelV relativeFrom="margin">
              <wp14:pctHeight>0</wp14:pctHeight>
            </wp14:sizeRelV>
          </wp:anchor>
        </w:drawing>
      </w:r>
      <w:r w:rsidR="002709CA">
        <w:rPr>
          <w:rFonts w:eastAsia="Times New Roman" w:cs="Times New Roman"/>
          <w:lang w:val="sq-AL"/>
        </w:rPr>
        <w:br w:type="textWrapping" w:clear="all"/>
      </w:r>
      <w:r>
        <w:rPr>
          <w:rFonts w:eastAsia="Times New Roman" w:cs="Times New Roman"/>
          <w:lang w:val="sq-AL"/>
        </w:rPr>
        <w:t>Nj.A Qend</w:t>
      </w:r>
      <w:r w:rsidR="00ED5272">
        <w:rPr>
          <w:rFonts w:eastAsia="Times New Roman" w:cs="Times New Roman"/>
          <w:lang w:val="sq-AL"/>
        </w:rPr>
        <w:t>ë</w:t>
      </w:r>
      <w:r>
        <w:rPr>
          <w:rFonts w:eastAsia="Times New Roman" w:cs="Times New Roman"/>
          <w:lang w:val="sq-AL"/>
        </w:rPr>
        <w:t>r dhe disa fshatra t</w:t>
      </w:r>
      <w:r w:rsidR="00ED5272">
        <w:rPr>
          <w:rFonts w:eastAsia="Times New Roman" w:cs="Times New Roman"/>
          <w:lang w:val="sq-AL"/>
        </w:rPr>
        <w:t>ë</w:t>
      </w:r>
      <w:r>
        <w:rPr>
          <w:rFonts w:eastAsia="Times New Roman" w:cs="Times New Roman"/>
          <w:lang w:val="sq-AL"/>
        </w:rPr>
        <w:t xml:space="preserve"> Nj.A Shkrel</w:t>
      </w:r>
      <w:r w:rsidR="00D02D60">
        <w:rPr>
          <w:rFonts w:eastAsia="Times New Roman" w:cs="Times New Roman"/>
          <w:lang w:val="sq-AL"/>
        </w:rPr>
        <w:t xml:space="preserve">, </w:t>
      </w:r>
      <w:r>
        <w:rPr>
          <w:rFonts w:eastAsia="Times New Roman" w:cs="Times New Roman"/>
          <w:lang w:val="sq-AL"/>
        </w:rPr>
        <w:t>frekuenc</w:t>
      </w:r>
      <w:r w:rsidR="00D02D60">
        <w:rPr>
          <w:rFonts w:eastAsia="Times New Roman" w:cs="Times New Roman"/>
          <w:lang w:val="sq-AL"/>
        </w:rPr>
        <w:t>a</w:t>
      </w:r>
      <w:r>
        <w:rPr>
          <w:rFonts w:eastAsia="Times New Roman" w:cs="Times New Roman"/>
          <w:lang w:val="sq-AL"/>
        </w:rPr>
        <w:t xml:space="preserve">1 </w:t>
      </w:r>
      <w:r w:rsidR="00D02D60">
        <w:rPr>
          <w:rFonts w:eastAsia="Times New Roman" w:cs="Times New Roman"/>
          <w:lang w:val="sq-AL"/>
        </w:rPr>
        <w:t xml:space="preserve">x </w:t>
      </w:r>
      <w:r>
        <w:rPr>
          <w:rFonts w:eastAsia="Times New Roman" w:cs="Times New Roman"/>
          <w:lang w:val="sq-AL"/>
        </w:rPr>
        <w:t>2 dit</w:t>
      </w:r>
      <w:r w:rsidR="00ED5272">
        <w:rPr>
          <w:rFonts w:eastAsia="Times New Roman" w:cs="Times New Roman"/>
          <w:lang w:val="sq-AL"/>
        </w:rPr>
        <w:t>ë</w:t>
      </w:r>
      <w:r>
        <w:rPr>
          <w:rFonts w:eastAsia="Times New Roman" w:cs="Times New Roman"/>
          <w:lang w:val="sq-AL"/>
        </w:rPr>
        <w:t>.</w:t>
      </w:r>
    </w:p>
    <w:tbl>
      <w:tblPr>
        <w:tblW w:w="8609" w:type="dxa"/>
        <w:tblInd w:w="-432" w:type="dxa"/>
        <w:tblLayout w:type="fixed"/>
        <w:tblLook w:val="04A0" w:firstRow="1" w:lastRow="0" w:firstColumn="1" w:lastColumn="0" w:noHBand="0" w:noVBand="1"/>
      </w:tblPr>
      <w:tblGrid>
        <w:gridCol w:w="1350"/>
        <w:gridCol w:w="1170"/>
        <w:gridCol w:w="1440"/>
        <w:gridCol w:w="720"/>
        <w:gridCol w:w="900"/>
        <w:gridCol w:w="904"/>
        <w:gridCol w:w="899"/>
        <w:gridCol w:w="1226"/>
      </w:tblGrid>
      <w:tr w:rsidR="00595B53" w:rsidRPr="00595B53" w:rsidTr="00595B53">
        <w:trPr>
          <w:trHeight w:val="610"/>
        </w:trPr>
        <w:tc>
          <w:tcPr>
            <w:tcW w:w="1350" w:type="dxa"/>
            <w:tcBorders>
              <w:top w:val="single" w:sz="8" w:space="0" w:color="auto"/>
              <w:left w:val="single" w:sz="4" w:space="0" w:color="auto"/>
              <w:bottom w:val="single" w:sz="4" w:space="0" w:color="auto"/>
              <w:right w:val="single" w:sz="4" w:space="0" w:color="auto"/>
            </w:tcBorders>
            <w:shd w:val="clear" w:color="auto" w:fill="D99594" w:themeFill="accent2" w:themeFillTint="99"/>
            <w:vAlign w:val="center"/>
            <w:hideMark/>
          </w:tcPr>
          <w:p w:rsidR="00595B53" w:rsidRPr="00595B53" w:rsidRDefault="00595B53" w:rsidP="00595B53">
            <w:pPr>
              <w:spacing w:after="0" w:line="240" w:lineRule="auto"/>
              <w:jc w:val="center"/>
              <w:rPr>
                <w:rFonts w:ascii="Calibri" w:eastAsia="Times New Roman" w:hAnsi="Calibri" w:cs="Times New Roman"/>
                <w:b/>
                <w:color w:val="000000"/>
                <w:sz w:val="20"/>
                <w:lang w:val="sq-AL" w:eastAsia="sq-AL"/>
              </w:rPr>
            </w:pPr>
            <w:r w:rsidRPr="00595B53">
              <w:rPr>
                <w:rFonts w:ascii="Calibri" w:eastAsia="Times New Roman" w:hAnsi="Calibri" w:cs="Times New Roman"/>
                <w:b/>
                <w:color w:val="000000"/>
                <w:sz w:val="20"/>
                <w:lang w:val="sq-AL" w:eastAsia="sq-AL"/>
              </w:rPr>
              <w:t>Grumbullimi/ton/dite</w:t>
            </w:r>
          </w:p>
        </w:tc>
        <w:tc>
          <w:tcPr>
            <w:tcW w:w="117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595B53" w:rsidRPr="00595B53" w:rsidRDefault="00595B53" w:rsidP="00595B53">
            <w:pPr>
              <w:spacing w:after="0" w:line="240" w:lineRule="auto"/>
              <w:jc w:val="center"/>
              <w:rPr>
                <w:rFonts w:ascii="Calibri" w:eastAsia="Times New Roman" w:hAnsi="Calibri" w:cs="Times New Roman"/>
                <w:b/>
                <w:color w:val="000000"/>
                <w:sz w:val="20"/>
                <w:lang w:val="sq-AL" w:eastAsia="sq-AL"/>
              </w:rPr>
            </w:pPr>
            <w:r w:rsidRPr="00595B53">
              <w:rPr>
                <w:rFonts w:ascii="Calibri" w:eastAsia="Times New Roman" w:hAnsi="Calibri" w:cs="Times New Roman"/>
                <w:b/>
                <w:color w:val="000000"/>
                <w:sz w:val="20"/>
                <w:lang w:val="sq-AL" w:eastAsia="sq-AL"/>
              </w:rPr>
              <w:t>Frekuenca</w:t>
            </w:r>
          </w:p>
        </w:tc>
        <w:tc>
          <w:tcPr>
            <w:tcW w:w="144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595B53" w:rsidRPr="00595B53" w:rsidRDefault="00595B53" w:rsidP="00595B53">
            <w:pPr>
              <w:spacing w:after="0" w:line="240" w:lineRule="auto"/>
              <w:jc w:val="center"/>
              <w:rPr>
                <w:rFonts w:ascii="Calibri" w:eastAsia="Times New Roman" w:hAnsi="Calibri" w:cs="Times New Roman"/>
                <w:b/>
                <w:color w:val="000000"/>
                <w:sz w:val="20"/>
                <w:lang w:val="sq-AL" w:eastAsia="sq-AL"/>
              </w:rPr>
            </w:pPr>
            <w:r w:rsidRPr="00595B53">
              <w:rPr>
                <w:rFonts w:ascii="Calibri" w:eastAsia="Times New Roman" w:hAnsi="Calibri" w:cs="Times New Roman"/>
                <w:b/>
                <w:color w:val="000000"/>
                <w:sz w:val="20"/>
                <w:lang w:val="sq-AL" w:eastAsia="sq-AL"/>
              </w:rPr>
              <w:t>Grumbullimi nd</w:t>
            </w:r>
            <w:r w:rsidR="00EC0DA5">
              <w:rPr>
                <w:rFonts w:ascii="Calibri" w:eastAsia="Times New Roman" w:hAnsi="Calibri" w:cs="Times New Roman"/>
                <w:b/>
                <w:color w:val="000000"/>
                <w:sz w:val="20"/>
                <w:lang w:val="sq-AL" w:eastAsia="sq-AL"/>
              </w:rPr>
              <w:t>ë</w:t>
            </w:r>
            <w:r w:rsidRPr="00595B53">
              <w:rPr>
                <w:rFonts w:ascii="Calibri" w:eastAsia="Times New Roman" w:hAnsi="Calibri" w:cs="Times New Roman"/>
                <w:b/>
                <w:color w:val="000000"/>
                <w:sz w:val="20"/>
                <w:lang w:val="sq-AL" w:eastAsia="sq-AL"/>
              </w:rPr>
              <w:t>rmjet dy itinerar</w:t>
            </w:r>
            <w:r w:rsidR="00EC0DA5">
              <w:rPr>
                <w:rFonts w:ascii="Calibri" w:eastAsia="Times New Roman" w:hAnsi="Calibri" w:cs="Times New Roman"/>
                <w:b/>
                <w:color w:val="000000"/>
                <w:sz w:val="20"/>
                <w:lang w:val="sq-AL" w:eastAsia="sq-AL"/>
              </w:rPr>
              <w:t>ë</w:t>
            </w:r>
            <w:r w:rsidRPr="00595B53">
              <w:rPr>
                <w:rFonts w:ascii="Calibri" w:eastAsia="Times New Roman" w:hAnsi="Calibri" w:cs="Times New Roman"/>
                <w:b/>
                <w:color w:val="000000"/>
                <w:sz w:val="20"/>
                <w:lang w:val="sq-AL" w:eastAsia="sq-AL"/>
              </w:rPr>
              <w:t>ve</w:t>
            </w:r>
          </w:p>
        </w:tc>
        <w:tc>
          <w:tcPr>
            <w:tcW w:w="72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595B53" w:rsidRPr="00595B53" w:rsidRDefault="00595B53" w:rsidP="00595B53">
            <w:pPr>
              <w:spacing w:after="0" w:line="240" w:lineRule="auto"/>
              <w:jc w:val="center"/>
              <w:rPr>
                <w:rFonts w:ascii="Calibri" w:eastAsia="Times New Roman" w:hAnsi="Calibri" w:cs="Times New Roman"/>
                <w:b/>
                <w:color w:val="000000"/>
                <w:sz w:val="20"/>
                <w:lang w:val="sq-AL" w:eastAsia="sq-AL"/>
              </w:rPr>
            </w:pPr>
            <w:r w:rsidRPr="00595B53">
              <w:rPr>
                <w:rFonts w:ascii="Calibri" w:eastAsia="Times New Roman" w:hAnsi="Calibri" w:cs="Times New Roman"/>
                <w:b/>
                <w:color w:val="000000"/>
                <w:sz w:val="20"/>
                <w:lang w:val="sq-AL" w:eastAsia="sq-AL"/>
              </w:rPr>
              <w:t>PGM</w:t>
            </w:r>
          </w:p>
        </w:tc>
        <w:tc>
          <w:tcPr>
            <w:tcW w:w="90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595B53" w:rsidRPr="00595B53" w:rsidRDefault="00595B53" w:rsidP="00595B53">
            <w:pPr>
              <w:spacing w:after="0" w:line="240" w:lineRule="auto"/>
              <w:jc w:val="center"/>
              <w:rPr>
                <w:rFonts w:ascii="Calibri" w:eastAsia="Times New Roman" w:hAnsi="Calibri" w:cs="Times New Roman"/>
                <w:b/>
                <w:color w:val="000000"/>
                <w:sz w:val="20"/>
                <w:lang w:val="sq-AL" w:eastAsia="sq-AL"/>
              </w:rPr>
            </w:pPr>
            <w:r w:rsidRPr="00595B53">
              <w:rPr>
                <w:rFonts w:ascii="Calibri" w:eastAsia="Times New Roman" w:hAnsi="Calibri" w:cs="Times New Roman"/>
                <w:b/>
                <w:color w:val="000000"/>
                <w:sz w:val="20"/>
                <w:lang w:val="sq-AL" w:eastAsia="sq-AL"/>
              </w:rPr>
              <w:t>Kontejner</w:t>
            </w:r>
          </w:p>
        </w:tc>
        <w:tc>
          <w:tcPr>
            <w:tcW w:w="904"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595B53" w:rsidRPr="00595B53" w:rsidRDefault="00595B53" w:rsidP="00595B53">
            <w:pPr>
              <w:spacing w:after="0" w:line="240" w:lineRule="auto"/>
              <w:jc w:val="center"/>
              <w:rPr>
                <w:rFonts w:ascii="Calibri" w:eastAsia="Times New Roman" w:hAnsi="Calibri" w:cs="Times New Roman"/>
                <w:b/>
                <w:color w:val="000000"/>
                <w:sz w:val="20"/>
                <w:lang w:val="sq-AL" w:eastAsia="sq-AL"/>
              </w:rPr>
            </w:pPr>
            <w:r w:rsidRPr="00595B53">
              <w:rPr>
                <w:rFonts w:ascii="Calibri" w:eastAsia="Times New Roman" w:hAnsi="Calibri" w:cs="Times New Roman"/>
                <w:b/>
                <w:color w:val="000000"/>
                <w:sz w:val="20"/>
                <w:lang w:val="sq-AL" w:eastAsia="sq-AL"/>
              </w:rPr>
              <w:t>Kamion</w:t>
            </w:r>
          </w:p>
        </w:tc>
        <w:tc>
          <w:tcPr>
            <w:tcW w:w="899"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595B53" w:rsidRPr="00595B53" w:rsidRDefault="00595B53" w:rsidP="00595B53">
            <w:pPr>
              <w:spacing w:after="0" w:line="240" w:lineRule="auto"/>
              <w:jc w:val="center"/>
              <w:rPr>
                <w:rFonts w:ascii="Calibri" w:eastAsia="Times New Roman" w:hAnsi="Calibri" w:cs="Times New Roman"/>
                <w:b/>
                <w:color w:val="000000"/>
                <w:sz w:val="20"/>
                <w:lang w:val="sq-AL" w:eastAsia="sq-AL"/>
              </w:rPr>
            </w:pPr>
            <w:r w:rsidRPr="00595B53">
              <w:rPr>
                <w:rFonts w:ascii="Calibri" w:eastAsia="Times New Roman" w:hAnsi="Calibri" w:cs="Times New Roman"/>
                <w:b/>
                <w:color w:val="000000"/>
                <w:sz w:val="20"/>
                <w:lang w:val="sq-AL" w:eastAsia="sq-AL"/>
              </w:rPr>
              <w:t>Km/Lendfill/</w:t>
            </w:r>
          </w:p>
          <w:p w:rsidR="00595B53" w:rsidRPr="00595B53" w:rsidRDefault="00595B53" w:rsidP="00595B53">
            <w:pPr>
              <w:spacing w:after="0" w:line="240" w:lineRule="auto"/>
              <w:jc w:val="center"/>
              <w:rPr>
                <w:rFonts w:ascii="Calibri" w:eastAsia="Times New Roman" w:hAnsi="Calibri" w:cs="Times New Roman"/>
                <w:b/>
                <w:color w:val="000000"/>
                <w:sz w:val="20"/>
                <w:lang w:val="sq-AL" w:eastAsia="sq-AL"/>
              </w:rPr>
            </w:pPr>
            <w:r w:rsidRPr="00595B53">
              <w:rPr>
                <w:rFonts w:ascii="Calibri" w:eastAsia="Times New Roman" w:hAnsi="Calibri" w:cs="Times New Roman"/>
                <w:b/>
                <w:color w:val="000000"/>
                <w:sz w:val="20"/>
                <w:lang w:val="sq-AL" w:eastAsia="sq-AL"/>
              </w:rPr>
              <w:t>Parkim</w:t>
            </w:r>
          </w:p>
        </w:tc>
        <w:tc>
          <w:tcPr>
            <w:tcW w:w="1226" w:type="dxa"/>
            <w:tcBorders>
              <w:top w:val="single" w:sz="8" w:space="0" w:color="auto"/>
              <w:left w:val="nil"/>
              <w:bottom w:val="single" w:sz="4" w:space="0" w:color="auto"/>
              <w:right w:val="single" w:sz="8" w:space="0" w:color="auto"/>
            </w:tcBorders>
            <w:shd w:val="clear" w:color="auto" w:fill="D99594" w:themeFill="accent2" w:themeFillTint="99"/>
            <w:vAlign w:val="center"/>
            <w:hideMark/>
          </w:tcPr>
          <w:p w:rsidR="00595B53" w:rsidRPr="00595B53" w:rsidRDefault="00595B53" w:rsidP="00595B53">
            <w:pPr>
              <w:spacing w:after="0" w:line="240" w:lineRule="auto"/>
              <w:jc w:val="center"/>
              <w:rPr>
                <w:rFonts w:ascii="Calibri" w:eastAsia="Times New Roman" w:hAnsi="Calibri" w:cs="Times New Roman"/>
                <w:b/>
                <w:color w:val="000000"/>
                <w:sz w:val="20"/>
                <w:lang w:val="sq-AL" w:eastAsia="sq-AL"/>
              </w:rPr>
            </w:pPr>
            <w:r w:rsidRPr="00595B53">
              <w:rPr>
                <w:rFonts w:ascii="Calibri" w:eastAsia="Times New Roman" w:hAnsi="Calibri" w:cs="Times New Roman"/>
                <w:b/>
                <w:color w:val="000000"/>
                <w:sz w:val="20"/>
                <w:lang w:val="sq-AL" w:eastAsia="sq-AL"/>
              </w:rPr>
              <w:t>Or</w:t>
            </w:r>
            <w:r w:rsidR="00EC0DA5">
              <w:rPr>
                <w:rFonts w:ascii="Calibri" w:eastAsia="Times New Roman" w:hAnsi="Calibri" w:cs="Times New Roman"/>
                <w:b/>
                <w:color w:val="000000"/>
                <w:sz w:val="20"/>
                <w:lang w:val="sq-AL" w:eastAsia="sq-AL"/>
              </w:rPr>
              <w:t>ë</w:t>
            </w:r>
            <w:r w:rsidRPr="00595B53">
              <w:rPr>
                <w:rFonts w:ascii="Calibri" w:eastAsia="Times New Roman" w:hAnsi="Calibri" w:cs="Times New Roman"/>
                <w:b/>
                <w:color w:val="000000"/>
                <w:sz w:val="20"/>
                <w:lang w:val="sq-AL" w:eastAsia="sq-AL"/>
              </w:rPr>
              <w:t>/ Lendfill/Parkim</w:t>
            </w:r>
          </w:p>
        </w:tc>
      </w:tr>
      <w:tr w:rsidR="00595B53" w:rsidRPr="00595B53" w:rsidTr="00595B53">
        <w:trPr>
          <w:trHeight w:val="315"/>
        </w:trPr>
        <w:tc>
          <w:tcPr>
            <w:tcW w:w="1350" w:type="dxa"/>
            <w:tcBorders>
              <w:top w:val="nil"/>
              <w:left w:val="single" w:sz="4" w:space="0" w:color="auto"/>
              <w:bottom w:val="single" w:sz="4" w:space="0" w:color="auto"/>
              <w:right w:val="single" w:sz="4" w:space="0" w:color="auto"/>
            </w:tcBorders>
            <w:shd w:val="clear" w:color="auto" w:fill="auto"/>
            <w:noWrap/>
            <w:vAlign w:val="center"/>
            <w:hideMark/>
          </w:tcPr>
          <w:p w:rsidR="00595B53" w:rsidRPr="00595B53" w:rsidRDefault="00595B53" w:rsidP="00595B53">
            <w:pPr>
              <w:spacing w:after="0" w:line="240" w:lineRule="auto"/>
              <w:jc w:val="center"/>
              <w:rPr>
                <w:rFonts w:ascii="Calibri" w:eastAsia="Times New Roman" w:hAnsi="Calibri" w:cs="Times New Roman"/>
                <w:color w:val="000000"/>
                <w:sz w:val="20"/>
                <w:lang w:val="sq-AL" w:eastAsia="sq-AL"/>
              </w:rPr>
            </w:pPr>
            <w:r w:rsidRPr="00595B53">
              <w:rPr>
                <w:rFonts w:ascii="Calibri" w:eastAsia="Times New Roman" w:hAnsi="Calibri" w:cs="Times New Roman"/>
                <w:color w:val="000000"/>
                <w:sz w:val="20"/>
                <w:lang w:val="sq-AL" w:eastAsia="sq-AL"/>
              </w:rPr>
              <w:t>2.77</w:t>
            </w:r>
          </w:p>
        </w:tc>
        <w:tc>
          <w:tcPr>
            <w:tcW w:w="1170" w:type="dxa"/>
            <w:tcBorders>
              <w:top w:val="nil"/>
              <w:left w:val="nil"/>
              <w:bottom w:val="single" w:sz="4" w:space="0" w:color="auto"/>
              <w:right w:val="single" w:sz="4" w:space="0" w:color="auto"/>
            </w:tcBorders>
            <w:shd w:val="clear" w:color="auto" w:fill="auto"/>
            <w:noWrap/>
            <w:vAlign w:val="center"/>
            <w:hideMark/>
          </w:tcPr>
          <w:p w:rsidR="00595B53" w:rsidRPr="00595B53" w:rsidRDefault="00595B53" w:rsidP="00381DEA">
            <w:pPr>
              <w:spacing w:after="0" w:line="240" w:lineRule="auto"/>
              <w:jc w:val="center"/>
              <w:rPr>
                <w:rFonts w:ascii="Calibri" w:eastAsia="Times New Roman" w:hAnsi="Calibri" w:cs="Times New Roman"/>
                <w:color w:val="000000"/>
                <w:sz w:val="20"/>
                <w:lang w:val="sq-AL" w:eastAsia="sq-AL"/>
              </w:rPr>
            </w:pPr>
            <w:r w:rsidRPr="00595B53">
              <w:rPr>
                <w:rFonts w:ascii="Calibri" w:eastAsia="Times New Roman" w:hAnsi="Calibri" w:cs="Times New Roman"/>
                <w:color w:val="000000"/>
                <w:sz w:val="20"/>
                <w:lang w:val="sq-AL" w:eastAsia="sq-AL"/>
              </w:rPr>
              <w:t xml:space="preserve">1 </w:t>
            </w:r>
            <w:r w:rsidR="003A4CE4">
              <w:rPr>
                <w:rFonts w:ascii="Calibri" w:eastAsia="Times New Roman" w:hAnsi="Calibri" w:cs="Times New Roman"/>
                <w:color w:val="000000"/>
                <w:sz w:val="20"/>
                <w:lang w:val="sq-AL" w:eastAsia="sq-AL"/>
              </w:rPr>
              <w:t>x</w:t>
            </w:r>
            <w:r w:rsidRPr="00595B53">
              <w:rPr>
                <w:rFonts w:ascii="Calibri" w:eastAsia="Times New Roman" w:hAnsi="Calibri" w:cs="Times New Roman"/>
                <w:color w:val="000000"/>
                <w:sz w:val="20"/>
                <w:lang w:val="sq-AL" w:eastAsia="sq-AL"/>
              </w:rPr>
              <w:t xml:space="preserve"> 2 dit</w:t>
            </w:r>
            <w:r w:rsidR="00EC0DA5">
              <w:rPr>
                <w:rFonts w:ascii="Calibri" w:eastAsia="Times New Roman" w:hAnsi="Calibri" w:cs="Times New Roman"/>
                <w:color w:val="000000"/>
                <w:sz w:val="20"/>
                <w:lang w:val="sq-AL" w:eastAsia="sq-AL"/>
              </w:rPr>
              <w:t>ë</w:t>
            </w:r>
          </w:p>
        </w:tc>
        <w:tc>
          <w:tcPr>
            <w:tcW w:w="1440" w:type="dxa"/>
            <w:tcBorders>
              <w:top w:val="nil"/>
              <w:left w:val="nil"/>
              <w:bottom w:val="single" w:sz="4" w:space="0" w:color="auto"/>
              <w:right w:val="single" w:sz="4" w:space="0" w:color="auto"/>
            </w:tcBorders>
            <w:shd w:val="clear" w:color="auto" w:fill="auto"/>
            <w:noWrap/>
            <w:vAlign w:val="center"/>
            <w:hideMark/>
          </w:tcPr>
          <w:p w:rsidR="00595B53" w:rsidRPr="00595B53" w:rsidRDefault="00595B53" w:rsidP="00595B53">
            <w:pPr>
              <w:spacing w:after="0" w:line="240" w:lineRule="auto"/>
              <w:jc w:val="center"/>
              <w:rPr>
                <w:rFonts w:ascii="Calibri" w:eastAsia="Times New Roman" w:hAnsi="Calibri" w:cs="Times New Roman"/>
                <w:color w:val="000000"/>
                <w:sz w:val="20"/>
                <w:lang w:val="sq-AL" w:eastAsia="sq-AL"/>
              </w:rPr>
            </w:pPr>
            <w:r w:rsidRPr="00595B53">
              <w:rPr>
                <w:rFonts w:ascii="Calibri" w:eastAsia="Times New Roman" w:hAnsi="Calibri" w:cs="Times New Roman"/>
                <w:color w:val="000000"/>
                <w:sz w:val="20"/>
                <w:lang w:val="sq-AL" w:eastAsia="sq-AL"/>
              </w:rPr>
              <w:t>5.54</w:t>
            </w:r>
          </w:p>
        </w:tc>
        <w:tc>
          <w:tcPr>
            <w:tcW w:w="720" w:type="dxa"/>
            <w:tcBorders>
              <w:top w:val="nil"/>
              <w:left w:val="nil"/>
              <w:bottom w:val="single" w:sz="4" w:space="0" w:color="auto"/>
              <w:right w:val="single" w:sz="4" w:space="0" w:color="auto"/>
            </w:tcBorders>
            <w:shd w:val="clear" w:color="auto" w:fill="auto"/>
            <w:noWrap/>
            <w:vAlign w:val="center"/>
            <w:hideMark/>
          </w:tcPr>
          <w:p w:rsidR="00595B53" w:rsidRPr="00595B53" w:rsidRDefault="00595B53" w:rsidP="00595B53">
            <w:pPr>
              <w:spacing w:after="0" w:line="240" w:lineRule="auto"/>
              <w:jc w:val="center"/>
              <w:rPr>
                <w:rFonts w:ascii="Calibri" w:eastAsia="Times New Roman" w:hAnsi="Calibri" w:cs="Times New Roman"/>
                <w:color w:val="000000"/>
                <w:sz w:val="20"/>
                <w:lang w:val="sq-AL" w:eastAsia="sq-AL"/>
              </w:rPr>
            </w:pPr>
            <w:r w:rsidRPr="00595B53">
              <w:rPr>
                <w:rFonts w:ascii="Calibri" w:eastAsia="Times New Roman" w:hAnsi="Calibri" w:cs="Times New Roman"/>
                <w:color w:val="000000"/>
                <w:sz w:val="20"/>
                <w:lang w:val="sq-AL" w:eastAsia="sq-AL"/>
              </w:rPr>
              <w:t>112</w:t>
            </w:r>
          </w:p>
        </w:tc>
        <w:tc>
          <w:tcPr>
            <w:tcW w:w="900" w:type="dxa"/>
            <w:tcBorders>
              <w:top w:val="nil"/>
              <w:left w:val="nil"/>
              <w:bottom w:val="single" w:sz="4" w:space="0" w:color="auto"/>
              <w:right w:val="single" w:sz="4" w:space="0" w:color="auto"/>
            </w:tcBorders>
            <w:shd w:val="clear" w:color="auto" w:fill="auto"/>
            <w:noWrap/>
            <w:vAlign w:val="center"/>
            <w:hideMark/>
          </w:tcPr>
          <w:p w:rsidR="00595B53" w:rsidRPr="00595B53" w:rsidRDefault="00595B53" w:rsidP="00595B53">
            <w:pPr>
              <w:spacing w:after="0" w:line="240" w:lineRule="auto"/>
              <w:jc w:val="center"/>
              <w:rPr>
                <w:rFonts w:ascii="Calibri" w:eastAsia="Times New Roman" w:hAnsi="Calibri" w:cs="Times New Roman"/>
                <w:color w:val="000000"/>
                <w:sz w:val="20"/>
                <w:lang w:val="sq-AL" w:eastAsia="sq-AL"/>
              </w:rPr>
            </w:pPr>
            <w:r w:rsidRPr="00595B53">
              <w:rPr>
                <w:rFonts w:ascii="Calibri" w:eastAsia="Times New Roman" w:hAnsi="Calibri" w:cs="Times New Roman"/>
                <w:color w:val="000000"/>
                <w:sz w:val="20"/>
                <w:lang w:val="sq-AL" w:eastAsia="sq-AL"/>
              </w:rPr>
              <w:t>116</w:t>
            </w:r>
          </w:p>
        </w:tc>
        <w:tc>
          <w:tcPr>
            <w:tcW w:w="904" w:type="dxa"/>
            <w:tcBorders>
              <w:top w:val="nil"/>
              <w:left w:val="nil"/>
              <w:bottom w:val="single" w:sz="4" w:space="0" w:color="auto"/>
              <w:right w:val="single" w:sz="4" w:space="0" w:color="auto"/>
            </w:tcBorders>
            <w:shd w:val="clear" w:color="auto" w:fill="auto"/>
            <w:noWrap/>
            <w:vAlign w:val="center"/>
            <w:hideMark/>
          </w:tcPr>
          <w:p w:rsidR="00595B53" w:rsidRPr="00595B53" w:rsidRDefault="00595B53" w:rsidP="00595B53">
            <w:pPr>
              <w:spacing w:after="0" w:line="240" w:lineRule="auto"/>
              <w:jc w:val="center"/>
              <w:rPr>
                <w:rFonts w:ascii="Calibri" w:eastAsia="Times New Roman" w:hAnsi="Calibri" w:cs="Times New Roman"/>
                <w:color w:val="000000"/>
                <w:sz w:val="20"/>
                <w:lang w:val="sq-AL" w:eastAsia="sq-AL"/>
              </w:rPr>
            </w:pPr>
            <w:r w:rsidRPr="00595B53">
              <w:rPr>
                <w:rFonts w:ascii="Calibri" w:eastAsia="Times New Roman" w:hAnsi="Calibri" w:cs="Times New Roman"/>
                <w:color w:val="000000"/>
                <w:sz w:val="20"/>
                <w:lang w:val="sq-AL" w:eastAsia="sq-AL"/>
              </w:rPr>
              <w:t>7 t</w:t>
            </w:r>
          </w:p>
        </w:tc>
        <w:tc>
          <w:tcPr>
            <w:tcW w:w="899" w:type="dxa"/>
            <w:tcBorders>
              <w:top w:val="nil"/>
              <w:left w:val="nil"/>
              <w:bottom w:val="single" w:sz="4" w:space="0" w:color="auto"/>
              <w:right w:val="single" w:sz="4" w:space="0" w:color="auto"/>
            </w:tcBorders>
            <w:shd w:val="clear" w:color="auto" w:fill="auto"/>
            <w:noWrap/>
            <w:vAlign w:val="center"/>
            <w:hideMark/>
          </w:tcPr>
          <w:p w:rsidR="00595B53" w:rsidRPr="00595B53" w:rsidRDefault="00595B53" w:rsidP="00595B53">
            <w:pPr>
              <w:spacing w:after="0" w:line="240" w:lineRule="auto"/>
              <w:jc w:val="center"/>
              <w:rPr>
                <w:rFonts w:ascii="Calibri" w:eastAsia="Times New Roman" w:hAnsi="Calibri" w:cs="Times New Roman"/>
                <w:color w:val="000000"/>
                <w:sz w:val="20"/>
                <w:lang w:val="sq-AL" w:eastAsia="sq-AL"/>
              </w:rPr>
            </w:pPr>
            <w:r w:rsidRPr="00595B53">
              <w:rPr>
                <w:rFonts w:ascii="Calibri" w:eastAsia="Times New Roman" w:hAnsi="Calibri" w:cs="Times New Roman"/>
                <w:color w:val="000000"/>
                <w:sz w:val="20"/>
                <w:lang w:val="sq-AL" w:eastAsia="sq-AL"/>
              </w:rPr>
              <w:t>132</w:t>
            </w:r>
          </w:p>
        </w:tc>
        <w:tc>
          <w:tcPr>
            <w:tcW w:w="1226" w:type="dxa"/>
            <w:tcBorders>
              <w:top w:val="nil"/>
              <w:left w:val="nil"/>
              <w:bottom w:val="single" w:sz="4" w:space="0" w:color="auto"/>
              <w:right w:val="single" w:sz="8" w:space="0" w:color="auto"/>
            </w:tcBorders>
            <w:shd w:val="clear" w:color="auto" w:fill="auto"/>
            <w:noWrap/>
            <w:vAlign w:val="center"/>
            <w:hideMark/>
          </w:tcPr>
          <w:p w:rsidR="00595B53" w:rsidRPr="00595B53" w:rsidRDefault="00595B53" w:rsidP="00595B53">
            <w:pPr>
              <w:spacing w:after="0" w:line="240" w:lineRule="auto"/>
              <w:jc w:val="center"/>
              <w:rPr>
                <w:rFonts w:ascii="Calibri" w:eastAsia="Times New Roman" w:hAnsi="Calibri" w:cs="Times New Roman"/>
                <w:color w:val="000000"/>
                <w:sz w:val="20"/>
                <w:lang w:val="sq-AL" w:eastAsia="sq-AL"/>
              </w:rPr>
            </w:pPr>
            <w:r w:rsidRPr="00595B53">
              <w:rPr>
                <w:rFonts w:ascii="Calibri" w:eastAsia="Times New Roman" w:hAnsi="Calibri" w:cs="Times New Roman"/>
                <w:color w:val="000000"/>
                <w:sz w:val="20"/>
                <w:lang w:val="sq-AL" w:eastAsia="sq-AL"/>
              </w:rPr>
              <w:t>8.8</w:t>
            </w:r>
          </w:p>
        </w:tc>
      </w:tr>
    </w:tbl>
    <w:p w:rsidR="00595B53" w:rsidRDefault="00CE63EE" w:rsidP="00595B53">
      <w:pPr>
        <w:spacing w:after="0" w:line="240" w:lineRule="auto"/>
        <w:ind w:right="350"/>
        <w:rPr>
          <w:rFonts w:eastAsia="Times New Roman" w:cs="Times New Roman"/>
          <w:lang w:val="sq-AL"/>
        </w:rPr>
      </w:pPr>
      <w:r>
        <w:rPr>
          <w:rFonts w:cs="Times New Roman"/>
          <w:noProof/>
        </w:rPr>
        <w:lastRenderedPageBreak/>
        <w:drawing>
          <wp:inline distT="0" distB="0" distL="0" distR="0" wp14:anchorId="02ECD51C" wp14:editId="52B83D5B">
            <wp:extent cx="4820237" cy="68199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inerari_Kelmend_Lendfill.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4836672" cy="6843153"/>
                    </a:xfrm>
                    <a:prstGeom prst="rect">
                      <a:avLst/>
                    </a:prstGeom>
                  </pic:spPr>
                </pic:pic>
              </a:graphicData>
            </a:graphic>
          </wp:inline>
        </w:drawing>
      </w:r>
    </w:p>
    <w:p w:rsidR="00184790" w:rsidRDefault="00184790" w:rsidP="00595B53">
      <w:pPr>
        <w:spacing w:after="0" w:line="240" w:lineRule="auto"/>
        <w:ind w:right="350"/>
        <w:rPr>
          <w:rFonts w:eastAsia="Times New Roman" w:cs="Times New Roman"/>
          <w:lang w:val="sq-AL"/>
        </w:rPr>
      </w:pPr>
      <w:r>
        <w:rPr>
          <w:rFonts w:eastAsia="Times New Roman" w:cs="Times New Roman"/>
          <w:lang w:val="sq-AL"/>
        </w:rPr>
        <w:t>Nj.A Kelmend dhe dy fshatra t</w:t>
      </w:r>
      <w:r w:rsidR="00ED5272">
        <w:rPr>
          <w:rFonts w:eastAsia="Times New Roman" w:cs="Times New Roman"/>
          <w:lang w:val="sq-AL"/>
        </w:rPr>
        <w:t>ë</w:t>
      </w:r>
      <w:r>
        <w:rPr>
          <w:rFonts w:eastAsia="Times New Roman" w:cs="Times New Roman"/>
          <w:lang w:val="sq-AL"/>
        </w:rPr>
        <w:t xml:space="preserve"> Nj.A. Kastrat me nj</w:t>
      </w:r>
      <w:r w:rsidR="00ED5272">
        <w:rPr>
          <w:rFonts w:eastAsia="Times New Roman" w:cs="Times New Roman"/>
          <w:lang w:val="sq-AL"/>
        </w:rPr>
        <w:t>ë</w:t>
      </w:r>
      <w:r>
        <w:rPr>
          <w:rFonts w:eastAsia="Times New Roman" w:cs="Times New Roman"/>
          <w:lang w:val="sq-AL"/>
        </w:rPr>
        <w:t xml:space="preserve"> frekuenc</w:t>
      </w:r>
      <w:r w:rsidR="00ED5272">
        <w:rPr>
          <w:rFonts w:eastAsia="Times New Roman" w:cs="Times New Roman"/>
          <w:lang w:val="sq-AL"/>
        </w:rPr>
        <w:t>ë</w:t>
      </w:r>
      <w:r>
        <w:rPr>
          <w:rFonts w:eastAsia="Times New Roman" w:cs="Times New Roman"/>
          <w:lang w:val="sq-AL"/>
        </w:rPr>
        <w:t xml:space="preserve"> 2 </w:t>
      </w:r>
      <w:r w:rsidR="00D02D60">
        <w:rPr>
          <w:rFonts w:eastAsia="Times New Roman" w:cs="Times New Roman"/>
          <w:lang w:val="sq-AL"/>
        </w:rPr>
        <w:t xml:space="preserve">x </w:t>
      </w:r>
      <w:r w:rsidR="00ED5272">
        <w:rPr>
          <w:rFonts w:eastAsia="Times New Roman" w:cs="Times New Roman"/>
          <w:lang w:val="sq-AL"/>
        </w:rPr>
        <w:t>ë</w:t>
      </w:r>
      <w:r>
        <w:rPr>
          <w:rFonts w:eastAsia="Times New Roman" w:cs="Times New Roman"/>
          <w:lang w:val="sq-AL"/>
        </w:rPr>
        <w:t xml:space="preserve"> jav</w:t>
      </w:r>
      <w:r w:rsidR="00ED5272">
        <w:rPr>
          <w:rFonts w:eastAsia="Times New Roman" w:cs="Times New Roman"/>
          <w:lang w:val="sq-AL"/>
        </w:rPr>
        <w:t>ë</w:t>
      </w:r>
      <w:r>
        <w:rPr>
          <w:rFonts w:eastAsia="Times New Roman" w:cs="Times New Roman"/>
          <w:lang w:val="sq-AL"/>
        </w:rPr>
        <w:t>.</w:t>
      </w:r>
    </w:p>
    <w:tbl>
      <w:tblPr>
        <w:tblW w:w="8619" w:type="dxa"/>
        <w:tblInd w:w="-432" w:type="dxa"/>
        <w:tblLayout w:type="fixed"/>
        <w:tblLook w:val="04A0" w:firstRow="1" w:lastRow="0" w:firstColumn="1" w:lastColumn="0" w:noHBand="0" w:noVBand="1"/>
      </w:tblPr>
      <w:tblGrid>
        <w:gridCol w:w="1350"/>
        <w:gridCol w:w="1170"/>
        <w:gridCol w:w="1440"/>
        <w:gridCol w:w="720"/>
        <w:gridCol w:w="900"/>
        <w:gridCol w:w="909"/>
        <w:gridCol w:w="904"/>
        <w:gridCol w:w="1226"/>
      </w:tblGrid>
      <w:tr w:rsidR="00595B53" w:rsidRPr="00595B53" w:rsidTr="00595B53">
        <w:trPr>
          <w:trHeight w:val="700"/>
        </w:trPr>
        <w:tc>
          <w:tcPr>
            <w:tcW w:w="1350" w:type="dxa"/>
            <w:tcBorders>
              <w:top w:val="single" w:sz="8" w:space="0" w:color="auto"/>
              <w:left w:val="single" w:sz="4" w:space="0" w:color="auto"/>
              <w:bottom w:val="single" w:sz="4" w:space="0" w:color="auto"/>
              <w:right w:val="single" w:sz="4" w:space="0" w:color="auto"/>
            </w:tcBorders>
            <w:shd w:val="clear" w:color="auto" w:fill="D99594" w:themeFill="accent2" w:themeFillTint="99"/>
            <w:vAlign w:val="center"/>
            <w:hideMark/>
          </w:tcPr>
          <w:p w:rsidR="00595B53" w:rsidRPr="002709CA" w:rsidRDefault="00595B53" w:rsidP="00595B53">
            <w:pPr>
              <w:spacing w:after="0" w:line="240" w:lineRule="auto"/>
              <w:jc w:val="center"/>
              <w:rPr>
                <w:rFonts w:ascii="Calibri" w:eastAsia="Times New Roman" w:hAnsi="Calibri" w:cs="Times New Roman"/>
                <w:b/>
                <w:color w:val="000000"/>
                <w:sz w:val="18"/>
                <w:szCs w:val="18"/>
                <w:lang w:val="sq-AL" w:eastAsia="sq-AL"/>
              </w:rPr>
            </w:pPr>
            <w:r w:rsidRPr="002709CA">
              <w:rPr>
                <w:rFonts w:ascii="Calibri" w:eastAsia="Times New Roman" w:hAnsi="Calibri" w:cs="Times New Roman"/>
                <w:b/>
                <w:color w:val="000000"/>
                <w:sz w:val="18"/>
                <w:szCs w:val="18"/>
                <w:lang w:val="sq-AL" w:eastAsia="sq-AL"/>
              </w:rPr>
              <w:t>Grumbullimi/ton/dite</w:t>
            </w:r>
          </w:p>
        </w:tc>
        <w:tc>
          <w:tcPr>
            <w:tcW w:w="117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595B53" w:rsidRPr="002709CA" w:rsidRDefault="00595B53" w:rsidP="00595B53">
            <w:pPr>
              <w:spacing w:after="0" w:line="240" w:lineRule="auto"/>
              <w:jc w:val="center"/>
              <w:rPr>
                <w:rFonts w:ascii="Calibri" w:eastAsia="Times New Roman" w:hAnsi="Calibri" w:cs="Times New Roman"/>
                <w:b/>
                <w:color w:val="000000"/>
                <w:sz w:val="18"/>
                <w:szCs w:val="18"/>
                <w:lang w:val="sq-AL" w:eastAsia="sq-AL"/>
              </w:rPr>
            </w:pPr>
            <w:r w:rsidRPr="002709CA">
              <w:rPr>
                <w:rFonts w:ascii="Calibri" w:eastAsia="Times New Roman" w:hAnsi="Calibri" w:cs="Times New Roman"/>
                <w:b/>
                <w:color w:val="000000"/>
                <w:sz w:val="18"/>
                <w:szCs w:val="18"/>
                <w:lang w:val="sq-AL" w:eastAsia="sq-AL"/>
              </w:rPr>
              <w:t>Frekuenca</w:t>
            </w:r>
          </w:p>
        </w:tc>
        <w:tc>
          <w:tcPr>
            <w:tcW w:w="144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595B53" w:rsidRPr="002709CA" w:rsidRDefault="00595B53" w:rsidP="00595B53">
            <w:pPr>
              <w:spacing w:after="0" w:line="240" w:lineRule="auto"/>
              <w:jc w:val="center"/>
              <w:rPr>
                <w:rFonts w:ascii="Calibri" w:eastAsia="Times New Roman" w:hAnsi="Calibri" w:cs="Times New Roman"/>
                <w:b/>
                <w:color w:val="000000"/>
                <w:sz w:val="18"/>
                <w:szCs w:val="18"/>
                <w:lang w:val="sq-AL" w:eastAsia="sq-AL"/>
              </w:rPr>
            </w:pPr>
            <w:r w:rsidRPr="002709CA">
              <w:rPr>
                <w:rFonts w:ascii="Calibri" w:eastAsia="Times New Roman" w:hAnsi="Calibri" w:cs="Times New Roman"/>
                <w:b/>
                <w:color w:val="000000"/>
                <w:sz w:val="18"/>
                <w:szCs w:val="18"/>
                <w:lang w:val="sq-AL" w:eastAsia="sq-AL"/>
              </w:rPr>
              <w:t>Grumbullimi nd</w:t>
            </w:r>
            <w:r w:rsidR="00EC0DA5" w:rsidRPr="002709CA">
              <w:rPr>
                <w:rFonts w:ascii="Calibri" w:eastAsia="Times New Roman" w:hAnsi="Calibri" w:cs="Times New Roman"/>
                <w:b/>
                <w:color w:val="000000"/>
                <w:sz w:val="18"/>
                <w:szCs w:val="18"/>
                <w:lang w:val="sq-AL" w:eastAsia="sq-AL"/>
              </w:rPr>
              <w:t>ë</w:t>
            </w:r>
            <w:r w:rsidRPr="002709CA">
              <w:rPr>
                <w:rFonts w:ascii="Calibri" w:eastAsia="Times New Roman" w:hAnsi="Calibri" w:cs="Times New Roman"/>
                <w:b/>
                <w:color w:val="000000"/>
                <w:sz w:val="18"/>
                <w:szCs w:val="18"/>
                <w:lang w:val="sq-AL" w:eastAsia="sq-AL"/>
              </w:rPr>
              <w:t>rmjet dy itinerar</w:t>
            </w:r>
            <w:r w:rsidR="00EC0DA5" w:rsidRPr="002709CA">
              <w:rPr>
                <w:rFonts w:ascii="Calibri" w:eastAsia="Times New Roman" w:hAnsi="Calibri" w:cs="Times New Roman"/>
                <w:b/>
                <w:color w:val="000000"/>
                <w:sz w:val="18"/>
                <w:szCs w:val="18"/>
                <w:lang w:val="sq-AL" w:eastAsia="sq-AL"/>
              </w:rPr>
              <w:t>ë</w:t>
            </w:r>
            <w:r w:rsidRPr="002709CA">
              <w:rPr>
                <w:rFonts w:ascii="Calibri" w:eastAsia="Times New Roman" w:hAnsi="Calibri" w:cs="Times New Roman"/>
                <w:b/>
                <w:color w:val="000000"/>
                <w:sz w:val="18"/>
                <w:szCs w:val="18"/>
                <w:lang w:val="sq-AL" w:eastAsia="sq-AL"/>
              </w:rPr>
              <w:t>ve</w:t>
            </w:r>
          </w:p>
        </w:tc>
        <w:tc>
          <w:tcPr>
            <w:tcW w:w="72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595B53" w:rsidRPr="002709CA" w:rsidRDefault="00595B53" w:rsidP="00595B53">
            <w:pPr>
              <w:spacing w:after="0" w:line="240" w:lineRule="auto"/>
              <w:jc w:val="center"/>
              <w:rPr>
                <w:rFonts w:ascii="Calibri" w:eastAsia="Times New Roman" w:hAnsi="Calibri" w:cs="Times New Roman"/>
                <w:b/>
                <w:color w:val="000000"/>
                <w:sz w:val="18"/>
                <w:szCs w:val="18"/>
                <w:lang w:val="sq-AL" w:eastAsia="sq-AL"/>
              </w:rPr>
            </w:pPr>
            <w:r w:rsidRPr="002709CA">
              <w:rPr>
                <w:rFonts w:ascii="Calibri" w:eastAsia="Times New Roman" w:hAnsi="Calibri" w:cs="Times New Roman"/>
                <w:b/>
                <w:color w:val="000000"/>
                <w:sz w:val="18"/>
                <w:szCs w:val="18"/>
                <w:lang w:val="sq-AL" w:eastAsia="sq-AL"/>
              </w:rPr>
              <w:t>PGM</w:t>
            </w:r>
          </w:p>
        </w:tc>
        <w:tc>
          <w:tcPr>
            <w:tcW w:w="90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595B53" w:rsidRPr="002709CA" w:rsidRDefault="00595B53" w:rsidP="00595B53">
            <w:pPr>
              <w:spacing w:after="0" w:line="240" w:lineRule="auto"/>
              <w:jc w:val="center"/>
              <w:rPr>
                <w:rFonts w:ascii="Calibri" w:eastAsia="Times New Roman" w:hAnsi="Calibri" w:cs="Times New Roman"/>
                <w:b/>
                <w:color w:val="000000"/>
                <w:sz w:val="18"/>
                <w:szCs w:val="18"/>
                <w:lang w:val="sq-AL" w:eastAsia="sq-AL"/>
              </w:rPr>
            </w:pPr>
            <w:r w:rsidRPr="002709CA">
              <w:rPr>
                <w:rFonts w:ascii="Calibri" w:eastAsia="Times New Roman" w:hAnsi="Calibri" w:cs="Times New Roman"/>
                <w:b/>
                <w:color w:val="000000"/>
                <w:sz w:val="18"/>
                <w:szCs w:val="18"/>
                <w:lang w:val="sq-AL" w:eastAsia="sq-AL"/>
              </w:rPr>
              <w:t>Kontejner</w:t>
            </w:r>
          </w:p>
        </w:tc>
        <w:tc>
          <w:tcPr>
            <w:tcW w:w="909"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595B53" w:rsidRPr="002709CA" w:rsidRDefault="00595B53" w:rsidP="00595B53">
            <w:pPr>
              <w:spacing w:after="0" w:line="240" w:lineRule="auto"/>
              <w:jc w:val="center"/>
              <w:rPr>
                <w:rFonts w:ascii="Calibri" w:eastAsia="Times New Roman" w:hAnsi="Calibri" w:cs="Times New Roman"/>
                <w:b/>
                <w:color w:val="000000"/>
                <w:sz w:val="18"/>
                <w:szCs w:val="18"/>
                <w:lang w:val="sq-AL" w:eastAsia="sq-AL"/>
              </w:rPr>
            </w:pPr>
            <w:r w:rsidRPr="002709CA">
              <w:rPr>
                <w:rFonts w:ascii="Calibri" w:eastAsia="Times New Roman" w:hAnsi="Calibri" w:cs="Times New Roman"/>
                <w:b/>
                <w:color w:val="000000"/>
                <w:sz w:val="18"/>
                <w:szCs w:val="18"/>
                <w:lang w:val="sq-AL" w:eastAsia="sq-AL"/>
              </w:rPr>
              <w:t>Kamion</w:t>
            </w:r>
          </w:p>
        </w:tc>
        <w:tc>
          <w:tcPr>
            <w:tcW w:w="904"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595B53" w:rsidRPr="002709CA" w:rsidRDefault="00595B53" w:rsidP="00595B53">
            <w:pPr>
              <w:spacing w:after="0" w:line="240" w:lineRule="auto"/>
              <w:jc w:val="center"/>
              <w:rPr>
                <w:rFonts w:ascii="Calibri" w:eastAsia="Times New Roman" w:hAnsi="Calibri" w:cs="Times New Roman"/>
                <w:b/>
                <w:color w:val="000000"/>
                <w:sz w:val="18"/>
                <w:szCs w:val="18"/>
                <w:lang w:val="sq-AL" w:eastAsia="sq-AL"/>
              </w:rPr>
            </w:pPr>
            <w:r w:rsidRPr="002709CA">
              <w:rPr>
                <w:rFonts w:ascii="Calibri" w:eastAsia="Times New Roman" w:hAnsi="Calibri" w:cs="Times New Roman"/>
                <w:b/>
                <w:color w:val="000000"/>
                <w:sz w:val="18"/>
                <w:szCs w:val="18"/>
                <w:lang w:val="sq-AL" w:eastAsia="sq-AL"/>
              </w:rPr>
              <w:t>Km/ Lendfill/Parkim</w:t>
            </w:r>
          </w:p>
        </w:tc>
        <w:tc>
          <w:tcPr>
            <w:tcW w:w="1226" w:type="dxa"/>
            <w:tcBorders>
              <w:top w:val="single" w:sz="8" w:space="0" w:color="auto"/>
              <w:left w:val="nil"/>
              <w:bottom w:val="single" w:sz="4" w:space="0" w:color="auto"/>
              <w:right w:val="single" w:sz="8" w:space="0" w:color="auto"/>
            </w:tcBorders>
            <w:shd w:val="clear" w:color="auto" w:fill="D99594" w:themeFill="accent2" w:themeFillTint="99"/>
            <w:vAlign w:val="center"/>
            <w:hideMark/>
          </w:tcPr>
          <w:p w:rsidR="00595B53" w:rsidRPr="002709CA" w:rsidRDefault="00595B53" w:rsidP="00595B53">
            <w:pPr>
              <w:spacing w:after="0" w:line="240" w:lineRule="auto"/>
              <w:jc w:val="center"/>
              <w:rPr>
                <w:rFonts w:ascii="Calibri" w:eastAsia="Times New Roman" w:hAnsi="Calibri" w:cs="Times New Roman"/>
                <w:b/>
                <w:color w:val="000000"/>
                <w:sz w:val="18"/>
                <w:szCs w:val="18"/>
                <w:lang w:val="sq-AL" w:eastAsia="sq-AL"/>
              </w:rPr>
            </w:pPr>
            <w:r w:rsidRPr="002709CA">
              <w:rPr>
                <w:rFonts w:ascii="Calibri" w:eastAsia="Times New Roman" w:hAnsi="Calibri" w:cs="Times New Roman"/>
                <w:b/>
                <w:color w:val="000000"/>
                <w:sz w:val="18"/>
                <w:szCs w:val="18"/>
                <w:lang w:val="sq-AL" w:eastAsia="sq-AL"/>
              </w:rPr>
              <w:t>Or</w:t>
            </w:r>
            <w:r w:rsidR="00EC0DA5" w:rsidRPr="002709CA">
              <w:rPr>
                <w:rFonts w:ascii="Calibri" w:eastAsia="Times New Roman" w:hAnsi="Calibri" w:cs="Times New Roman"/>
                <w:b/>
                <w:color w:val="000000"/>
                <w:sz w:val="18"/>
                <w:szCs w:val="18"/>
                <w:lang w:val="sq-AL" w:eastAsia="sq-AL"/>
              </w:rPr>
              <w:t>ë</w:t>
            </w:r>
            <w:r w:rsidRPr="002709CA">
              <w:rPr>
                <w:rFonts w:ascii="Calibri" w:eastAsia="Times New Roman" w:hAnsi="Calibri" w:cs="Times New Roman"/>
                <w:b/>
                <w:color w:val="000000"/>
                <w:sz w:val="18"/>
                <w:szCs w:val="18"/>
                <w:lang w:val="sq-AL" w:eastAsia="sq-AL"/>
              </w:rPr>
              <w:t>/ Lendfill /Parkim</w:t>
            </w:r>
          </w:p>
        </w:tc>
      </w:tr>
      <w:tr w:rsidR="00595B53" w:rsidRPr="00595B53" w:rsidTr="00F12B31">
        <w:trPr>
          <w:trHeight w:val="315"/>
        </w:trPr>
        <w:tc>
          <w:tcPr>
            <w:tcW w:w="1350" w:type="dxa"/>
            <w:tcBorders>
              <w:top w:val="nil"/>
              <w:left w:val="single" w:sz="4" w:space="0" w:color="auto"/>
              <w:bottom w:val="single" w:sz="4" w:space="0" w:color="auto"/>
              <w:right w:val="single" w:sz="4" w:space="0" w:color="auto"/>
            </w:tcBorders>
            <w:shd w:val="clear" w:color="auto" w:fill="auto"/>
            <w:noWrap/>
            <w:vAlign w:val="center"/>
            <w:hideMark/>
          </w:tcPr>
          <w:p w:rsidR="00595B53" w:rsidRPr="002709CA" w:rsidRDefault="00595B53" w:rsidP="00595B53">
            <w:pPr>
              <w:spacing w:after="0" w:line="240" w:lineRule="auto"/>
              <w:jc w:val="center"/>
              <w:rPr>
                <w:rFonts w:ascii="Calibri" w:eastAsia="Times New Roman" w:hAnsi="Calibri" w:cs="Times New Roman"/>
                <w:color w:val="000000"/>
                <w:sz w:val="18"/>
                <w:szCs w:val="18"/>
                <w:lang w:val="sq-AL" w:eastAsia="sq-AL"/>
              </w:rPr>
            </w:pPr>
            <w:r w:rsidRPr="002709CA">
              <w:rPr>
                <w:rFonts w:ascii="Calibri" w:eastAsia="Times New Roman" w:hAnsi="Calibri" w:cs="Times New Roman"/>
                <w:color w:val="000000"/>
                <w:sz w:val="18"/>
                <w:szCs w:val="18"/>
                <w:lang w:val="sq-AL" w:eastAsia="sq-AL"/>
              </w:rPr>
              <w:t>1.00</w:t>
            </w:r>
          </w:p>
        </w:tc>
        <w:tc>
          <w:tcPr>
            <w:tcW w:w="1170" w:type="dxa"/>
            <w:tcBorders>
              <w:top w:val="nil"/>
              <w:left w:val="nil"/>
              <w:bottom w:val="single" w:sz="4" w:space="0" w:color="auto"/>
              <w:right w:val="single" w:sz="4" w:space="0" w:color="auto"/>
            </w:tcBorders>
            <w:shd w:val="clear" w:color="auto" w:fill="auto"/>
            <w:noWrap/>
            <w:vAlign w:val="center"/>
            <w:hideMark/>
          </w:tcPr>
          <w:p w:rsidR="00595B53" w:rsidRPr="002709CA" w:rsidRDefault="00595B53" w:rsidP="00381DEA">
            <w:pPr>
              <w:spacing w:after="0" w:line="240" w:lineRule="auto"/>
              <w:jc w:val="center"/>
              <w:rPr>
                <w:rFonts w:ascii="Calibri" w:eastAsia="Times New Roman" w:hAnsi="Calibri" w:cs="Times New Roman"/>
                <w:color w:val="000000"/>
                <w:sz w:val="18"/>
                <w:szCs w:val="18"/>
                <w:lang w:val="sq-AL" w:eastAsia="sq-AL"/>
              </w:rPr>
            </w:pPr>
            <w:r w:rsidRPr="002709CA">
              <w:rPr>
                <w:rFonts w:ascii="Calibri" w:eastAsia="Times New Roman" w:hAnsi="Calibri" w:cs="Times New Roman"/>
                <w:color w:val="000000"/>
                <w:sz w:val="18"/>
                <w:szCs w:val="18"/>
                <w:lang w:val="sq-AL" w:eastAsia="sq-AL"/>
              </w:rPr>
              <w:t xml:space="preserve">2 </w:t>
            </w:r>
            <w:r w:rsidR="003A4CE4" w:rsidRPr="002709CA">
              <w:rPr>
                <w:rFonts w:ascii="Calibri" w:eastAsia="Times New Roman" w:hAnsi="Calibri" w:cs="Times New Roman"/>
                <w:color w:val="000000"/>
                <w:sz w:val="18"/>
                <w:szCs w:val="18"/>
                <w:lang w:val="sq-AL" w:eastAsia="sq-AL"/>
              </w:rPr>
              <w:t>x</w:t>
            </w:r>
            <w:r w:rsidRPr="002709CA">
              <w:rPr>
                <w:rFonts w:ascii="Calibri" w:eastAsia="Times New Roman" w:hAnsi="Calibri" w:cs="Times New Roman"/>
                <w:color w:val="000000"/>
                <w:sz w:val="18"/>
                <w:szCs w:val="18"/>
                <w:lang w:val="sq-AL" w:eastAsia="sq-AL"/>
              </w:rPr>
              <w:t xml:space="preserve"> jav</w:t>
            </w:r>
            <w:r w:rsidR="00EC0DA5" w:rsidRPr="002709CA">
              <w:rPr>
                <w:rFonts w:ascii="Calibri" w:eastAsia="Times New Roman" w:hAnsi="Calibri" w:cs="Times New Roman"/>
                <w:color w:val="000000"/>
                <w:sz w:val="18"/>
                <w:szCs w:val="18"/>
                <w:lang w:val="sq-AL" w:eastAsia="sq-AL"/>
              </w:rPr>
              <w:t>ë</w:t>
            </w:r>
          </w:p>
        </w:tc>
        <w:tc>
          <w:tcPr>
            <w:tcW w:w="1440" w:type="dxa"/>
            <w:tcBorders>
              <w:top w:val="nil"/>
              <w:left w:val="nil"/>
              <w:bottom w:val="single" w:sz="4" w:space="0" w:color="auto"/>
              <w:right w:val="single" w:sz="4" w:space="0" w:color="auto"/>
            </w:tcBorders>
            <w:shd w:val="clear" w:color="auto" w:fill="auto"/>
            <w:noWrap/>
            <w:vAlign w:val="center"/>
            <w:hideMark/>
          </w:tcPr>
          <w:p w:rsidR="00595B53" w:rsidRPr="002709CA" w:rsidRDefault="00595B53" w:rsidP="00595B53">
            <w:pPr>
              <w:spacing w:after="0" w:line="240" w:lineRule="auto"/>
              <w:jc w:val="center"/>
              <w:rPr>
                <w:rFonts w:ascii="Calibri" w:eastAsia="Times New Roman" w:hAnsi="Calibri" w:cs="Times New Roman"/>
                <w:color w:val="000000"/>
                <w:sz w:val="18"/>
                <w:szCs w:val="18"/>
                <w:lang w:val="sq-AL" w:eastAsia="sq-AL"/>
              </w:rPr>
            </w:pPr>
            <w:r w:rsidRPr="002709CA">
              <w:rPr>
                <w:rFonts w:ascii="Calibri" w:eastAsia="Times New Roman" w:hAnsi="Calibri" w:cs="Times New Roman"/>
                <w:color w:val="000000"/>
                <w:sz w:val="18"/>
                <w:szCs w:val="18"/>
                <w:lang w:val="sq-AL" w:eastAsia="sq-AL"/>
              </w:rPr>
              <w:t>3.52</w:t>
            </w:r>
          </w:p>
        </w:tc>
        <w:tc>
          <w:tcPr>
            <w:tcW w:w="720" w:type="dxa"/>
            <w:tcBorders>
              <w:top w:val="nil"/>
              <w:left w:val="nil"/>
              <w:bottom w:val="single" w:sz="4" w:space="0" w:color="auto"/>
              <w:right w:val="single" w:sz="4" w:space="0" w:color="auto"/>
            </w:tcBorders>
            <w:shd w:val="clear" w:color="auto" w:fill="auto"/>
            <w:noWrap/>
            <w:vAlign w:val="center"/>
            <w:hideMark/>
          </w:tcPr>
          <w:p w:rsidR="00595B53" w:rsidRPr="002709CA" w:rsidRDefault="00595B53" w:rsidP="00595B53">
            <w:pPr>
              <w:spacing w:after="0" w:line="240" w:lineRule="auto"/>
              <w:jc w:val="center"/>
              <w:rPr>
                <w:rFonts w:ascii="Calibri" w:eastAsia="Times New Roman" w:hAnsi="Calibri" w:cs="Times New Roman"/>
                <w:color w:val="000000"/>
                <w:sz w:val="18"/>
                <w:szCs w:val="18"/>
                <w:lang w:val="sq-AL" w:eastAsia="sq-AL"/>
              </w:rPr>
            </w:pPr>
            <w:r w:rsidRPr="002709CA">
              <w:rPr>
                <w:rFonts w:ascii="Calibri" w:eastAsia="Times New Roman" w:hAnsi="Calibri" w:cs="Times New Roman"/>
                <w:color w:val="000000"/>
                <w:sz w:val="18"/>
                <w:szCs w:val="18"/>
                <w:lang w:val="sq-AL" w:eastAsia="sq-AL"/>
              </w:rPr>
              <w:t>45</w:t>
            </w:r>
          </w:p>
        </w:tc>
        <w:tc>
          <w:tcPr>
            <w:tcW w:w="900" w:type="dxa"/>
            <w:tcBorders>
              <w:top w:val="nil"/>
              <w:left w:val="nil"/>
              <w:bottom w:val="single" w:sz="4" w:space="0" w:color="auto"/>
              <w:right w:val="single" w:sz="4" w:space="0" w:color="auto"/>
            </w:tcBorders>
            <w:shd w:val="clear" w:color="auto" w:fill="auto"/>
            <w:noWrap/>
            <w:vAlign w:val="center"/>
            <w:hideMark/>
          </w:tcPr>
          <w:p w:rsidR="00595B53" w:rsidRPr="002709CA" w:rsidRDefault="00595B53" w:rsidP="00595B53">
            <w:pPr>
              <w:spacing w:after="0" w:line="240" w:lineRule="auto"/>
              <w:jc w:val="center"/>
              <w:rPr>
                <w:rFonts w:ascii="Calibri" w:eastAsia="Times New Roman" w:hAnsi="Calibri" w:cs="Times New Roman"/>
                <w:color w:val="000000"/>
                <w:sz w:val="18"/>
                <w:szCs w:val="18"/>
                <w:lang w:val="sq-AL" w:eastAsia="sq-AL"/>
              </w:rPr>
            </w:pPr>
            <w:r w:rsidRPr="002709CA">
              <w:rPr>
                <w:rFonts w:ascii="Calibri" w:eastAsia="Times New Roman" w:hAnsi="Calibri" w:cs="Times New Roman"/>
                <w:color w:val="000000"/>
                <w:sz w:val="18"/>
                <w:szCs w:val="18"/>
                <w:lang w:val="sq-AL" w:eastAsia="sq-AL"/>
              </w:rPr>
              <w:t>45</w:t>
            </w:r>
          </w:p>
        </w:tc>
        <w:tc>
          <w:tcPr>
            <w:tcW w:w="909" w:type="dxa"/>
            <w:tcBorders>
              <w:top w:val="nil"/>
              <w:left w:val="nil"/>
              <w:bottom w:val="single" w:sz="4" w:space="0" w:color="auto"/>
              <w:right w:val="single" w:sz="4" w:space="0" w:color="auto"/>
            </w:tcBorders>
            <w:shd w:val="clear" w:color="auto" w:fill="auto"/>
            <w:noWrap/>
            <w:vAlign w:val="center"/>
            <w:hideMark/>
          </w:tcPr>
          <w:p w:rsidR="00595B53" w:rsidRPr="002709CA" w:rsidRDefault="00595B53" w:rsidP="00595B53">
            <w:pPr>
              <w:spacing w:after="0" w:line="240" w:lineRule="auto"/>
              <w:jc w:val="center"/>
              <w:rPr>
                <w:rFonts w:ascii="Calibri" w:eastAsia="Times New Roman" w:hAnsi="Calibri" w:cs="Times New Roman"/>
                <w:color w:val="000000"/>
                <w:sz w:val="18"/>
                <w:szCs w:val="18"/>
                <w:lang w:val="sq-AL" w:eastAsia="sq-AL"/>
              </w:rPr>
            </w:pPr>
            <w:r w:rsidRPr="002709CA">
              <w:rPr>
                <w:rFonts w:ascii="Calibri" w:eastAsia="Times New Roman" w:hAnsi="Calibri" w:cs="Times New Roman"/>
                <w:color w:val="000000"/>
                <w:sz w:val="18"/>
                <w:szCs w:val="18"/>
                <w:lang w:val="sq-AL" w:eastAsia="sq-AL"/>
              </w:rPr>
              <w:t>3 t/ 7 t</w:t>
            </w:r>
          </w:p>
        </w:tc>
        <w:tc>
          <w:tcPr>
            <w:tcW w:w="904" w:type="dxa"/>
            <w:tcBorders>
              <w:top w:val="nil"/>
              <w:left w:val="nil"/>
              <w:bottom w:val="single" w:sz="4" w:space="0" w:color="auto"/>
              <w:right w:val="single" w:sz="4" w:space="0" w:color="auto"/>
            </w:tcBorders>
            <w:shd w:val="clear" w:color="auto" w:fill="auto"/>
            <w:noWrap/>
            <w:vAlign w:val="center"/>
            <w:hideMark/>
          </w:tcPr>
          <w:p w:rsidR="00595B53" w:rsidRPr="002709CA" w:rsidRDefault="00595B53" w:rsidP="00595B53">
            <w:pPr>
              <w:spacing w:after="0" w:line="240" w:lineRule="auto"/>
              <w:jc w:val="center"/>
              <w:rPr>
                <w:rFonts w:ascii="Calibri" w:eastAsia="Times New Roman" w:hAnsi="Calibri" w:cs="Times New Roman"/>
                <w:color w:val="000000"/>
                <w:sz w:val="18"/>
                <w:szCs w:val="18"/>
                <w:lang w:val="sq-AL" w:eastAsia="sq-AL"/>
              </w:rPr>
            </w:pPr>
            <w:r w:rsidRPr="002709CA">
              <w:rPr>
                <w:rFonts w:ascii="Calibri" w:eastAsia="Times New Roman" w:hAnsi="Calibri" w:cs="Times New Roman"/>
                <w:color w:val="000000"/>
                <w:sz w:val="18"/>
                <w:szCs w:val="18"/>
                <w:lang w:val="sq-AL" w:eastAsia="sq-AL"/>
              </w:rPr>
              <w:t>231</w:t>
            </w:r>
          </w:p>
        </w:tc>
        <w:tc>
          <w:tcPr>
            <w:tcW w:w="1226" w:type="dxa"/>
            <w:tcBorders>
              <w:top w:val="nil"/>
              <w:left w:val="nil"/>
              <w:bottom w:val="single" w:sz="4" w:space="0" w:color="auto"/>
              <w:right w:val="single" w:sz="8" w:space="0" w:color="auto"/>
            </w:tcBorders>
            <w:shd w:val="clear" w:color="auto" w:fill="auto"/>
            <w:noWrap/>
            <w:vAlign w:val="center"/>
            <w:hideMark/>
          </w:tcPr>
          <w:p w:rsidR="00595B53" w:rsidRPr="002709CA" w:rsidRDefault="00595B53" w:rsidP="00595B53">
            <w:pPr>
              <w:spacing w:after="0" w:line="240" w:lineRule="auto"/>
              <w:jc w:val="center"/>
              <w:rPr>
                <w:rFonts w:ascii="Calibri" w:eastAsia="Times New Roman" w:hAnsi="Calibri" w:cs="Times New Roman"/>
                <w:color w:val="000000"/>
                <w:sz w:val="18"/>
                <w:szCs w:val="18"/>
                <w:lang w:val="sq-AL" w:eastAsia="sq-AL"/>
              </w:rPr>
            </w:pPr>
            <w:r w:rsidRPr="002709CA">
              <w:rPr>
                <w:rFonts w:ascii="Calibri" w:eastAsia="Times New Roman" w:hAnsi="Calibri" w:cs="Times New Roman"/>
                <w:color w:val="000000"/>
                <w:sz w:val="18"/>
                <w:szCs w:val="18"/>
                <w:lang w:val="sq-AL" w:eastAsia="sq-AL"/>
              </w:rPr>
              <w:t>9.4</w:t>
            </w:r>
          </w:p>
        </w:tc>
      </w:tr>
    </w:tbl>
    <w:p w:rsidR="002709CA" w:rsidRDefault="00184790" w:rsidP="006B69C4">
      <w:pPr>
        <w:ind w:right="350"/>
        <w:rPr>
          <w:rFonts w:eastAsia="Times New Roman" w:cs="Times New Roman"/>
          <w:lang w:val="sq-AL"/>
        </w:rPr>
      </w:pPr>
      <w:r>
        <w:rPr>
          <w:rFonts w:cs="Times New Roman"/>
          <w:noProof/>
        </w:rPr>
        <w:lastRenderedPageBreak/>
        <w:drawing>
          <wp:inline distT="0" distB="0" distL="0" distR="0" wp14:anchorId="0116B005" wp14:editId="5E6B5FC5">
            <wp:extent cx="4591344" cy="64960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inerari_Gruemire_Landfill.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4605571" cy="6516179"/>
                    </a:xfrm>
                    <a:prstGeom prst="rect">
                      <a:avLst/>
                    </a:prstGeom>
                  </pic:spPr>
                </pic:pic>
              </a:graphicData>
            </a:graphic>
          </wp:inline>
        </w:drawing>
      </w:r>
    </w:p>
    <w:p w:rsidR="00184790" w:rsidRPr="002709CA" w:rsidRDefault="00184790" w:rsidP="006B69C4">
      <w:pPr>
        <w:ind w:right="350"/>
        <w:rPr>
          <w:rFonts w:cs="Times New Roman"/>
          <w:lang w:val="sq-AL"/>
        </w:rPr>
      </w:pPr>
      <w:r>
        <w:rPr>
          <w:rFonts w:eastAsia="Times New Roman" w:cs="Times New Roman"/>
          <w:lang w:val="sq-AL"/>
        </w:rPr>
        <w:t>Nj.A Gruemir</w:t>
      </w:r>
      <w:r w:rsidR="00ED5272">
        <w:rPr>
          <w:rFonts w:eastAsia="Times New Roman" w:cs="Times New Roman"/>
          <w:lang w:val="sq-AL"/>
        </w:rPr>
        <w:t>ë</w:t>
      </w:r>
      <w:r>
        <w:rPr>
          <w:rFonts w:eastAsia="Times New Roman" w:cs="Times New Roman"/>
          <w:lang w:val="sq-AL"/>
        </w:rPr>
        <w:t xml:space="preserve"> me nj</w:t>
      </w:r>
      <w:r w:rsidR="00ED5272">
        <w:rPr>
          <w:rFonts w:eastAsia="Times New Roman" w:cs="Times New Roman"/>
          <w:lang w:val="sq-AL"/>
        </w:rPr>
        <w:t>ë</w:t>
      </w:r>
      <w:r>
        <w:rPr>
          <w:rFonts w:eastAsia="Times New Roman" w:cs="Times New Roman"/>
          <w:lang w:val="sq-AL"/>
        </w:rPr>
        <w:t xml:space="preserve"> frekuenc</w:t>
      </w:r>
      <w:r w:rsidR="00ED5272">
        <w:rPr>
          <w:rFonts w:eastAsia="Times New Roman" w:cs="Times New Roman"/>
          <w:lang w:val="sq-AL"/>
        </w:rPr>
        <w:t>ë</w:t>
      </w:r>
      <w:r>
        <w:rPr>
          <w:rFonts w:eastAsia="Times New Roman" w:cs="Times New Roman"/>
          <w:lang w:val="sq-AL"/>
        </w:rPr>
        <w:t xml:space="preserve"> </w:t>
      </w:r>
      <w:r w:rsidR="00D02D60">
        <w:rPr>
          <w:rFonts w:eastAsia="Times New Roman" w:cs="Times New Roman"/>
          <w:lang w:val="sq-AL"/>
        </w:rPr>
        <w:t xml:space="preserve">1 x </w:t>
      </w:r>
      <w:r>
        <w:rPr>
          <w:rFonts w:eastAsia="Times New Roman" w:cs="Times New Roman"/>
          <w:lang w:val="sq-AL"/>
        </w:rPr>
        <w:t>n</w:t>
      </w:r>
      <w:r w:rsidR="00ED5272">
        <w:rPr>
          <w:rFonts w:eastAsia="Times New Roman" w:cs="Times New Roman"/>
          <w:lang w:val="sq-AL"/>
        </w:rPr>
        <w:t>ë</w:t>
      </w:r>
      <w:r>
        <w:rPr>
          <w:rFonts w:eastAsia="Times New Roman" w:cs="Times New Roman"/>
          <w:lang w:val="sq-AL"/>
        </w:rPr>
        <w:t xml:space="preserve"> 2 dit</w:t>
      </w:r>
      <w:r w:rsidR="00ED5272">
        <w:rPr>
          <w:rFonts w:eastAsia="Times New Roman" w:cs="Times New Roman"/>
          <w:lang w:val="sq-AL"/>
        </w:rPr>
        <w:t>ë</w:t>
      </w:r>
      <w:r>
        <w:rPr>
          <w:rFonts w:eastAsia="Times New Roman" w:cs="Times New Roman"/>
          <w:lang w:val="sq-AL"/>
        </w:rPr>
        <w:t>.</w:t>
      </w:r>
    </w:p>
    <w:tbl>
      <w:tblPr>
        <w:tblW w:w="8602" w:type="dxa"/>
        <w:tblInd w:w="-432" w:type="dxa"/>
        <w:tblLayout w:type="fixed"/>
        <w:tblLook w:val="04A0" w:firstRow="1" w:lastRow="0" w:firstColumn="1" w:lastColumn="0" w:noHBand="0" w:noVBand="1"/>
      </w:tblPr>
      <w:tblGrid>
        <w:gridCol w:w="1350"/>
        <w:gridCol w:w="1170"/>
        <w:gridCol w:w="1440"/>
        <w:gridCol w:w="720"/>
        <w:gridCol w:w="900"/>
        <w:gridCol w:w="901"/>
        <w:gridCol w:w="895"/>
        <w:gridCol w:w="1226"/>
      </w:tblGrid>
      <w:tr w:rsidR="002A1419" w:rsidRPr="002A1419" w:rsidTr="002A1419">
        <w:trPr>
          <w:trHeight w:val="700"/>
        </w:trPr>
        <w:tc>
          <w:tcPr>
            <w:tcW w:w="1350" w:type="dxa"/>
            <w:tcBorders>
              <w:top w:val="single" w:sz="8" w:space="0" w:color="auto"/>
              <w:left w:val="single" w:sz="4" w:space="0" w:color="auto"/>
              <w:bottom w:val="single" w:sz="4" w:space="0" w:color="auto"/>
              <w:right w:val="single" w:sz="4" w:space="0" w:color="auto"/>
            </w:tcBorders>
            <w:shd w:val="clear" w:color="auto" w:fill="D99594" w:themeFill="accent2" w:themeFillTint="99"/>
            <w:vAlign w:val="center"/>
            <w:hideMark/>
          </w:tcPr>
          <w:p w:rsidR="002A1419" w:rsidRPr="002A1419" w:rsidRDefault="002A1419" w:rsidP="002A1419">
            <w:pPr>
              <w:spacing w:after="0" w:line="240" w:lineRule="auto"/>
              <w:jc w:val="center"/>
              <w:rPr>
                <w:rFonts w:ascii="Calibri" w:eastAsia="Times New Roman" w:hAnsi="Calibri" w:cs="Times New Roman"/>
                <w:b/>
                <w:color w:val="000000"/>
                <w:sz w:val="20"/>
                <w:szCs w:val="20"/>
                <w:lang w:val="sq-AL" w:eastAsia="sq-AL"/>
              </w:rPr>
            </w:pPr>
            <w:r w:rsidRPr="002A1419">
              <w:rPr>
                <w:rFonts w:ascii="Calibri" w:eastAsia="Times New Roman" w:hAnsi="Calibri" w:cs="Times New Roman"/>
                <w:b/>
                <w:color w:val="000000"/>
                <w:sz w:val="20"/>
                <w:szCs w:val="20"/>
                <w:lang w:val="sq-AL" w:eastAsia="sq-AL"/>
              </w:rPr>
              <w:t>Grumbullimi/ton/dite</w:t>
            </w:r>
          </w:p>
        </w:tc>
        <w:tc>
          <w:tcPr>
            <w:tcW w:w="117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2A1419" w:rsidRPr="002A1419" w:rsidRDefault="002A1419" w:rsidP="002A1419">
            <w:pPr>
              <w:spacing w:after="0" w:line="240" w:lineRule="auto"/>
              <w:jc w:val="center"/>
              <w:rPr>
                <w:rFonts w:ascii="Calibri" w:eastAsia="Times New Roman" w:hAnsi="Calibri" w:cs="Times New Roman"/>
                <w:b/>
                <w:color w:val="000000"/>
                <w:sz w:val="20"/>
                <w:szCs w:val="20"/>
                <w:lang w:val="sq-AL" w:eastAsia="sq-AL"/>
              </w:rPr>
            </w:pPr>
            <w:r w:rsidRPr="002A1419">
              <w:rPr>
                <w:rFonts w:ascii="Calibri" w:eastAsia="Times New Roman" w:hAnsi="Calibri" w:cs="Times New Roman"/>
                <w:b/>
                <w:color w:val="000000"/>
                <w:sz w:val="20"/>
                <w:szCs w:val="20"/>
                <w:lang w:val="sq-AL" w:eastAsia="sq-AL"/>
              </w:rPr>
              <w:t>Frekuenca</w:t>
            </w:r>
          </w:p>
        </w:tc>
        <w:tc>
          <w:tcPr>
            <w:tcW w:w="144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2A1419" w:rsidRPr="002A1419" w:rsidRDefault="002A1419" w:rsidP="002A1419">
            <w:pPr>
              <w:spacing w:after="0" w:line="240" w:lineRule="auto"/>
              <w:jc w:val="center"/>
              <w:rPr>
                <w:rFonts w:ascii="Calibri" w:eastAsia="Times New Roman" w:hAnsi="Calibri" w:cs="Times New Roman"/>
                <w:b/>
                <w:color w:val="000000"/>
                <w:sz w:val="20"/>
                <w:szCs w:val="20"/>
                <w:lang w:val="sq-AL" w:eastAsia="sq-AL"/>
              </w:rPr>
            </w:pPr>
            <w:r w:rsidRPr="002A1419">
              <w:rPr>
                <w:rFonts w:ascii="Calibri" w:eastAsia="Times New Roman" w:hAnsi="Calibri" w:cs="Times New Roman"/>
                <w:b/>
                <w:color w:val="000000"/>
                <w:sz w:val="20"/>
                <w:szCs w:val="20"/>
                <w:lang w:val="sq-AL" w:eastAsia="sq-AL"/>
              </w:rPr>
              <w:t>Grumbullimi nd</w:t>
            </w:r>
            <w:r w:rsidR="00EC0DA5">
              <w:rPr>
                <w:rFonts w:ascii="Calibri" w:eastAsia="Times New Roman" w:hAnsi="Calibri" w:cs="Times New Roman"/>
                <w:b/>
                <w:color w:val="000000"/>
                <w:sz w:val="20"/>
                <w:szCs w:val="20"/>
                <w:lang w:val="sq-AL" w:eastAsia="sq-AL"/>
              </w:rPr>
              <w:t>ë</w:t>
            </w:r>
            <w:r w:rsidRPr="002A1419">
              <w:rPr>
                <w:rFonts w:ascii="Calibri" w:eastAsia="Times New Roman" w:hAnsi="Calibri" w:cs="Times New Roman"/>
                <w:b/>
                <w:color w:val="000000"/>
                <w:sz w:val="20"/>
                <w:szCs w:val="20"/>
                <w:lang w:val="sq-AL" w:eastAsia="sq-AL"/>
              </w:rPr>
              <w:t>rmjet dy itinerar</w:t>
            </w:r>
            <w:r w:rsidR="00EC0DA5">
              <w:rPr>
                <w:rFonts w:ascii="Calibri" w:eastAsia="Times New Roman" w:hAnsi="Calibri" w:cs="Times New Roman"/>
                <w:b/>
                <w:color w:val="000000"/>
                <w:sz w:val="20"/>
                <w:szCs w:val="20"/>
                <w:lang w:val="sq-AL" w:eastAsia="sq-AL"/>
              </w:rPr>
              <w:t>ë</w:t>
            </w:r>
            <w:r w:rsidRPr="002A1419">
              <w:rPr>
                <w:rFonts w:ascii="Calibri" w:eastAsia="Times New Roman" w:hAnsi="Calibri" w:cs="Times New Roman"/>
                <w:b/>
                <w:color w:val="000000"/>
                <w:sz w:val="20"/>
                <w:szCs w:val="20"/>
                <w:lang w:val="sq-AL" w:eastAsia="sq-AL"/>
              </w:rPr>
              <w:t>ve</w:t>
            </w:r>
          </w:p>
        </w:tc>
        <w:tc>
          <w:tcPr>
            <w:tcW w:w="72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2A1419" w:rsidRPr="002A1419" w:rsidRDefault="002A1419" w:rsidP="002A1419">
            <w:pPr>
              <w:spacing w:after="0" w:line="240" w:lineRule="auto"/>
              <w:jc w:val="center"/>
              <w:rPr>
                <w:rFonts w:ascii="Calibri" w:eastAsia="Times New Roman" w:hAnsi="Calibri" w:cs="Times New Roman"/>
                <w:b/>
                <w:color w:val="000000"/>
                <w:sz w:val="20"/>
                <w:szCs w:val="20"/>
                <w:lang w:val="sq-AL" w:eastAsia="sq-AL"/>
              </w:rPr>
            </w:pPr>
            <w:r w:rsidRPr="002A1419">
              <w:rPr>
                <w:rFonts w:ascii="Calibri" w:eastAsia="Times New Roman" w:hAnsi="Calibri" w:cs="Times New Roman"/>
                <w:b/>
                <w:color w:val="000000"/>
                <w:sz w:val="20"/>
                <w:szCs w:val="20"/>
                <w:lang w:val="sq-AL" w:eastAsia="sq-AL"/>
              </w:rPr>
              <w:t>PGM</w:t>
            </w:r>
          </w:p>
        </w:tc>
        <w:tc>
          <w:tcPr>
            <w:tcW w:w="90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2A1419" w:rsidRPr="002A1419" w:rsidRDefault="002A1419" w:rsidP="002A1419">
            <w:pPr>
              <w:spacing w:after="0" w:line="240" w:lineRule="auto"/>
              <w:jc w:val="center"/>
              <w:rPr>
                <w:rFonts w:ascii="Calibri" w:eastAsia="Times New Roman" w:hAnsi="Calibri" w:cs="Times New Roman"/>
                <w:b/>
                <w:color w:val="000000"/>
                <w:sz w:val="20"/>
                <w:szCs w:val="20"/>
                <w:lang w:val="sq-AL" w:eastAsia="sq-AL"/>
              </w:rPr>
            </w:pPr>
            <w:r w:rsidRPr="002A1419">
              <w:rPr>
                <w:rFonts w:ascii="Calibri" w:eastAsia="Times New Roman" w:hAnsi="Calibri" w:cs="Times New Roman"/>
                <w:b/>
                <w:color w:val="000000"/>
                <w:sz w:val="20"/>
                <w:szCs w:val="20"/>
                <w:lang w:val="sq-AL" w:eastAsia="sq-AL"/>
              </w:rPr>
              <w:t>Kontejner</w:t>
            </w:r>
          </w:p>
        </w:tc>
        <w:tc>
          <w:tcPr>
            <w:tcW w:w="901"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2A1419" w:rsidRPr="002A1419" w:rsidRDefault="002A1419" w:rsidP="002A1419">
            <w:pPr>
              <w:spacing w:after="0" w:line="240" w:lineRule="auto"/>
              <w:jc w:val="center"/>
              <w:rPr>
                <w:rFonts w:ascii="Calibri" w:eastAsia="Times New Roman" w:hAnsi="Calibri" w:cs="Times New Roman"/>
                <w:b/>
                <w:color w:val="000000"/>
                <w:sz w:val="20"/>
                <w:szCs w:val="20"/>
                <w:lang w:val="sq-AL" w:eastAsia="sq-AL"/>
              </w:rPr>
            </w:pPr>
            <w:r w:rsidRPr="002A1419">
              <w:rPr>
                <w:rFonts w:ascii="Calibri" w:eastAsia="Times New Roman" w:hAnsi="Calibri" w:cs="Times New Roman"/>
                <w:b/>
                <w:color w:val="000000"/>
                <w:sz w:val="20"/>
                <w:szCs w:val="20"/>
                <w:lang w:val="sq-AL" w:eastAsia="sq-AL"/>
              </w:rPr>
              <w:t>Kamion</w:t>
            </w:r>
          </w:p>
        </w:tc>
        <w:tc>
          <w:tcPr>
            <w:tcW w:w="895"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2A1419" w:rsidRPr="002A1419" w:rsidRDefault="002A1419" w:rsidP="002A1419">
            <w:pPr>
              <w:spacing w:after="0" w:line="240" w:lineRule="auto"/>
              <w:jc w:val="center"/>
              <w:rPr>
                <w:rFonts w:ascii="Calibri" w:eastAsia="Times New Roman" w:hAnsi="Calibri" w:cs="Times New Roman"/>
                <w:b/>
                <w:color w:val="000000"/>
                <w:sz w:val="20"/>
                <w:szCs w:val="20"/>
                <w:lang w:val="sq-AL" w:eastAsia="sq-AL"/>
              </w:rPr>
            </w:pPr>
            <w:r w:rsidRPr="00595B53">
              <w:rPr>
                <w:rFonts w:ascii="Calibri" w:eastAsia="Times New Roman" w:hAnsi="Calibri" w:cs="Times New Roman"/>
                <w:b/>
                <w:color w:val="000000"/>
                <w:sz w:val="20"/>
                <w:szCs w:val="20"/>
                <w:lang w:val="sq-AL" w:eastAsia="sq-AL"/>
              </w:rPr>
              <w:t>Km</w:t>
            </w:r>
            <w:r w:rsidRPr="002A1419">
              <w:rPr>
                <w:rFonts w:ascii="Calibri" w:eastAsia="Times New Roman" w:hAnsi="Calibri" w:cs="Times New Roman"/>
                <w:b/>
                <w:color w:val="000000"/>
                <w:sz w:val="20"/>
                <w:szCs w:val="20"/>
                <w:lang w:val="sq-AL" w:eastAsia="sq-AL"/>
              </w:rPr>
              <w:t>/ Lendfill/</w:t>
            </w:r>
            <w:r w:rsidRPr="00595B53">
              <w:rPr>
                <w:rFonts w:ascii="Calibri" w:eastAsia="Times New Roman" w:hAnsi="Calibri" w:cs="Times New Roman"/>
                <w:b/>
                <w:color w:val="000000"/>
                <w:sz w:val="20"/>
                <w:szCs w:val="20"/>
                <w:lang w:val="sq-AL" w:eastAsia="sq-AL"/>
              </w:rPr>
              <w:t>Parkim</w:t>
            </w:r>
          </w:p>
        </w:tc>
        <w:tc>
          <w:tcPr>
            <w:tcW w:w="1226" w:type="dxa"/>
            <w:tcBorders>
              <w:top w:val="single" w:sz="8" w:space="0" w:color="auto"/>
              <w:left w:val="nil"/>
              <w:bottom w:val="single" w:sz="4" w:space="0" w:color="auto"/>
              <w:right w:val="single" w:sz="8" w:space="0" w:color="auto"/>
            </w:tcBorders>
            <w:shd w:val="clear" w:color="auto" w:fill="D99594" w:themeFill="accent2" w:themeFillTint="99"/>
            <w:vAlign w:val="center"/>
            <w:hideMark/>
          </w:tcPr>
          <w:p w:rsidR="002A1419" w:rsidRPr="002A1419" w:rsidRDefault="002A1419" w:rsidP="002A1419">
            <w:pPr>
              <w:spacing w:after="0" w:line="240" w:lineRule="auto"/>
              <w:jc w:val="center"/>
              <w:rPr>
                <w:rFonts w:ascii="Calibri" w:eastAsia="Times New Roman" w:hAnsi="Calibri" w:cs="Times New Roman"/>
                <w:b/>
                <w:color w:val="000000"/>
                <w:sz w:val="20"/>
                <w:szCs w:val="20"/>
                <w:lang w:val="sq-AL" w:eastAsia="sq-AL"/>
              </w:rPr>
            </w:pPr>
            <w:r w:rsidRPr="002A1419">
              <w:rPr>
                <w:rFonts w:ascii="Calibri" w:eastAsia="Times New Roman" w:hAnsi="Calibri" w:cs="Times New Roman"/>
                <w:b/>
                <w:color w:val="000000"/>
                <w:sz w:val="20"/>
                <w:szCs w:val="20"/>
                <w:lang w:val="sq-AL" w:eastAsia="sq-AL"/>
              </w:rPr>
              <w:t>Or</w:t>
            </w:r>
            <w:r w:rsidR="00EC0DA5">
              <w:rPr>
                <w:rFonts w:ascii="Calibri" w:eastAsia="Times New Roman" w:hAnsi="Calibri" w:cs="Times New Roman"/>
                <w:b/>
                <w:color w:val="000000"/>
                <w:sz w:val="20"/>
                <w:szCs w:val="20"/>
                <w:lang w:val="sq-AL" w:eastAsia="sq-AL"/>
              </w:rPr>
              <w:t>ë</w:t>
            </w:r>
            <w:r w:rsidRPr="002A1419">
              <w:rPr>
                <w:rFonts w:ascii="Calibri" w:eastAsia="Times New Roman" w:hAnsi="Calibri" w:cs="Times New Roman"/>
                <w:b/>
                <w:color w:val="000000"/>
                <w:sz w:val="20"/>
                <w:szCs w:val="20"/>
                <w:lang w:val="sq-AL" w:eastAsia="sq-AL"/>
              </w:rPr>
              <w:t>/ L</w:t>
            </w:r>
            <w:r w:rsidRPr="00595B53">
              <w:rPr>
                <w:rFonts w:ascii="Calibri" w:eastAsia="Times New Roman" w:hAnsi="Calibri" w:cs="Times New Roman"/>
                <w:b/>
                <w:color w:val="000000"/>
                <w:sz w:val="20"/>
                <w:szCs w:val="20"/>
                <w:lang w:val="sq-AL" w:eastAsia="sq-AL"/>
              </w:rPr>
              <w:t xml:space="preserve">endfill </w:t>
            </w:r>
            <w:r w:rsidRPr="002A1419">
              <w:rPr>
                <w:rFonts w:ascii="Calibri" w:eastAsia="Times New Roman" w:hAnsi="Calibri" w:cs="Times New Roman"/>
                <w:b/>
                <w:color w:val="000000"/>
                <w:sz w:val="20"/>
                <w:szCs w:val="20"/>
                <w:lang w:val="sq-AL" w:eastAsia="sq-AL"/>
              </w:rPr>
              <w:t>/</w:t>
            </w:r>
            <w:r w:rsidRPr="00595B53">
              <w:rPr>
                <w:rFonts w:ascii="Calibri" w:eastAsia="Times New Roman" w:hAnsi="Calibri" w:cs="Times New Roman"/>
                <w:b/>
                <w:color w:val="000000"/>
                <w:sz w:val="20"/>
                <w:szCs w:val="20"/>
                <w:lang w:val="sq-AL" w:eastAsia="sq-AL"/>
              </w:rPr>
              <w:t>Parkim</w:t>
            </w:r>
          </w:p>
        </w:tc>
      </w:tr>
      <w:tr w:rsidR="002A1419" w:rsidRPr="002A1419" w:rsidTr="002A1419">
        <w:trPr>
          <w:trHeight w:val="315"/>
        </w:trPr>
        <w:tc>
          <w:tcPr>
            <w:tcW w:w="1350" w:type="dxa"/>
            <w:tcBorders>
              <w:top w:val="nil"/>
              <w:left w:val="single" w:sz="4" w:space="0" w:color="auto"/>
              <w:bottom w:val="single" w:sz="4" w:space="0" w:color="auto"/>
              <w:right w:val="single" w:sz="4" w:space="0" w:color="auto"/>
            </w:tcBorders>
            <w:shd w:val="clear" w:color="auto" w:fill="auto"/>
            <w:noWrap/>
            <w:vAlign w:val="center"/>
            <w:hideMark/>
          </w:tcPr>
          <w:p w:rsidR="002A1419" w:rsidRPr="002A1419" w:rsidRDefault="002A1419" w:rsidP="002A1419">
            <w:pPr>
              <w:spacing w:after="0" w:line="240" w:lineRule="auto"/>
              <w:jc w:val="center"/>
              <w:rPr>
                <w:rFonts w:ascii="Calibri" w:eastAsia="Times New Roman" w:hAnsi="Calibri" w:cs="Times New Roman"/>
                <w:color w:val="000000"/>
                <w:sz w:val="20"/>
                <w:lang w:val="sq-AL" w:eastAsia="sq-AL"/>
              </w:rPr>
            </w:pPr>
            <w:r w:rsidRPr="002A1419">
              <w:rPr>
                <w:rFonts w:ascii="Calibri" w:eastAsia="Times New Roman" w:hAnsi="Calibri" w:cs="Times New Roman"/>
                <w:color w:val="000000"/>
                <w:sz w:val="20"/>
                <w:lang w:val="sq-AL" w:eastAsia="sq-AL"/>
              </w:rPr>
              <w:t>2.62</w:t>
            </w:r>
          </w:p>
        </w:tc>
        <w:tc>
          <w:tcPr>
            <w:tcW w:w="1170" w:type="dxa"/>
            <w:tcBorders>
              <w:top w:val="nil"/>
              <w:left w:val="nil"/>
              <w:bottom w:val="single" w:sz="4" w:space="0" w:color="auto"/>
              <w:right w:val="single" w:sz="4" w:space="0" w:color="auto"/>
            </w:tcBorders>
            <w:shd w:val="clear" w:color="auto" w:fill="auto"/>
            <w:noWrap/>
            <w:vAlign w:val="center"/>
            <w:hideMark/>
          </w:tcPr>
          <w:p w:rsidR="002A1419" w:rsidRPr="002A1419" w:rsidRDefault="002A1419" w:rsidP="00381DEA">
            <w:pPr>
              <w:spacing w:after="0" w:line="240" w:lineRule="auto"/>
              <w:jc w:val="center"/>
              <w:rPr>
                <w:rFonts w:ascii="Calibri" w:eastAsia="Times New Roman" w:hAnsi="Calibri" w:cs="Times New Roman"/>
                <w:color w:val="000000"/>
                <w:sz w:val="20"/>
                <w:lang w:val="sq-AL" w:eastAsia="sq-AL"/>
              </w:rPr>
            </w:pPr>
            <w:r w:rsidRPr="002A1419">
              <w:rPr>
                <w:rFonts w:ascii="Calibri" w:eastAsia="Times New Roman" w:hAnsi="Calibri" w:cs="Times New Roman"/>
                <w:color w:val="000000"/>
                <w:sz w:val="20"/>
                <w:lang w:val="sq-AL" w:eastAsia="sq-AL"/>
              </w:rPr>
              <w:t xml:space="preserve">1 </w:t>
            </w:r>
            <w:r w:rsidR="003A4CE4">
              <w:rPr>
                <w:rFonts w:ascii="Calibri" w:eastAsia="Times New Roman" w:hAnsi="Calibri" w:cs="Times New Roman"/>
                <w:color w:val="000000"/>
                <w:sz w:val="20"/>
                <w:lang w:val="sq-AL" w:eastAsia="sq-AL"/>
              </w:rPr>
              <w:t>x</w:t>
            </w:r>
            <w:r w:rsidRPr="002A1419">
              <w:rPr>
                <w:rFonts w:ascii="Calibri" w:eastAsia="Times New Roman" w:hAnsi="Calibri" w:cs="Times New Roman"/>
                <w:color w:val="000000"/>
                <w:sz w:val="20"/>
                <w:lang w:val="sq-AL" w:eastAsia="sq-AL"/>
              </w:rPr>
              <w:t xml:space="preserve"> dy dit</w:t>
            </w:r>
            <w:r w:rsidR="00EC0DA5">
              <w:rPr>
                <w:rFonts w:ascii="Calibri" w:eastAsia="Times New Roman" w:hAnsi="Calibri" w:cs="Times New Roman"/>
                <w:color w:val="000000"/>
                <w:sz w:val="20"/>
                <w:lang w:val="sq-AL" w:eastAsia="sq-AL"/>
              </w:rPr>
              <w:t>ë</w:t>
            </w:r>
          </w:p>
        </w:tc>
        <w:tc>
          <w:tcPr>
            <w:tcW w:w="1440" w:type="dxa"/>
            <w:tcBorders>
              <w:top w:val="nil"/>
              <w:left w:val="nil"/>
              <w:bottom w:val="single" w:sz="4" w:space="0" w:color="auto"/>
              <w:right w:val="single" w:sz="4" w:space="0" w:color="auto"/>
            </w:tcBorders>
            <w:shd w:val="clear" w:color="auto" w:fill="auto"/>
            <w:noWrap/>
            <w:vAlign w:val="center"/>
            <w:hideMark/>
          </w:tcPr>
          <w:p w:rsidR="002A1419" w:rsidRPr="002A1419" w:rsidRDefault="002A1419" w:rsidP="002A1419">
            <w:pPr>
              <w:spacing w:after="0" w:line="240" w:lineRule="auto"/>
              <w:jc w:val="center"/>
              <w:rPr>
                <w:rFonts w:ascii="Calibri" w:eastAsia="Times New Roman" w:hAnsi="Calibri" w:cs="Times New Roman"/>
                <w:color w:val="000000"/>
                <w:sz w:val="20"/>
                <w:lang w:val="sq-AL" w:eastAsia="sq-AL"/>
              </w:rPr>
            </w:pPr>
            <w:r w:rsidRPr="002A1419">
              <w:rPr>
                <w:rFonts w:ascii="Calibri" w:eastAsia="Times New Roman" w:hAnsi="Calibri" w:cs="Times New Roman"/>
                <w:color w:val="000000"/>
                <w:sz w:val="20"/>
                <w:lang w:val="sq-AL" w:eastAsia="sq-AL"/>
              </w:rPr>
              <w:t>5.24</w:t>
            </w:r>
          </w:p>
        </w:tc>
        <w:tc>
          <w:tcPr>
            <w:tcW w:w="720" w:type="dxa"/>
            <w:tcBorders>
              <w:top w:val="nil"/>
              <w:left w:val="nil"/>
              <w:bottom w:val="single" w:sz="4" w:space="0" w:color="auto"/>
              <w:right w:val="single" w:sz="4" w:space="0" w:color="auto"/>
            </w:tcBorders>
            <w:shd w:val="clear" w:color="auto" w:fill="auto"/>
            <w:noWrap/>
            <w:vAlign w:val="center"/>
            <w:hideMark/>
          </w:tcPr>
          <w:p w:rsidR="002A1419" w:rsidRPr="002A1419" w:rsidRDefault="002A1419" w:rsidP="002A1419">
            <w:pPr>
              <w:spacing w:after="0" w:line="240" w:lineRule="auto"/>
              <w:jc w:val="center"/>
              <w:rPr>
                <w:rFonts w:ascii="Calibri" w:eastAsia="Times New Roman" w:hAnsi="Calibri" w:cs="Times New Roman"/>
                <w:color w:val="000000"/>
                <w:sz w:val="20"/>
                <w:lang w:val="sq-AL" w:eastAsia="sq-AL"/>
              </w:rPr>
            </w:pPr>
            <w:r w:rsidRPr="002A1419">
              <w:rPr>
                <w:rFonts w:ascii="Calibri" w:eastAsia="Times New Roman" w:hAnsi="Calibri" w:cs="Times New Roman"/>
                <w:color w:val="000000"/>
                <w:sz w:val="20"/>
                <w:lang w:val="sq-AL" w:eastAsia="sq-AL"/>
              </w:rPr>
              <w:t>115</w:t>
            </w:r>
          </w:p>
        </w:tc>
        <w:tc>
          <w:tcPr>
            <w:tcW w:w="900" w:type="dxa"/>
            <w:tcBorders>
              <w:top w:val="nil"/>
              <w:left w:val="nil"/>
              <w:bottom w:val="single" w:sz="4" w:space="0" w:color="auto"/>
              <w:right w:val="single" w:sz="4" w:space="0" w:color="auto"/>
            </w:tcBorders>
            <w:shd w:val="clear" w:color="auto" w:fill="auto"/>
            <w:noWrap/>
            <w:vAlign w:val="center"/>
            <w:hideMark/>
          </w:tcPr>
          <w:p w:rsidR="002A1419" w:rsidRPr="002A1419" w:rsidRDefault="002A1419" w:rsidP="002A1419">
            <w:pPr>
              <w:spacing w:after="0" w:line="240" w:lineRule="auto"/>
              <w:jc w:val="center"/>
              <w:rPr>
                <w:rFonts w:ascii="Calibri" w:eastAsia="Times New Roman" w:hAnsi="Calibri" w:cs="Times New Roman"/>
                <w:color w:val="000000"/>
                <w:sz w:val="20"/>
                <w:lang w:val="sq-AL" w:eastAsia="sq-AL"/>
              </w:rPr>
            </w:pPr>
            <w:r w:rsidRPr="002A1419">
              <w:rPr>
                <w:rFonts w:ascii="Calibri" w:eastAsia="Times New Roman" w:hAnsi="Calibri" w:cs="Times New Roman"/>
                <w:color w:val="000000"/>
                <w:sz w:val="20"/>
                <w:lang w:val="sq-AL" w:eastAsia="sq-AL"/>
              </w:rPr>
              <w:t>117</w:t>
            </w:r>
          </w:p>
        </w:tc>
        <w:tc>
          <w:tcPr>
            <w:tcW w:w="901" w:type="dxa"/>
            <w:tcBorders>
              <w:top w:val="nil"/>
              <w:left w:val="nil"/>
              <w:bottom w:val="single" w:sz="4" w:space="0" w:color="auto"/>
              <w:right w:val="single" w:sz="4" w:space="0" w:color="auto"/>
            </w:tcBorders>
            <w:shd w:val="clear" w:color="auto" w:fill="auto"/>
            <w:noWrap/>
            <w:vAlign w:val="center"/>
            <w:hideMark/>
          </w:tcPr>
          <w:p w:rsidR="002A1419" w:rsidRPr="002A1419" w:rsidRDefault="002A1419" w:rsidP="002A1419">
            <w:pPr>
              <w:spacing w:after="0" w:line="240" w:lineRule="auto"/>
              <w:jc w:val="center"/>
              <w:rPr>
                <w:rFonts w:ascii="Calibri" w:eastAsia="Times New Roman" w:hAnsi="Calibri" w:cs="Times New Roman"/>
                <w:color w:val="000000"/>
                <w:sz w:val="20"/>
                <w:lang w:val="sq-AL" w:eastAsia="sq-AL"/>
              </w:rPr>
            </w:pPr>
            <w:r w:rsidRPr="002A1419">
              <w:rPr>
                <w:rFonts w:ascii="Calibri" w:eastAsia="Times New Roman" w:hAnsi="Calibri" w:cs="Times New Roman"/>
                <w:color w:val="000000"/>
                <w:sz w:val="20"/>
                <w:lang w:val="sq-AL" w:eastAsia="sq-AL"/>
              </w:rPr>
              <w:t>7 t</w:t>
            </w:r>
          </w:p>
        </w:tc>
        <w:tc>
          <w:tcPr>
            <w:tcW w:w="895" w:type="dxa"/>
            <w:tcBorders>
              <w:top w:val="nil"/>
              <w:left w:val="nil"/>
              <w:bottom w:val="single" w:sz="4" w:space="0" w:color="auto"/>
              <w:right w:val="single" w:sz="4" w:space="0" w:color="auto"/>
            </w:tcBorders>
            <w:shd w:val="clear" w:color="auto" w:fill="auto"/>
            <w:noWrap/>
            <w:vAlign w:val="center"/>
            <w:hideMark/>
          </w:tcPr>
          <w:p w:rsidR="002A1419" w:rsidRPr="002A1419" w:rsidRDefault="002A1419" w:rsidP="002A1419">
            <w:pPr>
              <w:spacing w:after="0" w:line="240" w:lineRule="auto"/>
              <w:jc w:val="center"/>
              <w:rPr>
                <w:rFonts w:ascii="Calibri" w:eastAsia="Times New Roman" w:hAnsi="Calibri" w:cs="Times New Roman"/>
                <w:color w:val="000000"/>
                <w:sz w:val="20"/>
                <w:lang w:val="sq-AL" w:eastAsia="sq-AL"/>
              </w:rPr>
            </w:pPr>
            <w:r w:rsidRPr="002A1419">
              <w:rPr>
                <w:rFonts w:ascii="Calibri" w:eastAsia="Times New Roman" w:hAnsi="Calibri" w:cs="Times New Roman"/>
                <w:color w:val="000000"/>
                <w:sz w:val="20"/>
                <w:lang w:val="sq-AL" w:eastAsia="sq-AL"/>
              </w:rPr>
              <w:t>114</w:t>
            </w:r>
          </w:p>
        </w:tc>
        <w:tc>
          <w:tcPr>
            <w:tcW w:w="1226" w:type="dxa"/>
            <w:tcBorders>
              <w:top w:val="nil"/>
              <w:left w:val="nil"/>
              <w:bottom w:val="single" w:sz="4" w:space="0" w:color="auto"/>
              <w:right w:val="single" w:sz="8" w:space="0" w:color="auto"/>
            </w:tcBorders>
            <w:shd w:val="clear" w:color="auto" w:fill="auto"/>
            <w:noWrap/>
            <w:vAlign w:val="center"/>
            <w:hideMark/>
          </w:tcPr>
          <w:p w:rsidR="002A1419" w:rsidRPr="002A1419" w:rsidRDefault="002A1419" w:rsidP="002A1419">
            <w:pPr>
              <w:spacing w:after="0" w:line="240" w:lineRule="auto"/>
              <w:jc w:val="center"/>
              <w:rPr>
                <w:rFonts w:ascii="Calibri" w:eastAsia="Times New Roman" w:hAnsi="Calibri" w:cs="Times New Roman"/>
                <w:color w:val="000000"/>
                <w:sz w:val="20"/>
                <w:lang w:val="sq-AL" w:eastAsia="sq-AL"/>
              </w:rPr>
            </w:pPr>
            <w:r w:rsidRPr="002A1419">
              <w:rPr>
                <w:rFonts w:ascii="Calibri" w:eastAsia="Times New Roman" w:hAnsi="Calibri" w:cs="Times New Roman"/>
                <w:color w:val="000000"/>
                <w:sz w:val="20"/>
                <w:lang w:val="sq-AL" w:eastAsia="sq-AL"/>
              </w:rPr>
              <w:t>8.2</w:t>
            </w:r>
          </w:p>
        </w:tc>
      </w:tr>
    </w:tbl>
    <w:p w:rsidR="002709CA" w:rsidRDefault="00184790" w:rsidP="002709CA">
      <w:pPr>
        <w:ind w:right="350"/>
        <w:rPr>
          <w:rFonts w:eastAsia="Times New Roman" w:cs="Times New Roman"/>
          <w:lang w:val="sq-AL"/>
        </w:rPr>
      </w:pPr>
      <w:r>
        <w:rPr>
          <w:rFonts w:cs="Times New Roman"/>
          <w:noProof/>
        </w:rPr>
        <w:lastRenderedPageBreak/>
        <w:drawing>
          <wp:inline distT="0" distB="0" distL="0" distR="0" wp14:anchorId="5845EBFF" wp14:editId="0D7B7C5E">
            <wp:extent cx="4611541" cy="652462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inerari_Shkrel_Lendfill.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4645170" cy="6572205"/>
                    </a:xfrm>
                    <a:prstGeom prst="rect">
                      <a:avLst/>
                    </a:prstGeom>
                  </pic:spPr>
                </pic:pic>
              </a:graphicData>
            </a:graphic>
          </wp:inline>
        </w:drawing>
      </w:r>
    </w:p>
    <w:p w:rsidR="00D02D60" w:rsidRDefault="00184790" w:rsidP="002709CA">
      <w:pPr>
        <w:ind w:right="350"/>
        <w:rPr>
          <w:rFonts w:eastAsia="Times New Roman" w:cs="Times New Roman"/>
          <w:lang w:val="sq-AL"/>
        </w:rPr>
      </w:pPr>
      <w:r>
        <w:rPr>
          <w:rFonts w:eastAsia="Times New Roman" w:cs="Times New Roman"/>
          <w:lang w:val="sq-AL"/>
        </w:rPr>
        <w:t>Nj.A Shkrel me nj</w:t>
      </w:r>
      <w:r w:rsidR="00ED5272">
        <w:rPr>
          <w:rFonts w:eastAsia="Times New Roman" w:cs="Times New Roman"/>
          <w:lang w:val="sq-AL"/>
        </w:rPr>
        <w:t>ë</w:t>
      </w:r>
      <w:r>
        <w:rPr>
          <w:rFonts w:eastAsia="Times New Roman" w:cs="Times New Roman"/>
          <w:lang w:val="sq-AL"/>
        </w:rPr>
        <w:t xml:space="preserve"> frekuenc</w:t>
      </w:r>
      <w:r w:rsidR="00ED5272">
        <w:rPr>
          <w:rFonts w:eastAsia="Times New Roman" w:cs="Times New Roman"/>
          <w:lang w:val="sq-AL"/>
        </w:rPr>
        <w:t>ë</w:t>
      </w:r>
      <w:r>
        <w:rPr>
          <w:rFonts w:eastAsia="Times New Roman" w:cs="Times New Roman"/>
          <w:lang w:val="sq-AL"/>
        </w:rPr>
        <w:t xml:space="preserve"> 1 her</w:t>
      </w:r>
      <w:r w:rsidR="00ED5272">
        <w:rPr>
          <w:rFonts w:eastAsia="Times New Roman" w:cs="Times New Roman"/>
          <w:lang w:val="sq-AL"/>
        </w:rPr>
        <w:t>ë</w:t>
      </w:r>
      <w:r>
        <w:rPr>
          <w:rFonts w:eastAsia="Times New Roman" w:cs="Times New Roman"/>
          <w:lang w:val="sq-AL"/>
        </w:rPr>
        <w:t xml:space="preserve"> n</w:t>
      </w:r>
      <w:r w:rsidR="00ED5272">
        <w:rPr>
          <w:rFonts w:eastAsia="Times New Roman" w:cs="Times New Roman"/>
          <w:lang w:val="sq-AL"/>
        </w:rPr>
        <w:t>ë</w:t>
      </w:r>
      <w:r>
        <w:rPr>
          <w:rFonts w:eastAsia="Times New Roman" w:cs="Times New Roman"/>
          <w:lang w:val="sq-AL"/>
        </w:rPr>
        <w:t xml:space="preserve"> 3 dit</w:t>
      </w:r>
      <w:r w:rsidR="00ED5272">
        <w:rPr>
          <w:rFonts w:eastAsia="Times New Roman" w:cs="Times New Roman"/>
          <w:lang w:val="sq-AL"/>
        </w:rPr>
        <w:t>ë</w:t>
      </w:r>
      <w:r>
        <w:rPr>
          <w:rFonts w:eastAsia="Times New Roman" w:cs="Times New Roman"/>
          <w:lang w:val="sq-AL"/>
        </w:rPr>
        <w:t>.</w:t>
      </w:r>
    </w:p>
    <w:tbl>
      <w:tblPr>
        <w:tblW w:w="8602" w:type="dxa"/>
        <w:tblInd w:w="-432" w:type="dxa"/>
        <w:tblLayout w:type="fixed"/>
        <w:tblLook w:val="04A0" w:firstRow="1" w:lastRow="0" w:firstColumn="1" w:lastColumn="0" w:noHBand="0" w:noVBand="1"/>
      </w:tblPr>
      <w:tblGrid>
        <w:gridCol w:w="1350"/>
        <w:gridCol w:w="1170"/>
        <w:gridCol w:w="1440"/>
        <w:gridCol w:w="720"/>
        <w:gridCol w:w="900"/>
        <w:gridCol w:w="901"/>
        <w:gridCol w:w="895"/>
        <w:gridCol w:w="1226"/>
      </w:tblGrid>
      <w:tr w:rsidR="00D02D60" w:rsidRPr="002A1419" w:rsidTr="008D6080">
        <w:trPr>
          <w:trHeight w:val="700"/>
        </w:trPr>
        <w:tc>
          <w:tcPr>
            <w:tcW w:w="1350" w:type="dxa"/>
            <w:tcBorders>
              <w:top w:val="single" w:sz="8" w:space="0" w:color="auto"/>
              <w:left w:val="single" w:sz="4" w:space="0" w:color="auto"/>
              <w:bottom w:val="single" w:sz="4" w:space="0" w:color="auto"/>
              <w:right w:val="single" w:sz="4" w:space="0" w:color="auto"/>
            </w:tcBorders>
            <w:shd w:val="clear" w:color="auto" w:fill="D99594" w:themeFill="accent2" w:themeFillTint="99"/>
            <w:vAlign w:val="center"/>
            <w:hideMark/>
          </w:tcPr>
          <w:p w:rsidR="00D02D60" w:rsidRPr="002A1419" w:rsidRDefault="00D02D60" w:rsidP="008D6080">
            <w:pPr>
              <w:spacing w:after="0" w:line="240" w:lineRule="auto"/>
              <w:jc w:val="center"/>
              <w:rPr>
                <w:rFonts w:ascii="Calibri" w:eastAsia="Times New Roman" w:hAnsi="Calibri" w:cs="Times New Roman"/>
                <w:b/>
                <w:color w:val="000000"/>
                <w:sz w:val="20"/>
                <w:szCs w:val="20"/>
                <w:lang w:val="sq-AL" w:eastAsia="sq-AL"/>
              </w:rPr>
            </w:pPr>
            <w:r w:rsidRPr="002A1419">
              <w:rPr>
                <w:rFonts w:ascii="Calibri" w:eastAsia="Times New Roman" w:hAnsi="Calibri" w:cs="Times New Roman"/>
                <w:b/>
                <w:color w:val="000000"/>
                <w:sz w:val="20"/>
                <w:szCs w:val="20"/>
                <w:lang w:val="sq-AL" w:eastAsia="sq-AL"/>
              </w:rPr>
              <w:t>Grumbullimi/ton/dite</w:t>
            </w:r>
          </w:p>
        </w:tc>
        <w:tc>
          <w:tcPr>
            <w:tcW w:w="117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D02D60" w:rsidRPr="002A1419" w:rsidRDefault="00D02D60" w:rsidP="008D6080">
            <w:pPr>
              <w:spacing w:after="0" w:line="240" w:lineRule="auto"/>
              <w:jc w:val="center"/>
              <w:rPr>
                <w:rFonts w:ascii="Calibri" w:eastAsia="Times New Roman" w:hAnsi="Calibri" w:cs="Times New Roman"/>
                <w:b/>
                <w:color w:val="000000"/>
                <w:sz w:val="20"/>
                <w:szCs w:val="20"/>
                <w:lang w:val="sq-AL" w:eastAsia="sq-AL"/>
              </w:rPr>
            </w:pPr>
            <w:r w:rsidRPr="002A1419">
              <w:rPr>
                <w:rFonts w:ascii="Calibri" w:eastAsia="Times New Roman" w:hAnsi="Calibri" w:cs="Times New Roman"/>
                <w:b/>
                <w:color w:val="000000"/>
                <w:sz w:val="20"/>
                <w:szCs w:val="20"/>
                <w:lang w:val="sq-AL" w:eastAsia="sq-AL"/>
              </w:rPr>
              <w:t>Frekuenca</w:t>
            </w:r>
          </w:p>
        </w:tc>
        <w:tc>
          <w:tcPr>
            <w:tcW w:w="144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D02D60" w:rsidRPr="002A1419" w:rsidRDefault="00D02D60" w:rsidP="008D6080">
            <w:pPr>
              <w:spacing w:after="0" w:line="240" w:lineRule="auto"/>
              <w:jc w:val="center"/>
              <w:rPr>
                <w:rFonts w:ascii="Calibri" w:eastAsia="Times New Roman" w:hAnsi="Calibri" w:cs="Times New Roman"/>
                <w:b/>
                <w:color w:val="000000"/>
                <w:sz w:val="20"/>
                <w:szCs w:val="20"/>
                <w:lang w:val="sq-AL" w:eastAsia="sq-AL"/>
              </w:rPr>
            </w:pPr>
            <w:r w:rsidRPr="002A1419">
              <w:rPr>
                <w:rFonts w:ascii="Calibri" w:eastAsia="Times New Roman" w:hAnsi="Calibri" w:cs="Times New Roman"/>
                <w:b/>
                <w:color w:val="000000"/>
                <w:sz w:val="20"/>
                <w:szCs w:val="20"/>
                <w:lang w:val="sq-AL" w:eastAsia="sq-AL"/>
              </w:rPr>
              <w:t>Grumbullimi nd</w:t>
            </w:r>
            <w:r>
              <w:rPr>
                <w:rFonts w:ascii="Calibri" w:eastAsia="Times New Roman" w:hAnsi="Calibri" w:cs="Times New Roman"/>
                <w:b/>
                <w:color w:val="000000"/>
                <w:sz w:val="20"/>
                <w:szCs w:val="20"/>
                <w:lang w:val="sq-AL" w:eastAsia="sq-AL"/>
              </w:rPr>
              <w:t>ë</w:t>
            </w:r>
            <w:r w:rsidRPr="002A1419">
              <w:rPr>
                <w:rFonts w:ascii="Calibri" w:eastAsia="Times New Roman" w:hAnsi="Calibri" w:cs="Times New Roman"/>
                <w:b/>
                <w:color w:val="000000"/>
                <w:sz w:val="20"/>
                <w:szCs w:val="20"/>
                <w:lang w:val="sq-AL" w:eastAsia="sq-AL"/>
              </w:rPr>
              <w:t>rmjet dy itinerar</w:t>
            </w:r>
            <w:r>
              <w:rPr>
                <w:rFonts w:ascii="Calibri" w:eastAsia="Times New Roman" w:hAnsi="Calibri" w:cs="Times New Roman"/>
                <w:b/>
                <w:color w:val="000000"/>
                <w:sz w:val="20"/>
                <w:szCs w:val="20"/>
                <w:lang w:val="sq-AL" w:eastAsia="sq-AL"/>
              </w:rPr>
              <w:t>ë</w:t>
            </w:r>
            <w:r w:rsidRPr="002A1419">
              <w:rPr>
                <w:rFonts w:ascii="Calibri" w:eastAsia="Times New Roman" w:hAnsi="Calibri" w:cs="Times New Roman"/>
                <w:b/>
                <w:color w:val="000000"/>
                <w:sz w:val="20"/>
                <w:szCs w:val="20"/>
                <w:lang w:val="sq-AL" w:eastAsia="sq-AL"/>
              </w:rPr>
              <w:t>ve</w:t>
            </w:r>
          </w:p>
        </w:tc>
        <w:tc>
          <w:tcPr>
            <w:tcW w:w="72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D02D60" w:rsidRPr="002A1419" w:rsidRDefault="00D02D60" w:rsidP="008D6080">
            <w:pPr>
              <w:spacing w:after="0" w:line="240" w:lineRule="auto"/>
              <w:jc w:val="center"/>
              <w:rPr>
                <w:rFonts w:ascii="Calibri" w:eastAsia="Times New Roman" w:hAnsi="Calibri" w:cs="Times New Roman"/>
                <w:b/>
                <w:color w:val="000000"/>
                <w:sz w:val="20"/>
                <w:szCs w:val="20"/>
                <w:lang w:val="sq-AL" w:eastAsia="sq-AL"/>
              </w:rPr>
            </w:pPr>
            <w:r w:rsidRPr="002A1419">
              <w:rPr>
                <w:rFonts w:ascii="Calibri" w:eastAsia="Times New Roman" w:hAnsi="Calibri" w:cs="Times New Roman"/>
                <w:b/>
                <w:color w:val="000000"/>
                <w:sz w:val="20"/>
                <w:szCs w:val="20"/>
                <w:lang w:val="sq-AL" w:eastAsia="sq-AL"/>
              </w:rPr>
              <w:t>PGM</w:t>
            </w:r>
          </w:p>
        </w:tc>
        <w:tc>
          <w:tcPr>
            <w:tcW w:w="900"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D02D60" w:rsidRPr="002A1419" w:rsidRDefault="00D02D60" w:rsidP="008D6080">
            <w:pPr>
              <w:spacing w:after="0" w:line="240" w:lineRule="auto"/>
              <w:jc w:val="center"/>
              <w:rPr>
                <w:rFonts w:ascii="Calibri" w:eastAsia="Times New Roman" w:hAnsi="Calibri" w:cs="Times New Roman"/>
                <w:b/>
                <w:color w:val="000000"/>
                <w:sz w:val="20"/>
                <w:szCs w:val="20"/>
                <w:lang w:val="sq-AL" w:eastAsia="sq-AL"/>
              </w:rPr>
            </w:pPr>
            <w:r w:rsidRPr="002A1419">
              <w:rPr>
                <w:rFonts w:ascii="Calibri" w:eastAsia="Times New Roman" w:hAnsi="Calibri" w:cs="Times New Roman"/>
                <w:b/>
                <w:color w:val="000000"/>
                <w:sz w:val="20"/>
                <w:szCs w:val="20"/>
                <w:lang w:val="sq-AL" w:eastAsia="sq-AL"/>
              </w:rPr>
              <w:t>Kontejner</w:t>
            </w:r>
          </w:p>
        </w:tc>
        <w:tc>
          <w:tcPr>
            <w:tcW w:w="901"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D02D60" w:rsidRPr="002A1419" w:rsidRDefault="00D02D60" w:rsidP="008D6080">
            <w:pPr>
              <w:spacing w:after="0" w:line="240" w:lineRule="auto"/>
              <w:jc w:val="center"/>
              <w:rPr>
                <w:rFonts w:ascii="Calibri" w:eastAsia="Times New Roman" w:hAnsi="Calibri" w:cs="Times New Roman"/>
                <w:b/>
                <w:color w:val="000000"/>
                <w:sz w:val="20"/>
                <w:szCs w:val="20"/>
                <w:lang w:val="sq-AL" w:eastAsia="sq-AL"/>
              </w:rPr>
            </w:pPr>
            <w:r w:rsidRPr="002A1419">
              <w:rPr>
                <w:rFonts w:ascii="Calibri" w:eastAsia="Times New Roman" w:hAnsi="Calibri" w:cs="Times New Roman"/>
                <w:b/>
                <w:color w:val="000000"/>
                <w:sz w:val="20"/>
                <w:szCs w:val="20"/>
                <w:lang w:val="sq-AL" w:eastAsia="sq-AL"/>
              </w:rPr>
              <w:t>Kamion</w:t>
            </w:r>
          </w:p>
        </w:tc>
        <w:tc>
          <w:tcPr>
            <w:tcW w:w="895" w:type="dxa"/>
            <w:tcBorders>
              <w:top w:val="single" w:sz="8" w:space="0" w:color="auto"/>
              <w:left w:val="nil"/>
              <w:bottom w:val="single" w:sz="4" w:space="0" w:color="auto"/>
              <w:right w:val="single" w:sz="4" w:space="0" w:color="auto"/>
            </w:tcBorders>
            <w:shd w:val="clear" w:color="auto" w:fill="D99594" w:themeFill="accent2" w:themeFillTint="99"/>
            <w:vAlign w:val="center"/>
            <w:hideMark/>
          </w:tcPr>
          <w:p w:rsidR="00D02D60" w:rsidRPr="002A1419" w:rsidRDefault="00D02D60" w:rsidP="008D6080">
            <w:pPr>
              <w:spacing w:after="0" w:line="240" w:lineRule="auto"/>
              <w:jc w:val="center"/>
              <w:rPr>
                <w:rFonts w:ascii="Calibri" w:eastAsia="Times New Roman" w:hAnsi="Calibri" w:cs="Times New Roman"/>
                <w:b/>
                <w:color w:val="000000"/>
                <w:sz w:val="20"/>
                <w:szCs w:val="20"/>
                <w:lang w:val="sq-AL" w:eastAsia="sq-AL"/>
              </w:rPr>
            </w:pPr>
            <w:r w:rsidRPr="00595B53">
              <w:rPr>
                <w:rFonts w:ascii="Calibri" w:eastAsia="Times New Roman" w:hAnsi="Calibri" w:cs="Times New Roman"/>
                <w:b/>
                <w:color w:val="000000"/>
                <w:sz w:val="20"/>
                <w:szCs w:val="20"/>
                <w:lang w:val="sq-AL" w:eastAsia="sq-AL"/>
              </w:rPr>
              <w:t>Km</w:t>
            </w:r>
            <w:r w:rsidRPr="002A1419">
              <w:rPr>
                <w:rFonts w:ascii="Calibri" w:eastAsia="Times New Roman" w:hAnsi="Calibri" w:cs="Times New Roman"/>
                <w:b/>
                <w:color w:val="000000"/>
                <w:sz w:val="20"/>
                <w:szCs w:val="20"/>
                <w:lang w:val="sq-AL" w:eastAsia="sq-AL"/>
              </w:rPr>
              <w:t>/ Lendfill/</w:t>
            </w:r>
            <w:r w:rsidRPr="00595B53">
              <w:rPr>
                <w:rFonts w:ascii="Calibri" w:eastAsia="Times New Roman" w:hAnsi="Calibri" w:cs="Times New Roman"/>
                <w:b/>
                <w:color w:val="000000"/>
                <w:sz w:val="20"/>
                <w:szCs w:val="20"/>
                <w:lang w:val="sq-AL" w:eastAsia="sq-AL"/>
              </w:rPr>
              <w:t>Parkim</w:t>
            </w:r>
          </w:p>
        </w:tc>
        <w:tc>
          <w:tcPr>
            <w:tcW w:w="1226" w:type="dxa"/>
            <w:tcBorders>
              <w:top w:val="single" w:sz="8" w:space="0" w:color="auto"/>
              <w:left w:val="nil"/>
              <w:bottom w:val="single" w:sz="4" w:space="0" w:color="auto"/>
              <w:right w:val="single" w:sz="8" w:space="0" w:color="auto"/>
            </w:tcBorders>
            <w:shd w:val="clear" w:color="auto" w:fill="D99594" w:themeFill="accent2" w:themeFillTint="99"/>
            <w:vAlign w:val="center"/>
            <w:hideMark/>
          </w:tcPr>
          <w:p w:rsidR="00D02D60" w:rsidRPr="002A1419" w:rsidRDefault="00D02D60" w:rsidP="008D6080">
            <w:pPr>
              <w:spacing w:after="0" w:line="240" w:lineRule="auto"/>
              <w:jc w:val="center"/>
              <w:rPr>
                <w:rFonts w:ascii="Calibri" w:eastAsia="Times New Roman" w:hAnsi="Calibri" w:cs="Times New Roman"/>
                <w:b/>
                <w:color w:val="000000"/>
                <w:sz w:val="20"/>
                <w:szCs w:val="20"/>
                <w:lang w:val="sq-AL" w:eastAsia="sq-AL"/>
              </w:rPr>
            </w:pPr>
            <w:r w:rsidRPr="002A1419">
              <w:rPr>
                <w:rFonts w:ascii="Calibri" w:eastAsia="Times New Roman" w:hAnsi="Calibri" w:cs="Times New Roman"/>
                <w:b/>
                <w:color w:val="000000"/>
                <w:sz w:val="20"/>
                <w:szCs w:val="20"/>
                <w:lang w:val="sq-AL" w:eastAsia="sq-AL"/>
              </w:rPr>
              <w:t>Or</w:t>
            </w:r>
            <w:r>
              <w:rPr>
                <w:rFonts w:ascii="Calibri" w:eastAsia="Times New Roman" w:hAnsi="Calibri" w:cs="Times New Roman"/>
                <w:b/>
                <w:color w:val="000000"/>
                <w:sz w:val="20"/>
                <w:szCs w:val="20"/>
                <w:lang w:val="sq-AL" w:eastAsia="sq-AL"/>
              </w:rPr>
              <w:t>ë</w:t>
            </w:r>
            <w:r w:rsidRPr="002A1419">
              <w:rPr>
                <w:rFonts w:ascii="Calibri" w:eastAsia="Times New Roman" w:hAnsi="Calibri" w:cs="Times New Roman"/>
                <w:b/>
                <w:color w:val="000000"/>
                <w:sz w:val="20"/>
                <w:szCs w:val="20"/>
                <w:lang w:val="sq-AL" w:eastAsia="sq-AL"/>
              </w:rPr>
              <w:t>/ L</w:t>
            </w:r>
            <w:r w:rsidRPr="00595B53">
              <w:rPr>
                <w:rFonts w:ascii="Calibri" w:eastAsia="Times New Roman" w:hAnsi="Calibri" w:cs="Times New Roman"/>
                <w:b/>
                <w:color w:val="000000"/>
                <w:sz w:val="20"/>
                <w:szCs w:val="20"/>
                <w:lang w:val="sq-AL" w:eastAsia="sq-AL"/>
              </w:rPr>
              <w:t xml:space="preserve">endfill </w:t>
            </w:r>
            <w:r w:rsidRPr="002A1419">
              <w:rPr>
                <w:rFonts w:ascii="Calibri" w:eastAsia="Times New Roman" w:hAnsi="Calibri" w:cs="Times New Roman"/>
                <w:b/>
                <w:color w:val="000000"/>
                <w:sz w:val="20"/>
                <w:szCs w:val="20"/>
                <w:lang w:val="sq-AL" w:eastAsia="sq-AL"/>
              </w:rPr>
              <w:t>/</w:t>
            </w:r>
            <w:r w:rsidRPr="00595B53">
              <w:rPr>
                <w:rFonts w:ascii="Calibri" w:eastAsia="Times New Roman" w:hAnsi="Calibri" w:cs="Times New Roman"/>
                <w:b/>
                <w:color w:val="000000"/>
                <w:sz w:val="20"/>
                <w:szCs w:val="20"/>
                <w:lang w:val="sq-AL" w:eastAsia="sq-AL"/>
              </w:rPr>
              <w:t>Parkim</w:t>
            </w:r>
          </w:p>
        </w:tc>
      </w:tr>
      <w:tr w:rsidR="00D02D60" w:rsidRPr="002A1419" w:rsidTr="008D6080">
        <w:trPr>
          <w:trHeight w:val="315"/>
        </w:trPr>
        <w:tc>
          <w:tcPr>
            <w:tcW w:w="1350" w:type="dxa"/>
            <w:tcBorders>
              <w:top w:val="nil"/>
              <w:left w:val="single" w:sz="4" w:space="0" w:color="auto"/>
              <w:bottom w:val="single" w:sz="4" w:space="0" w:color="auto"/>
              <w:right w:val="single" w:sz="4" w:space="0" w:color="auto"/>
            </w:tcBorders>
            <w:shd w:val="clear" w:color="auto" w:fill="auto"/>
            <w:noWrap/>
            <w:vAlign w:val="center"/>
            <w:hideMark/>
          </w:tcPr>
          <w:p w:rsidR="00D02D60" w:rsidRPr="002A1419" w:rsidRDefault="00D02D60" w:rsidP="00D02D60">
            <w:pPr>
              <w:spacing w:after="0" w:line="240" w:lineRule="auto"/>
              <w:jc w:val="center"/>
              <w:rPr>
                <w:rFonts w:ascii="Calibri" w:eastAsia="Times New Roman" w:hAnsi="Calibri" w:cs="Times New Roman"/>
                <w:color w:val="000000"/>
                <w:sz w:val="20"/>
                <w:lang w:val="sq-AL" w:eastAsia="sq-AL"/>
              </w:rPr>
            </w:pPr>
            <w:r w:rsidRPr="002A1419">
              <w:rPr>
                <w:rFonts w:ascii="Calibri" w:eastAsia="Times New Roman" w:hAnsi="Calibri" w:cs="Times New Roman"/>
                <w:color w:val="000000"/>
                <w:sz w:val="20"/>
                <w:lang w:val="sq-AL" w:eastAsia="sq-AL"/>
              </w:rPr>
              <w:t>1.30</w:t>
            </w:r>
          </w:p>
        </w:tc>
        <w:tc>
          <w:tcPr>
            <w:tcW w:w="1170" w:type="dxa"/>
            <w:tcBorders>
              <w:top w:val="nil"/>
              <w:left w:val="nil"/>
              <w:bottom w:val="single" w:sz="4" w:space="0" w:color="auto"/>
              <w:right w:val="single" w:sz="4" w:space="0" w:color="auto"/>
            </w:tcBorders>
            <w:shd w:val="clear" w:color="auto" w:fill="auto"/>
            <w:noWrap/>
            <w:vAlign w:val="center"/>
            <w:hideMark/>
          </w:tcPr>
          <w:p w:rsidR="00D02D60" w:rsidRPr="002A1419" w:rsidRDefault="00D02D60" w:rsidP="00D02D60">
            <w:pPr>
              <w:spacing w:after="0" w:line="240" w:lineRule="auto"/>
              <w:jc w:val="center"/>
              <w:rPr>
                <w:rFonts w:ascii="Calibri" w:eastAsia="Times New Roman" w:hAnsi="Calibri" w:cs="Times New Roman"/>
                <w:color w:val="000000"/>
                <w:sz w:val="20"/>
                <w:lang w:val="sq-AL" w:eastAsia="sq-AL"/>
              </w:rPr>
            </w:pPr>
            <w:r w:rsidRPr="002A1419">
              <w:rPr>
                <w:rFonts w:ascii="Calibri" w:eastAsia="Times New Roman" w:hAnsi="Calibri" w:cs="Times New Roman"/>
                <w:color w:val="000000"/>
                <w:sz w:val="20"/>
                <w:lang w:val="sq-AL" w:eastAsia="sq-AL"/>
              </w:rPr>
              <w:t xml:space="preserve">1 </w:t>
            </w:r>
            <w:r>
              <w:rPr>
                <w:rFonts w:ascii="Calibri" w:eastAsia="Times New Roman" w:hAnsi="Calibri" w:cs="Times New Roman"/>
                <w:color w:val="000000"/>
                <w:sz w:val="20"/>
                <w:lang w:val="sq-AL" w:eastAsia="sq-AL"/>
              </w:rPr>
              <w:t xml:space="preserve">x </w:t>
            </w:r>
            <w:r w:rsidRPr="002A1419">
              <w:rPr>
                <w:rFonts w:ascii="Calibri" w:eastAsia="Times New Roman" w:hAnsi="Calibri" w:cs="Times New Roman"/>
                <w:color w:val="000000"/>
                <w:sz w:val="20"/>
                <w:lang w:val="sq-AL" w:eastAsia="sq-AL"/>
              </w:rPr>
              <w:t xml:space="preserve"> 3 dit</w:t>
            </w:r>
            <w:r>
              <w:rPr>
                <w:rFonts w:ascii="Calibri" w:eastAsia="Times New Roman" w:hAnsi="Calibri" w:cs="Times New Roman"/>
                <w:color w:val="000000"/>
                <w:sz w:val="20"/>
                <w:lang w:val="sq-AL" w:eastAsia="sq-AL"/>
              </w:rPr>
              <w:t>ë</w:t>
            </w:r>
          </w:p>
        </w:tc>
        <w:tc>
          <w:tcPr>
            <w:tcW w:w="1440" w:type="dxa"/>
            <w:tcBorders>
              <w:top w:val="nil"/>
              <w:left w:val="nil"/>
              <w:bottom w:val="single" w:sz="4" w:space="0" w:color="auto"/>
              <w:right w:val="single" w:sz="4" w:space="0" w:color="auto"/>
            </w:tcBorders>
            <w:shd w:val="clear" w:color="auto" w:fill="auto"/>
            <w:noWrap/>
            <w:vAlign w:val="center"/>
            <w:hideMark/>
          </w:tcPr>
          <w:p w:rsidR="00D02D60" w:rsidRPr="002A1419" w:rsidRDefault="00D02D60" w:rsidP="00D02D60">
            <w:pPr>
              <w:spacing w:after="0" w:line="240" w:lineRule="auto"/>
              <w:jc w:val="center"/>
              <w:rPr>
                <w:rFonts w:ascii="Calibri" w:eastAsia="Times New Roman" w:hAnsi="Calibri" w:cs="Times New Roman"/>
                <w:color w:val="000000"/>
                <w:sz w:val="20"/>
                <w:lang w:val="sq-AL" w:eastAsia="sq-AL"/>
              </w:rPr>
            </w:pPr>
            <w:r w:rsidRPr="002A1419">
              <w:rPr>
                <w:rFonts w:ascii="Calibri" w:eastAsia="Times New Roman" w:hAnsi="Calibri" w:cs="Times New Roman"/>
                <w:color w:val="000000"/>
                <w:sz w:val="20"/>
                <w:lang w:val="sq-AL" w:eastAsia="sq-AL"/>
              </w:rPr>
              <w:t>3.91</w:t>
            </w:r>
          </w:p>
        </w:tc>
        <w:tc>
          <w:tcPr>
            <w:tcW w:w="720" w:type="dxa"/>
            <w:tcBorders>
              <w:top w:val="nil"/>
              <w:left w:val="nil"/>
              <w:bottom w:val="single" w:sz="4" w:space="0" w:color="auto"/>
              <w:right w:val="single" w:sz="4" w:space="0" w:color="auto"/>
            </w:tcBorders>
            <w:shd w:val="clear" w:color="auto" w:fill="auto"/>
            <w:noWrap/>
            <w:vAlign w:val="center"/>
            <w:hideMark/>
          </w:tcPr>
          <w:p w:rsidR="00D02D60" w:rsidRPr="002A1419" w:rsidRDefault="00D02D60" w:rsidP="00D02D60">
            <w:pPr>
              <w:spacing w:after="0" w:line="240" w:lineRule="auto"/>
              <w:jc w:val="center"/>
              <w:rPr>
                <w:rFonts w:ascii="Calibri" w:eastAsia="Times New Roman" w:hAnsi="Calibri" w:cs="Times New Roman"/>
                <w:color w:val="000000"/>
                <w:sz w:val="20"/>
                <w:lang w:val="sq-AL" w:eastAsia="sq-AL"/>
              </w:rPr>
            </w:pPr>
            <w:r w:rsidRPr="002A1419">
              <w:rPr>
                <w:rFonts w:ascii="Calibri" w:eastAsia="Times New Roman" w:hAnsi="Calibri" w:cs="Times New Roman"/>
                <w:color w:val="000000"/>
                <w:sz w:val="20"/>
                <w:lang w:val="sq-AL" w:eastAsia="sq-AL"/>
              </w:rPr>
              <w:t>66</w:t>
            </w:r>
          </w:p>
        </w:tc>
        <w:tc>
          <w:tcPr>
            <w:tcW w:w="900" w:type="dxa"/>
            <w:tcBorders>
              <w:top w:val="nil"/>
              <w:left w:val="nil"/>
              <w:bottom w:val="single" w:sz="4" w:space="0" w:color="auto"/>
              <w:right w:val="single" w:sz="4" w:space="0" w:color="auto"/>
            </w:tcBorders>
            <w:shd w:val="clear" w:color="auto" w:fill="auto"/>
            <w:noWrap/>
            <w:vAlign w:val="center"/>
            <w:hideMark/>
          </w:tcPr>
          <w:p w:rsidR="00D02D60" w:rsidRPr="002A1419" w:rsidRDefault="00D02D60" w:rsidP="00D02D60">
            <w:pPr>
              <w:spacing w:after="0" w:line="240" w:lineRule="auto"/>
              <w:jc w:val="center"/>
              <w:rPr>
                <w:rFonts w:ascii="Calibri" w:eastAsia="Times New Roman" w:hAnsi="Calibri" w:cs="Times New Roman"/>
                <w:color w:val="000000"/>
                <w:sz w:val="20"/>
                <w:lang w:val="sq-AL" w:eastAsia="sq-AL"/>
              </w:rPr>
            </w:pPr>
            <w:r w:rsidRPr="002A1419">
              <w:rPr>
                <w:rFonts w:ascii="Calibri" w:eastAsia="Times New Roman" w:hAnsi="Calibri" w:cs="Times New Roman"/>
                <w:color w:val="000000"/>
                <w:sz w:val="20"/>
                <w:lang w:val="sq-AL" w:eastAsia="sq-AL"/>
              </w:rPr>
              <w:t>93</w:t>
            </w:r>
          </w:p>
        </w:tc>
        <w:tc>
          <w:tcPr>
            <w:tcW w:w="901" w:type="dxa"/>
            <w:tcBorders>
              <w:top w:val="nil"/>
              <w:left w:val="nil"/>
              <w:bottom w:val="single" w:sz="4" w:space="0" w:color="auto"/>
              <w:right w:val="single" w:sz="4" w:space="0" w:color="auto"/>
            </w:tcBorders>
            <w:shd w:val="clear" w:color="auto" w:fill="auto"/>
            <w:noWrap/>
            <w:vAlign w:val="center"/>
            <w:hideMark/>
          </w:tcPr>
          <w:p w:rsidR="00D02D60" w:rsidRPr="002A1419" w:rsidRDefault="00D02D60" w:rsidP="00D02D60">
            <w:pPr>
              <w:spacing w:after="0" w:line="240" w:lineRule="auto"/>
              <w:jc w:val="center"/>
              <w:rPr>
                <w:rFonts w:ascii="Calibri" w:eastAsia="Times New Roman" w:hAnsi="Calibri" w:cs="Times New Roman"/>
                <w:color w:val="000000"/>
                <w:sz w:val="20"/>
                <w:lang w:val="sq-AL" w:eastAsia="sq-AL"/>
              </w:rPr>
            </w:pPr>
            <w:r w:rsidRPr="002A1419">
              <w:rPr>
                <w:rFonts w:ascii="Calibri" w:eastAsia="Times New Roman" w:hAnsi="Calibri" w:cs="Times New Roman"/>
                <w:color w:val="000000"/>
                <w:sz w:val="20"/>
                <w:lang w:val="sq-AL" w:eastAsia="sq-AL"/>
              </w:rPr>
              <w:t>7 t</w:t>
            </w:r>
          </w:p>
        </w:tc>
        <w:tc>
          <w:tcPr>
            <w:tcW w:w="895" w:type="dxa"/>
            <w:tcBorders>
              <w:top w:val="nil"/>
              <w:left w:val="nil"/>
              <w:bottom w:val="single" w:sz="4" w:space="0" w:color="auto"/>
              <w:right w:val="single" w:sz="4" w:space="0" w:color="auto"/>
            </w:tcBorders>
            <w:shd w:val="clear" w:color="auto" w:fill="auto"/>
            <w:noWrap/>
            <w:vAlign w:val="center"/>
            <w:hideMark/>
          </w:tcPr>
          <w:p w:rsidR="00D02D60" w:rsidRPr="002A1419" w:rsidRDefault="00D02D60" w:rsidP="00D02D60">
            <w:pPr>
              <w:spacing w:after="0" w:line="240" w:lineRule="auto"/>
              <w:jc w:val="center"/>
              <w:rPr>
                <w:rFonts w:ascii="Calibri" w:eastAsia="Times New Roman" w:hAnsi="Calibri" w:cs="Times New Roman"/>
                <w:color w:val="000000"/>
                <w:sz w:val="20"/>
                <w:lang w:val="sq-AL" w:eastAsia="sq-AL"/>
              </w:rPr>
            </w:pPr>
            <w:r w:rsidRPr="002A1419">
              <w:rPr>
                <w:rFonts w:ascii="Calibri" w:eastAsia="Times New Roman" w:hAnsi="Calibri" w:cs="Times New Roman"/>
                <w:color w:val="000000"/>
                <w:sz w:val="20"/>
                <w:lang w:val="sq-AL" w:eastAsia="sq-AL"/>
              </w:rPr>
              <w:t>156</w:t>
            </w:r>
          </w:p>
        </w:tc>
        <w:tc>
          <w:tcPr>
            <w:tcW w:w="1226" w:type="dxa"/>
            <w:tcBorders>
              <w:top w:val="nil"/>
              <w:left w:val="nil"/>
              <w:bottom w:val="single" w:sz="4" w:space="0" w:color="auto"/>
              <w:right w:val="single" w:sz="8" w:space="0" w:color="auto"/>
            </w:tcBorders>
            <w:shd w:val="clear" w:color="auto" w:fill="auto"/>
            <w:noWrap/>
            <w:vAlign w:val="center"/>
            <w:hideMark/>
          </w:tcPr>
          <w:p w:rsidR="00D02D60" w:rsidRPr="002A1419" w:rsidRDefault="00D02D60" w:rsidP="00D02D60">
            <w:pPr>
              <w:spacing w:after="0" w:line="240" w:lineRule="auto"/>
              <w:jc w:val="center"/>
              <w:rPr>
                <w:rFonts w:ascii="Calibri" w:eastAsia="Times New Roman" w:hAnsi="Calibri" w:cs="Times New Roman"/>
                <w:color w:val="000000"/>
                <w:sz w:val="20"/>
                <w:lang w:val="sq-AL" w:eastAsia="sq-AL"/>
              </w:rPr>
            </w:pPr>
            <w:r w:rsidRPr="002A1419">
              <w:rPr>
                <w:rFonts w:ascii="Calibri" w:eastAsia="Times New Roman" w:hAnsi="Calibri" w:cs="Times New Roman"/>
                <w:color w:val="000000"/>
                <w:sz w:val="20"/>
                <w:lang w:val="sq-AL" w:eastAsia="sq-AL"/>
              </w:rPr>
              <w:t>8.1</w:t>
            </w:r>
          </w:p>
        </w:tc>
      </w:tr>
    </w:tbl>
    <w:p w:rsidR="00D02D60" w:rsidRDefault="00D02D60" w:rsidP="002A1419">
      <w:pPr>
        <w:spacing w:after="0"/>
        <w:ind w:right="350"/>
        <w:rPr>
          <w:rFonts w:eastAsia="Times New Roman" w:cs="Times New Roman"/>
          <w:lang w:val="sq-AL"/>
        </w:rPr>
        <w:sectPr w:rsidR="00D02D60" w:rsidSect="00AD51EA">
          <w:headerReference w:type="default" r:id="rId172"/>
          <w:footerReference w:type="default" r:id="rId173"/>
          <w:pgSz w:w="12240" w:h="15840"/>
          <w:pgMar w:top="1320" w:right="2280" w:bottom="1440" w:left="1440" w:header="547" w:footer="230" w:gutter="0"/>
          <w:cols w:space="720"/>
          <w:docGrid w:linePitch="360"/>
        </w:sectPr>
      </w:pPr>
    </w:p>
    <w:p w:rsidR="00D02D60" w:rsidRPr="00C42F16" w:rsidRDefault="00D02D60" w:rsidP="007453FD">
      <w:pPr>
        <w:pStyle w:val="Heading1"/>
        <w:numPr>
          <w:ilvl w:val="0"/>
          <w:numId w:val="0"/>
        </w:numPr>
        <w:ind w:left="360"/>
      </w:pPr>
      <w:bookmarkStart w:id="1276" w:name="_Toc38381522"/>
      <w:bookmarkStart w:id="1277" w:name="_Toc40450536"/>
      <w:r w:rsidRPr="00C42F16">
        <w:lastRenderedPageBreak/>
        <w:t>Shtojca 5:</w:t>
      </w:r>
      <w:r w:rsidR="00670156">
        <w:t xml:space="preserve"> </w:t>
      </w:r>
      <w:r>
        <w:t>Shp</w:t>
      </w:r>
      <w:r w:rsidR="00B01FCE">
        <w:t>ë</w:t>
      </w:r>
      <w:r w:rsidR="00120F0F">
        <w:t>rndarja e frek</w:t>
      </w:r>
      <w:r>
        <w:t>uenc</w:t>
      </w:r>
      <w:r w:rsidR="00B01FCE">
        <w:t>ë</w:t>
      </w:r>
      <w:r>
        <w:t>s p</w:t>
      </w:r>
      <w:r w:rsidR="00B01FCE">
        <w:t>ë</w:t>
      </w:r>
      <w:r>
        <w:t>r grumbullimin e mbetjeve</w:t>
      </w:r>
      <w:bookmarkEnd w:id="1276"/>
      <w:bookmarkEnd w:id="1277"/>
      <w:r w:rsidRPr="00C42F16">
        <w:t xml:space="preserve"> </w:t>
      </w:r>
    </w:p>
    <w:p w:rsidR="002A1419" w:rsidRDefault="002A1419" w:rsidP="006B69C4">
      <w:pPr>
        <w:ind w:right="350"/>
        <w:rPr>
          <w:rFonts w:eastAsia="Times New Roman" w:cs="Times New Roman"/>
          <w:lang w:val="sq-AL"/>
        </w:rPr>
      </w:pPr>
      <w:r>
        <w:rPr>
          <w:rFonts w:eastAsia="Times New Roman" w:cs="Times New Roman"/>
          <w:lang w:val="sq-AL"/>
        </w:rPr>
        <w:t>Në vijim paraqiten në mënyrë tabelare frekuencat për grumbullimin e mbetjeve të cilat janë të njëjta</w:t>
      </w:r>
      <w:r w:rsidR="00120F0F">
        <w:rPr>
          <w:rFonts w:eastAsia="Times New Roman" w:cs="Times New Roman"/>
          <w:lang w:val="sq-AL"/>
        </w:rPr>
        <w:t xml:space="preserve"> për dy opsionet me depozitim në</w:t>
      </w:r>
      <w:r>
        <w:rPr>
          <w:rFonts w:eastAsia="Times New Roman" w:cs="Times New Roman"/>
          <w:lang w:val="sq-AL"/>
        </w:rPr>
        <w:t xml:space="preserve"> VD/ST dhe në lendfill.</w:t>
      </w:r>
    </w:p>
    <w:tbl>
      <w:tblPr>
        <w:tblW w:w="12281" w:type="dxa"/>
        <w:tblInd w:w="98" w:type="dxa"/>
        <w:tblLook w:val="04A0" w:firstRow="1" w:lastRow="0" w:firstColumn="1" w:lastColumn="0" w:noHBand="0" w:noVBand="1"/>
      </w:tblPr>
      <w:tblGrid>
        <w:gridCol w:w="2080"/>
        <w:gridCol w:w="1260"/>
        <w:gridCol w:w="1350"/>
        <w:gridCol w:w="1620"/>
        <w:gridCol w:w="1427"/>
        <w:gridCol w:w="1633"/>
        <w:gridCol w:w="1530"/>
        <w:gridCol w:w="1381"/>
      </w:tblGrid>
      <w:tr w:rsidR="002A1419" w:rsidRPr="00122353" w:rsidTr="00670156">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D99594" w:themeFill="accent2" w:themeFillTint="99"/>
            <w:noWrap/>
            <w:vAlign w:val="bottom"/>
            <w:hideMark/>
          </w:tcPr>
          <w:p w:rsidR="002A1419" w:rsidRPr="00122353" w:rsidRDefault="002A1419" w:rsidP="002433EB">
            <w:pPr>
              <w:spacing w:after="0" w:line="240" w:lineRule="auto"/>
              <w:rPr>
                <w:rFonts w:ascii="Calibri" w:eastAsia="Times New Roman" w:hAnsi="Calibri" w:cs="Times New Roman"/>
                <w:b/>
                <w:bCs/>
                <w:color w:val="000000"/>
                <w:lang w:val="sq-AL" w:eastAsia="sq-AL"/>
              </w:rPr>
            </w:pPr>
            <w:r w:rsidRPr="00122353">
              <w:rPr>
                <w:rFonts w:ascii="Calibri" w:eastAsia="Times New Roman" w:hAnsi="Calibri" w:cs="Times New Roman"/>
                <w:b/>
                <w:bCs/>
                <w:color w:val="000000"/>
                <w:lang w:val="sq-AL" w:eastAsia="sq-AL"/>
              </w:rPr>
              <w:t>Nj. Administrative</w:t>
            </w:r>
          </w:p>
        </w:tc>
        <w:tc>
          <w:tcPr>
            <w:tcW w:w="10201" w:type="dxa"/>
            <w:gridSpan w:val="7"/>
            <w:tcBorders>
              <w:top w:val="single" w:sz="4" w:space="0" w:color="auto"/>
              <w:left w:val="single" w:sz="4" w:space="0" w:color="auto"/>
              <w:bottom w:val="single" w:sz="4" w:space="0" w:color="auto"/>
              <w:right w:val="single" w:sz="4" w:space="0" w:color="auto"/>
            </w:tcBorders>
            <w:shd w:val="clear" w:color="auto" w:fill="D99594" w:themeFill="accent2" w:themeFillTint="99"/>
            <w:noWrap/>
            <w:vAlign w:val="bottom"/>
            <w:hideMark/>
          </w:tcPr>
          <w:p w:rsidR="002A1419" w:rsidRPr="00122353" w:rsidRDefault="002A1419" w:rsidP="002433EB">
            <w:pPr>
              <w:spacing w:after="0" w:line="240" w:lineRule="auto"/>
              <w:jc w:val="center"/>
              <w:rPr>
                <w:rFonts w:ascii="Calibri" w:eastAsia="Times New Roman" w:hAnsi="Calibri" w:cs="Times New Roman"/>
                <w:b/>
                <w:bCs/>
                <w:color w:val="000000"/>
                <w:lang w:val="sq-AL" w:eastAsia="sq-AL"/>
              </w:rPr>
            </w:pPr>
            <w:r w:rsidRPr="00122353">
              <w:rPr>
                <w:rFonts w:ascii="Calibri" w:eastAsia="Times New Roman" w:hAnsi="Calibri" w:cs="Times New Roman"/>
                <w:b/>
                <w:bCs/>
                <w:color w:val="000000"/>
                <w:lang w:val="sq-AL" w:eastAsia="sq-AL"/>
              </w:rPr>
              <w:t>Kamioni 1, 7 tonësh</w:t>
            </w:r>
          </w:p>
        </w:tc>
      </w:tr>
      <w:tr w:rsidR="002A1419" w:rsidRPr="00122353" w:rsidTr="00670156">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A1419" w:rsidRPr="00122353" w:rsidRDefault="002A1419" w:rsidP="002433EB">
            <w:pPr>
              <w:spacing w:after="0" w:line="240" w:lineRule="auto"/>
              <w:rPr>
                <w:rFonts w:ascii="Calibri" w:eastAsia="Times New Roman" w:hAnsi="Calibri" w:cs="Times New Roman"/>
                <w:b/>
                <w:color w:val="000000"/>
                <w:lang w:val="sq-AL" w:eastAsia="sq-AL"/>
              </w:rPr>
            </w:pPr>
            <w:r w:rsidRPr="00122353">
              <w:rPr>
                <w:rFonts w:ascii="Calibri" w:eastAsia="Times New Roman" w:hAnsi="Calibri" w:cs="Times New Roman"/>
                <w:b/>
                <w:color w:val="000000"/>
                <w:lang w:val="sq-AL" w:eastAsia="sq-AL"/>
              </w:rPr>
              <w:t> </w:t>
            </w:r>
            <w:r w:rsidRPr="00B9790B">
              <w:rPr>
                <w:rFonts w:ascii="Calibri" w:eastAsia="Times New Roman" w:hAnsi="Calibri" w:cs="Times New Roman"/>
                <w:b/>
                <w:bCs/>
                <w:color w:val="000000"/>
                <w:lang w:val="sq-AL" w:eastAsia="sq-AL"/>
              </w:rPr>
              <w:t> </w:t>
            </w:r>
            <w:r w:rsidRPr="00B9790B">
              <w:rPr>
                <w:rFonts w:ascii="Calibri" w:eastAsia="Times New Roman" w:hAnsi="Calibri" w:cs="Times New Roman"/>
                <w:b/>
                <w:color w:val="000000"/>
                <w:lang w:val="sq-AL" w:eastAsia="sq-AL"/>
              </w:rPr>
              <w:t>Itinerar</w:t>
            </w:r>
            <w:r>
              <w:rPr>
                <w:rFonts w:ascii="Calibri" w:eastAsia="Times New Roman" w:hAnsi="Calibri" w:cs="Times New Roman"/>
                <w:b/>
                <w:color w:val="000000"/>
                <w:lang w:val="sq-AL" w:eastAsia="sq-AL"/>
              </w:rPr>
              <w:t>i</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A1419" w:rsidRPr="00122353" w:rsidRDefault="002A1419" w:rsidP="002433EB">
            <w:pPr>
              <w:spacing w:after="0" w:line="240" w:lineRule="auto"/>
              <w:jc w:val="center"/>
              <w:rPr>
                <w:rFonts w:ascii="Calibri" w:eastAsia="Times New Roman" w:hAnsi="Calibri" w:cs="Times New Roman"/>
                <w:b/>
                <w:color w:val="000000"/>
                <w:lang w:val="sq-AL" w:eastAsia="sq-AL"/>
              </w:rPr>
            </w:pPr>
            <w:r w:rsidRPr="00122353">
              <w:rPr>
                <w:rFonts w:ascii="Calibri" w:eastAsia="Times New Roman" w:hAnsi="Calibri" w:cs="Times New Roman"/>
                <w:b/>
                <w:color w:val="000000"/>
                <w:lang w:val="sq-AL" w:eastAsia="sq-AL"/>
              </w:rPr>
              <w:t>E hënë</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A1419" w:rsidRPr="00122353" w:rsidRDefault="002A1419" w:rsidP="002433EB">
            <w:pPr>
              <w:spacing w:after="0" w:line="240" w:lineRule="auto"/>
              <w:jc w:val="center"/>
              <w:rPr>
                <w:rFonts w:ascii="Calibri" w:eastAsia="Times New Roman" w:hAnsi="Calibri" w:cs="Times New Roman"/>
                <w:b/>
                <w:color w:val="000000"/>
                <w:lang w:val="sq-AL" w:eastAsia="sq-AL"/>
              </w:rPr>
            </w:pPr>
            <w:r w:rsidRPr="00122353">
              <w:rPr>
                <w:rFonts w:ascii="Calibri" w:eastAsia="Times New Roman" w:hAnsi="Calibri" w:cs="Times New Roman"/>
                <w:b/>
                <w:color w:val="000000"/>
                <w:lang w:val="sq-AL" w:eastAsia="sq-AL"/>
              </w:rPr>
              <w:t>E martë</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A1419" w:rsidRPr="00122353" w:rsidRDefault="002A1419" w:rsidP="002433EB">
            <w:pPr>
              <w:spacing w:after="0" w:line="240" w:lineRule="auto"/>
              <w:jc w:val="center"/>
              <w:rPr>
                <w:rFonts w:ascii="Calibri" w:eastAsia="Times New Roman" w:hAnsi="Calibri" w:cs="Times New Roman"/>
                <w:b/>
                <w:color w:val="000000"/>
                <w:lang w:val="sq-AL" w:eastAsia="sq-AL"/>
              </w:rPr>
            </w:pPr>
            <w:r w:rsidRPr="00122353">
              <w:rPr>
                <w:rFonts w:ascii="Calibri" w:eastAsia="Times New Roman" w:hAnsi="Calibri" w:cs="Times New Roman"/>
                <w:b/>
                <w:color w:val="000000"/>
                <w:lang w:val="sq-AL" w:eastAsia="sq-AL"/>
              </w:rPr>
              <w:t>E mërkurë</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A1419" w:rsidRPr="00122353" w:rsidRDefault="002A1419" w:rsidP="002433EB">
            <w:pPr>
              <w:spacing w:after="0" w:line="240" w:lineRule="auto"/>
              <w:jc w:val="center"/>
              <w:rPr>
                <w:rFonts w:ascii="Calibri" w:eastAsia="Times New Roman" w:hAnsi="Calibri" w:cs="Times New Roman"/>
                <w:b/>
                <w:color w:val="000000"/>
                <w:lang w:val="sq-AL" w:eastAsia="sq-AL"/>
              </w:rPr>
            </w:pPr>
            <w:r w:rsidRPr="00122353">
              <w:rPr>
                <w:rFonts w:ascii="Calibri" w:eastAsia="Times New Roman" w:hAnsi="Calibri" w:cs="Times New Roman"/>
                <w:b/>
                <w:color w:val="000000"/>
                <w:lang w:val="sq-AL" w:eastAsia="sq-AL"/>
              </w:rPr>
              <w:t>E enjte</w:t>
            </w:r>
          </w:p>
        </w:tc>
        <w:tc>
          <w:tcPr>
            <w:tcW w:w="16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A1419" w:rsidRPr="00122353" w:rsidRDefault="002A1419" w:rsidP="002433EB">
            <w:pPr>
              <w:spacing w:after="0" w:line="240" w:lineRule="auto"/>
              <w:jc w:val="center"/>
              <w:rPr>
                <w:rFonts w:ascii="Calibri" w:eastAsia="Times New Roman" w:hAnsi="Calibri" w:cs="Times New Roman"/>
                <w:b/>
                <w:color w:val="000000"/>
                <w:lang w:val="sq-AL" w:eastAsia="sq-AL"/>
              </w:rPr>
            </w:pPr>
            <w:r w:rsidRPr="00122353">
              <w:rPr>
                <w:rFonts w:ascii="Calibri" w:eastAsia="Times New Roman" w:hAnsi="Calibri" w:cs="Times New Roman"/>
                <w:b/>
                <w:color w:val="000000"/>
                <w:lang w:val="sq-AL" w:eastAsia="sq-AL"/>
              </w:rPr>
              <w:t>E premte</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A1419" w:rsidRPr="00122353" w:rsidRDefault="002A1419" w:rsidP="002433EB">
            <w:pPr>
              <w:spacing w:after="0" w:line="240" w:lineRule="auto"/>
              <w:jc w:val="center"/>
              <w:rPr>
                <w:rFonts w:ascii="Calibri" w:eastAsia="Times New Roman" w:hAnsi="Calibri" w:cs="Times New Roman"/>
                <w:b/>
                <w:color w:val="000000"/>
                <w:lang w:val="sq-AL" w:eastAsia="sq-AL"/>
              </w:rPr>
            </w:pPr>
            <w:r w:rsidRPr="00122353">
              <w:rPr>
                <w:rFonts w:ascii="Calibri" w:eastAsia="Times New Roman" w:hAnsi="Calibri" w:cs="Times New Roman"/>
                <w:b/>
                <w:color w:val="000000"/>
                <w:lang w:val="sq-AL" w:eastAsia="sq-AL"/>
              </w:rPr>
              <w:t>E shtunë</w:t>
            </w:r>
          </w:p>
        </w:tc>
        <w:tc>
          <w:tcPr>
            <w:tcW w:w="13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A1419" w:rsidRPr="00122353" w:rsidRDefault="002A1419" w:rsidP="002433EB">
            <w:pPr>
              <w:spacing w:after="0" w:line="240" w:lineRule="auto"/>
              <w:jc w:val="center"/>
              <w:rPr>
                <w:rFonts w:ascii="Calibri" w:eastAsia="Times New Roman" w:hAnsi="Calibri" w:cs="Times New Roman"/>
                <w:b/>
                <w:color w:val="000000"/>
                <w:lang w:val="sq-AL" w:eastAsia="sq-AL"/>
              </w:rPr>
            </w:pPr>
            <w:r w:rsidRPr="00122353">
              <w:rPr>
                <w:rFonts w:ascii="Calibri" w:eastAsia="Times New Roman" w:hAnsi="Calibri" w:cs="Times New Roman"/>
                <w:b/>
                <w:color w:val="000000"/>
                <w:lang w:val="sq-AL" w:eastAsia="sq-AL"/>
              </w:rPr>
              <w:t>E dielë</w:t>
            </w:r>
          </w:p>
        </w:tc>
      </w:tr>
      <w:tr w:rsidR="002A1419" w:rsidRPr="00122353" w:rsidTr="00670156">
        <w:trPr>
          <w:trHeight w:val="315"/>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A1419" w:rsidRPr="00122353" w:rsidRDefault="002A1419" w:rsidP="002433EB">
            <w:pPr>
              <w:spacing w:after="0" w:line="240" w:lineRule="auto"/>
              <w:rPr>
                <w:rFonts w:ascii="Calibri" w:eastAsia="Times New Roman" w:hAnsi="Calibri" w:cs="Times New Roman"/>
                <w:b/>
                <w:color w:val="000000"/>
                <w:lang w:val="sq-AL" w:eastAsia="sq-AL"/>
              </w:rPr>
            </w:pPr>
            <w:r w:rsidRPr="00122353">
              <w:rPr>
                <w:rFonts w:ascii="Calibri" w:eastAsia="Times New Roman" w:hAnsi="Calibri" w:cs="Times New Roman"/>
                <w:b/>
                <w:color w:val="000000"/>
                <w:lang w:val="sq-AL" w:eastAsia="sq-AL"/>
              </w:rPr>
              <w:t>Qendër</w:t>
            </w:r>
          </w:p>
        </w:tc>
        <w:tc>
          <w:tcPr>
            <w:tcW w:w="1260" w:type="dxa"/>
            <w:tcBorders>
              <w:top w:val="single" w:sz="4" w:space="0" w:color="auto"/>
              <w:left w:val="single" w:sz="4" w:space="0" w:color="auto"/>
              <w:bottom w:val="single" w:sz="4" w:space="0" w:color="auto"/>
              <w:right w:val="single" w:sz="4" w:space="0" w:color="auto"/>
            </w:tcBorders>
            <w:shd w:val="clear" w:color="auto" w:fill="FABF8F" w:themeFill="accent6" w:themeFillTint="99"/>
            <w:noWrap/>
            <w:vAlign w:val="bottom"/>
            <w:hideMark/>
          </w:tcPr>
          <w:p w:rsidR="002A1419" w:rsidRPr="00122353" w:rsidRDefault="002A1419" w:rsidP="002433EB">
            <w:pPr>
              <w:spacing w:after="0" w:line="240" w:lineRule="auto"/>
              <w:rPr>
                <w:rFonts w:ascii="Calibri" w:eastAsia="Times New Roman" w:hAnsi="Calibri" w:cs="Times New Roman"/>
                <w:color w:val="000000"/>
                <w:lang w:val="sq-AL" w:eastAsia="sq-AL"/>
              </w:rPr>
            </w:pPr>
            <w:r w:rsidRPr="00122353">
              <w:rPr>
                <w:rFonts w:ascii="Calibri" w:eastAsia="Times New Roman" w:hAnsi="Calibri" w:cs="Times New Roman"/>
                <w:color w:val="000000"/>
                <w:lang w:val="sq-AL" w:eastAsia="sq-AL"/>
              </w:rPr>
              <w:t> </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A1419" w:rsidRPr="00122353" w:rsidRDefault="002A1419" w:rsidP="002433EB">
            <w:pPr>
              <w:spacing w:after="0" w:line="240" w:lineRule="auto"/>
              <w:rPr>
                <w:rFonts w:ascii="Calibri" w:eastAsia="Times New Roman" w:hAnsi="Calibri" w:cs="Times New Roman"/>
                <w:color w:val="000000"/>
                <w:lang w:val="sq-AL" w:eastAsia="sq-AL"/>
              </w:rPr>
            </w:pPr>
            <w:r w:rsidRPr="00122353">
              <w:rPr>
                <w:rFonts w:ascii="Calibri" w:eastAsia="Times New Roman" w:hAnsi="Calibri" w:cs="Times New Roman"/>
                <w:color w:val="000000"/>
                <w:lang w:val="sq-AL" w:eastAsia="sq-AL"/>
              </w:rPr>
              <w:t> </w:t>
            </w:r>
          </w:p>
        </w:tc>
        <w:tc>
          <w:tcPr>
            <w:tcW w:w="1620" w:type="dxa"/>
            <w:tcBorders>
              <w:top w:val="single" w:sz="4" w:space="0" w:color="auto"/>
              <w:left w:val="single" w:sz="4" w:space="0" w:color="auto"/>
              <w:bottom w:val="single" w:sz="4" w:space="0" w:color="auto"/>
              <w:right w:val="single" w:sz="4" w:space="0" w:color="auto"/>
            </w:tcBorders>
            <w:shd w:val="clear" w:color="auto" w:fill="FABF8F" w:themeFill="accent6" w:themeFillTint="99"/>
            <w:noWrap/>
            <w:vAlign w:val="bottom"/>
            <w:hideMark/>
          </w:tcPr>
          <w:p w:rsidR="002A1419" w:rsidRPr="00122353" w:rsidRDefault="002A1419" w:rsidP="002433EB">
            <w:pPr>
              <w:spacing w:after="0" w:line="240" w:lineRule="auto"/>
              <w:rPr>
                <w:rFonts w:ascii="Calibri" w:eastAsia="Times New Roman" w:hAnsi="Calibri" w:cs="Times New Roman"/>
                <w:color w:val="000000"/>
                <w:lang w:val="sq-AL" w:eastAsia="sq-AL"/>
              </w:rPr>
            </w:pPr>
            <w:r w:rsidRPr="00122353">
              <w:rPr>
                <w:rFonts w:ascii="Calibri" w:eastAsia="Times New Roman" w:hAnsi="Calibri" w:cs="Times New Roman"/>
                <w:color w:val="000000"/>
                <w:lang w:val="sq-AL" w:eastAsia="sq-AL"/>
              </w:rPr>
              <w:t> </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A1419" w:rsidRPr="00122353" w:rsidRDefault="002A1419" w:rsidP="002433EB">
            <w:pPr>
              <w:spacing w:after="0" w:line="240" w:lineRule="auto"/>
              <w:rPr>
                <w:rFonts w:ascii="Calibri" w:eastAsia="Times New Roman" w:hAnsi="Calibri" w:cs="Times New Roman"/>
                <w:color w:val="000000"/>
                <w:lang w:val="sq-AL" w:eastAsia="sq-AL"/>
              </w:rPr>
            </w:pPr>
            <w:r w:rsidRPr="00122353">
              <w:rPr>
                <w:rFonts w:ascii="Calibri" w:eastAsia="Times New Roman" w:hAnsi="Calibri" w:cs="Times New Roman"/>
                <w:color w:val="000000"/>
                <w:lang w:val="sq-AL" w:eastAsia="sq-AL"/>
              </w:rPr>
              <w:t> </w:t>
            </w:r>
          </w:p>
        </w:tc>
        <w:tc>
          <w:tcPr>
            <w:tcW w:w="1633" w:type="dxa"/>
            <w:tcBorders>
              <w:top w:val="single" w:sz="4" w:space="0" w:color="auto"/>
              <w:left w:val="single" w:sz="4" w:space="0" w:color="auto"/>
              <w:bottom w:val="single" w:sz="4" w:space="0" w:color="auto"/>
              <w:right w:val="single" w:sz="4" w:space="0" w:color="auto"/>
            </w:tcBorders>
            <w:shd w:val="clear" w:color="auto" w:fill="FABF8F" w:themeFill="accent6" w:themeFillTint="99"/>
            <w:noWrap/>
            <w:vAlign w:val="bottom"/>
            <w:hideMark/>
          </w:tcPr>
          <w:p w:rsidR="002A1419" w:rsidRPr="00122353" w:rsidRDefault="002A1419" w:rsidP="002433EB">
            <w:pPr>
              <w:spacing w:after="0" w:line="240" w:lineRule="auto"/>
              <w:rPr>
                <w:rFonts w:ascii="Calibri" w:eastAsia="Times New Roman" w:hAnsi="Calibri" w:cs="Times New Roman"/>
                <w:color w:val="000000"/>
                <w:lang w:val="sq-AL" w:eastAsia="sq-AL"/>
              </w:rPr>
            </w:pPr>
            <w:r w:rsidRPr="00122353">
              <w:rPr>
                <w:rFonts w:ascii="Calibri" w:eastAsia="Times New Roman" w:hAnsi="Calibri" w:cs="Times New Roman"/>
                <w:color w:val="000000"/>
                <w:lang w:val="sq-AL" w:eastAsia="sq-AL"/>
              </w:rPr>
              <w:t>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A1419" w:rsidRPr="00122353" w:rsidRDefault="002A1419" w:rsidP="002433EB">
            <w:pPr>
              <w:spacing w:after="0" w:line="240" w:lineRule="auto"/>
              <w:rPr>
                <w:rFonts w:ascii="Calibri" w:eastAsia="Times New Roman" w:hAnsi="Calibri" w:cs="Times New Roman"/>
                <w:color w:val="000000"/>
                <w:lang w:val="sq-AL" w:eastAsia="sq-AL"/>
              </w:rPr>
            </w:pPr>
            <w:r w:rsidRPr="00122353">
              <w:rPr>
                <w:rFonts w:ascii="Calibri" w:eastAsia="Times New Roman" w:hAnsi="Calibri" w:cs="Times New Roman"/>
                <w:color w:val="000000"/>
                <w:lang w:val="sq-AL" w:eastAsia="sq-AL"/>
              </w:rPr>
              <w:t> </w:t>
            </w:r>
          </w:p>
        </w:tc>
        <w:tc>
          <w:tcPr>
            <w:tcW w:w="1381" w:type="dxa"/>
            <w:tcBorders>
              <w:top w:val="single" w:sz="4" w:space="0" w:color="auto"/>
              <w:left w:val="single" w:sz="4" w:space="0" w:color="auto"/>
              <w:bottom w:val="single" w:sz="4" w:space="0" w:color="auto"/>
              <w:right w:val="single" w:sz="4" w:space="0" w:color="auto"/>
            </w:tcBorders>
            <w:shd w:val="clear" w:color="auto" w:fill="FABF8F" w:themeFill="accent6" w:themeFillTint="99"/>
            <w:noWrap/>
            <w:vAlign w:val="bottom"/>
            <w:hideMark/>
          </w:tcPr>
          <w:p w:rsidR="002A1419" w:rsidRPr="00122353" w:rsidRDefault="002A1419" w:rsidP="002433EB">
            <w:pPr>
              <w:spacing w:after="0" w:line="240" w:lineRule="auto"/>
              <w:rPr>
                <w:rFonts w:ascii="Calibri" w:eastAsia="Times New Roman" w:hAnsi="Calibri" w:cs="Times New Roman"/>
                <w:color w:val="000000"/>
                <w:lang w:val="sq-AL" w:eastAsia="sq-AL"/>
              </w:rPr>
            </w:pPr>
            <w:r w:rsidRPr="00122353">
              <w:rPr>
                <w:rFonts w:ascii="Calibri" w:eastAsia="Times New Roman" w:hAnsi="Calibri" w:cs="Times New Roman"/>
                <w:color w:val="000000"/>
                <w:lang w:val="sq-AL" w:eastAsia="sq-AL"/>
              </w:rPr>
              <w:t> </w:t>
            </w:r>
          </w:p>
        </w:tc>
      </w:tr>
    </w:tbl>
    <w:p w:rsidR="002A1419" w:rsidRDefault="002A1419" w:rsidP="006B69C4">
      <w:pPr>
        <w:ind w:right="350"/>
        <w:rPr>
          <w:rFonts w:eastAsia="Times New Roman" w:cs="Times New Roman"/>
          <w:lang w:val="sq-AL"/>
        </w:rPr>
      </w:pPr>
    </w:p>
    <w:tbl>
      <w:tblPr>
        <w:tblW w:w="12261" w:type="dxa"/>
        <w:tblInd w:w="98" w:type="dxa"/>
        <w:tblLook w:val="04A0" w:firstRow="1" w:lastRow="0" w:firstColumn="1" w:lastColumn="0" w:noHBand="0" w:noVBand="1"/>
      </w:tblPr>
      <w:tblGrid>
        <w:gridCol w:w="2080"/>
        <w:gridCol w:w="1260"/>
        <w:gridCol w:w="1350"/>
        <w:gridCol w:w="1620"/>
        <w:gridCol w:w="1430"/>
        <w:gridCol w:w="1630"/>
        <w:gridCol w:w="1530"/>
        <w:gridCol w:w="1361"/>
      </w:tblGrid>
      <w:tr w:rsidR="002A1419" w:rsidRPr="00B9790B" w:rsidTr="002433EB">
        <w:trPr>
          <w:trHeight w:val="300"/>
        </w:trPr>
        <w:tc>
          <w:tcPr>
            <w:tcW w:w="2080" w:type="dxa"/>
            <w:tcBorders>
              <w:top w:val="single" w:sz="8" w:space="0" w:color="auto"/>
              <w:left w:val="single" w:sz="8" w:space="0" w:color="auto"/>
              <w:bottom w:val="single" w:sz="4" w:space="0" w:color="auto"/>
              <w:right w:val="single" w:sz="4" w:space="0" w:color="auto"/>
            </w:tcBorders>
            <w:shd w:val="clear" w:color="auto" w:fill="D99594" w:themeFill="accent2" w:themeFillTint="99"/>
            <w:noWrap/>
            <w:vAlign w:val="bottom"/>
            <w:hideMark/>
          </w:tcPr>
          <w:p w:rsidR="002A1419" w:rsidRPr="00B9790B" w:rsidRDefault="002A1419" w:rsidP="002433EB">
            <w:pPr>
              <w:spacing w:after="0" w:line="240" w:lineRule="auto"/>
              <w:rPr>
                <w:rFonts w:ascii="Calibri" w:eastAsia="Times New Roman" w:hAnsi="Calibri" w:cs="Times New Roman"/>
                <w:b/>
                <w:bCs/>
                <w:color w:val="000000"/>
                <w:lang w:val="sq-AL" w:eastAsia="sq-AL"/>
              </w:rPr>
            </w:pPr>
            <w:r w:rsidRPr="00B9790B">
              <w:rPr>
                <w:rFonts w:ascii="Calibri" w:eastAsia="Times New Roman" w:hAnsi="Calibri" w:cs="Times New Roman"/>
                <w:b/>
                <w:bCs/>
                <w:color w:val="000000"/>
                <w:lang w:val="sq-AL" w:eastAsia="sq-AL"/>
              </w:rPr>
              <w:t>Nj. Administrative</w:t>
            </w:r>
          </w:p>
        </w:tc>
        <w:tc>
          <w:tcPr>
            <w:tcW w:w="10181" w:type="dxa"/>
            <w:gridSpan w:val="7"/>
            <w:tcBorders>
              <w:top w:val="single" w:sz="8" w:space="0" w:color="auto"/>
              <w:left w:val="nil"/>
              <w:bottom w:val="single" w:sz="4" w:space="0" w:color="auto"/>
              <w:right w:val="single" w:sz="4" w:space="0" w:color="auto"/>
            </w:tcBorders>
            <w:shd w:val="clear" w:color="auto" w:fill="D99594" w:themeFill="accent2" w:themeFillTint="99"/>
            <w:noWrap/>
            <w:vAlign w:val="bottom"/>
            <w:hideMark/>
          </w:tcPr>
          <w:p w:rsidR="002A1419" w:rsidRPr="00B9790B" w:rsidRDefault="002A1419" w:rsidP="002433EB">
            <w:pPr>
              <w:spacing w:after="0" w:line="240" w:lineRule="auto"/>
              <w:jc w:val="center"/>
              <w:rPr>
                <w:rFonts w:ascii="Calibri" w:eastAsia="Times New Roman" w:hAnsi="Calibri" w:cs="Times New Roman"/>
                <w:b/>
                <w:bCs/>
                <w:color w:val="000000"/>
                <w:lang w:val="sq-AL" w:eastAsia="sq-AL"/>
              </w:rPr>
            </w:pPr>
            <w:r w:rsidRPr="00B9790B">
              <w:rPr>
                <w:rFonts w:ascii="Calibri" w:eastAsia="Times New Roman" w:hAnsi="Calibri" w:cs="Times New Roman"/>
                <w:b/>
                <w:bCs/>
                <w:color w:val="000000"/>
                <w:lang w:val="sq-AL" w:eastAsia="sq-AL"/>
              </w:rPr>
              <w:t>Kamioni 12 tonësh</w:t>
            </w:r>
          </w:p>
        </w:tc>
      </w:tr>
      <w:tr w:rsidR="002A1419" w:rsidRPr="00B9790B" w:rsidTr="002433EB">
        <w:trPr>
          <w:trHeight w:val="300"/>
        </w:trPr>
        <w:tc>
          <w:tcPr>
            <w:tcW w:w="2080" w:type="dxa"/>
            <w:tcBorders>
              <w:top w:val="nil"/>
              <w:left w:val="single" w:sz="8" w:space="0" w:color="auto"/>
              <w:bottom w:val="nil"/>
              <w:right w:val="single" w:sz="4" w:space="0" w:color="auto"/>
            </w:tcBorders>
            <w:shd w:val="clear" w:color="auto" w:fill="auto"/>
            <w:noWrap/>
            <w:vAlign w:val="bottom"/>
            <w:hideMark/>
          </w:tcPr>
          <w:p w:rsidR="002A1419" w:rsidRPr="00B9790B" w:rsidRDefault="002A1419" w:rsidP="002433EB">
            <w:pPr>
              <w:spacing w:after="0" w:line="240" w:lineRule="auto"/>
              <w:rPr>
                <w:rFonts w:ascii="Calibri" w:eastAsia="Times New Roman" w:hAnsi="Calibri" w:cs="Times New Roman"/>
                <w:b/>
                <w:bCs/>
                <w:color w:val="000000"/>
                <w:lang w:val="sq-AL" w:eastAsia="sq-AL"/>
              </w:rPr>
            </w:pPr>
            <w:r w:rsidRPr="00B9790B">
              <w:rPr>
                <w:rFonts w:ascii="Calibri" w:eastAsia="Times New Roman" w:hAnsi="Calibri" w:cs="Times New Roman"/>
                <w:b/>
                <w:bCs/>
                <w:color w:val="000000"/>
                <w:lang w:val="sq-AL" w:eastAsia="sq-AL"/>
              </w:rPr>
              <w:t> </w:t>
            </w:r>
            <w:r w:rsidRPr="00B9790B">
              <w:rPr>
                <w:rFonts w:ascii="Calibri" w:eastAsia="Times New Roman" w:hAnsi="Calibri" w:cs="Times New Roman"/>
                <w:b/>
                <w:color w:val="000000"/>
                <w:lang w:val="sq-AL" w:eastAsia="sq-AL"/>
              </w:rPr>
              <w:t>Itinerar</w:t>
            </w:r>
            <w:r>
              <w:rPr>
                <w:rFonts w:ascii="Calibri" w:eastAsia="Times New Roman" w:hAnsi="Calibri" w:cs="Times New Roman"/>
                <w:b/>
                <w:color w:val="000000"/>
                <w:lang w:val="sq-AL" w:eastAsia="sq-AL"/>
              </w:rPr>
              <w:t>i</w:t>
            </w:r>
          </w:p>
        </w:tc>
        <w:tc>
          <w:tcPr>
            <w:tcW w:w="1260" w:type="dxa"/>
            <w:tcBorders>
              <w:top w:val="nil"/>
              <w:left w:val="nil"/>
              <w:bottom w:val="single" w:sz="4" w:space="0" w:color="auto"/>
              <w:right w:val="single" w:sz="4" w:space="0" w:color="auto"/>
            </w:tcBorders>
            <w:shd w:val="clear" w:color="auto" w:fill="auto"/>
            <w:noWrap/>
            <w:vAlign w:val="center"/>
            <w:hideMark/>
          </w:tcPr>
          <w:p w:rsidR="002A1419" w:rsidRPr="00B9790B" w:rsidRDefault="002A1419" w:rsidP="002433E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hënë</w:t>
            </w:r>
          </w:p>
        </w:tc>
        <w:tc>
          <w:tcPr>
            <w:tcW w:w="1350" w:type="dxa"/>
            <w:tcBorders>
              <w:top w:val="nil"/>
              <w:left w:val="nil"/>
              <w:bottom w:val="single" w:sz="4" w:space="0" w:color="auto"/>
              <w:right w:val="single" w:sz="4" w:space="0" w:color="auto"/>
            </w:tcBorders>
            <w:shd w:val="clear" w:color="auto" w:fill="auto"/>
            <w:noWrap/>
            <w:vAlign w:val="center"/>
            <w:hideMark/>
          </w:tcPr>
          <w:p w:rsidR="002A1419" w:rsidRPr="00B9790B" w:rsidRDefault="002A1419" w:rsidP="002433E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martë</w:t>
            </w:r>
          </w:p>
        </w:tc>
        <w:tc>
          <w:tcPr>
            <w:tcW w:w="1620" w:type="dxa"/>
            <w:tcBorders>
              <w:top w:val="nil"/>
              <w:left w:val="nil"/>
              <w:bottom w:val="single" w:sz="4" w:space="0" w:color="auto"/>
              <w:right w:val="single" w:sz="4" w:space="0" w:color="auto"/>
            </w:tcBorders>
            <w:shd w:val="clear" w:color="auto" w:fill="auto"/>
            <w:noWrap/>
            <w:vAlign w:val="center"/>
            <w:hideMark/>
          </w:tcPr>
          <w:p w:rsidR="002A1419" w:rsidRPr="00B9790B" w:rsidRDefault="002A1419" w:rsidP="002433E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mërkurë</w:t>
            </w:r>
          </w:p>
        </w:tc>
        <w:tc>
          <w:tcPr>
            <w:tcW w:w="1430" w:type="dxa"/>
            <w:tcBorders>
              <w:top w:val="nil"/>
              <w:left w:val="nil"/>
              <w:bottom w:val="single" w:sz="4" w:space="0" w:color="auto"/>
              <w:right w:val="single" w:sz="4" w:space="0" w:color="auto"/>
            </w:tcBorders>
            <w:shd w:val="clear" w:color="auto" w:fill="auto"/>
            <w:noWrap/>
            <w:vAlign w:val="center"/>
            <w:hideMark/>
          </w:tcPr>
          <w:p w:rsidR="002A1419" w:rsidRPr="00B9790B" w:rsidRDefault="002A1419" w:rsidP="002433E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enjte</w:t>
            </w:r>
          </w:p>
        </w:tc>
        <w:tc>
          <w:tcPr>
            <w:tcW w:w="1630" w:type="dxa"/>
            <w:tcBorders>
              <w:top w:val="nil"/>
              <w:left w:val="nil"/>
              <w:bottom w:val="single" w:sz="4" w:space="0" w:color="auto"/>
              <w:right w:val="single" w:sz="4" w:space="0" w:color="auto"/>
            </w:tcBorders>
            <w:shd w:val="clear" w:color="auto" w:fill="auto"/>
            <w:noWrap/>
            <w:vAlign w:val="center"/>
            <w:hideMark/>
          </w:tcPr>
          <w:p w:rsidR="002A1419" w:rsidRPr="00B9790B" w:rsidRDefault="002A1419" w:rsidP="002433E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premte</w:t>
            </w:r>
          </w:p>
        </w:tc>
        <w:tc>
          <w:tcPr>
            <w:tcW w:w="1530" w:type="dxa"/>
            <w:tcBorders>
              <w:top w:val="nil"/>
              <w:left w:val="nil"/>
              <w:bottom w:val="single" w:sz="4" w:space="0" w:color="auto"/>
              <w:right w:val="single" w:sz="4" w:space="0" w:color="auto"/>
            </w:tcBorders>
            <w:shd w:val="clear" w:color="auto" w:fill="auto"/>
            <w:noWrap/>
            <w:vAlign w:val="center"/>
            <w:hideMark/>
          </w:tcPr>
          <w:p w:rsidR="002A1419" w:rsidRPr="00B9790B" w:rsidRDefault="002A1419" w:rsidP="002433E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shtunë</w:t>
            </w:r>
          </w:p>
        </w:tc>
        <w:tc>
          <w:tcPr>
            <w:tcW w:w="1361" w:type="dxa"/>
            <w:tcBorders>
              <w:top w:val="nil"/>
              <w:left w:val="nil"/>
              <w:bottom w:val="single" w:sz="4" w:space="0" w:color="auto"/>
              <w:right w:val="nil"/>
            </w:tcBorders>
            <w:shd w:val="clear" w:color="auto" w:fill="auto"/>
            <w:noWrap/>
            <w:vAlign w:val="center"/>
            <w:hideMark/>
          </w:tcPr>
          <w:p w:rsidR="002A1419" w:rsidRPr="00B9790B" w:rsidRDefault="002A1419" w:rsidP="002433E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dielë</w:t>
            </w:r>
          </w:p>
        </w:tc>
      </w:tr>
      <w:tr w:rsidR="002A1419" w:rsidRPr="00B9790B" w:rsidTr="002433EB">
        <w:trPr>
          <w:trHeight w:val="315"/>
        </w:trPr>
        <w:tc>
          <w:tcPr>
            <w:tcW w:w="208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2A1419" w:rsidRPr="00B9790B" w:rsidRDefault="002A1419" w:rsidP="002433E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Kastrat</w:t>
            </w:r>
          </w:p>
        </w:tc>
        <w:tc>
          <w:tcPr>
            <w:tcW w:w="1260" w:type="dxa"/>
            <w:tcBorders>
              <w:top w:val="nil"/>
              <w:left w:val="nil"/>
              <w:bottom w:val="single" w:sz="8" w:space="0" w:color="auto"/>
              <w:right w:val="single" w:sz="4" w:space="0" w:color="auto"/>
            </w:tcBorders>
            <w:shd w:val="clear" w:color="auto" w:fill="auto"/>
            <w:noWrap/>
            <w:vAlign w:val="bottom"/>
            <w:hideMark/>
          </w:tcPr>
          <w:p w:rsidR="002A1419" w:rsidRPr="00B9790B" w:rsidRDefault="002A1419" w:rsidP="002433EB">
            <w:pPr>
              <w:spacing w:after="0" w:line="240" w:lineRule="auto"/>
              <w:rPr>
                <w:rFonts w:ascii="Calibri" w:eastAsia="Times New Roman" w:hAnsi="Calibri" w:cs="Times New Roman"/>
                <w:color w:val="000000"/>
                <w:lang w:val="sq-AL" w:eastAsia="sq-AL"/>
              </w:rPr>
            </w:pPr>
            <w:r w:rsidRPr="00B9790B">
              <w:rPr>
                <w:rFonts w:ascii="Calibri" w:eastAsia="Times New Roman" w:hAnsi="Calibri" w:cs="Times New Roman"/>
                <w:color w:val="000000"/>
                <w:lang w:val="sq-AL" w:eastAsia="sq-AL"/>
              </w:rPr>
              <w:t> </w:t>
            </w:r>
          </w:p>
        </w:tc>
        <w:tc>
          <w:tcPr>
            <w:tcW w:w="1350" w:type="dxa"/>
            <w:tcBorders>
              <w:top w:val="nil"/>
              <w:left w:val="nil"/>
              <w:bottom w:val="single" w:sz="8" w:space="0" w:color="auto"/>
              <w:right w:val="single" w:sz="4" w:space="0" w:color="auto"/>
            </w:tcBorders>
            <w:shd w:val="clear" w:color="auto" w:fill="auto"/>
            <w:noWrap/>
            <w:vAlign w:val="bottom"/>
            <w:hideMark/>
          </w:tcPr>
          <w:p w:rsidR="002A1419" w:rsidRPr="00B9790B" w:rsidRDefault="002A1419" w:rsidP="002433EB">
            <w:pPr>
              <w:spacing w:after="0" w:line="240" w:lineRule="auto"/>
              <w:rPr>
                <w:rFonts w:ascii="Calibri" w:eastAsia="Times New Roman" w:hAnsi="Calibri" w:cs="Times New Roman"/>
                <w:color w:val="000000"/>
                <w:lang w:val="sq-AL" w:eastAsia="sq-AL"/>
              </w:rPr>
            </w:pPr>
            <w:r w:rsidRPr="00B9790B">
              <w:rPr>
                <w:rFonts w:ascii="Calibri" w:eastAsia="Times New Roman" w:hAnsi="Calibri" w:cs="Times New Roman"/>
                <w:color w:val="000000"/>
                <w:lang w:val="sq-AL" w:eastAsia="sq-AL"/>
              </w:rPr>
              <w:t> </w:t>
            </w:r>
          </w:p>
        </w:tc>
        <w:tc>
          <w:tcPr>
            <w:tcW w:w="1620" w:type="dxa"/>
            <w:tcBorders>
              <w:top w:val="nil"/>
              <w:left w:val="nil"/>
              <w:bottom w:val="single" w:sz="8" w:space="0" w:color="auto"/>
              <w:right w:val="single" w:sz="4" w:space="0" w:color="auto"/>
            </w:tcBorders>
            <w:shd w:val="clear" w:color="auto" w:fill="FABF8F" w:themeFill="accent6" w:themeFillTint="99"/>
            <w:noWrap/>
            <w:vAlign w:val="bottom"/>
            <w:hideMark/>
          </w:tcPr>
          <w:p w:rsidR="002A1419" w:rsidRPr="00B9790B" w:rsidRDefault="002A1419" w:rsidP="002433EB">
            <w:pPr>
              <w:spacing w:after="0" w:line="240" w:lineRule="auto"/>
              <w:rPr>
                <w:rFonts w:ascii="Calibri" w:eastAsia="Times New Roman" w:hAnsi="Calibri" w:cs="Times New Roman"/>
                <w:color w:val="000000"/>
                <w:lang w:val="sq-AL" w:eastAsia="sq-AL"/>
              </w:rPr>
            </w:pPr>
            <w:r w:rsidRPr="00B9790B">
              <w:rPr>
                <w:rFonts w:ascii="Calibri" w:eastAsia="Times New Roman" w:hAnsi="Calibri" w:cs="Times New Roman"/>
                <w:color w:val="000000"/>
                <w:lang w:val="sq-AL" w:eastAsia="sq-AL"/>
              </w:rPr>
              <w:t> </w:t>
            </w:r>
          </w:p>
        </w:tc>
        <w:tc>
          <w:tcPr>
            <w:tcW w:w="1430" w:type="dxa"/>
            <w:tcBorders>
              <w:top w:val="nil"/>
              <w:left w:val="nil"/>
              <w:bottom w:val="single" w:sz="8" w:space="0" w:color="auto"/>
              <w:right w:val="single" w:sz="4" w:space="0" w:color="auto"/>
            </w:tcBorders>
            <w:shd w:val="clear" w:color="auto" w:fill="auto"/>
            <w:noWrap/>
            <w:vAlign w:val="bottom"/>
            <w:hideMark/>
          </w:tcPr>
          <w:p w:rsidR="002A1419" w:rsidRPr="00B9790B" w:rsidRDefault="002A1419" w:rsidP="002433EB">
            <w:pPr>
              <w:spacing w:after="0" w:line="240" w:lineRule="auto"/>
              <w:rPr>
                <w:rFonts w:ascii="Calibri" w:eastAsia="Times New Roman" w:hAnsi="Calibri" w:cs="Times New Roman"/>
                <w:color w:val="000000"/>
                <w:lang w:val="sq-AL" w:eastAsia="sq-AL"/>
              </w:rPr>
            </w:pPr>
            <w:r w:rsidRPr="00B9790B">
              <w:rPr>
                <w:rFonts w:ascii="Calibri" w:eastAsia="Times New Roman" w:hAnsi="Calibri" w:cs="Times New Roman"/>
                <w:color w:val="000000"/>
                <w:lang w:val="sq-AL" w:eastAsia="sq-AL"/>
              </w:rPr>
              <w:t> </w:t>
            </w:r>
          </w:p>
        </w:tc>
        <w:tc>
          <w:tcPr>
            <w:tcW w:w="1630" w:type="dxa"/>
            <w:tcBorders>
              <w:top w:val="nil"/>
              <w:left w:val="nil"/>
              <w:bottom w:val="single" w:sz="8" w:space="0" w:color="auto"/>
              <w:right w:val="single" w:sz="4" w:space="0" w:color="auto"/>
            </w:tcBorders>
            <w:shd w:val="clear" w:color="auto" w:fill="auto"/>
            <w:noWrap/>
            <w:vAlign w:val="bottom"/>
            <w:hideMark/>
          </w:tcPr>
          <w:p w:rsidR="002A1419" w:rsidRPr="00B9790B" w:rsidRDefault="002A1419" w:rsidP="002433EB">
            <w:pPr>
              <w:spacing w:after="0" w:line="240" w:lineRule="auto"/>
              <w:rPr>
                <w:rFonts w:ascii="Calibri" w:eastAsia="Times New Roman" w:hAnsi="Calibri" w:cs="Times New Roman"/>
                <w:color w:val="000000"/>
                <w:lang w:val="sq-AL" w:eastAsia="sq-AL"/>
              </w:rPr>
            </w:pPr>
            <w:r w:rsidRPr="00B9790B">
              <w:rPr>
                <w:rFonts w:ascii="Calibri" w:eastAsia="Times New Roman" w:hAnsi="Calibri" w:cs="Times New Roman"/>
                <w:color w:val="000000"/>
                <w:lang w:val="sq-AL" w:eastAsia="sq-AL"/>
              </w:rPr>
              <w:t> </w:t>
            </w:r>
          </w:p>
        </w:tc>
        <w:tc>
          <w:tcPr>
            <w:tcW w:w="1530" w:type="dxa"/>
            <w:tcBorders>
              <w:top w:val="nil"/>
              <w:left w:val="nil"/>
              <w:bottom w:val="single" w:sz="8" w:space="0" w:color="auto"/>
              <w:right w:val="single" w:sz="4" w:space="0" w:color="auto"/>
            </w:tcBorders>
            <w:shd w:val="clear" w:color="auto" w:fill="auto"/>
            <w:noWrap/>
            <w:vAlign w:val="bottom"/>
            <w:hideMark/>
          </w:tcPr>
          <w:p w:rsidR="002A1419" w:rsidRPr="00B9790B" w:rsidRDefault="002A1419" w:rsidP="002433EB">
            <w:pPr>
              <w:spacing w:after="0" w:line="240" w:lineRule="auto"/>
              <w:rPr>
                <w:rFonts w:ascii="Calibri" w:eastAsia="Times New Roman" w:hAnsi="Calibri" w:cs="Times New Roman"/>
                <w:color w:val="000000"/>
                <w:lang w:val="sq-AL" w:eastAsia="sq-AL"/>
              </w:rPr>
            </w:pPr>
            <w:r w:rsidRPr="00B9790B">
              <w:rPr>
                <w:rFonts w:ascii="Calibri" w:eastAsia="Times New Roman" w:hAnsi="Calibri" w:cs="Times New Roman"/>
                <w:color w:val="000000"/>
                <w:lang w:val="sq-AL" w:eastAsia="sq-AL"/>
              </w:rPr>
              <w:t> </w:t>
            </w:r>
          </w:p>
        </w:tc>
        <w:tc>
          <w:tcPr>
            <w:tcW w:w="1361" w:type="dxa"/>
            <w:tcBorders>
              <w:top w:val="nil"/>
              <w:left w:val="nil"/>
              <w:bottom w:val="single" w:sz="8" w:space="0" w:color="auto"/>
              <w:right w:val="nil"/>
            </w:tcBorders>
            <w:shd w:val="clear" w:color="auto" w:fill="FABF8F" w:themeFill="accent6" w:themeFillTint="99"/>
            <w:noWrap/>
            <w:vAlign w:val="bottom"/>
            <w:hideMark/>
          </w:tcPr>
          <w:p w:rsidR="002A1419" w:rsidRPr="00B9790B" w:rsidRDefault="002A1419" w:rsidP="002433EB">
            <w:pPr>
              <w:spacing w:after="0" w:line="240" w:lineRule="auto"/>
              <w:rPr>
                <w:rFonts w:ascii="Calibri" w:eastAsia="Times New Roman" w:hAnsi="Calibri" w:cs="Times New Roman"/>
                <w:color w:val="000000"/>
                <w:lang w:val="sq-AL" w:eastAsia="sq-AL"/>
              </w:rPr>
            </w:pPr>
            <w:r w:rsidRPr="00B9790B">
              <w:rPr>
                <w:rFonts w:ascii="Calibri" w:eastAsia="Times New Roman" w:hAnsi="Calibri" w:cs="Times New Roman"/>
                <w:color w:val="000000"/>
                <w:lang w:val="sq-AL" w:eastAsia="sq-AL"/>
              </w:rPr>
              <w:t> </w:t>
            </w:r>
          </w:p>
        </w:tc>
      </w:tr>
    </w:tbl>
    <w:p w:rsidR="002A1419" w:rsidRDefault="002A1419" w:rsidP="006B69C4">
      <w:pPr>
        <w:ind w:right="350"/>
        <w:rPr>
          <w:rFonts w:eastAsia="Times New Roman" w:cs="Times New Roman"/>
          <w:lang w:val="sq-AL"/>
        </w:rPr>
      </w:pPr>
    </w:p>
    <w:tbl>
      <w:tblPr>
        <w:tblW w:w="12281" w:type="dxa"/>
        <w:tblInd w:w="98" w:type="dxa"/>
        <w:tblLook w:val="04A0" w:firstRow="1" w:lastRow="0" w:firstColumn="1" w:lastColumn="0" w:noHBand="0" w:noVBand="1"/>
      </w:tblPr>
      <w:tblGrid>
        <w:gridCol w:w="2080"/>
        <w:gridCol w:w="1260"/>
        <w:gridCol w:w="1350"/>
        <w:gridCol w:w="1620"/>
        <w:gridCol w:w="1427"/>
        <w:gridCol w:w="1633"/>
        <w:gridCol w:w="1530"/>
        <w:gridCol w:w="1381"/>
      </w:tblGrid>
      <w:tr w:rsidR="002A1419" w:rsidRPr="00B9790B" w:rsidTr="002433EB">
        <w:trPr>
          <w:trHeight w:val="300"/>
        </w:trPr>
        <w:tc>
          <w:tcPr>
            <w:tcW w:w="2080" w:type="dxa"/>
            <w:tcBorders>
              <w:top w:val="single" w:sz="8" w:space="0" w:color="auto"/>
              <w:left w:val="single" w:sz="8" w:space="0" w:color="auto"/>
              <w:bottom w:val="single" w:sz="4" w:space="0" w:color="auto"/>
              <w:right w:val="single" w:sz="4" w:space="0" w:color="auto"/>
            </w:tcBorders>
            <w:shd w:val="clear" w:color="auto" w:fill="D99594" w:themeFill="accent2" w:themeFillTint="99"/>
            <w:noWrap/>
            <w:vAlign w:val="bottom"/>
            <w:hideMark/>
          </w:tcPr>
          <w:p w:rsidR="002A1419" w:rsidRPr="00B9790B" w:rsidRDefault="002A1419" w:rsidP="002433EB">
            <w:pPr>
              <w:spacing w:after="0" w:line="240" w:lineRule="auto"/>
              <w:rPr>
                <w:rFonts w:ascii="Calibri" w:eastAsia="Times New Roman" w:hAnsi="Calibri" w:cs="Times New Roman"/>
                <w:b/>
                <w:bCs/>
                <w:color w:val="000000"/>
                <w:lang w:val="sq-AL" w:eastAsia="sq-AL"/>
              </w:rPr>
            </w:pPr>
            <w:r w:rsidRPr="00B9790B">
              <w:rPr>
                <w:rFonts w:ascii="Calibri" w:eastAsia="Times New Roman" w:hAnsi="Calibri" w:cs="Times New Roman"/>
                <w:b/>
                <w:bCs/>
                <w:color w:val="000000"/>
                <w:lang w:val="sq-AL" w:eastAsia="sq-AL"/>
              </w:rPr>
              <w:t>Nj. Administrative</w:t>
            </w:r>
          </w:p>
        </w:tc>
        <w:tc>
          <w:tcPr>
            <w:tcW w:w="10201" w:type="dxa"/>
            <w:gridSpan w:val="7"/>
            <w:tcBorders>
              <w:top w:val="single" w:sz="8" w:space="0" w:color="auto"/>
              <w:left w:val="nil"/>
              <w:bottom w:val="single" w:sz="4" w:space="0" w:color="auto"/>
              <w:right w:val="single" w:sz="8" w:space="0" w:color="000000"/>
            </w:tcBorders>
            <w:shd w:val="clear" w:color="auto" w:fill="D99594" w:themeFill="accent2" w:themeFillTint="99"/>
            <w:noWrap/>
            <w:vAlign w:val="bottom"/>
            <w:hideMark/>
          </w:tcPr>
          <w:p w:rsidR="002A1419" w:rsidRPr="00B9790B" w:rsidRDefault="002A1419" w:rsidP="002433EB">
            <w:pPr>
              <w:spacing w:after="0" w:line="240" w:lineRule="auto"/>
              <w:jc w:val="center"/>
              <w:rPr>
                <w:rFonts w:ascii="Calibri" w:eastAsia="Times New Roman" w:hAnsi="Calibri" w:cs="Times New Roman"/>
                <w:b/>
                <w:bCs/>
                <w:color w:val="000000"/>
                <w:lang w:val="sq-AL" w:eastAsia="sq-AL"/>
              </w:rPr>
            </w:pPr>
            <w:r w:rsidRPr="00B9790B">
              <w:rPr>
                <w:rFonts w:ascii="Calibri" w:eastAsia="Times New Roman" w:hAnsi="Calibri" w:cs="Times New Roman"/>
                <w:b/>
                <w:bCs/>
                <w:color w:val="000000"/>
                <w:lang w:val="sq-AL" w:eastAsia="sq-AL"/>
              </w:rPr>
              <w:t>Kamioni 2, 7 tonësh</w:t>
            </w:r>
          </w:p>
        </w:tc>
      </w:tr>
      <w:tr w:rsidR="002A1419" w:rsidRPr="00B9790B" w:rsidTr="002433EB">
        <w:trPr>
          <w:trHeight w:val="300"/>
        </w:trPr>
        <w:tc>
          <w:tcPr>
            <w:tcW w:w="2080" w:type="dxa"/>
            <w:tcBorders>
              <w:top w:val="nil"/>
              <w:left w:val="single" w:sz="8" w:space="0" w:color="auto"/>
              <w:bottom w:val="single" w:sz="4" w:space="0" w:color="auto"/>
              <w:right w:val="single" w:sz="4" w:space="0" w:color="auto"/>
            </w:tcBorders>
            <w:shd w:val="clear" w:color="auto" w:fill="auto"/>
            <w:noWrap/>
            <w:vAlign w:val="bottom"/>
            <w:hideMark/>
          </w:tcPr>
          <w:p w:rsidR="002A1419" w:rsidRPr="00B9790B" w:rsidRDefault="002A1419" w:rsidP="002433E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bCs/>
                <w:color w:val="000000"/>
                <w:lang w:val="sq-AL" w:eastAsia="sq-AL"/>
              </w:rPr>
              <w:t> </w:t>
            </w:r>
            <w:r w:rsidRPr="00B9790B">
              <w:rPr>
                <w:rFonts w:ascii="Calibri" w:eastAsia="Times New Roman" w:hAnsi="Calibri" w:cs="Times New Roman"/>
                <w:b/>
                <w:color w:val="000000"/>
                <w:lang w:val="sq-AL" w:eastAsia="sq-AL"/>
              </w:rPr>
              <w:t>Itinerar</w:t>
            </w:r>
            <w:r>
              <w:rPr>
                <w:rFonts w:ascii="Calibri" w:eastAsia="Times New Roman" w:hAnsi="Calibri" w:cs="Times New Roman"/>
                <w:b/>
                <w:color w:val="000000"/>
                <w:lang w:val="sq-AL" w:eastAsia="sq-AL"/>
              </w:rPr>
              <w:t>i</w:t>
            </w:r>
          </w:p>
        </w:tc>
        <w:tc>
          <w:tcPr>
            <w:tcW w:w="1260" w:type="dxa"/>
            <w:tcBorders>
              <w:top w:val="nil"/>
              <w:left w:val="nil"/>
              <w:bottom w:val="single" w:sz="4" w:space="0" w:color="auto"/>
              <w:right w:val="single" w:sz="4" w:space="0" w:color="auto"/>
            </w:tcBorders>
            <w:shd w:val="clear" w:color="auto" w:fill="auto"/>
            <w:noWrap/>
            <w:vAlign w:val="center"/>
            <w:hideMark/>
          </w:tcPr>
          <w:p w:rsidR="002A1419" w:rsidRPr="00B9790B" w:rsidRDefault="002A1419" w:rsidP="002433E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hënë</w:t>
            </w:r>
          </w:p>
        </w:tc>
        <w:tc>
          <w:tcPr>
            <w:tcW w:w="1350" w:type="dxa"/>
            <w:tcBorders>
              <w:top w:val="nil"/>
              <w:left w:val="nil"/>
              <w:bottom w:val="single" w:sz="4" w:space="0" w:color="auto"/>
              <w:right w:val="single" w:sz="4" w:space="0" w:color="auto"/>
            </w:tcBorders>
            <w:shd w:val="clear" w:color="auto" w:fill="auto"/>
            <w:noWrap/>
            <w:vAlign w:val="center"/>
            <w:hideMark/>
          </w:tcPr>
          <w:p w:rsidR="002A1419" w:rsidRPr="00B9790B" w:rsidRDefault="002A1419" w:rsidP="002433E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martë</w:t>
            </w:r>
          </w:p>
        </w:tc>
        <w:tc>
          <w:tcPr>
            <w:tcW w:w="1620" w:type="dxa"/>
            <w:tcBorders>
              <w:top w:val="nil"/>
              <w:left w:val="nil"/>
              <w:bottom w:val="single" w:sz="4" w:space="0" w:color="auto"/>
              <w:right w:val="single" w:sz="4" w:space="0" w:color="auto"/>
            </w:tcBorders>
            <w:shd w:val="clear" w:color="auto" w:fill="auto"/>
            <w:noWrap/>
            <w:vAlign w:val="center"/>
            <w:hideMark/>
          </w:tcPr>
          <w:p w:rsidR="002A1419" w:rsidRPr="00B9790B" w:rsidRDefault="002A1419" w:rsidP="002433E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mërkurë</w:t>
            </w:r>
          </w:p>
        </w:tc>
        <w:tc>
          <w:tcPr>
            <w:tcW w:w="1427" w:type="dxa"/>
            <w:tcBorders>
              <w:top w:val="nil"/>
              <w:left w:val="nil"/>
              <w:bottom w:val="single" w:sz="4" w:space="0" w:color="auto"/>
              <w:right w:val="single" w:sz="4" w:space="0" w:color="auto"/>
            </w:tcBorders>
            <w:shd w:val="clear" w:color="auto" w:fill="auto"/>
            <w:noWrap/>
            <w:vAlign w:val="center"/>
            <w:hideMark/>
          </w:tcPr>
          <w:p w:rsidR="002A1419" w:rsidRPr="00B9790B" w:rsidRDefault="002A1419" w:rsidP="002433E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enjte</w:t>
            </w:r>
          </w:p>
        </w:tc>
        <w:tc>
          <w:tcPr>
            <w:tcW w:w="1633" w:type="dxa"/>
            <w:tcBorders>
              <w:top w:val="nil"/>
              <w:left w:val="nil"/>
              <w:bottom w:val="single" w:sz="4" w:space="0" w:color="auto"/>
              <w:right w:val="single" w:sz="4" w:space="0" w:color="auto"/>
            </w:tcBorders>
            <w:shd w:val="clear" w:color="auto" w:fill="auto"/>
            <w:noWrap/>
            <w:vAlign w:val="center"/>
            <w:hideMark/>
          </w:tcPr>
          <w:p w:rsidR="002A1419" w:rsidRPr="00B9790B" w:rsidRDefault="002A1419" w:rsidP="002433E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premte</w:t>
            </w:r>
          </w:p>
        </w:tc>
        <w:tc>
          <w:tcPr>
            <w:tcW w:w="1530" w:type="dxa"/>
            <w:tcBorders>
              <w:top w:val="nil"/>
              <w:left w:val="nil"/>
              <w:bottom w:val="single" w:sz="4" w:space="0" w:color="auto"/>
              <w:right w:val="single" w:sz="4" w:space="0" w:color="auto"/>
            </w:tcBorders>
            <w:shd w:val="clear" w:color="auto" w:fill="auto"/>
            <w:noWrap/>
            <w:vAlign w:val="center"/>
            <w:hideMark/>
          </w:tcPr>
          <w:p w:rsidR="002A1419" w:rsidRPr="00B9790B" w:rsidRDefault="002A1419" w:rsidP="002433E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shtunë</w:t>
            </w:r>
          </w:p>
        </w:tc>
        <w:tc>
          <w:tcPr>
            <w:tcW w:w="1381" w:type="dxa"/>
            <w:tcBorders>
              <w:top w:val="nil"/>
              <w:left w:val="nil"/>
              <w:bottom w:val="single" w:sz="4" w:space="0" w:color="auto"/>
              <w:right w:val="single" w:sz="8" w:space="0" w:color="auto"/>
            </w:tcBorders>
            <w:shd w:val="clear" w:color="auto" w:fill="auto"/>
            <w:noWrap/>
            <w:vAlign w:val="center"/>
            <w:hideMark/>
          </w:tcPr>
          <w:p w:rsidR="002A1419" w:rsidRPr="00B9790B" w:rsidRDefault="002A1419" w:rsidP="002433E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dielë</w:t>
            </w:r>
          </w:p>
        </w:tc>
      </w:tr>
      <w:tr w:rsidR="002A1419" w:rsidRPr="00B9790B" w:rsidTr="002433EB">
        <w:trPr>
          <w:trHeight w:val="300"/>
        </w:trPr>
        <w:tc>
          <w:tcPr>
            <w:tcW w:w="2080" w:type="dxa"/>
            <w:tcBorders>
              <w:top w:val="nil"/>
              <w:left w:val="single" w:sz="8" w:space="0" w:color="auto"/>
              <w:bottom w:val="single" w:sz="4" w:space="0" w:color="auto"/>
              <w:right w:val="single" w:sz="4" w:space="0" w:color="auto"/>
            </w:tcBorders>
            <w:shd w:val="clear" w:color="auto" w:fill="auto"/>
            <w:noWrap/>
            <w:vAlign w:val="bottom"/>
            <w:hideMark/>
          </w:tcPr>
          <w:p w:rsidR="002A1419" w:rsidRPr="00B9790B" w:rsidRDefault="002A1419" w:rsidP="002433E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Shkrel</w:t>
            </w:r>
          </w:p>
        </w:tc>
        <w:tc>
          <w:tcPr>
            <w:tcW w:w="1260" w:type="dxa"/>
            <w:tcBorders>
              <w:top w:val="nil"/>
              <w:left w:val="nil"/>
              <w:bottom w:val="single" w:sz="4" w:space="0" w:color="auto"/>
              <w:right w:val="single" w:sz="4" w:space="0" w:color="auto"/>
            </w:tcBorders>
            <w:shd w:val="clear" w:color="auto" w:fill="auto"/>
            <w:noWrap/>
            <w:vAlign w:val="bottom"/>
            <w:hideMark/>
          </w:tcPr>
          <w:p w:rsidR="002A1419" w:rsidRPr="00B9790B" w:rsidRDefault="002A1419" w:rsidP="002433E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350" w:type="dxa"/>
            <w:tcBorders>
              <w:top w:val="nil"/>
              <w:left w:val="nil"/>
              <w:bottom w:val="single" w:sz="4" w:space="0" w:color="auto"/>
              <w:right w:val="single" w:sz="4" w:space="0" w:color="auto"/>
            </w:tcBorders>
            <w:shd w:val="clear" w:color="auto" w:fill="auto"/>
            <w:noWrap/>
            <w:vAlign w:val="bottom"/>
            <w:hideMark/>
          </w:tcPr>
          <w:p w:rsidR="002A1419" w:rsidRPr="00B9790B" w:rsidRDefault="002A1419" w:rsidP="002433E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620" w:type="dxa"/>
            <w:tcBorders>
              <w:top w:val="nil"/>
              <w:left w:val="nil"/>
              <w:bottom w:val="single" w:sz="4" w:space="0" w:color="auto"/>
              <w:right w:val="single" w:sz="4" w:space="0" w:color="auto"/>
            </w:tcBorders>
            <w:shd w:val="clear" w:color="auto" w:fill="FABF8F" w:themeFill="accent6" w:themeFillTint="99"/>
            <w:noWrap/>
            <w:vAlign w:val="bottom"/>
            <w:hideMark/>
          </w:tcPr>
          <w:p w:rsidR="002A1419" w:rsidRPr="00B9790B" w:rsidRDefault="002A1419" w:rsidP="002433E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427" w:type="dxa"/>
            <w:tcBorders>
              <w:top w:val="nil"/>
              <w:left w:val="nil"/>
              <w:bottom w:val="single" w:sz="4" w:space="0" w:color="auto"/>
              <w:right w:val="single" w:sz="4" w:space="0" w:color="auto"/>
            </w:tcBorders>
            <w:shd w:val="clear" w:color="auto" w:fill="auto"/>
            <w:noWrap/>
            <w:vAlign w:val="bottom"/>
            <w:hideMark/>
          </w:tcPr>
          <w:p w:rsidR="002A1419" w:rsidRPr="00B9790B" w:rsidRDefault="002A1419" w:rsidP="002433E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633" w:type="dxa"/>
            <w:tcBorders>
              <w:top w:val="nil"/>
              <w:left w:val="nil"/>
              <w:bottom w:val="single" w:sz="4" w:space="0" w:color="auto"/>
              <w:right w:val="single" w:sz="4" w:space="0" w:color="auto"/>
            </w:tcBorders>
            <w:shd w:val="clear" w:color="auto" w:fill="auto"/>
            <w:noWrap/>
            <w:vAlign w:val="bottom"/>
            <w:hideMark/>
          </w:tcPr>
          <w:p w:rsidR="002A1419" w:rsidRPr="00B9790B" w:rsidRDefault="002A1419" w:rsidP="002433E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530" w:type="dxa"/>
            <w:tcBorders>
              <w:top w:val="nil"/>
              <w:left w:val="nil"/>
              <w:bottom w:val="single" w:sz="4" w:space="0" w:color="auto"/>
              <w:right w:val="single" w:sz="4" w:space="0" w:color="auto"/>
            </w:tcBorders>
            <w:shd w:val="clear" w:color="auto" w:fill="FABF8F" w:themeFill="accent6" w:themeFillTint="99"/>
            <w:noWrap/>
            <w:vAlign w:val="bottom"/>
            <w:hideMark/>
          </w:tcPr>
          <w:p w:rsidR="002A1419" w:rsidRPr="00B9790B" w:rsidRDefault="002A1419" w:rsidP="002433E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381" w:type="dxa"/>
            <w:tcBorders>
              <w:top w:val="nil"/>
              <w:left w:val="nil"/>
              <w:bottom w:val="single" w:sz="4" w:space="0" w:color="auto"/>
              <w:right w:val="single" w:sz="8" w:space="0" w:color="auto"/>
            </w:tcBorders>
            <w:shd w:val="clear" w:color="auto" w:fill="auto"/>
            <w:noWrap/>
            <w:vAlign w:val="bottom"/>
            <w:hideMark/>
          </w:tcPr>
          <w:p w:rsidR="002A1419" w:rsidRPr="00B9790B" w:rsidRDefault="002A1419" w:rsidP="002433E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r>
      <w:tr w:rsidR="002A1419" w:rsidRPr="00B9790B" w:rsidTr="002433EB">
        <w:trPr>
          <w:trHeight w:val="315"/>
        </w:trPr>
        <w:tc>
          <w:tcPr>
            <w:tcW w:w="2080" w:type="dxa"/>
            <w:tcBorders>
              <w:top w:val="nil"/>
              <w:left w:val="single" w:sz="8" w:space="0" w:color="auto"/>
              <w:bottom w:val="single" w:sz="8" w:space="0" w:color="auto"/>
              <w:right w:val="single" w:sz="4" w:space="0" w:color="auto"/>
            </w:tcBorders>
            <w:shd w:val="clear" w:color="auto" w:fill="auto"/>
            <w:noWrap/>
            <w:vAlign w:val="bottom"/>
            <w:hideMark/>
          </w:tcPr>
          <w:p w:rsidR="002A1419" w:rsidRPr="00B9790B" w:rsidRDefault="002A1419" w:rsidP="002433E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Gruemirë</w:t>
            </w:r>
          </w:p>
        </w:tc>
        <w:tc>
          <w:tcPr>
            <w:tcW w:w="1260" w:type="dxa"/>
            <w:tcBorders>
              <w:top w:val="nil"/>
              <w:left w:val="nil"/>
              <w:bottom w:val="single" w:sz="8" w:space="0" w:color="auto"/>
              <w:right w:val="single" w:sz="4" w:space="0" w:color="auto"/>
            </w:tcBorders>
            <w:shd w:val="clear" w:color="auto" w:fill="FABF8F" w:themeFill="accent6" w:themeFillTint="99"/>
            <w:noWrap/>
            <w:vAlign w:val="bottom"/>
            <w:hideMark/>
          </w:tcPr>
          <w:p w:rsidR="002A1419" w:rsidRPr="00B9790B" w:rsidRDefault="002A1419" w:rsidP="002433E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350" w:type="dxa"/>
            <w:tcBorders>
              <w:top w:val="nil"/>
              <w:left w:val="nil"/>
              <w:bottom w:val="single" w:sz="8" w:space="0" w:color="auto"/>
              <w:right w:val="single" w:sz="4" w:space="0" w:color="auto"/>
            </w:tcBorders>
            <w:shd w:val="clear" w:color="auto" w:fill="auto"/>
            <w:noWrap/>
            <w:vAlign w:val="bottom"/>
            <w:hideMark/>
          </w:tcPr>
          <w:p w:rsidR="002A1419" w:rsidRPr="00B9790B" w:rsidRDefault="002A1419" w:rsidP="002433E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620" w:type="dxa"/>
            <w:tcBorders>
              <w:top w:val="nil"/>
              <w:left w:val="nil"/>
              <w:bottom w:val="single" w:sz="8" w:space="0" w:color="auto"/>
              <w:right w:val="single" w:sz="4" w:space="0" w:color="auto"/>
            </w:tcBorders>
            <w:shd w:val="clear" w:color="auto" w:fill="auto"/>
            <w:noWrap/>
            <w:vAlign w:val="bottom"/>
            <w:hideMark/>
          </w:tcPr>
          <w:p w:rsidR="002A1419" w:rsidRPr="00B9790B" w:rsidRDefault="002A1419" w:rsidP="002433E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427" w:type="dxa"/>
            <w:tcBorders>
              <w:top w:val="nil"/>
              <w:left w:val="nil"/>
              <w:bottom w:val="single" w:sz="8" w:space="0" w:color="auto"/>
              <w:right w:val="single" w:sz="4" w:space="0" w:color="auto"/>
            </w:tcBorders>
            <w:shd w:val="clear" w:color="auto" w:fill="FABF8F" w:themeFill="accent6" w:themeFillTint="99"/>
            <w:noWrap/>
            <w:vAlign w:val="bottom"/>
            <w:hideMark/>
          </w:tcPr>
          <w:p w:rsidR="002A1419" w:rsidRPr="00B9790B" w:rsidRDefault="002A1419" w:rsidP="002433E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633" w:type="dxa"/>
            <w:tcBorders>
              <w:top w:val="nil"/>
              <w:left w:val="nil"/>
              <w:bottom w:val="single" w:sz="8" w:space="0" w:color="auto"/>
              <w:right w:val="single" w:sz="4" w:space="0" w:color="auto"/>
            </w:tcBorders>
            <w:shd w:val="clear" w:color="auto" w:fill="auto"/>
            <w:noWrap/>
            <w:vAlign w:val="bottom"/>
            <w:hideMark/>
          </w:tcPr>
          <w:p w:rsidR="002A1419" w:rsidRPr="00B9790B" w:rsidRDefault="002A1419" w:rsidP="002433E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530" w:type="dxa"/>
            <w:tcBorders>
              <w:top w:val="nil"/>
              <w:left w:val="nil"/>
              <w:bottom w:val="single" w:sz="8" w:space="0" w:color="auto"/>
              <w:right w:val="single" w:sz="4" w:space="0" w:color="auto"/>
            </w:tcBorders>
            <w:shd w:val="clear" w:color="auto" w:fill="auto"/>
            <w:noWrap/>
            <w:vAlign w:val="bottom"/>
            <w:hideMark/>
          </w:tcPr>
          <w:p w:rsidR="002A1419" w:rsidRPr="00B9790B" w:rsidRDefault="002A1419" w:rsidP="002433E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381" w:type="dxa"/>
            <w:tcBorders>
              <w:top w:val="nil"/>
              <w:left w:val="nil"/>
              <w:bottom w:val="single" w:sz="8" w:space="0" w:color="auto"/>
              <w:right w:val="single" w:sz="8" w:space="0" w:color="auto"/>
            </w:tcBorders>
            <w:shd w:val="clear" w:color="auto" w:fill="FABF8F" w:themeFill="accent6" w:themeFillTint="99"/>
            <w:noWrap/>
            <w:vAlign w:val="bottom"/>
            <w:hideMark/>
          </w:tcPr>
          <w:p w:rsidR="002A1419" w:rsidRPr="00B9790B" w:rsidRDefault="002A1419" w:rsidP="002433E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r>
    </w:tbl>
    <w:p w:rsidR="002A1419" w:rsidRDefault="002A1419" w:rsidP="006B69C4">
      <w:pPr>
        <w:ind w:right="350"/>
        <w:rPr>
          <w:rFonts w:eastAsia="Times New Roman" w:cs="Times New Roman"/>
          <w:lang w:val="sq-AL"/>
        </w:rPr>
        <w:sectPr w:rsidR="002A1419" w:rsidSect="009C33D5">
          <w:headerReference w:type="default" r:id="rId174"/>
          <w:footerReference w:type="default" r:id="rId175"/>
          <w:pgSz w:w="15840" w:h="12240" w:orient="landscape"/>
          <w:pgMar w:top="2280" w:right="1440" w:bottom="1440" w:left="1440" w:header="547" w:footer="230" w:gutter="0"/>
          <w:cols w:space="720"/>
          <w:docGrid w:linePitch="360"/>
        </w:sectPr>
      </w:pPr>
    </w:p>
    <w:p w:rsidR="00122353" w:rsidRDefault="00122353" w:rsidP="006B69C4">
      <w:pPr>
        <w:ind w:right="350"/>
        <w:rPr>
          <w:rFonts w:cs="Times New Roman"/>
          <w:lang w:val="sq-AL"/>
        </w:rPr>
      </w:pPr>
    </w:p>
    <w:tbl>
      <w:tblPr>
        <w:tblW w:w="12281" w:type="dxa"/>
        <w:tblInd w:w="98" w:type="dxa"/>
        <w:tblLook w:val="04A0" w:firstRow="1" w:lastRow="0" w:firstColumn="1" w:lastColumn="0" w:noHBand="0" w:noVBand="1"/>
      </w:tblPr>
      <w:tblGrid>
        <w:gridCol w:w="2080"/>
        <w:gridCol w:w="1260"/>
        <w:gridCol w:w="1350"/>
        <w:gridCol w:w="1620"/>
        <w:gridCol w:w="1427"/>
        <w:gridCol w:w="1633"/>
        <w:gridCol w:w="1530"/>
        <w:gridCol w:w="1381"/>
      </w:tblGrid>
      <w:tr w:rsidR="00B9790B" w:rsidRPr="00B9790B" w:rsidTr="00B9790B">
        <w:trPr>
          <w:trHeight w:val="300"/>
        </w:trPr>
        <w:tc>
          <w:tcPr>
            <w:tcW w:w="2080" w:type="dxa"/>
            <w:tcBorders>
              <w:top w:val="single" w:sz="8" w:space="0" w:color="auto"/>
              <w:left w:val="single" w:sz="8" w:space="0" w:color="auto"/>
              <w:bottom w:val="single" w:sz="4" w:space="0" w:color="auto"/>
              <w:right w:val="single" w:sz="4" w:space="0" w:color="auto"/>
            </w:tcBorders>
            <w:shd w:val="clear" w:color="auto" w:fill="D99594" w:themeFill="accent2" w:themeFillTint="99"/>
            <w:noWrap/>
            <w:vAlign w:val="bottom"/>
            <w:hideMark/>
          </w:tcPr>
          <w:p w:rsidR="00B9790B" w:rsidRPr="00B9790B" w:rsidRDefault="00B9790B" w:rsidP="00B9790B">
            <w:pPr>
              <w:spacing w:after="0" w:line="240" w:lineRule="auto"/>
              <w:rPr>
                <w:rFonts w:ascii="Calibri" w:eastAsia="Times New Roman" w:hAnsi="Calibri" w:cs="Times New Roman"/>
                <w:b/>
                <w:bCs/>
                <w:color w:val="000000"/>
                <w:lang w:val="sq-AL" w:eastAsia="sq-AL"/>
              </w:rPr>
            </w:pPr>
            <w:r w:rsidRPr="00B9790B">
              <w:rPr>
                <w:rFonts w:ascii="Calibri" w:eastAsia="Times New Roman" w:hAnsi="Calibri" w:cs="Times New Roman"/>
                <w:b/>
                <w:bCs/>
                <w:color w:val="000000"/>
                <w:lang w:val="sq-AL" w:eastAsia="sq-AL"/>
              </w:rPr>
              <w:t>Nj. Administrative</w:t>
            </w:r>
          </w:p>
        </w:tc>
        <w:tc>
          <w:tcPr>
            <w:tcW w:w="10201" w:type="dxa"/>
            <w:gridSpan w:val="7"/>
            <w:tcBorders>
              <w:top w:val="single" w:sz="8" w:space="0" w:color="auto"/>
              <w:left w:val="nil"/>
              <w:bottom w:val="single" w:sz="4" w:space="0" w:color="auto"/>
              <w:right w:val="single" w:sz="8" w:space="0" w:color="000000"/>
            </w:tcBorders>
            <w:shd w:val="clear" w:color="auto" w:fill="D99594" w:themeFill="accent2" w:themeFillTint="99"/>
            <w:noWrap/>
            <w:vAlign w:val="bottom"/>
            <w:hideMark/>
          </w:tcPr>
          <w:p w:rsidR="00B9790B" w:rsidRPr="00B9790B" w:rsidRDefault="00B9790B" w:rsidP="00B9790B">
            <w:pPr>
              <w:spacing w:after="0" w:line="240" w:lineRule="auto"/>
              <w:jc w:val="center"/>
              <w:rPr>
                <w:rFonts w:ascii="Calibri" w:eastAsia="Times New Roman" w:hAnsi="Calibri" w:cs="Times New Roman"/>
                <w:b/>
                <w:bCs/>
                <w:color w:val="000000"/>
                <w:lang w:val="sq-AL" w:eastAsia="sq-AL"/>
              </w:rPr>
            </w:pPr>
            <w:r w:rsidRPr="00B9790B">
              <w:rPr>
                <w:rFonts w:ascii="Calibri" w:eastAsia="Times New Roman" w:hAnsi="Calibri" w:cs="Times New Roman"/>
                <w:b/>
                <w:bCs/>
                <w:color w:val="000000"/>
                <w:lang w:val="sq-AL" w:eastAsia="sq-AL"/>
              </w:rPr>
              <w:t>Kamioni 5 tonësh</w:t>
            </w:r>
          </w:p>
        </w:tc>
      </w:tr>
      <w:tr w:rsidR="00B9790B" w:rsidRPr="00B9790B" w:rsidTr="00B9790B">
        <w:trPr>
          <w:trHeight w:val="300"/>
        </w:trPr>
        <w:tc>
          <w:tcPr>
            <w:tcW w:w="2080" w:type="dxa"/>
            <w:tcBorders>
              <w:top w:val="nil"/>
              <w:left w:val="single" w:sz="8" w:space="0" w:color="auto"/>
              <w:bottom w:val="single" w:sz="4" w:space="0" w:color="auto"/>
              <w:right w:val="single" w:sz="4" w:space="0" w:color="auto"/>
            </w:tcBorders>
            <w:shd w:val="clear" w:color="auto" w:fill="auto"/>
            <w:noWrap/>
            <w:vAlign w:val="bottom"/>
            <w:hideMark/>
          </w:tcPr>
          <w:p w:rsidR="00B9790B" w:rsidRPr="00B9790B" w:rsidRDefault="00B9790B" w:rsidP="00B9790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Itinerar</w:t>
            </w:r>
            <w:r>
              <w:rPr>
                <w:rFonts w:ascii="Calibri" w:eastAsia="Times New Roman" w:hAnsi="Calibri" w:cs="Times New Roman"/>
                <w:b/>
                <w:color w:val="000000"/>
                <w:lang w:val="sq-AL" w:eastAsia="sq-AL"/>
              </w:rPr>
              <w:t>i</w:t>
            </w:r>
          </w:p>
        </w:tc>
        <w:tc>
          <w:tcPr>
            <w:tcW w:w="1260" w:type="dxa"/>
            <w:tcBorders>
              <w:top w:val="nil"/>
              <w:left w:val="nil"/>
              <w:bottom w:val="single" w:sz="4" w:space="0" w:color="auto"/>
              <w:right w:val="single" w:sz="4" w:space="0" w:color="auto"/>
            </w:tcBorders>
            <w:shd w:val="clear" w:color="auto" w:fill="auto"/>
            <w:noWrap/>
            <w:vAlign w:val="center"/>
            <w:hideMark/>
          </w:tcPr>
          <w:p w:rsidR="00B9790B" w:rsidRPr="00B9790B" w:rsidRDefault="00B9790B" w:rsidP="00B9790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hënë</w:t>
            </w:r>
          </w:p>
        </w:tc>
        <w:tc>
          <w:tcPr>
            <w:tcW w:w="1350" w:type="dxa"/>
            <w:tcBorders>
              <w:top w:val="nil"/>
              <w:left w:val="nil"/>
              <w:bottom w:val="single" w:sz="4" w:space="0" w:color="auto"/>
              <w:right w:val="single" w:sz="4" w:space="0" w:color="auto"/>
            </w:tcBorders>
            <w:shd w:val="clear" w:color="auto" w:fill="auto"/>
            <w:noWrap/>
            <w:vAlign w:val="center"/>
            <w:hideMark/>
          </w:tcPr>
          <w:p w:rsidR="00B9790B" w:rsidRPr="00B9790B" w:rsidRDefault="00B9790B" w:rsidP="00B9790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martë</w:t>
            </w:r>
          </w:p>
        </w:tc>
        <w:tc>
          <w:tcPr>
            <w:tcW w:w="1620" w:type="dxa"/>
            <w:tcBorders>
              <w:top w:val="nil"/>
              <w:left w:val="nil"/>
              <w:bottom w:val="single" w:sz="4" w:space="0" w:color="auto"/>
              <w:right w:val="single" w:sz="4" w:space="0" w:color="auto"/>
            </w:tcBorders>
            <w:shd w:val="clear" w:color="auto" w:fill="auto"/>
            <w:noWrap/>
            <w:vAlign w:val="center"/>
            <w:hideMark/>
          </w:tcPr>
          <w:p w:rsidR="00B9790B" w:rsidRPr="00B9790B" w:rsidRDefault="00B9790B" w:rsidP="00B9790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mërkurë</w:t>
            </w:r>
          </w:p>
        </w:tc>
        <w:tc>
          <w:tcPr>
            <w:tcW w:w="1427" w:type="dxa"/>
            <w:tcBorders>
              <w:top w:val="nil"/>
              <w:left w:val="nil"/>
              <w:bottom w:val="single" w:sz="4" w:space="0" w:color="auto"/>
              <w:right w:val="single" w:sz="4" w:space="0" w:color="auto"/>
            </w:tcBorders>
            <w:shd w:val="clear" w:color="auto" w:fill="auto"/>
            <w:noWrap/>
            <w:vAlign w:val="center"/>
            <w:hideMark/>
          </w:tcPr>
          <w:p w:rsidR="00B9790B" w:rsidRPr="00B9790B" w:rsidRDefault="00B9790B" w:rsidP="00B9790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enjte</w:t>
            </w:r>
          </w:p>
        </w:tc>
        <w:tc>
          <w:tcPr>
            <w:tcW w:w="1633" w:type="dxa"/>
            <w:tcBorders>
              <w:top w:val="nil"/>
              <w:left w:val="nil"/>
              <w:bottom w:val="single" w:sz="4" w:space="0" w:color="auto"/>
              <w:right w:val="single" w:sz="4" w:space="0" w:color="auto"/>
            </w:tcBorders>
            <w:shd w:val="clear" w:color="auto" w:fill="auto"/>
            <w:noWrap/>
            <w:vAlign w:val="center"/>
            <w:hideMark/>
          </w:tcPr>
          <w:p w:rsidR="00B9790B" w:rsidRPr="00B9790B" w:rsidRDefault="00B9790B" w:rsidP="00B9790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premte</w:t>
            </w:r>
          </w:p>
        </w:tc>
        <w:tc>
          <w:tcPr>
            <w:tcW w:w="1530" w:type="dxa"/>
            <w:tcBorders>
              <w:top w:val="nil"/>
              <w:left w:val="nil"/>
              <w:bottom w:val="single" w:sz="4" w:space="0" w:color="auto"/>
              <w:right w:val="single" w:sz="4" w:space="0" w:color="auto"/>
            </w:tcBorders>
            <w:shd w:val="clear" w:color="auto" w:fill="auto"/>
            <w:noWrap/>
            <w:vAlign w:val="center"/>
            <w:hideMark/>
          </w:tcPr>
          <w:p w:rsidR="00B9790B" w:rsidRPr="00B9790B" w:rsidRDefault="00B9790B" w:rsidP="00B9790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shtunë</w:t>
            </w:r>
          </w:p>
        </w:tc>
        <w:tc>
          <w:tcPr>
            <w:tcW w:w="1381" w:type="dxa"/>
            <w:tcBorders>
              <w:top w:val="nil"/>
              <w:left w:val="nil"/>
              <w:bottom w:val="single" w:sz="4" w:space="0" w:color="auto"/>
              <w:right w:val="single" w:sz="8" w:space="0" w:color="auto"/>
            </w:tcBorders>
            <w:shd w:val="clear" w:color="auto" w:fill="auto"/>
            <w:noWrap/>
            <w:vAlign w:val="center"/>
            <w:hideMark/>
          </w:tcPr>
          <w:p w:rsidR="00B9790B" w:rsidRPr="00B9790B" w:rsidRDefault="00B9790B" w:rsidP="00B9790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dielë</w:t>
            </w:r>
          </w:p>
        </w:tc>
      </w:tr>
      <w:tr w:rsidR="00B9790B" w:rsidRPr="00B9790B" w:rsidTr="00B9790B">
        <w:trPr>
          <w:trHeight w:val="300"/>
        </w:trPr>
        <w:tc>
          <w:tcPr>
            <w:tcW w:w="2080" w:type="dxa"/>
            <w:tcBorders>
              <w:top w:val="nil"/>
              <w:left w:val="single" w:sz="8" w:space="0" w:color="auto"/>
              <w:bottom w:val="single" w:sz="4" w:space="0" w:color="auto"/>
              <w:right w:val="single" w:sz="4" w:space="0" w:color="auto"/>
            </w:tcBorders>
            <w:shd w:val="clear" w:color="auto" w:fill="auto"/>
            <w:noWrap/>
            <w:vAlign w:val="bottom"/>
            <w:hideMark/>
          </w:tcPr>
          <w:p w:rsidR="00B9790B" w:rsidRPr="00B9790B" w:rsidRDefault="00B9790B" w:rsidP="00B9790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Koplik +</w:t>
            </w:r>
          </w:p>
        </w:tc>
        <w:tc>
          <w:tcPr>
            <w:tcW w:w="1260" w:type="dxa"/>
            <w:tcBorders>
              <w:top w:val="nil"/>
              <w:left w:val="nil"/>
              <w:bottom w:val="single" w:sz="4" w:space="0" w:color="auto"/>
              <w:right w:val="single" w:sz="4" w:space="0" w:color="auto"/>
            </w:tcBorders>
            <w:shd w:val="clear" w:color="auto" w:fill="auto"/>
            <w:noWrap/>
            <w:vAlign w:val="bottom"/>
            <w:hideMark/>
          </w:tcPr>
          <w:p w:rsidR="00B9790B" w:rsidRPr="00B9790B" w:rsidRDefault="00B9790B" w:rsidP="00B9790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350" w:type="dxa"/>
            <w:tcBorders>
              <w:top w:val="nil"/>
              <w:left w:val="nil"/>
              <w:bottom w:val="single" w:sz="4" w:space="0" w:color="auto"/>
              <w:right w:val="single" w:sz="4" w:space="0" w:color="auto"/>
            </w:tcBorders>
            <w:shd w:val="clear" w:color="auto" w:fill="auto"/>
            <w:noWrap/>
            <w:vAlign w:val="bottom"/>
            <w:hideMark/>
          </w:tcPr>
          <w:p w:rsidR="00B9790B" w:rsidRPr="00B9790B" w:rsidRDefault="00B9790B" w:rsidP="00B9790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620" w:type="dxa"/>
            <w:tcBorders>
              <w:top w:val="nil"/>
              <w:left w:val="nil"/>
              <w:bottom w:val="single" w:sz="4" w:space="0" w:color="auto"/>
              <w:right w:val="single" w:sz="4" w:space="0" w:color="auto"/>
            </w:tcBorders>
            <w:shd w:val="clear" w:color="auto" w:fill="auto"/>
            <w:noWrap/>
            <w:vAlign w:val="bottom"/>
            <w:hideMark/>
          </w:tcPr>
          <w:p w:rsidR="00B9790B" w:rsidRPr="00B9790B" w:rsidRDefault="00B9790B" w:rsidP="00B9790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427" w:type="dxa"/>
            <w:tcBorders>
              <w:top w:val="nil"/>
              <w:left w:val="nil"/>
              <w:bottom w:val="single" w:sz="4" w:space="0" w:color="auto"/>
              <w:right w:val="single" w:sz="4" w:space="0" w:color="auto"/>
            </w:tcBorders>
            <w:shd w:val="clear" w:color="auto" w:fill="auto"/>
            <w:noWrap/>
            <w:vAlign w:val="bottom"/>
            <w:hideMark/>
          </w:tcPr>
          <w:p w:rsidR="00B9790B" w:rsidRPr="00B9790B" w:rsidRDefault="00B9790B" w:rsidP="00B9790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633" w:type="dxa"/>
            <w:tcBorders>
              <w:top w:val="nil"/>
              <w:left w:val="nil"/>
              <w:bottom w:val="single" w:sz="4" w:space="0" w:color="auto"/>
              <w:right w:val="single" w:sz="4" w:space="0" w:color="auto"/>
            </w:tcBorders>
            <w:shd w:val="clear" w:color="auto" w:fill="auto"/>
            <w:noWrap/>
            <w:vAlign w:val="bottom"/>
            <w:hideMark/>
          </w:tcPr>
          <w:p w:rsidR="00B9790B" w:rsidRPr="00B9790B" w:rsidRDefault="00B9790B" w:rsidP="00B9790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530" w:type="dxa"/>
            <w:tcBorders>
              <w:top w:val="nil"/>
              <w:left w:val="nil"/>
              <w:bottom w:val="single" w:sz="4" w:space="0" w:color="auto"/>
              <w:right w:val="single" w:sz="4" w:space="0" w:color="auto"/>
            </w:tcBorders>
            <w:shd w:val="clear" w:color="auto" w:fill="auto"/>
            <w:noWrap/>
            <w:vAlign w:val="bottom"/>
            <w:hideMark/>
          </w:tcPr>
          <w:p w:rsidR="00B9790B" w:rsidRPr="00B9790B" w:rsidRDefault="00B9790B" w:rsidP="00B9790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381" w:type="dxa"/>
            <w:tcBorders>
              <w:top w:val="nil"/>
              <w:left w:val="nil"/>
              <w:bottom w:val="single" w:sz="4" w:space="0" w:color="auto"/>
              <w:right w:val="single" w:sz="8" w:space="0" w:color="auto"/>
            </w:tcBorders>
            <w:shd w:val="clear" w:color="auto" w:fill="FABF8F" w:themeFill="accent6" w:themeFillTint="99"/>
            <w:noWrap/>
            <w:vAlign w:val="bottom"/>
            <w:hideMark/>
          </w:tcPr>
          <w:p w:rsidR="00B9790B" w:rsidRPr="00B9790B" w:rsidRDefault="00B9790B" w:rsidP="00B9790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r>
      <w:tr w:rsidR="00B9790B" w:rsidRPr="00B9790B" w:rsidTr="00B9790B">
        <w:trPr>
          <w:trHeight w:val="315"/>
        </w:trPr>
        <w:tc>
          <w:tcPr>
            <w:tcW w:w="2080" w:type="dxa"/>
            <w:tcBorders>
              <w:top w:val="nil"/>
              <w:left w:val="single" w:sz="8" w:space="0" w:color="auto"/>
              <w:bottom w:val="single" w:sz="8" w:space="0" w:color="auto"/>
              <w:right w:val="single" w:sz="4" w:space="0" w:color="auto"/>
            </w:tcBorders>
            <w:shd w:val="clear" w:color="auto" w:fill="auto"/>
            <w:noWrap/>
            <w:vAlign w:val="bottom"/>
            <w:hideMark/>
          </w:tcPr>
          <w:p w:rsidR="00B9790B" w:rsidRPr="00B9790B" w:rsidRDefault="00B9790B" w:rsidP="00B9790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xml:space="preserve">Koplik </w:t>
            </w:r>
          </w:p>
        </w:tc>
        <w:tc>
          <w:tcPr>
            <w:tcW w:w="1260" w:type="dxa"/>
            <w:tcBorders>
              <w:top w:val="nil"/>
              <w:left w:val="nil"/>
              <w:bottom w:val="single" w:sz="8" w:space="0" w:color="auto"/>
              <w:right w:val="single" w:sz="4" w:space="0" w:color="auto"/>
            </w:tcBorders>
            <w:shd w:val="clear" w:color="auto" w:fill="FABF8F" w:themeFill="accent6" w:themeFillTint="99"/>
            <w:noWrap/>
            <w:vAlign w:val="bottom"/>
            <w:hideMark/>
          </w:tcPr>
          <w:p w:rsidR="00B9790B" w:rsidRPr="00B9790B" w:rsidRDefault="00B9790B" w:rsidP="00B9790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350" w:type="dxa"/>
            <w:tcBorders>
              <w:top w:val="nil"/>
              <w:left w:val="nil"/>
              <w:bottom w:val="single" w:sz="8" w:space="0" w:color="auto"/>
              <w:right w:val="single" w:sz="4" w:space="0" w:color="auto"/>
            </w:tcBorders>
            <w:shd w:val="clear" w:color="auto" w:fill="FABF8F" w:themeFill="accent6" w:themeFillTint="99"/>
            <w:noWrap/>
            <w:vAlign w:val="bottom"/>
            <w:hideMark/>
          </w:tcPr>
          <w:p w:rsidR="00B9790B" w:rsidRPr="00B9790B" w:rsidRDefault="00B9790B" w:rsidP="00B9790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620" w:type="dxa"/>
            <w:tcBorders>
              <w:top w:val="nil"/>
              <w:left w:val="nil"/>
              <w:bottom w:val="single" w:sz="8" w:space="0" w:color="auto"/>
              <w:right w:val="single" w:sz="4" w:space="0" w:color="auto"/>
            </w:tcBorders>
            <w:shd w:val="clear" w:color="auto" w:fill="FABF8F" w:themeFill="accent6" w:themeFillTint="99"/>
            <w:noWrap/>
            <w:vAlign w:val="bottom"/>
            <w:hideMark/>
          </w:tcPr>
          <w:p w:rsidR="00B9790B" w:rsidRPr="00B9790B" w:rsidRDefault="00B9790B" w:rsidP="00B9790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427" w:type="dxa"/>
            <w:tcBorders>
              <w:top w:val="nil"/>
              <w:left w:val="nil"/>
              <w:bottom w:val="single" w:sz="8" w:space="0" w:color="auto"/>
              <w:right w:val="single" w:sz="4" w:space="0" w:color="auto"/>
            </w:tcBorders>
            <w:shd w:val="clear" w:color="auto" w:fill="FABF8F" w:themeFill="accent6" w:themeFillTint="99"/>
            <w:noWrap/>
            <w:vAlign w:val="bottom"/>
            <w:hideMark/>
          </w:tcPr>
          <w:p w:rsidR="00B9790B" w:rsidRPr="00B9790B" w:rsidRDefault="00B9790B" w:rsidP="00B9790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633" w:type="dxa"/>
            <w:tcBorders>
              <w:top w:val="nil"/>
              <w:left w:val="nil"/>
              <w:bottom w:val="single" w:sz="8" w:space="0" w:color="auto"/>
              <w:right w:val="single" w:sz="4" w:space="0" w:color="auto"/>
            </w:tcBorders>
            <w:shd w:val="clear" w:color="auto" w:fill="FABF8F" w:themeFill="accent6" w:themeFillTint="99"/>
            <w:noWrap/>
            <w:vAlign w:val="bottom"/>
            <w:hideMark/>
          </w:tcPr>
          <w:p w:rsidR="00B9790B" w:rsidRPr="00B9790B" w:rsidRDefault="00B9790B" w:rsidP="00B9790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530" w:type="dxa"/>
            <w:tcBorders>
              <w:top w:val="nil"/>
              <w:left w:val="nil"/>
              <w:bottom w:val="single" w:sz="8" w:space="0" w:color="auto"/>
              <w:right w:val="single" w:sz="4" w:space="0" w:color="auto"/>
            </w:tcBorders>
            <w:shd w:val="clear" w:color="auto" w:fill="FABF8F" w:themeFill="accent6" w:themeFillTint="99"/>
            <w:noWrap/>
            <w:vAlign w:val="bottom"/>
            <w:hideMark/>
          </w:tcPr>
          <w:p w:rsidR="00B9790B" w:rsidRPr="00B9790B" w:rsidRDefault="00B9790B" w:rsidP="00B9790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381" w:type="dxa"/>
            <w:tcBorders>
              <w:top w:val="nil"/>
              <w:left w:val="nil"/>
              <w:bottom w:val="single" w:sz="8" w:space="0" w:color="auto"/>
              <w:right w:val="single" w:sz="8" w:space="0" w:color="auto"/>
            </w:tcBorders>
            <w:shd w:val="clear" w:color="auto" w:fill="auto"/>
            <w:noWrap/>
            <w:vAlign w:val="bottom"/>
            <w:hideMark/>
          </w:tcPr>
          <w:p w:rsidR="00B9790B" w:rsidRPr="00B9790B" w:rsidRDefault="00B9790B" w:rsidP="00B9790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r>
    </w:tbl>
    <w:p w:rsidR="00122353" w:rsidRDefault="00122353" w:rsidP="006B69C4">
      <w:pPr>
        <w:ind w:right="350"/>
        <w:rPr>
          <w:rFonts w:cs="Times New Roman"/>
          <w:lang w:val="sq-AL"/>
        </w:rPr>
      </w:pPr>
    </w:p>
    <w:tbl>
      <w:tblPr>
        <w:tblW w:w="12281" w:type="dxa"/>
        <w:tblInd w:w="98" w:type="dxa"/>
        <w:tblLook w:val="04A0" w:firstRow="1" w:lastRow="0" w:firstColumn="1" w:lastColumn="0" w:noHBand="0" w:noVBand="1"/>
      </w:tblPr>
      <w:tblGrid>
        <w:gridCol w:w="2080"/>
        <w:gridCol w:w="1260"/>
        <w:gridCol w:w="1350"/>
        <w:gridCol w:w="1620"/>
        <w:gridCol w:w="1427"/>
        <w:gridCol w:w="1633"/>
        <w:gridCol w:w="1530"/>
        <w:gridCol w:w="1381"/>
      </w:tblGrid>
      <w:tr w:rsidR="00B9790B" w:rsidRPr="00B9790B" w:rsidTr="00B9790B">
        <w:trPr>
          <w:trHeight w:val="300"/>
        </w:trPr>
        <w:tc>
          <w:tcPr>
            <w:tcW w:w="2080" w:type="dxa"/>
            <w:tcBorders>
              <w:top w:val="single" w:sz="8" w:space="0" w:color="auto"/>
              <w:left w:val="single" w:sz="8" w:space="0" w:color="auto"/>
              <w:bottom w:val="single" w:sz="4" w:space="0" w:color="auto"/>
              <w:right w:val="single" w:sz="4" w:space="0" w:color="auto"/>
            </w:tcBorders>
            <w:shd w:val="clear" w:color="auto" w:fill="D99594" w:themeFill="accent2" w:themeFillTint="99"/>
            <w:noWrap/>
            <w:vAlign w:val="bottom"/>
            <w:hideMark/>
          </w:tcPr>
          <w:p w:rsidR="00B9790B" w:rsidRPr="00B9790B" w:rsidRDefault="00B9790B" w:rsidP="00B9790B">
            <w:pPr>
              <w:spacing w:after="0" w:line="240" w:lineRule="auto"/>
              <w:rPr>
                <w:rFonts w:ascii="Calibri" w:eastAsia="Times New Roman" w:hAnsi="Calibri" w:cs="Times New Roman"/>
                <w:b/>
                <w:bCs/>
                <w:color w:val="000000"/>
                <w:lang w:val="sq-AL" w:eastAsia="sq-AL"/>
              </w:rPr>
            </w:pPr>
            <w:r w:rsidRPr="00B9790B">
              <w:rPr>
                <w:rFonts w:ascii="Calibri" w:eastAsia="Times New Roman" w:hAnsi="Calibri" w:cs="Times New Roman"/>
                <w:b/>
                <w:bCs/>
                <w:color w:val="000000"/>
                <w:lang w:val="sq-AL" w:eastAsia="sq-AL"/>
              </w:rPr>
              <w:t>Nj. Administrative</w:t>
            </w:r>
          </w:p>
        </w:tc>
        <w:tc>
          <w:tcPr>
            <w:tcW w:w="10201" w:type="dxa"/>
            <w:gridSpan w:val="7"/>
            <w:tcBorders>
              <w:top w:val="single" w:sz="8" w:space="0" w:color="auto"/>
              <w:left w:val="nil"/>
              <w:bottom w:val="single" w:sz="4" w:space="0" w:color="auto"/>
              <w:right w:val="single" w:sz="8" w:space="0" w:color="000000"/>
            </w:tcBorders>
            <w:shd w:val="clear" w:color="auto" w:fill="D99594" w:themeFill="accent2" w:themeFillTint="99"/>
            <w:noWrap/>
            <w:vAlign w:val="bottom"/>
            <w:hideMark/>
          </w:tcPr>
          <w:p w:rsidR="00B9790B" w:rsidRPr="00B9790B" w:rsidRDefault="00B9790B" w:rsidP="00B9790B">
            <w:pPr>
              <w:spacing w:after="0" w:line="240" w:lineRule="auto"/>
              <w:jc w:val="center"/>
              <w:rPr>
                <w:rFonts w:ascii="Calibri" w:eastAsia="Times New Roman" w:hAnsi="Calibri" w:cs="Times New Roman"/>
                <w:b/>
                <w:bCs/>
                <w:color w:val="000000"/>
                <w:lang w:val="sq-AL" w:eastAsia="sq-AL"/>
              </w:rPr>
            </w:pPr>
            <w:r w:rsidRPr="00B9790B">
              <w:rPr>
                <w:rFonts w:ascii="Calibri" w:eastAsia="Times New Roman" w:hAnsi="Calibri" w:cs="Times New Roman"/>
                <w:b/>
                <w:bCs/>
                <w:color w:val="000000"/>
                <w:lang w:val="sq-AL" w:eastAsia="sq-AL"/>
              </w:rPr>
              <w:t>Kamioni 3/7 tonësh</w:t>
            </w:r>
          </w:p>
        </w:tc>
      </w:tr>
      <w:tr w:rsidR="00B9790B" w:rsidRPr="00B9790B" w:rsidTr="00B9790B">
        <w:trPr>
          <w:trHeight w:val="300"/>
        </w:trPr>
        <w:tc>
          <w:tcPr>
            <w:tcW w:w="2080" w:type="dxa"/>
            <w:tcBorders>
              <w:top w:val="nil"/>
              <w:left w:val="single" w:sz="8" w:space="0" w:color="auto"/>
              <w:bottom w:val="single" w:sz="4" w:space="0" w:color="auto"/>
              <w:right w:val="single" w:sz="4" w:space="0" w:color="auto"/>
            </w:tcBorders>
            <w:shd w:val="clear" w:color="auto" w:fill="auto"/>
            <w:noWrap/>
            <w:vAlign w:val="bottom"/>
            <w:hideMark/>
          </w:tcPr>
          <w:p w:rsidR="00B9790B" w:rsidRPr="00B9790B" w:rsidRDefault="00B9790B" w:rsidP="00B9790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bCs/>
                <w:color w:val="000000"/>
                <w:lang w:val="sq-AL" w:eastAsia="sq-AL"/>
              </w:rPr>
              <w:t> </w:t>
            </w:r>
            <w:r w:rsidRPr="00B9790B">
              <w:rPr>
                <w:rFonts w:ascii="Calibri" w:eastAsia="Times New Roman" w:hAnsi="Calibri" w:cs="Times New Roman"/>
                <w:b/>
                <w:color w:val="000000"/>
                <w:lang w:val="sq-AL" w:eastAsia="sq-AL"/>
              </w:rPr>
              <w:t>Itinerar</w:t>
            </w:r>
            <w:r>
              <w:rPr>
                <w:rFonts w:ascii="Calibri" w:eastAsia="Times New Roman" w:hAnsi="Calibri" w:cs="Times New Roman"/>
                <w:b/>
                <w:color w:val="000000"/>
                <w:lang w:val="sq-AL" w:eastAsia="sq-AL"/>
              </w:rPr>
              <w:t>i</w:t>
            </w:r>
          </w:p>
        </w:tc>
        <w:tc>
          <w:tcPr>
            <w:tcW w:w="1260" w:type="dxa"/>
            <w:tcBorders>
              <w:top w:val="nil"/>
              <w:left w:val="nil"/>
              <w:bottom w:val="single" w:sz="4" w:space="0" w:color="auto"/>
              <w:right w:val="single" w:sz="4" w:space="0" w:color="auto"/>
            </w:tcBorders>
            <w:shd w:val="clear" w:color="auto" w:fill="auto"/>
            <w:noWrap/>
            <w:vAlign w:val="center"/>
            <w:hideMark/>
          </w:tcPr>
          <w:p w:rsidR="00B9790B" w:rsidRPr="00B9790B" w:rsidRDefault="00B9790B" w:rsidP="00B9790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hënë</w:t>
            </w:r>
          </w:p>
        </w:tc>
        <w:tc>
          <w:tcPr>
            <w:tcW w:w="1350" w:type="dxa"/>
            <w:tcBorders>
              <w:top w:val="nil"/>
              <w:left w:val="nil"/>
              <w:bottom w:val="single" w:sz="4" w:space="0" w:color="auto"/>
              <w:right w:val="single" w:sz="4" w:space="0" w:color="auto"/>
            </w:tcBorders>
            <w:shd w:val="clear" w:color="auto" w:fill="auto"/>
            <w:noWrap/>
            <w:vAlign w:val="center"/>
            <w:hideMark/>
          </w:tcPr>
          <w:p w:rsidR="00B9790B" w:rsidRPr="00B9790B" w:rsidRDefault="00B9790B" w:rsidP="00B9790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martë</w:t>
            </w:r>
          </w:p>
        </w:tc>
        <w:tc>
          <w:tcPr>
            <w:tcW w:w="1620" w:type="dxa"/>
            <w:tcBorders>
              <w:top w:val="nil"/>
              <w:left w:val="nil"/>
              <w:bottom w:val="single" w:sz="4" w:space="0" w:color="auto"/>
              <w:right w:val="single" w:sz="4" w:space="0" w:color="auto"/>
            </w:tcBorders>
            <w:shd w:val="clear" w:color="auto" w:fill="auto"/>
            <w:noWrap/>
            <w:vAlign w:val="center"/>
            <w:hideMark/>
          </w:tcPr>
          <w:p w:rsidR="00B9790B" w:rsidRPr="00B9790B" w:rsidRDefault="00B9790B" w:rsidP="00B9790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mërkurë</w:t>
            </w:r>
          </w:p>
        </w:tc>
        <w:tc>
          <w:tcPr>
            <w:tcW w:w="1427" w:type="dxa"/>
            <w:tcBorders>
              <w:top w:val="nil"/>
              <w:left w:val="nil"/>
              <w:bottom w:val="single" w:sz="4" w:space="0" w:color="auto"/>
              <w:right w:val="single" w:sz="4" w:space="0" w:color="auto"/>
            </w:tcBorders>
            <w:shd w:val="clear" w:color="auto" w:fill="auto"/>
            <w:noWrap/>
            <w:vAlign w:val="center"/>
            <w:hideMark/>
          </w:tcPr>
          <w:p w:rsidR="00B9790B" w:rsidRPr="00B9790B" w:rsidRDefault="00B9790B" w:rsidP="00B9790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enjte</w:t>
            </w:r>
          </w:p>
        </w:tc>
        <w:tc>
          <w:tcPr>
            <w:tcW w:w="1633" w:type="dxa"/>
            <w:tcBorders>
              <w:top w:val="nil"/>
              <w:left w:val="nil"/>
              <w:bottom w:val="single" w:sz="4" w:space="0" w:color="auto"/>
              <w:right w:val="single" w:sz="4" w:space="0" w:color="auto"/>
            </w:tcBorders>
            <w:shd w:val="clear" w:color="auto" w:fill="auto"/>
            <w:noWrap/>
            <w:vAlign w:val="center"/>
            <w:hideMark/>
          </w:tcPr>
          <w:p w:rsidR="00B9790B" w:rsidRPr="00B9790B" w:rsidRDefault="00B9790B" w:rsidP="00B9790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premte</w:t>
            </w:r>
          </w:p>
        </w:tc>
        <w:tc>
          <w:tcPr>
            <w:tcW w:w="1530" w:type="dxa"/>
            <w:tcBorders>
              <w:top w:val="nil"/>
              <w:left w:val="nil"/>
              <w:bottom w:val="single" w:sz="4" w:space="0" w:color="auto"/>
              <w:right w:val="single" w:sz="4" w:space="0" w:color="auto"/>
            </w:tcBorders>
            <w:shd w:val="clear" w:color="auto" w:fill="auto"/>
            <w:noWrap/>
            <w:vAlign w:val="center"/>
            <w:hideMark/>
          </w:tcPr>
          <w:p w:rsidR="00B9790B" w:rsidRPr="00B9790B" w:rsidRDefault="00B9790B" w:rsidP="00B9790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shtunë</w:t>
            </w:r>
          </w:p>
        </w:tc>
        <w:tc>
          <w:tcPr>
            <w:tcW w:w="1381" w:type="dxa"/>
            <w:tcBorders>
              <w:top w:val="nil"/>
              <w:left w:val="nil"/>
              <w:bottom w:val="single" w:sz="4" w:space="0" w:color="auto"/>
              <w:right w:val="single" w:sz="8" w:space="0" w:color="auto"/>
            </w:tcBorders>
            <w:shd w:val="clear" w:color="auto" w:fill="auto"/>
            <w:noWrap/>
            <w:vAlign w:val="center"/>
            <w:hideMark/>
          </w:tcPr>
          <w:p w:rsidR="00B9790B" w:rsidRPr="00B9790B" w:rsidRDefault="00B9790B" w:rsidP="00B9790B">
            <w:pPr>
              <w:spacing w:after="0" w:line="240" w:lineRule="auto"/>
              <w:jc w:val="center"/>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E dielë</w:t>
            </w:r>
          </w:p>
        </w:tc>
      </w:tr>
      <w:tr w:rsidR="00B9790B" w:rsidRPr="00B9790B" w:rsidTr="00B9790B">
        <w:trPr>
          <w:trHeight w:val="315"/>
        </w:trPr>
        <w:tc>
          <w:tcPr>
            <w:tcW w:w="2080" w:type="dxa"/>
            <w:tcBorders>
              <w:top w:val="nil"/>
              <w:left w:val="single" w:sz="8" w:space="0" w:color="auto"/>
              <w:bottom w:val="single" w:sz="8" w:space="0" w:color="auto"/>
              <w:right w:val="single" w:sz="4" w:space="0" w:color="auto"/>
            </w:tcBorders>
            <w:shd w:val="clear" w:color="auto" w:fill="auto"/>
            <w:noWrap/>
            <w:vAlign w:val="bottom"/>
            <w:hideMark/>
          </w:tcPr>
          <w:p w:rsidR="00B9790B" w:rsidRPr="00B9790B" w:rsidRDefault="00B9790B" w:rsidP="00B9790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Kelmend</w:t>
            </w:r>
          </w:p>
        </w:tc>
        <w:tc>
          <w:tcPr>
            <w:tcW w:w="1260" w:type="dxa"/>
            <w:tcBorders>
              <w:top w:val="nil"/>
              <w:left w:val="nil"/>
              <w:bottom w:val="single" w:sz="8" w:space="0" w:color="auto"/>
              <w:right w:val="single" w:sz="4" w:space="0" w:color="auto"/>
            </w:tcBorders>
            <w:shd w:val="clear" w:color="auto" w:fill="auto"/>
            <w:noWrap/>
            <w:vAlign w:val="bottom"/>
            <w:hideMark/>
          </w:tcPr>
          <w:p w:rsidR="00B9790B" w:rsidRPr="00B9790B" w:rsidRDefault="00B9790B" w:rsidP="00B9790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350" w:type="dxa"/>
            <w:tcBorders>
              <w:top w:val="nil"/>
              <w:left w:val="nil"/>
              <w:bottom w:val="single" w:sz="8" w:space="0" w:color="auto"/>
              <w:right w:val="single" w:sz="4" w:space="0" w:color="auto"/>
            </w:tcBorders>
            <w:shd w:val="clear" w:color="auto" w:fill="FABF8F" w:themeFill="accent6" w:themeFillTint="99"/>
            <w:noWrap/>
            <w:vAlign w:val="bottom"/>
            <w:hideMark/>
          </w:tcPr>
          <w:p w:rsidR="00B9790B" w:rsidRPr="00B9790B" w:rsidRDefault="00B9790B" w:rsidP="00B9790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620" w:type="dxa"/>
            <w:tcBorders>
              <w:top w:val="nil"/>
              <w:left w:val="nil"/>
              <w:bottom w:val="single" w:sz="8" w:space="0" w:color="auto"/>
              <w:right w:val="single" w:sz="4" w:space="0" w:color="auto"/>
            </w:tcBorders>
            <w:shd w:val="clear" w:color="auto" w:fill="auto"/>
            <w:noWrap/>
            <w:vAlign w:val="bottom"/>
            <w:hideMark/>
          </w:tcPr>
          <w:p w:rsidR="00B9790B" w:rsidRPr="00B9790B" w:rsidRDefault="00B9790B" w:rsidP="00B9790B">
            <w:pPr>
              <w:spacing w:after="0" w:line="240" w:lineRule="auto"/>
              <w:rPr>
                <w:rFonts w:ascii="Calibri" w:eastAsia="Times New Roman" w:hAnsi="Calibri" w:cs="Times New Roman"/>
                <w:b/>
                <w:color w:val="FF0000"/>
                <w:lang w:val="sq-AL" w:eastAsia="sq-AL"/>
              </w:rPr>
            </w:pPr>
            <w:r w:rsidRPr="00B9790B">
              <w:rPr>
                <w:rFonts w:ascii="Calibri" w:eastAsia="Times New Roman" w:hAnsi="Calibri" w:cs="Times New Roman"/>
                <w:b/>
                <w:color w:val="FF0000"/>
                <w:lang w:val="sq-AL" w:eastAsia="sq-AL"/>
              </w:rPr>
              <w:t> </w:t>
            </w:r>
          </w:p>
        </w:tc>
        <w:tc>
          <w:tcPr>
            <w:tcW w:w="1427" w:type="dxa"/>
            <w:tcBorders>
              <w:top w:val="nil"/>
              <w:left w:val="nil"/>
              <w:bottom w:val="single" w:sz="8" w:space="0" w:color="auto"/>
              <w:right w:val="single" w:sz="4" w:space="0" w:color="auto"/>
            </w:tcBorders>
            <w:shd w:val="clear" w:color="auto" w:fill="auto"/>
            <w:noWrap/>
            <w:vAlign w:val="bottom"/>
            <w:hideMark/>
          </w:tcPr>
          <w:p w:rsidR="00B9790B" w:rsidRPr="00B9790B" w:rsidRDefault="00B9790B" w:rsidP="00B9790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633" w:type="dxa"/>
            <w:tcBorders>
              <w:top w:val="nil"/>
              <w:left w:val="nil"/>
              <w:bottom w:val="single" w:sz="8" w:space="0" w:color="auto"/>
              <w:right w:val="single" w:sz="4" w:space="0" w:color="auto"/>
            </w:tcBorders>
            <w:shd w:val="clear" w:color="auto" w:fill="FABF8F" w:themeFill="accent6" w:themeFillTint="99"/>
            <w:noWrap/>
            <w:vAlign w:val="bottom"/>
            <w:hideMark/>
          </w:tcPr>
          <w:p w:rsidR="00B9790B" w:rsidRPr="00B9790B" w:rsidRDefault="00B9790B" w:rsidP="00B9790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530" w:type="dxa"/>
            <w:tcBorders>
              <w:top w:val="nil"/>
              <w:left w:val="nil"/>
              <w:bottom w:val="single" w:sz="8" w:space="0" w:color="auto"/>
              <w:right w:val="single" w:sz="4" w:space="0" w:color="auto"/>
            </w:tcBorders>
            <w:shd w:val="clear" w:color="auto" w:fill="auto"/>
            <w:noWrap/>
            <w:vAlign w:val="bottom"/>
            <w:hideMark/>
          </w:tcPr>
          <w:p w:rsidR="00B9790B" w:rsidRPr="00B9790B" w:rsidRDefault="00B9790B" w:rsidP="00B9790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c>
          <w:tcPr>
            <w:tcW w:w="1381" w:type="dxa"/>
            <w:tcBorders>
              <w:top w:val="nil"/>
              <w:left w:val="nil"/>
              <w:bottom w:val="single" w:sz="8" w:space="0" w:color="auto"/>
              <w:right w:val="single" w:sz="8" w:space="0" w:color="auto"/>
            </w:tcBorders>
            <w:shd w:val="clear" w:color="auto" w:fill="auto"/>
            <w:noWrap/>
            <w:vAlign w:val="bottom"/>
            <w:hideMark/>
          </w:tcPr>
          <w:p w:rsidR="00B9790B" w:rsidRPr="00B9790B" w:rsidRDefault="00B9790B" w:rsidP="00B9790B">
            <w:pPr>
              <w:spacing w:after="0" w:line="240" w:lineRule="auto"/>
              <w:rPr>
                <w:rFonts w:ascii="Calibri" w:eastAsia="Times New Roman" w:hAnsi="Calibri" w:cs="Times New Roman"/>
                <w:b/>
                <w:color w:val="000000"/>
                <w:lang w:val="sq-AL" w:eastAsia="sq-AL"/>
              </w:rPr>
            </w:pPr>
            <w:r w:rsidRPr="00B9790B">
              <w:rPr>
                <w:rFonts w:ascii="Calibri" w:eastAsia="Times New Roman" w:hAnsi="Calibri" w:cs="Times New Roman"/>
                <w:b/>
                <w:color w:val="000000"/>
                <w:lang w:val="sq-AL" w:eastAsia="sq-AL"/>
              </w:rPr>
              <w:t> </w:t>
            </w:r>
          </w:p>
        </w:tc>
      </w:tr>
    </w:tbl>
    <w:p w:rsidR="00B9790B" w:rsidRDefault="00B9790B" w:rsidP="006B69C4">
      <w:pPr>
        <w:ind w:right="350"/>
        <w:rPr>
          <w:rFonts w:cs="Times New Roman"/>
          <w:lang w:val="sq-AL"/>
        </w:rPr>
        <w:sectPr w:rsidR="00B9790B" w:rsidSect="009C33D5">
          <w:pgSz w:w="15840" w:h="12240" w:orient="landscape"/>
          <w:pgMar w:top="2280" w:right="1440" w:bottom="1440" w:left="1440" w:header="547" w:footer="230" w:gutter="0"/>
          <w:cols w:space="720"/>
          <w:docGrid w:linePitch="360"/>
        </w:sectPr>
      </w:pPr>
    </w:p>
    <w:p w:rsidR="00C2695C" w:rsidRPr="00C42F16" w:rsidRDefault="00C2695C" w:rsidP="007453FD">
      <w:pPr>
        <w:pStyle w:val="Heading1"/>
        <w:numPr>
          <w:ilvl w:val="0"/>
          <w:numId w:val="0"/>
        </w:numPr>
        <w:ind w:left="360"/>
      </w:pPr>
      <w:bookmarkStart w:id="1278" w:name="_Toc38381524"/>
      <w:bookmarkStart w:id="1279" w:name="_Toc40450537"/>
      <w:r w:rsidRPr="00C42F16">
        <w:lastRenderedPageBreak/>
        <w:t xml:space="preserve">Shtojca </w:t>
      </w:r>
      <w:r w:rsidR="003C3212">
        <w:t>6</w:t>
      </w:r>
      <w:r w:rsidRPr="00C42F16">
        <w:t xml:space="preserve">: Rregullore </w:t>
      </w:r>
      <w:r w:rsidR="00C92DFA">
        <w:t xml:space="preserve">Shërbimi </w:t>
      </w:r>
      <w:r w:rsidRPr="00C42F16">
        <w:t>p</w:t>
      </w:r>
      <w:r w:rsidR="00461532" w:rsidRPr="00C42F16">
        <w:t>ë</w:t>
      </w:r>
      <w:r w:rsidRPr="00C42F16">
        <w:t xml:space="preserve">r </w:t>
      </w:r>
      <w:bookmarkEnd w:id="1278"/>
      <w:r w:rsidR="00C92DFA">
        <w:t>Menaxhimin e Mbetjeve të Ngrurta Bashkiake</w:t>
      </w:r>
      <w:bookmarkEnd w:id="1279"/>
      <w:r w:rsidRPr="00C42F16">
        <w:t xml:space="preserve"> </w:t>
      </w:r>
    </w:p>
    <w:p w:rsidR="00982AB8" w:rsidRDefault="00982AB8" w:rsidP="006B69C4">
      <w:pPr>
        <w:ind w:right="350"/>
        <w:jc w:val="center"/>
        <w:rPr>
          <w:rFonts w:cs="Times New Roman"/>
          <w:b/>
          <w:color w:val="244061" w:themeColor="accent1" w:themeShade="80"/>
          <w:sz w:val="28"/>
          <w:lang w:val="sq-AL"/>
        </w:rPr>
      </w:pPr>
      <w:bookmarkStart w:id="1280" w:name="_Toc490478536"/>
    </w:p>
    <w:bookmarkEnd w:id="1280"/>
    <w:p w:rsidR="00C92DFA" w:rsidRPr="00C92DFA" w:rsidRDefault="00C92DFA" w:rsidP="00C92DFA">
      <w:pPr>
        <w:spacing w:before="240" w:after="240" w:line="240" w:lineRule="auto"/>
        <w:rPr>
          <w:rFonts w:eastAsia="Times New Roman" w:cs="Times New Roman"/>
          <w:sz w:val="22"/>
          <w:szCs w:val="20"/>
          <w:lang w:val="sq-AL" w:eastAsia="de-DE"/>
        </w:rPr>
      </w:pPr>
      <w:r w:rsidRPr="00C92DFA">
        <w:rPr>
          <w:rFonts w:eastAsia="Times New Roman" w:cs="Times New Roman"/>
          <w:sz w:val="22"/>
          <w:szCs w:val="20"/>
          <w:lang w:val="sq-AL" w:eastAsia="de-DE"/>
        </w:rPr>
        <w:t xml:space="preserve">Në përputhje me dispozitat e nenit 4 pika 1, nenit 9 paragrafi 1.1 pika “b” dhe nenit 23 pika 10 të Ligjit Nr. 139/2015 “PËR VETËQEVERISJEN VENDORE”, dispozitat e Kreut IV të Ligjit nr. Nr.10 463, datë 22.9.2011 “PËR MENAXHIMIN E INTEGRUAR TË MBETJEVE”, dispozitat e nenit 6, nenit 8 pika 1 dhe nenit 12 të Ligjit Nr. 10431 “PER MBROJTJEN E MJEDISIT”, dispozitat nenit 2 pikat 1 dhe 4, nenit 14 pikat 1 dhe 5.b. të Ligjit Nr. 68/2017 “PËR FINANCAT E VETËQEVERISJES VENDORE”, Këshilli Bashkiak </w:t>
      </w:r>
      <w:r w:rsidRPr="00C92DFA">
        <w:rPr>
          <w:rFonts w:eastAsia="Times New Roman" w:cs="Times New Roman"/>
          <w:sz w:val="22"/>
          <w:szCs w:val="20"/>
          <w:highlight w:val="yellow"/>
          <w:lang w:val="sq-AL" w:eastAsia="de-DE"/>
        </w:rPr>
        <w:t xml:space="preserve">_________, </w:t>
      </w:r>
      <w:r w:rsidRPr="00C92DFA">
        <w:rPr>
          <w:rFonts w:eastAsia="Times New Roman" w:cs="Times New Roman"/>
          <w:sz w:val="22"/>
          <w:szCs w:val="20"/>
          <w:lang w:val="sq-AL" w:eastAsia="de-DE"/>
        </w:rPr>
        <w:t>në mbledhjen e mbajtur më ______________, miratoi këtë:</w:t>
      </w:r>
    </w:p>
    <w:p w:rsidR="00C92DFA" w:rsidRPr="00C92DFA" w:rsidRDefault="00C92DFA" w:rsidP="00C92DFA">
      <w:pPr>
        <w:spacing w:before="240" w:after="240" w:line="240" w:lineRule="auto"/>
        <w:ind w:left="1134"/>
        <w:jc w:val="center"/>
        <w:rPr>
          <w:rFonts w:ascii="Arial" w:eastAsia="Times New Roman" w:hAnsi="Arial" w:cs="Arial"/>
          <w:b/>
          <w:w w:val="110"/>
          <w:sz w:val="20"/>
          <w:szCs w:val="20"/>
          <w:lang w:val="sq-AL" w:eastAsia="de-DE"/>
        </w:rPr>
      </w:pPr>
    </w:p>
    <w:p w:rsidR="00C92DFA" w:rsidRPr="00C92DFA" w:rsidRDefault="00C92DFA" w:rsidP="00C92DFA">
      <w:pPr>
        <w:spacing w:before="240" w:after="240" w:line="240" w:lineRule="auto"/>
        <w:ind w:left="1134"/>
        <w:jc w:val="center"/>
        <w:rPr>
          <w:rFonts w:ascii="Arial" w:eastAsia="Times New Roman" w:hAnsi="Arial" w:cs="Arial"/>
          <w:b/>
          <w:w w:val="110"/>
          <w:sz w:val="20"/>
          <w:szCs w:val="20"/>
          <w:lang w:val="sq-AL" w:eastAsia="de-DE"/>
        </w:rPr>
      </w:pPr>
    </w:p>
    <w:p w:rsidR="00C92DFA" w:rsidRPr="00C92DFA" w:rsidRDefault="00C92DFA" w:rsidP="00754889">
      <w:pPr>
        <w:spacing w:before="240" w:after="240" w:line="240" w:lineRule="auto"/>
        <w:ind w:left="90"/>
        <w:jc w:val="center"/>
        <w:rPr>
          <w:rFonts w:eastAsia="Times New Roman" w:cs="Times New Roman"/>
          <w:b/>
          <w:w w:val="105"/>
          <w:szCs w:val="24"/>
          <w:lang w:val="sq-AL" w:eastAsia="de-DE"/>
        </w:rPr>
      </w:pPr>
      <w:r w:rsidRPr="00C92DFA">
        <w:rPr>
          <w:rFonts w:eastAsia="Times New Roman" w:cs="Times New Roman"/>
          <w:b/>
          <w:w w:val="110"/>
          <w:szCs w:val="24"/>
          <w:lang w:val="sq-AL" w:eastAsia="de-DE"/>
        </w:rPr>
        <w:t xml:space="preserve">RREGULLORE </w:t>
      </w:r>
      <w:r w:rsidRPr="00C92DFA">
        <w:rPr>
          <w:rFonts w:eastAsia="Times New Roman" w:cs="Times New Roman"/>
          <w:b/>
          <w:w w:val="105"/>
          <w:szCs w:val="24"/>
          <w:lang w:val="sq-AL" w:eastAsia="de-DE"/>
        </w:rPr>
        <w:t>PËR MENAXHIMIN E MBETJEVE TË NGURTA BASHKIAKE NË TERRITORIN E BASHKISË MALËSI E MADHE</w:t>
      </w:r>
    </w:p>
    <w:p w:rsidR="00C92DFA" w:rsidRPr="00C92DFA" w:rsidRDefault="00C92DFA" w:rsidP="00C92DFA">
      <w:pPr>
        <w:spacing w:before="120" w:after="0" w:line="240" w:lineRule="auto"/>
        <w:ind w:left="1134"/>
        <w:rPr>
          <w:rFonts w:eastAsia="Times New Roman" w:cs="Times New Roman"/>
          <w:b/>
          <w:szCs w:val="24"/>
          <w:lang w:val="sq-AL" w:eastAsia="de-DE"/>
        </w:rPr>
      </w:pPr>
      <w:bookmarkStart w:id="1281" w:name="_Toc499819630"/>
    </w:p>
    <w:p w:rsidR="00C92DFA" w:rsidRPr="00C92DFA" w:rsidRDefault="00C92DFA" w:rsidP="00754889">
      <w:pPr>
        <w:spacing w:before="120" w:after="0" w:line="240" w:lineRule="auto"/>
        <w:jc w:val="center"/>
        <w:rPr>
          <w:rFonts w:eastAsia="Times New Roman" w:cs="Times New Roman"/>
          <w:b/>
          <w:szCs w:val="24"/>
          <w:lang w:val="sq-AL" w:eastAsia="de-DE"/>
        </w:rPr>
      </w:pPr>
      <w:r w:rsidRPr="00C92DFA">
        <w:rPr>
          <w:rFonts w:eastAsia="Times New Roman" w:cs="Times New Roman"/>
          <w:b/>
          <w:szCs w:val="24"/>
          <w:lang w:val="sq-AL" w:eastAsia="de-DE"/>
        </w:rPr>
        <w:t>KREU I: DISPOZITA TË PËRGJITHSHME</w:t>
      </w:r>
      <w:bookmarkEnd w:id="1281"/>
    </w:p>
    <w:p w:rsidR="00C92DFA" w:rsidRPr="00C92DFA" w:rsidRDefault="00C92DFA" w:rsidP="00754889">
      <w:pPr>
        <w:spacing w:before="120" w:after="0" w:line="240" w:lineRule="auto"/>
        <w:jc w:val="center"/>
        <w:rPr>
          <w:rFonts w:eastAsia="Times New Roman" w:cs="Times New Roman"/>
          <w:b/>
          <w:sz w:val="22"/>
          <w:szCs w:val="20"/>
          <w:lang w:val="sq-AL" w:eastAsia="de-DE"/>
        </w:rPr>
      </w:pPr>
      <w:r w:rsidRPr="00C92DFA">
        <w:rPr>
          <w:rFonts w:eastAsia="Times New Roman" w:cs="Times New Roman"/>
          <w:b/>
          <w:sz w:val="22"/>
          <w:szCs w:val="20"/>
          <w:lang w:val="sq-AL" w:eastAsia="de-DE"/>
        </w:rPr>
        <w:t>NENI 1</w:t>
      </w:r>
    </w:p>
    <w:p w:rsidR="00C92DFA" w:rsidRPr="00C92DFA" w:rsidRDefault="00C92DFA" w:rsidP="00754889">
      <w:pPr>
        <w:spacing w:before="120" w:after="0" w:line="240" w:lineRule="auto"/>
        <w:jc w:val="center"/>
        <w:rPr>
          <w:rFonts w:eastAsia="Times New Roman" w:cs="Times New Roman"/>
          <w:b/>
          <w:sz w:val="22"/>
          <w:szCs w:val="20"/>
          <w:lang w:val="sq-AL" w:eastAsia="de-DE"/>
        </w:rPr>
      </w:pPr>
      <w:r w:rsidRPr="00C92DFA">
        <w:rPr>
          <w:rFonts w:eastAsia="Times New Roman" w:cs="Times New Roman"/>
          <w:b/>
          <w:sz w:val="22"/>
          <w:szCs w:val="20"/>
          <w:lang w:val="sq-AL" w:eastAsia="de-DE"/>
        </w:rPr>
        <w:t>QËLLIMI, OBJEKTIVI DHE REZULTATET</w:t>
      </w:r>
    </w:p>
    <w:p w:rsidR="00C92DFA" w:rsidRPr="00C92DFA" w:rsidRDefault="00C92DFA" w:rsidP="00AC343E">
      <w:pPr>
        <w:widowControl w:val="0"/>
        <w:numPr>
          <w:ilvl w:val="0"/>
          <w:numId w:val="75"/>
        </w:numPr>
        <w:autoSpaceDE w:val="0"/>
        <w:autoSpaceDN w:val="0"/>
        <w:spacing w:before="120" w:after="120" w:line="240" w:lineRule="auto"/>
        <w:ind w:left="270" w:right="125" w:hanging="270"/>
        <w:rPr>
          <w:rFonts w:eastAsia="Times New Roman" w:cs="Times New Roman"/>
          <w:sz w:val="22"/>
          <w:szCs w:val="20"/>
          <w:lang w:val="sq-AL"/>
        </w:rPr>
      </w:pPr>
      <w:r w:rsidRPr="00C92DFA">
        <w:rPr>
          <w:rFonts w:eastAsia="Times New Roman" w:cs="Times New Roman"/>
          <w:w w:val="105"/>
          <w:sz w:val="22"/>
          <w:szCs w:val="20"/>
          <w:lang w:val="sq-AL"/>
        </w:rPr>
        <w:t xml:space="preserve">Qëllimi i kësaj Rregulloreje është të rregullojë zbatimin e shërbimit të menaxhimit të integruar të mbetjeve të ngurta bashkiake (MNB) nëpërmjet Planit Vendor për Menaxhimin e MNB në Bashkinë Malësi e Madhe, të përcaktojë mekanizmin e llogaritjes së kostove dhe të tarifës së shërbimit, sistemin e penaliteteve dhe masat për zbatimin e tyre, si dhe monitorimi dhe vlerësimit të këtij shërbimi. </w:t>
      </w:r>
    </w:p>
    <w:p w:rsidR="00C92DFA" w:rsidRPr="00C92DFA" w:rsidRDefault="00C92DFA" w:rsidP="00754889">
      <w:pPr>
        <w:spacing w:before="120" w:after="0" w:line="240" w:lineRule="auto"/>
        <w:jc w:val="center"/>
        <w:rPr>
          <w:rFonts w:eastAsia="Times New Roman" w:cs="Times New Roman"/>
          <w:b/>
          <w:sz w:val="22"/>
          <w:szCs w:val="20"/>
          <w:lang w:val="sq-AL" w:eastAsia="de-DE"/>
        </w:rPr>
      </w:pPr>
      <w:r w:rsidRPr="00C92DFA">
        <w:rPr>
          <w:rFonts w:eastAsia="Times New Roman" w:cs="Times New Roman"/>
          <w:b/>
          <w:sz w:val="22"/>
          <w:szCs w:val="20"/>
          <w:lang w:val="sq-AL" w:eastAsia="de-DE"/>
        </w:rPr>
        <w:t>NENI 2</w:t>
      </w:r>
    </w:p>
    <w:p w:rsidR="00C92DFA" w:rsidRPr="00C92DFA" w:rsidRDefault="00C92DFA" w:rsidP="00754889">
      <w:pPr>
        <w:spacing w:before="120" w:after="0" w:line="240" w:lineRule="auto"/>
        <w:jc w:val="center"/>
        <w:rPr>
          <w:rFonts w:eastAsia="Times New Roman" w:cs="Times New Roman"/>
          <w:b/>
          <w:sz w:val="22"/>
          <w:szCs w:val="20"/>
          <w:lang w:val="sq-AL" w:eastAsia="de-DE"/>
        </w:rPr>
      </w:pPr>
      <w:r w:rsidRPr="00C92DFA">
        <w:rPr>
          <w:rFonts w:eastAsia="Times New Roman" w:cs="Times New Roman"/>
          <w:b/>
          <w:sz w:val="22"/>
          <w:szCs w:val="20"/>
          <w:lang w:val="sq-AL" w:eastAsia="de-DE"/>
        </w:rPr>
        <w:t>OBJEKTIVAT</w:t>
      </w:r>
    </w:p>
    <w:p w:rsidR="00C92DFA" w:rsidRPr="00C92DFA" w:rsidRDefault="00C92DFA" w:rsidP="00AC343E">
      <w:pPr>
        <w:widowControl w:val="0"/>
        <w:numPr>
          <w:ilvl w:val="0"/>
          <w:numId w:val="77"/>
        </w:numPr>
        <w:autoSpaceDE w:val="0"/>
        <w:autoSpaceDN w:val="0"/>
        <w:spacing w:before="120" w:after="120" w:line="240" w:lineRule="auto"/>
        <w:ind w:left="360" w:right="125"/>
        <w:rPr>
          <w:rFonts w:eastAsia="Times New Roman" w:cs="Times New Roman"/>
          <w:sz w:val="22"/>
          <w:szCs w:val="20"/>
          <w:lang w:val="sq-AL"/>
        </w:rPr>
      </w:pPr>
      <w:r w:rsidRPr="00C92DFA">
        <w:rPr>
          <w:rFonts w:eastAsia="Times New Roman" w:cs="Times New Roman"/>
          <w:w w:val="105"/>
          <w:sz w:val="22"/>
          <w:szCs w:val="20"/>
          <w:lang w:val="sq-AL"/>
        </w:rPr>
        <w:t>Ofrimi i shërbimit të menaxhimit të mbetjeve të ngurta bashkiake në të gjithë bashkinë në respekt të parimeve të bazuara në Direktivën Kuadër mbi Mbetjet të Bashkimit Evropian, legjislacionit në fuqi në Shqipëri, duke modernizuar infrastrukturën e grumbullimit, largimit dhe trajtimit të mbetjeve</w:t>
      </w:r>
      <w:r w:rsidRPr="00C92DFA">
        <w:rPr>
          <w:rFonts w:eastAsia="Times New Roman" w:cs="Times New Roman"/>
          <w:spacing w:val="-5"/>
          <w:w w:val="105"/>
          <w:sz w:val="22"/>
          <w:szCs w:val="20"/>
          <w:lang w:val="sq-AL"/>
        </w:rPr>
        <w:t>;</w:t>
      </w:r>
    </w:p>
    <w:p w:rsidR="00C92DFA" w:rsidRPr="00C92DFA" w:rsidRDefault="00C92DFA" w:rsidP="00AC343E">
      <w:pPr>
        <w:widowControl w:val="0"/>
        <w:numPr>
          <w:ilvl w:val="0"/>
          <w:numId w:val="77"/>
        </w:numPr>
        <w:autoSpaceDE w:val="0"/>
        <w:autoSpaceDN w:val="0"/>
        <w:spacing w:before="120" w:after="120" w:line="240" w:lineRule="auto"/>
        <w:ind w:left="360" w:right="125"/>
        <w:rPr>
          <w:rFonts w:eastAsia="Times New Roman" w:cs="Times New Roman"/>
          <w:sz w:val="22"/>
          <w:szCs w:val="20"/>
          <w:lang w:val="sq-AL"/>
        </w:rPr>
      </w:pPr>
      <w:r w:rsidRPr="00C92DFA">
        <w:rPr>
          <w:rFonts w:eastAsia="Times New Roman" w:cs="Times New Roman"/>
          <w:w w:val="105"/>
          <w:sz w:val="22"/>
          <w:szCs w:val="20"/>
          <w:lang w:val="sq-AL"/>
        </w:rPr>
        <w:t>B</w:t>
      </w:r>
      <w:r w:rsidRPr="00C92DFA">
        <w:rPr>
          <w:rFonts w:eastAsia="Times New Roman" w:cs="Times New Roman"/>
          <w:spacing w:val="-3"/>
          <w:w w:val="105"/>
          <w:sz w:val="22"/>
          <w:szCs w:val="20"/>
          <w:lang w:val="sq-AL"/>
        </w:rPr>
        <w:t xml:space="preserve">ashkëpunimi i </w:t>
      </w:r>
      <w:r w:rsidRPr="00C92DFA">
        <w:rPr>
          <w:rFonts w:eastAsia="Times New Roman" w:cs="Times New Roman"/>
          <w:w w:val="105"/>
          <w:sz w:val="22"/>
          <w:szCs w:val="20"/>
          <w:lang w:val="sq-AL"/>
        </w:rPr>
        <w:t xml:space="preserve">ngushtë me qytetarët </w:t>
      </w:r>
      <w:r w:rsidRPr="00C92DFA">
        <w:rPr>
          <w:rFonts w:eastAsia="Times New Roman" w:cs="Times New Roman"/>
          <w:spacing w:val="-4"/>
          <w:w w:val="105"/>
          <w:sz w:val="22"/>
          <w:szCs w:val="20"/>
          <w:lang w:val="sq-AL"/>
        </w:rPr>
        <w:t xml:space="preserve">me </w:t>
      </w:r>
      <w:r w:rsidRPr="00C92DFA">
        <w:rPr>
          <w:rFonts w:eastAsia="Times New Roman" w:cs="Times New Roman"/>
          <w:w w:val="105"/>
          <w:sz w:val="22"/>
          <w:szCs w:val="20"/>
          <w:lang w:val="sq-AL"/>
        </w:rPr>
        <w:t xml:space="preserve">qëllim që të rrisë nivelin e ndërgjegjësimit dhe përgjegjshmërinë e qytetarëve dhe të gjenerueseve të MNB për një mjedis më të pastër </w:t>
      </w:r>
      <w:r w:rsidRPr="00C92DFA">
        <w:rPr>
          <w:rFonts w:eastAsia="Times New Roman" w:cs="Times New Roman"/>
          <w:spacing w:val="-4"/>
          <w:w w:val="105"/>
          <w:sz w:val="22"/>
          <w:szCs w:val="20"/>
          <w:lang w:val="sq-AL"/>
        </w:rPr>
        <w:t xml:space="preserve">dhe </w:t>
      </w:r>
      <w:r w:rsidRPr="00C92DFA">
        <w:rPr>
          <w:rFonts w:eastAsia="Times New Roman" w:cs="Times New Roman"/>
          <w:w w:val="105"/>
          <w:sz w:val="22"/>
          <w:szCs w:val="20"/>
          <w:lang w:val="sq-AL"/>
        </w:rPr>
        <w:t xml:space="preserve">më të </w:t>
      </w:r>
      <w:r w:rsidRPr="00C92DFA">
        <w:rPr>
          <w:rFonts w:eastAsia="Times New Roman" w:cs="Times New Roman"/>
          <w:spacing w:val="-3"/>
          <w:w w:val="105"/>
          <w:sz w:val="22"/>
          <w:szCs w:val="20"/>
          <w:lang w:val="sq-AL"/>
        </w:rPr>
        <w:t>shëndetshëm</w:t>
      </w:r>
      <w:r w:rsidRPr="00C92DFA">
        <w:rPr>
          <w:rFonts w:eastAsia="Times New Roman" w:cs="Times New Roman"/>
          <w:spacing w:val="-35"/>
          <w:w w:val="105"/>
          <w:sz w:val="22"/>
          <w:szCs w:val="20"/>
          <w:lang w:val="sq-AL"/>
        </w:rPr>
        <w:t xml:space="preserve"> </w:t>
      </w:r>
      <w:r w:rsidRPr="00C92DFA">
        <w:rPr>
          <w:rFonts w:eastAsia="Times New Roman" w:cs="Times New Roman"/>
          <w:w w:val="105"/>
          <w:sz w:val="22"/>
          <w:szCs w:val="20"/>
          <w:lang w:val="sq-AL"/>
        </w:rPr>
        <w:t>;</w:t>
      </w:r>
    </w:p>
    <w:p w:rsidR="00C92DFA" w:rsidRPr="00C92DFA" w:rsidRDefault="00C92DFA" w:rsidP="00AC343E">
      <w:pPr>
        <w:widowControl w:val="0"/>
        <w:numPr>
          <w:ilvl w:val="0"/>
          <w:numId w:val="77"/>
        </w:numPr>
        <w:autoSpaceDE w:val="0"/>
        <w:autoSpaceDN w:val="0"/>
        <w:spacing w:before="120" w:after="120" w:line="240" w:lineRule="auto"/>
        <w:ind w:left="360" w:right="125"/>
        <w:rPr>
          <w:rFonts w:eastAsia="Times New Roman" w:cs="Times New Roman"/>
          <w:sz w:val="22"/>
          <w:szCs w:val="20"/>
          <w:lang w:val="sq-AL"/>
        </w:rPr>
      </w:pPr>
      <w:r w:rsidRPr="00C92DFA">
        <w:rPr>
          <w:rFonts w:eastAsia="Times New Roman" w:cs="Times New Roman"/>
          <w:w w:val="105"/>
          <w:sz w:val="22"/>
          <w:szCs w:val="20"/>
          <w:lang w:val="sq-AL"/>
        </w:rPr>
        <w:t>Rritja e nivelit të kënaqshmërisë se qytetareve lidhur me performancën e bashkisë në ofrimin e shërbimit të menaxhimit të integruar të mbetjeve.</w:t>
      </w:r>
    </w:p>
    <w:p w:rsidR="00C92DFA" w:rsidRPr="00C92DFA" w:rsidRDefault="00C92DFA" w:rsidP="00AC343E">
      <w:pPr>
        <w:widowControl w:val="0"/>
        <w:numPr>
          <w:ilvl w:val="0"/>
          <w:numId w:val="77"/>
        </w:numPr>
        <w:autoSpaceDE w:val="0"/>
        <w:autoSpaceDN w:val="0"/>
        <w:spacing w:before="120" w:after="120" w:line="240" w:lineRule="auto"/>
        <w:ind w:left="360" w:right="125"/>
        <w:rPr>
          <w:rFonts w:ascii="Arial" w:eastAsia="Times New Roman" w:hAnsi="Arial" w:cs="Arial"/>
          <w:sz w:val="20"/>
          <w:szCs w:val="20"/>
          <w:lang w:val="sq-AL"/>
        </w:rPr>
      </w:pPr>
      <w:r w:rsidRPr="00C92DFA">
        <w:rPr>
          <w:rFonts w:eastAsia="Times New Roman" w:cs="Times New Roman"/>
          <w:sz w:val="22"/>
          <w:szCs w:val="20"/>
          <w:lang w:val="sq-AL"/>
        </w:rPr>
        <w:t xml:space="preserve">Me këtë rregullore të krijohen kushtet e nevojshme për menaxhimin e integruar, zvogëlimin e sasisë së prodhuar të mbetjeve të ngurta bashkiake, trajtimin mjedisor si dhe uljen e shkallës së </w:t>
      </w:r>
      <w:r w:rsidRPr="00C92DFA">
        <w:rPr>
          <w:rFonts w:eastAsia="Times New Roman" w:cs="Times New Roman"/>
          <w:sz w:val="22"/>
          <w:szCs w:val="20"/>
          <w:lang w:val="sq-AL"/>
        </w:rPr>
        <w:lastRenderedPageBreak/>
        <w:t>rrezikshmërisë</w:t>
      </w:r>
      <w:r w:rsidRPr="00C92DFA">
        <w:rPr>
          <w:rFonts w:ascii="Arial" w:eastAsia="Times New Roman" w:hAnsi="Arial" w:cs="Arial"/>
          <w:sz w:val="22"/>
          <w:szCs w:val="20"/>
          <w:lang w:val="sq-AL"/>
        </w:rPr>
        <w:t xml:space="preserve"> </w:t>
      </w:r>
      <w:r w:rsidRPr="00C92DFA">
        <w:rPr>
          <w:rFonts w:ascii="Arial" w:eastAsia="Times New Roman" w:hAnsi="Arial" w:cs="Arial"/>
          <w:sz w:val="20"/>
          <w:szCs w:val="20"/>
          <w:lang w:val="sq-AL"/>
        </w:rPr>
        <w:t>nga mbetjet për mjedisin dhe shëndetin ë qytetarëve.</w:t>
      </w:r>
    </w:p>
    <w:p w:rsidR="00C92DFA" w:rsidRPr="00C92DFA" w:rsidRDefault="00C92DFA" w:rsidP="00C92DFA">
      <w:pPr>
        <w:spacing w:before="120" w:after="0" w:line="240" w:lineRule="auto"/>
        <w:ind w:left="1134"/>
        <w:jc w:val="center"/>
        <w:rPr>
          <w:rFonts w:eastAsia="Times New Roman" w:cs="Times New Roman"/>
          <w:b/>
          <w:sz w:val="22"/>
          <w:lang w:val="sq-AL" w:eastAsia="de-DE"/>
        </w:rPr>
      </w:pPr>
      <w:r w:rsidRPr="00C92DFA">
        <w:rPr>
          <w:rFonts w:eastAsia="Times New Roman" w:cs="Times New Roman"/>
          <w:b/>
          <w:sz w:val="22"/>
          <w:lang w:val="sq-AL" w:eastAsia="de-DE"/>
        </w:rPr>
        <w:t>NENI 3</w:t>
      </w:r>
    </w:p>
    <w:p w:rsidR="00C92DFA" w:rsidRPr="00C92DFA" w:rsidRDefault="00C92DFA" w:rsidP="00C92DFA">
      <w:pPr>
        <w:spacing w:before="120" w:after="0" w:line="240" w:lineRule="auto"/>
        <w:ind w:left="1134"/>
        <w:jc w:val="center"/>
        <w:rPr>
          <w:rFonts w:eastAsia="Times New Roman" w:cs="Times New Roman"/>
          <w:b/>
          <w:sz w:val="22"/>
          <w:lang w:val="sq-AL" w:eastAsia="de-DE"/>
        </w:rPr>
      </w:pPr>
      <w:r w:rsidRPr="00C92DFA">
        <w:rPr>
          <w:rFonts w:eastAsia="Times New Roman" w:cs="Times New Roman"/>
          <w:b/>
          <w:sz w:val="22"/>
          <w:lang w:val="sq-AL" w:eastAsia="de-DE"/>
        </w:rPr>
        <w:t>REZULTATET</w:t>
      </w:r>
    </w:p>
    <w:p w:rsidR="00C92DFA" w:rsidRPr="00C92DFA" w:rsidRDefault="00C92DFA" w:rsidP="00AC343E">
      <w:pPr>
        <w:widowControl w:val="0"/>
        <w:numPr>
          <w:ilvl w:val="0"/>
          <w:numId w:val="79"/>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sz w:val="22"/>
          <w:lang w:val="sq-AL"/>
        </w:rPr>
        <w:t>Ofrimi i qëndrueshëm i shërbimit të menaxhimit të mbetjeve të ngurta bashkiake (MNB) si dhe rritja e cilësisë së ofrimit të këtij shërbimi;</w:t>
      </w:r>
    </w:p>
    <w:p w:rsidR="00C92DFA" w:rsidRPr="00C92DFA" w:rsidRDefault="00C92DFA" w:rsidP="00AC343E">
      <w:pPr>
        <w:widowControl w:val="0"/>
        <w:numPr>
          <w:ilvl w:val="0"/>
          <w:numId w:val="79"/>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sz w:val="22"/>
          <w:lang w:val="sq-AL"/>
        </w:rPr>
        <w:t>Rritja e nivelit të kënaqshmërisë së qytetarëve me shërbimin e menaxhimit të integruar të mbetjeve të ngurta;</w:t>
      </w:r>
    </w:p>
    <w:p w:rsidR="00C92DFA" w:rsidRPr="00C92DFA" w:rsidRDefault="00C92DFA" w:rsidP="00AC343E">
      <w:pPr>
        <w:widowControl w:val="0"/>
        <w:numPr>
          <w:ilvl w:val="0"/>
          <w:numId w:val="79"/>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sz w:val="22"/>
          <w:lang w:val="sq-AL"/>
        </w:rPr>
        <w:t>Mbulimi  i gjithë territorit të bashkisë me shërbim dhe qëndrueshmërinë mjedisore;</w:t>
      </w:r>
    </w:p>
    <w:p w:rsidR="00C92DFA" w:rsidRPr="00C92DFA" w:rsidRDefault="00C92DFA" w:rsidP="00AC343E">
      <w:pPr>
        <w:widowControl w:val="0"/>
        <w:numPr>
          <w:ilvl w:val="0"/>
          <w:numId w:val="79"/>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sz w:val="22"/>
          <w:lang w:val="sq-AL"/>
        </w:rPr>
        <w:t>Mbulimin e kostove të shërbimit nga të ardhurat e grumbulluara nga tarifa e shërbimit;</w:t>
      </w:r>
    </w:p>
    <w:p w:rsidR="00C92DFA" w:rsidRPr="00C92DFA" w:rsidRDefault="00C92DFA" w:rsidP="00AC343E">
      <w:pPr>
        <w:widowControl w:val="0"/>
        <w:numPr>
          <w:ilvl w:val="0"/>
          <w:numId w:val="79"/>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sz w:val="22"/>
          <w:lang w:val="sq-AL"/>
        </w:rPr>
        <w:t>Fushëveprimi i kësaj Rregullore përcakton minimizimin, ndarjen, grumbullimin, transportimin, shkarkimin, aktivitetet e riciklimit dhe të kompostimit dhe tarifën për shërbimin e menaxhimit të mbetjeve me qellim të ruajtjes e mjedisit dhe mbrojtjen e shëndetit të qytetarëve në territorin e bashkisë.</w:t>
      </w:r>
    </w:p>
    <w:p w:rsidR="00C92DFA" w:rsidRPr="00C92DFA" w:rsidRDefault="00C92DFA" w:rsidP="00754889">
      <w:pPr>
        <w:spacing w:before="120" w:after="0" w:line="240" w:lineRule="auto"/>
        <w:jc w:val="center"/>
        <w:rPr>
          <w:rFonts w:eastAsia="Times New Roman" w:cs="Times New Roman"/>
          <w:b/>
          <w:sz w:val="22"/>
          <w:lang w:val="sq-AL" w:eastAsia="de-DE"/>
        </w:rPr>
      </w:pPr>
      <w:r w:rsidRPr="00C92DFA">
        <w:rPr>
          <w:rFonts w:eastAsia="Times New Roman" w:cs="Times New Roman"/>
          <w:b/>
          <w:sz w:val="22"/>
          <w:lang w:val="sq-AL" w:eastAsia="de-DE"/>
        </w:rPr>
        <w:t>NENI 4</w:t>
      </w:r>
    </w:p>
    <w:p w:rsidR="00C92DFA" w:rsidRPr="00C92DFA" w:rsidRDefault="00C92DFA" w:rsidP="00754889">
      <w:pPr>
        <w:spacing w:before="120" w:after="0" w:line="240" w:lineRule="auto"/>
        <w:jc w:val="center"/>
        <w:rPr>
          <w:rFonts w:eastAsia="Times New Roman" w:cs="Times New Roman"/>
          <w:b/>
          <w:sz w:val="22"/>
          <w:lang w:val="sq-AL" w:eastAsia="de-DE"/>
        </w:rPr>
      </w:pPr>
      <w:r w:rsidRPr="00C92DFA">
        <w:rPr>
          <w:rFonts w:eastAsia="Times New Roman" w:cs="Times New Roman"/>
          <w:b/>
          <w:sz w:val="22"/>
          <w:lang w:val="sq-AL" w:eastAsia="de-DE"/>
        </w:rPr>
        <w:t>PËRKUFIZIMET</w:t>
      </w:r>
    </w:p>
    <w:p w:rsidR="00C92DFA" w:rsidRPr="00C92DFA" w:rsidRDefault="00C92DFA" w:rsidP="00AC343E">
      <w:pPr>
        <w:widowControl w:val="0"/>
        <w:numPr>
          <w:ilvl w:val="0"/>
          <w:numId w:val="80"/>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b/>
          <w:i/>
          <w:sz w:val="22"/>
          <w:lang w:val="sq-AL"/>
        </w:rPr>
        <w:t>Mbetje</w:t>
      </w:r>
      <w:r w:rsidRPr="00C92DFA">
        <w:rPr>
          <w:rFonts w:eastAsia="Times New Roman" w:cs="Times New Roman"/>
          <w:sz w:val="22"/>
          <w:lang w:val="sq-AL"/>
        </w:rPr>
        <w:t xml:space="preserve"> - është çdo substancë ose objekt, të cilin mbajtësi e hedh, ka ndër mend ta hedhë ose i kërkohet që ta hedhë.</w:t>
      </w:r>
    </w:p>
    <w:p w:rsidR="00C92DFA" w:rsidRPr="00C92DFA" w:rsidRDefault="00C92DFA" w:rsidP="00AC343E">
      <w:pPr>
        <w:widowControl w:val="0"/>
        <w:numPr>
          <w:ilvl w:val="0"/>
          <w:numId w:val="80"/>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b/>
          <w:i/>
          <w:sz w:val="22"/>
          <w:lang w:val="sq-AL"/>
        </w:rPr>
        <w:t>Menaxhim i Integruar i Mbetjeve</w:t>
      </w:r>
      <w:r w:rsidRPr="00C92DFA">
        <w:rPr>
          <w:rFonts w:eastAsia="Times New Roman" w:cs="Times New Roman"/>
          <w:sz w:val="22"/>
          <w:lang w:val="sq-AL"/>
        </w:rPr>
        <w:t xml:space="preserve"> - është grumbullimi, transporti, rikuperimi dhe asgjësimi i mbetjeve dhe mbikëqyrja e këtyre operacioneve, kujdesi i mëtejshëm për vendet e asgjësimit, si dhe veprimet e ndërmarra në cilësinë e tregtarit apo agjentit.</w:t>
      </w:r>
    </w:p>
    <w:p w:rsidR="00C92DFA" w:rsidRPr="00C92DFA" w:rsidRDefault="00C92DFA" w:rsidP="00AC343E">
      <w:pPr>
        <w:widowControl w:val="0"/>
        <w:numPr>
          <w:ilvl w:val="0"/>
          <w:numId w:val="80"/>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b/>
          <w:i/>
          <w:sz w:val="22"/>
          <w:lang w:val="sq-AL"/>
        </w:rPr>
        <w:t>Operatori</w:t>
      </w:r>
      <w:r w:rsidRPr="00C92DFA">
        <w:rPr>
          <w:rFonts w:eastAsia="Times New Roman" w:cs="Times New Roman"/>
          <w:sz w:val="22"/>
          <w:lang w:val="sq-AL"/>
        </w:rPr>
        <w:t xml:space="preserve"> - është personi që:</w:t>
      </w:r>
    </w:p>
    <w:p w:rsidR="00C92DFA" w:rsidRPr="00C92DFA" w:rsidRDefault="00C92DFA" w:rsidP="00AC343E">
      <w:pPr>
        <w:widowControl w:val="0"/>
        <w:numPr>
          <w:ilvl w:val="0"/>
          <w:numId w:val="81"/>
        </w:numPr>
        <w:autoSpaceDE w:val="0"/>
        <w:autoSpaceDN w:val="0"/>
        <w:spacing w:before="120" w:after="120" w:line="240" w:lineRule="auto"/>
        <w:ind w:left="360"/>
        <w:rPr>
          <w:rFonts w:eastAsia="Times New Roman" w:cs="Times New Roman"/>
          <w:sz w:val="22"/>
          <w:lang w:val="sq-AL"/>
        </w:rPr>
      </w:pPr>
      <w:r w:rsidRPr="00C92DFA">
        <w:rPr>
          <w:rFonts w:eastAsia="Times New Roman" w:cs="Times New Roman"/>
          <w:sz w:val="22"/>
          <w:lang w:val="sq-AL"/>
        </w:rPr>
        <w:t>është përgjegjës për vendin e asgjësimit ose të rikuperimit të mbetjeve, në përputhje me legjislacionin në fuqi. Personi përgjegjës në fazën e përgatitjes mund të jetë i ndryshëm nga personi përgjegjës në fazën e kujdesit të mëtejshëm pas mbylljes së lendfillit;</w:t>
      </w:r>
    </w:p>
    <w:p w:rsidR="00C92DFA" w:rsidRPr="00C92DFA" w:rsidRDefault="00C92DFA" w:rsidP="00AC343E">
      <w:pPr>
        <w:widowControl w:val="0"/>
        <w:numPr>
          <w:ilvl w:val="0"/>
          <w:numId w:val="81"/>
        </w:numPr>
        <w:autoSpaceDE w:val="0"/>
        <w:autoSpaceDN w:val="0"/>
        <w:spacing w:before="120" w:after="120" w:line="240" w:lineRule="auto"/>
        <w:ind w:left="360"/>
        <w:rPr>
          <w:rFonts w:eastAsia="Times New Roman" w:cs="Times New Roman"/>
          <w:sz w:val="22"/>
          <w:lang w:val="sq-AL"/>
        </w:rPr>
      </w:pPr>
      <w:r w:rsidRPr="00C92DFA">
        <w:rPr>
          <w:rFonts w:eastAsia="Times New Roman" w:cs="Times New Roman"/>
          <w:sz w:val="22"/>
          <w:lang w:val="sq-AL"/>
        </w:rPr>
        <w:t>kontrollon impiantin e incenerimit të mbetjeve.</w:t>
      </w:r>
    </w:p>
    <w:p w:rsidR="00C92DFA" w:rsidRPr="00C92DFA" w:rsidRDefault="00C92DFA" w:rsidP="00AC343E">
      <w:pPr>
        <w:widowControl w:val="0"/>
        <w:numPr>
          <w:ilvl w:val="0"/>
          <w:numId w:val="80"/>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b/>
          <w:i/>
          <w:sz w:val="22"/>
          <w:lang w:val="sq-AL"/>
        </w:rPr>
        <w:t>Riciklim</w:t>
      </w:r>
      <w:r w:rsidRPr="00C92DFA">
        <w:rPr>
          <w:rFonts w:eastAsia="Times New Roman" w:cs="Times New Roman"/>
          <w:sz w:val="22"/>
          <w:lang w:val="sq-AL"/>
        </w:rPr>
        <w:t xml:space="preserve"> - është çdo operacion rikuperimi, me anë të të cilit materialet e mbetjeve ripërpunohen </w:t>
      </w:r>
      <w:r w:rsidRPr="00C92DFA">
        <w:rPr>
          <w:rFonts w:eastAsia="Times New Roman" w:cs="Times New Roman"/>
          <w:b/>
          <w:i/>
          <w:sz w:val="22"/>
          <w:lang w:val="sq-AL"/>
        </w:rPr>
        <w:t>për t’u shndërruar në produkte, materiale apo substanca, për t’u përdorur, si për qëllimin</w:t>
      </w:r>
      <w:r w:rsidRPr="00C92DFA">
        <w:rPr>
          <w:rFonts w:eastAsia="Times New Roman" w:cs="Times New Roman"/>
          <w:sz w:val="22"/>
          <w:lang w:val="sq-AL"/>
        </w:rPr>
        <w:t xml:space="preserve"> fillestar, ashtu edhe për qëllime të tjera. Riciklimi përfshin ripërpunimin e materialeve organike, por nuk përfshin rikuperimin e energjisë dhe ripërpunimin që u bëhet mbetjeve për t’i shndërruar në materiale që përdoren si lëndë djegëse apo si lëndë mbushëse.</w:t>
      </w:r>
    </w:p>
    <w:p w:rsidR="00C92DFA" w:rsidRPr="00C92DFA" w:rsidRDefault="00C92DFA" w:rsidP="00AC343E">
      <w:pPr>
        <w:widowControl w:val="0"/>
        <w:numPr>
          <w:ilvl w:val="0"/>
          <w:numId w:val="80"/>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b/>
          <w:i/>
          <w:sz w:val="22"/>
          <w:lang w:val="sq-AL"/>
        </w:rPr>
        <w:t xml:space="preserve">Grumbullim </w:t>
      </w:r>
      <w:r w:rsidRPr="00C92DFA">
        <w:rPr>
          <w:rFonts w:eastAsia="Times New Roman" w:cs="Times New Roman"/>
          <w:sz w:val="22"/>
          <w:lang w:val="sq-AL"/>
        </w:rPr>
        <w:t>- është mbledhja, përfshirë ndarjen paraprake dhe magazinimin paraprak të mbetjeve për transportimin e tyre në impiantet e përpunimit të mbetjeve.</w:t>
      </w:r>
    </w:p>
    <w:p w:rsidR="00C92DFA" w:rsidRPr="00C92DFA" w:rsidRDefault="00C92DFA" w:rsidP="00AC343E">
      <w:pPr>
        <w:widowControl w:val="0"/>
        <w:numPr>
          <w:ilvl w:val="0"/>
          <w:numId w:val="80"/>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b/>
          <w:i/>
          <w:sz w:val="22"/>
          <w:lang w:val="sq-AL"/>
        </w:rPr>
        <w:t>Grumbullim i diferencuar</w:t>
      </w:r>
      <w:r w:rsidRPr="00C92DFA">
        <w:rPr>
          <w:rFonts w:eastAsia="Times New Roman" w:cs="Times New Roman"/>
          <w:sz w:val="22"/>
          <w:lang w:val="sq-AL"/>
        </w:rPr>
        <w:t xml:space="preserve"> - </w:t>
      </w:r>
      <w:r w:rsidRPr="00C92DFA">
        <w:rPr>
          <w:rFonts w:eastAsia="Times New Roman" w:cs="Times New Roman"/>
          <w:noProof/>
          <w:sz w:val="22"/>
          <w:lang w:val="sq-AL"/>
        </w:rPr>
        <w:t>është grumbullimi, sipas të cilit një rrymë mbetjesh ndahet, në përputhje me llojin dhe natyrën, për të bërë të mundur një trajtim specifik.</w:t>
      </w:r>
    </w:p>
    <w:p w:rsidR="00C92DFA" w:rsidRPr="00C92DFA" w:rsidRDefault="00C92DFA" w:rsidP="00AC343E">
      <w:pPr>
        <w:widowControl w:val="0"/>
        <w:numPr>
          <w:ilvl w:val="0"/>
          <w:numId w:val="80"/>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b/>
          <w:i/>
          <w:sz w:val="22"/>
          <w:lang w:val="sq-AL"/>
        </w:rPr>
        <w:t>Prodhuesi</w:t>
      </w:r>
      <w:r w:rsidRPr="00C92DFA">
        <w:rPr>
          <w:rFonts w:eastAsia="Times New Roman" w:cs="Times New Roman"/>
          <w:sz w:val="22"/>
          <w:lang w:val="sq-AL"/>
        </w:rPr>
        <w:t xml:space="preserve"> - është çdo person, veprimtaritë e të cilit krijojnë mbetje, (krijuesi fillestar i mbetjeve) ose çdo person, që kryen përpunimin paraprak, përzierjen ose operacione të tjera që çojnë në ndryshimin e natyrës ose të përbërjes së asaj mbetjeje.</w:t>
      </w:r>
    </w:p>
    <w:p w:rsidR="00C92DFA" w:rsidRPr="00C92DFA" w:rsidRDefault="00C92DFA" w:rsidP="00AC343E">
      <w:pPr>
        <w:widowControl w:val="0"/>
        <w:numPr>
          <w:ilvl w:val="0"/>
          <w:numId w:val="80"/>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b/>
          <w:i/>
          <w:sz w:val="22"/>
          <w:lang w:val="sq-AL"/>
        </w:rPr>
        <w:lastRenderedPageBreak/>
        <w:t>Mbetje të rrezikshme</w:t>
      </w:r>
      <w:r w:rsidRPr="00C92DFA">
        <w:rPr>
          <w:rFonts w:eastAsia="Times New Roman" w:cs="Times New Roman"/>
          <w:sz w:val="22"/>
          <w:lang w:val="sq-AL"/>
        </w:rPr>
        <w:t xml:space="preserve"> - janë ato mbetje që shfaqin një ose më shumë nga vetitë e rrezikshme, të listuara në shtojcën 3 të ligjit për menaxhimin integruar të mbetjeve bashkiake.</w:t>
      </w:r>
    </w:p>
    <w:p w:rsidR="00C92DFA" w:rsidRPr="00C92DFA" w:rsidRDefault="00C92DFA" w:rsidP="00AC343E">
      <w:pPr>
        <w:widowControl w:val="0"/>
        <w:numPr>
          <w:ilvl w:val="0"/>
          <w:numId w:val="80"/>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b/>
          <w:i/>
          <w:sz w:val="22"/>
          <w:lang w:val="sq-AL"/>
        </w:rPr>
        <w:t xml:space="preserve">Mbetje bio - </w:t>
      </w:r>
      <w:r w:rsidRPr="00C92DFA">
        <w:rPr>
          <w:rFonts w:eastAsia="Times New Roman" w:cs="Times New Roman"/>
          <w:sz w:val="22"/>
          <w:lang w:val="sq-AL"/>
        </w:rPr>
        <w:t>janë mbetjet e biodegradueshme nga kopshtet e shtëpive dhe parqet, mbetjet ushqimore dhe të gatimit nga shtëpitë, restorantet, kateringu dhe dyqanet e shitjes me pakicë, si dhe mbetjet e ngjashme nga impiantet e përpunimit të ushqimeve.</w:t>
      </w:r>
    </w:p>
    <w:p w:rsidR="00C92DFA" w:rsidRPr="00C92DFA" w:rsidRDefault="00C92DFA" w:rsidP="00AC343E">
      <w:pPr>
        <w:widowControl w:val="0"/>
        <w:numPr>
          <w:ilvl w:val="0"/>
          <w:numId w:val="80"/>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b/>
          <w:i/>
          <w:sz w:val="22"/>
          <w:lang w:val="sq-AL"/>
        </w:rPr>
        <w:t>Mbetje inerte</w:t>
      </w:r>
      <w:r w:rsidRPr="00C92DFA">
        <w:rPr>
          <w:rFonts w:eastAsia="Times New Roman" w:cs="Times New Roman"/>
          <w:sz w:val="22"/>
          <w:lang w:val="sq-AL"/>
        </w:rPr>
        <w:t xml:space="preserve"> - janë ato mbetje që nuk i nënshtrohen ndonjë transformimi të rëndësishëm fizik, kimik apo biologjik. Mbetjet inerte nuk treten, nuk digjen, nuk ndërveprojnë fizikisht dhe as nuk hyjnë në reaksione kimike, nuk biodegradojnë e nuk ndikojnë negativisht në lëndë të tjera, me të cilat bien në kontakt, në mënyrë të tillë që mund të shkaktojnë ndotje të mjedisit ose të dëmtojnë shëndetin e njeriut.</w:t>
      </w:r>
    </w:p>
    <w:p w:rsidR="00C92DFA" w:rsidRPr="00C92DFA" w:rsidRDefault="00C92DFA" w:rsidP="00AC343E">
      <w:pPr>
        <w:widowControl w:val="0"/>
        <w:numPr>
          <w:ilvl w:val="0"/>
          <w:numId w:val="80"/>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b/>
          <w:i/>
          <w:sz w:val="22"/>
          <w:lang w:val="sq-AL"/>
        </w:rPr>
        <w:t xml:space="preserve">Mbetje jo të rrezikshme </w:t>
      </w:r>
      <w:r w:rsidRPr="00C92DFA">
        <w:rPr>
          <w:rFonts w:eastAsia="Times New Roman" w:cs="Times New Roman"/>
          <w:sz w:val="22"/>
          <w:lang w:val="sq-AL"/>
        </w:rPr>
        <w:t>- janë mbetjet që nuk mbulohen nga përkufizimi i “mbetjeve të rrezikshme”.</w:t>
      </w:r>
    </w:p>
    <w:p w:rsidR="00C92DFA" w:rsidRPr="00C92DFA" w:rsidRDefault="00C92DFA" w:rsidP="00AC343E">
      <w:pPr>
        <w:widowControl w:val="0"/>
        <w:numPr>
          <w:ilvl w:val="0"/>
          <w:numId w:val="80"/>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b/>
          <w:i/>
          <w:sz w:val="22"/>
          <w:lang w:val="sq-AL"/>
        </w:rPr>
        <w:t>Mbetjet me origjinë shtazore</w:t>
      </w:r>
      <w:r w:rsidRPr="00C92DFA">
        <w:rPr>
          <w:rFonts w:eastAsia="Times New Roman" w:cs="Times New Roman"/>
          <w:sz w:val="22"/>
          <w:lang w:val="sq-AL"/>
        </w:rPr>
        <w:t xml:space="preserve"> - janë përbërësit e pjesëve të trupit të kafshës, mbetjet e nënprodukteve dhe materialet e padobishme me origjinë shtazore, që nuk mund të përdoren për konsum nga njerëzit.</w:t>
      </w:r>
    </w:p>
    <w:p w:rsidR="00C92DFA" w:rsidRPr="00C92DFA" w:rsidRDefault="00C92DFA" w:rsidP="00AC343E">
      <w:pPr>
        <w:widowControl w:val="0"/>
        <w:numPr>
          <w:ilvl w:val="0"/>
          <w:numId w:val="80"/>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b/>
          <w:i/>
          <w:sz w:val="22"/>
          <w:lang w:val="sq-AL"/>
        </w:rPr>
        <w:t>Mbetje të ambalazheve</w:t>
      </w:r>
      <w:r w:rsidRPr="00C92DFA">
        <w:rPr>
          <w:rFonts w:eastAsia="Times New Roman" w:cs="Times New Roman"/>
          <w:b/>
          <w:i/>
          <w:noProof/>
          <w:sz w:val="22"/>
          <w:lang w:val="sq-AL"/>
        </w:rPr>
        <w:t xml:space="preserve"> </w:t>
      </w:r>
      <w:r w:rsidRPr="00C92DFA">
        <w:rPr>
          <w:rFonts w:eastAsia="Times New Roman" w:cs="Times New Roman"/>
          <w:noProof/>
          <w:sz w:val="22"/>
          <w:lang w:val="sq-AL"/>
        </w:rPr>
        <w:t>-</w:t>
      </w:r>
      <w:r w:rsidRPr="00C92DFA">
        <w:rPr>
          <w:rFonts w:eastAsia="Times New Roman" w:cs="Times New Roman"/>
          <w:sz w:val="22"/>
          <w:lang w:val="sq-AL"/>
        </w:rPr>
        <w:t xml:space="preserve"> janë të gjitha ambalazhet ose materialet e tyre që trajtohen siç është përcaktuar në ligjin për menaxhimin e integruar të mbetjeve, me përjashtim të tepricave që mbesin nga prodhimi i tyre</w:t>
      </w:r>
    </w:p>
    <w:p w:rsidR="00C92DFA" w:rsidRPr="00C92DFA" w:rsidRDefault="00C92DFA" w:rsidP="00AC343E">
      <w:pPr>
        <w:widowControl w:val="0"/>
        <w:numPr>
          <w:ilvl w:val="0"/>
          <w:numId w:val="80"/>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b/>
          <w:i/>
          <w:sz w:val="22"/>
          <w:lang w:val="sq-AL"/>
        </w:rPr>
        <w:t>Mbetje të vëllimshme</w:t>
      </w:r>
      <w:r w:rsidRPr="00C92DFA">
        <w:rPr>
          <w:rFonts w:eastAsia="Times New Roman" w:cs="Times New Roman"/>
          <w:sz w:val="22"/>
          <w:lang w:val="sq-AL"/>
        </w:rPr>
        <w:t xml:space="preserve"> - do të konsiderohen në kuptimin e kësaj rregulloreje mbetet urbane voluminoze si: pajisje elektroshtëpiake, mbetje bimore të drunjta, pjese mobiliesh, orendi dhe të gjitha llojet e objekteve të tjera të cilat për shkak të volumit, formës dhe përbërjes së tyre nuk mund dhe nuk duhet të hidhen në kontejnerët e parashikuar për ofrimin e shërbimit.</w:t>
      </w:r>
    </w:p>
    <w:p w:rsidR="00C92DFA" w:rsidRPr="00C92DFA" w:rsidRDefault="00C92DFA" w:rsidP="00AC343E">
      <w:pPr>
        <w:widowControl w:val="0"/>
        <w:numPr>
          <w:ilvl w:val="0"/>
          <w:numId w:val="80"/>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b/>
          <w:i/>
          <w:sz w:val="22"/>
          <w:lang w:val="sq-AL"/>
        </w:rPr>
        <w:t>Landfill</w:t>
      </w:r>
      <w:r w:rsidRPr="00C92DFA">
        <w:rPr>
          <w:rFonts w:eastAsia="Times New Roman" w:cs="Times New Roman"/>
          <w:sz w:val="22"/>
          <w:lang w:val="sq-AL"/>
        </w:rPr>
        <w:t xml:space="preserve"> - është fusha e asgjësimit të mbetjeve të ngurta mbi ose nën tokë, përfshirë:</w:t>
      </w:r>
    </w:p>
    <w:p w:rsidR="00C92DFA" w:rsidRPr="00C92DFA" w:rsidRDefault="00C92DFA" w:rsidP="00AC343E">
      <w:pPr>
        <w:widowControl w:val="0"/>
        <w:numPr>
          <w:ilvl w:val="0"/>
          <w:numId w:val="76"/>
        </w:numPr>
        <w:autoSpaceDE w:val="0"/>
        <w:autoSpaceDN w:val="0"/>
        <w:spacing w:before="120" w:after="120" w:line="240" w:lineRule="auto"/>
        <w:rPr>
          <w:rFonts w:eastAsia="Times New Roman" w:cs="Times New Roman"/>
          <w:vanish/>
          <w:sz w:val="22"/>
          <w:lang w:val="sq-AL"/>
        </w:rPr>
      </w:pPr>
    </w:p>
    <w:p w:rsidR="00C92DFA" w:rsidRPr="00C92DFA" w:rsidRDefault="00C92DFA" w:rsidP="00AC343E">
      <w:pPr>
        <w:widowControl w:val="0"/>
        <w:numPr>
          <w:ilvl w:val="0"/>
          <w:numId w:val="76"/>
        </w:numPr>
        <w:autoSpaceDE w:val="0"/>
        <w:autoSpaceDN w:val="0"/>
        <w:spacing w:before="120" w:after="120" w:line="240" w:lineRule="auto"/>
        <w:rPr>
          <w:rFonts w:eastAsia="Times New Roman" w:cs="Times New Roman"/>
          <w:vanish/>
          <w:sz w:val="22"/>
          <w:lang w:val="sq-AL"/>
        </w:rPr>
      </w:pPr>
    </w:p>
    <w:p w:rsidR="00C92DFA" w:rsidRPr="00C92DFA" w:rsidRDefault="00C92DFA" w:rsidP="00AC343E">
      <w:pPr>
        <w:widowControl w:val="0"/>
        <w:numPr>
          <w:ilvl w:val="0"/>
          <w:numId w:val="76"/>
        </w:numPr>
        <w:autoSpaceDE w:val="0"/>
        <w:autoSpaceDN w:val="0"/>
        <w:spacing w:before="120" w:after="120" w:line="240" w:lineRule="auto"/>
        <w:rPr>
          <w:rFonts w:eastAsia="Times New Roman" w:cs="Times New Roman"/>
          <w:vanish/>
          <w:sz w:val="22"/>
          <w:lang w:val="sq-AL"/>
        </w:rPr>
      </w:pPr>
    </w:p>
    <w:p w:rsidR="00C92DFA" w:rsidRPr="00C92DFA" w:rsidRDefault="00C92DFA" w:rsidP="00AC343E">
      <w:pPr>
        <w:widowControl w:val="0"/>
        <w:numPr>
          <w:ilvl w:val="0"/>
          <w:numId w:val="76"/>
        </w:numPr>
        <w:autoSpaceDE w:val="0"/>
        <w:autoSpaceDN w:val="0"/>
        <w:spacing w:before="120" w:after="120" w:line="240" w:lineRule="auto"/>
        <w:rPr>
          <w:rFonts w:eastAsia="Times New Roman" w:cs="Times New Roman"/>
          <w:vanish/>
          <w:sz w:val="22"/>
          <w:lang w:val="sq-AL"/>
        </w:rPr>
      </w:pPr>
    </w:p>
    <w:p w:rsidR="00C92DFA" w:rsidRPr="00C92DFA" w:rsidRDefault="00C92DFA" w:rsidP="00AC343E">
      <w:pPr>
        <w:widowControl w:val="0"/>
        <w:numPr>
          <w:ilvl w:val="0"/>
          <w:numId w:val="76"/>
        </w:numPr>
        <w:autoSpaceDE w:val="0"/>
        <w:autoSpaceDN w:val="0"/>
        <w:spacing w:before="120" w:after="120" w:line="240" w:lineRule="auto"/>
        <w:rPr>
          <w:rFonts w:eastAsia="Times New Roman" w:cs="Times New Roman"/>
          <w:vanish/>
          <w:sz w:val="22"/>
          <w:lang w:val="sq-AL"/>
        </w:rPr>
      </w:pPr>
    </w:p>
    <w:p w:rsidR="00C92DFA" w:rsidRPr="00C92DFA" w:rsidRDefault="00C92DFA" w:rsidP="00AC343E">
      <w:pPr>
        <w:widowControl w:val="0"/>
        <w:numPr>
          <w:ilvl w:val="0"/>
          <w:numId w:val="76"/>
        </w:numPr>
        <w:autoSpaceDE w:val="0"/>
        <w:autoSpaceDN w:val="0"/>
        <w:spacing w:before="120" w:after="120" w:line="240" w:lineRule="auto"/>
        <w:rPr>
          <w:rFonts w:eastAsia="Times New Roman" w:cs="Times New Roman"/>
          <w:vanish/>
          <w:sz w:val="22"/>
          <w:lang w:val="sq-AL"/>
        </w:rPr>
      </w:pPr>
    </w:p>
    <w:p w:rsidR="00C92DFA" w:rsidRPr="00C92DFA" w:rsidRDefault="00C92DFA" w:rsidP="00AC343E">
      <w:pPr>
        <w:widowControl w:val="0"/>
        <w:numPr>
          <w:ilvl w:val="0"/>
          <w:numId w:val="76"/>
        </w:numPr>
        <w:autoSpaceDE w:val="0"/>
        <w:autoSpaceDN w:val="0"/>
        <w:spacing w:before="120" w:after="120" w:line="240" w:lineRule="auto"/>
        <w:rPr>
          <w:rFonts w:eastAsia="Times New Roman" w:cs="Times New Roman"/>
          <w:vanish/>
          <w:sz w:val="22"/>
          <w:lang w:val="sq-AL"/>
        </w:rPr>
      </w:pPr>
    </w:p>
    <w:p w:rsidR="00C92DFA" w:rsidRPr="00C92DFA" w:rsidRDefault="00C92DFA" w:rsidP="00AC343E">
      <w:pPr>
        <w:widowControl w:val="0"/>
        <w:numPr>
          <w:ilvl w:val="0"/>
          <w:numId w:val="76"/>
        </w:numPr>
        <w:autoSpaceDE w:val="0"/>
        <w:autoSpaceDN w:val="0"/>
        <w:spacing w:before="120" w:after="120" w:line="240" w:lineRule="auto"/>
        <w:rPr>
          <w:rFonts w:eastAsia="Times New Roman" w:cs="Times New Roman"/>
          <w:vanish/>
          <w:sz w:val="22"/>
          <w:lang w:val="sq-AL"/>
        </w:rPr>
      </w:pPr>
    </w:p>
    <w:p w:rsidR="00C92DFA" w:rsidRPr="00C92DFA" w:rsidRDefault="00C92DFA" w:rsidP="00AC343E">
      <w:pPr>
        <w:widowControl w:val="0"/>
        <w:numPr>
          <w:ilvl w:val="0"/>
          <w:numId w:val="76"/>
        </w:numPr>
        <w:autoSpaceDE w:val="0"/>
        <w:autoSpaceDN w:val="0"/>
        <w:spacing w:before="120" w:after="120" w:line="240" w:lineRule="auto"/>
        <w:rPr>
          <w:rFonts w:eastAsia="Times New Roman" w:cs="Times New Roman"/>
          <w:vanish/>
          <w:sz w:val="22"/>
          <w:lang w:val="sq-AL"/>
        </w:rPr>
      </w:pPr>
    </w:p>
    <w:p w:rsidR="00C92DFA" w:rsidRPr="00C92DFA" w:rsidRDefault="00C92DFA" w:rsidP="00AC343E">
      <w:pPr>
        <w:widowControl w:val="0"/>
        <w:numPr>
          <w:ilvl w:val="0"/>
          <w:numId w:val="76"/>
        </w:numPr>
        <w:autoSpaceDE w:val="0"/>
        <w:autoSpaceDN w:val="0"/>
        <w:spacing w:before="120" w:after="120" w:line="240" w:lineRule="auto"/>
        <w:rPr>
          <w:rFonts w:eastAsia="Times New Roman" w:cs="Times New Roman"/>
          <w:vanish/>
          <w:sz w:val="22"/>
          <w:lang w:val="sq-AL"/>
        </w:rPr>
      </w:pPr>
    </w:p>
    <w:p w:rsidR="00C92DFA" w:rsidRPr="00C92DFA" w:rsidRDefault="00C92DFA" w:rsidP="00AC343E">
      <w:pPr>
        <w:widowControl w:val="0"/>
        <w:numPr>
          <w:ilvl w:val="0"/>
          <w:numId w:val="76"/>
        </w:numPr>
        <w:autoSpaceDE w:val="0"/>
        <w:autoSpaceDN w:val="0"/>
        <w:spacing w:before="120" w:after="120" w:line="240" w:lineRule="auto"/>
        <w:rPr>
          <w:rFonts w:eastAsia="Times New Roman" w:cs="Times New Roman"/>
          <w:vanish/>
          <w:sz w:val="22"/>
          <w:lang w:val="sq-AL"/>
        </w:rPr>
      </w:pPr>
    </w:p>
    <w:p w:rsidR="00C92DFA" w:rsidRPr="00C92DFA" w:rsidRDefault="00C92DFA" w:rsidP="00AC343E">
      <w:pPr>
        <w:widowControl w:val="0"/>
        <w:numPr>
          <w:ilvl w:val="0"/>
          <w:numId w:val="78"/>
        </w:numPr>
        <w:autoSpaceDE w:val="0"/>
        <w:autoSpaceDN w:val="0"/>
        <w:spacing w:before="120" w:after="120" w:line="240" w:lineRule="auto"/>
        <w:ind w:left="360"/>
        <w:rPr>
          <w:rFonts w:eastAsia="Times New Roman" w:cs="Times New Roman"/>
          <w:sz w:val="22"/>
          <w:lang w:val="sq-AL"/>
        </w:rPr>
      </w:pPr>
      <w:r w:rsidRPr="00C92DFA">
        <w:rPr>
          <w:rFonts w:eastAsia="Times New Roman" w:cs="Times New Roman"/>
          <w:sz w:val="22"/>
          <w:lang w:val="sq-AL"/>
        </w:rPr>
        <w:t>një vend ku mbetjet asgjësohen brenda territorit të impiantit që i ka krijuar, siç është rasti i landfill-it ku krijuesi i mbetjeve i asgjëson mbetjet e veta në vendin e prodhimit;</w:t>
      </w:r>
    </w:p>
    <w:p w:rsidR="00C92DFA" w:rsidRPr="00C92DFA" w:rsidRDefault="00C92DFA" w:rsidP="00AC343E">
      <w:pPr>
        <w:widowControl w:val="0"/>
        <w:numPr>
          <w:ilvl w:val="0"/>
          <w:numId w:val="78"/>
        </w:numPr>
        <w:autoSpaceDE w:val="0"/>
        <w:autoSpaceDN w:val="0"/>
        <w:spacing w:before="120" w:after="120" w:line="240" w:lineRule="auto"/>
        <w:ind w:left="360"/>
        <w:rPr>
          <w:rFonts w:eastAsia="Times New Roman" w:cs="Times New Roman"/>
          <w:sz w:val="22"/>
          <w:lang w:val="sq-AL"/>
        </w:rPr>
      </w:pPr>
      <w:r w:rsidRPr="00C92DFA">
        <w:rPr>
          <w:rFonts w:eastAsia="Times New Roman" w:cs="Times New Roman"/>
          <w:sz w:val="22"/>
          <w:lang w:val="sq-AL"/>
        </w:rPr>
        <w:t xml:space="preserve">një vend të përhershëm që përdoret për ruajtjen e përkohshme, zakonisht për më shumë se një vit, të mbetjeve me përjashtim të: </w:t>
      </w:r>
    </w:p>
    <w:p w:rsidR="00C92DFA" w:rsidRPr="00C92DFA" w:rsidRDefault="00C92DFA" w:rsidP="00AC343E">
      <w:pPr>
        <w:widowControl w:val="0"/>
        <w:numPr>
          <w:ilvl w:val="1"/>
          <w:numId w:val="78"/>
        </w:numPr>
        <w:autoSpaceDE w:val="0"/>
        <w:autoSpaceDN w:val="0"/>
        <w:spacing w:before="120" w:after="120" w:line="240" w:lineRule="auto"/>
        <w:ind w:left="360"/>
        <w:rPr>
          <w:rFonts w:eastAsia="Times New Roman" w:cs="Times New Roman"/>
          <w:sz w:val="22"/>
          <w:lang w:val="sq-AL"/>
        </w:rPr>
      </w:pPr>
      <w:r w:rsidRPr="00C92DFA">
        <w:rPr>
          <w:rFonts w:eastAsia="Times New Roman" w:cs="Times New Roman"/>
          <w:sz w:val="22"/>
          <w:lang w:val="sq-AL"/>
        </w:rPr>
        <w:t>impianteve ku mbetjet shkarkohen për t’u përgatitur për t’u transportuar më pas për rikuperim, trajtim apo asgjësim diku tjetër;</w:t>
      </w:r>
    </w:p>
    <w:p w:rsidR="00C92DFA" w:rsidRPr="00C92DFA" w:rsidRDefault="00C92DFA" w:rsidP="00AC343E">
      <w:pPr>
        <w:widowControl w:val="0"/>
        <w:numPr>
          <w:ilvl w:val="1"/>
          <w:numId w:val="78"/>
        </w:numPr>
        <w:autoSpaceDE w:val="0"/>
        <w:autoSpaceDN w:val="0"/>
        <w:spacing w:before="120" w:after="120" w:line="240" w:lineRule="auto"/>
        <w:ind w:left="360"/>
        <w:rPr>
          <w:rFonts w:eastAsia="Times New Roman" w:cs="Times New Roman"/>
          <w:sz w:val="22"/>
          <w:lang w:val="sq-AL"/>
        </w:rPr>
      </w:pPr>
      <w:r w:rsidRPr="00C92DFA">
        <w:rPr>
          <w:rFonts w:eastAsia="Times New Roman" w:cs="Times New Roman"/>
          <w:sz w:val="22"/>
          <w:lang w:val="sq-AL"/>
        </w:rPr>
        <w:t>vendeve ku mbetjet ruhen për një periudhë kohe jo më të gjatë se tre vjet përpara se të rikuperohen ose të trajtohen;</w:t>
      </w:r>
    </w:p>
    <w:p w:rsidR="00C92DFA" w:rsidRPr="00C92DFA" w:rsidRDefault="00C92DFA" w:rsidP="00AC343E">
      <w:pPr>
        <w:widowControl w:val="0"/>
        <w:numPr>
          <w:ilvl w:val="1"/>
          <w:numId w:val="78"/>
        </w:numPr>
        <w:autoSpaceDE w:val="0"/>
        <w:autoSpaceDN w:val="0"/>
        <w:spacing w:before="120" w:after="120" w:line="240" w:lineRule="auto"/>
        <w:ind w:left="360"/>
        <w:rPr>
          <w:rFonts w:eastAsia="Times New Roman" w:cs="Times New Roman"/>
          <w:sz w:val="22"/>
          <w:lang w:val="sq-AL"/>
        </w:rPr>
      </w:pPr>
      <w:r w:rsidRPr="00C92DFA">
        <w:rPr>
          <w:rFonts w:eastAsia="Times New Roman" w:cs="Times New Roman"/>
          <w:sz w:val="22"/>
          <w:lang w:val="sq-AL"/>
        </w:rPr>
        <w:t>vendet ku mbetjet ruhen për një periudhë kohe jo më të gjatë se një vit përpara asgjësimit të tyre.</w:t>
      </w:r>
    </w:p>
    <w:p w:rsidR="00C92DFA" w:rsidRPr="00C92DFA" w:rsidRDefault="00C92DFA" w:rsidP="00AC343E">
      <w:pPr>
        <w:widowControl w:val="0"/>
        <w:numPr>
          <w:ilvl w:val="0"/>
          <w:numId w:val="80"/>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b/>
          <w:i/>
          <w:noProof/>
          <w:sz w:val="22"/>
          <w:lang w:val="sq-AL"/>
        </w:rPr>
        <w:t>Sistemi i Menaxhimit të Integruar të Mbetjeve</w:t>
      </w:r>
      <w:r w:rsidRPr="00C92DFA">
        <w:rPr>
          <w:rFonts w:eastAsia="Times New Roman" w:cs="Times New Roman"/>
          <w:noProof/>
          <w:sz w:val="22"/>
          <w:lang w:val="sq-AL"/>
        </w:rPr>
        <w:t xml:space="preserve"> - është optimizimi i të gjitha aktiviteteve të menaxhimit të integruar të mbetjeve, duke marrë në konsideratë grupet e interesit, elementet e menaxhimit të integruar të mbetjeve, si dhe aspektet e menaxhimit të qëndrueshëm, për të promovuar teknikat më të mira të disponueshme, ekonomikisht të zbatueshme dhe të pranueshme nga ana sociale, pa degraduar mjedisin.</w:t>
      </w:r>
    </w:p>
    <w:p w:rsidR="00C92DFA" w:rsidRPr="00C92DFA" w:rsidRDefault="00C92DFA" w:rsidP="00AC343E">
      <w:pPr>
        <w:widowControl w:val="0"/>
        <w:numPr>
          <w:ilvl w:val="0"/>
          <w:numId w:val="80"/>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b/>
          <w:i/>
          <w:noProof/>
          <w:sz w:val="22"/>
          <w:lang w:val="sq-AL"/>
        </w:rPr>
        <w:t>Trajtim</w:t>
      </w:r>
      <w:r w:rsidRPr="00C92DFA">
        <w:rPr>
          <w:rFonts w:eastAsia="Times New Roman" w:cs="Times New Roman"/>
          <w:sz w:val="22"/>
          <w:lang w:val="sq-AL"/>
        </w:rPr>
        <w:t xml:space="preserve"> - </w:t>
      </w:r>
      <w:r w:rsidRPr="00C92DFA">
        <w:rPr>
          <w:rFonts w:eastAsia="Times New Roman" w:cs="Times New Roman"/>
          <w:noProof/>
          <w:sz w:val="22"/>
          <w:lang w:val="sq-AL"/>
        </w:rPr>
        <w:t>janë operacionet e rikuperimit ose të asgjësimit, përfshirë përgatitjen para rikuperimit ose asgjësimit.</w:t>
      </w:r>
    </w:p>
    <w:p w:rsidR="00C92DFA" w:rsidRPr="00C92DFA" w:rsidRDefault="00C92DFA" w:rsidP="00AC343E">
      <w:pPr>
        <w:widowControl w:val="0"/>
        <w:numPr>
          <w:ilvl w:val="0"/>
          <w:numId w:val="80"/>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b/>
          <w:i/>
          <w:noProof/>
          <w:sz w:val="22"/>
          <w:lang w:val="sq-AL"/>
        </w:rPr>
        <w:lastRenderedPageBreak/>
        <w:t>Përgjegjësi të zgjeruara të prodhuesit</w:t>
      </w:r>
      <w:r w:rsidRPr="00C92DFA">
        <w:rPr>
          <w:rFonts w:eastAsia="Times New Roman" w:cs="Times New Roman"/>
          <w:sz w:val="22"/>
          <w:lang w:val="sq-AL"/>
        </w:rPr>
        <w:t xml:space="preserve"> - </w:t>
      </w:r>
      <w:r w:rsidRPr="00C92DFA">
        <w:rPr>
          <w:rFonts w:eastAsia="Times New Roman" w:cs="Times New Roman"/>
          <w:noProof/>
          <w:sz w:val="22"/>
          <w:lang w:val="sq-AL"/>
        </w:rPr>
        <w:t>çdo person juridik a fizik, i cili zhvillon, prodhon, përpunon, trajton, shet ose importon produkte (prodhuesi i produktit) mbi baza profesionale, të mbajë përgjegjësitë e zgjeruara të prodhuesit të cilat nenkuptojne masa qe synojne të rrisin riperdorimin, parandalimin, riciklimin dhe rikuperime të tjera të mbetjeve.</w:t>
      </w:r>
    </w:p>
    <w:p w:rsidR="00C92DFA" w:rsidRPr="00C92DFA" w:rsidRDefault="00C92DFA" w:rsidP="00AC343E">
      <w:pPr>
        <w:widowControl w:val="0"/>
        <w:numPr>
          <w:ilvl w:val="0"/>
          <w:numId w:val="80"/>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b/>
          <w:i/>
          <w:noProof/>
          <w:sz w:val="22"/>
          <w:lang w:val="sq-AL"/>
        </w:rPr>
        <w:t>Të gjitha përkufizimet e tjera të cilat nuk janë përfshirë në këtë nen, janë të njëjta dhe të pandryshueshme me ato që përfshirë në ligjet me të cilat referohet kjo rregullore</w:t>
      </w:r>
      <w:r w:rsidRPr="00C92DFA">
        <w:rPr>
          <w:rFonts w:eastAsia="Times New Roman" w:cs="Times New Roman"/>
          <w:sz w:val="22"/>
          <w:lang w:val="sq-AL"/>
        </w:rPr>
        <w:t>.</w:t>
      </w:r>
    </w:p>
    <w:p w:rsidR="00C92DFA" w:rsidRPr="00C92DFA" w:rsidRDefault="00C92DFA" w:rsidP="00754889">
      <w:pPr>
        <w:spacing w:before="240" w:after="0" w:line="240" w:lineRule="auto"/>
        <w:jc w:val="center"/>
        <w:rPr>
          <w:rFonts w:eastAsia="Times New Roman" w:cs="Times New Roman"/>
          <w:b/>
          <w:sz w:val="22"/>
          <w:lang w:val="sq-AL" w:eastAsia="de-DE"/>
        </w:rPr>
      </w:pPr>
      <w:r w:rsidRPr="00C92DFA">
        <w:rPr>
          <w:rFonts w:eastAsia="Times New Roman" w:cs="Times New Roman"/>
          <w:b/>
          <w:sz w:val="22"/>
          <w:lang w:val="sq-AL" w:eastAsia="de-DE"/>
        </w:rPr>
        <w:t>NENI 5</w:t>
      </w:r>
    </w:p>
    <w:p w:rsidR="00C92DFA" w:rsidRPr="00C92DFA" w:rsidRDefault="00C92DFA" w:rsidP="00754889">
      <w:pPr>
        <w:spacing w:before="240" w:after="0" w:line="240" w:lineRule="auto"/>
        <w:jc w:val="center"/>
        <w:rPr>
          <w:rFonts w:eastAsia="Times New Roman" w:cs="Times New Roman"/>
          <w:b/>
          <w:sz w:val="22"/>
          <w:lang w:val="sq-AL" w:eastAsia="de-DE"/>
        </w:rPr>
      </w:pPr>
      <w:r w:rsidRPr="00C92DFA">
        <w:rPr>
          <w:rFonts w:eastAsia="Times New Roman" w:cs="Times New Roman"/>
          <w:b/>
          <w:sz w:val="22"/>
          <w:lang w:val="sq-AL" w:eastAsia="de-DE"/>
        </w:rPr>
        <w:t>LLOJET E MBETJEVE</w:t>
      </w:r>
    </w:p>
    <w:p w:rsidR="00C92DFA" w:rsidRPr="00C92DFA" w:rsidRDefault="00C92DFA" w:rsidP="00754889">
      <w:pPr>
        <w:autoSpaceDE w:val="0"/>
        <w:autoSpaceDN w:val="0"/>
        <w:adjustRightInd w:val="0"/>
        <w:spacing w:before="240" w:after="240" w:line="240" w:lineRule="auto"/>
        <w:rPr>
          <w:rFonts w:eastAsia="Calibri" w:cs="Times New Roman"/>
          <w:sz w:val="22"/>
          <w:lang w:val="sq-AL"/>
        </w:rPr>
      </w:pPr>
      <w:r w:rsidRPr="00C92DFA">
        <w:rPr>
          <w:rFonts w:eastAsia="Calibri" w:cs="Times New Roman"/>
          <w:sz w:val="22"/>
          <w:lang w:val="sq-AL"/>
        </w:rPr>
        <w:t xml:space="preserve">Llojet e mbetjeve që bashkia do ti menaxhojë në përputhje me ketë rregullore janë si në vijim: </w:t>
      </w:r>
    </w:p>
    <w:p w:rsidR="00C92DFA" w:rsidRPr="00C92DFA" w:rsidRDefault="00C92DFA" w:rsidP="00AC343E">
      <w:pPr>
        <w:widowControl w:val="0"/>
        <w:numPr>
          <w:ilvl w:val="0"/>
          <w:numId w:val="82"/>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sz w:val="22"/>
          <w:lang w:val="sq-AL"/>
        </w:rPr>
        <w:t xml:space="preserve">Mbetjet e ngurta bashkiake: janë mbetjet që gjenerohen nga njësitë familjare dhe mbetjet nga aktivitetet tjera të cilat për shkak te përbërjes dhe natyrës tyre mund të jenë te ngjashme me to, si dhe aktiviteti tregtar, bizneset e vogla, zyra dhe institucionet, shkolla, spitale (përjashto mbetjet spitalore dhe ndërtesat qeveritare). </w:t>
      </w:r>
    </w:p>
    <w:p w:rsidR="00C92DFA" w:rsidRPr="00C92DFA" w:rsidRDefault="00C92DFA" w:rsidP="00AC343E">
      <w:pPr>
        <w:widowControl w:val="0"/>
        <w:numPr>
          <w:ilvl w:val="0"/>
          <w:numId w:val="83"/>
        </w:numPr>
        <w:autoSpaceDE w:val="0"/>
        <w:autoSpaceDN w:val="0"/>
        <w:spacing w:before="120" w:after="120" w:line="240" w:lineRule="auto"/>
        <w:ind w:left="360"/>
        <w:rPr>
          <w:rFonts w:eastAsia="Times New Roman" w:cs="Times New Roman"/>
          <w:sz w:val="22"/>
          <w:lang w:val="sq-AL"/>
        </w:rPr>
      </w:pPr>
      <w:r w:rsidRPr="00C92DFA">
        <w:rPr>
          <w:rFonts w:eastAsia="Times New Roman" w:cs="Times New Roman"/>
          <w:sz w:val="22"/>
          <w:lang w:val="sq-AL"/>
        </w:rPr>
        <w:t xml:space="preserve">Mbetjet bio – mbetjet e biodegradueshme nga kopshtet, parqet, ushqimet dhe mbetjet e kuzhinës nga familjet, restorantet, objektet turistike, dyqane me pakicë dhe mbetjet e ngjashme nga impiantet për përpunimin e ushqimit. </w:t>
      </w:r>
    </w:p>
    <w:p w:rsidR="00C92DFA" w:rsidRPr="00C92DFA" w:rsidRDefault="00C92DFA" w:rsidP="00AC343E">
      <w:pPr>
        <w:widowControl w:val="0"/>
        <w:numPr>
          <w:ilvl w:val="0"/>
          <w:numId w:val="83"/>
        </w:numPr>
        <w:autoSpaceDE w:val="0"/>
        <w:autoSpaceDN w:val="0"/>
        <w:spacing w:before="120" w:after="120" w:line="240" w:lineRule="auto"/>
        <w:ind w:left="360"/>
        <w:rPr>
          <w:rFonts w:eastAsia="Times New Roman" w:cs="Times New Roman"/>
          <w:sz w:val="22"/>
          <w:lang w:val="sq-AL"/>
        </w:rPr>
      </w:pPr>
      <w:r w:rsidRPr="00C92DFA">
        <w:rPr>
          <w:rFonts w:eastAsia="Times New Roman" w:cs="Times New Roman"/>
          <w:sz w:val="22"/>
          <w:lang w:val="sq-AL"/>
        </w:rPr>
        <w:t>Mbetjet e thata – të riciklueshme të përbërë kryesisht nga katër rrymat si letër/karton, plastikë, metale (kryesisht jo-ferrose dhe qelq).</w:t>
      </w:r>
    </w:p>
    <w:p w:rsidR="00C92DFA" w:rsidRPr="00C92DFA" w:rsidRDefault="00C92DFA" w:rsidP="00AC343E">
      <w:pPr>
        <w:widowControl w:val="0"/>
        <w:numPr>
          <w:ilvl w:val="0"/>
          <w:numId w:val="83"/>
        </w:numPr>
        <w:autoSpaceDE w:val="0"/>
        <w:autoSpaceDN w:val="0"/>
        <w:spacing w:before="120" w:after="120" w:line="240" w:lineRule="auto"/>
        <w:ind w:left="360"/>
        <w:rPr>
          <w:rFonts w:eastAsia="Times New Roman" w:cs="Times New Roman"/>
          <w:sz w:val="22"/>
          <w:lang w:val="sq-AL"/>
        </w:rPr>
      </w:pPr>
      <w:r w:rsidRPr="00C92DFA">
        <w:rPr>
          <w:rFonts w:eastAsia="Times New Roman" w:cs="Times New Roman"/>
          <w:sz w:val="22"/>
          <w:lang w:val="sq-AL"/>
        </w:rPr>
        <w:t xml:space="preserve">Mbetje nga aktiviteti tregtar të ngjashme me mbetjet nga familjet, që janë mbetjet te cilat gjenerohen nga objektet qe përdoren për qëllimet e tregtimit ose biznesit, sportit, edukimit, rekreacionit por që nuk përfshihen në mbetje industriale. </w:t>
      </w:r>
    </w:p>
    <w:p w:rsidR="00C92DFA" w:rsidRPr="00C92DFA" w:rsidRDefault="00C92DFA" w:rsidP="00AC343E">
      <w:pPr>
        <w:widowControl w:val="0"/>
        <w:numPr>
          <w:ilvl w:val="0"/>
          <w:numId w:val="82"/>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sz w:val="22"/>
          <w:lang w:val="sq-AL"/>
        </w:rPr>
        <w:t>Mbetje nga pastrimi i rrugëve, shesheve dhe trotuareve publike;</w:t>
      </w:r>
    </w:p>
    <w:p w:rsidR="00C92DFA" w:rsidRPr="00C92DFA" w:rsidRDefault="00C92DFA" w:rsidP="00AC343E">
      <w:pPr>
        <w:widowControl w:val="0"/>
        <w:numPr>
          <w:ilvl w:val="0"/>
          <w:numId w:val="82"/>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sz w:val="22"/>
          <w:lang w:val="sq-AL"/>
        </w:rPr>
        <w:t xml:space="preserve">Mbetje të vëllimshme, mbetje me përmasa të mëdha fizike nga pajisjet e njësive familjare dhe mobilet; </w:t>
      </w:r>
    </w:p>
    <w:p w:rsidR="00C92DFA" w:rsidRPr="00C92DFA" w:rsidRDefault="00C92DFA" w:rsidP="00AC343E">
      <w:pPr>
        <w:widowControl w:val="0"/>
        <w:numPr>
          <w:ilvl w:val="0"/>
          <w:numId w:val="82"/>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sz w:val="22"/>
          <w:lang w:val="sq-AL"/>
        </w:rPr>
        <w:t>Mbetje nga ndërtimet dhe prishjet (mbetje inerte) dhe mbetjet e tjera të gjeneruara nga aktivitetet ndërtimore nga familjet dhe të ngjashme, që nuk i nënshtrohen ndonjë transformimi të rëndësishëm fizik, kimik apo biologjik. (në kuptimin e kësaj rregullore dhe të PVMIM kjo rrymë mbetjesh ka trajtim dhe rregullore të veçantë).</w:t>
      </w:r>
    </w:p>
    <w:p w:rsidR="00C92DFA" w:rsidRPr="00C92DFA" w:rsidRDefault="00C92DFA" w:rsidP="00754889">
      <w:pPr>
        <w:spacing w:before="240" w:after="0" w:line="240" w:lineRule="auto"/>
        <w:jc w:val="center"/>
        <w:rPr>
          <w:rFonts w:eastAsia="Times New Roman" w:cs="Times New Roman"/>
          <w:b/>
          <w:sz w:val="22"/>
          <w:lang w:val="sq-AL" w:eastAsia="de-DE"/>
        </w:rPr>
      </w:pPr>
      <w:r w:rsidRPr="00C92DFA">
        <w:rPr>
          <w:rFonts w:eastAsia="Times New Roman" w:cs="Times New Roman"/>
          <w:b/>
          <w:sz w:val="22"/>
          <w:lang w:val="sq-AL" w:eastAsia="de-DE"/>
        </w:rPr>
        <w:t>NENI 6</w:t>
      </w:r>
    </w:p>
    <w:p w:rsidR="00C92DFA" w:rsidRPr="00C92DFA" w:rsidRDefault="00C92DFA" w:rsidP="00754889">
      <w:pPr>
        <w:spacing w:before="240" w:after="0" w:line="240" w:lineRule="auto"/>
        <w:jc w:val="center"/>
        <w:rPr>
          <w:rFonts w:eastAsia="Times New Roman" w:cs="Times New Roman"/>
          <w:b/>
          <w:sz w:val="22"/>
          <w:lang w:val="sq-AL" w:eastAsia="de-DE"/>
        </w:rPr>
      </w:pPr>
      <w:r w:rsidRPr="00C92DFA">
        <w:rPr>
          <w:rFonts w:eastAsia="Times New Roman" w:cs="Times New Roman"/>
          <w:b/>
          <w:sz w:val="22"/>
          <w:lang w:val="sq-AL" w:eastAsia="de-DE"/>
        </w:rPr>
        <w:t>PËRJASHTIME</w:t>
      </w:r>
    </w:p>
    <w:p w:rsidR="00C92DFA" w:rsidRPr="00C92DFA" w:rsidRDefault="00C92DFA" w:rsidP="00AC343E">
      <w:pPr>
        <w:widowControl w:val="0"/>
        <w:numPr>
          <w:ilvl w:val="0"/>
          <w:numId w:val="85"/>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t xml:space="preserve">Nga kjo rregullore mbetjet në vijim, të përcaktuara në ligjin Nr. 10463 “Për menaxhimin e integruar të mbetjeve”, përjashtohen: </w:t>
      </w:r>
    </w:p>
    <w:p w:rsidR="00C92DFA" w:rsidRPr="00C92DFA" w:rsidRDefault="00C92DFA" w:rsidP="00AC343E">
      <w:pPr>
        <w:widowControl w:val="0"/>
        <w:numPr>
          <w:ilvl w:val="0"/>
          <w:numId w:val="86"/>
        </w:numPr>
        <w:autoSpaceDE w:val="0"/>
        <w:autoSpaceDN w:val="0"/>
        <w:spacing w:before="120" w:after="120" w:line="240" w:lineRule="auto"/>
        <w:ind w:left="450" w:hanging="450"/>
        <w:rPr>
          <w:rFonts w:eastAsia="Times New Roman" w:cs="Times New Roman"/>
          <w:sz w:val="22"/>
          <w:lang w:val="sq-AL"/>
        </w:rPr>
      </w:pPr>
      <w:r w:rsidRPr="00C92DFA">
        <w:rPr>
          <w:rFonts w:eastAsia="Times New Roman" w:cs="Times New Roman"/>
          <w:sz w:val="22"/>
          <w:lang w:val="sq-AL"/>
        </w:rPr>
        <w:t>Mbetje jo të rrezikshme por që nuk janë mbetje të ngurta bashkiake;</w:t>
      </w:r>
    </w:p>
    <w:p w:rsidR="00C92DFA" w:rsidRPr="00C92DFA" w:rsidRDefault="00C92DFA" w:rsidP="00AC343E">
      <w:pPr>
        <w:widowControl w:val="0"/>
        <w:numPr>
          <w:ilvl w:val="0"/>
          <w:numId w:val="86"/>
        </w:numPr>
        <w:autoSpaceDE w:val="0"/>
        <w:autoSpaceDN w:val="0"/>
        <w:spacing w:before="120" w:after="120" w:line="240" w:lineRule="auto"/>
        <w:ind w:left="450" w:hanging="450"/>
        <w:rPr>
          <w:rFonts w:eastAsia="Times New Roman" w:cs="Times New Roman"/>
          <w:sz w:val="22"/>
          <w:lang w:val="sq-AL"/>
        </w:rPr>
      </w:pPr>
      <w:r w:rsidRPr="00C92DFA">
        <w:rPr>
          <w:rFonts w:eastAsia="Times New Roman" w:cs="Times New Roman"/>
          <w:sz w:val="22"/>
          <w:lang w:val="sq-AL"/>
        </w:rPr>
        <w:t xml:space="preserve">Mbetjet e rrezikshme; </w:t>
      </w:r>
    </w:p>
    <w:p w:rsidR="00C92DFA" w:rsidRPr="00C92DFA" w:rsidRDefault="00C92DFA" w:rsidP="00AC343E">
      <w:pPr>
        <w:widowControl w:val="0"/>
        <w:numPr>
          <w:ilvl w:val="0"/>
          <w:numId w:val="86"/>
        </w:numPr>
        <w:autoSpaceDE w:val="0"/>
        <w:autoSpaceDN w:val="0"/>
        <w:spacing w:before="120" w:after="120" w:line="240" w:lineRule="auto"/>
        <w:ind w:left="450" w:hanging="450"/>
        <w:rPr>
          <w:rFonts w:eastAsia="Times New Roman" w:cs="Times New Roman"/>
          <w:sz w:val="22"/>
          <w:lang w:val="sq-AL"/>
        </w:rPr>
      </w:pPr>
      <w:r w:rsidRPr="00C92DFA">
        <w:rPr>
          <w:rFonts w:eastAsia="Times New Roman" w:cs="Times New Roman"/>
          <w:sz w:val="22"/>
          <w:lang w:val="sq-AL"/>
        </w:rPr>
        <w:t>Llumi/ balta dhe mbetje të ngjashme;</w:t>
      </w:r>
    </w:p>
    <w:p w:rsidR="00C92DFA" w:rsidRPr="00C92DFA" w:rsidRDefault="00C92DFA" w:rsidP="00AC343E">
      <w:pPr>
        <w:widowControl w:val="0"/>
        <w:numPr>
          <w:ilvl w:val="0"/>
          <w:numId w:val="86"/>
        </w:numPr>
        <w:autoSpaceDE w:val="0"/>
        <w:autoSpaceDN w:val="0"/>
        <w:spacing w:before="120" w:after="120" w:line="240" w:lineRule="auto"/>
        <w:ind w:left="540" w:hanging="540"/>
        <w:rPr>
          <w:rFonts w:eastAsia="Times New Roman" w:cs="Times New Roman"/>
          <w:sz w:val="22"/>
          <w:lang w:val="sq-AL"/>
        </w:rPr>
      </w:pPr>
      <w:r w:rsidRPr="00C92DFA">
        <w:rPr>
          <w:rFonts w:eastAsia="Times New Roman" w:cs="Times New Roman"/>
          <w:sz w:val="22"/>
          <w:lang w:val="sq-AL"/>
        </w:rPr>
        <w:lastRenderedPageBreak/>
        <w:t xml:space="preserve">Mbetjet nga trajtimi i ujërave të përdorura; </w:t>
      </w:r>
    </w:p>
    <w:p w:rsidR="00C92DFA" w:rsidRPr="00C92DFA" w:rsidRDefault="00C92DFA" w:rsidP="00AC343E">
      <w:pPr>
        <w:widowControl w:val="0"/>
        <w:numPr>
          <w:ilvl w:val="0"/>
          <w:numId w:val="86"/>
        </w:numPr>
        <w:autoSpaceDE w:val="0"/>
        <w:autoSpaceDN w:val="0"/>
        <w:spacing w:before="120" w:after="120" w:line="240" w:lineRule="auto"/>
        <w:ind w:left="540" w:hanging="540"/>
        <w:rPr>
          <w:rFonts w:eastAsia="Times New Roman" w:cs="Times New Roman"/>
          <w:sz w:val="22"/>
          <w:lang w:val="sq-AL"/>
        </w:rPr>
      </w:pPr>
      <w:r w:rsidRPr="00C92DFA">
        <w:rPr>
          <w:rFonts w:eastAsia="Times New Roman" w:cs="Times New Roman"/>
          <w:sz w:val="22"/>
          <w:lang w:val="sq-AL"/>
        </w:rPr>
        <w:t>Mbetje me origjine shtazore</w:t>
      </w:r>
    </w:p>
    <w:p w:rsidR="00C92DFA" w:rsidRPr="00C92DFA" w:rsidRDefault="00C92DFA" w:rsidP="00AC343E">
      <w:pPr>
        <w:widowControl w:val="0"/>
        <w:numPr>
          <w:ilvl w:val="0"/>
          <w:numId w:val="86"/>
        </w:numPr>
        <w:autoSpaceDE w:val="0"/>
        <w:autoSpaceDN w:val="0"/>
        <w:spacing w:before="120" w:after="120" w:line="240" w:lineRule="auto"/>
        <w:ind w:left="540" w:hanging="540"/>
        <w:rPr>
          <w:rFonts w:eastAsia="Times New Roman" w:cs="Times New Roman"/>
          <w:sz w:val="22"/>
          <w:lang w:val="sq-AL"/>
        </w:rPr>
      </w:pPr>
      <w:r w:rsidRPr="00C92DFA">
        <w:rPr>
          <w:rFonts w:eastAsia="Times New Roman" w:cs="Times New Roman"/>
          <w:sz w:val="22"/>
          <w:lang w:val="sq-AL"/>
        </w:rPr>
        <w:t>Mbetje nga ndërtimi dhe prishjet të cilat gjenerohen nga ndërtuesit e objekteve të mëdha strehimi, rrugë, objekte industriale etj..</w:t>
      </w:r>
    </w:p>
    <w:p w:rsidR="00C92DFA" w:rsidRPr="00C92DFA" w:rsidRDefault="00C92DFA" w:rsidP="00AC343E">
      <w:pPr>
        <w:widowControl w:val="0"/>
        <w:numPr>
          <w:ilvl w:val="0"/>
          <w:numId w:val="85"/>
        </w:numPr>
        <w:autoSpaceDE w:val="0"/>
        <w:autoSpaceDN w:val="0"/>
        <w:spacing w:before="120" w:after="120" w:line="240" w:lineRule="auto"/>
        <w:ind w:left="540" w:right="125" w:hanging="540"/>
        <w:rPr>
          <w:rFonts w:eastAsia="Times New Roman" w:cs="Times New Roman"/>
          <w:sz w:val="22"/>
          <w:lang w:val="sq-AL"/>
        </w:rPr>
      </w:pPr>
      <w:r w:rsidRPr="00C92DFA">
        <w:rPr>
          <w:rFonts w:eastAsia="Times New Roman" w:cs="Times New Roman"/>
          <w:sz w:val="22"/>
          <w:lang w:val="sq-AL"/>
        </w:rPr>
        <w:t xml:space="preserve">Menaxhimi i tyre është përgjegjësi e zgjeruar e prodhuesit dhe rregullohet në bazë të udhëzime të veçanta ligjore dhe administrative. </w:t>
      </w:r>
    </w:p>
    <w:p w:rsidR="00C92DFA" w:rsidRPr="00C92DFA" w:rsidRDefault="00C92DFA" w:rsidP="00754889">
      <w:pPr>
        <w:spacing w:before="120" w:after="0" w:line="240" w:lineRule="auto"/>
        <w:jc w:val="center"/>
        <w:rPr>
          <w:rFonts w:eastAsia="Times New Roman" w:cs="Times New Roman"/>
          <w:b/>
          <w:sz w:val="22"/>
          <w:lang w:val="sq-AL" w:eastAsia="de-DE"/>
        </w:rPr>
      </w:pPr>
      <w:r w:rsidRPr="00C92DFA">
        <w:rPr>
          <w:rFonts w:eastAsia="Times New Roman" w:cs="Times New Roman"/>
          <w:b/>
          <w:sz w:val="22"/>
          <w:lang w:val="sq-AL" w:eastAsia="de-DE"/>
        </w:rPr>
        <w:t>NENI 7</w:t>
      </w:r>
    </w:p>
    <w:p w:rsidR="00C92DFA" w:rsidRPr="00C92DFA" w:rsidRDefault="00C92DFA" w:rsidP="00754889">
      <w:pPr>
        <w:spacing w:before="120" w:after="0" w:line="240" w:lineRule="auto"/>
        <w:jc w:val="center"/>
        <w:rPr>
          <w:rFonts w:eastAsia="Times New Roman" w:cs="Times New Roman"/>
          <w:b/>
          <w:sz w:val="22"/>
          <w:lang w:val="sq-AL" w:eastAsia="de-DE"/>
        </w:rPr>
      </w:pPr>
      <w:r w:rsidRPr="00C92DFA">
        <w:rPr>
          <w:rFonts w:eastAsia="Times New Roman" w:cs="Times New Roman"/>
          <w:b/>
          <w:sz w:val="22"/>
          <w:lang w:val="sq-AL" w:eastAsia="de-DE"/>
        </w:rPr>
        <w:t>PLANI I VEPRIMIT</w:t>
      </w:r>
    </w:p>
    <w:p w:rsidR="00C92DFA" w:rsidRPr="00C92DFA" w:rsidRDefault="00C92DFA" w:rsidP="00AC343E">
      <w:pPr>
        <w:widowControl w:val="0"/>
        <w:numPr>
          <w:ilvl w:val="0"/>
          <w:numId w:val="84"/>
        </w:numPr>
        <w:autoSpaceDE w:val="0"/>
        <w:autoSpaceDN w:val="0"/>
        <w:spacing w:before="120" w:after="120" w:line="240" w:lineRule="auto"/>
        <w:ind w:left="540" w:right="125" w:hanging="540"/>
        <w:rPr>
          <w:rFonts w:eastAsia="Times New Roman" w:cs="Times New Roman"/>
          <w:sz w:val="22"/>
          <w:lang w:val="sq-AL"/>
        </w:rPr>
      </w:pPr>
      <w:r w:rsidRPr="00C92DFA">
        <w:rPr>
          <w:rFonts w:eastAsia="Times New Roman" w:cs="Times New Roman"/>
          <w:sz w:val="22"/>
          <w:lang w:val="sq-AL"/>
        </w:rPr>
        <w:t>Kjo rregullore është hartuar si pjesë dhe në zbatim të Planit Vendor për Menaxhimin e Integruar të Mbetjeve në Bashkinë Malësie Madhe. Rregullorja miratohet nga Këshilli i Bashkisë dhe është subjekt rishikimi krahas rishikimit periodik të Planit. PVMIM i bashkisë është në pajtim dhe harmonizon politikat dhe objektivat e Strategjisë dhe Planit Kombëtar të Menaxhimit të Mbetjeve, Master Planit dhe Skemës Rajonale Shkodër - Lezhë.</w:t>
      </w:r>
    </w:p>
    <w:p w:rsidR="00C92DFA" w:rsidRPr="00C92DFA" w:rsidRDefault="00C92DFA" w:rsidP="00754889">
      <w:pPr>
        <w:spacing w:before="120" w:after="0" w:line="240" w:lineRule="auto"/>
        <w:rPr>
          <w:rFonts w:ascii="Arial" w:eastAsia="Times New Roman" w:hAnsi="Arial" w:cs="Arial"/>
          <w:sz w:val="20"/>
          <w:szCs w:val="20"/>
          <w:lang w:val="sq-AL" w:eastAsia="de-DE"/>
        </w:rPr>
      </w:pPr>
      <w:bookmarkStart w:id="1282" w:name="_Toc499819631"/>
    </w:p>
    <w:p w:rsidR="00C92DFA" w:rsidRPr="00C92DFA" w:rsidRDefault="00C92DFA" w:rsidP="00754889">
      <w:pPr>
        <w:spacing w:before="120" w:after="0" w:line="240" w:lineRule="auto"/>
        <w:jc w:val="center"/>
        <w:rPr>
          <w:rFonts w:eastAsia="Times New Roman" w:cs="Times New Roman"/>
          <w:b/>
          <w:szCs w:val="20"/>
          <w:lang w:val="sq-AL" w:eastAsia="de-DE"/>
        </w:rPr>
      </w:pPr>
      <w:r w:rsidRPr="00C92DFA">
        <w:rPr>
          <w:rFonts w:eastAsia="Times New Roman" w:cs="Times New Roman"/>
          <w:b/>
          <w:szCs w:val="20"/>
          <w:lang w:val="sq-AL" w:eastAsia="de-DE"/>
        </w:rPr>
        <w:t>KREU II: PËRGJEGJËSITË PËR MENAXHIMIN E MBETJEVE</w:t>
      </w:r>
      <w:bookmarkEnd w:id="1282"/>
    </w:p>
    <w:p w:rsidR="00C92DFA" w:rsidRPr="00C92DFA" w:rsidRDefault="00C92DFA" w:rsidP="00754889">
      <w:pPr>
        <w:spacing w:before="120" w:after="0" w:line="240" w:lineRule="auto"/>
        <w:jc w:val="center"/>
        <w:rPr>
          <w:rFonts w:ascii="Arial" w:eastAsia="Times New Roman" w:hAnsi="Arial" w:cs="Arial"/>
          <w:b/>
          <w:sz w:val="22"/>
          <w:szCs w:val="20"/>
          <w:lang w:val="sq-AL" w:eastAsia="de-DE"/>
        </w:rPr>
      </w:pPr>
    </w:p>
    <w:p w:rsidR="00C92DFA" w:rsidRPr="00C92DFA" w:rsidRDefault="00C92DFA" w:rsidP="00754889">
      <w:pPr>
        <w:spacing w:before="120" w:after="0" w:line="240" w:lineRule="auto"/>
        <w:jc w:val="center"/>
        <w:rPr>
          <w:rFonts w:eastAsia="Times New Roman" w:cs="Times New Roman"/>
          <w:b/>
          <w:sz w:val="22"/>
          <w:lang w:val="sq-AL" w:eastAsia="de-DE"/>
        </w:rPr>
      </w:pPr>
      <w:r w:rsidRPr="00C92DFA">
        <w:rPr>
          <w:rFonts w:eastAsia="Times New Roman" w:cs="Times New Roman"/>
          <w:b/>
          <w:sz w:val="22"/>
          <w:lang w:val="sq-AL" w:eastAsia="de-DE"/>
        </w:rPr>
        <w:t>NENI 8</w:t>
      </w:r>
    </w:p>
    <w:p w:rsidR="00C92DFA" w:rsidRPr="00C92DFA" w:rsidRDefault="00C92DFA" w:rsidP="00754889">
      <w:pPr>
        <w:spacing w:before="120" w:after="0" w:line="240" w:lineRule="auto"/>
        <w:jc w:val="center"/>
        <w:rPr>
          <w:rFonts w:eastAsia="Times New Roman" w:cs="Times New Roman"/>
          <w:b/>
          <w:sz w:val="22"/>
          <w:lang w:val="sq-AL" w:eastAsia="de-DE"/>
        </w:rPr>
      </w:pPr>
      <w:r w:rsidRPr="00C92DFA">
        <w:rPr>
          <w:rFonts w:eastAsia="Times New Roman" w:cs="Times New Roman"/>
          <w:b/>
          <w:sz w:val="22"/>
          <w:lang w:val="sq-AL" w:eastAsia="de-DE"/>
        </w:rPr>
        <w:t>PËRGJEGJËSITË E BASHKISË PËR MENAXHIMIN E MBETJEVE</w:t>
      </w:r>
    </w:p>
    <w:p w:rsidR="00C92DFA" w:rsidRPr="00C92DFA" w:rsidRDefault="00C92DFA" w:rsidP="0049550F">
      <w:pPr>
        <w:spacing w:before="120" w:after="0" w:line="240" w:lineRule="auto"/>
        <w:ind w:left="540" w:right="125" w:hanging="540"/>
        <w:rPr>
          <w:rFonts w:eastAsia="Times New Roman" w:cs="Times New Roman"/>
          <w:sz w:val="22"/>
          <w:lang w:val="sq-AL" w:eastAsia="de-DE"/>
        </w:rPr>
      </w:pPr>
      <w:r w:rsidRPr="00C92DFA">
        <w:rPr>
          <w:rFonts w:eastAsia="Times New Roman" w:cs="Times New Roman"/>
          <w:sz w:val="22"/>
          <w:lang w:val="sq-AL" w:eastAsia="de-DE"/>
        </w:rPr>
        <w:t>Në zbatim të dispozitave, përkatësisht nenit 21 pika 1 dhe nenit 23 pika 10 të ligjit nr. 139/2015 “Për vetëqeverisjen vendore” bashkia Malësi e Madhe ka përgjegjësinë për menaxhimin e mbetjeve të ngurta bashkiake si me poshtë:</w:t>
      </w:r>
    </w:p>
    <w:p w:rsidR="00C92DFA" w:rsidRPr="00C92DFA" w:rsidRDefault="00C92DFA" w:rsidP="00AC343E">
      <w:pPr>
        <w:widowControl w:val="0"/>
        <w:numPr>
          <w:ilvl w:val="0"/>
          <w:numId w:val="87"/>
        </w:numPr>
        <w:autoSpaceDE w:val="0"/>
        <w:autoSpaceDN w:val="0"/>
        <w:spacing w:before="120" w:after="0" w:line="240" w:lineRule="auto"/>
        <w:ind w:left="540" w:right="125" w:hanging="540"/>
        <w:rPr>
          <w:rFonts w:eastAsia="Times New Roman" w:cs="Times New Roman"/>
          <w:sz w:val="22"/>
          <w:lang w:val="sq-AL"/>
        </w:rPr>
      </w:pPr>
      <w:r w:rsidRPr="00C92DFA">
        <w:rPr>
          <w:rFonts w:eastAsia="Times New Roman" w:cs="Times New Roman"/>
          <w:sz w:val="22"/>
          <w:lang w:val="sq-AL"/>
        </w:rPr>
        <w:t>Grumbullimi, largimi dhe trajtimi i MNB të gjeneruara brenda territorit të bashkisë;</w:t>
      </w:r>
    </w:p>
    <w:p w:rsidR="00C92DFA" w:rsidRPr="00C92DFA" w:rsidRDefault="00C92DFA" w:rsidP="00AC343E">
      <w:pPr>
        <w:widowControl w:val="0"/>
        <w:numPr>
          <w:ilvl w:val="0"/>
          <w:numId w:val="87"/>
        </w:numPr>
        <w:autoSpaceDE w:val="0"/>
        <w:autoSpaceDN w:val="0"/>
        <w:spacing w:before="120" w:after="0" w:line="240" w:lineRule="auto"/>
        <w:ind w:left="540" w:right="125" w:hanging="540"/>
        <w:rPr>
          <w:rFonts w:eastAsia="Times New Roman" w:cs="Times New Roman"/>
          <w:sz w:val="22"/>
          <w:lang w:val="sq-AL"/>
        </w:rPr>
      </w:pPr>
      <w:r w:rsidRPr="00C92DFA">
        <w:rPr>
          <w:rFonts w:eastAsia="Times New Roman" w:cs="Times New Roman"/>
          <w:sz w:val="22"/>
          <w:lang w:val="sq-AL"/>
        </w:rPr>
        <w:t xml:space="preserve">Trajtimi i mbetjeve inerte që gjenerohen nga familjet dhe të ngjashme, veprimtaria tregtare, të vëllimshme të gjeneruara nga familjet dhe të ngjashme brenda territorit të bashkisë. </w:t>
      </w:r>
    </w:p>
    <w:p w:rsidR="00C92DFA" w:rsidRPr="00C92DFA" w:rsidRDefault="00C92DFA" w:rsidP="00AC343E">
      <w:pPr>
        <w:widowControl w:val="0"/>
        <w:numPr>
          <w:ilvl w:val="0"/>
          <w:numId w:val="87"/>
        </w:numPr>
        <w:autoSpaceDE w:val="0"/>
        <w:autoSpaceDN w:val="0"/>
        <w:spacing w:before="120" w:after="0" w:line="240" w:lineRule="auto"/>
        <w:ind w:left="540" w:right="125" w:hanging="540"/>
        <w:rPr>
          <w:rFonts w:eastAsia="Times New Roman" w:cs="Times New Roman"/>
          <w:sz w:val="22"/>
          <w:lang w:val="sq-AL"/>
        </w:rPr>
      </w:pPr>
      <w:r w:rsidRPr="00C92DFA">
        <w:rPr>
          <w:rFonts w:eastAsia="Times New Roman" w:cs="Times New Roman"/>
          <w:sz w:val="22"/>
          <w:lang w:val="sq-AL"/>
        </w:rPr>
        <w:t>Përcaktimi i standardit për grumbullimin, largimin dhe trajtimin e mbetjeve;</w:t>
      </w:r>
    </w:p>
    <w:p w:rsidR="00C92DFA" w:rsidRPr="00C92DFA" w:rsidRDefault="00C92DFA" w:rsidP="00AC343E">
      <w:pPr>
        <w:widowControl w:val="0"/>
        <w:numPr>
          <w:ilvl w:val="0"/>
          <w:numId w:val="87"/>
        </w:numPr>
        <w:autoSpaceDE w:val="0"/>
        <w:autoSpaceDN w:val="0"/>
        <w:spacing w:before="120" w:after="0" w:line="240" w:lineRule="auto"/>
        <w:ind w:left="540" w:right="125" w:hanging="540"/>
        <w:rPr>
          <w:rFonts w:eastAsia="Times New Roman" w:cs="Times New Roman"/>
          <w:sz w:val="22"/>
          <w:lang w:val="sq-AL"/>
        </w:rPr>
      </w:pPr>
      <w:r w:rsidRPr="00C92DFA">
        <w:rPr>
          <w:rFonts w:eastAsia="Times New Roman" w:cs="Times New Roman"/>
          <w:sz w:val="22"/>
          <w:lang w:val="sq-AL"/>
        </w:rPr>
        <w:t xml:space="preserve">Zgjedhja dhe caktimi i vendeve për depozitimin e mbetjeve, pikave të grumbullimit, parqeve ekologjike (green points) caktimi i hapësirave për ndërtim të qendrave më të mëdha për grumbullimin e tyre në vendbanimet periferike të qytetit  dhe ato rurale. </w:t>
      </w:r>
    </w:p>
    <w:p w:rsidR="00C92DFA" w:rsidRPr="00C92DFA" w:rsidRDefault="00C92DFA" w:rsidP="00AC343E">
      <w:pPr>
        <w:widowControl w:val="0"/>
        <w:numPr>
          <w:ilvl w:val="0"/>
          <w:numId w:val="87"/>
        </w:numPr>
        <w:autoSpaceDE w:val="0"/>
        <w:autoSpaceDN w:val="0"/>
        <w:spacing w:before="120" w:after="0" w:line="240" w:lineRule="auto"/>
        <w:ind w:left="540" w:right="125" w:hanging="540"/>
        <w:rPr>
          <w:rFonts w:eastAsia="Times New Roman" w:cs="Times New Roman"/>
          <w:sz w:val="22"/>
          <w:lang w:val="sq-AL"/>
        </w:rPr>
      </w:pPr>
      <w:r w:rsidRPr="00C92DFA">
        <w:rPr>
          <w:rFonts w:eastAsia="Times New Roman" w:cs="Times New Roman"/>
          <w:sz w:val="22"/>
          <w:lang w:val="sq-AL"/>
        </w:rPr>
        <w:t xml:space="preserve">Përcaktimi i vendeve për vendosjen e kontejnerëve.  </w:t>
      </w:r>
    </w:p>
    <w:p w:rsidR="00C92DFA" w:rsidRPr="00C92DFA" w:rsidRDefault="00C92DFA" w:rsidP="00AC343E">
      <w:pPr>
        <w:widowControl w:val="0"/>
        <w:numPr>
          <w:ilvl w:val="0"/>
          <w:numId w:val="87"/>
        </w:numPr>
        <w:autoSpaceDE w:val="0"/>
        <w:autoSpaceDN w:val="0"/>
        <w:spacing w:before="120" w:after="0" w:line="240" w:lineRule="auto"/>
        <w:ind w:left="540" w:right="125" w:hanging="540"/>
        <w:rPr>
          <w:rFonts w:eastAsia="Times New Roman" w:cs="Times New Roman"/>
          <w:sz w:val="22"/>
          <w:lang w:val="sq-AL"/>
        </w:rPr>
      </w:pPr>
      <w:r w:rsidRPr="00C92DFA">
        <w:rPr>
          <w:rFonts w:eastAsia="Times New Roman" w:cs="Times New Roman"/>
          <w:sz w:val="22"/>
          <w:lang w:val="sq-AL"/>
        </w:rPr>
        <w:t xml:space="preserve">Përcaktimi i llojit të kontejnerëve të përshtatshëm me teknikën me të cilën bëhet mbledhja, diferencimi dhe transportimi i tyre. </w:t>
      </w:r>
    </w:p>
    <w:p w:rsidR="00C92DFA" w:rsidRPr="00C92DFA" w:rsidRDefault="00C92DFA" w:rsidP="00AC343E">
      <w:pPr>
        <w:widowControl w:val="0"/>
        <w:numPr>
          <w:ilvl w:val="0"/>
          <w:numId w:val="87"/>
        </w:numPr>
        <w:autoSpaceDE w:val="0"/>
        <w:autoSpaceDN w:val="0"/>
        <w:spacing w:before="120" w:after="0" w:line="240" w:lineRule="auto"/>
        <w:ind w:left="540" w:right="125" w:hanging="540"/>
        <w:rPr>
          <w:rFonts w:eastAsia="Times New Roman" w:cs="Times New Roman"/>
          <w:sz w:val="22"/>
          <w:lang w:val="sq-AL"/>
        </w:rPr>
      </w:pPr>
      <w:r w:rsidRPr="00C92DFA">
        <w:rPr>
          <w:rFonts w:eastAsia="Times New Roman" w:cs="Times New Roman"/>
          <w:sz w:val="22"/>
          <w:lang w:val="sq-AL"/>
        </w:rPr>
        <w:t xml:space="preserve">Përcaktimi i frekuencës, kalendarit, orarit dhe dinamikës së mbledhjes së mbetjeve. </w:t>
      </w:r>
    </w:p>
    <w:p w:rsidR="00C92DFA" w:rsidRPr="00C92DFA" w:rsidRDefault="00C92DFA" w:rsidP="00AC343E">
      <w:pPr>
        <w:widowControl w:val="0"/>
        <w:numPr>
          <w:ilvl w:val="0"/>
          <w:numId w:val="87"/>
        </w:numPr>
        <w:autoSpaceDE w:val="0"/>
        <w:autoSpaceDN w:val="0"/>
        <w:spacing w:before="120" w:after="0" w:line="240" w:lineRule="auto"/>
        <w:ind w:left="540" w:right="125" w:hanging="540"/>
        <w:rPr>
          <w:rFonts w:eastAsia="Times New Roman" w:cs="Times New Roman"/>
          <w:sz w:val="22"/>
          <w:lang w:val="sq-AL"/>
        </w:rPr>
      </w:pPr>
      <w:r w:rsidRPr="00C92DFA">
        <w:rPr>
          <w:rFonts w:eastAsia="Times New Roman" w:cs="Times New Roman"/>
          <w:sz w:val="22"/>
          <w:lang w:val="sq-AL"/>
        </w:rPr>
        <w:t xml:space="preserve">Sipas nevojës, autorizimi i operatorit që të bëjë mbledhjen e mbetjeve edhe jashtë orarit dhe dinamikës së parashikuar. </w:t>
      </w:r>
    </w:p>
    <w:p w:rsidR="00C92DFA" w:rsidRPr="00C92DFA" w:rsidRDefault="00C92DFA" w:rsidP="00AC343E">
      <w:pPr>
        <w:widowControl w:val="0"/>
        <w:numPr>
          <w:ilvl w:val="0"/>
          <w:numId w:val="87"/>
        </w:numPr>
        <w:autoSpaceDE w:val="0"/>
        <w:autoSpaceDN w:val="0"/>
        <w:spacing w:before="120" w:after="0" w:line="240" w:lineRule="auto"/>
        <w:ind w:left="540" w:right="125" w:hanging="540"/>
        <w:rPr>
          <w:rFonts w:eastAsia="Times New Roman" w:cs="Times New Roman"/>
          <w:sz w:val="22"/>
          <w:lang w:val="sq-AL"/>
        </w:rPr>
      </w:pPr>
      <w:r w:rsidRPr="00C92DFA">
        <w:rPr>
          <w:rFonts w:eastAsia="Times New Roman" w:cs="Times New Roman"/>
          <w:sz w:val="22"/>
          <w:lang w:val="sq-AL"/>
        </w:rPr>
        <w:t xml:space="preserve">Monitorimi mjedisor i landfill-it. </w:t>
      </w:r>
    </w:p>
    <w:p w:rsidR="00C92DFA" w:rsidRPr="00C92DFA" w:rsidRDefault="00C92DFA" w:rsidP="00AC343E">
      <w:pPr>
        <w:widowControl w:val="0"/>
        <w:numPr>
          <w:ilvl w:val="0"/>
          <w:numId w:val="87"/>
        </w:numPr>
        <w:autoSpaceDE w:val="0"/>
        <w:autoSpaceDN w:val="0"/>
        <w:spacing w:before="120" w:after="0" w:line="240" w:lineRule="auto"/>
        <w:ind w:left="540" w:right="125" w:hanging="540"/>
        <w:rPr>
          <w:rFonts w:eastAsia="Times New Roman" w:cs="Times New Roman"/>
          <w:sz w:val="22"/>
          <w:lang w:val="sq-AL"/>
        </w:rPr>
      </w:pPr>
      <w:r w:rsidRPr="00C92DFA">
        <w:rPr>
          <w:rFonts w:eastAsia="Times New Roman" w:cs="Times New Roman"/>
          <w:sz w:val="22"/>
          <w:lang w:val="sq-AL"/>
        </w:rPr>
        <w:t xml:space="preserve">Identifikimi i pikave/vend depozitimeve ilegale të hedhjes së mbetjeve, mbyllja dhe asgjësimi i </w:t>
      </w:r>
      <w:r w:rsidRPr="00C92DFA">
        <w:rPr>
          <w:rFonts w:eastAsia="Times New Roman" w:cs="Times New Roman"/>
          <w:sz w:val="22"/>
          <w:lang w:val="sq-AL"/>
        </w:rPr>
        <w:lastRenderedPageBreak/>
        <w:t xml:space="preserve">pasojave të tyre. </w:t>
      </w:r>
    </w:p>
    <w:p w:rsidR="00C92DFA" w:rsidRPr="00C92DFA" w:rsidRDefault="00C92DFA" w:rsidP="00AC343E">
      <w:pPr>
        <w:widowControl w:val="0"/>
        <w:numPr>
          <w:ilvl w:val="0"/>
          <w:numId w:val="87"/>
        </w:numPr>
        <w:autoSpaceDE w:val="0"/>
        <w:autoSpaceDN w:val="0"/>
        <w:spacing w:before="120" w:after="0" w:line="240" w:lineRule="auto"/>
        <w:ind w:left="630" w:right="125" w:hanging="630"/>
        <w:rPr>
          <w:rFonts w:eastAsia="Times New Roman" w:cs="Times New Roman"/>
          <w:sz w:val="22"/>
          <w:lang w:val="sq-AL"/>
        </w:rPr>
      </w:pPr>
      <w:r w:rsidRPr="00C92DFA">
        <w:rPr>
          <w:rFonts w:eastAsia="Times New Roman" w:cs="Times New Roman"/>
          <w:sz w:val="22"/>
          <w:lang w:val="sq-AL"/>
        </w:rPr>
        <w:t xml:space="preserve">Shqyrtimi i ankesave dhe parashtresave të klientëve / tarifë - paguesve për mbetjet. </w:t>
      </w:r>
    </w:p>
    <w:p w:rsidR="00C92DFA" w:rsidRPr="00C92DFA" w:rsidRDefault="00C92DFA" w:rsidP="00AC343E">
      <w:pPr>
        <w:widowControl w:val="0"/>
        <w:numPr>
          <w:ilvl w:val="0"/>
          <w:numId w:val="87"/>
        </w:numPr>
        <w:autoSpaceDE w:val="0"/>
        <w:autoSpaceDN w:val="0"/>
        <w:spacing w:before="120" w:after="0" w:line="240" w:lineRule="auto"/>
        <w:ind w:left="630" w:right="125" w:hanging="630"/>
        <w:rPr>
          <w:rFonts w:eastAsia="Times New Roman" w:cs="Times New Roman"/>
          <w:sz w:val="22"/>
          <w:lang w:val="sq-AL"/>
        </w:rPr>
      </w:pPr>
      <w:r w:rsidRPr="00C92DFA">
        <w:rPr>
          <w:rFonts w:eastAsia="Times New Roman" w:cs="Times New Roman"/>
          <w:sz w:val="22"/>
          <w:lang w:val="sq-AL"/>
        </w:rPr>
        <w:t xml:space="preserve">Sigurimi i kushteve të veprimit dhe operimit për operatorët publik dhe/ose privat. </w:t>
      </w:r>
    </w:p>
    <w:p w:rsidR="00C92DFA" w:rsidRPr="00C92DFA" w:rsidRDefault="00C92DFA" w:rsidP="00AC343E">
      <w:pPr>
        <w:widowControl w:val="0"/>
        <w:numPr>
          <w:ilvl w:val="0"/>
          <w:numId w:val="87"/>
        </w:numPr>
        <w:autoSpaceDE w:val="0"/>
        <w:autoSpaceDN w:val="0"/>
        <w:spacing w:before="120" w:after="0" w:line="240" w:lineRule="auto"/>
        <w:ind w:left="630" w:right="125" w:hanging="630"/>
        <w:rPr>
          <w:rFonts w:eastAsia="Times New Roman" w:cs="Times New Roman"/>
          <w:sz w:val="22"/>
          <w:lang w:val="sq-AL"/>
        </w:rPr>
      </w:pPr>
      <w:r w:rsidRPr="00C92DFA">
        <w:rPr>
          <w:rFonts w:eastAsia="Times New Roman" w:cs="Times New Roman"/>
          <w:sz w:val="22"/>
          <w:lang w:val="sq-AL"/>
        </w:rPr>
        <w:t>Llogaritja e kostos së shërbimit;</w:t>
      </w:r>
    </w:p>
    <w:p w:rsidR="00C92DFA" w:rsidRPr="00C92DFA" w:rsidRDefault="00C92DFA" w:rsidP="00AC343E">
      <w:pPr>
        <w:widowControl w:val="0"/>
        <w:numPr>
          <w:ilvl w:val="0"/>
          <w:numId w:val="87"/>
        </w:numPr>
        <w:autoSpaceDE w:val="0"/>
        <w:autoSpaceDN w:val="0"/>
        <w:spacing w:before="120" w:after="0" w:line="240" w:lineRule="auto"/>
        <w:ind w:left="630" w:right="125" w:hanging="630"/>
        <w:rPr>
          <w:rFonts w:eastAsia="Times New Roman" w:cs="Times New Roman"/>
          <w:sz w:val="22"/>
          <w:lang w:val="sq-AL"/>
        </w:rPr>
      </w:pPr>
      <w:r w:rsidRPr="00C92DFA">
        <w:rPr>
          <w:rFonts w:eastAsia="Times New Roman" w:cs="Times New Roman"/>
          <w:sz w:val="22"/>
          <w:lang w:val="sq-AL"/>
        </w:rPr>
        <w:t>Analiza e përbërjes së mbetjeve dhe përcaktimi i sasisë së mbetjeve që gjenerohen në territorin e bashkisë;</w:t>
      </w:r>
    </w:p>
    <w:p w:rsidR="00C92DFA" w:rsidRPr="00C92DFA" w:rsidRDefault="00C92DFA" w:rsidP="00AC343E">
      <w:pPr>
        <w:widowControl w:val="0"/>
        <w:numPr>
          <w:ilvl w:val="0"/>
          <w:numId w:val="87"/>
        </w:numPr>
        <w:autoSpaceDE w:val="0"/>
        <w:autoSpaceDN w:val="0"/>
        <w:spacing w:before="120" w:after="0" w:line="240" w:lineRule="auto"/>
        <w:ind w:left="630" w:right="125" w:hanging="630"/>
        <w:rPr>
          <w:rFonts w:eastAsia="Times New Roman" w:cs="Times New Roman"/>
          <w:sz w:val="22"/>
          <w:lang w:val="sq-AL"/>
        </w:rPr>
      </w:pPr>
      <w:r w:rsidRPr="00C92DFA">
        <w:rPr>
          <w:rFonts w:eastAsia="Times New Roman" w:cs="Times New Roman"/>
          <w:sz w:val="22"/>
          <w:lang w:val="sq-AL"/>
        </w:rPr>
        <w:t xml:space="preserve">Përcaktimi i tarifës dhe mënyrën e arkëtimit të të ardhurave nga tarifa e shërbimit. </w:t>
      </w:r>
    </w:p>
    <w:p w:rsidR="00C92DFA" w:rsidRPr="00C92DFA" w:rsidRDefault="00C92DFA" w:rsidP="00AC343E">
      <w:pPr>
        <w:widowControl w:val="0"/>
        <w:numPr>
          <w:ilvl w:val="0"/>
          <w:numId w:val="87"/>
        </w:numPr>
        <w:autoSpaceDE w:val="0"/>
        <w:autoSpaceDN w:val="0"/>
        <w:spacing w:before="120" w:after="0" w:line="240" w:lineRule="auto"/>
        <w:ind w:left="630" w:right="125" w:hanging="630"/>
        <w:rPr>
          <w:rFonts w:eastAsia="Times New Roman" w:cs="Times New Roman"/>
          <w:sz w:val="22"/>
          <w:lang w:val="sq-AL"/>
        </w:rPr>
      </w:pPr>
      <w:r w:rsidRPr="00C92DFA">
        <w:rPr>
          <w:rFonts w:eastAsia="Times New Roman" w:cs="Times New Roman"/>
          <w:sz w:val="22"/>
          <w:lang w:val="sq-AL"/>
        </w:rPr>
        <w:t xml:space="preserve">Promovimi për minimizimin e mbetjeve (ripërdorim, reduktim, riciklim (3R), kompostimit etj.) </w:t>
      </w:r>
    </w:p>
    <w:p w:rsidR="00C92DFA" w:rsidRPr="00C92DFA" w:rsidRDefault="00C92DFA" w:rsidP="00AC343E">
      <w:pPr>
        <w:widowControl w:val="0"/>
        <w:numPr>
          <w:ilvl w:val="0"/>
          <w:numId w:val="87"/>
        </w:numPr>
        <w:autoSpaceDE w:val="0"/>
        <w:autoSpaceDN w:val="0"/>
        <w:spacing w:before="120" w:after="240" w:line="240" w:lineRule="auto"/>
        <w:ind w:left="630" w:right="125" w:hanging="630"/>
        <w:rPr>
          <w:rFonts w:eastAsia="Times New Roman" w:cs="Times New Roman"/>
          <w:sz w:val="22"/>
          <w:lang w:val="sq-AL"/>
        </w:rPr>
      </w:pPr>
      <w:r w:rsidRPr="00C92DFA">
        <w:rPr>
          <w:rFonts w:eastAsia="Times New Roman" w:cs="Times New Roman"/>
          <w:sz w:val="22"/>
          <w:lang w:val="sq-AL"/>
        </w:rPr>
        <w:t xml:space="preserve">Edukimi dhe ndërgjegjësimi i qytetarëve dhe i përdorueseve të sistemit të grumbullimit të mbetjeve. </w:t>
      </w:r>
    </w:p>
    <w:p w:rsidR="00C92DFA" w:rsidRPr="00C92DFA" w:rsidRDefault="00C92DFA" w:rsidP="00754889">
      <w:pPr>
        <w:spacing w:before="120" w:after="0" w:line="240" w:lineRule="auto"/>
        <w:jc w:val="center"/>
        <w:rPr>
          <w:rFonts w:eastAsia="Times New Roman" w:cs="Times New Roman"/>
          <w:b/>
          <w:sz w:val="22"/>
          <w:lang w:val="sq-AL" w:eastAsia="de-DE"/>
        </w:rPr>
      </w:pPr>
      <w:r w:rsidRPr="00C92DFA">
        <w:rPr>
          <w:rFonts w:eastAsia="Times New Roman" w:cs="Times New Roman"/>
          <w:b/>
          <w:sz w:val="22"/>
          <w:lang w:val="sq-AL" w:eastAsia="de-DE"/>
        </w:rPr>
        <w:t>NENI 9</w:t>
      </w:r>
    </w:p>
    <w:p w:rsidR="00C92DFA" w:rsidRPr="00C92DFA" w:rsidRDefault="00C92DFA" w:rsidP="00754889">
      <w:pPr>
        <w:spacing w:before="120" w:after="0" w:line="240" w:lineRule="auto"/>
        <w:jc w:val="center"/>
        <w:rPr>
          <w:rFonts w:eastAsia="Times New Roman" w:cs="Times New Roman"/>
          <w:b/>
          <w:sz w:val="22"/>
          <w:lang w:val="sq-AL" w:eastAsia="de-DE"/>
        </w:rPr>
      </w:pPr>
      <w:r w:rsidRPr="00C92DFA">
        <w:rPr>
          <w:rFonts w:eastAsia="Times New Roman" w:cs="Times New Roman"/>
          <w:b/>
          <w:sz w:val="22"/>
          <w:lang w:val="sq-AL" w:eastAsia="de-DE"/>
        </w:rPr>
        <w:t>PËRGJEGJËSITË SIPAS FUSHËS SË PËRGJEGJEGJËSISË</w:t>
      </w:r>
    </w:p>
    <w:p w:rsidR="00C92DFA" w:rsidRPr="00C92DFA" w:rsidRDefault="00C92DFA" w:rsidP="00754889">
      <w:pPr>
        <w:spacing w:before="120" w:after="0" w:line="240" w:lineRule="auto"/>
        <w:jc w:val="center"/>
        <w:rPr>
          <w:rFonts w:eastAsia="Times New Roman" w:cs="Times New Roman"/>
          <w:b/>
          <w:sz w:val="22"/>
          <w:lang w:val="sq-AL" w:eastAsia="de-DE"/>
        </w:rPr>
      </w:pPr>
    </w:p>
    <w:p w:rsidR="00C92DFA" w:rsidRPr="00C92DFA" w:rsidRDefault="00C92DFA" w:rsidP="0049550F">
      <w:pPr>
        <w:spacing w:after="0"/>
        <w:ind w:left="720" w:right="350" w:hanging="720"/>
        <w:rPr>
          <w:rFonts w:eastAsia="Times New Roman" w:cs="Times New Roman"/>
          <w:sz w:val="22"/>
          <w:lang w:val="sq-AL"/>
        </w:rPr>
      </w:pPr>
      <w:bookmarkStart w:id="1283" w:name="_Toc490478564"/>
      <w:r w:rsidRPr="00C92DFA">
        <w:rPr>
          <w:rFonts w:eastAsia="Times New Roman" w:cs="Times New Roman"/>
          <w:sz w:val="22"/>
          <w:lang w:val="sq-AL"/>
        </w:rPr>
        <w:t xml:space="preserve">1. </w:t>
      </w:r>
      <w:r w:rsidR="0049550F">
        <w:rPr>
          <w:rFonts w:eastAsia="Times New Roman" w:cs="Times New Roman"/>
          <w:sz w:val="22"/>
          <w:lang w:val="sq-AL"/>
        </w:rPr>
        <w:t xml:space="preserve">        </w:t>
      </w:r>
      <w:r w:rsidRPr="00C92DFA">
        <w:rPr>
          <w:rFonts w:eastAsia="Times New Roman" w:cs="Times New Roman"/>
          <w:sz w:val="22"/>
          <w:lang w:val="sq-AL"/>
        </w:rPr>
        <w:t>Kompetencat dhe detyrat e Këshillit Bashkiak</w:t>
      </w:r>
      <w:bookmarkEnd w:id="1283"/>
    </w:p>
    <w:p w:rsidR="00C92DFA" w:rsidRPr="00C92DFA" w:rsidRDefault="00C92DFA" w:rsidP="00AC343E">
      <w:pPr>
        <w:numPr>
          <w:ilvl w:val="0"/>
          <w:numId w:val="127"/>
        </w:numPr>
        <w:spacing w:before="120" w:after="0" w:line="240" w:lineRule="auto"/>
        <w:ind w:left="990" w:right="350" w:hanging="270"/>
        <w:rPr>
          <w:rFonts w:eastAsia="MS Mincho" w:cs="Times New Roman"/>
          <w:sz w:val="22"/>
          <w:lang w:val="sq-AL" w:eastAsia="ja-JP"/>
        </w:rPr>
      </w:pPr>
      <w:r w:rsidRPr="00C92DFA">
        <w:rPr>
          <w:rFonts w:eastAsia="MS Mincho" w:cs="Times New Roman"/>
          <w:sz w:val="22"/>
          <w:lang w:val="sq-AL" w:eastAsia="ja-JP"/>
        </w:rPr>
        <w:t>Miraton prioritetet, politikat dhe planin e menaxhimit te mbetjeve;</w:t>
      </w:r>
    </w:p>
    <w:p w:rsidR="00C92DFA" w:rsidRPr="00C92DFA" w:rsidRDefault="00C92DFA" w:rsidP="00AC343E">
      <w:pPr>
        <w:numPr>
          <w:ilvl w:val="0"/>
          <w:numId w:val="127"/>
        </w:numPr>
        <w:spacing w:before="120" w:after="0" w:line="240" w:lineRule="auto"/>
        <w:ind w:left="990" w:right="350" w:hanging="270"/>
        <w:rPr>
          <w:rFonts w:eastAsia="MS Mincho" w:cs="Times New Roman"/>
          <w:sz w:val="22"/>
          <w:lang w:val="sq-AL" w:eastAsia="ja-JP"/>
        </w:rPr>
      </w:pPr>
      <w:r w:rsidRPr="00C92DFA">
        <w:rPr>
          <w:rFonts w:eastAsia="MS Mincho" w:cs="Times New Roman"/>
          <w:sz w:val="22"/>
          <w:lang w:val="sq-AL" w:eastAsia="ja-JP"/>
        </w:rPr>
        <w:t>Miraton buxhetin dhe tarifat e shërbimeve, duke përfshirë dhe masat administrative;</w:t>
      </w:r>
    </w:p>
    <w:p w:rsidR="00C92DFA" w:rsidRPr="00C92DFA" w:rsidRDefault="00C92DFA" w:rsidP="00754889">
      <w:pPr>
        <w:spacing w:after="0"/>
        <w:ind w:right="350"/>
        <w:rPr>
          <w:rFonts w:eastAsia="MS Mincho" w:cs="Times New Roman"/>
          <w:sz w:val="22"/>
          <w:lang w:val="sq-AL" w:eastAsia="ja-JP"/>
        </w:rPr>
      </w:pPr>
    </w:p>
    <w:p w:rsidR="00C92DFA" w:rsidRPr="00C92DFA" w:rsidRDefault="00C92DFA" w:rsidP="00754889">
      <w:pPr>
        <w:spacing w:after="0"/>
        <w:ind w:right="350"/>
        <w:rPr>
          <w:rFonts w:eastAsia="Times New Roman" w:cs="Times New Roman"/>
          <w:sz w:val="22"/>
          <w:lang w:val="sq-AL"/>
        </w:rPr>
      </w:pPr>
      <w:r w:rsidRPr="00C92DFA">
        <w:rPr>
          <w:rFonts w:eastAsia="Times New Roman" w:cs="Times New Roman"/>
          <w:sz w:val="22"/>
          <w:lang w:val="sq-AL"/>
        </w:rPr>
        <w:t xml:space="preserve">2. </w:t>
      </w:r>
      <w:r w:rsidR="0049550F">
        <w:rPr>
          <w:rFonts w:eastAsia="Times New Roman" w:cs="Times New Roman"/>
          <w:sz w:val="22"/>
          <w:lang w:val="sq-AL"/>
        </w:rPr>
        <w:t xml:space="preserve">         </w:t>
      </w:r>
      <w:r w:rsidRPr="00C92DFA">
        <w:rPr>
          <w:rFonts w:eastAsia="Times New Roman" w:cs="Times New Roman"/>
          <w:sz w:val="22"/>
          <w:lang w:val="sq-AL"/>
        </w:rPr>
        <w:t xml:space="preserve">Kompetencat e Kryetarit të Bashkisë </w:t>
      </w:r>
    </w:p>
    <w:p w:rsidR="00C92DFA" w:rsidRPr="00C92DFA" w:rsidRDefault="00C92DFA" w:rsidP="00AC343E">
      <w:pPr>
        <w:numPr>
          <w:ilvl w:val="0"/>
          <w:numId w:val="127"/>
        </w:numPr>
        <w:spacing w:before="120" w:after="0" w:line="240" w:lineRule="auto"/>
        <w:ind w:left="990" w:right="350" w:hanging="270"/>
        <w:rPr>
          <w:rFonts w:eastAsia="MS Mincho" w:cs="Times New Roman"/>
          <w:sz w:val="22"/>
          <w:lang w:val="sq-AL" w:eastAsia="ja-JP"/>
        </w:rPr>
      </w:pPr>
      <w:r w:rsidRPr="00C92DFA">
        <w:rPr>
          <w:rFonts w:eastAsia="MS Mincho" w:cs="Times New Roman"/>
          <w:sz w:val="22"/>
          <w:lang w:val="sq-AL" w:eastAsia="ja-JP"/>
        </w:rPr>
        <w:t>Është përgjegjës për menaxhimin dhe administrimin e mbetjeve që krijohen brenda territorit të tyre administrativ, në përputhje me kërkesat e kësaj rregulloreje si dhe të çdo kompetencë tjetër e cila është përcaktuar sipas ligjit 139/2015  “Për Vetëqeverisjen Vendore” dhe ligjit 10463 “Për menaxhimin e Integruar të Mbetjeve” në Shqipëri.</w:t>
      </w:r>
    </w:p>
    <w:p w:rsidR="00C92DFA" w:rsidRPr="00C92DFA" w:rsidRDefault="00C92DFA" w:rsidP="00AC343E">
      <w:pPr>
        <w:numPr>
          <w:ilvl w:val="0"/>
          <w:numId w:val="127"/>
        </w:numPr>
        <w:tabs>
          <w:tab w:val="left" w:pos="1350"/>
        </w:tabs>
        <w:spacing w:before="120" w:after="0" w:line="240" w:lineRule="auto"/>
        <w:ind w:left="990" w:right="350" w:hanging="270"/>
        <w:rPr>
          <w:rFonts w:eastAsia="MS Mincho" w:cs="Times New Roman"/>
          <w:sz w:val="22"/>
          <w:lang w:val="sq-AL" w:eastAsia="ja-JP"/>
        </w:rPr>
      </w:pPr>
      <w:r w:rsidRPr="00C92DFA">
        <w:rPr>
          <w:rFonts w:eastAsia="MS Mincho" w:cs="Times New Roman"/>
          <w:sz w:val="22"/>
          <w:lang w:val="sq-AL" w:eastAsia="ja-JP"/>
        </w:rPr>
        <w:t>Negocion me operatorët privat të shërbimit në rast mosmarrëveshje;</w:t>
      </w:r>
    </w:p>
    <w:p w:rsidR="00C92DFA" w:rsidRDefault="00C92DFA" w:rsidP="00AC343E">
      <w:pPr>
        <w:numPr>
          <w:ilvl w:val="0"/>
          <w:numId w:val="127"/>
        </w:numPr>
        <w:tabs>
          <w:tab w:val="left" w:pos="1350"/>
        </w:tabs>
        <w:spacing w:before="120" w:after="0" w:line="240" w:lineRule="auto"/>
        <w:ind w:left="990" w:right="350" w:hanging="270"/>
        <w:rPr>
          <w:rFonts w:eastAsia="MS Mincho" w:cs="Times New Roman"/>
          <w:sz w:val="22"/>
          <w:lang w:val="sq-AL" w:eastAsia="ja-JP"/>
        </w:rPr>
      </w:pPr>
      <w:r w:rsidRPr="00C92DFA">
        <w:rPr>
          <w:rFonts w:eastAsia="MS Mincho" w:cs="Times New Roman"/>
          <w:sz w:val="22"/>
          <w:lang w:val="sq-AL" w:eastAsia="ja-JP"/>
        </w:rPr>
        <w:t>Raporton përpara Këshillit bashkiak.</w:t>
      </w:r>
    </w:p>
    <w:p w:rsidR="0049550F" w:rsidRPr="00C92DFA" w:rsidRDefault="0049550F" w:rsidP="0049550F">
      <w:pPr>
        <w:tabs>
          <w:tab w:val="left" w:pos="1350"/>
        </w:tabs>
        <w:spacing w:before="120" w:after="0" w:line="240" w:lineRule="auto"/>
        <w:ind w:left="990" w:right="350"/>
        <w:rPr>
          <w:rFonts w:eastAsia="MS Mincho" w:cs="Times New Roman"/>
          <w:sz w:val="22"/>
          <w:lang w:val="sq-AL" w:eastAsia="ja-JP"/>
        </w:rPr>
      </w:pPr>
    </w:p>
    <w:p w:rsidR="00C92DFA" w:rsidRPr="00C92DFA" w:rsidRDefault="00C92DFA" w:rsidP="0049550F">
      <w:pPr>
        <w:spacing w:after="0"/>
        <w:ind w:left="810" w:right="350" w:hanging="810"/>
        <w:rPr>
          <w:rFonts w:eastAsia="Times New Roman" w:cs="Times New Roman"/>
          <w:sz w:val="22"/>
          <w:lang w:val="sq-AL"/>
        </w:rPr>
      </w:pPr>
      <w:bookmarkStart w:id="1284" w:name="_Toc490478566"/>
      <w:r w:rsidRPr="00C92DFA">
        <w:rPr>
          <w:rFonts w:eastAsia="Times New Roman" w:cs="Times New Roman"/>
          <w:sz w:val="22"/>
          <w:lang w:val="sq-AL"/>
        </w:rPr>
        <w:t xml:space="preserve">3. </w:t>
      </w:r>
      <w:r w:rsidR="0049550F">
        <w:rPr>
          <w:rFonts w:eastAsia="Times New Roman" w:cs="Times New Roman"/>
          <w:sz w:val="22"/>
          <w:lang w:val="sq-AL"/>
        </w:rPr>
        <w:t xml:space="preserve">         </w:t>
      </w:r>
      <w:r w:rsidRPr="00C92DFA">
        <w:rPr>
          <w:rFonts w:eastAsia="Times New Roman" w:cs="Times New Roman"/>
          <w:sz w:val="22"/>
          <w:lang w:val="sq-AL"/>
        </w:rPr>
        <w:t>Kompetencat dhe detyrat e Drejtorit të Shërbimeve Publike</w:t>
      </w:r>
      <w:bookmarkEnd w:id="1284"/>
    </w:p>
    <w:p w:rsidR="00C92DFA" w:rsidRPr="00C92DFA" w:rsidRDefault="00C92DFA" w:rsidP="00AC343E">
      <w:pPr>
        <w:numPr>
          <w:ilvl w:val="0"/>
          <w:numId w:val="127"/>
        </w:numPr>
        <w:spacing w:before="120" w:after="0" w:line="240" w:lineRule="auto"/>
        <w:ind w:left="990" w:right="350" w:hanging="270"/>
        <w:rPr>
          <w:rFonts w:eastAsia="MS Mincho" w:cs="Times New Roman"/>
          <w:sz w:val="22"/>
          <w:lang w:val="sq-AL" w:eastAsia="ja-JP"/>
        </w:rPr>
      </w:pPr>
      <w:r w:rsidRPr="00C92DFA">
        <w:rPr>
          <w:rFonts w:eastAsia="MS Mincho" w:cs="Times New Roman"/>
          <w:sz w:val="22"/>
          <w:lang w:val="sq-AL" w:eastAsia="ja-JP"/>
        </w:rPr>
        <w:t>Harton dhe propozon prioritetet, zhvillon politikat dhe planin e menaxhimit te mbetjeve;</w:t>
      </w:r>
    </w:p>
    <w:p w:rsidR="00C92DFA" w:rsidRPr="00C92DFA" w:rsidRDefault="00C92DFA" w:rsidP="00AC343E">
      <w:pPr>
        <w:numPr>
          <w:ilvl w:val="0"/>
          <w:numId w:val="127"/>
        </w:numPr>
        <w:spacing w:before="120" w:after="0" w:line="240" w:lineRule="auto"/>
        <w:ind w:left="990" w:right="350" w:hanging="270"/>
        <w:rPr>
          <w:rFonts w:eastAsia="MS Mincho" w:cs="Times New Roman"/>
          <w:sz w:val="22"/>
          <w:lang w:val="sq-AL" w:eastAsia="ja-JP"/>
        </w:rPr>
      </w:pPr>
      <w:r w:rsidRPr="00C92DFA">
        <w:rPr>
          <w:rFonts w:eastAsia="MS Mincho" w:cs="Times New Roman"/>
          <w:sz w:val="22"/>
          <w:lang w:val="sq-AL" w:eastAsia="ja-JP"/>
        </w:rPr>
        <w:t>Harton buxhetin e shërbimit, propozon tarifat e shërbimeve, duke përfshirë dhe masat administrative;</w:t>
      </w:r>
    </w:p>
    <w:p w:rsidR="00C92DFA" w:rsidRPr="00C92DFA" w:rsidRDefault="00C92DFA" w:rsidP="00AC343E">
      <w:pPr>
        <w:numPr>
          <w:ilvl w:val="0"/>
          <w:numId w:val="127"/>
        </w:numPr>
        <w:spacing w:before="120" w:after="0" w:line="240" w:lineRule="auto"/>
        <w:ind w:left="990" w:right="350" w:hanging="270"/>
        <w:rPr>
          <w:rFonts w:eastAsia="MS Mincho" w:cs="Times New Roman"/>
          <w:sz w:val="22"/>
          <w:lang w:val="sq-AL" w:eastAsia="ja-JP"/>
        </w:rPr>
      </w:pPr>
      <w:r w:rsidRPr="00C92DFA">
        <w:rPr>
          <w:rFonts w:eastAsia="MS Mincho" w:cs="Times New Roman"/>
          <w:sz w:val="22"/>
          <w:lang w:val="sq-AL" w:eastAsia="ja-JP"/>
        </w:rPr>
        <w:t xml:space="preserve">Shqyrton çdo vit objektivat dhe Planin e Veprimit të PVMM; </w:t>
      </w:r>
    </w:p>
    <w:p w:rsidR="00C92DFA" w:rsidRPr="00C92DFA" w:rsidRDefault="00C92DFA" w:rsidP="00AC343E">
      <w:pPr>
        <w:numPr>
          <w:ilvl w:val="0"/>
          <w:numId w:val="127"/>
        </w:numPr>
        <w:spacing w:before="120" w:after="0" w:line="240" w:lineRule="auto"/>
        <w:ind w:left="990" w:right="350" w:hanging="270"/>
        <w:rPr>
          <w:rFonts w:eastAsia="MS Mincho" w:cs="Times New Roman"/>
          <w:sz w:val="22"/>
          <w:lang w:val="sq-AL" w:eastAsia="ja-JP"/>
        </w:rPr>
      </w:pPr>
      <w:r w:rsidRPr="00C92DFA">
        <w:rPr>
          <w:rFonts w:eastAsia="MS Mincho" w:cs="Times New Roman"/>
          <w:sz w:val="22"/>
          <w:lang w:val="sq-AL" w:eastAsia="ja-JP"/>
        </w:rPr>
        <w:t>Harton raporte mbi performancën e shërbimit;</w:t>
      </w:r>
    </w:p>
    <w:p w:rsidR="00C92DFA" w:rsidRPr="00C92DFA" w:rsidRDefault="00C92DFA" w:rsidP="00AC343E">
      <w:pPr>
        <w:numPr>
          <w:ilvl w:val="0"/>
          <w:numId w:val="127"/>
        </w:numPr>
        <w:spacing w:before="120" w:after="0" w:line="240" w:lineRule="auto"/>
        <w:ind w:left="990" w:right="350" w:hanging="270"/>
        <w:rPr>
          <w:rFonts w:eastAsia="MS Mincho" w:cs="Times New Roman"/>
          <w:sz w:val="22"/>
          <w:lang w:val="sq-AL" w:eastAsia="ja-JP"/>
        </w:rPr>
      </w:pPr>
      <w:r w:rsidRPr="00C92DFA">
        <w:rPr>
          <w:rFonts w:eastAsia="MS Mincho" w:cs="Times New Roman"/>
          <w:sz w:val="22"/>
          <w:lang w:val="sq-AL" w:eastAsia="ja-JP"/>
        </w:rPr>
        <w:t xml:space="preserve">Verifikon shkeljet e standardit të shërbimit sipas raporteve mbi zbatimin e shërbimit; </w:t>
      </w:r>
    </w:p>
    <w:p w:rsidR="00C92DFA" w:rsidRPr="00C92DFA" w:rsidRDefault="00C92DFA" w:rsidP="00AC343E">
      <w:pPr>
        <w:numPr>
          <w:ilvl w:val="0"/>
          <w:numId w:val="127"/>
        </w:numPr>
        <w:spacing w:before="120" w:after="0" w:line="240" w:lineRule="auto"/>
        <w:ind w:left="990" w:right="350" w:hanging="270"/>
        <w:rPr>
          <w:rFonts w:eastAsia="MS Mincho" w:cs="Times New Roman"/>
          <w:sz w:val="22"/>
          <w:lang w:val="sq-AL" w:eastAsia="ja-JP"/>
        </w:rPr>
      </w:pPr>
      <w:r w:rsidRPr="00C92DFA">
        <w:rPr>
          <w:rFonts w:eastAsia="MS Mincho" w:cs="Times New Roman"/>
          <w:sz w:val="22"/>
          <w:lang w:val="sq-AL" w:eastAsia="ja-JP"/>
        </w:rPr>
        <w:t xml:space="preserve">Verifikon dhe përshtat shpërndarjen e kontejnerëve: </w:t>
      </w:r>
    </w:p>
    <w:p w:rsidR="00C92DFA" w:rsidRPr="00C92DFA" w:rsidRDefault="00C92DFA" w:rsidP="00AC343E">
      <w:pPr>
        <w:numPr>
          <w:ilvl w:val="1"/>
          <w:numId w:val="34"/>
        </w:numPr>
        <w:spacing w:before="120" w:after="0" w:line="240" w:lineRule="auto"/>
        <w:ind w:left="630" w:right="350" w:hanging="630"/>
        <w:rPr>
          <w:rFonts w:eastAsia="MS Mincho" w:cs="Times New Roman"/>
          <w:sz w:val="22"/>
          <w:lang w:val="sq-AL" w:eastAsia="ja-JP"/>
        </w:rPr>
      </w:pPr>
      <w:r w:rsidRPr="00C92DFA">
        <w:rPr>
          <w:rFonts w:eastAsia="MS Mincho" w:cs="Times New Roman"/>
          <w:sz w:val="22"/>
          <w:lang w:val="sq-AL" w:eastAsia="ja-JP"/>
        </w:rPr>
        <w:lastRenderedPageBreak/>
        <w:t>Kur kontejnerët janë të tepërt (gjenden kryesisht bosh): vendos për ti reduktuar apo rishpërndarë ata,</w:t>
      </w:r>
    </w:p>
    <w:p w:rsidR="00C92DFA" w:rsidRPr="00C92DFA" w:rsidRDefault="00C92DFA" w:rsidP="00AC343E">
      <w:pPr>
        <w:numPr>
          <w:ilvl w:val="1"/>
          <w:numId w:val="34"/>
        </w:numPr>
        <w:spacing w:before="120" w:after="0" w:line="240" w:lineRule="auto"/>
        <w:ind w:left="630" w:right="350" w:hanging="630"/>
        <w:rPr>
          <w:rFonts w:eastAsia="MS Mincho" w:cs="Times New Roman"/>
          <w:sz w:val="22"/>
          <w:lang w:val="sq-AL" w:eastAsia="ja-JP"/>
        </w:rPr>
      </w:pPr>
      <w:r w:rsidRPr="00C92DFA">
        <w:rPr>
          <w:rFonts w:eastAsia="MS Mincho" w:cs="Times New Roman"/>
          <w:sz w:val="22"/>
          <w:lang w:val="sq-AL" w:eastAsia="ja-JP"/>
        </w:rPr>
        <w:t xml:space="preserve">Kur kontejnerët nuk janë të mjaftueshëm (gjenden kryesisht të mbushur/tej mbushur): vendos rritjen e numrit të tyre, në bashkëpunim me Drejtorinë e Buxhetit/Të ardhurave, </w:t>
      </w:r>
    </w:p>
    <w:p w:rsidR="00C92DFA" w:rsidRPr="00C92DFA" w:rsidRDefault="00C92DFA" w:rsidP="00AC343E">
      <w:pPr>
        <w:numPr>
          <w:ilvl w:val="1"/>
          <w:numId w:val="34"/>
        </w:numPr>
        <w:spacing w:before="120" w:after="0" w:line="240" w:lineRule="auto"/>
        <w:ind w:left="0" w:right="350" w:firstLine="0"/>
        <w:rPr>
          <w:rFonts w:eastAsia="MS Mincho" w:cs="Times New Roman"/>
          <w:sz w:val="22"/>
          <w:lang w:val="sq-AL" w:eastAsia="ja-JP"/>
        </w:rPr>
      </w:pPr>
      <w:r w:rsidRPr="00C92DFA">
        <w:rPr>
          <w:rFonts w:eastAsia="MS Mincho" w:cs="Times New Roman"/>
          <w:sz w:val="22"/>
          <w:lang w:val="sq-AL" w:eastAsia="ja-JP"/>
        </w:rPr>
        <w:t xml:space="preserve">Vendos zhvendosjen ose shtimin e pikave të grumbullimit të mbetjeve; </w:t>
      </w:r>
    </w:p>
    <w:p w:rsidR="00C92DFA" w:rsidRPr="00C92DFA" w:rsidRDefault="00C92DFA" w:rsidP="00AC343E">
      <w:pPr>
        <w:numPr>
          <w:ilvl w:val="0"/>
          <w:numId w:val="127"/>
        </w:numPr>
        <w:spacing w:before="120" w:after="0" w:line="240" w:lineRule="auto"/>
        <w:ind w:left="990" w:right="350" w:hanging="270"/>
        <w:rPr>
          <w:rFonts w:eastAsia="MS Mincho" w:cs="Times New Roman"/>
          <w:sz w:val="22"/>
          <w:lang w:val="sq-AL" w:eastAsia="ja-JP"/>
        </w:rPr>
      </w:pPr>
      <w:r w:rsidRPr="00C92DFA">
        <w:rPr>
          <w:rFonts w:eastAsia="MS Mincho" w:cs="Times New Roman"/>
          <w:sz w:val="22"/>
          <w:lang w:val="sq-AL" w:eastAsia="ja-JP"/>
        </w:rPr>
        <w:t>Identifikon nevojat e veçanta: mbetjet voluminoze e të tjera dhe i bën propozimet operatorit të shërbimit për të kryer veprimet e duhura në kohë dhe me cilësi;</w:t>
      </w:r>
    </w:p>
    <w:p w:rsidR="00C92DFA" w:rsidRPr="00C92DFA" w:rsidRDefault="00C92DFA" w:rsidP="00AC343E">
      <w:pPr>
        <w:numPr>
          <w:ilvl w:val="0"/>
          <w:numId w:val="127"/>
        </w:numPr>
        <w:spacing w:before="120" w:after="0" w:line="240" w:lineRule="auto"/>
        <w:ind w:left="990" w:right="350" w:hanging="270"/>
        <w:rPr>
          <w:rFonts w:eastAsia="MS Mincho" w:cs="Times New Roman"/>
          <w:sz w:val="22"/>
          <w:lang w:val="sq-AL" w:eastAsia="ja-JP"/>
        </w:rPr>
      </w:pPr>
      <w:r w:rsidRPr="00C92DFA">
        <w:rPr>
          <w:rFonts w:eastAsia="MS Mincho" w:cs="Times New Roman"/>
          <w:sz w:val="22"/>
          <w:lang w:val="sq-AL" w:eastAsia="ja-JP"/>
        </w:rPr>
        <w:t>Merr vendime në lidhje me identifikimin e klientëve gjenerues të sasive të mëdha të mbetjeve urbane dhe rregullimin e marrëdhënieve të veçanta me to.</w:t>
      </w:r>
    </w:p>
    <w:p w:rsidR="00C92DFA" w:rsidRPr="00C92DFA" w:rsidRDefault="00C92DFA" w:rsidP="00AC343E">
      <w:pPr>
        <w:numPr>
          <w:ilvl w:val="0"/>
          <w:numId w:val="127"/>
        </w:numPr>
        <w:spacing w:before="120" w:after="0" w:line="240" w:lineRule="auto"/>
        <w:ind w:left="990" w:right="350" w:hanging="270"/>
        <w:rPr>
          <w:rFonts w:eastAsia="MS Mincho" w:cs="Times New Roman"/>
          <w:sz w:val="22"/>
          <w:lang w:val="sq-AL" w:eastAsia="ja-JP"/>
        </w:rPr>
      </w:pPr>
      <w:r w:rsidRPr="00C92DFA">
        <w:rPr>
          <w:rFonts w:eastAsia="MS Mincho" w:cs="Times New Roman"/>
          <w:sz w:val="22"/>
          <w:lang w:val="sq-AL" w:eastAsia="ja-JP"/>
        </w:rPr>
        <w:t>Jep informacion në lidhje me raportet mbi performancën e shërbimit:</w:t>
      </w:r>
    </w:p>
    <w:p w:rsidR="00C92DFA" w:rsidRPr="00C92DFA" w:rsidRDefault="00C92DFA" w:rsidP="00AC343E">
      <w:pPr>
        <w:numPr>
          <w:ilvl w:val="1"/>
          <w:numId w:val="34"/>
        </w:numPr>
        <w:spacing w:before="120" w:after="0" w:line="240" w:lineRule="auto"/>
        <w:ind w:left="0" w:right="350" w:firstLine="0"/>
        <w:rPr>
          <w:rFonts w:eastAsia="MS Mincho" w:cs="Times New Roman"/>
          <w:sz w:val="22"/>
          <w:lang w:val="sq-AL" w:eastAsia="ja-JP"/>
        </w:rPr>
      </w:pPr>
      <w:r w:rsidRPr="00C92DFA">
        <w:rPr>
          <w:rFonts w:eastAsia="MS Mincho" w:cs="Times New Roman"/>
          <w:sz w:val="22"/>
          <w:lang w:val="sq-AL" w:eastAsia="ja-JP"/>
        </w:rPr>
        <w:t>Kryetarit të Bashkisë,</w:t>
      </w:r>
    </w:p>
    <w:p w:rsidR="00C92DFA" w:rsidRPr="00C92DFA" w:rsidRDefault="00C92DFA" w:rsidP="00AC343E">
      <w:pPr>
        <w:numPr>
          <w:ilvl w:val="1"/>
          <w:numId w:val="34"/>
        </w:numPr>
        <w:spacing w:before="120" w:after="0" w:line="240" w:lineRule="auto"/>
        <w:ind w:left="0" w:right="350" w:firstLine="0"/>
        <w:rPr>
          <w:rFonts w:eastAsia="MS Mincho" w:cs="Times New Roman"/>
          <w:sz w:val="22"/>
          <w:lang w:val="sq-AL" w:eastAsia="ja-JP"/>
        </w:rPr>
      </w:pPr>
      <w:r w:rsidRPr="00C92DFA">
        <w:rPr>
          <w:rFonts w:eastAsia="MS Mincho" w:cs="Times New Roman"/>
          <w:sz w:val="22"/>
          <w:lang w:val="sq-AL" w:eastAsia="ja-JP"/>
        </w:rPr>
        <w:t>Operatorit të shërbimit,</w:t>
      </w:r>
    </w:p>
    <w:p w:rsidR="00C92DFA" w:rsidRPr="00C92DFA" w:rsidRDefault="00C92DFA" w:rsidP="00AC343E">
      <w:pPr>
        <w:numPr>
          <w:ilvl w:val="1"/>
          <w:numId w:val="34"/>
        </w:numPr>
        <w:spacing w:before="120" w:after="0" w:line="240" w:lineRule="auto"/>
        <w:ind w:left="0" w:right="350" w:firstLine="0"/>
        <w:rPr>
          <w:rFonts w:eastAsia="MS Mincho" w:cs="Times New Roman"/>
          <w:sz w:val="22"/>
          <w:lang w:val="sq-AL" w:eastAsia="ja-JP"/>
        </w:rPr>
      </w:pPr>
      <w:r w:rsidRPr="00C92DFA">
        <w:rPr>
          <w:rFonts w:eastAsia="MS Mincho" w:cs="Times New Roman"/>
          <w:sz w:val="22"/>
          <w:lang w:val="sq-AL" w:eastAsia="ja-JP"/>
        </w:rPr>
        <w:t>Supervizorit të shërbimit.</w:t>
      </w:r>
      <w:bookmarkStart w:id="1285" w:name="_Toc490478568"/>
    </w:p>
    <w:p w:rsidR="00C92DFA" w:rsidRPr="00C92DFA" w:rsidRDefault="00C92DFA" w:rsidP="00754889">
      <w:pPr>
        <w:spacing w:after="0"/>
        <w:ind w:right="350"/>
        <w:rPr>
          <w:rFonts w:eastAsia="MS Mincho" w:cs="Times New Roman"/>
          <w:sz w:val="22"/>
          <w:lang w:val="sq-AL" w:eastAsia="ja-JP"/>
        </w:rPr>
      </w:pPr>
    </w:p>
    <w:p w:rsidR="00C92DFA" w:rsidRPr="00C92DFA" w:rsidRDefault="00C92DFA" w:rsidP="00754889">
      <w:pPr>
        <w:spacing w:after="0"/>
        <w:ind w:right="350"/>
        <w:rPr>
          <w:rFonts w:eastAsia="Times New Roman" w:cs="Times New Roman"/>
          <w:sz w:val="22"/>
          <w:lang w:val="sq-AL"/>
        </w:rPr>
      </w:pPr>
      <w:r w:rsidRPr="00C92DFA">
        <w:rPr>
          <w:rFonts w:eastAsia="Times New Roman" w:cs="Times New Roman"/>
          <w:sz w:val="22"/>
          <w:lang w:val="sq-AL"/>
        </w:rPr>
        <w:t>4.</w:t>
      </w:r>
      <w:r w:rsidRPr="00C92DFA">
        <w:rPr>
          <w:rFonts w:eastAsia="Times New Roman" w:cs="Times New Roman"/>
          <w:sz w:val="22"/>
          <w:lang w:val="sq-AL"/>
        </w:rPr>
        <w:tab/>
        <w:t>Kompetencat dhe detyrat e Supervizorit të Shërbimit</w:t>
      </w:r>
      <w:bookmarkEnd w:id="1285"/>
    </w:p>
    <w:p w:rsidR="00C92DFA" w:rsidRPr="00C92DFA" w:rsidRDefault="00C92DFA" w:rsidP="00AC343E">
      <w:pPr>
        <w:numPr>
          <w:ilvl w:val="0"/>
          <w:numId w:val="127"/>
        </w:numPr>
        <w:spacing w:before="120" w:after="0" w:line="240" w:lineRule="auto"/>
        <w:ind w:left="990" w:right="350" w:hanging="270"/>
        <w:rPr>
          <w:rFonts w:eastAsia="MS Mincho" w:cs="Times New Roman"/>
          <w:sz w:val="22"/>
          <w:lang w:val="sq-AL" w:eastAsia="ja-JP"/>
        </w:rPr>
      </w:pPr>
      <w:r w:rsidRPr="00C92DFA">
        <w:rPr>
          <w:rFonts w:eastAsia="MS Mincho" w:cs="Times New Roman"/>
          <w:sz w:val="22"/>
          <w:lang w:val="sq-AL" w:eastAsia="ja-JP"/>
        </w:rPr>
        <w:t>Mbikëqyr zbatimin e shërbimit nga operatori i shërbimit në territorin e bashkisë;</w:t>
      </w:r>
    </w:p>
    <w:p w:rsidR="00C92DFA" w:rsidRPr="00C92DFA" w:rsidRDefault="00C92DFA" w:rsidP="00AC343E">
      <w:pPr>
        <w:numPr>
          <w:ilvl w:val="0"/>
          <w:numId w:val="127"/>
        </w:numPr>
        <w:spacing w:before="120" w:after="0" w:line="240" w:lineRule="auto"/>
        <w:ind w:left="990" w:right="350" w:hanging="270"/>
        <w:rPr>
          <w:rFonts w:eastAsia="MS Mincho" w:cs="Times New Roman"/>
          <w:sz w:val="22"/>
          <w:lang w:val="sq-AL" w:eastAsia="ja-JP"/>
        </w:rPr>
      </w:pPr>
      <w:r w:rsidRPr="00C92DFA">
        <w:rPr>
          <w:rFonts w:eastAsia="MS Mincho" w:cs="Times New Roman"/>
          <w:sz w:val="22"/>
          <w:lang w:val="sq-AL" w:eastAsia="ja-JP"/>
        </w:rPr>
        <w:t>Njofton operatorin e shërbimit për shkelje të standardeve ose probleme të zbatimit të shërbimit që ai ndesh dhe harton proces verbalet përkatëse;</w:t>
      </w:r>
    </w:p>
    <w:p w:rsidR="00C92DFA" w:rsidRPr="00C92DFA" w:rsidRDefault="00C92DFA" w:rsidP="00AC343E">
      <w:pPr>
        <w:numPr>
          <w:ilvl w:val="0"/>
          <w:numId w:val="127"/>
        </w:numPr>
        <w:spacing w:before="120" w:after="0" w:line="240" w:lineRule="auto"/>
        <w:ind w:left="990" w:right="350" w:hanging="270"/>
        <w:rPr>
          <w:rFonts w:eastAsia="MS Mincho" w:cs="Times New Roman"/>
          <w:sz w:val="22"/>
          <w:lang w:val="sq-AL" w:eastAsia="ja-JP"/>
        </w:rPr>
      </w:pPr>
      <w:r w:rsidRPr="00C92DFA">
        <w:rPr>
          <w:rFonts w:eastAsia="MS Mincho" w:cs="Times New Roman"/>
          <w:sz w:val="22"/>
          <w:lang w:val="sq-AL" w:eastAsia="ja-JP"/>
        </w:rPr>
        <w:t>Harton raportet mbi zbatimin e shërbimit;</w:t>
      </w:r>
    </w:p>
    <w:p w:rsidR="00C92DFA" w:rsidRPr="00C92DFA" w:rsidRDefault="00C92DFA" w:rsidP="00AC343E">
      <w:pPr>
        <w:numPr>
          <w:ilvl w:val="0"/>
          <w:numId w:val="127"/>
        </w:numPr>
        <w:spacing w:before="120" w:after="0" w:line="240" w:lineRule="auto"/>
        <w:ind w:left="990" w:right="350" w:hanging="270"/>
        <w:rPr>
          <w:rFonts w:eastAsia="MS Mincho" w:cs="Times New Roman"/>
          <w:sz w:val="22"/>
          <w:lang w:val="sq-AL" w:eastAsia="ja-JP"/>
        </w:rPr>
      </w:pPr>
      <w:r w:rsidRPr="00C92DFA">
        <w:rPr>
          <w:rFonts w:eastAsia="MS Mincho" w:cs="Times New Roman"/>
          <w:sz w:val="22"/>
          <w:lang w:val="sq-AL" w:eastAsia="ja-JP"/>
        </w:rPr>
        <w:t xml:space="preserve">Verifikon të dhënat mbi standardin e shërbimit: </w:t>
      </w:r>
    </w:p>
    <w:p w:rsidR="00C92DFA" w:rsidRPr="00C92DFA" w:rsidRDefault="00C92DFA" w:rsidP="00AC343E">
      <w:pPr>
        <w:numPr>
          <w:ilvl w:val="1"/>
          <w:numId w:val="35"/>
        </w:numPr>
        <w:spacing w:before="120" w:after="0" w:line="240" w:lineRule="auto"/>
        <w:ind w:left="0" w:right="350" w:firstLine="0"/>
        <w:rPr>
          <w:rFonts w:eastAsia="MS Mincho" w:cs="Times New Roman"/>
          <w:sz w:val="22"/>
          <w:lang w:val="sq-AL" w:eastAsia="ja-JP"/>
        </w:rPr>
      </w:pPr>
      <w:r w:rsidRPr="00C92DFA">
        <w:rPr>
          <w:rFonts w:eastAsia="MS Mincho" w:cs="Times New Roman"/>
          <w:sz w:val="22"/>
          <w:lang w:val="sq-AL" w:eastAsia="ja-JP"/>
        </w:rPr>
        <w:t>Verifikon të dhënat raporton operatori i shërbimit,</w:t>
      </w:r>
    </w:p>
    <w:p w:rsidR="00C92DFA" w:rsidRPr="00C92DFA" w:rsidRDefault="00C92DFA" w:rsidP="00AC343E">
      <w:pPr>
        <w:numPr>
          <w:ilvl w:val="1"/>
          <w:numId w:val="35"/>
        </w:numPr>
        <w:spacing w:before="120" w:after="0" w:line="240" w:lineRule="auto"/>
        <w:ind w:left="720" w:right="350" w:hanging="720"/>
        <w:rPr>
          <w:rFonts w:eastAsia="MS Mincho" w:cs="Times New Roman"/>
          <w:sz w:val="22"/>
          <w:lang w:val="sq-AL" w:eastAsia="ja-JP"/>
        </w:rPr>
      </w:pPr>
      <w:r w:rsidRPr="00C92DFA">
        <w:rPr>
          <w:rFonts w:eastAsia="MS Mincho" w:cs="Times New Roman"/>
          <w:sz w:val="22"/>
          <w:lang w:val="sq-AL" w:eastAsia="ja-JP"/>
        </w:rPr>
        <w:t>Verifikon të dhënat nga inspektimet në terren të administratorëve të njësive administrative dhe nga kontrollori që ndodhet në landfill;</w:t>
      </w:r>
    </w:p>
    <w:p w:rsidR="00C92DFA" w:rsidRPr="00C92DFA" w:rsidRDefault="00C92DFA" w:rsidP="00AC343E">
      <w:pPr>
        <w:numPr>
          <w:ilvl w:val="1"/>
          <w:numId w:val="35"/>
        </w:numPr>
        <w:spacing w:before="120" w:after="0" w:line="240" w:lineRule="auto"/>
        <w:ind w:left="720" w:right="350" w:hanging="720"/>
        <w:rPr>
          <w:rFonts w:eastAsia="MS Mincho" w:cs="Times New Roman"/>
          <w:sz w:val="22"/>
          <w:lang w:val="sq-AL" w:eastAsia="ja-JP"/>
        </w:rPr>
      </w:pPr>
      <w:r w:rsidRPr="00C92DFA">
        <w:rPr>
          <w:rFonts w:eastAsia="MS Mincho" w:cs="Times New Roman"/>
          <w:sz w:val="22"/>
          <w:lang w:val="sq-AL" w:eastAsia="ja-JP"/>
        </w:rPr>
        <w:t>Propozon vendosjen e masave administrative ndaj operatorit të shërbimit, në bazë të raporteve mujore të zbatimit të shërbimit;</w:t>
      </w:r>
    </w:p>
    <w:p w:rsidR="00C92DFA" w:rsidRPr="00C92DFA" w:rsidRDefault="00C92DFA" w:rsidP="00AC343E">
      <w:pPr>
        <w:numPr>
          <w:ilvl w:val="1"/>
          <w:numId w:val="35"/>
        </w:numPr>
        <w:spacing w:before="120" w:after="0" w:line="240" w:lineRule="auto"/>
        <w:ind w:left="720" w:right="350" w:hanging="720"/>
        <w:rPr>
          <w:rFonts w:eastAsia="MS Mincho" w:cs="Times New Roman"/>
          <w:sz w:val="22"/>
          <w:lang w:val="sq-AL" w:eastAsia="ja-JP"/>
        </w:rPr>
      </w:pPr>
      <w:r w:rsidRPr="00C92DFA">
        <w:rPr>
          <w:rFonts w:eastAsia="MS Mincho" w:cs="Times New Roman"/>
          <w:sz w:val="22"/>
          <w:lang w:val="sq-AL" w:eastAsia="ja-JP"/>
        </w:rPr>
        <w:t>Propozon rishpërndarjen e kontejnerëve;</w:t>
      </w:r>
    </w:p>
    <w:p w:rsidR="00C92DFA" w:rsidRPr="00C92DFA" w:rsidRDefault="00C92DFA" w:rsidP="00AC343E">
      <w:pPr>
        <w:numPr>
          <w:ilvl w:val="1"/>
          <w:numId w:val="35"/>
        </w:numPr>
        <w:spacing w:before="120" w:after="0" w:line="240" w:lineRule="auto"/>
        <w:ind w:left="720" w:right="350" w:hanging="720"/>
        <w:rPr>
          <w:rFonts w:eastAsia="MS Mincho" w:cs="Times New Roman"/>
          <w:sz w:val="22"/>
          <w:lang w:val="sq-AL" w:eastAsia="ja-JP"/>
        </w:rPr>
      </w:pPr>
      <w:r w:rsidRPr="00C92DFA">
        <w:rPr>
          <w:rFonts w:eastAsia="MS Mincho" w:cs="Times New Roman"/>
          <w:sz w:val="22"/>
          <w:lang w:val="sq-AL" w:eastAsia="ja-JP"/>
        </w:rPr>
        <w:t>Propozon për shpenzime të veçanta, dhe ndihmon në përgatitjen e buxhetit vjetor për Bashkinë:</w:t>
      </w:r>
    </w:p>
    <w:p w:rsidR="00C92DFA" w:rsidRPr="00C92DFA" w:rsidRDefault="00C92DFA" w:rsidP="00AC343E">
      <w:pPr>
        <w:numPr>
          <w:ilvl w:val="1"/>
          <w:numId w:val="35"/>
        </w:numPr>
        <w:spacing w:before="120" w:after="0" w:line="240" w:lineRule="auto"/>
        <w:ind w:left="720" w:right="350" w:hanging="720"/>
        <w:rPr>
          <w:rFonts w:eastAsia="MS Mincho" w:cs="Times New Roman"/>
          <w:sz w:val="22"/>
          <w:lang w:val="sq-AL" w:eastAsia="ja-JP"/>
        </w:rPr>
      </w:pPr>
      <w:r w:rsidRPr="00C92DFA">
        <w:rPr>
          <w:rFonts w:eastAsia="MS Mincho" w:cs="Times New Roman"/>
          <w:sz w:val="22"/>
          <w:lang w:val="sq-AL" w:eastAsia="ja-JP"/>
        </w:rPr>
        <w:t>Shpenzime të veçanta jashtë buxhetit (inerte, pika të hapura),</w:t>
      </w:r>
    </w:p>
    <w:p w:rsidR="00C92DFA" w:rsidRPr="00C92DFA" w:rsidRDefault="00C92DFA" w:rsidP="00AC343E">
      <w:pPr>
        <w:numPr>
          <w:ilvl w:val="1"/>
          <w:numId w:val="35"/>
        </w:numPr>
        <w:spacing w:before="120" w:after="0" w:line="240" w:lineRule="auto"/>
        <w:ind w:left="720" w:right="350" w:hanging="720"/>
        <w:rPr>
          <w:rFonts w:eastAsia="MS Mincho" w:cs="Times New Roman"/>
          <w:sz w:val="22"/>
          <w:lang w:val="sq-AL" w:eastAsia="ja-JP"/>
        </w:rPr>
      </w:pPr>
      <w:r w:rsidRPr="00C92DFA">
        <w:rPr>
          <w:rFonts w:eastAsia="MS Mincho" w:cs="Times New Roman"/>
          <w:sz w:val="22"/>
          <w:lang w:val="sq-AL" w:eastAsia="ja-JP"/>
        </w:rPr>
        <w:t>Blerjen e kontejnerëve të rinj,</w:t>
      </w:r>
    </w:p>
    <w:p w:rsidR="00C92DFA" w:rsidRPr="00C92DFA" w:rsidRDefault="00C92DFA" w:rsidP="00AC343E">
      <w:pPr>
        <w:numPr>
          <w:ilvl w:val="1"/>
          <w:numId w:val="35"/>
        </w:numPr>
        <w:spacing w:before="120" w:after="0" w:line="240" w:lineRule="auto"/>
        <w:ind w:left="720" w:right="350" w:hanging="720"/>
        <w:rPr>
          <w:rFonts w:eastAsia="MS Mincho" w:cs="Times New Roman"/>
          <w:sz w:val="22"/>
          <w:lang w:val="sq-AL" w:eastAsia="ja-JP"/>
        </w:rPr>
      </w:pPr>
      <w:r w:rsidRPr="00C92DFA">
        <w:rPr>
          <w:rFonts w:eastAsia="MS Mincho" w:cs="Times New Roman"/>
          <w:sz w:val="22"/>
          <w:lang w:val="sq-AL" w:eastAsia="ja-JP"/>
        </w:rPr>
        <w:t>Modifikimin e buxhetit vjetor;</w:t>
      </w:r>
    </w:p>
    <w:p w:rsidR="00C92DFA" w:rsidRPr="00C92DFA" w:rsidRDefault="00C92DFA" w:rsidP="00AC343E">
      <w:pPr>
        <w:numPr>
          <w:ilvl w:val="0"/>
          <w:numId w:val="127"/>
        </w:numPr>
        <w:spacing w:before="120" w:after="0" w:line="240" w:lineRule="auto"/>
        <w:ind w:left="900" w:right="350" w:hanging="180"/>
        <w:rPr>
          <w:rFonts w:eastAsia="MS Mincho" w:cs="Times New Roman"/>
          <w:sz w:val="22"/>
          <w:lang w:val="sq-AL" w:eastAsia="ja-JP"/>
        </w:rPr>
      </w:pPr>
      <w:r w:rsidRPr="00C92DFA">
        <w:rPr>
          <w:rFonts w:eastAsia="MS Mincho" w:cs="Times New Roman"/>
          <w:sz w:val="22"/>
          <w:lang w:val="sq-AL" w:eastAsia="ja-JP"/>
        </w:rPr>
        <w:t xml:space="preserve">Verifikon certifikimin e faturave të shërbimit. </w:t>
      </w:r>
    </w:p>
    <w:p w:rsidR="00C92DFA" w:rsidRPr="00C92DFA" w:rsidRDefault="00C92DFA" w:rsidP="00754889">
      <w:pPr>
        <w:spacing w:after="0"/>
        <w:ind w:right="350"/>
        <w:rPr>
          <w:rFonts w:eastAsia="Times New Roman" w:cs="Times New Roman"/>
          <w:sz w:val="22"/>
          <w:lang w:val="sq-AL"/>
        </w:rPr>
      </w:pPr>
      <w:bookmarkStart w:id="1286" w:name="_Toc490478570"/>
      <w:r w:rsidRPr="00C92DFA">
        <w:rPr>
          <w:rFonts w:eastAsia="Times New Roman" w:cs="Times New Roman"/>
          <w:sz w:val="22"/>
          <w:lang w:val="sq-AL"/>
        </w:rPr>
        <w:t>5.</w:t>
      </w:r>
      <w:r w:rsidRPr="00C92DFA">
        <w:rPr>
          <w:rFonts w:eastAsia="Times New Roman" w:cs="Times New Roman"/>
          <w:sz w:val="22"/>
          <w:lang w:val="sq-AL"/>
        </w:rPr>
        <w:tab/>
        <w:t>Punonjësi i Sektorit të Menaxhimit të Mbetjeve në Drejtorinë e Shërbimeve Publike</w:t>
      </w:r>
      <w:bookmarkEnd w:id="1286"/>
    </w:p>
    <w:p w:rsidR="00C92DFA" w:rsidRPr="00C92DFA" w:rsidRDefault="00C92DFA" w:rsidP="00AC343E">
      <w:pPr>
        <w:numPr>
          <w:ilvl w:val="0"/>
          <w:numId w:val="127"/>
        </w:numPr>
        <w:spacing w:before="120" w:after="0" w:line="240" w:lineRule="auto"/>
        <w:ind w:left="900" w:right="350" w:hanging="180"/>
        <w:rPr>
          <w:rFonts w:eastAsia="MS Mincho" w:cs="Times New Roman"/>
          <w:sz w:val="22"/>
          <w:lang w:val="sq-AL" w:eastAsia="ja-JP"/>
        </w:rPr>
      </w:pPr>
      <w:r w:rsidRPr="00C92DFA">
        <w:rPr>
          <w:rFonts w:eastAsia="MS Mincho" w:cs="Times New Roman"/>
          <w:sz w:val="22"/>
          <w:lang w:val="sq-AL" w:eastAsia="ja-JP"/>
        </w:rPr>
        <w:t xml:space="preserve">Si nëpunës i SMM dhe DSHP dhe me urdhër të Drejtorit të DSHP mirëmban të dhënat e raporteve mbi zbatimin dhe monitorimin e shërbimit:  </w:t>
      </w:r>
    </w:p>
    <w:p w:rsidR="00C92DFA" w:rsidRPr="00C92DFA" w:rsidRDefault="00C92DFA" w:rsidP="00AC343E">
      <w:pPr>
        <w:numPr>
          <w:ilvl w:val="1"/>
          <w:numId w:val="36"/>
        </w:numPr>
        <w:spacing w:before="120" w:after="0" w:line="240" w:lineRule="auto"/>
        <w:ind w:left="720" w:right="350" w:hanging="720"/>
        <w:rPr>
          <w:rFonts w:eastAsia="MS Mincho" w:cs="Times New Roman"/>
          <w:sz w:val="22"/>
          <w:lang w:val="sq-AL" w:eastAsia="ja-JP"/>
        </w:rPr>
      </w:pPr>
      <w:r w:rsidRPr="00C92DFA">
        <w:rPr>
          <w:rFonts w:eastAsia="MS Mincho" w:cs="Times New Roman"/>
          <w:sz w:val="22"/>
          <w:lang w:val="sq-AL" w:eastAsia="ja-JP"/>
        </w:rPr>
        <w:lastRenderedPageBreak/>
        <w:t>Raporte për çdo kamion: targën e kamionit, ora, shoferi, lloji i mbetjeve  (nëse janë të veçanta), pesha;</w:t>
      </w:r>
    </w:p>
    <w:p w:rsidR="00C92DFA" w:rsidRPr="00C92DFA" w:rsidRDefault="00C92DFA" w:rsidP="00AC343E">
      <w:pPr>
        <w:numPr>
          <w:ilvl w:val="1"/>
          <w:numId w:val="36"/>
        </w:numPr>
        <w:spacing w:before="120" w:after="0" w:line="240" w:lineRule="auto"/>
        <w:ind w:left="0" w:right="350" w:firstLine="0"/>
        <w:rPr>
          <w:rFonts w:eastAsia="MS Mincho" w:cs="Times New Roman"/>
          <w:sz w:val="22"/>
          <w:lang w:val="sq-AL" w:eastAsia="ja-JP"/>
        </w:rPr>
      </w:pPr>
      <w:r w:rsidRPr="00C92DFA">
        <w:rPr>
          <w:rFonts w:eastAsia="MS Mincho" w:cs="Times New Roman"/>
          <w:sz w:val="22"/>
          <w:lang w:val="sq-AL" w:eastAsia="ja-JP"/>
        </w:rPr>
        <w:t>Raportet e orëve të punës së kamionit;</w:t>
      </w:r>
    </w:p>
    <w:p w:rsidR="00C92DFA" w:rsidRPr="00C92DFA" w:rsidRDefault="00C92DFA" w:rsidP="00AC343E">
      <w:pPr>
        <w:numPr>
          <w:ilvl w:val="1"/>
          <w:numId w:val="36"/>
        </w:numPr>
        <w:spacing w:before="120" w:after="0" w:line="240" w:lineRule="auto"/>
        <w:ind w:left="0" w:right="350" w:firstLine="0"/>
        <w:rPr>
          <w:rFonts w:eastAsia="MS Mincho" w:cs="Times New Roman"/>
          <w:sz w:val="22"/>
          <w:lang w:val="sq-AL" w:eastAsia="ja-JP"/>
        </w:rPr>
      </w:pPr>
      <w:r w:rsidRPr="00C92DFA">
        <w:rPr>
          <w:rFonts w:eastAsia="MS Mincho" w:cs="Times New Roman"/>
          <w:sz w:val="22"/>
          <w:lang w:val="sq-AL" w:eastAsia="ja-JP"/>
        </w:rPr>
        <w:t>Raportet e çdo ngjarje të veçantë që ndodh në vend: zjarr, aksidente, etj.;</w:t>
      </w:r>
    </w:p>
    <w:p w:rsidR="00C92DFA" w:rsidRPr="00C92DFA" w:rsidRDefault="00C92DFA" w:rsidP="00AC343E">
      <w:pPr>
        <w:numPr>
          <w:ilvl w:val="1"/>
          <w:numId w:val="36"/>
        </w:numPr>
        <w:spacing w:before="120" w:after="0" w:line="240" w:lineRule="auto"/>
        <w:ind w:left="0" w:right="350" w:firstLine="0"/>
        <w:rPr>
          <w:rFonts w:eastAsia="MS Mincho" w:cs="Times New Roman"/>
          <w:sz w:val="22"/>
          <w:lang w:val="sq-AL" w:eastAsia="ja-JP"/>
        </w:rPr>
      </w:pPr>
      <w:r w:rsidRPr="00C92DFA">
        <w:rPr>
          <w:rFonts w:eastAsia="MS Mincho" w:cs="Times New Roman"/>
          <w:sz w:val="22"/>
          <w:lang w:val="sq-AL" w:eastAsia="ja-JP"/>
        </w:rPr>
        <w:t>Kontrollet e cilësisë së mbetjeve;</w:t>
      </w:r>
    </w:p>
    <w:p w:rsidR="00C92DFA" w:rsidRPr="00C92DFA" w:rsidRDefault="00C92DFA" w:rsidP="00AC343E">
      <w:pPr>
        <w:numPr>
          <w:ilvl w:val="1"/>
          <w:numId w:val="36"/>
        </w:numPr>
        <w:spacing w:before="120" w:after="0" w:line="240" w:lineRule="auto"/>
        <w:ind w:left="720" w:right="350" w:hanging="720"/>
        <w:rPr>
          <w:rFonts w:eastAsia="MS Mincho" w:cs="Times New Roman"/>
          <w:sz w:val="22"/>
          <w:lang w:val="sq-AL" w:eastAsia="ja-JP"/>
        </w:rPr>
      </w:pPr>
      <w:r w:rsidRPr="00C92DFA">
        <w:rPr>
          <w:rFonts w:eastAsia="MS Mincho" w:cs="Times New Roman"/>
          <w:sz w:val="22"/>
          <w:lang w:val="sq-AL" w:eastAsia="ja-JP"/>
        </w:rPr>
        <w:t>Informon supervizorin në qofte se sillen mbetje të palejueshme, shoferë ose kamion të tjerë (të jashtëm);</w:t>
      </w:r>
    </w:p>
    <w:p w:rsidR="00C92DFA" w:rsidRPr="00C92DFA" w:rsidRDefault="00C92DFA" w:rsidP="00AC343E">
      <w:pPr>
        <w:numPr>
          <w:ilvl w:val="0"/>
          <w:numId w:val="127"/>
        </w:numPr>
        <w:spacing w:before="120" w:after="0" w:line="240" w:lineRule="auto"/>
        <w:ind w:left="900" w:right="350" w:hanging="180"/>
        <w:rPr>
          <w:rFonts w:eastAsia="MS Mincho" w:cs="Times New Roman"/>
          <w:sz w:val="22"/>
          <w:lang w:val="sq-AL" w:eastAsia="ja-JP"/>
        </w:rPr>
      </w:pPr>
      <w:r w:rsidRPr="00C92DFA">
        <w:rPr>
          <w:rFonts w:eastAsia="MS Mincho" w:cs="Times New Roman"/>
          <w:sz w:val="22"/>
          <w:lang w:val="sq-AL" w:eastAsia="ja-JP"/>
        </w:rPr>
        <w:t>I jep raport të përjavshëm Supervizorit dhe Drejtorit Teknik të Shërbimit të Menaxhimit te Mbetjeve.</w:t>
      </w:r>
    </w:p>
    <w:p w:rsidR="00C92DFA" w:rsidRPr="00C92DFA" w:rsidRDefault="00C92DFA" w:rsidP="00754889">
      <w:pPr>
        <w:spacing w:after="0"/>
        <w:ind w:right="350"/>
        <w:rPr>
          <w:rFonts w:eastAsia="Times New Roman" w:cs="Times New Roman"/>
          <w:sz w:val="22"/>
          <w:lang w:val="sq-AL"/>
        </w:rPr>
      </w:pPr>
      <w:bookmarkStart w:id="1287" w:name="_Toc490478572"/>
      <w:r w:rsidRPr="00C92DFA">
        <w:rPr>
          <w:rFonts w:eastAsia="Times New Roman" w:cs="Times New Roman"/>
          <w:sz w:val="22"/>
          <w:lang w:val="sq-AL"/>
        </w:rPr>
        <w:t>6.</w:t>
      </w:r>
      <w:r w:rsidRPr="00C92DFA">
        <w:rPr>
          <w:rFonts w:eastAsia="Times New Roman" w:cs="Times New Roman"/>
          <w:sz w:val="22"/>
          <w:lang w:val="sq-AL"/>
        </w:rPr>
        <w:tab/>
        <w:t>Kompetencat dhe detyrat e Administratorit të Njësisë Administrative</w:t>
      </w:r>
      <w:bookmarkEnd w:id="1287"/>
    </w:p>
    <w:p w:rsidR="00C92DFA" w:rsidRPr="00C92DFA" w:rsidRDefault="00C92DFA" w:rsidP="00AC343E">
      <w:pPr>
        <w:numPr>
          <w:ilvl w:val="0"/>
          <w:numId w:val="127"/>
        </w:numPr>
        <w:spacing w:before="120" w:after="0" w:line="240" w:lineRule="auto"/>
        <w:ind w:left="990" w:right="350" w:hanging="270"/>
        <w:rPr>
          <w:rFonts w:eastAsia="MS Mincho" w:cs="Times New Roman"/>
          <w:sz w:val="22"/>
          <w:lang w:val="sq-AL" w:eastAsia="ja-JP"/>
        </w:rPr>
      </w:pPr>
      <w:r w:rsidRPr="00C92DFA">
        <w:rPr>
          <w:rFonts w:eastAsia="MS Mincho" w:cs="Times New Roman"/>
          <w:sz w:val="22"/>
          <w:lang w:val="sq-AL" w:eastAsia="ja-JP"/>
        </w:rPr>
        <w:t>Mbikëqyr zbatimin e shërbimit nga operatori i shërbimit në territorin e njësisë administrative,</w:t>
      </w:r>
    </w:p>
    <w:p w:rsidR="00C92DFA" w:rsidRPr="00C92DFA" w:rsidRDefault="00C92DFA" w:rsidP="00AC343E">
      <w:pPr>
        <w:numPr>
          <w:ilvl w:val="0"/>
          <w:numId w:val="127"/>
        </w:numPr>
        <w:spacing w:before="120" w:after="0" w:line="240" w:lineRule="auto"/>
        <w:ind w:left="990" w:right="350" w:hanging="270"/>
        <w:rPr>
          <w:rFonts w:eastAsia="MS Mincho" w:cs="Times New Roman"/>
          <w:sz w:val="22"/>
          <w:lang w:val="sq-AL" w:eastAsia="ja-JP"/>
        </w:rPr>
      </w:pPr>
      <w:r w:rsidRPr="00C92DFA">
        <w:rPr>
          <w:rFonts w:eastAsia="MS Mincho" w:cs="Times New Roman"/>
          <w:sz w:val="22"/>
          <w:lang w:val="sq-AL" w:eastAsia="ja-JP"/>
        </w:rPr>
        <w:t>Njofton supervizorin e shërbimit, ose, në raste kur është e nevojshme, drejtpërsëdrejti Drejtorin e Shërbimeve Publike, për shkelje të standardeve ose probleme të zbatimit të shërbimit që ai ndesh;</w:t>
      </w:r>
    </w:p>
    <w:p w:rsidR="00C92DFA" w:rsidRPr="00C92DFA" w:rsidRDefault="00C92DFA" w:rsidP="00AC343E">
      <w:pPr>
        <w:numPr>
          <w:ilvl w:val="0"/>
          <w:numId w:val="127"/>
        </w:numPr>
        <w:spacing w:before="120" w:after="0" w:line="240" w:lineRule="auto"/>
        <w:ind w:left="990" w:right="350" w:hanging="270"/>
        <w:rPr>
          <w:rFonts w:eastAsia="MS Mincho" w:cs="Times New Roman"/>
          <w:sz w:val="22"/>
          <w:lang w:val="sq-AL" w:eastAsia="ja-JP"/>
        </w:rPr>
      </w:pPr>
      <w:r w:rsidRPr="00C92DFA">
        <w:rPr>
          <w:rFonts w:eastAsia="MS Mincho" w:cs="Times New Roman"/>
          <w:sz w:val="22"/>
          <w:lang w:val="sq-AL" w:eastAsia="ja-JP"/>
        </w:rPr>
        <w:t>Harton raportet mbi zbatimin e shërbimit.</w:t>
      </w:r>
    </w:p>
    <w:p w:rsidR="00C92DFA" w:rsidRPr="00C92DFA" w:rsidRDefault="00C92DFA" w:rsidP="00754889">
      <w:pPr>
        <w:spacing w:after="0"/>
        <w:ind w:right="350"/>
        <w:rPr>
          <w:rFonts w:eastAsia="Times New Roman" w:cs="Times New Roman"/>
          <w:sz w:val="22"/>
          <w:lang w:val="sq-AL"/>
        </w:rPr>
      </w:pPr>
      <w:bookmarkStart w:id="1288" w:name="_Toc490478573"/>
      <w:r w:rsidRPr="00C92DFA">
        <w:rPr>
          <w:rFonts w:eastAsia="Times New Roman" w:cs="Times New Roman"/>
          <w:sz w:val="22"/>
          <w:lang w:val="sq-AL"/>
        </w:rPr>
        <w:t>7.</w:t>
      </w:r>
      <w:r w:rsidRPr="00C92DFA">
        <w:rPr>
          <w:rFonts w:eastAsia="Times New Roman" w:cs="Times New Roman"/>
          <w:sz w:val="22"/>
          <w:lang w:val="sq-AL"/>
        </w:rPr>
        <w:tab/>
        <w:t>Kompetencat dhe detyrat e Punonjësit të Shërbimeve Publike të Njësive Administrative</w:t>
      </w:r>
      <w:bookmarkEnd w:id="1288"/>
    </w:p>
    <w:p w:rsidR="00C92DFA" w:rsidRPr="00C92DFA" w:rsidRDefault="00C92DFA" w:rsidP="00AC343E">
      <w:pPr>
        <w:numPr>
          <w:ilvl w:val="0"/>
          <w:numId w:val="127"/>
        </w:numPr>
        <w:spacing w:before="120" w:after="0" w:line="240" w:lineRule="auto"/>
        <w:ind w:left="990" w:right="350" w:hanging="270"/>
        <w:rPr>
          <w:rFonts w:eastAsia="MS Mincho" w:cs="Times New Roman"/>
          <w:sz w:val="22"/>
          <w:lang w:val="sq-AL" w:eastAsia="ja-JP"/>
        </w:rPr>
      </w:pPr>
      <w:r w:rsidRPr="00C92DFA">
        <w:rPr>
          <w:rFonts w:eastAsia="MS Mincho" w:cs="Times New Roman"/>
          <w:sz w:val="22"/>
          <w:lang w:val="sq-AL" w:eastAsia="ja-JP"/>
        </w:rPr>
        <w:t>Mbikëqyr zbatimin e shërbimit nga operatori i shërbimit në territorin e njësisë administrative;</w:t>
      </w:r>
    </w:p>
    <w:p w:rsidR="00C92DFA" w:rsidRPr="00C92DFA" w:rsidRDefault="00C92DFA" w:rsidP="00AC343E">
      <w:pPr>
        <w:numPr>
          <w:ilvl w:val="0"/>
          <w:numId w:val="127"/>
        </w:numPr>
        <w:spacing w:before="120" w:after="0" w:line="240" w:lineRule="auto"/>
        <w:ind w:left="990" w:right="350" w:hanging="270"/>
        <w:rPr>
          <w:rFonts w:eastAsia="MS Mincho" w:cs="Times New Roman"/>
          <w:sz w:val="22"/>
          <w:lang w:val="sq-AL" w:eastAsia="ja-JP"/>
        </w:rPr>
      </w:pPr>
      <w:r w:rsidRPr="00C92DFA">
        <w:rPr>
          <w:rFonts w:eastAsia="MS Mincho" w:cs="Times New Roman"/>
          <w:sz w:val="22"/>
          <w:lang w:val="sq-AL" w:eastAsia="ja-JP"/>
        </w:rPr>
        <w:t>Njofton administratorin e saj për shkelje të standardeve ose probleme të zbatimit të shërbimit që ai ndesh;</w:t>
      </w:r>
    </w:p>
    <w:p w:rsidR="00C92DFA" w:rsidRPr="00C92DFA" w:rsidRDefault="00C92DFA" w:rsidP="00AC343E">
      <w:pPr>
        <w:numPr>
          <w:ilvl w:val="0"/>
          <w:numId w:val="127"/>
        </w:numPr>
        <w:spacing w:before="120" w:after="0" w:line="240" w:lineRule="auto"/>
        <w:ind w:left="990" w:right="350" w:hanging="270"/>
        <w:rPr>
          <w:rFonts w:eastAsia="MS Mincho" w:cs="Times New Roman"/>
          <w:sz w:val="22"/>
          <w:lang w:val="sq-AL" w:eastAsia="ja-JP"/>
        </w:rPr>
      </w:pPr>
      <w:r w:rsidRPr="00C92DFA">
        <w:rPr>
          <w:rFonts w:eastAsia="MS Mincho" w:cs="Times New Roman"/>
          <w:sz w:val="22"/>
          <w:lang w:val="sq-AL" w:eastAsia="ja-JP"/>
        </w:rPr>
        <w:t xml:space="preserve">Në mungesë të administratorit të njësisë administrative i lind e drejta të informojë drejtpërsëdrejti supervizorin, për shkelje të standardeve ose probleme të zbatimit të shërbimit që ai ndesh, në rast se shkelja kërkon ndërhyrje të menjëhershme nga operatori i shërbimit; </w:t>
      </w:r>
    </w:p>
    <w:p w:rsidR="00C92DFA" w:rsidRPr="00C92DFA" w:rsidRDefault="00C92DFA" w:rsidP="00AC343E">
      <w:pPr>
        <w:numPr>
          <w:ilvl w:val="0"/>
          <w:numId w:val="127"/>
        </w:numPr>
        <w:spacing w:before="120" w:after="0" w:line="240" w:lineRule="auto"/>
        <w:ind w:left="990" w:right="350" w:hanging="270"/>
        <w:rPr>
          <w:rFonts w:eastAsia="MS Mincho" w:cs="Times New Roman"/>
          <w:sz w:val="22"/>
          <w:lang w:val="sq-AL" w:eastAsia="ja-JP"/>
        </w:rPr>
      </w:pPr>
      <w:r w:rsidRPr="00C92DFA">
        <w:rPr>
          <w:rFonts w:eastAsia="MS Mincho" w:cs="Times New Roman"/>
          <w:sz w:val="22"/>
          <w:lang w:val="sq-AL" w:eastAsia="ja-JP"/>
        </w:rPr>
        <w:t>Harton raportet mbi zbatimin e shërbimit.</w:t>
      </w:r>
    </w:p>
    <w:p w:rsidR="00C92DFA" w:rsidRPr="00C92DFA" w:rsidRDefault="00C92DFA" w:rsidP="00C92DFA">
      <w:pPr>
        <w:spacing w:before="120" w:after="0" w:line="240" w:lineRule="auto"/>
        <w:ind w:left="1134"/>
        <w:jc w:val="center"/>
        <w:rPr>
          <w:rFonts w:ascii="Arial" w:eastAsia="Times New Roman" w:hAnsi="Arial" w:cs="Arial"/>
          <w:b/>
          <w:sz w:val="20"/>
          <w:szCs w:val="20"/>
          <w:lang w:val="sq-AL" w:eastAsia="de-DE"/>
        </w:rPr>
      </w:pPr>
    </w:p>
    <w:p w:rsidR="00C92DFA" w:rsidRPr="00C92DFA" w:rsidRDefault="00C92DFA" w:rsidP="00C92DFA">
      <w:pPr>
        <w:rPr>
          <w:rFonts w:ascii="Arial" w:eastAsia="Times New Roman" w:hAnsi="Arial" w:cs="Times New Roman"/>
          <w:sz w:val="20"/>
          <w:szCs w:val="20"/>
          <w:lang w:val="sq-AL"/>
        </w:rPr>
      </w:pPr>
    </w:p>
    <w:p w:rsidR="00C92DFA" w:rsidRDefault="00C92DFA" w:rsidP="00C92DFA">
      <w:pPr>
        <w:ind w:firstLine="720"/>
        <w:rPr>
          <w:rFonts w:ascii="Arial" w:eastAsia="Times New Roman" w:hAnsi="Arial" w:cs="Times New Roman"/>
          <w:sz w:val="20"/>
          <w:szCs w:val="20"/>
          <w:lang w:val="sq-AL"/>
        </w:rPr>
        <w:sectPr w:rsidR="00C92DFA" w:rsidSect="00C92DFA">
          <w:pgSz w:w="12240" w:h="15840"/>
          <w:pgMar w:top="1440" w:right="1440" w:bottom="1440" w:left="1440" w:header="720" w:footer="720" w:gutter="0"/>
          <w:cols w:space="720"/>
          <w:docGrid w:linePitch="360"/>
        </w:sectPr>
      </w:pPr>
    </w:p>
    <w:p w:rsidR="00C92DFA" w:rsidRPr="00C92DFA" w:rsidRDefault="00E55BD3" w:rsidP="00C92DFA">
      <w:pPr>
        <w:widowControl w:val="0"/>
        <w:autoSpaceDE w:val="0"/>
        <w:autoSpaceDN w:val="0"/>
        <w:spacing w:before="120" w:after="120" w:line="240" w:lineRule="auto"/>
        <w:ind w:left="471" w:right="125" w:hanging="353"/>
        <w:rPr>
          <w:rFonts w:ascii="Arial" w:eastAsia="Times New Roman" w:hAnsi="Arial" w:cs="Arial"/>
          <w:sz w:val="20"/>
          <w:szCs w:val="20"/>
          <w:lang w:val="sq-AL"/>
        </w:rPr>
      </w:pPr>
      <w:r>
        <w:rPr>
          <w:rFonts w:eastAsia="MS Mincho"/>
          <w:noProof/>
          <w:sz w:val="18"/>
          <w:szCs w:val="18"/>
        </w:rPr>
        <w:lastRenderedPageBreak/>
        <w:drawing>
          <wp:anchor distT="0" distB="0" distL="114300" distR="114300" simplePos="0" relativeHeight="251723264" behindDoc="1" locked="0" layoutInCell="1" allowOverlap="1" wp14:anchorId="327F05A3" wp14:editId="4E07FDE7">
            <wp:simplePos x="0" y="0"/>
            <wp:positionH relativeFrom="column">
              <wp:posOffset>0</wp:posOffset>
            </wp:positionH>
            <wp:positionV relativeFrom="paragraph">
              <wp:posOffset>-635</wp:posOffset>
            </wp:positionV>
            <wp:extent cx="8007180" cy="4701092"/>
            <wp:effectExtent l="0" t="0" r="0" b="4445"/>
            <wp:wrapNone/>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09474" cy="4702439"/>
                    </a:xfrm>
                    <a:prstGeom prst="rect">
                      <a:avLst/>
                    </a:prstGeom>
                    <a:noFill/>
                  </pic:spPr>
                </pic:pic>
              </a:graphicData>
            </a:graphic>
            <wp14:sizeRelH relativeFrom="page">
              <wp14:pctWidth>0</wp14:pctWidth>
            </wp14:sizeRelH>
            <wp14:sizeRelV relativeFrom="page">
              <wp14:pctHeight>0</wp14:pctHeight>
            </wp14:sizeRelV>
          </wp:anchor>
        </w:drawing>
      </w:r>
    </w:p>
    <w:p w:rsidR="00C92DFA" w:rsidRPr="00C92DFA" w:rsidRDefault="00C92DFA" w:rsidP="00C92DFA">
      <w:pPr>
        <w:widowControl w:val="0"/>
        <w:autoSpaceDE w:val="0"/>
        <w:autoSpaceDN w:val="0"/>
        <w:spacing w:before="120" w:after="120" w:line="240" w:lineRule="auto"/>
        <w:ind w:right="125"/>
        <w:rPr>
          <w:rFonts w:ascii="Arial" w:eastAsia="Times New Roman" w:hAnsi="Arial" w:cs="Arial"/>
          <w:sz w:val="20"/>
          <w:szCs w:val="20"/>
          <w:lang w:val="sq-AL"/>
        </w:rPr>
        <w:sectPr w:rsidR="00C92DFA" w:rsidRPr="00C92DFA" w:rsidSect="00C92DFA">
          <w:pgSz w:w="15840" w:h="12240" w:orient="landscape"/>
          <w:pgMar w:top="1440" w:right="1440" w:bottom="1440" w:left="1440" w:header="720" w:footer="720" w:gutter="0"/>
          <w:cols w:space="720"/>
          <w:docGrid w:linePitch="360"/>
        </w:sectPr>
      </w:pPr>
    </w:p>
    <w:p w:rsidR="00C92DFA" w:rsidRPr="00C92DFA" w:rsidRDefault="00C92DFA" w:rsidP="00754889">
      <w:pPr>
        <w:spacing w:before="120" w:after="0" w:line="240" w:lineRule="auto"/>
        <w:jc w:val="center"/>
        <w:rPr>
          <w:rFonts w:eastAsia="Times New Roman" w:cs="Times New Roman"/>
          <w:b/>
          <w:sz w:val="22"/>
          <w:szCs w:val="20"/>
          <w:lang w:val="sq-AL" w:eastAsia="de-DE"/>
        </w:rPr>
      </w:pPr>
      <w:r w:rsidRPr="00C92DFA">
        <w:rPr>
          <w:rFonts w:eastAsia="Times New Roman" w:cs="Times New Roman"/>
          <w:b/>
          <w:sz w:val="22"/>
          <w:szCs w:val="20"/>
          <w:lang w:val="sq-AL" w:eastAsia="de-DE"/>
        </w:rPr>
        <w:lastRenderedPageBreak/>
        <w:t>NENI 10</w:t>
      </w:r>
    </w:p>
    <w:p w:rsidR="00C92DFA" w:rsidRPr="00C92DFA" w:rsidRDefault="00C92DFA" w:rsidP="00754889">
      <w:pPr>
        <w:spacing w:before="120" w:after="0" w:line="240" w:lineRule="auto"/>
        <w:jc w:val="center"/>
        <w:rPr>
          <w:rFonts w:eastAsia="Times New Roman" w:cs="Times New Roman"/>
          <w:sz w:val="22"/>
          <w:szCs w:val="20"/>
          <w:lang w:val="sq-AL" w:eastAsia="de-DE"/>
        </w:rPr>
      </w:pPr>
      <w:r w:rsidRPr="00C92DFA">
        <w:rPr>
          <w:rFonts w:eastAsia="Times New Roman" w:cs="Times New Roman"/>
          <w:b/>
          <w:sz w:val="22"/>
          <w:szCs w:val="20"/>
          <w:lang w:val="sq-AL" w:eastAsia="de-DE"/>
        </w:rPr>
        <w:t>PËRGJEGJËSIA E PRODHUESIT TË MBETJEVE</w:t>
      </w:r>
    </w:p>
    <w:p w:rsidR="00C92DFA" w:rsidRPr="00C92DFA" w:rsidRDefault="00C92DFA" w:rsidP="00AC343E">
      <w:pPr>
        <w:widowControl w:val="0"/>
        <w:numPr>
          <w:ilvl w:val="0"/>
          <w:numId w:val="88"/>
        </w:numPr>
        <w:autoSpaceDE w:val="0"/>
        <w:autoSpaceDN w:val="0"/>
        <w:spacing w:before="120" w:after="120" w:line="240" w:lineRule="auto"/>
        <w:ind w:left="270" w:right="125" w:hanging="270"/>
        <w:rPr>
          <w:rFonts w:eastAsia="Times New Roman" w:cs="Times New Roman"/>
          <w:sz w:val="22"/>
          <w:szCs w:val="20"/>
          <w:lang w:val="sq-AL"/>
        </w:rPr>
      </w:pPr>
      <w:r w:rsidRPr="00C92DFA">
        <w:rPr>
          <w:rFonts w:eastAsia="Times New Roman" w:cs="Times New Roman"/>
          <w:w w:val="105"/>
          <w:sz w:val="22"/>
          <w:szCs w:val="20"/>
          <w:lang w:val="sq-AL"/>
        </w:rPr>
        <w:t>Te gjitha subjektet, te cilat ne përputhje me natyrën e veprimtarisë së tyre, krijojnë lloje të ndryshme mbetjesh, duhet të bëjnë ndarjen e mbetjeve të ngurta bashkiake nga mbetjet me natyrë tjetër, nëse kërkohet;</w:t>
      </w:r>
    </w:p>
    <w:p w:rsidR="00C92DFA" w:rsidRPr="00C92DFA" w:rsidRDefault="00C92DFA" w:rsidP="00AC343E">
      <w:pPr>
        <w:widowControl w:val="0"/>
        <w:numPr>
          <w:ilvl w:val="0"/>
          <w:numId w:val="88"/>
        </w:numPr>
        <w:autoSpaceDE w:val="0"/>
        <w:autoSpaceDN w:val="0"/>
        <w:spacing w:before="120" w:after="120" w:line="240" w:lineRule="auto"/>
        <w:ind w:left="270" w:right="125" w:hanging="270"/>
        <w:rPr>
          <w:rFonts w:eastAsia="Times New Roman" w:cs="Times New Roman"/>
          <w:sz w:val="22"/>
          <w:szCs w:val="20"/>
          <w:lang w:val="sq-AL"/>
        </w:rPr>
      </w:pPr>
      <w:r w:rsidRPr="00C92DFA">
        <w:rPr>
          <w:rFonts w:eastAsia="Times New Roman" w:cs="Times New Roman"/>
          <w:w w:val="105"/>
          <w:sz w:val="22"/>
          <w:szCs w:val="20"/>
          <w:lang w:val="sq-AL"/>
        </w:rPr>
        <w:t xml:space="preserve">Çerdhet, shkollat, institucionet e arsimit të lartë që ushtrojnë veprimtarinë e tyre në territorin e bashkisë, duhet të edukojnë nxënësit dhe studentet në përputhje me rregullat bashkëkohore të trajtimit </w:t>
      </w:r>
      <w:r w:rsidRPr="00C92DFA">
        <w:rPr>
          <w:rFonts w:eastAsia="Times New Roman" w:cs="Times New Roman"/>
          <w:sz w:val="22"/>
          <w:szCs w:val="20"/>
          <w:lang w:val="sq-AL"/>
        </w:rPr>
        <w:t>të</w:t>
      </w:r>
      <w:r w:rsidRPr="00C92DFA">
        <w:rPr>
          <w:rFonts w:eastAsia="Times New Roman" w:cs="Times New Roman"/>
          <w:spacing w:val="-9"/>
          <w:sz w:val="22"/>
          <w:szCs w:val="20"/>
          <w:lang w:val="sq-AL"/>
        </w:rPr>
        <w:t xml:space="preserve"> </w:t>
      </w:r>
      <w:r w:rsidRPr="00C92DFA">
        <w:rPr>
          <w:rFonts w:eastAsia="Times New Roman" w:cs="Times New Roman"/>
          <w:sz w:val="22"/>
          <w:szCs w:val="20"/>
          <w:lang w:val="sq-AL"/>
        </w:rPr>
        <w:t>mbetjeve</w:t>
      </w:r>
      <w:r w:rsidRPr="00C92DFA">
        <w:rPr>
          <w:rFonts w:eastAsia="Times New Roman" w:cs="Times New Roman"/>
          <w:spacing w:val="-38"/>
          <w:sz w:val="22"/>
          <w:szCs w:val="20"/>
          <w:lang w:val="sq-AL"/>
        </w:rPr>
        <w:t xml:space="preserve"> </w:t>
      </w:r>
      <w:r w:rsidRPr="00C92DFA">
        <w:rPr>
          <w:rFonts w:eastAsia="Times New Roman" w:cs="Times New Roman"/>
          <w:sz w:val="22"/>
          <w:szCs w:val="20"/>
          <w:lang w:val="sq-AL"/>
        </w:rPr>
        <w:t>.</w:t>
      </w:r>
    </w:p>
    <w:p w:rsidR="00C92DFA" w:rsidRPr="00C92DFA" w:rsidRDefault="00C92DFA" w:rsidP="00AC343E">
      <w:pPr>
        <w:widowControl w:val="0"/>
        <w:numPr>
          <w:ilvl w:val="0"/>
          <w:numId w:val="88"/>
        </w:numPr>
        <w:autoSpaceDE w:val="0"/>
        <w:autoSpaceDN w:val="0"/>
        <w:spacing w:before="120" w:after="120" w:line="240" w:lineRule="auto"/>
        <w:ind w:left="270" w:right="125" w:hanging="270"/>
        <w:rPr>
          <w:rFonts w:eastAsia="Times New Roman" w:cs="Times New Roman"/>
          <w:sz w:val="22"/>
          <w:szCs w:val="20"/>
          <w:lang w:val="sq-AL"/>
        </w:rPr>
      </w:pPr>
      <w:r w:rsidRPr="00C92DFA">
        <w:rPr>
          <w:rFonts w:eastAsia="Times New Roman" w:cs="Times New Roman"/>
          <w:w w:val="105"/>
          <w:sz w:val="22"/>
          <w:szCs w:val="20"/>
          <w:lang w:val="sq-AL"/>
        </w:rPr>
        <w:t xml:space="preserve">Shoqëritë që ofrojnë shërbime tregtare, hoteliere dhe shërbime tjera, duhet të bëjnë ndarjen e mbetjeve të ngurta bashkiake nga mbetjet me natyrë tjetër, të ndajnë mbetjet në burim dhe ti adresojnë ato sipas përcaktimeve dhe në bashkëpunim me bashkinë dhe operatorin e shërbimit dhe kane për detyrë të mbajnë mjedisin e </w:t>
      </w:r>
      <w:r w:rsidRPr="00C92DFA">
        <w:rPr>
          <w:rFonts w:eastAsia="Times New Roman" w:cs="Times New Roman"/>
          <w:spacing w:val="-3"/>
          <w:w w:val="105"/>
          <w:sz w:val="22"/>
          <w:szCs w:val="20"/>
          <w:lang w:val="sq-AL"/>
        </w:rPr>
        <w:t xml:space="preserve">pastër </w:t>
      </w:r>
      <w:r w:rsidRPr="00C92DFA">
        <w:rPr>
          <w:rFonts w:eastAsia="Times New Roman" w:cs="Times New Roman"/>
          <w:w w:val="105"/>
          <w:sz w:val="22"/>
          <w:szCs w:val="20"/>
          <w:lang w:val="sq-AL"/>
        </w:rPr>
        <w:t>përreth objekteve ku veprojnë, përfshirë edhe trotuarin para</w:t>
      </w:r>
      <w:r w:rsidRPr="00C92DFA">
        <w:rPr>
          <w:rFonts w:eastAsia="Times New Roman" w:cs="Times New Roman"/>
          <w:spacing w:val="25"/>
          <w:w w:val="105"/>
          <w:sz w:val="22"/>
          <w:szCs w:val="20"/>
          <w:lang w:val="sq-AL"/>
        </w:rPr>
        <w:t xml:space="preserve"> </w:t>
      </w:r>
      <w:r w:rsidRPr="00C92DFA">
        <w:rPr>
          <w:rFonts w:eastAsia="Times New Roman" w:cs="Times New Roman"/>
          <w:w w:val="105"/>
          <w:sz w:val="22"/>
          <w:szCs w:val="20"/>
          <w:lang w:val="sq-AL"/>
        </w:rPr>
        <w:t>objektit.</w:t>
      </w:r>
    </w:p>
    <w:p w:rsidR="00C92DFA" w:rsidRPr="00C92DFA" w:rsidRDefault="00C92DFA" w:rsidP="00AC343E">
      <w:pPr>
        <w:widowControl w:val="0"/>
        <w:numPr>
          <w:ilvl w:val="0"/>
          <w:numId w:val="88"/>
        </w:numPr>
        <w:autoSpaceDE w:val="0"/>
        <w:autoSpaceDN w:val="0"/>
        <w:spacing w:before="120" w:after="120" w:line="240" w:lineRule="auto"/>
        <w:ind w:left="270" w:right="125" w:hanging="270"/>
        <w:rPr>
          <w:rFonts w:eastAsia="Times New Roman" w:cs="Times New Roman"/>
          <w:sz w:val="22"/>
          <w:szCs w:val="20"/>
          <w:lang w:val="sq-AL"/>
        </w:rPr>
      </w:pPr>
      <w:r w:rsidRPr="00C92DFA">
        <w:rPr>
          <w:rFonts w:eastAsia="Times New Roman" w:cs="Times New Roman"/>
          <w:sz w:val="22"/>
          <w:szCs w:val="20"/>
          <w:lang w:val="sq-AL"/>
        </w:rPr>
        <w:t>Bashkia/operatori mund të lidhin kontrata të veçanta me të gjithë institucionet apo entet private të shërbimit apo të prodhimit të cilët gjenerojnë më shumë së minimalisht 1 m3 mbetjeve të ngurta bashkiake në ditë.</w:t>
      </w:r>
    </w:p>
    <w:p w:rsidR="00C92DFA" w:rsidRPr="00C92DFA" w:rsidRDefault="00C92DFA" w:rsidP="00AC343E">
      <w:pPr>
        <w:widowControl w:val="0"/>
        <w:numPr>
          <w:ilvl w:val="0"/>
          <w:numId w:val="88"/>
        </w:numPr>
        <w:autoSpaceDE w:val="0"/>
        <w:autoSpaceDN w:val="0"/>
        <w:spacing w:before="120" w:after="120" w:line="240" w:lineRule="auto"/>
        <w:ind w:left="270" w:right="125" w:hanging="270"/>
        <w:rPr>
          <w:rFonts w:ascii="Arial" w:eastAsia="Times New Roman" w:hAnsi="Arial" w:cs="Arial"/>
          <w:sz w:val="20"/>
          <w:szCs w:val="20"/>
          <w:lang w:val="sq-AL"/>
        </w:rPr>
      </w:pPr>
      <w:r w:rsidRPr="00C92DFA">
        <w:rPr>
          <w:rFonts w:eastAsia="Times New Roman" w:cs="Times New Roman"/>
          <w:w w:val="105"/>
          <w:sz w:val="22"/>
          <w:szCs w:val="20"/>
          <w:lang w:val="sq-AL"/>
        </w:rPr>
        <w:t>Të gjithë krijuesit e mbetjeve janë të obliguar të regjistrohen në listat e shërbimit të konsumatorëve për mbledhjen dhe transportin e</w:t>
      </w:r>
      <w:r w:rsidRPr="00C92DFA">
        <w:rPr>
          <w:rFonts w:eastAsia="Times New Roman" w:cs="Times New Roman"/>
          <w:spacing w:val="-9"/>
          <w:w w:val="105"/>
          <w:sz w:val="22"/>
          <w:szCs w:val="20"/>
          <w:lang w:val="sq-AL"/>
        </w:rPr>
        <w:t xml:space="preserve"> </w:t>
      </w:r>
      <w:r w:rsidRPr="00C92DFA">
        <w:rPr>
          <w:rFonts w:eastAsia="Times New Roman" w:cs="Times New Roman"/>
          <w:w w:val="105"/>
          <w:sz w:val="22"/>
          <w:szCs w:val="20"/>
          <w:lang w:val="sq-AL"/>
        </w:rPr>
        <w:t>mbetjeve</w:t>
      </w:r>
      <w:r w:rsidRPr="00C92DFA">
        <w:rPr>
          <w:rFonts w:ascii="Arial" w:eastAsia="Times New Roman" w:hAnsi="Arial" w:cs="Arial"/>
          <w:w w:val="105"/>
          <w:sz w:val="20"/>
          <w:szCs w:val="20"/>
          <w:lang w:val="sq-AL"/>
        </w:rPr>
        <w:t>.</w:t>
      </w:r>
    </w:p>
    <w:p w:rsidR="00C92DFA" w:rsidRPr="00C92DFA" w:rsidRDefault="00C92DFA" w:rsidP="00754889">
      <w:pPr>
        <w:spacing w:before="120" w:after="0" w:line="240" w:lineRule="auto"/>
        <w:rPr>
          <w:rFonts w:ascii="Arial" w:eastAsia="Times New Roman" w:hAnsi="Arial" w:cs="Arial"/>
          <w:sz w:val="20"/>
          <w:szCs w:val="20"/>
          <w:lang w:val="sq-AL" w:eastAsia="de-DE"/>
        </w:rPr>
      </w:pPr>
      <w:bookmarkStart w:id="1289" w:name="_Toc499819632"/>
    </w:p>
    <w:p w:rsidR="00C92DFA" w:rsidRPr="00C92DFA" w:rsidRDefault="00C92DFA" w:rsidP="00754889">
      <w:pPr>
        <w:spacing w:before="120" w:after="0" w:line="240" w:lineRule="auto"/>
        <w:jc w:val="center"/>
        <w:rPr>
          <w:rFonts w:eastAsia="Times New Roman" w:cs="Times New Roman"/>
          <w:b/>
          <w:szCs w:val="20"/>
          <w:lang w:val="sq-AL" w:eastAsia="de-DE"/>
        </w:rPr>
      </w:pPr>
      <w:r w:rsidRPr="00C92DFA">
        <w:rPr>
          <w:rFonts w:eastAsia="Times New Roman" w:cs="Times New Roman"/>
          <w:b/>
          <w:szCs w:val="20"/>
          <w:lang w:val="sq-AL" w:eastAsia="de-DE"/>
        </w:rPr>
        <w:t>KREU III: MENAXHIMI I INTEGRUAR I MBETJEVE</w:t>
      </w:r>
      <w:bookmarkEnd w:id="1289"/>
    </w:p>
    <w:p w:rsidR="00C92DFA" w:rsidRPr="00C92DFA" w:rsidRDefault="00C92DFA" w:rsidP="00754889">
      <w:pPr>
        <w:spacing w:before="120" w:after="0" w:line="240" w:lineRule="auto"/>
        <w:jc w:val="center"/>
        <w:rPr>
          <w:rFonts w:ascii="Arial" w:eastAsia="Times New Roman" w:hAnsi="Arial" w:cs="Arial"/>
          <w:b/>
          <w:sz w:val="22"/>
          <w:szCs w:val="20"/>
          <w:lang w:val="sq-AL" w:eastAsia="de-DE"/>
        </w:rPr>
      </w:pPr>
    </w:p>
    <w:p w:rsidR="00C92DFA" w:rsidRPr="00C92DFA" w:rsidRDefault="00C92DFA" w:rsidP="00754889">
      <w:pPr>
        <w:spacing w:before="120" w:after="120" w:line="240" w:lineRule="auto"/>
        <w:jc w:val="center"/>
        <w:rPr>
          <w:rFonts w:eastAsia="Times New Roman" w:cs="Times New Roman"/>
          <w:b/>
          <w:sz w:val="22"/>
          <w:lang w:val="sq-AL" w:eastAsia="de-DE"/>
        </w:rPr>
      </w:pPr>
      <w:r w:rsidRPr="00C92DFA">
        <w:rPr>
          <w:rFonts w:eastAsia="Times New Roman" w:cs="Times New Roman"/>
          <w:b/>
          <w:sz w:val="22"/>
          <w:lang w:val="sq-AL" w:eastAsia="de-DE"/>
        </w:rPr>
        <w:t>NENI 11</w:t>
      </w:r>
    </w:p>
    <w:p w:rsidR="00C92DFA" w:rsidRPr="00C92DFA" w:rsidRDefault="00C92DFA" w:rsidP="00754889">
      <w:pPr>
        <w:spacing w:before="120" w:after="120" w:line="240" w:lineRule="auto"/>
        <w:jc w:val="center"/>
        <w:rPr>
          <w:rFonts w:eastAsia="Times New Roman" w:cs="Times New Roman"/>
          <w:b/>
          <w:sz w:val="22"/>
          <w:lang w:val="sq-AL" w:eastAsia="de-DE"/>
        </w:rPr>
      </w:pPr>
      <w:r w:rsidRPr="00C92DFA">
        <w:rPr>
          <w:rFonts w:eastAsia="Times New Roman" w:cs="Times New Roman"/>
          <w:b/>
          <w:sz w:val="22"/>
          <w:lang w:val="sq-AL" w:eastAsia="de-DE"/>
        </w:rPr>
        <w:t>KONTEJNERËT E MBETJEVE</w:t>
      </w:r>
    </w:p>
    <w:p w:rsidR="00C92DFA" w:rsidRPr="00C92DFA" w:rsidRDefault="00C92DFA" w:rsidP="00AC343E">
      <w:pPr>
        <w:widowControl w:val="0"/>
        <w:numPr>
          <w:ilvl w:val="0"/>
          <w:numId w:val="91"/>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sz w:val="22"/>
          <w:lang w:val="sq-AL"/>
        </w:rPr>
        <w:t>Drejtoria përgjegjëse në bashki do të përcaktojë standardin, përfshirë llojin, materialin, ngjyrën, vëllimin, numrin, vendin dhe qëllimin e vendosjes së kontejnerëve të mbetjeve.</w:t>
      </w:r>
    </w:p>
    <w:p w:rsidR="00C92DFA" w:rsidRPr="00C92DFA" w:rsidRDefault="00C92DFA" w:rsidP="00AC343E">
      <w:pPr>
        <w:widowControl w:val="0"/>
        <w:numPr>
          <w:ilvl w:val="0"/>
          <w:numId w:val="91"/>
        </w:numPr>
        <w:autoSpaceDE w:val="0"/>
        <w:autoSpaceDN w:val="0"/>
        <w:spacing w:before="120" w:after="0" w:line="240" w:lineRule="auto"/>
        <w:ind w:left="360" w:right="125"/>
        <w:rPr>
          <w:rFonts w:eastAsia="Times New Roman" w:cs="Times New Roman"/>
          <w:sz w:val="22"/>
          <w:lang w:val="sq-AL"/>
        </w:rPr>
      </w:pPr>
      <w:r w:rsidRPr="00C92DFA">
        <w:rPr>
          <w:rFonts w:eastAsia="Times New Roman" w:cs="Times New Roman"/>
          <w:sz w:val="22"/>
          <w:lang w:val="sq-AL"/>
        </w:rPr>
        <w:t>Në përputhje me sistemin e grumbullimit të mbetjeve sic është përcaktuar në Plan, për mbledhjen e diferencuar të mbetjeve do të përdoren kontejnerë, si ne vijim:</w:t>
      </w:r>
    </w:p>
    <w:p w:rsidR="00C92DFA" w:rsidRPr="00C92DFA" w:rsidRDefault="00C92DFA" w:rsidP="00AC343E">
      <w:pPr>
        <w:widowControl w:val="0"/>
        <w:numPr>
          <w:ilvl w:val="1"/>
          <w:numId w:val="92"/>
        </w:numPr>
        <w:tabs>
          <w:tab w:val="left" w:pos="1034"/>
          <w:tab w:val="left" w:pos="1035"/>
        </w:tabs>
        <w:autoSpaceDE w:val="0"/>
        <w:autoSpaceDN w:val="0"/>
        <w:spacing w:before="39" w:after="0" w:line="252" w:lineRule="auto"/>
        <w:ind w:left="360" w:right="122"/>
        <w:rPr>
          <w:rFonts w:eastAsia="Times New Roman" w:cs="Times New Roman"/>
          <w:sz w:val="22"/>
          <w:lang w:val="sq-AL"/>
        </w:rPr>
      </w:pPr>
      <w:r w:rsidRPr="00C92DFA">
        <w:rPr>
          <w:rFonts w:eastAsia="Times New Roman" w:cs="Times New Roman"/>
          <w:sz w:val="22"/>
          <w:lang w:val="sq-AL"/>
        </w:rPr>
        <w:t>Kontejnerë plastik/metalik për mbetjet e ngurta bashkiake të pariciklueshme;</w:t>
      </w:r>
    </w:p>
    <w:p w:rsidR="00C92DFA" w:rsidRPr="00C92DFA" w:rsidRDefault="00C92DFA" w:rsidP="00AC343E">
      <w:pPr>
        <w:widowControl w:val="0"/>
        <w:numPr>
          <w:ilvl w:val="1"/>
          <w:numId w:val="92"/>
        </w:numPr>
        <w:tabs>
          <w:tab w:val="left" w:pos="1058"/>
          <w:tab w:val="left" w:pos="1059"/>
        </w:tabs>
        <w:autoSpaceDE w:val="0"/>
        <w:autoSpaceDN w:val="0"/>
        <w:spacing w:before="3" w:after="0" w:line="240" w:lineRule="auto"/>
        <w:ind w:left="360"/>
        <w:rPr>
          <w:rFonts w:eastAsia="Times New Roman" w:cs="Times New Roman"/>
          <w:sz w:val="22"/>
          <w:lang w:val="sq-AL"/>
        </w:rPr>
      </w:pPr>
      <w:r w:rsidRPr="00C92DFA">
        <w:rPr>
          <w:rFonts w:eastAsia="Times New Roman" w:cs="Times New Roman"/>
          <w:sz w:val="22"/>
          <w:lang w:val="sq-AL"/>
        </w:rPr>
        <w:t>Kontejnerë</w:t>
      </w:r>
      <w:r w:rsidRPr="00C92DFA" w:rsidDel="00814BAC">
        <w:rPr>
          <w:rFonts w:eastAsia="Times New Roman" w:cs="Times New Roman"/>
          <w:sz w:val="22"/>
          <w:lang w:val="sq-AL"/>
        </w:rPr>
        <w:t xml:space="preserve"> </w:t>
      </w:r>
      <w:r w:rsidRPr="00C92DFA">
        <w:rPr>
          <w:rFonts w:eastAsia="Times New Roman" w:cs="Times New Roman"/>
          <w:sz w:val="22"/>
          <w:lang w:val="sq-AL"/>
        </w:rPr>
        <w:t>plastik/metalit për mbetjet e ngurta bashkiake të riciklueshme;</w:t>
      </w:r>
    </w:p>
    <w:p w:rsidR="00C92DFA" w:rsidRPr="00C92DFA" w:rsidRDefault="00C92DFA" w:rsidP="00AC343E">
      <w:pPr>
        <w:widowControl w:val="0"/>
        <w:numPr>
          <w:ilvl w:val="1"/>
          <w:numId w:val="92"/>
        </w:numPr>
        <w:tabs>
          <w:tab w:val="left" w:pos="1002"/>
          <w:tab w:val="left" w:pos="1004"/>
        </w:tabs>
        <w:autoSpaceDE w:val="0"/>
        <w:autoSpaceDN w:val="0"/>
        <w:spacing w:before="15" w:after="0" w:line="240" w:lineRule="auto"/>
        <w:ind w:left="360"/>
        <w:rPr>
          <w:rFonts w:eastAsia="Times New Roman" w:cs="Times New Roman"/>
          <w:sz w:val="22"/>
          <w:lang w:val="sq-AL"/>
        </w:rPr>
      </w:pPr>
      <w:r w:rsidRPr="00C92DFA">
        <w:rPr>
          <w:rFonts w:eastAsia="Times New Roman" w:cs="Times New Roman"/>
          <w:sz w:val="22"/>
          <w:lang w:val="sq-AL"/>
        </w:rPr>
        <w:t>Kontejnerë 5-7 m3 mund të vendosen në pika ose objekte të veçanta për grumbullimin e mbetjeve të vëllimshme/inerte;</w:t>
      </w:r>
    </w:p>
    <w:p w:rsidR="00C92DFA" w:rsidRPr="00C92DFA" w:rsidRDefault="00C92DFA" w:rsidP="00AC343E">
      <w:pPr>
        <w:widowControl w:val="0"/>
        <w:numPr>
          <w:ilvl w:val="1"/>
          <w:numId w:val="92"/>
        </w:numPr>
        <w:tabs>
          <w:tab w:val="left" w:pos="1065"/>
          <w:tab w:val="left" w:pos="1066"/>
        </w:tabs>
        <w:autoSpaceDE w:val="0"/>
        <w:autoSpaceDN w:val="0"/>
        <w:spacing w:before="15" w:after="0" w:line="240" w:lineRule="auto"/>
        <w:ind w:left="360"/>
        <w:rPr>
          <w:rFonts w:eastAsia="Times New Roman" w:cs="Times New Roman"/>
          <w:sz w:val="22"/>
          <w:lang w:val="sq-AL"/>
        </w:rPr>
      </w:pPr>
      <w:r w:rsidRPr="00C92DFA">
        <w:rPr>
          <w:rFonts w:eastAsia="Times New Roman" w:cs="Times New Roman"/>
          <w:sz w:val="22"/>
          <w:lang w:val="sq-AL"/>
        </w:rPr>
        <w:t>Kontejnerë (shporta) rrugorë në sheshe kryesore</w:t>
      </w:r>
    </w:p>
    <w:p w:rsidR="00C92DFA" w:rsidRPr="00C92DFA" w:rsidRDefault="00C92DFA" w:rsidP="00AC343E">
      <w:pPr>
        <w:widowControl w:val="0"/>
        <w:numPr>
          <w:ilvl w:val="1"/>
          <w:numId w:val="92"/>
        </w:numPr>
        <w:tabs>
          <w:tab w:val="left" w:pos="1065"/>
          <w:tab w:val="left" w:pos="1066"/>
        </w:tabs>
        <w:autoSpaceDE w:val="0"/>
        <w:autoSpaceDN w:val="0"/>
        <w:spacing w:before="15" w:after="0" w:line="240" w:lineRule="auto"/>
        <w:ind w:left="360"/>
        <w:rPr>
          <w:rFonts w:eastAsia="Times New Roman" w:cs="Times New Roman"/>
          <w:sz w:val="22"/>
          <w:lang w:val="sq-AL"/>
        </w:rPr>
      </w:pPr>
      <w:r w:rsidRPr="00C92DFA">
        <w:rPr>
          <w:rFonts w:eastAsia="Times New Roman" w:cs="Times New Roman"/>
          <w:sz w:val="22"/>
          <w:lang w:val="sq-AL"/>
        </w:rPr>
        <w:t>Kontejnerë plastik/metalik për grumbullimin e mbetjeve derë më derë;</w:t>
      </w:r>
    </w:p>
    <w:p w:rsidR="00C92DFA" w:rsidRPr="00C92DFA" w:rsidRDefault="00C92DFA" w:rsidP="00AC343E">
      <w:pPr>
        <w:widowControl w:val="0"/>
        <w:numPr>
          <w:ilvl w:val="1"/>
          <w:numId w:val="92"/>
        </w:numPr>
        <w:tabs>
          <w:tab w:val="left" w:pos="1065"/>
          <w:tab w:val="left" w:pos="1066"/>
        </w:tabs>
        <w:autoSpaceDE w:val="0"/>
        <w:autoSpaceDN w:val="0"/>
        <w:spacing w:before="15" w:after="0" w:line="240" w:lineRule="auto"/>
        <w:ind w:left="360"/>
        <w:rPr>
          <w:rFonts w:eastAsia="Times New Roman" w:cs="Times New Roman"/>
          <w:sz w:val="22"/>
          <w:lang w:val="sq-AL"/>
        </w:rPr>
      </w:pPr>
      <w:r w:rsidRPr="00C92DFA">
        <w:rPr>
          <w:rFonts w:eastAsia="Times New Roman" w:cs="Times New Roman"/>
          <w:sz w:val="22"/>
          <w:lang w:val="sq-AL"/>
        </w:rPr>
        <w:t>Qese plastike për grumbullimin e mbetjeve derë më derë.</w:t>
      </w:r>
    </w:p>
    <w:p w:rsidR="00C92DFA" w:rsidRPr="00C92DFA" w:rsidRDefault="00C92DFA" w:rsidP="00AC343E">
      <w:pPr>
        <w:widowControl w:val="0"/>
        <w:numPr>
          <w:ilvl w:val="1"/>
          <w:numId w:val="92"/>
        </w:numPr>
        <w:tabs>
          <w:tab w:val="left" w:pos="1065"/>
          <w:tab w:val="left" w:pos="1066"/>
        </w:tabs>
        <w:autoSpaceDE w:val="0"/>
        <w:autoSpaceDN w:val="0"/>
        <w:spacing w:before="15" w:after="0" w:line="240" w:lineRule="auto"/>
        <w:ind w:left="360"/>
        <w:rPr>
          <w:rFonts w:eastAsia="Times New Roman" w:cs="Times New Roman"/>
          <w:sz w:val="22"/>
          <w:lang w:val="sq-AL"/>
        </w:rPr>
      </w:pPr>
      <w:r w:rsidRPr="00C92DFA">
        <w:rPr>
          <w:rFonts w:eastAsia="Times New Roman" w:cs="Times New Roman"/>
          <w:sz w:val="22"/>
          <w:lang w:val="sq-AL"/>
        </w:rPr>
        <w:t xml:space="preserve">Kontejnerë për kompostimin në shtëpi (plastikë ose prej  çdo materiali rrethanor) </w:t>
      </w:r>
    </w:p>
    <w:p w:rsidR="00C92DFA" w:rsidRPr="00C92DFA" w:rsidRDefault="00C92DFA" w:rsidP="00AC343E">
      <w:pPr>
        <w:widowControl w:val="0"/>
        <w:numPr>
          <w:ilvl w:val="0"/>
          <w:numId w:val="91"/>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sz w:val="22"/>
          <w:lang w:val="sq-AL"/>
        </w:rPr>
        <w:t xml:space="preserve">Pikat e grumbullimit duhet të jenë të pajisura me së paku dy ose më tepër kontejnerë kur sistemi i menaxhimit ka për synim ndarjen në burim dhe mbledhjen e diferencuar të mbetjeve. </w:t>
      </w:r>
    </w:p>
    <w:p w:rsidR="00C92DFA" w:rsidRPr="00C92DFA" w:rsidRDefault="00C92DFA" w:rsidP="00AC343E">
      <w:pPr>
        <w:widowControl w:val="0"/>
        <w:numPr>
          <w:ilvl w:val="0"/>
          <w:numId w:val="91"/>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sz w:val="22"/>
          <w:lang w:val="sq-AL"/>
        </w:rPr>
        <w:t>Numri i kontejnerëve duhet të përshtatet me numrin e banorëve dhe llojin e mbetjeve që krijojnë.</w:t>
      </w:r>
    </w:p>
    <w:p w:rsidR="00C92DFA" w:rsidRPr="00C92DFA" w:rsidRDefault="00C92DFA" w:rsidP="00AC343E">
      <w:pPr>
        <w:widowControl w:val="0"/>
        <w:numPr>
          <w:ilvl w:val="0"/>
          <w:numId w:val="91"/>
        </w:numPr>
        <w:autoSpaceDE w:val="0"/>
        <w:autoSpaceDN w:val="0"/>
        <w:spacing w:before="120" w:after="120" w:line="240" w:lineRule="auto"/>
        <w:ind w:left="360" w:right="125"/>
        <w:rPr>
          <w:rFonts w:eastAsia="Times New Roman" w:cs="Times New Roman"/>
          <w:sz w:val="22"/>
          <w:lang w:val="sq-AL"/>
        </w:rPr>
      </w:pPr>
      <w:r w:rsidRPr="00C92DFA">
        <w:rPr>
          <w:rFonts w:eastAsia="Times New Roman" w:cs="Times New Roman"/>
          <w:sz w:val="22"/>
          <w:lang w:val="sq-AL"/>
        </w:rPr>
        <w:t>Qytetaret duhet të jenë të informuar mbi llojin e kontejnerëve të ofruar nga Bashkia, në bashkëpunim me operatorin ose  palët e treta të kontraktuara.</w:t>
      </w:r>
    </w:p>
    <w:p w:rsidR="00C92DFA" w:rsidRPr="00C92DFA" w:rsidRDefault="00C92DFA" w:rsidP="00AC343E">
      <w:pPr>
        <w:widowControl w:val="0"/>
        <w:numPr>
          <w:ilvl w:val="0"/>
          <w:numId w:val="91"/>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lastRenderedPageBreak/>
        <w:t>Kontejnerët duhet të pajisen me shenja ose fletë vetëngjitëse të cilat udhëzojnë qytetarët për llojin e mbetjeve që duhet të hedhin, oraret e shërbimit dhe informacione të tjera.</w:t>
      </w:r>
    </w:p>
    <w:p w:rsidR="00C92DFA" w:rsidRPr="00C92DFA" w:rsidRDefault="00C92DFA" w:rsidP="00754889">
      <w:pPr>
        <w:spacing w:before="120" w:after="120" w:line="240" w:lineRule="auto"/>
        <w:ind w:right="125"/>
        <w:rPr>
          <w:rFonts w:eastAsia="Times New Roman" w:cs="Times New Roman"/>
          <w:sz w:val="22"/>
          <w:lang w:val="sq-AL" w:eastAsia="de-DE"/>
        </w:rPr>
      </w:pPr>
    </w:p>
    <w:p w:rsidR="00C92DFA" w:rsidRPr="00C92DFA" w:rsidRDefault="00C92DFA" w:rsidP="00754889">
      <w:pPr>
        <w:spacing w:before="120" w:after="120" w:line="240" w:lineRule="auto"/>
        <w:jc w:val="center"/>
        <w:rPr>
          <w:rFonts w:eastAsia="Times New Roman" w:cs="Times New Roman"/>
          <w:b/>
          <w:sz w:val="22"/>
          <w:lang w:val="sq-AL" w:eastAsia="de-DE"/>
        </w:rPr>
      </w:pPr>
      <w:r w:rsidRPr="00C92DFA">
        <w:rPr>
          <w:rFonts w:eastAsia="Times New Roman" w:cs="Times New Roman"/>
          <w:b/>
          <w:sz w:val="22"/>
          <w:lang w:val="sq-AL" w:eastAsia="de-DE"/>
        </w:rPr>
        <w:t>NENI 12</w:t>
      </w:r>
    </w:p>
    <w:p w:rsidR="00C92DFA" w:rsidRPr="00C92DFA" w:rsidRDefault="00C92DFA" w:rsidP="00754889">
      <w:pPr>
        <w:spacing w:before="120" w:after="120" w:line="240" w:lineRule="auto"/>
        <w:jc w:val="center"/>
        <w:rPr>
          <w:rFonts w:eastAsia="Times New Roman" w:cs="Times New Roman"/>
          <w:b/>
          <w:sz w:val="22"/>
          <w:lang w:val="sq-AL" w:eastAsia="de-DE"/>
        </w:rPr>
      </w:pPr>
      <w:r w:rsidRPr="00C92DFA">
        <w:rPr>
          <w:rFonts w:eastAsia="Times New Roman" w:cs="Times New Roman"/>
          <w:b/>
          <w:sz w:val="22"/>
          <w:lang w:val="sq-AL" w:eastAsia="de-DE"/>
        </w:rPr>
        <w:t>GRUMBULLIMI DHE LARGIMI I MBETJEVE</w:t>
      </w:r>
    </w:p>
    <w:p w:rsidR="00C92DFA" w:rsidRPr="00C92DFA" w:rsidRDefault="00C92DFA" w:rsidP="00AC343E">
      <w:pPr>
        <w:widowControl w:val="0"/>
        <w:numPr>
          <w:ilvl w:val="0"/>
          <w:numId w:val="93"/>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t xml:space="preserve">Grumbullimi i mbetjeve behet nga operatori (personi juridik ose fizik), privat ose publik, i licencuar për menaxhimin e mbetjeve bazuar në </w:t>
      </w:r>
      <w:r w:rsidRPr="00C92DFA">
        <w:rPr>
          <w:rFonts w:eastAsia="Times New Roman" w:cs="Times New Roman"/>
          <w:noProof/>
          <w:sz w:val="22"/>
          <w:lang w:val="sq-AL"/>
        </w:rPr>
        <w:t>ligjit nr. 10 081, datë 23.2.2009 “Për licencat, autorizimet dhe lejet në Republikën e Shqipërisë”, ose bazuar në ligjin 139/2015 “Për vet-qeverisjen vendore”</w:t>
      </w:r>
      <w:r w:rsidRPr="00C92DFA">
        <w:rPr>
          <w:rFonts w:eastAsia="Times New Roman" w:cs="Times New Roman"/>
          <w:sz w:val="22"/>
          <w:lang w:val="sq-AL"/>
        </w:rPr>
        <w:t>. Mbledhja behet sipas pikave dhe itinerareve të paracaktuara në planin operacional të veprimit për menaxhimin e integruar të mbetjeve dhe në kushtet teknike dhe termat e referencës si pjesë e kontratës së bashkisë kur shërbimi kryhet nga një ent publik dhe/ose operator ekonomik privat me buxhet të pavarur nga bashkia.</w:t>
      </w:r>
    </w:p>
    <w:p w:rsidR="00C92DFA" w:rsidRPr="00C92DFA" w:rsidRDefault="00C92DFA" w:rsidP="00AC343E">
      <w:pPr>
        <w:widowControl w:val="0"/>
        <w:numPr>
          <w:ilvl w:val="0"/>
          <w:numId w:val="93"/>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t>Personi fizik/juridik i cili kryen grumbullimin dhe transportin e mbetjeve duhet te posedojë mjete dhe pajisje të përshtatshme për transportin e tyre, në cilësinë dhe sasinë siç përcaktohet në kushtet teknike dhe termat e referencës të vendosura nga bashkia.</w:t>
      </w:r>
    </w:p>
    <w:p w:rsidR="00C92DFA" w:rsidRPr="00C92DFA" w:rsidRDefault="00C92DFA" w:rsidP="00AC343E">
      <w:pPr>
        <w:widowControl w:val="0"/>
        <w:numPr>
          <w:ilvl w:val="0"/>
          <w:numId w:val="93"/>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t xml:space="preserve">Sistemi i tarifimit për shërbimin e menaxhimit të mbetjeve, kostot e ofrimit të shërbimit do  të mbulohet nga fondi që sigurohet nga tarifa e shërbimit të menaxhimit të integruar të mbetjeve ose pjesërisht nga burime të tjera financiare të bashkisë. Bashkia mund të mbështesë operatorët me pajisje, mjete e materiale ndërgjegjësuese dhe edukuese kur standardi kërkuar i shërbimit tejkalon kushtet teknike dhe termat e referencës siç janë përcaktuar nga bashkia. </w:t>
      </w:r>
    </w:p>
    <w:p w:rsidR="00C92DFA" w:rsidRPr="00C92DFA" w:rsidRDefault="00C92DFA" w:rsidP="00AC343E">
      <w:pPr>
        <w:widowControl w:val="0"/>
        <w:numPr>
          <w:ilvl w:val="0"/>
          <w:numId w:val="93"/>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t xml:space="preserve">Bashkia / operatori i licencuar bazuar në </w:t>
      </w:r>
      <w:r w:rsidRPr="00C92DFA">
        <w:rPr>
          <w:rFonts w:eastAsia="Times New Roman" w:cs="Times New Roman"/>
          <w:noProof/>
          <w:sz w:val="22"/>
          <w:lang w:val="sq-AL"/>
        </w:rPr>
        <w:t xml:space="preserve">ligjit nr. 10 081, datë 23.2.2009 “Për licencat, autorizimet dhe lejet në Republikën e Shqipërisë” </w:t>
      </w:r>
      <w:r w:rsidRPr="00C92DFA">
        <w:rPr>
          <w:rFonts w:eastAsia="Times New Roman" w:cs="Times New Roman"/>
          <w:sz w:val="22"/>
          <w:lang w:val="sq-AL"/>
        </w:rPr>
        <w:t xml:space="preserve">do të bëjë kontrata të veçanta për grumbullimin e mbetjeve me të gjithë shkarkuesit / krijuesit e mëdhenj për kategorinë e mbetjeve të ngurta bashkiake. </w:t>
      </w:r>
    </w:p>
    <w:p w:rsidR="00C92DFA" w:rsidRPr="00C92DFA" w:rsidRDefault="00C92DFA" w:rsidP="00AC343E">
      <w:pPr>
        <w:widowControl w:val="0"/>
        <w:numPr>
          <w:ilvl w:val="0"/>
          <w:numId w:val="93"/>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t>Te gjitha shërbimet e grumbullimit te ofruara nga operatori, do të monitorohen dhe kontrollohen nga bashkia dhe drejtoritë përgjegjëse. Rezultatet e  monitorimit dhe kontrollit do të bëhen publike në faqen zyrtare të internetit të bashkisë dhe me mjete të tjera informimi për të arritur deri tek klienti i fundi dhe më i largët në territorin e bashkisë.</w:t>
      </w:r>
    </w:p>
    <w:p w:rsidR="00C92DFA" w:rsidRPr="00C92DFA" w:rsidRDefault="00C92DFA" w:rsidP="00AC343E">
      <w:pPr>
        <w:widowControl w:val="0"/>
        <w:numPr>
          <w:ilvl w:val="0"/>
          <w:numId w:val="93"/>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t>Kur operatori i shërbimit është i ndryshëm nga një organ i bashkisë apo një entitet publik i krijuar si person juridik nga bashkia, operatori i shërbimit do të përzgjidhet sipas procedurave ligjore në përputhje me ligjin Nr. 9643, datë 20.11.2006, “Për prokurimin publik”, i ndryshuar.</w:t>
      </w:r>
    </w:p>
    <w:p w:rsidR="00C92DFA" w:rsidRPr="00C92DFA" w:rsidRDefault="00C92DFA" w:rsidP="00754889">
      <w:pPr>
        <w:spacing w:before="240" w:after="120" w:line="240" w:lineRule="auto"/>
        <w:jc w:val="center"/>
        <w:rPr>
          <w:rFonts w:eastAsia="Times New Roman" w:cs="Times New Roman"/>
          <w:b/>
          <w:sz w:val="22"/>
          <w:lang w:val="sq-AL" w:eastAsia="de-DE"/>
        </w:rPr>
      </w:pPr>
      <w:r w:rsidRPr="00C92DFA">
        <w:rPr>
          <w:rFonts w:eastAsia="Times New Roman" w:cs="Times New Roman"/>
          <w:b/>
          <w:sz w:val="22"/>
          <w:lang w:val="sq-AL" w:eastAsia="de-DE"/>
        </w:rPr>
        <w:t>NENI 13</w:t>
      </w:r>
    </w:p>
    <w:p w:rsidR="00C92DFA" w:rsidRPr="00C92DFA" w:rsidRDefault="00C92DFA" w:rsidP="00754889">
      <w:pPr>
        <w:spacing w:before="120" w:after="120" w:line="240" w:lineRule="auto"/>
        <w:jc w:val="center"/>
        <w:rPr>
          <w:rFonts w:eastAsia="Times New Roman" w:cs="Times New Roman"/>
          <w:b/>
          <w:sz w:val="22"/>
          <w:lang w:val="sq-AL" w:eastAsia="de-DE"/>
        </w:rPr>
      </w:pPr>
      <w:r w:rsidRPr="00C92DFA">
        <w:rPr>
          <w:rFonts w:eastAsia="Times New Roman" w:cs="Times New Roman"/>
          <w:b/>
          <w:sz w:val="22"/>
          <w:lang w:val="sq-AL" w:eastAsia="de-DE"/>
        </w:rPr>
        <w:t>TRAJTIMI I MBETJEVE DHE MASAT PËR REDUKTIMIN E SASISE SË TYRE</w:t>
      </w:r>
    </w:p>
    <w:p w:rsidR="00C92DFA" w:rsidRPr="00C92DFA" w:rsidRDefault="00C92DFA" w:rsidP="00AC343E">
      <w:pPr>
        <w:widowControl w:val="0"/>
        <w:numPr>
          <w:ilvl w:val="0"/>
          <w:numId w:val="94"/>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t>Trajtimi</w:t>
      </w:r>
      <w:r w:rsidRPr="00C92DFA">
        <w:rPr>
          <w:rFonts w:eastAsia="Times New Roman" w:cs="Times New Roman"/>
          <w:w w:val="105"/>
          <w:sz w:val="22"/>
          <w:lang w:val="sq-AL"/>
        </w:rPr>
        <w:t xml:space="preserve">  i mbetjeve  behet nga operatori (personi </w:t>
      </w:r>
      <w:r w:rsidRPr="00C92DFA">
        <w:rPr>
          <w:rFonts w:eastAsia="Times New Roman" w:cs="Times New Roman"/>
          <w:spacing w:val="3"/>
          <w:w w:val="105"/>
          <w:sz w:val="22"/>
          <w:lang w:val="sq-AL"/>
        </w:rPr>
        <w:t xml:space="preserve">fizik </w:t>
      </w:r>
      <w:r w:rsidRPr="00C92DFA">
        <w:rPr>
          <w:rFonts w:eastAsia="Times New Roman" w:cs="Times New Roman"/>
          <w:w w:val="105"/>
          <w:sz w:val="22"/>
          <w:lang w:val="sq-AL"/>
        </w:rPr>
        <w:t>ose juridik) i licencuar për menaxhimin e mbetjeve në nivel bashkiak ose rajonal ose Zonës së Menaxhimit të Mbetjeve;</w:t>
      </w:r>
    </w:p>
    <w:p w:rsidR="00C92DFA" w:rsidRPr="00C92DFA" w:rsidRDefault="00C92DFA" w:rsidP="00AC343E">
      <w:pPr>
        <w:widowControl w:val="0"/>
        <w:numPr>
          <w:ilvl w:val="0"/>
          <w:numId w:val="94"/>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t>Gjeneruesi</w:t>
      </w:r>
      <w:r w:rsidRPr="00C92DFA">
        <w:rPr>
          <w:rFonts w:eastAsia="Times New Roman" w:cs="Times New Roman"/>
          <w:w w:val="105"/>
          <w:sz w:val="22"/>
          <w:lang w:val="sq-AL"/>
        </w:rPr>
        <w:t xml:space="preserve"> i mbetjeve është i detyruar </w:t>
      </w:r>
      <w:r w:rsidRPr="00C92DFA">
        <w:rPr>
          <w:rFonts w:eastAsia="Times New Roman" w:cs="Times New Roman"/>
          <w:spacing w:val="2"/>
          <w:w w:val="105"/>
          <w:sz w:val="22"/>
          <w:lang w:val="sq-AL"/>
        </w:rPr>
        <w:t xml:space="preserve">t' </w:t>
      </w:r>
      <w:r w:rsidRPr="00C92DFA">
        <w:rPr>
          <w:rFonts w:eastAsia="Times New Roman" w:cs="Times New Roman"/>
          <w:w w:val="105"/>
          <w:sz w:val="22"/>
          <w:lang w:val="sq-AL"/>
        </w:rPr>
        <w:t>i ndaje dhe t'i vendose mbetjet në sistemin e përcaktuar nga bashkia.</w:t>
      </w:r>
    </w:p>
    <w:p w:rsidR="00C92DFA" w:rsidRPr="00C92DFA" w:rsidRDefault="00C92DFA" w:rsidP="00AC343E">
      <w:pPr>
        <w:widowControl w:val="0"/>
        <w:numPr>
          <w:ilvl w:val="0"/>
          <w:numId w:val="94"/>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t>Njësitë</w:t>
      </w:r>
      <w:r w:rsidRPr="00C92DFA">
        <w:rPr>
          <w:rFonts w:eastAsia="Times New Roman" w:cs="Times New Roman"/>
          <w:w w:val="105"/>
          <w:sz w:val="22"/>
          <w:lang w:val="sq-AL"/>
        </w:rPr>
        <w:t xml:space="preserve"> familjare dhe krijuesit e tjerë të mbetjeve janë të detyruar qe </w:t>
      </w:r>
      <w:r w:rsidRPr="00C92DFA">
        <w:rPr>
          <w:rFonts w:eastAsia="Times New Roman" w:cs="Times New Roman"/>
          <w:spacing w:val="2"/>
          <w:w w:val="105"/>
          <w:sz w:val="22"/>
          <w:lang w:val="sq-AL"/>
        </w:rPr>
        <w:t xml:space="preserve">ti </w:t>
      </w:r>
      <w:r w:rsidRPr="00C92DFA">
        <w:rPr>
          <w:rFonts w:eastAsia="Times New Roman" w:cs="Times New Roman"/>
          <w:w w:val="105"/>
          <w:sz w:val="22"/>
          <w:lang w:val="sq-AL"/>
        </w:rPr>
        <w:t>hedhin mbetjet në vendet e caktuara për hedhjen e tyre, ndërsa mbetjet e rrezikshme duhet t'i ndajnë dhe t'i dorëzojnë ne pikat mbledhëse apo ne vendet e caktuara për</w:t>
      </w:r>
      <w:r w:rsidRPr="00C92DFA">
        <w:rPr>
          <w:rFonts w:eastAsia="Times New Roman" w:cs="Times New Roman"/>
          <w:spacing w:val="6"/>
          <w:w w:val="105"/>
          <w:sz w:val="22"/>
          <w:lang w:val="sq-AL"/>
        </w:rPr>
        <w:t xml:space="preserve"> </w:t>
      </w:r>
      <w:r w:rsidRPr="00C92DFA">
        <w:rPr>
          <w:rFonts w:eastAsia="Times New Roman" w:cs="Times New Roman"/>
          <w:w w:val="105"/>
          <w:sz w:val="22"/>
          <w:lang w:val="sq-AL"/>
        </w:rPr>
        <w:t>to.</w:t>
      </w:r>
    </w:p>
    <w:p w:rsidR="00C92DFA" w:rsidRPr="00C92DFA" w:rsidRDefault="00C92DFA" w:rsidP="00AC343E">
      <w:pPr>
        <w:widowControl w:val="0"/>
        <w:numPr>
          <w:ilvl w:val="0"/>
          <w:numId w:val="94"/>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t xml:space="preserve">Mbetjet qe janë subjekt i trajtimin do të grumbullohen në objektet e trajtimit të mbetjeve ku do ti nënshtrohen proceseve të trajtimit ose të eksportohen jashtë zonës sipas dispozitave të ligjeve për </w:t>
      </w:r>
      <w:r w:rsidRPr="00C92DFA">
        <w:rPr>
          <w:rFonts w:eastAsia="Times New Roman" w:cs="Times New Roman"/>
          <w:sz w:val="22"/>
          <w:lang w:val="sq-AL"/>
        </w:rPr>
        <w:lastRenderedPageBreak/>
        <w:t xml:space="preserve">eksportin e mbetjeve. </w:t>
      </w:r>
    </w:p>
    <w:p w:rsidR="00C92DFA" w:rsidRPr="00C92DFA" w:rsidRDefault="00C92DFA" w:rsidP="00AC343E">
      <w:pPr>
        <w:widowControl w:val="0"/>
        <w:numPr>
          <w:ilvl w:val="0"/>
          <w:numId w:val="94"/>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t>Bashkia, ndërmarrjet apo kompanitë, do te marrin masat me qellim, qe vetëm mbetjet që kategorizohen si mbetjet të ngurta bashkiake  të jenë subjekt  grumbullimit, depozitimit dhe trajtimit në Landfill ose një vend-depozitim të kontrolluar, të lejuar dhe të destinuar për këto mbetje.   Kompanitë përndryshe gjeneruesit e mbetjeve duhet të marrin masa që të ndajnë mbetjet e ngurta bashkiake nga mbetjet e kategorive të tjera që gjenerohen si rezultat i veprimtarisë së tyre ekonomike me qellim që lloji i mbetjeve të mbetet i pandryshuar para pranimit të tyre në vend-depozitim sipas deklarimit paraprak.</w:t>
      </w:r>
    </w:p>
    <w:p w:rsidR="00C92DFA" w:rsidRPr="00C92DFA" w:rsidRDefault="00C92DFA" w:rsidP="00AC343E">
      <w:pPr>
        <w:widowControl w:val="0"/>
        <w:numPr>
          <w:ilvl w:val="0"/>
          <w:numId w:val="94"/>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t>Pronari apo gjeneruesi i mbetjeve duhet të vërtetojë, nëpërmjet dokumentacionit të përshtatshëm, se  mbetjet në fjalë mund të pranohen në vend-depozitim – landfill sipas kushteve  dhe  kritereve  të  caktuara  në  leje, dhe nëse i plotëson kriteret e pranimit të mbetjeve;</w:t>
      </w:r>
    </w:p>
    <w:p w:rsidR="00C92DFA" w:rsidRPr="00C92DFA" w:rsidRDefault="00C92DFA" w:rsidP="00AC343E">
      <w:pPr>
        <w:widowControl w:val="0"/>
        <w:numPr>
          <w:ilvl w:val="0"/>
          <w:numId w:val="94"/>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t>Inspektimi</w:t>
      </w:r>
      <w:r w:rsidRPr="00C92DFA">
        <w:rPr>
          <w:rFonts w:eastAsia="Times New Roman" w:cs="Times New Roman"/>
          <w:w w:val="105"/>
          <w:sz w:val="22"/>
          <w:lang w:val="sq-AL"/>
        </w:rPr>
        <w:t xml:space="preserve"> vizual i mbetjeve në hyrjen e landfill-it dhe në vendin e depozitimit është i nevojshëm për verifikimin e përputhshmërisë së produktit me atë të siguruar në dokumentacionin e paraqitur nga</w:t>
      </w:r>
      <w:r w:rsidRPr="00C92DFA">
        <w:rPr>
          <w:rFonts w:eastAsia="Times New Roman" w:cs="Times New Roman"/>
          <w:spacing w:val="-35"/>
          <w:w w:val="105"/>
          <w:sz w:val="22"/>
          <w:lang w:val="sq-AL"/>
        </w:rPr>
        <w:t xml:space="preserve"> </w:t>
      </w:r>
      <w:r w:rsidRPr="00C92DFA">
        <w:rPr>
          <w:rFonts w:eastAsia="Times New Roman" w:cs="Times New Roman"/>
          <w:w w:val="105"/>
          <w:sz w:val="22"/>
          <w:lang w:val="sq-AL"/>
        </w:rPr>
        <w:t>operatori.</w:t>
      </w:r>
    </w:p>
    <w:p w:rsidR="00C92DFA" w:rsidRPr="00C92DFA" w:rsidRDefault="00C92DFA" w:rsidP="00AC343E">
      <w:pPr>
        <w:widowControl w:val="0"/>
        <w:numPr>
          <w:ilvl w:val="0"/>
          <w:numId w:val="94"/>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w w:val="105"/>
          <w:sz w:val="22"/>
          <w:lang w:val="sq-AL"/>
        </w:rPr>
        <w:t>Në hyrje të vend depozitimit duhet të instalohet një peshore dhe do të bëhet peshimi dhe regjistrimi i sasisë dhe karakteristikave te mbetjeve të depozitua</w:t>
      </w:r>
      <w:r w:rsidRPr="00C92DFA">
        <w:rPr>
          <w:rFonts w:eastAsia="Times New Roman" w:cs="Times New Roman"/>
          <w:spacing w:val="-4"/>
          <w:w w:val="105"/>
          <w:sz w:val="22"/>
          <w:lang w:val="sq-AL"/>
        </w:rPr>
        <w:t xml:space="preserve">ra, </w:t>
      </w:r>
      <w:r w:rsidRPr="00C92DFA">
        <w:rPr>
          <w:rFonts w:eastAsia="Times New Roman" w:cs="Times New Roman"/>
          <w:w w:val="105"/>
          <w:sz w:val="22"/>
          <w:lang w:val="sq-AL"/>
        </w:rPr>
        <w:t xml:space="preserve">që tregojnë origjinën, datën e dërgesës, identitetin e dërguesit.  </w:t>
      </w:r>
    </w:p>
    <w:p w:rsidR="00C92DFA" w:rsidRPr="00C92DFA" w:rsidRDefault="00C92DFA" w:rsidP="00AC343E">
      <w:pPr>
        <w:widowControl w:val="0"/>
        <w:numPr>
          <w:ilvl w:val="0"/>
          <w:numId w:val="94"/>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t>Informacioni</w:t>
      </w:r>
      <w:r w:rsidRPr="00C92DFA">
        <w:rPr>
          <w:rFonts w:eastAsia="Times New Roman" w:cs="Times New Roman"/>
          <w:w w:val="105"/>
          <w:sz w:val="22"/>
          <w:lang w:val="sq-AL"/>
        </w:rPr>
        <w:t xml:space="preserve"> për sasinë e mbetjeve duhet të bëhet e disponueshme për autoritetet kompetente, përfshirë ministrinë përgjegjëse dhe autoritetet e tjera të cilat sipas ligjit janë përgjegjëse për mbledhjen, përpunimin dhe publikimin e informacionit mbi mbetjet kur ajo kërkohet për qëllime statistikore apo te </w:t>
      </w:r>
      <w:r w:rsidRPr="00C92DFA">
        <w:rPr>
          <w:rFonts w:eastAsia="Times New Roman" w:cs="Times New Roman"/>
          <w:spacing w:val="-3"/>
          <w:w w:val="105"/>
          <w:sz w:val="22"/>
          <w:lang w:val="sq-AL"/>
        </w:rPr>
        <w:t xml:space="preserve">tjera,  </w:t>
      </w:r>
      <w:r w:rsidRPr="00C92DFA">
        <w:rPr>
          <w:rFonts w:eastAsia="Times New Roman" w:cs="Times New Roman"/>
          <w:w w:val="105"/>
          <w:sz w:val="22"/>
          <w:lang w:val="sq-AL"/>
        </w:rPr>
        <w:t>dhe  ne  raportin vjetor për</w:t>
      </w:r>
      <w:r w:rsidRPr="00C92DFA">
        <w:rPr>
          <w:rFonts w:eastAsia="Times New Roman" w:cs="Times New Roman"/>
          <w:spacing w:val="-14"/>
          <w:w w:val="105"/>
          <w:sz w:val="22"/>
          <w:lang w:val="sq-AL"/>
        </w:rPr>
        <w:t xml:space="preserve"> </w:t>
      </w:r>
      <w:r w:rsidRPr="00C92DFA">
        <w:rPr>
          <w:rFonts w:eastAsia="Times New Roman" w:cs="Times New Roman"/>
          <w:w w:val="105"/>
          <w:sz w:val="22"/>
          <w:lang w:val="sq-AL"/>
        </w:rPr>
        <w:t>mbetjet.</w:t>
      </w:r>
    </w:p>
    <w:p w:rsidR="00C92DFA" w:rsidRPr="00C92DFA" w:rsidRDefault="00C92DFA" w:rsidP="00AC343E">
      <w:pPr>
        <w:widowControl w:val="0"/>
        <w:numPr>
          <w:ilvl w:val="0"/>
          <w:numId w:val="94"/>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w w:val="105"/>
          <w:sz w:val="22"/>
          <w:lang w:val="sq-AL"/>
        </w:rPr>
        <w:t xml:space="preserve">Operatori i vend depozitimit – landfill-it është i detyruar të siguroje me faturën e pranimit të mbetjeve ku </w:t>
      </w:r>
      <w:r w:rsidRPr="00C92DFA">
        <w:rPr>
          <w:rFonts w:eastAsia="Times New Roman" w:cs="Times New Roman"/>
          <w:sz w:val="22"/>
          <w:lang w:val="sq-AL"/>
        </w:rPr>
        <w:t>është</w:t>
      </w:r>
      <w:r w:rsidRPr="00C92DFA">
        <w:rPr>
          <w:rFonts w:eastAsia="Times New Roman" w:cs="Times New Roman"/>
          <w:w w:val="105"/>
          <w:sz w:val="22"/>
          <w:lang w:val="sq-AL"/>
        </w:rPr>
        <w:t xml:space="preserve"> e përcaktuar data, ora dhe pesha e dorëzimit.</w:t>
      </w:r>
    </w:p>
    <w:p w:rsidR="00C92DFA" w:rsidRPr="00C92DFA" w:rsidRDefault="00C92DFA" w:rsidP="00AC343E">
      <w:pPr>
        <w:widowControl w:val="0"/>
        <w:numPr>
          <w:ilvl w:val="0"/>
          <w:numId w:val="94"/>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t>Nëse</w:t>
      </w:r>
      <w:r w:rsidRPr="00C92DFA">
        <w:rPr>
          <w:rFonts w:eastAsia="Times New Roman" w:cs="Times New Roman"/>
          <w:w w:val="105"/>
          <w:sz w:val="22"/>
          <w:lang w:val="sq-AL"/>
        </w:rPr>
        <w:t xml:space="preserve"> mbetjet nuk pranohen ne vend depozitim atëherë operatori duhet te lajmërojë autoritetin</w:t>
      </w:r>
      <w:r w:rsidRPr="00C92DFA">
        <w:rPr>
          <w:rFonts w:eastAsia="Times New Roman" w:cs="Times New Roman"/>
          <w:spacing w:val="1"/>
          <w:w w:val="105"/>
          <w:sz w:val="22"/>
          <w:lang w:val="sq-AL"/>
        </w:rPr>
        <w:t xml:space="preserve"> </w:t>
      </w:r>
      <w:r w:rsidRPr="00C92DFA">
        <w:rPr>
          <w:rFonts w:eastAsia="Times New Roman" w:cs="Times New Roman"/>
          <w:w w:val="105"/>
          <w:sz w:val="22"/>
          <w:lang w:val="sq-AL"/>
        </w:rPr>
        <w:t>kompetent.</w:t>
      </w:r>
    </w:p>
    <w:p w:rsidR="00C92DFA" w:rsidRPr="00C92DFA" w:rsidRDefault="00C92DFA" w:rsidP="00AC343E">
      <w:pPr>
        <w:widowControl w:val="0"/>
        <w:numPr>
          <w:ilvl w:val="0"/>
          <w:numId w:val="94"/>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t>Për</w:t>
      </w:r>
      <w:r w:rsidRPr="00C92DFA">
        <w:rPr>
          <w:rFonts w:eastAsia="Times New Roman" w:cs="Times New Roman"/>
          <w:w w:val="105"/>
          <w:sz w:val="22"/>
          <w:lang w:val="sq-AL"/>
        </w:rPr>
        <w:t xml:space="preserve"> vend depozitime të vjetra të cilat nuk përdoren më nga bashkia  duhet të ndërmerren masa për evidentimin, vlerësimin, dhe trajtimin e tyre</w:t>
      </w:r>
      <w:r w:rsidRPr="00C92DFA">
        <w:rPr>
          <w:rFonts w:eastAsia="Times New Roman" w:cs="Times New Roman"/>
          <w:spacing w:val="-3"/>
          <w:w w:val="105"/>
          <w:sz w:val="22"/>
          <w:lang w:val="sq-AL"/>
        </w:rPr>
        <w:t xml:space="preserve"> deri në mbylljen e plotë apo asgjësimin e mbetjeve;</w:t>
      </w:r>
    </w:p>
    <w:p w:rsidR="00C92DFA" w:rsidRPr="00C92DFA" w:rsidRDefault="00C92DFA" w:rsidP="00AC343E">
      <w:pPr>
        <w:widowControl w:val="0"/>
        <w:numPr>
          <w:ilvl w:val="0"/>
          <w:numId w:val="94"/>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t>Bashkia</w:t>
      </w:r>
      <w:r w:rsidRPr="00C92DFA">
        <w:rPr>
          <w:rFonts w:eastAsia="Times New Roman" w:cs="Times New Roman"/>
          <w:w w:val="105"/>
          <w:sz w:val="22"/>
          <w:lang w:val="sq-AL"/>
        </w:rPr>
        <w:t xml:space="preserve"> duhet te sigurojë të dhëna mbi sasinë dhe llojin e mbetjeve të cilat dërgohen në vend depozitim. Ky informacion do të përdoret për përpilimin e raporteve të rregullta për autoritetin kompetent në zbatimin e</w:t>
      </w:r>
      <w:r w:rsidRPr="00C92DFA">
        <w:rPr>
          <w:rFonts w:eastAsia="Times New Roman" w:cs="Times New Roman"/>
          <w:spacing w:val="-7"/>
          <w:w w:val="105"/>
          <w:sz w:val="22"/>
          <w:lang w:val="sq-AL"/>
        </w:rPr>
        <w:t xml:space="preserve"> </w:t>
      </w:r>
      <w:r w:rsidRPr="00C92DFA">
        <w:rPr>
          <w:rFonts w:eastAsia="Times New Roman" w:cs="Times New Roman"/>
          <w:w w:val="105"/>
          <w:sz w:val="22"/>
          <w:lang w:val="sq-AL"/>
        </w:rPr>
        <w:t>Rregullores.</w:t>
      </w:r>
    </w:p>
    <w:p w:rsidR="00C92DFA" w:rsidRPr="00C92DFA" w:rsidRDefault="00C92DFA" w:rsidP="00754889">
      <w:pPr>
        <w:spacing w:before="240" w:after="120" w:line="240" w:lineRule="auto"/>
        <w:jc w:val="center"/>
        <w:rPr>
          <w:rFonts w:eastAsia="Times New Roman" w:cs="Times New Roman"/>
          <w:b/>
          <w:sz w:val="22"/>
          <w:lang w:val="sq-AL" w:eastAsia="de-DE"/>
        </w:rPr>
      </w:pPr>
      <w:r w:rsidRPr="00C92DFA">
        <w:rPr>
          <w:rFonts w:eastAsia="Times New Roman" w:cs="Times New Roman"/>
          <w:b/>
          <w:sz w:val="22"/>
          <w:lang w:val="sq-AL" w:eastAsia="de-DE"/>
        </w:rPr>
        <w:t>NENI 14</w:t>
      </w:r>
    </w:p>
    <w:p w:rsidR="00C92DFA" w:rsidRPr="00C92DFA" w:rsidRDefault="00C92DFA" w:rsidP="00754889">
      <w:pPr>
        <w:spacing w:before="240" w:after="120" w:line="240" w:lineRule="auto"/>
        <w:jc w:val="center"/>
        <w:rPr>
          <w:rFonts w:eastAsia="Times New Roman" w:cs="Times New Roman"/>
          <w:b/>
          <w:sz w:val="22"/>
          <w:lang w:val="sq-AL" w:eastAsia="de-DE"/>
        </w:rPr>
      </w:pPr>
      <w:r w:rsidRPr="00C92DFA">
        <w:rPr>
          <w:rFonts w:eastAsia="Times New Roman" w:cs="Times New Roman"/>
          <w:b/>
          <w:sz w:val="22"/>
          <w:lang w:val="sq-AL" w:eastAsia="de-DE"/>
        </w:rPr>
        <w:t>PËRCAKTIMI I MBETEJVE INERTE NGA NDËRTIMI DHE PRISHJET</w:t>
      </w:r>
    </w:p>
    <w:p w:rsidR="00C92DFA" w:rsidRPr="00C92DFA" w:rsidRDefault="00C92DFA" w:rsidP="00AC343E">
      <w:pPr>
        <w:widowControl w:val="0"/>
        <w:numPr>
          <w:ilvl w:val="0"/>
          <w:numId w:val="95"/>
        </w:numPr>
        <w:autoSpaceDE w:val="0"/>
        <w:autoSpaceDN w:val="0"/>
        <w:spacing w:before="120" w:after="120" w:line="240" w:lineRule="auto"/>
        <w:ind w:left="540" w:right="125" w:hanging="540"/>
        <w:rPr>
          <w:rFonts w:eastAsia="Times New Roman" w:cs="Times New Roman"/>
          <w:sz w:val="22"/>
          <w:lang w:val="sq-AL"/>
        </w:rPr>
      </w:pPr>
      <w:r w:rsidRPr="00C92DFA">
        <w:rPr>
          <w:rFonts w:eastAsia="Times New Roman" w:cs="Times New Roman"/>
          <w:sz w:val="22"/>
          <w:lang w:val="sq-AL"/>
        </w:rPr>
        <w:t>Mbetjet inerte nga ndërtimi dhe prishjet shtëpiake apo mbetje të ngjashme të prodhuara nga bizneset dhe institucionet, duke përfshirë:</w:t>
      </w:r>
    </w:p>
    <w:p w:rsidR="00C92DFA" w:rsidRPr="00C92DFA" w:rsidRDefault="00C92DFA" w:rsidP="00AC343E">
      <w:pPr>
        <w:numPr>
          <w:ilvl w:val="1"/>
          <w:numId w:val="96"/>
        </w:numPr>
        <w:spacing w:before="4" w:after="240" w:line="259" w:lineRule="auto"/>
        <w:ind w:left="810" w:hanging="270"/>
        <w:contextualSpacing/>
        <w:rPr>
          <w:rFonts w:eastAsia="Times New Roman" w:cs="Times New Roman"/>
          <w:sz w:val="22"/>
          <w:lang w:val="sq-AL"/>
        </w:rPr>
      </w:pPr>
      <w:r w:rsidRPr="00C92DFA">
        <w:rPr>
          <w:rFonts w:eastAsia="Times New Roman" w:cs="Times New Roman"/>
          <w:sz w:val="22"/>
          <w:lang w:val="sq-AL"/>
        </w:rPr>
        <w:t xml:space="preserve">Beton, </w:t>
      </w:r>
    </w:p>
    <w:p w:rsidR="00C92DFA" w:rsidRPr="00C92DFA" w:rsidRDefault="00C92DFA" w:rsidP="00AC343E">
      <w:pPr>
        <w:numPr>
          <w:ilvl w:val="0"/>
          <w:numId w:val="96"/>
        </w:numPr>
        <w:spacing w:before="4" w:after="240" w:line="259" w:lineRule="auto"/>
        <w:ind w:left="810" w:hanging="270"/>
        <w:contextualSpacing/>
        <w:rPr>
          <w:rFonts w:eastAsia="Times New Roman" w:cs="Times New Roman"/>
          <w:sz w:val="22"/>
          <w:lang w:val="sq-AL"/>
        </w:rPr>
      </w:pPr>
      <w:r w:rsidRPr="00C92DFA">
        <w:rPr>
          <w:rFonts w:eastAsia="Times New Roman" w:cs="Times New Roman"/>
          <w:sz w:val="22"/>
          <w:lang w:val="sq-AL"/>
        </w:rPr>
        <w:t>Tulla, tjegulla dhe qeramikë;</w:t>
      </w:r>
    </w:p>
    <w:p w:rsidR="00C92DFA" w:rsidRPr="00C92DFA" w:rsidRDefault="00C92DFA" w:rsidP="00AC343E">
      <w:pPr>
        <w:numPr>
          <w:ilvl w:val="0"/>
          <w:numId w:val="96"/>
        </w:numPr>
        <w:spacing w:before="4" w:after="240" w:line="259" w:lineRule="auto"/>
        <w:ind w:left="810" w:hanging="270"/>
        <w:contextualSpacing/>
        <w:rPr>
          <w:rFonts w:eastAsia="Times New Roman" w:cs="Times New Roman"/>
          <w:sz w:val="22"/>
          <w:lang w:val="sq-AL"/>
        </w:rPr>
      </w:pPr>
      <w:r w:rsidRPr="00C92DFA">
        <w:rPr>
          <w:rFonts w:eastAsia="Times New Roman" w:cs="Times New Roman"/>
          <w:sz w:val="22"/>
          <w:lang w:val="sq-AL"/>
        </w:rPr>
        <w:t>Mbetje druri;</w:t>
      </w:r>
    </w:p>
    <w:p w:rsidR="00C92DFA" w:rsidRPr="00C92DFA" w:rsidRDefault="00C92DFA" w:rsidP="00AC343E">
      <w:pPr>
        <w:numPr>
          <w:ilvl w:val="0"/>
          <w:numId w:val="96"/>
        </w:numPr>
        <w:spacing w:before="4" w:after="240" w:line="259" w:lineRule="auto"/>
        <w:ind w:left="810" w:hanging="270"/>
        <w:contextualSpacing/>
        <w:rPr>
          <w:rFonts w:eastAsia="Times New Roman" w:cs="Times New Roman"/>
          <w:sz w:val="22"/>
          <w:lang w:val="sq-AL"/>
        </w:rPr>
      </w:pPr>
      <w:r w:rsidRPr="00C92DFA">
        <w:rPr>
          <w:rFonts w:eastAsia="Times New Roman" w:cs="Times New Roman"/>
          <w:sz w:val="22"/>
          <w:lang w:val="sq-AL"/>
        </w:rPr>
        <w:t>Metale,</w:t>
      </w:r>
    </w:p>
    <w:p w:rsidR="00C92DFA" w:rsidRPr="00C92DFA" w:rsidRDefault="00C92DFA" w:rsidP="00AC343E">
      <w:pPr>
        <w:numPr>
          <w:ilvl w:val="0"/>
          <w:numId w:val="96"/>
        </w:numPr>
        <w:spacing w:before="4" w:after="240" w:line="259" w:lineRule="auto"/>
        <w:ind w:left="810" w:hanging="270"/>
        <w:contextualSpacing/>
        <w:rPr>
          <w:rFonts w:eastAsia="Times New Roman" w:cs="Times New Roman"/>
          <w:sz w:val="22"/>
          <w:lang w:val="sq-AL"/>
        </w:rPr>
      </w:pPr>
      <w:r w:rsidRPr="00C92DFA">
        <w:rPr>
          <w:rFonts w:eastAsia="Times New Roman" w:cs="Times New Roman"/>
          <w:sz w:val="22"/>
          <w:lang w:val="sq-AL"/>
        </w:rPr>
        <w:t>Plastike dhe xham;</w:t>
      </w:r>
    </w:p>
    <w:p w:rsidR="00C92DFA" w:rsidRPr="00C92DFA" w:rsidRDefault="00C92DFA" w:rsidP="00AC343E">
      <w:pPr>
        <w:numPr>
          <w:ilvl w:val="0"/>
          <w:numId w:val="96"/>
        </w:numPr>
        <w:spacing w:before="4" w:after="240" w:line="259" w:lineRule="auto"/>
        <w:ind w:left="810" w:hanging="270"/>
        <w:contextualSpacing/>
        <w:rPr>
          <w:rFonts w:eastAsia="Times New Roman" w:cs="Times New Roman"/>
          <w:sz w:val="22"/>
          <w:lang w:val="sq-AL"/>
        </w:rPr>
      </w:pPr>
      <w:r w:rsidRPr="00C92DFA">
        <w:rPr>
          <w:rFonts w:eastAsia="Times New Roman" w:cs="Times New Roman"/>
          <w:sz w:val="22"/>
          <w:lang w:val="sq-AL"/>
        </w:rPr>
        <w:t>Mbetje bitumi, asfalti</w:t>
      </w:r>
    </w:p>
    <w:p w:rsidR="00C92DFA" w:rsidRPr="00C92DFA" w:rsidRDefault="00C92DFA" w:rsidP="00AC343E">
      <w:pPr>
        <w:numPr>
          <w:ilvl w:val="0"/>
          <w:numId w:val="96"/>
        </w:numPr>
        <w:spacing w:before="4" w:after="240" w:line="259" w:lineRule="auto"/>
        <w:ind w:left="810" w:hanging="270"/>
        <w:contextualSpacing/>
        <w:rPr>
          <w:rFonts w:eastAsia="Times New Roman" w:cs="Times New Roman"/>
          <w:sz w:val="22"/>
          <w:lang w:val="sq-AL"/>
        </w:rPr>
      </w:pPr>
      <w:r w:rsidRPr="00C92DFA">
        <w:rPr>
          <w:rFonts w:eastAsia="Times New Roman" w:cs="Times New Roman"/>
          <w:sz w:val="22"/>
          <w:lang w:val="sq-AL"/>
        </w:rPr>
        <w:lastRenderedPageBreak/>
        <w:t>Dhera dhe gurë;</w:t>
      </w:r>
    </w:p>
    <w:p w:rsidR="00C92DFA" w:rsidRPr="00C92DFA" w:rsidRDefault="00C92DFA" w:rsidP="00AC343E">
      <w:pPr>
        <w:numPr>
          <w:ilvl w:val="0"/>
          <w:numId w:val="96"/>
        </w:numPr>
        <w:spacing w:before="4" w:after="240" w:line="259" w:lineRule="auto"/>
        <w:ind w:left="810" w:hanging="270"/>
        <w:contextualSpacing/>
        <w:rPr>
          <w:rFonts w:eastAsia="Times New Roman" w:cs="Times New Roman"/>
          <w:sz w:val="22"/>
          <w:lang w:val="sq-AL"/>
        </w:rPr>
      </w:pPr>
      <w:r w:rsidRPr="00C92DFA">
        <w:rPr>
          <w:rFonts w:eastAsia="Times New Roman" w:cs="Times New Roman"/>
          <w:sz w:val="22"/>
          <w:lang w:val="sq-AL"/>
        </w:rPr>
        <w:t>Materiale izoluese;</w:t>
      </w:r>
    </w:p>
    <w:p w:rsidR="00C92DFA" w:rsidRPr="00C92DFA" w:rsidRDefault="00C92DFA" w:rsidP="00AC343E">
      <w:pPr>
        <w:numPr>
          <w:ilvl w:val="0"/>
          <w:numId w:val="96"/>
        </w:numPr>
        <w:spacing w:before="4" w:after="240" w:line="259" w:lineRule="auto"/>
        <w:ind w:left="810" w:hanging="270"/>
        <w:contextualSpacing/>
        <w:rPr>
          <w:rFonts w:eastAsia="Times New Roman" w:cs="Times New Roman"/>
          <w:sz w:val="22"/>
          <w:lang w:val="sq-AL"/>
        </w:rPr>
      </w:pPr>
      <w:r w:rsidRPr="00C92DFA">
        <w:rPr>
          <w:rFonts w:eastAsia="Times New Roman" w:cs="Times New Roman"/>
          <w:sz w:val="22"/>
          <w:lang w:val="sq-AL"/>
        </w:rPr>
        <w:t>Materiale me bazë gipsi;</w:t>
      </w:r>
    </w:p>
    <w:p w:rsidR="00C92DFA" w:rsidRPr="00C92DFA" w:rsidRDefault="00C92DFA" w:rsidP="00AC343E">
      <w:pPr>
        <w:numPr>
          <w:ilvl w:val="0"/>
          <w:numId w:val="96"/>
        </w:numPr>
        <w:spacing w:before="4" w:after="240" w:line="259" w:lineRule="auto"/>
        <w:ind w:left="810" w:hanging="270"/>
        <w:contextualSpacing/>
        <w:rPr>
          <w:rFonts w:eastAsia="Times New Roman" w:cs="Times New Roman"/>
          <w:sz w:val="22"/>
          <w:lang w:val="sq-AL"/>
        </w:rPr>
      </w:pPr>
      <w:r w:rsidRPr="00C92DFA">
        <w:rPr>
          <w:rFonts w:eastAsia="Times New Roman" w:cs="Times New Roman"/>
          <w:sz w:val="22"/>
          <w:lang w:val="sq-AL"/>
        </w:rPr>
        <w:t>Kimikate, bojra etj.;</w:t>
      </w:r>
    </w:p>
    <w:p w:rsidR="00C92DFA" w:rsidRPr="00C92DFA" w:rsidRDefault="00C92DFA" w:rsidP="00AC343E">
      <w:pPr>
        <w:numPr>
          <w:ilvl w:val="0"/>
          <w:numId w:val="96"/>
        </w:numPr>
        <w:spacing w:before="4" w:after="240" w:line="259" w:lineRule="auto"/>
        <w:ind w:left="810" w:hanging="270"/>
        <w:contextualSpacing/>
        <w:rPr>
          <w:rFonts w:eastAsia="Times New Roman" w:cs="Times New Roman"/>
          <w:sz w:val="22"/>
          <w:lang w:val="sq-AL"/>
        </w:rPr>
      </w:pPr>
      <w:r w:rsidRPr="00C92DFA">
        <w:rPr>
          <w:rFonts w:eastAsia="Times New Roman" w:cs="Times New Roman"/>
          <w:sz w:val="22"/>
          <w:lang w:val="sq-AL"/>
        </w:rPr>
        <w:t>Materiale elektrike;</w:t>
      </w:r>
    </w:p>
    <w:p w:rsidR="00C92DFA" w:rsidRPr="00C92DFA" w:rsidRDefault="00C92DFA" w:rsidP="00AC343E">
      <w:pPr>
        <w:numPr>
          <w:ilvl w:val="0"/>
          <w:numId w:val="96"/>
        </w:numPr>
        <w:spacing w:before="4" w:after="240" w:line="259" w:lineRule="auto"/>
        <w:ind w:left="810" w:hanging="270"/>
        <w:contextualSpacing/>
        <w:rPr>
          <w:rFonts w:ascii="Arial" w:eastAsia="Times New Roman" w:hAnsi="Arial" w:cs="Arial"/>
          <w:sz w:val="20"/>
          <w:szCs w:val="20"/>
          <w:lang w:val="sq-AL"/>
        </w:rPr>
      </w:pPr>
      <w:r w:rsidRPr="00C92DFA">
        <w:rPr>
          <w:rFonts w:ascii="Arial" w:eastAsia="Times New Roman" w:hAnsi="Arial" w:cs="Arial"/>
          <w:sz w:val="20"/>
          <w:szCs w:val="20"/>
          <w:lang w:val="sq-AL"/>
        </w:rPr>
        <w:t>Mbetje nga paketimi.</w:t>
      </w:r>
    </w:p>
    <w:p w:rsidR="00C92DFA" w:rsidRPr="00C92DFA" w:rsidRDefault="00C92DFA" w:rsidP="00754889">
      <w:pPr>
        <w:spacing w:before="240" w:after="120" w:line="240" w:lineRule="auto"/>
        <w:jc w:val="center"/>
        <w:rPr>
          <w:rFonts w:eastAsia="Times New Roman" w:cs="Times New Roman"/>
          <w:b/>
          <w:sz w:val="22"/>
          <w:lang w:val="sq-AL" w:eastAsia="de-DE"/>
        </w:rPr>
      </w:pPr>
      <w:r w:rsidRPr="00C92DFA">
        <w:rPr>
          <w:rFonts w:eastAsia="Times New Roman" w:cs="Times New Roman"/>
          <w:b/>
          <w:sz w:val="22"/>
          <w:lang w:val="sq-AL" w:eastAsia="de-DE"/>
        </w:rPr>
        <w:t>NENI 15</w:t>
      </w:r>
    </w:p>
    <w:p w:rsidR="00C92DFA" w:rsidRPr="00C92DFA" w:rsidRDefault="00C92DFA" w:rsidP="00754889">
      <w:pPr>
        <w:spacing w:before="120" w:after="120" w:line="240" w:lineRule="auto"/>
        <w:jc w:val="center"/>
        <w:rPr>
          <w:rFonts w:eastAsia="Times New Roman" w:cs="Times New Roman"/>
          <w:b/>
          <w:sz w:val="22"/>
          <w:lang w:val="sq-AL" w:eastAsia="de-DE"/>
        </w:rPr>
      </w:pPr>
      <w:r w:rsidRPr="00C92DFA">
        <w:rPr>
          <w:rFonts w:eastAsia="Times New Roman" w:cs="Times New Roman"/>
          <w:b/>
          <w:sz w:val="22"/>
          <w:lang w:val="sq-AL" w:eastAsia="de-DE"/>
        </w:rPr>
        <w:t>PËRGJEGJËSITË E GJENERUESIT TË MBETJEVE INERTE</w:t>
      </w:r>
    </w:p>
    <w:p w:rsidR="00C92DFA" w:rsidRPr="00C92DFA" w:rsidRDefault="00C92DFA" w:rsidP="00AC343E">
      <w:pPr>
        <w:widowControl w:val="0"/>
        <w:numPr>
          <w:ilvl w:val="0"/>
          <w:numId w:val="97"/>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t>Gjeneruesi dhe/ose zotëruesit e mbetjeve inerte nga ndërtimi dhe prishjet, kur sasia e gjeneruar prej tyre është më e madhe se sa 0.1 m3, janë përgjegjës për menaxhimin e tyre dhe për depozitimin e mbetjeve në vendet e paracaktuara nga bashkia.</w:t>
      </w:r>
    </w:p>
    <w:p w:rsidR="00C92DFA" w:rsidRPr="00C92DFA" w:rsidRDefault="00C92DFA" w:rsidP="00AC343E">
      <w:pPr>
        <w:widowControl w:val="0"/>
        <w:numPr>
          <w:ilvl w:val="0"/>
          <w:numId w:val="97"/>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t>Krijuesit e mbetjeve inerte nga ndërtimi dhe prishjet, përndryshe persona fizik dhe/ose juridik të aktivizuar në fushën e ndërtimit, rikonstruksionit dhe rehabilitimit të objekteve ndërtimore, të cilët gjenerojnë një sasi më të madhe se sa 0.1 m3, janë përgjegjës për hartimin dhe zbatimin e planeve për menaxhimin e mbetjeve inerte të cilat krijohen nga veprimtaria e tyre.</w:t>
      </w:r>
    </w:p>
    <w:p w:rsidR="00C92DFA" w:rsidRPr="00C92DFA" w:rsidRDefault="00C92DFA" w:rsidP="00AC343E">
      <w:pPr>
        <w:widowControl w:val="0"/>
        <w:numPr>
          <w:ilvl w:val="0"/>
          <w:numId w:val="97"/>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t>Planet për menaxhimin e mbetjeve inerte nga ndërtimet dhe prishjet do të përmbajnë, por nuk do të kufizohen, në sa më poshtë:</w:t>
      </w:r>
    </w:p>
    <w:p w:rsidR="00C92DFA" w:rsidRPr="00C92DFA" w:rsidRDefault="00C92DFA" w:rsidP="00AC343E">
      <w:pPr>
        <w:numPr>
          <w:ilvl w:val="0"/>
          <w:numId w:val="98"/>
        </w:numPr>
        <w:spacing w:before="4" w:after="240" w:line="259" w:lineRule="auto"/>
        <w:ind w:left="810" w:hanging="270"/>
        <w:contextualSpacing/>
        <w:rPr>
          <w:rFonts w:eastAsia="Times New Roman" w:cs="Times New Roman"/>
          <w:sz w:val="22"/>
          <w:lang w:val="sq-AL"/>
        </w:rPr>
      </w:pPr>
      <w:r w:rsidRPr="00C92DFA">
        <w:rPr>
          <w:rFonts w:eastAsia="Times New Roman" w:cs="Times New Roman"/>
          <w:sz w:val="22"/>
          <w:lang w:val="sq-AL"/>
        </w:rPr>
        <w:t>Natyrën dhe sasinë e pritshme të mbetjeve që do të gjenerohen nga ndërtimet dhe prishjet.</w:t>
      </w:r>
    </w:p>
    <w:p w:rsidR="00C92DFA" w:rsidRPr="00C92DFA" w:rsidRDefault="00C92DFA" w:rsidP="00AC343E">
      <w:pPr>
        <w:numPr>
          <w:ilvl w:val="0"/>
          <w:numId w:val="98"/>
        </w:numPr>
        <w:spacing w:before="4" w:after="240" w:line="259" w:lineRule="auto"/>
        <w:ind w:left="810" w:hanging="270"/>
        <w:contextualSpacing/>
        <w:rPr>
          <w:rFonts w:eastAsia="Times New Roman" w:cs="Times New Roman"/>
          <w:sz w:val="22"/>
          <w:lang w:val="sq-AL"/>
        </w:rPr>
      </w:pPr>
      <w:r w:rsidRPr="00C92DFA">
        <w:rPr>
          <w:rFonts w:eastAsia="Times New Roman" w:cs="Times New Roman"/>
          <w:sz w:val="22"/>
          <w:lang w:val="sq-AL"/>
        </w:rPr>
        <w:t>Mjetet për grumbullimin dhe largimin e tyre.</w:t>
      </w:r>
    </w:p>
    <w:p w:rsidR="00C92DFA" w:rsidRDefault="00C92DFA" w:rsidP="00AC343E">
      <w:pPr>
        <w:numPr>
          <w:ilvl w:val="0"/>
          <w:numId w:val="98"/>
        </w:numPr>
        <w:spacing w:before="4" w:after="240" w:line="259" w:lineRule="auto"/>
        <w:ind w:left="810" w:hanging="270"/>
        <w:contextualSpacing/>
        <w:rPr>
          <w:rFonts w:eastAsia="Times New Roman" w:cs="Times New Roman"/>
          <w:sz w:val="22"/>
          <w:lang w:val="sq-AL"/>
        </w:rPr>
      </w:pPr>
      <w:r w:rsidRPr="00C92DFA">
        <w:rPr>
          <w:rFonts w:eastAsia="Times New Roman" w:cs="Times New Roman"/>
          <w:sz w:val="22"/>
          <w:lang w:val="sq-AL"/>
        </w:rPr>
        <w:t>Trajtimin paraprak përpara depozitimit në vendin e caktuar nga bashkia.</w:t>
      </w:r>
    </w:p>
    <w:p w:rsidR="0049550F" w:rsidRPr="00C92DFA" w:rsidRDefault="0049550F" w:rsidP="0049550F">
      <w:pPr>
        <w:spacing w:before="4" w:after="240" w:line="259" w:lineRule="auto"/>
        <w:contextualSpacing/>
        <w:rPr>
          <w:rFonts w:eastAsia="Times New Roman" w:cs="Times New Roman"/>
          <w:sz w:val="22"/>
          <w:lang w:val="sq-AL"/>
        </w:rPr>
      </w:pPr>
    </w:p>
    <w:p w:rsidR="00C92DFA" w:rsidRPr="00C92DFA" w:rsidRDefault="00C92DFA" w:rsidP="00754889">
      <w:pPr>
        <w:spacing w:before="240" w:after="120" w:line="240" w:lineRule="auto"/>
        <w:jc w:val="center"/>
        <w:rPr>
          <w:rFonts w:eastAsia="Times New Roman" w:cs="Times New Roman"/>
          <w:b/>
          <w:sz w:val="22"/>
          <w:lang w:val="sq-AL" w:eastAsia="de-DE"/>
        </w:rPr>
      </w:pPr>
      <w:r w:rsidRPr="00C92DFA">
        <w:rPr>
          <w:rFonts w:eastAsia="Times New Roman" w:cs="Times New Roman"/>
          <w:b/>
          <w:sz w:val="22"/>
          <w:lang w:val="sq-AL" w:eastAsia="de-DE"/>
        </w:rPr>
        <w:t>NENI 16</w:t>
      </w:r>
    </w:p>
    <w:p w:rsidR="00C92DFA" w:rsidRPr="00C92DFA" w:rsidRDefault="00C92DFA" w:rsidP="00754889">
      <w:pPr>
        <w:spacing w:before="240" w:after="120" w:line="240" w:lineRule="auto"/>
        <w:jc w:val="center"/>
        <w:rPr>
          <w:rFonts w:eastAsia="Times New Roman" w:cs="Times New Roman"/>
          <w:b/>
          <w:sz w:val="22"/>
          <w:lang w:val="sq-AL" w:eastAsia="de-DE"/>
        </w:rPr>
      </w:pPr>
      <w:r w:rsidRPr="00C92DFA">
        <w:rPr>
          <w:rFonts w:eastAsia="Times New Roman" w:cs="Times New Roman"/>
          <w:b/>
          <w:sz w:val="22"/>
          <w:lang w:val="sq-AL" w:eastAsia="de-DE"/>
        </w:rPr>
        <w:t>RREGULLA TË PËRGJITHSHME PËR ADMINISTRIMIN E MBETJEVE INERTE NGA NDËRTIMI DHE PRISHJET</w:t>
      </w:r>
    </w:p>
    <w:p w:rsidR="00C92DFA" w:rsidRPr="00C92DFA" w:rsidRDefault="00C92DFA" w:rsidP="00AC343E">
      <w:pPr>
        <w:widowControl w:val="0"/>
        <w:numPr>
          <w:ilvl w:val="0"/>
          <w:numId w:val="99"/>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t>Familjet, bizneseve dhe institucioneve ( “klientët”) do ti ndalohet nxjerrja e mbetjeve inerte nga ndërtimet dhe prishjet në pikat e grumbullimit të mbetjeve të sistemit me kontejnerë publik të bashkisë, jashtë kushteve të vendosura paraprakisht në këtë rregullore nga bashkia;</w:t>
      </w:r>
    </w:p>
    <w:p w:rsidR="00C92DFA" w:rsidRPr="00C92DFA" w:rsidRDefault="00C92DFA" w:rsidP="00AC343E">
      <w:pPr>
        <w:widowControl w:val="0"/>
        <w:numPr>
          <w:ilvl w:val="0"/>
          <w:numId w:val="99"/>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t xml:space="preserve">Bashkia ka vënë në funksion të “klientëve” vend depozitimin e mbetjeve inerte nga ndërtimi dhe prishjet në adresën “__________” dhe sipas skicës bashkëlidhur. </w:t>
      </w:r>
    </w:p>
    <w:p w:rsidR="00C92DFA" w:rsidRPr="00C92DFA" w:rsidRDefault="00C92DFA" w:rsidP="00AC343E">
      <w:pPr>
        <w:widowControl w:val="0"/>
        <w:numPr>
          <w:ilvl w:val="0"/>
          <w:numId w:val="99"/>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t xml:space="preserve">Operatori  do të bëjë publike orarin e pritjes, kushtet dhe llojet e mbetjeve që do të depozitohen në vend depozitimin e mbetjeve inerte, si dhe kushtet dhe tarifën për rastet kur operatori do të bëjë vetë grumbullimin dhe transportin e këtyre mbetjeve me kërkesë të veçantë të klientëve. </w:t>
      </w:r>
    </w:p>
    <w:p w:rsidR="00C92DFA" w:rsidRPr="00C92DFA" w:rsidRDefault="00C92DFA" w:rsidP="00AC343E">
      <w:pPr>
        <w:widowControl w:val="0"/>
        <w:numPr>
          <w:ilvl w:val="0"/>
          <w:numId w:val="99"/>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t>Klientët do të sjellin me mjetet e tyre ose do ti kërkojnë operatorit marrjen dhe transportin e mbetjeve inerte nga ndërtimi dhe prishjet për depozitim;</w:t>
      </w:r>
    </w:p>
    <w:p w:rsidR="00C92DFA" w:rsidRPr="00C92DFA" w:rsidRDefault="00C92DFA" w:rsidP="00AC343E">
      <w:pPr>
        <w:widowControl w:val="0"/>
        <w:numPr>
          <w:ilvl w:val="0"/>
          <w:numId w:val="99"/>
        </w:numPr>
        <w:autoSpaceDE w:val="0"/>
        <w:autoSpaceDN w:val="0"/>
        <w:spacing w:before="120" w:after="120" w:line="240" w:lineRule="auto"/>
        <w:ind w:left="450" w:right="125" w:hanging="450"/>
        <w:rPr>
          <w:rFonts w:eastAsia="Times New Roman" w:cs="Times New Roman"/>
          <w:sz w:val="22"/>
          <w:lang w:val="sq-AL"/>
        </w:rPr>
      </w:pPr>
      <w:r w:rsidRPr="00C92DFA">
        <w:rPr>
          <w:rFonts w:eastAsia="Times New Roman" w:cs="Times New Roman"/>
          <w:sz w:val="22"/>
          <w:lang w:val="sq-AL"/>
        </w:rPr>
        <w:t xml:space="preserve">Çdo ngarkesë e cila do të sillet në vend depozitim nga klientët apo nga operatori, do të peshohen paraprakisht depozitimit në peshoren e vend depozitimit – landfilli-it. Administratori i objektit do të shënoje çdo ngarkesë që depozitohet në vend depozitim: </w:t>
      </w:r>
    </w:p>
    <w:p w:rsidR="00C92DFA" w:rsidRPr="00C92DFA" w:rsidRDefault="00C92DFA" w:rsidP="00AC343E">
      <w:pPr>
        <w:numPr>
          <w:ilvl w:val="1"/>
          <w:numId w:val="100"/>
        </w:numPr>
        <w:spacing w:before="4" w:after="240" w:line="259" w:lineRule="auto"/>
        <w:ind w:left="810" w:hanging="270"/>
        <w:rPr>
          <w:rFonts w:eastAsia="Times New Roman" w:cs="Times New Roman"/>
          <w:sz w:val="22"/>
          <w:lang w:val="sq-AL"/>
        </w:rPr>
      </w:pPr>
      <w:r w:rsidRPr="00C92DFA">
        <w:rPr>
          <w:rFonts w:eastAsia="Times New Roman" w:cs="Times New Roman"/>
          <w:sz w:val="22"/>
          <w:lang w:val="sq-AL"/>
        </w:rPr>
        <w:t xml:space="preserve">Sasinë në ton, </w:t>
      </w:r>
    </w:p>
    <w:p w:rsidR="00C92DFA" w:rsidRPr="00C92DFA" w:rsidRDefault="00C92DFA" w:rsidP="00AC343E">
      <w:pPr>
        <w:numPr>
          <w:ilvl w:val="1"/>
          <w:numId w:val="100"/>
        </w:numPr>
        <w:spacing w:before="4" w:after="240" w:line="259" w:lineRule="auto"/>
        <w:ind w:left="810" w:hanging="270"/>
        <w:rPr>
          <w:rFonts w:eastAsia="Times New Roman" w:cs="Times New Roman"/>
          <w:sz w:val="22"/>
          <w:lang w:val="sq-AL"/>
        </w:rPr>
      </w:pPr>
      <w:r w:rsidRPr="00C92DFA">
        <w:rPr>
          <w:rFonts w:eastAsia="Times New Roman" w:cs="Times New Roman"/>
          <w:sz w:val="22"/>
          <w:lang w:val="sq-AL"/>
        </w:rPr>
        <w:t xml:space="preserve">Llojin e mbetjeve dhe sasinë respektive.  </w:t>
      </w:r>
    </w:p>
    <w:p w:rsidR="00C92DFA" w:rsidRPr="00C92DFA" w:rsidRDefault="00C92DFA" w:rsidP="00AC343E">
      <w:pPr>
        <w:numPr>
          <w:ilvl w:val="1"/>
          <w:numId w:val="100"/>
        </w:numPr>
        <w:spacing w:before="4" w:after="240" w:line="259" w:lineRule="auto"/>
        <w:ind w:left="810" w:hanging="270"/>
        <w:rPr>
          <w:rFonts w:eastAsia="Times New Roman" w:cs="Times New Roman"/>
          <w:sz w:val="22"/>
          <w:lang w:val="sq-AL"/>
        </w:rPr>
      </w:pPr>
      <w:r w:rsidRPr="00C92DFA">
        <w:rPr>
          <w:rFonts w:eastAsia="Times New Roman" w:cs="Times New Roman"/>
          <w:sz w:val="22"/>
          <w:lang w:val="sq-AL"/>
        </w:rPr>
        <w:lastRenderedPageBreak/>
        <w:t>Gjeneruesin dhe transportuesin.</w:t>
      </w:r>
    </w:p>
    <w:p w:rsidR="00C92DFA" w:rsidRPr="00C92DFA" w:rsidRDefault="00C92DFA" w:rsidP="00AC343E">
      <w:pPr>
        <w:widowControl w:val="0"/>
        <w:numPr>
          <w:ilvl w:val="0"/>
          <w:numId w:val="99"/>
        </w:numPr>
        <w:autoSpaceDE w:val="0"/>
        <w:autoSpaceDN w:val="0"/>
        <w:spacing w:before="120" w:after="120" w:line="240" w:lineRule="auto"/>
        <w:ind w:left="540" w:right="125" w:hanging="540"/>
        <w:rPr>
          <w:rFonts w:eastAsia="Times New Roman" w:cs="Times New Roman"/>
          <w:sz w:val="22"/>
          <w:lang w:val="sq-AL"/>
        </w:rPr>
      </w:pPr>
      <w:r w:rsidRPr="00C92DFA">
        <w:rPr>
          <w:rFonts w:eastAsia="Times New Roman" w:cs="Times New Roman"/>
          <w:sz w:val="22"/>
          <w:lang w:val="sq-AL"/>
        </w:rPr>
        <w:t>Administratori i vend depozitim do të hartojë një raport mujor për sasinë dhe llojin e mbetjeve që grumbullohen në vend depozitim - landfill, si dhe sasinë e mbetjeve që ndahen për ripërdorim dhe ato që dërgohen për depozitim përfundimtar.</w:t>
      </w:r>
    </w:p>
    <w:p w:rsidR="00C92DFA" w:rsidRPr="00C92DFA" w:rsidRDefault="00C92DFA" w:rsidP="00AC343E">
      <w:pPr>
        <w:widowControl w:val="0"/>
        <w:numPr>
          <w:ilvl w:val="0"/>
          <w:numId w:val="99"/>
        </w:numPr>
        <w:autoSpaceDE w:val="0"/>
        <w:autoSpaceDN w:val="0"/>
        <w:spacing w:before="120" w:after="120" w:line="240" w:lineRule="auto"/>
        <w:ind w:left="540" w:right="125" w:hanging="540"/>
        <w:rPr>
          <w:rFonts w:eastAsia="Times New Roman" w:cs="Times New Roman"/>
          <w:sz w:val="22"/>
          <w:lang w:val="sq-AL"/>
        </w:rPr>
      </w:pPr>
      <w:r w:rsidRPr="00C92DFA">
        <w:rPr>
          <w:rFonts w:eastAsia="Times New Roman" w:cs="Times New Roman"/>
          <w:sz w:val="22"/>
          <w:lang w:val="sq-AL"/>
        </w:rPr>
        <w:t>Ndarja dhe përzgjedhja e mbetjeve të riciklueshme dhe/ose të ri përdorshme do të bëhet në kontejnerë për mbetje të veçanta me kapacitet 7 m3. Për sa kohë nuk do të ketë kontejnerë të mëdhenj, mbetjet e veçuara mund të ruhen në vende të hapura;</w:t>
      </w:r>
    </w:p>
    <w:p w:rsidR="00C92DFA" w:rsidRPr="00C92DFA" w:rsidRDefault="00C92DFA" w:rsidP="00AC343E">
      <w:pPr>
        <w:widowControl w:val="0"/>
        <w:numPr>
          <w:ilvl w:val="0"/>
          <w:numId w:val="99"/>
        </w:numPr>
        <w:autoSpaceDE w:val="0"/>
        <w:autoSpaceDN w:val="0"/>
        <w:spacing w:before="120" w:after="120" w:line="240" w:lineRule="auto"/>
        <w:ind w:left="540" w:right="125" w:hanging="540"/>
        <w:rPr>
          <w:rFonts w:eastAsia="Times New Roman" w:cs="Times New Roman"/>
          <w:sz w:val="22"/>
          <w:lang w:val="sq-AL"/>
        </w:rPr>
      </w:pPr>
      <w:r w:rsidRPr="00C92DFA">
        <w:rPr>
          <w:rFonts w:eastAsia="Times New Roman" w:cs="Times New Roman"/>
          <w:sz w:val="22"/>
          <w:lang w:val="sq-AL"/>
        </w:rPr>
        <w:t>Vend depozitimi – landfill-i do të ketë seksione të veçanta për lloje të ndryshme mbetjesh, të cilat do të tregohen me sinjalistikë, gjë që do të lehtësoje dhe orientojë klientët për shkarkimin e mbetjeve në vendin e duhur.</w:t>
      </w:r>
    </w:p>
    <w:p w:rsidR="00C92DFA" w:rsidRPr="00C92DFA" w:rsidRDefault="00C92DFA" w:rsidP="00AC343E">
      <w:pPr>
        <w:widowControl w:val="0"/>
        <w:numPr>
          <w:ilvl w:val="0"/>
          <w:numId w:val="99"/>
        </w:numPr>
        <w:autoSpaceDE w:val="0"/>
        <w:autoSpaceDN w:val="0"/>
        <w:spacing w:before="120" w:after="120" w:line="240" w:lineRule="auto"/>
        <w:ind w:left="540" w:right="125" w:hanging="540"/>
        <w:rPr>
          <w:rFonts w:eastAsia="Times New Roman" w:cs="Times New Roman"/>
          <w:sz w:val="22"/>
          <w:lang w:val="sq-AL"/>
        </w:rPr>
      </w:pPr>
      <w:r w:rsidRPr="00C92DFA">
        <w:rPr>
          <w:rFonts w:eastAsia="Times New Roman" w:cs="Times New Roman"/>
          <w:sz w:val="22"/>
          <w:lang w:val="sq-AL"/>
        </w:rPr>
        <w:t xml:space="preserve">Klientët do të inkurajohen që ti shkarkojnë vetë mbetjet në kontejnerët apo ndarjet e veçanta. Për çështje sigurie, klientët do të asistohen nga punëtorët e vend depozitimit; </w:t>
      </w:r>
    </w:p>
    <w:p w:rsidR="00C92DFA" w:rsidRPr="00C92DFA" w:rsidRDefault="00C92DFA" w:rsidP="00AC343E">
      <w:pPr>
        <w:widowControl w:val="0"/>
        <w:numPr>
          <w:ilvl w:val="0"/>
          <w:numId w:val="99"/>
        </w:numPr>
        <w:autoSpaceDE w:val="0"/>
        <w:autoSpaceDN w:val="0"/>
        <w:spacing w:before="120" w:after="120" w:line="240" w:lineRule="auto"/>
        <w:ind w:left="540" w:right="125" w:hanging="540"/>
        <w:rPr>
          <w:rFonts w:eastAsia="Times New Roman" w:cs="Times New Roman"/>
          <w:sz w:val="22"/>
          <w:lang w:val="sq-AL"/>
        </w:rPr>
      </w:pPr>
      <w:r w:rsidRPr="00C92DFA">
        <w:rPr>
          <w:rFonts w:eastAsia="Times New Roman" w:cs="Times New Roman"/>
          <w:sz w:val="22"/>
          <w:lang w:val="sq-AL"/>
        </w:rPr>
        <w:t>Operatori - Kompania nuk do të ngarkojë tarifë për klientët të cilët i sjellin vetë mbetjet inerte nga ndërtimi dhe prishjet;</w:t>
      </w:r>
    </w:p>
    <w:p w:rsidR="00C92DFA" w:rsidRPr="00C92DFA" w:rsidRDefault="00C92DFA" w:rsidP="00AC343E">
      <w:pPr>
        <w:widowControl w:val="0"/>
        <w:numPr>
          <w:ilvl w:val="0"/>
          <w:numId w:val="99"/>
        </w:numPr>
        <w:autoSpaceDE w:val="0"/>
        <w:autoSpaceDN w:val="0"/>
        <w:spacing w:before="120" w:after="120" w:line="240" w:lineRule="auto"/>
        <w:ind w:left="540" w:right="125" w:hanging="540"/>
        <w:rPr>
          <w:rFonts w:eastAsia="Times New Roman" w:cs="Times New Roman"/>
          <w:sz w:val="22"/>
          <w:lang w:val="sq-AL"/>
        </w:rPr>
      </w:pPr>
      <w:r w:rsidRPr="00C92DFA">
        <w:rPr>
          <w:rFonts w:eastAsia="Times New Roman" w:cs="Times New Roman"/>
          <w:sz w:val="22"/>
          <w:lang w:val="sq-AL"/>
        </w:rPr>
        <w:t xml:space="preserve">Punëtorët e vend depozitimit do të bëjnë zbërthimin, përzgjedhjen dhe magazinimin e mbetjeve që janë depozituar në vend depozitim. </w:t>
      </w:r>
    </w:p>
    <w:p w:rsidR="00C92DFA" w:rsidRPr="00C92DFA" w:rsidRDefault="00C92DFA" w:rsidP="00AC343E">
      <w:pPr>
        <w:widowControl w:val="0"/>
        <w:numPr>
          <w:ilvl w:val="0"/>
          <w:numId w:val="99"/>
        </w:numPr>
        <w:autoSpaceDE w:val="0"/>
        <w:autoSpaceDN w:val="0"/>
        <w:spacing w:before="120" w:after="120" w:line="240" w:lineRule="auto"/>
        <w:ind w:left="540" w:right="125" w:hanging="540"/>
        <w:rPr>
          <w:rFonts w:eastAsia="Times New Roman" w:cs="Times New Roman"/>
          <w:sz w:val="22"/>
          <w:lang w:val="sq-AL"/>
        </w:rPr>
      </w:pPr>
      <w:r w:rsidRPr="00C92DFA">
        <w:rPr>
          <w:rFonts w:eastAsia="Times New Roman" w:cs="Times New Roman"/>
          <w:sz w:val="22"/>
          <w:lang w:val="sq-AL"/>
        </w:rPr>
        <w:t xml:space="preserve">Administratori i vend depozitimit në bashkëpunim me drejtuesit e kompanisë do të vendosin modalitetet e përdorimit, ripërdorimit dhe destinacionin final të mbetjeve të riciklueshme/të ri përdorshme që do të rezultojnë nga procesi i përzgjedhjes së mbetjeve inerte nga ndërtimi dhe prishjet. </w:t>
      </w:r>
    </w:p>
    <w:p w:rsidR="00C92DFA" w:rsidRPr="00C92DFA" w:rsidRDefault="00C92DFA" w:rsidP="00AC343E">
      <w:pPr>
        <w:widowControl w:val="0"/>
        <w:numPr>
          <w:ilvl w:val="0"/>
          <w:numId w:val="99"/>
        </w:numPr>
        <w:autoSpaceDE w:val="0"/>
        <w:autoSpaceDN w:val="0"/>
        <w:spacing w:before="120" w:after="120" w:line="240" w:lineRule="auto"/>
        <w:ind w:left="540" w:right="125" w:hanging="540"/>
        <w:rPr>
          <w:rFonts w:eastAsia="Times New Roman" w:cs="Times New Roman"/>
          <w:sz w:val="22"/>
          <w:lang w:val="sq-AL"/>
        </w:rPr>
      </w:pPr>
      <w:r w:rsidRPr="00C92DFA">
        <w:rPr>
          <w:rFonts w:eastAsia="Times New Roman" w:cs="Times New Roman"/>
          <w:sz w:val="22"/>
          <w:lang w:val="sq-AL"/>
        </w:rPr>
        <w:t>Administratori i vend depozitimit do të sigurojë që në vend depozitim nuk do të priten dhe nuk do të trajtohen mbetje të rrezikshme dhe të ndryshme nga ato të cilat do të lejohen të pranohen në vend depozitim.</w:t>
      </w:r>
    </w:p>
    <w:p w:rsidR="00C92DFA" w:rsidRPr="00C92DFA" w:rsidRDefault="00C92DFA" w:rsidP="00AC343E">
      <w:pPr>
        <w:widowControl w:val="0"/>
        <w:numPr>
          <w:ilvl w:val="0"/>
          <w:numId w:val="99"/>
        </w:numPr>
        <w:autoSpaceDE w:val="0"/>
        <w:autoSpaceDN w:val="0"/>
        <w:spacing w:before="120" w:after="120" w:line="240" w:lineRule="auto"/>
        <w:ind w:left="540" w:right="125" w:hanging="540"/>
        <w:rPr>
          <w:rFonts w:eastAsia="Times New Roman" w:cs="Times New Roman"/>
          <w:sz w:val="22"/>
          <w:lang w:val="sq-AL"/>
        </w:rPr>
      </w:pPr>
      <w:r w:rsidRPr="00C92DFA">
        <w:rPr>
          <w:rFonts w:eastAsia="Times New Roman" w:cs="Times New Roman"/>
          <w:sz w:val="22"/>
          <w:lang w:val="sq-AL"/>
        </w:rPr>
        <w:t>Mungesa e shërbimit nga ndërmarrja publike ose private nuk do te pranohet si arsyetim për mos kryerjen e detyrës ne përputhje me këtë rregullore.</w:t>
      </w:r>
    </w:p>
    <w:p w:rsidR="00C92DFA" w:rsidRPr="00C92DFA" w:rsidRDefault="00C92DFA" w:rsidP="00AC343E">
      <w:pPr>
        <w:widowControl w:val="0"/>
        <w:numPr>
          <w:ilvl w:val="0"/>
          <w:numId w:val="99"/>
        </w:numPr>
        <w:autoSpaceDE w:val="0"/>
        <w:autoSpaceDN w:val="0"/>
        <w:spacing w:before="120" w:after="120" w:line="240" w:lineRule="auto"/>
        <w:ind w:left="540" w:right="125" w:hanging="540"/>
        <w:rPr>
          <w:rFonts w:eastAsia="Times New Roman" w:cs="Times New Roman"/>
          <w:sz w:val="22"/>
          <w:lang w:val="sq-AL"/>
        </w:rPr>
      </w:pPr>
      <w:r w:rsidRPr="00C92DFA">
        <w:rPr>
          <w:rFonts w:eastAsia="Times New Roman" w:cs="Times New Roman"/>
          <w:sz w:val="22"/>
          <w:lang w:val="sq-AL"/>
        </w:rPr>
        <w:t>Për mirëmbajtjen dhe pastërtinë në sipërfaqet private, ndërmarrjet e ndërtimit, pronaret dhe shfrytëzuesit mund t' ia besojnë pastrimin operatorit, qofte asaj publike apo private qe merret me menaxhim te mbetjeve me ane të kontratave të veçanta.</w:t>
      </w:r>
    </w:p>
    <w:p w:rsidR="00C92DFA" w:rsidRPr="00C92DFA" w:rsidRDefault="00C92DFA" w:rsidP="00754889">
      <w:pPr>
        <w:spacing w:before="240" w:after="120" w:line="240" w:lineRule="auto"/>
        <w:jc w:val="center"/>
        <w:rPr>
          <w:rFonts w:eastAsia="Times New Roman" w:cs="Times New Roman"/>
          <w:b/>
          <w:sz w:val="22"/>
          <w:lang w:val="sq-AL" w:eastAsia="de-DE"/>
        </w:rPr>
      </w:pPr>
      <w:r w:rsidRPr="00C92DFA">
        <w:rPr>
          <w:rFonts w:eastAsia="Times New Roman" w:cs="Times New Roman"/>
          <w:b/>
          <w:sz w:val="22"/>
          <w:lang w:val="sq-AL" w:eastAsia="de-DE"/>
        </w:rPr>
        <w:t>NENI 17</w:t>
      </w:r>
    </w:p>
    <w:p w:rsidR="00C92DFA" w:rsidRPr="00C92DFA" w:rsidRDefault="00C92DFA" w:rsidP="00754889">
      <w:pPr>
        <w:spacing w:before="240" w:after="120" w:line="240" w:lineRule="auto"/>
        <w:jc w:val="center"/>
        <w:rPr>
          <w:rFonts w:eastAsia="Times New Roman" w:cs="Times New Roman"/>
          <w:b/>
          <w:sz w:val="22"/>
          <w:lang w:val="sq-AL" w:eastAsia="de-DE"/>
        </w:rPr>
      </w:pPr>
      <w:r w:rsidRPr="00C92DFA">
        <w:rPr>
          <w:rFonts w:eastAsia="Times New Roman" w:cs="Times New Roman"/>
          <w:b/>
          <w:sz w:val="22"/>
          <w:lang w:val="sq-AL" w:eastAsia="de-DE"/>
        </w:rPr>
        <w:t>DEPOZITIMI I MBETJEVE NGA NDËRTIMET</w:t>
      </w:r>
    </w:p>
    <w:p w:rsidR="00C92DFA" w:rsidRPr="00C92DFA" w:rsidRDefault="00C92DFA" w:rsidP="00AC343E">
      <w:pPr>
        <w:widowControl w:val="0"/>
        <w:numPr>
          <w:ilvl w:val="0"/>
          <w:numId w:val="101"/>
        </w:numPr>
        <w:autoSpaceDE w:val="0"/>
        <w:autoSpaceDN w:val="0"/>
        <w:spacing w:before="120" w:after="120" w:line="240" w:lineRule="auto"/>
        <w:ind w:left="540" w:right="125" w:hanging="540"/>
        <w:rPr>
          <w:rFonts w:eastAsia="Times New Roman" w:cs="Times New Roman"/>
          <w:sz w:val="22"/>
          <w:lang w:val="sq-AL"/>
        </w:rPr>
      </w:pPr>
      <w:r w:rsidRPr="00C92DFA">
        <w:rPr>
          <w:rFonts w:eastAsia="Times New Roman" w:cs="Times New Roman"/>
          <w:sz w:val="22"/>
          <w:lang w:val="sq-AL"/>
        </w:rPr>
        <w:t>Në bazë të dispozitave të ligjit “Për Menaxhimin e Integruar të Mbetjeve”, dhe akteve tjera, bashkia ka përgjegjësinë për të caktuar një vend-depozitimi dhe të nxjerrë këto rregulla për mënyrën e menaxhimit të mbetjeve nga ndërtimet dhe prishjet e objekteve ndërtimore në territorin e saj.</w:t>
      </w:r>
    </w:p>
    <w:p w:rsidR="00C92DFA" w:rsidRPr="00C92DFA" w:rsidRDefault="00C92DFA" w:rsidP="00AC343E">
      <w:pPr>
        <w:widowControl w:val="0"/>
        <w:numPr>
          <w:ilvl w:val="0"/>
          <w:numId w:val="101"/>
        </w:numPr>
        <w:autoSpaceDE w:val="0"/>
        <w:autoSpaceDN w:val="0"/>
        <w:spacing w:before="120" w:after="120" w:line="240" w:lineRule="auto"/>
        <w:ind w:left="540" w:right="125" w:hanging="540"/>
        <w:rPr>
          <w:rFonts w:eastAsia="Times New Roman" w:cs="Times New Roman"/>
          <w:sz w:val="22"/>
          <w:lang w:val="sq-AL"/>
        </w:rPr>
      </w:pPr>
      <w:r w:rsidRPr="00C92DFA">
        <w:rPr>
          <w:rFonts w:eastAsia="Times New Roman" w:cs="Times New Roman"/>
          <w:sz w:val="22"/>
          <w:lang w:val="sq-AL"/>
        </w:rPr>
        <w:t xml:space="preserve">Sasia maksimale e mbetjeve inerte nga ndërtimet dhe prishjet që lejohet të depozitohet vetëm një herë në sistemin bashkiak të menaxhimit të mbetjeve është 0.1 m3. </w:t>
      </w:r>
    </w:p>
    <w:p w:rsidR="00C92DFA" w:rsidRPr="00C92DFA" w:rsidRDefault="00C92DFA" w:rsidP="00754889">
      <w:pPr>
        <w:spacing w:before="240" w:after="120" w:line="240" w:lineRule="auto"/>
        <w:jc w:val="center"/>
        <w:rPr>
          <w:rFonts w:eastAsia="Times New Roman" w:cs="Times New Roman"/>
          <w:b/>
          <w:sz w:val="22"/>
          <w:lang w:val="sq-AL" w:eastAsia="de-DE"/>
        </w:rPr>
      </w:pPr>
      <w:r w:rsidRPr="00C92DFA">
        <w:rPr>
          <w:rFonts w:eastAsia="Times New Roman" w:cs="Times New Roman"/>
          <w:b/>
          <w:sz w:val="22"/>
          <w:lang w:val="sq-AL" w:eastAsia="de-DE"/>
        </w:rPr>
        <w:t>NENI 18</w:t>
      </w:r>
    </w:p>
    <w:p w:rsidR="00C92DFA" w:rsidRPr="00C92DFA" w:rsidRDefault="00C92DFA" w:rsidP="00754889">
      <w:pPr>
        <w:spacing w:before="240" w:after="120" w:line="240" w:lineRule="auto"/>
        <w:jc w:val="center"/>
        <w:rPr>
          <w:rFonts w:eastAsia="Times New Roman" w:cs="Times New Roman"/>
          <w:b/>
          <w:sz w:val="22"/>
          <w:lang w:val="sq-AL" w:eastAsia="de-DE"/>
        </w:rPr>
      </w:pPr>
      <w:r w:rsidRPr="00C92DFA">
        <w:rPr>
          <w:rFonts w:eastAsia="Times New Roman" w:cs="Times New Roman"/>
          <w:b/>
          <w:sz w:val="22"/>
          <w:lang w:val="sq-AL" w:eastAsia="de-DE"/>
        </w:rPr>
        <w:t>KATEGORIZIMI I GJENERUESVE TË MBETJEVE</w:t>
      </w:r>
    </w:p>
    <w:p w:rsidR="00C92DFA" w:rsidRPr="00C92DFA" w:rsidRDefault="00C92DFA" w:rsidP="00754889">
      <w:pPr>
        <w:spacing w:before="240" w:after="240" w:line="240" w:lineRule="auto"/>
        <w:rPr>
          <w:rFonts w:eastAsia="Times New Roman" w:cs="Times New Roman"/>
          <w:w w:val="105"/>
          <w:sz w:val="22"/>
          <w:lang w:val="sq-AL" w:eastAsia="de-DE"/>
        </w:rPr>
      </w:pPr>
      <w:r w:rsidRPr="00C92DFA">
        <w:rPr>
          <w:rFonts w:eastAsia="Times New Roman" w:cs="Times New Roman"/>
          <w:w w:val="105"/>
          <w:sz w:val="22"/>
          <w:lang w:val="sq-AL" w:eastAsia="de-DE"/>
        </w:rPr>
        <w:lastRenderedPageBreak/>
        <w:t xml:space="preserve">Gjeneruesit e mbetjeve do të kategorizohen si më poshtë: </w:t>
      </w:r>
    </w:p>
    <w:p w:rsidR="00C92DFA" w:rsidRPr="00C92DFA" w:rsidRDefault="00C92DFA" w:rsidP="00AC343E">
      <w:pPr>
        <w:widowControl w:val="0"/>
        <w:numPr>
          <w:ilvl w:val="0"/>
          <w:numId w:val="102"/>
        </w:numPr>
        <w:autoSpaceDE w:val="0"/>
        <w:autoSpaceDN w:val="0"/>
        <w:spacing w:before="120" w:after="0" w:line="240" w:lineRule="auto"/>
        <w:ind w:left="540" w:right="125" w:hanging="540"/>
        <w:rPr>
          <w:rFonts w:eastAsia="Times New Roman" w:cs="Times New Roman"/>
          <w:w w:val="105"/>
          <w:sz w:val="22"/>
          <w:lang w:val="sq-AL"/>
        </w:rPr>
      </w:pPr>
      <w:r w:rsidRPr="00C92DFA">
        <w:rPr>
          <w:rFonts w:eastAsia="Times New Roman" w:cs="Times New Roman"/>
          <w:sz w:val="22"/>
          <w:lang w:val="sq-AL"/>
        </w:rPr>
        <w:t>Konsumatorët</w:t>
      </w:r>
      <w:r w:rsidRPr="00C92DFA">
        <w:rPr>
          <w:rFonts w:eastAsia="Times New Roman" w:cs="Times New Roman"/>
          <w:w w:val="105"/>
          <w:sz w:val="22"/>
          <w:lang w:val="sq-AL"/>
        </w:rPr>
        <w:t xml:space="preserve"> e njësive familjare të tillë si:</w:t>
      </w:r>
    </w:p>
    <w:p w:rsidR="00C92DFA" w:rsidRPr="00C92DFA" w:rsidRDefault="00C92DFA" w:rsidP="00AC343E">
      <w:pPr>
        <w:widowControl w:val="0"/>
        <w:numPr>
          <w:ilvl w:val="1"/>
          <w:numId w:val="102"/>
        </w:numPr>
        <w:autoSpaceDE w:val="0"/>
        <w:autoSpaceDN w:val="0"/>
        <w:spacing w:before="120" w:after="0" w:line="240" w:lineRule="auto"/>
        <w:ind w:left="900" w:right="125"/>
        <w:rPr>
          <w:rFonts w:eastAsia="Times New Roman" w:cs="Times New Roman"/>
          <w:w w:val="105"/>
          <w:sz w:val="22"/>
          <w:lang w:val="sq-AL"/>
        </w:rPr>
      </w:pPr>
      <w:r w:rsidRPr="00C92DFA">
        <w:rPr>
          <w:rFonts w:eastAsia="Times New Roman" w:cs="Times New Roman"/>
          <w:w w:val="105"/>
          <w:sz w:val="22"/>
          <w:lang w:val="sq-AL"/>
        </w:rPr>
        <w:t>Njësi familjare në zona urbane;</w:t>
      </w:r>
    </w:p>
    <w:p w:rsidR="00C92DFA" w:rsidRPr="00C92DFA" w:rsidRDefault="00C92DFA" w:rsidP="00AC343E">
      <w:pPr>
        <w:widowControl w:val="0"/>
        <w:numPr>
          <w:ilvl w:val="1"/>
          <w:numId w:val="102"/>
        </w:numPr>
        <w:autoSpaceDE w:val="0"/>
        <w:autoSpaceDN w:val="0"/>
        <w:spacing w:before="120" w:after="0" w:line="240" w:lineRule="auto"/>
        <w:ind w:left="900" w:right="125"/>
        <w:rPr>
          <w:rFonts w:eastAsia="Times New Roman" w:cs="Times New Roman"/>
          <w:w w:val="105"/>
          <w:sz w:val="22"/>
          <w:lang w:val="sq-AL"/>
        </w:rPr>
      </w:pPr>
      <w:r w:rsidRPr="00C92DFA">
        <w:rPr>
          <w:rFonts w:eastAsia="Times New Roman" w:cs="Times New Roman"/>
          <w:w w:val="105"/>
          <w:sz w:val="22"/>
          <w:lang w:val="sq-AL"/>
        </w:rPr>
        <w:t>njësi familjare në zona rurale</w:t>
      </w:r>
    </w:p>
    <w:p w:rsidR="00C92DFA" w:rsidRPr="00C92DFA" w:rsidRDefault="00C92DFA" w:rsidP="00AC343E">
      <w:pPr>
        <w:widowControl w:val="0"/>
        <w:numPr>
          <w:ilvl w:val="1"/>
          <w:numId w:val="102"/>
        </w:numPr>
        <w:autoSpaceDE w:val="0"/>
        <w:autoSpaceDN w:val="0"/>
        <w:spacing w:before="120" w:after="0" w:line="240" w:lineRule="auto"/>
        <w:ind w:left="900" w:right="125"/>
        <w:rPr>
          <w:rFonts w:eastAsia="Times New Roman" w:cs="Times New Roman"/>
          <w:w w:val="105"/>
          <w:sz w:val="22"/>
          <w:lang w:val="sq-AL"/>
        </w:rPr>
      </w:pPr>
      <w:r w:rsidRPr="00C92DFA">
        <w:rPr>
          <w:rFonts w:eastAsia="Times New Roman" w:cs="Times New Roman"/>
          <w:w w:val="105"/>
          <w:sz w:val="22"/>
          <w:lang w:val="sq-AL"/>
        </w:rPr>
        <w:t>njësi familjare në zona rurale me akses të vështirë rrugor;</w:t>
      </w:r>
    </w:p>
    <w:p w:rsidR="00C92DFA" w:rsidRPr="00C92DFA" w:rsidRDefault="00C92DFA" w:rsidP="00AC343E">
      <w:pPr>
        <w:widowControl w:val="0"/>
        <w:numPr>
          <w:ilvl w:val="1"/>
          <w:numId w:val="102"/>
        </w:numPr>
        <w:autoSpaceDE w:val="0"/>
        <w:autoSpaceDN w:val="0"/>
        <w:spacing w:before="120" w:after="0" w:line="240" w:lineRule="auto"/>
        <w:ind w:left="900" w:right="125"/>
        <w:rPr>
          <w:rFonts w:eastAsia="Times New Roman" w:cs="Times New Roman"/>
          <w:w w:val="105"/>
          <w:sz w:val="22"/>
          <w:lang w:val="sq-AL"/>
        </w:rPr>
      </w:pPr>
      <w:r w:rsidRPr="00C92DFA">
        <w:rPr>
          <w:rFonts w:eastAsia="Times New Roman" w:cs="Times New Roman"/>
          <w:w w:val="105"/>
          <w:sz w:val="22"/>
          <w:lang w:val="sq-AL"/>
        </w:rPr>
        <w:t>njësi familjare me anëtarë që gëzojnë një status ligjor të veçantë;</w:t>
      </w:r>
    </w:p>
    <w:p w:rsidR="00C92DFA" w:rsidRPr="00C92DFA" w:rsidRDefault="00C92DFA" w:rsidP="00AC343E">
      <w:pPr>
        <w:widowControl w:val="0"/>
        <w:numPr>
          <w:ilvl w:val="1"/>
          <w:numId w:val="102"/>
        </w:numPr>
        <w:autoSpaceDE w:val="0"/>
        <w:autoSpaceDN w:val="0"/>
        <w:spacing w:before="120" w:after="0" w:line="240" w:lineRule="auto"/>
        <w:ind w:left="900" w:right="125"/>
        <w:rPr>
          <w:rFonts w:eastAsia="Times New Roman" w:cs="Times New Roman"/>
          <w:w w:val="105"/>
          <w:sz w:val="22"/>
          <w:lang w:val="sq-AL"/>
        </w:rPr>
      </w:pPr>
      <w:r w:rsidRPr="00C92DFA">
        <w:rPr>
          <w:rFonts w:eastAsia="Times New Roman" w:cs="Times New Roman"/>
          <w:w w:val="105"/>
          <w:sz w:val="22"/>
          <w:lang w:val="sq-AL"/>
        </w:rPr>
        <w:t>Njësi familjare në skemën e ndihmës ekonomike</w:t>
      </w:r>
    </w:p>
    <w:p w:rsidR="00C92DFA" w:rsidRPr="00C92DFA" w:rsidRDefault="00C92DFA" w:rsidP="00AC343E">
      <w:pPr>
        <w:widowControl w:val="0"/>
        <w:numPr>
          <w:ilvl w:val="0"/>
          <w:numId w:val="102"/>
        </w:numPr>
        <w:autoSpaceDE w:val="0"/>
        <w:autoSpaceDN w:val="0"/>
        <w:spacing w:before="120" w:after="240" w:line="240" w:lineRule="auto"/>
        <w:ind w:left="540" w:right="125" w:hanging="540"/>
        <w:rPr>
          <w:rFonts w:eastAsia="Times New Roman" w:cs="Times New Roman"/>
          <w:w w:val="105"/>
          <w:sz w:val="22"/>
          <w:lang w:val="sq-AL"/>
        </w:rPr>
      </w:pPr>
      <w:r w:rsidRPr="00C92DFA">
        <w:rPr>
          <w:rFonts w:eastAsia="Times New Roman" w:cs="Times New Roman"/>
          <w:sz w:val="22"/>
          <w:lang w:val="sq-AL"/>
        </w:rPr>
        <w:t>Konsumatorë të</w:t>
      </w:r>
      <w:r w:rsidRPr="00C92DFA">
        <w:rPr>
          <w:rFonts w:eastAsia="Times New Roman" w:cs="Times New Roman"/>
          <w:w w:val="105"/>
          <w:sz w:val="22"/>
          <w:lang w:val="sq-AL"/>
        </w:rPr>
        <w:t xml:space="preserve"> shërbyer përmes kontejnerëve të përbashkët. </w:t>
      </w:r>
    </w:p>
    <w:p w:rsidR="00C92DFA" w:rsidRPr="00C92DFA" w:rsidRDefault="00C92DFA" w:rsidP="00AC343E">
      <w:pPr>
        <w:widowControl w:val="0"/>
        <w:numPr>
          <w:ilvl w:val="0"/>
          <w:numId w:val="102"/>
        </w:numPr>
        <w:autoSpaceDE w:val="0"/>
        <w:autoSpaceDN w:val="0"/>
        <w:spacing w:before="120" w:after="0" w:line="240" w:lineRule="auto"/>
        <w:ind w:left="540" w:right="125" w:hanging="540"/>
        <w:rPr>
          <w:rFonts w:eastAsia="Times New Roman" w:cs="Times New Roman"/>
          <w:w w:val="105"/>
          <w:sz w:val="22"/>
          <w:lang w:val="sq-AL"/>
        </w:rPr>
      </w:pPr>
      <w:r w:rsidRPr="00C92DFA">
        <w:rPr>
          <w:rFonts w:eastAsia="Times New Roman" w:cs="Times New Roman"/>
          <w:sz w:val="22"/>
          <w:lang w:val="sq-AL"/>
        </w:rPr>
        <w:t>Konsumatorë të</w:t>
      </w:r>
      <w:r w:rsidRPr="00C92DFA">
        <w:rPr>
          <w:rFonts w:eastAsia="Times New Roman" w:cs="Times New Roman"/>
          <w:w w:val="105"/>
          <w:sz w:val="22"/>
          <w:lang w:val="sq-AL"/>
        </w:rPr>
        <w:t xml:space="preserve"> shërbyer me shërbimin derë më derë.</w:t>
      </w:r>
    </w:p>
    <w:p w:rsidR="00C92DFA" w:rsidRPr="00C92DFA" w:rsidRDefault="00C92DFA" w:rsidP="00AC343E">
      <w:pPr>
        <w:widowControl w:val="0"/>
        <w:numPr>
          <w:ilvl w:val="0"/>
          <w:numId w:val="102"/>
        </w:numPr>
        <w:autoSpaceDE w:val="0"/>
        <w:autoSpaceDN w:val="0"/>
        <w:spacing w:before="120" w:after="0" w:line="240" w:lineRule="auto"/>
        <w:ind w:left="540" w:right="125" w:hanging="540"/>
        <w:rPr>
          <w:rFonts w:eastAsia="Times New Roman" w:cs="Times New Roman"/>
          <w:w w:val="105"/>
          <w:sz w:val="22"/>
          <w:lang w:val="sq-AL"/>
        </w:rPr>
      </w:pPr>
      <w:r w:rsidRPr="00C92DFA">
        <w:rPr>
          <w:rFonts w:eastAsia="Times New Roman" w:cs="Times New Roman"/>
          <w:w w:val="105"/>
          <w:sz w:val="22"/>
          <w:lang w:val="sq-AL"/>
        </w:rPr>
        <w:t xml:space="preserve">Konsumatorët e njësive tregtare: </w:t>
      </w:r>
    </w:p>
    <w:p w:rsidR="00C92DFA" w:rsidRPr="00C92DFA" w:rsidRDefault="00C92DFA" w:rsidP="00AC343E">
      <w:pPr>
        <w:widowControl w:val="0"/>
        <w:numPr>
          <w:ilvl w:val="0"/>
          <w:numId w:val="89"/>
        </w:numPr>
        <w:autoSpaceDE w:val="0"/>
        <w:autoSpaceDN w:val="0"/>
        <w:spacing w:before="240" w:after="0" w:line="240" w:lineRule="auto"/>
        <w:ind w:left="0"/>
        <w:rPr>
          <w:rFonts w:eastAsia="Times New Roman" w:cs="Times New Roman"/>
          <w:vanish/>
          <w:w w:val="105"/>
          <w:sz w:val="22"/>
          <w:lang w:val="sq-AL"/>
        </w:rPr>
      </w:pPr>
    </w:p>
    <w:p w:rsidR="00C92DFA" w:rsidRPr="00C92DFA" w:rsidRDefault="00C92DFA" w:rsidP="00AC343E">
      <w:pPr>
        <w:widowControl w:val="0"/>
        <w:numPr>
          <w:ilvl w:val="0"/>
          <w:numId w:val="89"/>
        </w:numPr>
        <w:autoSpaceDE w:val="0"/>
        <w:autoSpaceDN w:val="0"/>
        <w:spacing w:before="240" w:after="0" w:line="240" w:lineRule="auto"/>
        <w:ind w:left="0"/>
        <w:rPr>
          <w:rFonts w:eastAsia="Times New Roman" w:cs="Times New Roman"/>
          <w:vanish/>
          <w:w w:val="105"/>
          <w:sz w:val="22"/>
          <w:lang w:val="sq-AL"/>
        </w:rPr>
      </w:pPr>
    </w:p>
    <w:p w:rsidR="00C92DFA" w:rsidRPr="00EF0CF6" w:rsidRDefault="00C92DFA" w:rsidP="00AC343E">
      <w:pPr>
        <w:pStyle w:val="ListParagraph"/>
        <w:numPr>
          <w:ilvl w:val="0"/>
          <w:numId w:val="129"/>
        </w:numPr>
        <w:spacing w:before="4" w:after="0" w:line="259" w:lineRule="auto"/>
        <w:ind w:left="900"/>
        <w:rPr>
          <w:rFonts w:eastAsia="Times New Roman" w:cs="Times New Roman"/>
          <w:sz w:val="22"/>
          <w:lang w:val="sq-AL"/>
        </w:rPr>
      </w:pPr>
      <w:r w:rsidRPr="00EF0CF6">
        <w:rPr>
          <w:rFonts w:eastAsia="Times New Roman" w:cs="Times New Roman"/>
          <w:sz w:val="22"/>
          <w:lang w:val="sq-AL"/>
        </w:rPr>
        <w:t>Njësi tregtare të vogla:</w:t>
      </w:r>
    </w:p>
    <w:p w:rsidR="00C92DFA" w:rsidRPr="00EF0CF6" w:rsidRDefault="00C92DFA" w:rsidP="00AC343E">
      <w:pPr>
        <w:pStyle w:val="ListParagraph"/>
        <w:numPr>
          <w:ilvl w:val="0"/>
          <w:numId w:val="129"/>
        </w:numPr>
        <w:spacing w:before="4" w:after="0" w:line="259" w:lineRule="auto"/>
        <w:ind w:left="900"/>
        <w:rPr>
          <w:rFonts w:eastAsia="Times New Roman" w:cs="Times New Roman"/>
          <w:sz w:val="22"/>
          <w:lang w:val="sq-AL"/>
        </w:rPr>
      </w:pPr>
      <w:r w:rsidRPr="00EF0CF6">
        <w:rPr>
          <w:rFonts w:eastAsia="Times New Roman" w:cs="Times New Roman"/>
          <w:sz w:val="22"/>
          <w:lang w:val="sq-AL"/>
        </w:rPr>
        <w:t>Njësi tregtare të shitjes të produkteve ushqimore me pakice.</w:t>
      </w:r>
    </w:p>
    <w:p w:rsidR="00C92DFA" w:rsidRPr="00EF0CF6" w:rsidRDefault="00C92DFA" w:rsidP="00AC343E">
      <w:pPr>
        <w:pStyle w:val="ListParagraph"/>
        <w:numPr>
          <w:ilvl w:val="0"/>
          <w:numId w:val="129"/>
        </w:numPr>
        <w:spacing w:before="4" w:after="0" w:line="259" w:lineRule="auto"/>
        <w:ind w:left="900"/>
        <w:rPr>
          <w:rFonts w:eastAsia="Times New Roman" w:cs="Times New Roman"/>
          <w:sz w:val="22"/>
          <w:lang w:val="sq-AL"/>
        </w:rPr>
      </w:pPr>
      <w:r w:rsidRPr="00EF0CF6">
        <w:rPr>
          <w:rFonts w:eastAsia="Times New Roman" w:cs="Times New Roman"/>
          <w:sz w:val="22"/>
          <w:lang w:val="sq-AL"/>
        </w:rPr>
        <w:t>Njësi të shërbimeve publike private;</w:t>
      </w:r>
    </w:p>
    <w:p w:rsidR="00C92DFA" w:rsidRPr="00EF0CF6" w:rsidRDefault="00C92DFA" w:rsidP="00AC343E">
      <w:pPr>
        <w:pStyle w:val="ListParagraph"/>
        <w:numPr>
          <w:ilvl w:val="0"/>
          <w:numId w:val="129"/>
        </w:numPr>
        <w:spacing w:before="4" w:after="0" w:line="259" w:lineRule="auto"/>
        <w:ind w:left="900"/>
        <w:rPr>
          <w:rFonts w:eastAsia="Times New Roman" w:cs="Times New Roman"/>
          <w:sz w:val="22"/>
          <w:lang w:val="sq-AL"/>
        </w:rPr>
      </w:pPr>
      <w:r w:rsidRPr="00EF0CF6">
        <w:rPr>
          <w:rFonts w:eastAsia="Times New Roman" w:cs="Times New Roman"/>
          <w:sz w:val="22"/>
          <w:lang w:val="sq-AL"/>
        </w:rPr>
        <w:t xml:space="preserve">Bar, </w:t>
      </w:r>
    </w:p>
    <w:p w:rsidR="00C92DFA" w:rsidRPr="00EF0CF6" w:rsidRDefault="00C92DFA" w:rsidP="00AC343E">
      <w:pPr>
        <w:pStyle w:val="ListParagraph"/>
        <w:numPr>
          <w:ilvl w:val="0"/>
          <w:numId w:val="129"/>
        </w:numPr>
        <w:spacing w:before="4" w:after="0" w:line="259" w:lineRule="auto"/>
        <w:ind w:left="900"/>
        <w:rPr>
          <w:rFonts w:eastAsia="Times New Roman" w:cs="Times New Roman"/>
          <w:sz w:val="22"/>
          <w:lang w:val="sq-AL"/>
        </w:rPr>
      </w:pPr>
      <w:r w:rsidRPr="00EF0CF6">
        <w:rPr>
          <w:rFonts w:eastAsia="Times New Roman" w:cs="Times New Roman"/>
          <w:sz w:val="22"/>
          <w:lang w:val="sq-AL"/>
        </w:rPr>
        <w:t xml:space="preserve">Furra buke </w:t>
      </w:r>
    </w:p>
    <w:p w:rsidR="00C92DFA" w:rsidRPr="00EF0CF6" w:rsidRDefault="00C92DFA" w:rsidP="00AC343E">
      <w:pPr>
        <w:pStyle w:val="ListParagraph"/>
        <w:numPr>
          <w:ilvl w:val="0"/>
          <w:numId w:val="129"/>
        </w:numPr>
        <w:spacing w:before="4" w:after="0" w:line="259" w:lineRule="auto"/>
        <w:ind w:left="900"/>
        <w:rPr>
          <w:rFonts w:eastAsia="Times New Roman" w:cs="Times New Roman"/>
          <w:sz w:val="22"/>
          <w:lang w:val="sq-AL"/>
        </w:rPr>
      </w:pPr>
      <w:r w:rsidRPr="00EF0CF6">
        <w:rPr>
          <w:rFonts w:eastAsia="Times New Roman" w:cs="Times New Roman"/>
          <w:sz w:val="22"/>
          <w:lang w:val="sq-AL"/>
        </w:rPr>
        <w:t>Njësi shitje perime me pakicë</w:t>
      </w:r>
    </w:p>
    <w:p w:rsidR="00C92DFA" w:rsidRPr="00EF0CF6" w:rsidRDefault="00C92DFA" w:rsidP="00AC343E">
      <w:pPr>
        <w:pStyle w:val="ListParagraph"/>
        <w:numPr>
          <w:ilvl w:val="0"/>
          <w:numId w:val="129"/>
        </w:numPr>
        <w:spacing w:before="4" w:after="0" w:line="259" w:lineRule="auto"/>
        <w:ind w:left="900"/>
        <w:rPr>
          <w:rFonts w:eastAsia="Times New Roman" w:cs="Times New Roman"/>
          <w:sz w:val="22"/>
          <w:lang w:val="sq-AL"/>
        </w:rPr>
      </w:pPr>
      <w:r w:rsidRPr="00EF0CF6">
        <w:rPr>
          <w:rFonts w:eastAsia="Times New Roman" w:cs="Times New Roman"/>
          <w:sz w:val="22"/>
          <w:lang w:val="sq-AL"/>
        </w:rPr>
        <w:t>Njësi tregtare të mesme:</w:t>
      </w:r>
    </w:p>
    <w:p w:rsidR="00C92DFA" w:rsidRPr="00EF0CF6" w:rsidRDefault="00C92DFA" w:rsidP="00AC343E">
      <w:pPr>
        <w:pStyle w:val="ListParagraph"/>
        <w:numPr>
          <w:ilvl w:val="0"/>
          <w:numId w:val="129"/>
        </w:numPr>
        <w:spacing w:before="4" w:after="0" w:line="259" w:lineRule="auto"/>
        <w:ind w:left="900"/>
        <w:rPr>
          <w:rFonts w:eastAsia="Times New Roman" w:cs="Times New Roman"/>
          <w:sz w:val="22"/>
          <w:lang w:val="sq-AL"/>
        </w:rPr>
      </w:pPr>
      <w:r w:rsidRPr="00EF0CF6">
        <w:rPr>
          <w:rFonts w:eastAsia="Times New Roman" w:cs="Times New Roman"/>
          <w:sz w:val="22"/>
          <w:lang w:val="sq-AL"/>
        </w:rPr>
        <w:t>Tregje qytetase</w:t>
      </w:r>
    </w:p>
    <w:p w:rsidR="00C92DFA" w:rsidRPr="00EF0CF6" w:rsidRDefault="00C92DFA" w:rsidP="00AC343E">
      <w:pPr>
        <w:pStyle w:val="ListParagraph"/>
        <w:numPr>
          <w:ilvl w:val="0"/>
          <w:numId w:val="129"/>
        </w:numPr>
        <w:spacing w:before="4" w:after="0" w:line="259" w:lineRule="auto"/>
        <w:ind w:left="900"/>
        <w:rPr>
          <w:rFonts w:eastAsia="Times New Roman" w:cs="Times New Roman"/>
          <w:sz w:val="22"/>
          <w:lang w:val="sq-AL"/>
        </w:rPr>
      </w:pPr>
      <w:r w:rsidRPr="00EF0CF6">
        <w:rPr>
          <w:rFonts w:eastAsia="Times New Roman" w:cs="Times New Roman"/>
          <w:sz w:val="22"/>
          <w:lang w:val="sq-AL"/>
        </w:rPr>
        <w:t xml:space="preserve">Njësi tregtare të shitjes të produkteve ushqimore me shumice </w:t>
      </w:r>
    </w:p>
    <w:p w:rsidR="00C92DFA" w:rsidRPr="00EF0CF6" w:rsidRDefault="00C92DFA" w:rsidP="00AC343E">
      <w:pPr>
        <w:pStyle w:val="ListParagraph"/>
        <w:numPr>
          <w:ilvl w:val="0"/>
          <w:numId w:val="129"/>
        </w:numPr>
        <w:spacing w:before="4" w:after="0" w:line="259" w:lineRule="auto"/>
        <w:ind w:left="900"/>
        <w:rPr>
          <w:rFonts w:eastAsia="Times New Roman" w:cs="Times New Roman"/>
          <w:sz w:val="22"/>
          <w:lang w:val="sq-AL"/>
        </w:rPr>
      </w:pPr>
      <w:r w:rsidRPr="00EF0CF6">
        <w:rPr>
          <w:rFonts w:eastAsia="Times New Roman" w:cs="Times New Roman"/>
          <w:sz w:val="22"/>
          <w:lang w:val="sq-AL"/>
        </w:rPr>
        <w:t>Njësi shitje perime me shumicë</w:t>
      </w:r>
    </w:p>
    <w:p w:rsidR="00C92DFA" w:rsidRPr="00EF0CF6" w:rsidRDefault="00C92DFA" w:rsidP="00AC343E">
      <w:pPr>
        <w:pStyle w:val="ListParagraph"/>
        <w:numPr>
          <w:ilvl w:val="0"/>
          <w:numId w:val="129"/>
        </w:numPr>
        <w:spacing w:before="4" w:after="0" w:line="259" w:lineRule="auto"/>
        <w:ind w:left="900"/>
        <w:rPr>
          <w:rFonts w:eastAsia="Times New Roman" w:cs="Times New Roman"/>
          <w:sz w:val="22"/>
          <w:lang w:val="sq-AL"/>
        </w:rPr>
      </w:pPr>
      <w:r w:rsidRPr="00EF0CF6">
        <w:rPr>
          <w:rFonts w:eastAsia="Times New Roman" w:cs="Times New Roman"/>
          <w:sz w:val="22"/>
          <w:lang w:val="sq-AL"/>
        </w:rPr>
        <w:t>Restorante dhe shërbime të ngjashme;</w:t>
      </w:r>
    </w:p>
    <w:p w:rsidR="00C92DFA" w:rsidRPr="00EF0CF6" w:rsidRDefault="00C92DFA" w:rsidP="00AC343E">
      <w:pPr>
        <w:pStyle w:val="ListParagraph"/>
        <w:numPr>
          <w:ilvl w:val="0"/>
          <w:numId w:val="129"/>
        </w:numPr>
        <w:spacing w:before="4" w:after="0" w:line="259" w:lineRule="auto"/>
        <w:ind w:left="900"/>
        <w:rPr>
          <w:rFonts w:eastAsia="Times New Roman" w:cs="Times New Roman"/>
          <w:sz w:val="22"/>
          <w:lang w:val="sq-AL"/>
        </w:rPr>
      </w:pPr>
      <w:r w:rsidRPr="00EF0CF6">
        <w:rPr>
          <w:rFonts w:eastAsia="Times New Roman" w:cs="Times New Roman"/>
          <w:sz w:val="22"/>
          <w:lang w:val="sq-AL"/>
        </w:rPr>
        <w:t>Njësi shërbimesh argëtimi;</w:t>
      </w:r>
    </w:p>
    <w:p w:rsidR="00C92DFA" w:rsidRPr="00EF0CF6" w:rsidRDefault="00C92DFA" w:rsidP="00AC343E">
      <w:pPr>
        <w:pStyle w:val="ListParagraph"/>
        <w:numPr>
          <w:ilvl w:val="0"/>
          <w:numId w:val="129"/>
        </w:numPr>
        <w:spacing w:before="4" w:after="0" w:line="259" w:lineRule="auto"/>
        <w:ind w:left="900"/>
        <w:rPr>
          <w:rFonts w:eastAsia="Times New Roman" w:cs="Times New Roman"/>
          <w:sz w:val="22"/>
          <w:lang w:val="sq-AL"/>
        </w:rPr>
      </w:pPr>
      <w:r w:rsidRPr="00EF0CF6">
        <w:rPr>
          <w:rFonts w:eastAsia="Times New Roman" w:cs="Times New Roman"/>
          <w:sz w:val="22"/>
          <w:lang w:val="sq-AL"/>
        </w:rPr>
        <w:t>Njësi të shitjes me pakicë të pajisjeve elektroshtëpiake, mobileve</w:t>
      </w:r>
    </w:p>
    <w:p w:rsidR="00C92DFA" w:rsidRPr="00EF0CF6" w:rsidRDefault="00C92DFA" w:rsidP="00AC343E">
      <w:pPr>
        <w:pStyle w:val="ListParagraph"/>
        <w:numPr>
          <w:ilvl w:val="0"/>
          <w:numId w:val="129"/>
        </w:numPr>
        <w:spacing w:before="4" w:after="0" w:line="259" w:lineRule="auto"/>
        <w:ind w:left="900"/>
        <w:rPr>
          <w:rFonts w:eastAsia="Times New Roman" w:cs="Times New Roman"/>
          <w:sz w:val="22"/>
          <w:lang w:val="sq-AL"/>
        </w:rPr>
      </w:pPr>
      <w:r w:rsidRPr="00EF0CF6">
        <w:rPr>
          <w:rFonts w:eastAsia="Times New Roman" w:cs="Times New Roman"/>
          <w:sz w:val="22"/>
          <w:lang w:val="sq-AL"/>
        </w:rPr>
        <w:t>Media</w:t>
      </w:r>
    </w:p>
    <w:p w:rsidR="00C92DFA" w:rsidRPr="00EF0CF6" w:rsidRDefault="00C92DFA" w:rsidP="00AC343E">
      <w:pPr>
        <w:pStyle w:val="ListParagraph"/>
        <w:numPr>
          <w:ilvl w:val="0"/>
          <w:numId w:val="129"/>
        </w:numPr>
        <w:spacing w:before="4" w:after="0" w:line="259" w:lineRule="auto"/>
        <w:ind w:left="900"/>
        <w:rPr>
          <w:rFonts w:eastAsia="Times New Roman" w:cs="Times New Roman"/>
          <w:sz w:val="22"/>
          <w:lang w:val="sq-AL"/>
        </w:rPr>
      </w:pPr>
      <w:r w:rsidRPr="00EF0CF6">
        <w:rPr>
          <w:rFonts w:eastAsia="Times New Roman" w:cs="Times New Roman"/>
          <w:sz w:val="22"/>
          <w:lang w:val="sq-AL"/>
        </w:rPr>
        <w:t>Njësi tregtare të mëdha:</w:t>
      </w:r>
    </w:p>
    <w:p w:rsidR="00C92DFA" w:rsidRPr="00EF0CF6" w:rsidRDefault="00C92DFA" w:rsidP="00AC343E">
      <w:pPr>
        <w:pStyle w:val="ListParagraph"/>
        <w:numPr>
          <w:ilvl w:val="0"/>
          <w:numId w:val="129"/>
        </w:numPr>
        <w:spacing w:before="4" w:after="0" w:line="259" w:lineRule="auto"/>
        <w:ind w:left="900"/>
        <w:rPr>
          <w:rFonts w:eastAsia="Times New Roman" w:cs="Times New Roman"/>
          <w:sz w:val="22"/>
          <w:lang w:val="sq-AL"/>
        </w:rPr>
      </w:pPr>
      <w:r w:rsidRPr="00EF0CF6">
        <w:rPr>
          <w:rFonts w:eastAsia="Times New Roman" w:cs="Times New Roman"/>
          <w:sz w:val="22"/>
          <w:lang w:val="sq-AL"/>
        </w:rPr>
        <w:t>Supermarkete ushqimore;</w:t>
      </w:r>
    </w:p>
    <w:p w:rsidR="00C92DFA" w:rsidRPr="00EF0CF6" w:rsidRDefault="00C92DFA" w:rsidP="00AC343E">
      <w:pPr>
        <w:pStyle w:val="ListParagraph"/>
        <w:numPr>
          <w:ilvl w:val="0"/>
          <w:numId w:val="129"/>
        </w:numPr>
        <w:spacing w:before="4" w:after="0" w:line="259" w:lineRule="auto"/>
        <w:ind w:left="900"/>
        <w:rPr>
          <w:rFonts w:eastAsia="Times New Roman" w:cs="Times New Roman"/>
          <w:sz w:val="22"/>
          <w:lang w:val="sq-AL"/>
        </w:rPr>
      </w:pPr>
      <w:r w:rsidRPr="00EF0CF6">
        <w:rPr>
          <w:rFonts w:eastAsia="Times New Roman" w:cs="Times New Roman"/>
          <w:sz w:val="22"/>
          <w:lang w:val="sq-AL"/>
        </w:rPr>
        <w:t>Njësi tregtare të mëdha për shitjen e  pajisjeve elektroshtëpiake, mobileve</w:t>
      </w:r>
    </w:p>
    <w:p w:rsidR="00C92DFA" w:rsidRPr="00EF0CF6" w:rsidRDefault="00C92DFA" w:rsidP="00AC343E">
      <w:pPr>
        <w:pStyle w:val="ListParagraph"/>
        <w:numPr>
          <w:ilvl w:val="0"/>
          <w:numId w:val="129"/>
        </w:numPr>
        <w:spacing w:before="4" w:after="0" w:line="259" w:lineRule="auto"/>
        <w:ind w:left="900"/>
        <w:rPr>
          <w:rFonts w:eastAsia="Times New Roman" w:cs="Times New Roman"/>
          <w:sz w:val="22"/>
          <w:lang w:val="sq-AL"/>
        </w:rPr>
      </w:pPr>
      <w:r w:rsidRPr="00EF0CF6">
        <w:rPr>
          <w:rFonts w:eastAsia="Times New Roman" w:cs="Times New Roman"/>
          <w:sz w:val="22"/>
          <w:lang w:val="sq-AL"/>
        </w:rPr>
        <w:t>Qendra tregtare multi-funksionale</w:t>
      </w:r>
    </w:p>
    <w:p w:rsidR="00C92DFA" w:rsidRPr="00C92DFA" w:rsidRDefault="00C92DFA" w:rsidP="00AC343E">
      <w:pPr>
        <w:widowControl w:val="0"/>
        <w:numPr>
          <w:ilvl w:val="0"/>
          <w:numId w:val="102"/>
        </w:numPr>
        <w:autoSpaceDE w:val="0"/>
        <w:autoSpaceDN w:val="0"/>
        <w:spacing w:before="120" w:after="0" w:line="240" w:lineRule="auto"/>
        <w:ind w:left="540" w:right="125" w:hanging="540"/>
        <w:rPr>
          <w:rFonts w:eastAsia="Times New Roman" w:cs="Times New Roman"/>
          <w:w w:val="105"/>
          <w:sz w:val="22"/>
          <w:lang w:val="sq-AL"/>
        </w:rPr>
      </w:pPr>
      <w:r w:rsidRPr="00C92DFA">
        <w:rPr>
          <w:rFonts w:eastAsia="Times New Roman" w:cs="Times New Roman"/>
          <w:w w:val="105"/>
          <w:sz w:val="22"/>
          <w:lang w:val="sq-AL"/>
        </w:rPr>
        <w:t>Konsumatorë të njësive prodhuese:</w:t>
      </w:r>
    </w:p>
    <w:p w:rsidR="00C92DFA" w:rsidRPr="00C92DFA" w:rsidRDefault="00C92DFA" w:rsidP="00AC343E">
      <w:pPr>
        <w:widowControl w:val="0"/>
        <w:numPr>
          <w:ilvl w:val="1"/>
          <w:numId w:val="102"/>
        </w:numPr>
        <w:autoSpaceDE w:val="0"/>
        <w:autoSpaceDN w:val="0"/>
        <w:spacing w:before="120" w:after="0" w:line="240" w:lineRule="auto"/>
        <w:ind w:left="900" w:right="125"/>
        <w:rPr>
          <w:rFonts w:eastAsia="Times New Roman" w:cs="Times New Roman"/>
          <w:w w:val="105"/>
          <w:sz w:val="22"/>
          <w:lang w:val="sq-AL"/>
        </w:rPr>
      </w:pPr>
      <w:r w:rsidRPr="00C92DFA">
        <w:rPr>
          <w:rFonts w:eastAsia="Times New Roman" w:cs="Times New Roman"/>
          <w:w w:val="105"/>
          <w:sz w:val="22"/>
          <w:lang w:val="sq-AL"/>
        </w:rPr>
        <w:t>Industri prodhuese</w:t>
      </w:r>
    </w:p>
    <w:p w:rsidR="00C92DFA" w:rsidRPr="00C92DFA" w:rsidRDefault="00C92DFA" w:rsidP="00AC343E">
      <w:pPr>
        <w:widowControl w:val="0"/>
        <w:numPr>
          <w:ilvl w:val="1"/>
          <w:numId w:val="102"/>
        </w:numPr>
        <w:autoSpaceDE w:val="0"/>
        <w:autoSpaceDN w:val="0"/>
        <w:spacing w:before="120" w:after="0" w:line="240" w:lineRule="auto"/>
        <w:ind w:left="900" w:right="125"/>
        <w:rPr>
          <w:rFonts w:eastAsia="Times New Roman" w:cs="Times New Roman"/>
          <w:w w:val="105"/>
          <w:sz w:val="22"/>
          <w:lang w:val="sq-AL"/>
        </w:rPr>
      </w:pPr>
      <w:r w:rsidRPr="00C92DFA">
        <w:rPr>
          <w:rFonts w:eastAsia="Times New Roman" w:cs="Times New Roman"/>
          <w:w w:val="105"/>
          <w:sz w:val="22"/>
          <w:lang w:val="sq-AL"/>
        </w:rPr>
        <w:t>Ndërmarrje të mëdha prodhuese</w:t>
      </w:r>
    </w:p>
    <w:p w:rsidR="00C92DFA" w:rsidRPr="00C92DFA" w:rsidRDefault="00C92DFA" w:rsidP="00AC343E">
      <w:pPr>
        <w:widowControl w:val="0"/>
        <w:numPr>
          <w:ilvl w:val="1"/>
          <w:numId w:val="102"/>
        </w:numPr>
        <w:autoSpaceDE w:val="0"/>
        <w:autoSpaceDN w:val="0"/>
        <w:spacing w:before="120" w:after="0" w:line="240" w:lineRule="auto"/>
        <w:ind w:left="900" w:right="125"/>
        <w:rPr>
          <w:rFonts w:eastAsia="Times New Roman" w:cs="Times New Roman"/>
          <w:w w:val="105"/>
          <w:sz w:val="22"/>
          <w:lang w:val="sq-AL"/>
        </w:rPr>
      </w:pPr>
      <w:r w:rsidRPr="00C92DFA">
        <w:rPr>
          <w:rFonts w:eastAsia="Times New Roman" w:cs="Times New Roman"/>
          <w:w w:val="105"/>
          <w:sz w:val="22"/>
          <w:lang w:val="sq-AL"/>
        </w:rPr>
        <w:t>Industri përpunimi</w:t>
      </w:r>
    </w:p>
    <w:p w:rsidR="00C92DFA" w:rsidRPr="00C92DFA" w:rsidRDefault="00C92DFA" w:rsidP="00AC343E">
      <w:pPr>
        <w:widowControl w:val="0"/>
        <w:numPr>
          <w:ilvl w:val="1"/>
          <w:numId w:val="102"/>
        </w:numPr>
        <w:autoSpaceDE w:val="0"/>
        <w:autoSpaceDN w:val="0"/>
        <w:spacing w:before="120" w:after="0" w:line="240" w:lineRule="auto"/>
        <w:ind w:left="900" w:right="125"/>
        <w:rPr>
          <w:rFonts w:eastAsia="Times New Roman" w:cs="Times New Roman"/>
          <w:w w:val="105"/>
          <w:sz w:val="22"/>
          <w:lang w:val="sq-AL"/>
        </w:rPr>
      </w:pPr>
      <w:r w:rsidRPr="00C92DFA">
        <w:rPr>
          <w:rFonts w:eastAsia="Times New Roman" w:cs="Times New Roman"/>
          <w:w w:val="105"/>
          <w:sz w:val="22"/>
          <w:lang w:val="sq-AL"/>
        </w:rPr>
        <w:t>Industri nxjerrje</w:t>
      </w:r>
    </w:p>
    <w:p w:rsidR="00C92DFA" w:rsidRPr="00C92DFA" w:rsidRDefault="00C92DFA" w:rsidP="00AC343E">
      <w:pPr>
        <w:widowControl w:val="0"/>
        <w:numPr>
          <w:ilvl w:val="0"/>
          <w:numId w:val="102"/>
        </w:numPr>
        <w:autoSpaceDE w:val="0"/>
        <w:autoSpaceDN w:val="0"/>
        <w:spacing w:before="120" w:after="0" w:line="240" w:lineRule="auto"/>
        <w:ind w:left="540" w:right="125" w:hanging="540"/>
        <w:rPr>
          <w:rFonts w:eastAsia="Times New Roman" w:cs="Times New Roman"/>
          <w:w w:val="105"/>
          <w:sz w:val="22"/>
          <w:lang w:val="sq-AL"/>
        </w:rPr>
      </w:pPr>
      <w:r w:rsidRPr="00C92DFA">
        <w:rPr>
          <w:rFonts w:eastAsia="Times New Roman" w:cs="Times New Roman"/>
          <w:sz w:val="22"/>
          <w:lang w:val="sq-AL"/>
        </w:rPr>
        <w:t>Institucionet</w:t>
      </w:r>
      <w:r w:rsidRPr="00C92DFA">
        <w:rPr>
          <w:rFonts w:eastAsia="Times New Roman" w:cs="Times New Roman"/>
          <w:w w:val="105"/>
          <w:sz w:val="22"/>
          <w:lang w:val="sq-AL"/>
        </w:rPr>
        <w:t xml:space="preserve">: </w:t>
      </w:r>
    </w:p>
    <w:p w:rsidR="00C92DFA" w:rsidRPr="00C92DFA" w:rsidRDefault="00C92DFA" w:rsidP="00AC343E">
      <w:pPr>
        <w:widowControl w:val="0"/>
        <w:numPr>
          <w:ilvl w:val="0"/>
          <w:numId w:val="90"/>
        </w:numPr>
        <w:autoSpaceDE w:val="0"/>
        <w:autoSpaceDN w:val="0"/>
        <w:spacing w:before="240" w:after="0" w:line="240" w:lineRule="auto"/>
        <w:ind w:left="0"/>
        <w:rPr>
          <w:rFonts w:eastAsia="Times New Roman" w:cs="Times New Roman"/>
          <w:vanish/>
          <w:w w:val="105"/>
          <w:sz w:val="22"/>
          <w:lang w:val="sq-AL"/>
        </w:rPr>
      </w:pPr>
    </w:p>
    <w:p w:rsidR="00C92DFA" w:rsidRPr="00C92DFA" w:rsidRDefault="00C92DFA" w:rsidP="00AC343E">
      <w:pPr>
        <w:widowControl w:val="0"/>
        <w:numPr>
          <w:ilvl w:val="0"/>
          <w:numId w:val="90"/>
        </w:numPr>
        <w:autoSpaceDE w:val="0"/>
        <w:autoSpaceDN w:val="0"/>
        <w:spacing w:before="240" w:after="0" w:line="240" w:lineRule="auto"/>
        <w:ind w:left="0"/>
        <w:rPr>
          <w:rFonts w:eastAsia="Times New Roman" w:cs="Times New Roman"/>
          <w:vanish/>
          <w:w w:val="105"/>
          <w:sz w:val="22"/>
          <w:lang w:val="sq-AL"/>
        </w:rPr>
      </w:pPr>
    </w:p>
    <w:p w:rsidR="00C92DFA" w:rsidRPr="00C92DFA" w:rsidRDefault="00C92DFA" w:rsidP="00AC343E">
      <w:pPr>
        <w:widowControl w:val="0"/>
        <w:numPr>
          <w:ilvl w:val="0"/>
          <w:numId w:val="90"/>
        </w:numPr>
        <w:autoSpaceDE w:val="0"/>
        <w:autoSpaceDN w:val="0"/>
        <w:spacing w:before="240" w:after="0" w:line="240" w:lineRule="auto"/>
        <w:ind w:left="0"/>
        <w:rPr>
          <w:rFonts w:eastAsia="Times New Roman" w:cs="Times New Roman"/>
          <w:vanish/>
          <w:w w:val="105"/>
          <w:sz w:val="22"/>
          <w:lang w:val="sq-AL"/>
        </w:rPr>
      </w:pPr>
    </w:p>
    <w:p w:rsidR="00C92DFA" w:rsidRPr="00C92DFA" w:rsidRDefault="00C92DFA" w:rsidP="00AC343E">
      <w:pPr>
        <w:numPr>
          <w:ilvl w:val="0"/>
          <w:numId w:val="103"/>
        </w:numPr>
        <w:spacing w:before="4" w:after="0" w:line="259" w:lineRule="auto"/>
        <w:ind w:left="990" w:hanging="450"/>
        <w:rPr>
          <w:rFonts w:eastAsia="Times New Roman" w:cs="Times New Roman"/>
          <w:sz w:val="22"/>
          <w:lang w:val="sq-AL"/>
        </w:rPr>
      </w:pPr>
      <w:r w:rsidRPr="00C92DFA">
        <w:rPr>
          <w:rFonts w:eastAsia="Times New Roman" w:cs="Times New Roman"/>
          <w:sz w:val="22"/>
          <w:lang w:val="sq-AL"/>
        </w:rPr>
        <w:t>Konsumatorët e vegjël institucional.</w:t>
      </w:r>
    </w:p>
    <w:p w:rsidR="00C92DFA" w:rsidRPr="00C92DFA" w:rsidRDefault="00C92DFA" w:rsidP="00AC343E">
      <w:pPr>
        <w:numPr>
          <w:ilvl w:val="0"/>
          <w:numId w:val="103"/>
        </w:numPr>
        <w:spacing w:before="4" w:after="0" w:line="259" w:lineRule="auto"/>
        <w:ind w:left="990" w:hanging="450"/>
        <w:rPr>
          <w:rFonts w:eastAsia="Times New Roman" w:cs="Times New Roman"/>
          <w:sz w:val="22"/>
          <w:lang w:val="sq-AL"/>
        </w:rPr>
      </w:pPr>
      <w:r w:rsidRPr="00C92DFA">
        <w:rPr>
          <w:rFonts w:eastAsia="Times New Roman" w:cs="Times New Roman"/>
          <w:sz w:val="22"/>
          <w:lang w:val="sq-AL"/>
        </w:rPr>
        <w:t>Konsumatorë e mesëm dhe të mëdhenj institucional.</w:t>
      </w:r>
    </w:p>
    <w:p w:rsidR="00C92DFA" w:rsidRPr="00C92DFA" w:rsidRDefault="00C92DFA" w:rsidP="00AC343E">
      <w:pPr>
        <w:numPr>
          <w:ilvl w:val="0"/>
          <w:numId w:val="103"/>
        </w:numPr>
        <w:spacing w:before="4" w:after="0" w:line="259" w:lineRule="auto"/>
        <w:ind w:left="990" w:hanging="450"/>
        <w:rPr>
          <w:rFonts w:eastAsia="Times New Roman" w:cs="Times New Roman"/>
          <w:w w:val="105"/>
          <w:sz w:val="22"/>
          <w:lang w:val="sq-AL"/>
        </w:rPr>
      </w:pPr>
      <w:r w:rsidRPr="00C92DFA">
        <w:rPr>
          <w:rFonts w:eastAsia="Times New Roman" w:cs="Times New Roman"/>
          <w:sz w:val="22"/>
          <w:lang w:val="sq-AL"/>
        </w:rPr>
        <w:t>Konsumatorët e mëdhenj institucional</w:t>
      </w:r>
      <w:r w:rsidRPr="00C92DFA">
        <w:rPr>
          <w:rFonts w:eastAsia="Times New Roman" w:cs="Times New Roman"/>
          <w:w w:val="105"/>
          <w:sz w:val="22"/>
          <w:lang w:val="sq-AL"/>
        </w:rPr>
        <w:t xml:space="preserve"> të shërbyer me kontratë të veçantë.</w:t>
      </w:r>
    </w:p>
    <w:p w:rsidR="00C92DFA" w:rsidRPr="00C92DFA" w:rsidRDefault="00C92DFA" w:rsidP="00754889">
      <w:pPr>
        <w:spacing w:before="240" w:after="120" w:line="240" w:lineRule="auto"/>
        <w:jc w:val="center"/>
        <w:rPr>
          <w:rFonts w:eastAsia="Times New Roman" w:cs="Times New Roman"/>
          <w:b/>
          <w:sz w:val="22"/>
          <w:lang w:val="sq-AL" w:eastAsia="de-DE"/>
        </w:rPr>
      </w:pPr>
      <w:r w:rsidRPr="00C92DFA">
        <w:rPr>
          <w:rFonts w:eastAsia="Times New Roman" w:cs="Times New Roman"/>
          <w:b/>
          <w:sz w:val="22"/>
          <w:lang w:val="sq-AL" w:eastAsia="de-DE"/>
        </w:rPr>
        <w:lastRenderedPageBreak/>
        <w:t>NENI 19</w:t>
      </w:r>
    </w:p>
    <w:p w:rsidR="00C92DFA" w:rsidRPr="00C92DFA" w:rsidRDefault="00C92DFA" w:rsidP="00754889">
      <w:pPr>
        <w:spacing w:before="240" w:after="120" w:line="240" w:lineRule="auto"/>
        <w:jc w:val="center"/>
        <w:rPr>
          <w:rFonts w:eastAsia="Times New Roman" w:cs="Times New Roman"/>
          <w:b/>
          <w:sz w:val="22"/>
          <w:lang w:val="sq-AL" w:eastAsia="de-DE"/>
        </w:rPr>
      </w:pPr>
      <w:r w:rsidRPr="00C92DFA">
        <w:rPr>
          <w:rFonts w:eastAsia="Times New Roman" w:cs="Times New Roman"/>
          <w:b/>
          <w:sz w:val="22"/>
          <w:lang w:val="sq-AL" w:eastAsia="de-DE"/>
        </w:rPr>
        <w:t>PERZGJEDHJA E OPERATORIT</w:t>
      </w:r>
    </w:p>
    <w:p w:rsidR="00C92DFA" w:rsidRPr="00C92DFA" w:rsidRDefault="00C92DFA" w:rsidP="00AC343E">
      <w:pPr>
        <w:widowControl w:val="0"/>
        <w:numPr>
          <w:ilvl w:val="0"/>
          <w:numId w:val="104"/>
        </w:numPr>
        <w:autoSpaceDE w:val="0"/>
        <w:autoSpaceDN w:val="0"/>
        <w:spacing w:before="120" w:after="120" w:line="240" w:lineRule="auto"/>
        <w:ind w:left="540" w:right="125" w:hanging="540"/>
        <w:rPr>
          <w:rFonts w:eastAsia="Times New Roman" w:cs="Times New Roman"/>
          <w:sz w:val="22"/>
          <w:lang w:val="sq-AL"/>
        </w:rPr>
      </w:pPr>
      <w:r w:rsidRPr="00C92DFA">
        <w:rPr>
          <w:rFonts w:eastAsia="Times New Roman" w:cs="Times New Roman"/>
          <w:sz w:val="22"/>
          <w:lang w:val="sq-AL"/>
        </w:rPr>
        <w:t>Grumbullimi i mbetjeve behet nga operatori (personi juridik ose fizik) i licencuar për menaxhimin e mbetjeve do të përzgjidhet në përputhje me procedurat ligjore të ligjit Nr. 9643, datë 20.11.2006, “Për prokurimin publik”, i ndryshuar</w:t>
      </w:r>
    </w:p>
    <w:p w:rsidR="00C92DFA" w:rsidRPr="00C92DFA" w:rsidRDefault="00C92DFA" w:rsidP="00AC343E">
      <w:pPr>
        <w:widowControl w:val="0"/>
        <w:numPr>
          <w:ilvl w:val="0"/>
          <w:numId w:val="104"/>
        </w:numPr>
        <w:autoSpaceDE w:val="0"/>
        <w:autoSpaceDN w:val="0"/>
        <w:spacing w:before="120" w:after="120" w:line="240" w:lineRule="auto"/>
        <w:ind w:left="540" w:right="125" w:hanging="540"/>
        <w:rPr>
          <w:rFonts w:eastAsia="Times New Roman" w:cs="Times New Roman"/>
          <w:sz w:val="22"/>
          <w:lang w:val="sq-AL"/>
        </w:rPr>
      </w:pPr>
      <w:r w:rsidRPr="00C92DFA">
        <w:rPr>
          <w:rFonts w:eastAsia="Times New Roman" w:cs="Times New Roman"/>
          <w:sz w:val="22"/>
          <w:lang w:val="sq-AL"/>
        </w:rPr>
        <w:t>Kompania/operatori</w:t>
      </w:r>
      <w:r w:rsidRPr="00C92DFA">
        <w:rPr>
          <w:rFonts w:eastAsia="Times New Roman" w:cs="Times New Roman"/>
          <w:w w:val="105"/>
          <w:sz w:val="22"/>
          <w:lang w:val="sq-AL"/>
        </w:rPr>
        <w:t xml:space="preserve"> qe do të merret me menaxhimin e mbetjeve të ngurta bashkiake </w:t>
      </w:r>
      <w:r w:rsidRPr="00C92DFA">
        <w:rPr>
          <w:rFonts w:eastAsia="Times New Roman" w:cs="Times New Roman"/>
          <w:sz w:val="22"/>
          <w:lang w:val="sq-AL"/>
        </w:rPr>
        <w:t xml:space="preserve">duhet të jetë e licencuar bazuar në </w:t>
      </w:r>
      <w:r w:rsidRPr="00C92DFA">
        <w:rPr>
          <w:rFonts w:eastAsia="Times New Roman" w:cs="Times New Roman"/>
          <w:noProof/>
          <w:sz w:val="22"/>
          <w:lang w:val="sq-AL"/>
        </w:rPr>
        <w:t xml:space="preserve">ligjit nr. 10 081, datë 23.2.2009 “Për licencat, autorizimet dhe lejet në </w:t>
      </w:r>
      <w:r w:rsidRPr="00C92DFA">
        <w:rPr>
          <w:rFonts w:eastAsia="Times New Roman" w:cs="Times New Roman"/>
          <w:sz w:val="22"/>
          <w:lang w:val="sq-AL"/>
        </w:rPr>
        <w:t>Republikën e Shqipërisë”.</w:t>
      </w:r>
    </w:p>
    <w:p w:rsidR="00C92DFA" w:rsidRPr="00C92DFA" w:rsidRDefault="00C92DFA" w:rsidP="00AC343E">
      <w:pPr>
        <w:widowControl w:val="0"/>
        <w:numPr>
          <w:ilvl w:val="0"/>
          <w:numId w:val="104"/>
        </w:numPr>
        <w:autoSpaceDE w:val="0"/>
        <w:autoSpaceDN w:val="0"/>
        <w:spacing w:before="120" w:after="120" w:line="240" w:lineRule="auto"/>
        <w:ind w:left="540" w:right="125" w:hanging="540"/>
        <w:rPr>
          <w:rFonts w:eastAsia="Times New Roman" w:cs="Times New Roman"/>
          <w:sz w:val="22"/>
          <w:lang w:val="sq-AL"/>
        </w:rPr>
      </w:pPr>
      <w:r w:rsidRPr="00C92DFA">
        <w:rPr>
          <w:rFonts w:eastAsia="Times New Roman" w:cs="Times New Roman"/>
          <w:sz w:val="22"/>
          <w:lang w:val="sq-AL"/>
        </w:rPr>
        <w:t xml:space="preserve">Bashkia do të përgatisë dokumentacionin e tenderit, draft-kontratën ku përfshihen dhe specifikimet teknike dhe termat e referencës së shërbimit. </w:t>
      </w:r>
    </w:p>
    <w:p w:rsidR="00C92DFA" w:rsidRPr="00C92DFA" w:rsidRDefault="00C92DFA" w:rsidP="00AC343E">
      <w:pPr>
        <w:widowControl w:val="0"/>
        <w:numPr>
          <w:ilvl w:val="0"/>
          <w:numId w:val="104"/>
        </w:numPr>
        <w:autoSpaceDE w:val="0"/>
        <w:autoSpaceDN w:val="0"/>
        <w:spacing w:before="120" w:after="120" w:line="240" w:lineRule="auto"/>
        <w:ind w:left="540" w:right="125" w:hanging="540"/>
        <w:rPr>
          <w:rFonts w:eastAsia="Times New Roman" w:cs="Times New Roman"/>
          <w:sz w:val="22"/>
          <w:lang w:val="sq-AL"/>
        </w:rPr>
      </w:pPr>
      <w:r w:rsidRPr="00C92DFA">
        <w:rPr>
          <w:rFonts w:eastAsia="Times New Roman" w:cs="Times New Roman"/>
          <w:sz w:val="22"/>
          <w:lang w:val="sq-AL"/>
        </w:rPr>
        <w:t>Gjeneruesit e mëdhenj të mbetjeve duhet të bëjnë kontrate të veçantë me operatorin e ofrimit të shërbimit (ndërmarrje private ose operator privat) i cili është i</w:t>
      </w:r>
      <w:r w:rsidRPr="00C92DFA">
        <w:rPr>
          <w:rFonts w:eastAsia="Times New Roman" w:cs="Times New Roman"/>
          <w:spacing w:val="-16"/>
          <w:sz w:val="22"/>
          <w:lang w:val="sq-AL"/>
        </w:rPr>
        <w:t xml:space="preserve"> </w:t>
      </w:r>
      <w:r w:rsidRPr="00C92DFA">
        <w:rPr>
          <w:rFonts w:eastAsia="Times New Roman" w:cs="Times New Roman"/>
          <w:sz w:val="22"/>
          <w:lang w:val="sq-AL"/>
        </w:rPr>
        <w:t>licencuar për këtë shërbim.</w:t>
      </w:r>
    </w:p>
    <w:p w:rsidR="00C92DFA" w:rsidRPr="00C92DFA" w:rsidRDefault="00C92DFA" w:rsidP="00AC343E">
      <w:pPr>
        <w:widowControl w:val="0"/>
        <w:numPr>
          <w:ilvl w:val="0"/>
          <w:numId w:val="104"/>
        </w:numPr>
        <w:autoSpaceDE w:val="0"/>
        <w:autoSpaceDN w:val="0"/>
        <w:spacing w:before="120" w:after="120" w:line="240" w:lineRule="auto"/>
        <w:ind w:left="540" w:right="125" w:hanging="540"/>
        <w:rPr>
          <w:rFonts w:eastAsia="Times New Roman" w:cs="Times New Roman"/>
          <w:sz w:val="22"/>
          <w:lang w:val="sq-AL"/>
        </w:rPr>
      </w:pPr>
      <w:r w:rsidRPr="00C92DFA">
        <w:rPr>
          <w:rFonts w:eastAsia="Times New Roman" w:cs="Times New Roman"/>
          <w:sz w:val="22"/>
          <w:lang w:val="sq-AL"/>
        </w:rPr>
        <w:t xml:space="preserve">Te gjitha shërbimet e grumbullimit te ofruara nga </w:t>
      </w:r>
      <w:r w:rsidRPr="00C92DFA">
        <w:rPr>
          <w:rFonts w:eastAsia="Times New Roman" w:cs="Times New Roman"/>
          <w:spacing w:val="-4"/>
          <w:sz w:val="22"/>
          <w:lang w:val="sq-AL"/>
        </w:rPr>
        <w:t xml:space="preserve">operatori  </w:t>
      </w:r>
      <w:r w:rsidRPr="00C92DFA">
        <w:rPr>
          <w:rFonts w:eastAsia="Times New Roman" w:cs="Times New Roman"/>
          <w:sz w:val="22"/>
          <w:lang w:val="sq-AL"/>
        </w:rPr>
        <w:t>do te kontrollohen nga bashkia nëpërmjet drejtorive përgjegjëse.</w:t>
      </w:r>
    </w:p>
    <w:p w:rsidR="00C92DFA" w:rsidRPr="00C92DFA" w:rsidRDefault="00C92DFA" w:rsidP="00754889">
      <w:pPr>
        <w:spacing w:before="120" w:after="0" w:line="240" w:lineRule="auto"/>
        <w:rPr>
          <w:rFonts w:ascii="Arial" w:eastAsia="Times New Roman" w:hAnsi="Arial" w:cs="Arial"/>
          <w:sz w:val="20"/>
          <w:szCs w:val="20"/>
          <w:lang w:val="sq-AL" w:eastAsia="de-DE"/>
        </w:rPr>
      </w:pPr>
      <w:bookmarkStart w:id="1290" w:name="_Toc499819633"/>
    </w:p>
    <w:p w:rsidR="00C92DFA" w:rsidRPr="00C92DFA" w:rsidRDefault="00C92DFA" w:rsidP="00754889">
      <w:pPr>
        <w:spacing w:before="120" w:after="0" w:line="240" w:lineRule="auto"/>
        <w:jc w:val="center"/>
        <w:rPr>
          <w:rFonts w:eastAsia="Times New Roman" w:cs="Times New Roman"/>
          <w:b/>
          <w:szCs w:val="20"/>
          <w:lang w:val="sq-AL" w:eastAsia="de-DE"/>
        </w:rPr>
      </w:pPr>
      <w:r w:rsidRPr="00C92DFA">
        <w:rPr>
          <w:rFonts w:eastAsia="Times New Roman" w:cs="Times New Roman"/>
          <w:b/>
          <w:szCs w:val="20"/>
          <w:lang w:val="sq-AL" w:eastAsia="de-DE"/>
        </w:rPr>
        <w:t>KREU IV: MENAXHIMI FINANCIAR</w:t>
      </w:r>
      <w:bookmarkEnd w:id="1290"/>
      <w:r w:rsidRPr="00C92DFA">
        <w:rPr>
          <w:rFonts w:eastAsia="Times New Roman" w:cs="Times New Roman"/>
          <w:b/>
          <w:szCs w:val="20"/>
          <w:lang w:val="sq-AL" w:eastAsia="de-DE"/>
        </w:rPr>
        <w:t xml:space="preserve"> I QENDRUESHËM</w:t>
      </w:r>
    </w:p>
    <w:p w:rsidR="00C92DFA" w:rsidRPr="00C92DFA" w:rsidRDefault="00C92DFA" w:rsidP="00754889">
      <w:pPr>
        <w:spacing w:before="120" w:after="0" w:line="240" w:lineRule="auto"/>
        <w:rPr>
          <w:rFonts w:ascii="Arial" w:eastAsia="Times New Roman" w:hAnsi="Arial" w:cs="Arial"/>
          <w:sz w:val="20"/>
          <w:szCs w:val="20"/>
          <w:lang w:val="sq-AL" w:eastAsia="de-DE"/>
        </w:rPr>
      </w:pPr>
    </w:p>
    <w:p w:rsidR="00C92DFA" w:rsidRPr="00C92DFA" w:rsidRDefault="00C92DFA" w:rsidP="00754889">
      <w:pPr>
        <w:tabs>
          <w:tab w:val="left" w:pos="1980"/>
        </w:tabs>
        <w:spacing w:before="120" w:after="0" w:line="240" w:lineRule="auto"/>
        <w:ind w:right="350" w:firstLine="846"/>
        <w:jc w:val="center"/>
        <w:rPr>
          <w:rFonts w:eastAsia="Times New Roman" w:cs="Times New Roman"/>
          <w:b/>
          <w:sz w:val="22"/>
          <w:szCs w:val="20"/>
          <w:lang w:val="sq-AL" w:eastAsia="de-DE"/>
        </w:rPr>
      </w:pPr>
      <w:bookmarkStart w:id="1291" w:name="_Toc490478586"/>
      <w:r w:rsidRPr="00C92DFA">
        <w:rPr>
          <w:rFonts w:eastAsia="Times New Roman" w:cs="Times New Roman"/>
          <w:b/>
          <w:sz w:val="22"/>
          <w:szCs w:val="20"/>
          <w:lang w:val="sq-AL" w:eastAsia="de-DE"/>
        </w:rPr>
        <w:t xml:space="preserve">NENI  </w:t>
      </w:r>
      <w:bookmarkEnd w:id="1291"/>
      <w:r w:rsidRPr="00C92DFA">
        <w:rPr>
          <w:rFonts w:eastAsia="Times New Roman" w:cs="Times New Roman"/>
          <w:b/>
          <w:sz w:val="22"/>
          <w:szCs w:val="20"/>
          <w:lang w:val="sq-AL" w:eastAsia="de-DE"/>
        </w:rPr>
        <w:t>20</w:t>
      </w:r>
    </w:p>
    <w:p w:rsidR="00C92DFA" w:rsidRPr="00C92DFA" w:rsidRDefault="00C92DFA" w:rsidP="00754889">
      <w:pPr>
        <w:tabs>
          <w:tab w:val="left" w:pos="1980"/>
        </w:tabs>
        <w:spacing w:before="120" w:after="0" w:line="240" w:lineRule="auto"/>
        <w:ind w:right="350" w:firstLine="846"/>
        <w:jc w:val="center"/>
        <w:rPr>
          <w:rFonts w:eastAsia="Times New Roman" w:cs="Times New Roman"/>
          <w:b/>
          <w:sz w:val="22"/>
          <w:szCs w:val="20"/>
          <w:lang w:val="sq-AL" w:eastAsia="de-DE"/>
        </w:rPr>
      </w:pPr>
      <w:bookmarkStart w:id="1292" w:name="_Toc490478587"/>
      <w:r w:rsidRPr="00C92DFA">
        <w:rPr>
          <w:rFonts w:eastAsia="Times New Roman" w:cs="Times New Roman"/>
          <w:b/>
          <w:sz w:val="22"/>
          <w:szCs w:val="20"/>
          <w:lang w:val="sq-AL" w:eastAsia="de-DE"/>
        </w:rPr>
        <w:t>NDËRTIMI I NJË SISTEMI TË ARDHURASH NGA RIKUPERIMI I DREJTPËRDREJTË I KOSTOVE</w:t>
      </w:r>
      <w:bookmarkEnd w:id="1292"/>
    </w:p>
    <w:p w:rsidR="00C92DFA" w:rsidRPr="00C92DFA" w:rsidRDefault="00C92DFA" w:rsidP="00754889">
      <w:pPr>
        <w:widowControl w:val="0"/>
        <w:tabs>
          <w:tab w:val="left" w:pos="1980"/>
        </w:tabs>
        <w:autoSpaceDE w:val="0"/>
        <w:autoSpaceDN w:val="0"/>
        <w:spacing w:before="120" w:after="0" w:line="240" w:lineRule="auto"/>
        <w:ind w:right="350"/>
        <w:jc w:val="left"/>
        <w:rPr>
          <w:rFonts w:eastAsia="Times New Roman" w:cs="Times New Roman"/>
          <w:sz w:val="22"/>
          <w:szCs w:val="20"/>
          <w:lang w:val="sq-AL"/>
        </w:rPr>
      </w:pPr>
      <w:r w:rsidRPr="00C92DFA">
        <w:rPr>
          <w:rFonts w:eastAsia="Times New Roman" w:cs="Times New Roman"/>
          <w:sz w:val="22"/>
          <w:szCs w:val="20"/>
          <w:lang w:val="sq-AL"/>
        </w:rPr>
        <w:t>Planifikimi i një sistemi të qëndrueshëm financiar për menaxhimin e mbetjeve do të përmbushë parimet si vijojnë:</w:t>
      </w:r>
    </w:p>
    <w:p w:rsidR="00C92DFA" w:rsidRPr="00C92DFA" w:rsidRDefault="00C92DFA" w:rsidP="00AC343E">
      <w:pPr>
        <w:numPr>
          <w:ilvl w:val="0"/>
          <w:numId w:val="37"/>
        </w:numPr>
        <w:tabs>
          <w:tab w:val="left" w:pos="450"/>
          <w:tab w:val="left" w:pos="1170"/>
          <w:tab w:val="left" w:leader="underscore" w:pos="8640"/>
        </w:tabs>
        <w:spacing w:before="120" w:after="120" w:line="240" w:lineRule="auto"/>
        <w:ind w:left="0" w:right="350" w:firstLine="0"/>
        <w:rPr>
          <w:rFonts w:eastAsia="Times New Roman" w:cs="Times New Roman"/>
          <w:bCs/>
          <w:sz w:val="22"/>
          <w:szCs w:val="20"/>
          <w:lang w:val="sq-AL"/>
        </w:rPr>
      </w:pPr>
      <w:r w:rsidRPr="00C92DFA">
        <w:rPr>
          <w:rFonts w:eastAsia="Times New Roman" w:cs="Times New Roman"/>
          <w:b/>
          <w:bCs/>
          <w:sz w:val="22"/>
          <w:szCs w:val="20"/>
          <w:lang w:val="sq-AL"/>
        </w:rPr>
        <w:t>Ndotësi paguan</w:t>
      </w:r>
      <w:r w:rsidRPr="00C92DFA">
        <w:rPr>
          <w:rFonts w:eastAsia="Times New Roman" w:cs="Times New Roman"/>
          <w:bCs/>
          <w:sz w:val="22"/>
          <w:szCs w:val="20"/>
          <w:lang w:val="sq-AL"/>
        </w:rPr>
        <w:t>: prodhuesit e mbetjeve paguajnë për mbetjet që ata prodhojnë;</w:t>
      </w:r>
    </w:p>
    <w:p w:rsidR="00C92DFA" w:rsidRPr="00C92DFA" w:rsidRDefault="00C92DFA" w:rsidP="00AC343E">
      <w:pPr>
        <w:numPr>
          <w:ilvl w:val="0"/>
          <w:numId w:val="37"/>
        </w:numPr>
        <w:tabs>
          <w:tab w:val="left" w:pos="450"/>
          <w:tab w:val="left" w:leader="underscore" w:pos="8640"/>
        </w:tabs>
        <w:spacing w:before="120" w:after="120" w:line="240" w:lineRule="auto"/>
        <w:ind w:left="0" w:right="350" w:firstLine="0"/>
        <w:rPr>
          <w:rFonts w:eastAsia="Times New Roman" w:cs="Times New Roman"/>
          <w:bCs/>
          <w:sz w:val="22"/>
          <w:szCs w:val="20"/>
          <w:lang w:val="sq-AL"/>
        </w:rPr>
      </w:pPr>
      <w:r w:rsidRPr="00C92DFA">
        <w:rPr>
          <w:rFonts w:eastAsia="Times New Roman" w:cs="Times New Roman"/>
          <w:b/>
          <w:bCs/>
          <w:sz w:val="22"/>
          <w:szCs w:val="20"/>
          <w:lang w:val="sq-AL"/>
        </w:rPr>
        <w:t>Përpjesëtimi</w:t>
      </w:r>
      <w:r w:rsidRPr="00C92DFA">
        <w:rPr>
          <w:rFonts w:eastAsia="Times New Roman" w:cs="Times New Roman"/>
          <w:bCs/>
          <w:sz w:val="22"/>
          <w:szCs w:val="20"/>
          <w:lang w:val="sq-AL"/>
        </w:rPr>
        <w:t xml:space="preserve">: pagesa për shërbimin është në përpjesëtim me përfitimin e shërbimit; </w:t>
      </w:r>
    </w:p>
    <w:p w:rsidR="00C92DFA" w:rsidRPr="00C92DFA" w:rsidRDefault="00C92DFA" w:rsidP="00AC343E">
      <w:pPr>
        <w:numPr>
          <w:ilvl w:val="0"/>
          <w:numId w:val="37"/>
        </w:numPr>
        <w:tabs>
          <w:tab w:val="left" w:pos="540"/>
          <w:tab w:val="left" w:leader="underscore" w:pos="8640"/>
        </w:tabs>
        <w:spacing w:before="120" w:after="120" w:line="240" w:lineRule="auto"/>
        <w:ind w:left="450" w:right="350" w:hanging="450"/>
        <w:rPr>
          <w:rFonts w:eastAsia="Times New Roman" w:cs="Times New Roman"/>
          <w:bCs/>
          <w:sz w:val="22"/>
          <w:szCs w:val="20"/>
          <w:lang w:val="sq-AL"/>
        </w:rPr>
      </w:pPr>
      <w:r w:rsidRPr="00C92DFA">
        <w:rPr>
          <w:rFonts w:eastAsia="Times New Roman" w:cs="Times New Roman"/>
          <w:b/>
          <w:bCs/>
          <w:sz w:val="22"/>
          <w:szCs w:val="20"/>
          <w:lang w:val="sq-AL"/>
        </w:rPr>
        <w:t xml:space="preserve">Rikuperimi i kostove: </w:t>
      </w:r>
      <w:r w:rsidRPr="00C92DFA">
        <w:rPr>
          <w:rFonts w:eastAsia="Times New Roman" w:cs="Times New Roman"/>
          <w:bCs/>
          <w:sz w:val="22"/>
          <w:szCs w:val="20"/>
          <w:lang w:val="sq-AL"/>
        </w:rPr>
        <w:t xml:space="preserve">pagesa për shërbimin mbulon koston e plotë të ofrimit të shërbimit, duke përfshirë operimin dhe mirëmbajtjen, kapitalin, kosto zëvendësuese dhe të financimit; </w:t>
      </w:r>
    </w:p>
    <w:p w:rsidR="00C92DFA" w:rsidRPr="00C92DFA" w:rsidRDefault="00C92DFA" w:rsidP="00AC343E">
      <w:pPr>
        <w:numPr>
          <w:ilvl w:val="0"/>
          <w:numId w:val="37"/>
        </w:numPr>
        <w:tabs>
          <w:tab w:val="left" w:pos="450"/>
          <w:tab w:val="left" w:leader="underscore" w:pos="8640"/>
        </w:tabs>
        <w:spacing w:before="120" w:after="120" w:line="240" w:lineRule="auto"/>
        <w:ind w:left="540" w:right="350" w:hanging="540"/>
        <w:rPr>
          <w:rFonts w:eastAsia="Times New Roman" w:cs="Times New Roman"/>
          <w:bCs/>
          <w:sz w:val="22"/>
          <w:szCs w:val="20"/>
          <w:lang w:val="sq-AL"/>
        </w:rPr>
      </w:pPr>
      <w:r w:rsidRPr="00C92DFA">
        <w:rPr>
          <w:rFonts w:eastAsia="Times New Roman" w:cs="Times New Roman"/>
          <w:b/>
          <w:bCs/>
          <w:sz w:val="22"/>
          <w:szCs w:val="20"/>
          <w:lang w:val="sq-AL"/>
        </w:rPr>
        <w:t xml:space="preserve">Shpërndarja efiçiente e burimeve: </w:t>
      </w:r>
      <w:r w:rsidRPr="00C92DFA">
        <w:rPr>
          <w:rFonts w:eastAsia="Times New Roman" w:cs="Times New Roman"/>
          <w:bCs/>
          <w:sz w:val="22"/>
          <w:szCs w:val="20"/>
          <w:lang w:val="sq-AL"/>
        </w:rPr>
        <w:t xml:space="preserve">burimet njerëzore dhe kapitale të Bashkisë shpërndahen në </w:t>
      </w:r>
      <w:r w:rsidR="00754889">
        <w:rPr>
          <w:rFonts w:eastAsia="Times New Roman" w:cs="Times New Roman"/>
          <w:bCs/>
          <w:sz w:val="22"/>
          <w:szCs w:val="20"/>
          <w:lang w:val="sq-AL"/>
        </w:rPr>
        <w:t xml:space="preserve"> </w:t>
      </w:r>
      <w:r w:rsidRPr="00C92DFA">
        <w:rPr>
          <w:rFonts w:eastAsia="Times New Roman" w:cs="Times New Roman"/>
          <w:bCs/>
          <w:sz w:val="22"/>
          <w:szCs w:val="20"/>
          <w:lang w:val="sq-AL"/>
        </w:rPr>
        <w:t>mënyrë kosto efiçiente për realizimin e shërbimit</w:t>
      </w:r>
    </w:p>
    <w:p w:rsidR="00C92DFA" w:rsidRPr="00C92DFA" w:rsidRDefault="00C92DFA" w:rsidP="00AC343E">
      <w:pPr>
        <w:numPr>
          <w:ilvl w:val="0"/>
          <w:numId w:val="37"/>
        </w:numPr>
        <w:tabs>
          <w:tab w:val="left" w:pos="1170"/>
          <w:tab w:val="left" w:leader="underscore" w:pos="8640"/>
        </w:tabs>
        <w:spacing w:before="120" w:after="120" w:line="240" w:lineRule="auto"/>
        <w:ind w:left="450" w:right="350" w:hanging="450"/>
        <w:rPr>
          <w:rFonts w:eastAsia="Times New Roman" w:cs="Times New Roman"/>
          <w:bCs/>
          <w:sz w:val="22"/>
          <w:szCs w:val="20"/>
          <w:lang w:val="sq-AL"/>
        </w:rPr>
      </w:pPr>
      <w:r w:rsidRPr="00C92DFA">
        <w:rPr>
          <w:rFonts w:eastAsia="Times New Roman" w:cs="Times New Roman"/>
          <w:b/>
          <w:bCs/>
          <w:sz w:val="22"/>
          <w:szCs w:val="20"/>
          <w:lang w:val="sq-AL"/>
        </w:rPr>
        <w:t xml:space="preserve">Përdorimi eficient i burimeve natyrore: </w:t>
      </w:r>
      <w:r w:rsidRPr="00C92DFA">
        <w:rPr>
          <w:rFonts w:eastAsia="Times New Roman" w:cs="Times New Roman"/>
          <w:bCs/>
          <w:sz w:val="22"/>
          <w:szCs w:val="20"/>
          <w:lang w:val="sq-AL"/>
        </w:rPr>
        <w:t>nxiten veprimtaritë e ripërdorimit, rikuperimit dhe riciklimit të mbetjeve.</w:t>
      </w:r>
      <w:r w:rsidRPr="00C92DFA">
        <w:rPr>
          <w:rFonts w:eastAsia="Times New Roman" w:cs="Times New Roman"/>
          <w:b/>
          <w:bCs/>
          <w:sz w:val="22"/>
          <w:szCs w:val="20"/>
          <w:lang w:val="sq-AL"/>
        </w:rPr>
        <w:t xml:space="preserve"> </w:t>
      </w:r>
    </w:p>
    <w:p w:rsidR="00C92DFA" w:rsidRPr="00C92DFA" w:rsidRDefault="00C92DFA" w:rsidP="00AC343E">
      <w:pPr>
        <w:numPr>
          <w:ilvl w:val="0"/>
          <w:numId w:val="37"/>
        </w:numPr>
        <w:tabs>
          <w:tab w:val="left" w:pos="1170"/>
          <w:tab w:val="left" w:leader="underscore" w:pos="8640"/>
        </w:tabs>
        <w:spacing w:before="120" w:after="120" w:line="240" w:lineRule="auto"/>
        <w:ind w:left="540" w:right="350" w:hanging="540"/>
        <w:rPr>
          <w:rFonts w:eastAsia="Times New Roman" w:cs="Times New Roman"/>
          <w:bCs/>
          <w:sz w:val="22"/>
          <w:szCs w:val="20"/>
          <w:lang w:val="sq-AL"/>
        </w:rPr>
      </w:pPr>
      <w:r w:rsidRPr="00C92DFA">
        <w:rPr>
          <w:rFonts w:eastAsia="Times New Roman" w:cs="Times New Roman"/>
          <w:b/>
          <w:bCs/>
          <w:sz w:val="22"/>
          <w:szCs w:val="20"/>
          <w:lang w:val="sq-AL"/>
        </w:rPr>
        <w:t>Barazia vertikale:</w:t>
      </w:r>
      <w:r w:rsidRPr="00C92DFA">
        <w:rPr>
          <w:rFonts w:eastAsia="Times New Roman" w:cs="Times New Roman"/>
          <w:bCs/>
          <w:sz w:val="22"/>
          <w:szCs w:val="20"/>
          <w:lang w:val="sq-AL"/>
        </w:rPr>
        <w:t xml:space="preserve"> grupet e kategorive në nevojë paguajnë pjesërisht për shërbimin, dhe/ose subvencionohen nga Bashkia me qëllim që të marrin shërbimet publike.  </w:t>
      </w:r>
    </w:p>
    <w:p w:rsidR="00C92DFA" w:rsidRPr="00C92DFA" w:rsidRDefault="00C92DFA" w:rsidP="00754889">
      <w:pPr>
        <w:tabs>
          <w:tab w:val="left" w:pos="1980"/>
        </w:tabs>
        <w:spacing w:before="120" w:after="0" w:line="240" w:lineRule="auto"/>
        <w:ind w:right="350" w:firstLine="846"/>
        <w:jc w:val="center"/>
        <w:rPr>
          <w:rFonts w:eastAsia="Times New Roman" w:cs="Times New Roman"/>
          <w:b/>
          <w:sz w:val="22"/>
          <w:szCs w:val="20"/>
          <w:lang w:val="sq-AL" w:eastAsia="de-DE"/>
        </w:rPr>
      </w:pPr>
      <w:bookmarkStart w:id="1293" w:name="_Toc490478588"/>
      <w:r w:rsidRPr="00C92DFA">
        <w:rPr>
          <w:rFonts w:eastAsia="Times New Roman" w:cs="Times New Roman"/>
          <w:b/>
          <w:sz w:val="22"/>
          <w:szCs w:val="20"/>
          <w:lang w:val="sq-AL" w:eastAsia="de-DE"/>
        </w:rPr>
        <w:t xml:space="preserve">NENI  </w:t>
      </w:r>
      <w:bookmarkEnd w:id="1293"/>
      <w:r w:rsidRPr="00C92DFA">
        <w:rPr>
          <w:rFonts w:eastAsia="Times New Roman" w:cs="Times New Roman"/>
          <w:b/>
          <w:sz w:val="22"/>
          <w:szCs w:val="20"/>
          <w:lang w:val="sq-AL" w:eastAsia="de-DE"/>
        </w:rPr>
        <w:t>21</w:t>
      </w:r>
    </w:p>
    <w:p w:rsidR="00C92DFA" w:rsidRPr="00C92DFA" w:rsidRDefault="00C92DFA" w:rsidP="00754889">
      <w:pPr>
        <w:tabs>
          <w:tab w:val="left" w:pos="1980"/>
        </w:tabs>
        <w:spacing w:before="120" w:after="0" w:line="240" w:lineRule="auto"/>
        <w:ind w:right="350" w:firstLine="846"/>
        <w:jc w:val="center"/>
        <w:rPr>
          <w:rFonts w:eastAsia="Times New Roman" w:cs="Times New Roman"/>
          <w:b/>
          <w:sz w:val="22"/>
          <w:szCs w:val="20"/>
          <w:lang w:val="sq-AL" w:eastAsia="de-DE"/>
        </w:rPr>
      </w:pPr>
      <w:bookmarkStart w:id="1294" w:name="_Toc490478589"/>
      <w:r w:rsidRPr="00C92DFA">
        <w:rPr>
          <w:rFonts w:eastAsia="Times New Roman" w:cs="Times New Roman"/>
          <w:b/>
          <w:sz w:val="22"/>
          <w:szCs w:val="20"/>
          <w:lang w:val="sq-AL" w:eastAsia="de-DE"/>
        </w:rPr>
        <w:t>PËRCAKTIMI SUBVENCIONEVE</w:t>
      </w:r>
      <w:bookmarkEnd w:id="1294"/>
    </w:p>
    <w:p w:rsidR="00C92DFA" w:rsidRPr="00C92DFA" w:rsidRDefault="00C92DFA" w:rsidP="00754889">
      <w:pPr>
        <w:widowControl w:val="0"/>
        <w:tabs>
          <w:tab w:val="left" w:pos="1170"/>
        </w:tabs>
        <w:autoSpaceDE w:val="0"/>
        <w:autoSpaceDN w:val="0"/>
        <w:spacing w:before="120" w:after="0" w:line="240" w:lineRule="auto"/>
        <w:ind w:right="350"/>
        <w:jc w:val="left"/>
        <w:rPr>
          <w:rFonts w:eastAsia="Times New Roman" w:cs="Times New Roman"/>
          <w:sz w:val="22"/>
          <w:szCs w:val="20"/>
          <w:lang w:val="sq-AL"/>
        </w:rPr>
      </w:pPr>
      <w:r w:rsidRPr="00C92DFA">
        <w:rPr>
          <w:rFonts w:eastAsia="Times New Roman" w:cs="Times New Roman"/>
          <w:sz w:val="22"/>
          <w:szCs w:val="20"/>
          <w:lang w:val="sq-AL"/>
        </w:rPr>
        <w:t xml:space="preserve">Masat e mëposhtme mund të ndërmerren me qëllim rritjen e ndërgjegjësimit mbi menaxhimin e mbetjeve dhe nxitjen e konsumatorëve përfitues të shërbimit për pagimin e tarifës: </w:t>
      </w:r>
    </w:p>
    <w:p w:rsidR="00C92DFA" w:rsidRPr="00C92DFA" w:rsidRDefault="00C92DFA" w:rsidP="00AC343E">
      <w:pPr>
        <w:numPr>
          <w:ilvl w:val="0"/>
          <w:numId w:val="38"/>
        </w:numPr>
        <w:tabs>
          <w:tab w:val="left" w:pos="360"/>
          <w:tab w:val="left" w:pos="1170"/>
          <w:tab w:val="left" w:leader="underscore" w:pos="8640"/>
        </w:tabs>
        <w:spacing w:before="120" w:after="120" w:line="240" w:lineRule="auto"/>
        <w:ind w:left="450" w:right="350" w:hanging="450"/>
        <w:rPr>
          <w:rFonts w:eastAsia="Times New Roman" w:cs="Times New Roman"/>
          <w:bCs/>
          <w:sz w:val="22"/>
          <w:szCs w:val="20"/>
          <w:lang w:val="sq-AL"/>
        </w:rPr>
      </w:pPr>
      <w:r w:rsidRPr="00C92DFA">
        <w:rPr>
          <w:rFonts w:eastAsia="Times New Roman" w:cs="Times New Roman"/>
          <w:bCs/>
          <w:sz w:val="22"/>
          <w:szCs w:val="20"/>
          <w:lang w:val="sq-AL"/>
        </w:rPr>
        <w:lastRenderedPageBreak/>
        <w:t xml:space="preserve">Balancimi i shpërndarjes së kostove për familjarët duke marrë parasysh koston standarde të shpërndarjes së tarifës së menaxhimit të mbetjeve urbane; </w:t>
      </w:r>
    </w:p>
    <w:p w:rsidR="00C92DFA" w:rsidRPr="00C92DFA" w:rsidRDefault="00C92DFA" w:rsidP="00AC343E">
      <w:pPr>
        <w:numPr>
          <w:ilvl w:val="0"/>
          <w:numId w:val="38"/>
        </w:numPr>
        <w:tabs>
          <w:tab w:val="left" w:pos="360"/>
          <w:tab w:val="left" w:pos="1170"/>
          <w:tab w:val="left" w:leader="underscore" w:pos="8640"/>
        </w:tabs>
        <w:spacing w:before="120" w:after="120" w:line="240" w:lineRule="auto"/>
        <w:ind w:left="360" w:right="350"/>
        <w:rPr>
          <w:rFonts w:eastAsia="Times New Roman" w:cs="Times New Roman"/>
          <w:bCs/>
          <w:sz w:val="22"/>
          <w:szCs w:val="20"/>
          <w:lang w:val="sq-AL"/>
        </w:rPr>
      </w:pPr>
      <w:r w:rsidRPr="00C92DFA">
        <w:rPr>
          <w:rFonts w:eastAsia="Times New Roman" w:cs="Times New Roman"/>
          <w:bCs/>
          <w:sz w:val="22"/>
          <w:szCs w:val="20"/>
          <w:lang w:val="sq-AL"/>
        </w:rPr>
        <w:t>Subvencionimi i tarifës për grupet në nevojë: zbatimi i një niveli të reduktuar të tarifës familjare, në atë përqindje siç do të gjykohet nga autoritetet vendimmarrëse të bashkisë;</w:t>
      </w:r>
    </w:p>
    <w:p w:rsidR="00C92DFA" w:rsidRPr="00C92DFA" w:rsidRDefault="00C92DFA" w:rsidP="00AC343E">
      <w:pPr>
        <w:numPr>
          <w:ilvl w:val="0"/>
          <w:numId w:val="38"/>
        </w:numPr>
        <w:tabs>
          <w:tab w:val="left" w:pos="360"/>
          <w:tab w:val="left" w:pos="1170"/>
          <w:tab w:val="left" w:leader="underscore" w:pos="8640"/>
        </w:tabs>
        <w:spacing w:before="120" w:after="120" w:line="240" w:lineRule="auto"/>
        <w:ind w:left="0" w:right="350" w:firstLine="0"/>
        <w:rPr>
          <w:rFonts w:eastAsia="Times New Roman" w:cs="Times New Roman"/>
          <w:bCs/>
          <w:sz w:val="22"/>
          <w:szCs w:val="20"/>
          <w:lang w:val="sq-AL"/>
        </w:rPr>
      </w:pPr>
      <w:r w:rsidRPr="00C92DFA">
        <w:rPr>
          <w:rFonts w:eastAsia="Times New Roman" w:cs="Times New Roman"/>
          <w:bCs/>
          <w:sz w:val="22"/>
          <w:szCs w:val="20"/>
          <w:lang w:val="sq-AL"/>
        </w:rPr>
        <w:t>Ulja e tarifës për gjenerues veçantë, si për shembull për biznesin e vogël;</w:t>
      </w:r>
    </w:p>
    <w:p w:rsidR="00C92DFA" w:rsidRPr="00C92DFA" w:rsidRDefault="00C92DFA" w:rsidP="00AC343E">
      <w:pPr>
        <w:numPr>
          <w:ilvl w:val="0"/>
          <w:numId w:val="38"/>
        </w:numPr>
        <w:tabs>
          <w:tab w:val="left" w:pos="360"/>
          <w:tab w:val="left" w:pos="1170"/>
          <w:tab w:val="left" w:leader="underscore" w:pos="8640"/>
        </w:tabs>
        <w:spacing w:before="120" w:after="120" w:line="240" w:lineRule="auto"/>
        <w:ind w:left="360" w:right="350"/>
        <w:rPr>
          <w:rFonts w:eastAsia="Times New Roman" w:cs="Times New Roman"/>
          <w:bCs/>
          <w:sz w:val="22"/>
          <w:szCs w:val="20"/>
          <w:lang w:val="sq-AL"/>
        </w:rPr>
      </w:pPr>
      <w:r w:rsidRPr="00C92DFA">
        <w:rPr>
          <w:rFonts w:eastAsia="Times New Roman" w:cs="Times New Roman"/>
          <w:bCs/>
          <w:sz w:val="22"/>
          <w:szCs w:val="20"/>
          <w:lang w:val="sq-AL"/>
        </w:rPr>
        <w:t>Subvencion pjesorë për zonat që autoritetet vendore kanë si objektivë të arrijnë normat e dëshiruara të grumbullimit të tarifës për shërbimin e menaxhimit të mbetjeve.</w:t>
      </w:r>
    </w:p>
    <w:p w:rsidR="00C92DFA" w:rsidRPr="00C92DFA" w:rsidRDefault="00C92DFA" w:rsidP="00754889">
      <w:pPr>
        <w:spacing w:before="240" w:after="120" w:line="240" w:lineRule="auto"/>
        <w:jc w:val="center"/>
        <w:rPr>
          <w:rFonts w:eastAsia="Times New Roman" w:cs="Times New Roman"/>
          <w:b/>
          <w:sz w:val="22"/>
          <w:szCs w:val="20"/>
          <w:lang w:val="sq-AL" w:eastAsia="de-DE"/>
        </w:rPr>
      </w:pPr>
      <w:r w:rsidRPr="00C92DFA">
        <w:rPr>
          <w:rFonts w:eastAsia="Times New Roman" w:cs="Times New Roman"/>
          <w:b/>
          <w:sz w:val="22"/>
          <w:szCs w:val="20"/>
          <w:lang w:val="sq-AL" w:eastAsia="de-DE"/>
        </w:rPr>
        <w:t>NENI 22</w:t>
      </w:r>
    </w:p>
    <w:p w:rsidR="00C92DFA" w:rsidRPr="00C92DFA" w:rsidRDefault="00C92DFA" w:rsidP="00754889">
      <w:pPr>
        <w:spacing w:before="120" w:after="120" w:line="240" w:lineRule="auto"/>
        <w:jc w:val="center"/>
        <w:rPr>
          <w:rFonts w:eastAsia="Times New Roman" w:cs="Times New Roman"/>
          <w:b/>
          <w:sz w:val="22"/>
          <w:szCs w:val="20"/>
          <w:lang w:val="sq-AL" w:eastAsia="de-DE"/>
        </w:rPr>
      </w:pPr>
      <w:r w:rsidRPr="00C92DFA">
        <w:rPr>
          <w:rFonts w:eastAsia="Times New Roman" w:cs="Times New Roman"/>
          <w:b/>
          <w:sz w:val="22"/>
          <w:szCs w:val="20"/>
          <w:lang w:val="sq-AL" w:eastAsia="de-DE"/>
        </w:rPr>
        <w:t>LLOGARITJA E KOSTOS, CAKTIMI I TARIFES DHE MENYRA E ARKETIMIT</w:t>
      </w:r>
    </w:p>
    <w:p w:rsidR="00C92DFA" w:rsidRPr="00C92DFA" w:rsidRDefault="00C92DFA" w:rsidP="00AC343E">
      <w:pPr>
        <w:widowControl w:val="0"/>
        <w:numPr>
          <w:ilvl w:val="0"/>
          <w:numId w:val="105"/>
        </w:numPr>
        <w:autoSpaceDE w:val="0"/>
        <w:autoSpaceDN w:val="0"/>
        <w:spacing w:before="120" w:after="120" w:line="240" w:lineRule="auto"/>
        <w:ind w:left="360" w:right="125"/>
        <w:rPr>
          <w:rFonts w:eastAsia="Times New Roman" w:cs="Times New Roman"/>
          <w:sz w:val="22"/>
          <w:szCs w:val="20"/>
          <w:lang w:val="sq-AL"/>
        </w:rPr>
      </w:pPr>
      <w:r w:rsidRPr="00C92DFA">
        <w:rPr>
          <w:rFonts w:eastAsia="Times New Roman" w:cs="Times New Roman"/>
          <w:sz w:val="22"/>
          <w:szCs w:val="20"/>
          <w:lang w:val="sq-AL"/>
        </w:rPr>
        <w:t>Përcaktimi i kostos dhe tarifës së ofrimit të shërbimit të menaxhimit të integruar të mbetjeve të ngurta bashkiake është vendosur për të mbuluar kostot e shërbimit në përputhje me dispozitat e nenit 14 pika 2 e ligjit Nr. 68/2017 “Për Financat e Vetëqeverisjes Vendore”.</w:t>
      </w:r>
    </w:p>
    <w:p w:rsidR="00C92DFA" w:rsidRPr="00C92DFA" w:rsidRDefault="00C92DFA" w:rsidP="00AC343E">
      <w:pPr>
        <w:widowControl w:val="0"/>
        <w:numPr>
          <w:ilvl w:val="0"/>
          <w:numId w:val="105"/>
        </w:numPr>
        <w:autoSpaceDE w:val="0"/>
        <w:autoSpaceDN w:val="0"/>
        <w:spacing w:before="120" w:after="120" w:line="240" w:lineRule="auto"/>
        <w:ind w:left="360" w:right="125"/>
        <w:rPr>
          <w:rFonts w:eastAsia="Times New Roman" w:cs="Times New Roman"/>
          <w:sz w:val="22"/>
          <w:szCs w:val="20"/>
          <w:lang w:val="sq-AL"/>
        </w:rPr>
      </w:pPr>
      <w:r w:rsidRPr="00C92DFA">
        <w:rPr>
          <w:rFonts w:eastAsia="Times New Roman" w:cs="Times New Roman"/>
          <w:sz w:val="22"/>
          <w:szCs w:val="20"/>
          <w:lang w:val="sq-AL"/>
        </w:rPr>
        <w:t>Bashkia llogarit të gjitha kostot që shoqërojnë ushtrimin e shërbimit të menaxhimit të mbetjeve mbi bazën e metodës së “qendrave të kostove” ose “sipas çdo aktiviteti – procesi që përfshihet në veprimtarinë e shërbimit të menaxhimit të integruar të mbetjeve” në referencë me udhëzimin e miratuar me Vendimin e Këshillit të Ministrave Nr. 319, datë  31-05-2018 “Miratimin e masave për kostot e menaxhimit të integruar të mbetjeve”;</w:t>
      </w:r>
    </w:p>
    <w:p w:rsidR="00C92DFA" w:rsidRPr="00C92DFA" w:rsidRDefault="00C92DFA" w:rsidP="00AC343E">
      <w:pPr>
        <w:widowControl w:val="0"/>
        <w:numPr>
          <w:ilvl w:val="0"/>
          <w:numId w:val="105"/>
        </w:numPr>
        <w:autoSpaceDE w:val="0"/>
        <w:autoSpaceDN w:val="0"/>
        <w:spacing w:before="120" w:after="120" w:line="240" w:lineRule="auto"/>
        <w:ind w:left="360" w:right="125"/>
        <w:rPr>
          <w:rFonts w:eastAsia="Times New Roman" w:cs="Times New Roman"/>
          <w:sz w:val="22"/>
          <w:szCs w:val="20"/>
          <w:lang w:val="sq-AL"/>
        </w:rPr>
      </w:pPr>
      <w:r w:rsidRPr="00C92DFA">
        <w:rPr>
          <w:rFonts w:eastAsia="Times New Roman" w:cs="Times New Roman"/>
          <w:sz w:val="22"/>
          <w:szCs w:val="20"/>
          <w:lang w:val="sq-AL"/>
        </w:rPr>
        <w:t>Bashkia vendos tarifa që mbulojnë koston e plotë të menaxhimit të shërbimit të mbetjeve;</w:t>
      </w:r>
    </w:p>
    <w:p w:rsidR="00C92DFA" w:rsidRPr="00C92DFA" w:rsidRDefault="00C92DFA" w:rsidP="00AC343E">
      <w:pPr>
        <w:widowControl w:val="0"/>
        <w:numPr>
          <w:ilvl w:val="0"/>
          <w:numId w:val="105"/>
        </w:numPr>
        <w:autoSpaceDE w:val="0"/>
        <w:autoSpaceDN w:val="0"/>
        <w:spacing w:before="120" w:after="120" w:line="240" w:lineRule="auto"/>
        <w:ind w:left="360" w:right="125"/>
        <w:rPr>
          <w:rFonts w:eastAsia="Times New Roman" w:cs="Times New Roman"/>
          <w:sz w:val="22"/>
          <w:szCs w:val="20"/>
          <w:lang w:val="sq-AL"/>
        </w:rPr>
      </w:pPr>
      <w:r w:rsidRPr="00C92DFA">
        <w:rPr>
          <w:rFonts w:eastAsia="Times New Roman" w:cs="Times New Roman"/>
          <w:sz w:val="22"/>
          <w:szCs w:val="20"/>
          <w:lang w:val="sq-AL"/>
        </w:rPr>
        <w:t>Bashkia në zbatim të dispozitave të nenit 9 paragrafi 1.3, pika b të ligjit nr. 139/2015 “Për vetëqeverisjen vendore” vendos modalitetet e shpërndarjes së tarifës ndër kategoritë e ndryshme të klientëve dhe vendosjes së tyre gjeografike përfshirë klientë rural, urban të ndarë minimalisht në:</w:t>
      </w:r>
    </w:p>
    <w:p w:rsidR="00C92DFA" w:rsidRPr="00C92DFA" w:rsidRDefault="00C92DFA" w:rsidP="00AC343E">
      <w:pPr>
        <w:widowControl w:val="0"/>
        <w:numPr>
          <w:ilvl w:val="1"/>
          <w:numId w:val="106"/>
        </w:numPr>
        <w:autoSpaceDE w:val="0"/>
        <w:autoSpaceDN w:val="0"/>
        <w:spacing w:before="4" w:after="0" w:line="240" w:lineRule="auto"/>
        <w:ind w:left="0" w:firstLine="360"/>
        <w:rPr>
          <w:rFonts w:eastAsia="Times New Roman" w:cs="Times New Roman"/>
          <w:sz w:val="22"/>
          <w:szCs w:val="20"/>
          <w:lang w:val="sq-AL"/>
        </w:rPr>
      </w:pPr>
      <w:r w:rsidRPr="00C92DFA">
        <w:rPr>
          <w:rFonts w:eastAsia="Times New Roman" w:cs="Times New Roman"/>
          <w:sz w:val="22"/>
          <w:szCs w:val="20"/>
          <w:lang w:val="sq-AL"/>
        </w:rPr>
        <w:t xml:space="preserve">Familje </w:t>
      </w:r>
    </w:p>
    <w:p w:rsidR="00C92DFA" w:rsidRPr="00C92DFA" w:rsidRDefault="00C92DFA" w:rsidP="00AC343E">
      <w:pPr>
        <w:widowControl w:val="0"/>
        <w:numPr>
          <w:ilvl w:val="1"/>
          <w:numId w:val="106"/>
        </w:numPr>
        <w:autoSpaceDE w:val="0"/>
        <w:autoSpaceDN w:val="0"/>
        <w:spacing w:before="4" w:after="0" w:line="240" w:lineRule="auto"/>
        <w:ind w:left="0" w:firstLine="360"/>
        <w:rPr>
          <w:rFonts w:eastAsia="Times New Roman" w:cs="Times New Roman"/>
          <w:sz w:val="22"/>
          <w:szCs w:val="20"/>
          <w:lang w:val="sq-AL"/>
        </w:rPr>
      </w:pPr>
      <w:r w:rsidRPr="00C92DFA">
        <w:rPr>
          <w:rFonts w:eastAsia="Times New Roman" w:cs="Times New Roman"/>
          <w:sz w:val="22"/>
          <w:szCs w:val="20"/>
          <w:lang w:val="sq-AL"/>
        </w:rPr>
        <w:t>Biznese (të kategorive sipas taksimit të aktivitetit të tyre);</w:t>
      </w:r>
    </w:p>
    <w:p w:rsidR="00C92DFA" w:rsidRPr="00C92DFA" w:rsidRDefault="00C92DFA" w:rsidP="00AC343E">
      <w:pPr>
        <w:widowControl w:val="0"/>
        <w:numPr>
          <w:ilvl w:val="1"/>
          <w:numId w:val="106"/>
        </w:numPr>
        <w:autoSpaceDE w:val="0"/>
        <w:autoSpaceDN w:val="0"/>
        <w:spacing w:before="4" w:after="0" w:line="240" w:lineRule="auto"/>
        <w:ind w:left="0" w:firstLine="360"/>
        <w:rPr>
          <w:rFonts w:eastAsia="Times New Roman" w:cs="Times New Roman"/>
          <w:sz w:val="22"/>
          <w:szCs w:val="20"/>
          <w:lang w:val="sq-AL"/>
        </w:rPr>
      </w:pPr>
      <w:r w:rsidRPr="00C92DFA">
        <w:rPr>
          <w:rFonts w:eastAsia="Times New Roman" w:cs="Times New Roman"/>
          <w:sz w:val="22"/>
          <w:szCs w:val="20"/>
          <w:lang w:val="sq-AL"/>
        </w:rPr>
        <w:t>Institucioneve.</w:t>
      </w:r>
    </w:p>
    <w:p w:rsidR="00C92DFA" w:rsidRPr="00C92DFA" w:rsidRDefault="00C92DFA" w:rsidP="00AC343E">
      <w:pPr>
        <w:widowControl w:val="0"/>
        <w:numPr>
          <w:ilvl w:val="1"/>
          <w:numId w:val="106"/>
        </w:numPr>
        <w:autoSpaceDE w:val="0"/>
        <w:autoSpaceDN w:val="0"/>
        <w:spacing w:before="4" w:after="0" w:line="240" w:lineRule="auto"/>
        <w:ind w:left="0" w:firstLine="360"/>
        <w:rPr>
          <w:rFonts w:eastAsia="Times New Roman" w:cs="Times New Roman"/>
          <w:sz w:val="22"/>
          <w:szCs w:val="20"/>
          <w:lang w:val="sq-AL"/>
        </w:rPr>
      </w:pPr>
      <w:r w:rsidRPr="00C92DFA">
        <w:rPr>
          <w:rFonts w:eastAsia="Times New Roman" w:cs="Times New Roman"/>
          <w:sz w:val="22"/>
          <w:szCs w:val="20"/>
          <w:lang w:val="sq-AL"/>
        </w:rPr>
        <w:t xml:space="preserve">Grupeve shoqërore në nevojë. </w:t>
      </w:r>
    </w:p>
    <w:p w:rsidR="00C92DFA" w:rsidRPr="00C92DFA" w:rsidRDefault="00C92DFA" w:rsidP="00AC343E">
      <w:pPr>
        <w:widowControl w:val="0"/>
        <w:numPr>
          <w:ilvl w:val="0"/>
          <w:numId w:val="105"/>
        </w:numPr>
        <w:autoSpaceDE w:val="0"/>
        <w:autoSpaceDN w:val="0"/>
        <w:spacing w:before="120" w:after="120" w:line="240" w:lineRule="auto"/>
        <w:ind w:left="360" w:right="125"/>
        <w:rPr>
          <w:rFonts w:eastAsia="Times New Roman" w:cs="Times New Roman"/>
          <w:sz w:val="22"/>
          <w:szCs w:val="20"/>
          <w:lang w:val="sq-AL"/>
        </w:rPr>
      </w:pPr>
      <w:r w:rsidRPr="00C92DFA">
        <w:rPr>
          <w:rFonts w:eastAsia="Times New Roman" w:cs="Times New Roman"/>
          <w:sz w:val="22"/>
          <w:szCs w:val="20"/>
          <w:lang w:val="sq-AL"/>
        </w:rPr>
        <w:t xml:space="preserve">Bashkia mund të përdorë një ndarje më të specifikuar të kategorive dhe nënkategorive të klientëve sipas specifikimeve si në nenin 18 më sipër.  </w:t>
      </w:r>
    </w:p>
    <w:p w:rsidR="00C92DFA" w:rsidRPr="00C92DFA" w:rsidRDefault="00C92DFA" w:rsidP="00AC343E">
      <w:pPr>
        <w:widowControl w:val="0"/>
        <w:numPr>
          <w:ilvl w:val="0"/>
          <w:numId w:val="105"/>
        </w:numPr>
        <w:autoSpaceDE w:val="0"/>
        <w:autoSpaceDN w:val="0"/>
        <w:spacing w:before="120" w:after="120" w:line="240" w:lineRule="auto"/>
        <w:ind w:left="360" w:right="125" w:firstLine="0"/>
        <w:rPr>
          <w:rFonts w:eastAsia="Times New Roman" w:cs="Times New Roman"/>
          <w:sz w:val="22"/>
          <w:szCs w:val="20"/>
          <w:lang w:val="sq-AL"/>
        </w:rPr>
      </w:pPr>
      <w:r w:rsidRPr="00C92DFA">
        <w:rPr>
          <w:rFonts w:eastAsia="Times New Roman" w:cs="Times New Roman"/>
          <w:sz w:val="22"/>
          <w:szCs w:val="20"/>
          <w:lang w:val="sq-AL"/>
        </w:rPr>
        <w:t>Bashkia mund të subvencionojë tarifën e shtresave në nevojë kur kjo tarifë vlerësohet përtej mundësive të përballueshmërisë për këto shtresa.</w:t>
      </w:r>
    </w:p>
    <w:p w:rsidR="00C92DFA" w:rsidRPr="00C92DFA" w:rsidRDefault="00C92DFA" w:rsidP="00754889">
      <w:pPr>
        <w:spacing w:before="240" w:after="120" w:line="240" w:lineRule="auto"/>
        <w:jc w:val="center"/>
        <w:rPr>
          <w:rFonts w:eastAsia="Times New Roman" w:cs="Times New Roman"/>
          <w:b/>
          <w:sz w:val="22"/>
          <w:szCs w:val="20"/>
          <w:lang w:val="sq-AL" w:eastAsia="de-DE"/>
        </w:rPr>
      </w:pPr>
      <w:bookmarkStart w:id="1295" w:name="_Toc490478597"/>
      <w:r w:rsidRPr="00C92DFA">
        <w:rPr>
          <w:rFonts w:eastAsia="Times New Roman" w:cs="Times New Roman"/>
          <w:b/>
          <w:sz w:val="22"/>
          <w:szCs w:val="20"/>
          <w:lang w:val="sq-AL" w:eastAsia="de-DE"/>
        </w:rPr>
        <w:t>NENI 23</w:t>
      </w:r>
    </w:p>
    <w:p w:rsidR="00C92DFA" w:rsidRPr="00C92DFA" w:rsidRDefault="00C92DFA" w:rsidP="00754889">
      <w:pPr>
        <w:spacing w:before="240" w:after="120" w:line="240" w:lineRule="auto"/>
        <w:jc w:val="center"/>
        <w:rPr>
          <w:rFonts w:eastAsia="Times New Roman" w:cs="Times New Roman"/>
          <w:b/>
          <w:sz w:val="22"/>
          <w:szCs w:val="20"/>
          <w:lang w:val="sq-AL" w:eastAsia="de-DE"/>
        </w:rPr>
      </w:pPr>
      <w:r w:rsidRPr="00C92DFA">
        <w:rPr>
          <w:rFonts w:eastAsia="Times New Roman" w:cs="Times New Roman"/>
          <w:b/>
          <w:sz w:val="22"/>
          <w:szCs w:val="20"/>
          <w:lang w:val="sq-AL" w:eastAsia="de-DE"/>
        </w:rPr>
        <w:t>FATURIMI I SHËRBIMIT</w:t>
      </w:r>
      <w:bookmarkEnd w:id="1295"/>
    </w:p>
    <w:p w:rsidR="00C92DFA" w:rsidRPr="00C92DFA" w:rsidRDefault="00C92DFA" w:rsidP="00AC343E">
      <w:pPr>
        <w:widowControl w:val="0"/>
        <w:numPr>
          <w:ilvl w:val="0"/>
          <w:numId w:val="107"/>
        </w:numPr>
        <w:autoSpaceDE w:val="0"/>
        <w:autoSpaceDN w:val="0"/>
        <w:spacing w:before="120" w:after="120" w:line="240" w:lineRule="auto"/>
        <w:ind w:left="360" w:right="125"/>
        <w:rPr>
          <w:rFonts w:eastAsia="Times New Roman" w:cs="Times New Roman"/>
          <w:sz w:val="22"/>
          <w:szCs w:val="20"/>
          <w:lang w:val="sq-AL"/>
        </w:rPr>
      </w:pPr>
      <w:r w:rsidRPr="00C92DFA">
        <w:rPr>
          <w:rFonts w:eastAsia="Times New Roman" w:cs="Times New Roman"/>
          <w:sz w:val="22"/>
          <w:szCs w:val="20"/>
          <w:lang w:val="sq-AL"/>
        </w:rPr>
        <w:t xml:space="preserve">Bashkia gjeneron faturë të shërbimit të menaxhimit të mbetjeve nëpërmjet sistemit faturimit në bashkëpunim me drejtorin e financës / drejtorinë e taksave ose çdo agjent tjetër sic është vendosur nga Këshilli Bashkiak me propozim të kryetarit të bashkisë. </w:t>
      </w:r>
    </w:p>
    <w:p w:rsidR="00C92DFA" w:rsidRPr="00C92DFA" w:rsidRDefault="00C92DFA" w:rsidP="00AC343E">
      <w:pPr>
        <w:widowControl w:val="0"/>
        <w:numPr>
          <w:ilvl w:val="0"/>
          <w:numId w:val="107"/>
        </w:numPr>
        <w:autoSpaceDE w:val="0"/>
        <w:autoSpaceDN w:val="0"/>
        <w:spacing w:before="120" w:after="120" w:line="240" w:lineRule="auto"/>
        <w:ind w:left="360" w:right="125"/>
        <w:rPr>
          <w:rFonts w:eastAsia="Times New Roman" w:cs="Times New Roman"/>
          <w:sz w:val="22"/>
          <w:szCs w:val="20"/>
          <w:lang w:val="sq-AL"/>
        </w:rPr>
      </w:pPr>
      <w:r w:rsidRPr="00C92DFA">
        <w:rPr>
          <w:rFonts w:eastAsia="Times New Roman" w:cs="Times New Roman"/>
          <w:sz w:val="22"/>
          <w:szCs w:val="20"/>
          <w:lang w:val="sq-AL"/>
        </w:rPr>
        <w:t>Bashkia shpërndan faturën e shërbimit nëpërmjet nëpunësve përkatës të njësive administrative ose çdo instrumenti tjetër të përshtatshëm dhe efikas.</w:t>
      </w:r>
    </w:p>
    <w:p w:rsidR="00C92DFA" w:rsidRPr="00C92DFA" w:rsidRDefault="00C92DFA" w:rsidP="00AC343E">
      <w:pPr>
        <w:widowControl w:val="0"/>
        <w:numPr>
          <w:ilvl w:val="0"/>
          <w:numId w:val="107"/>
        </w:numPr>
        <w:autoSpaceDE w:val="0"/>
        <w:autoSpaceDN w:val="0"/>
        <w:spacing w:before="120" w:after="120" w:line="240" w:lineRule="auto"/>
        <w:ind w:left="360" w:right="125"/>
        <w:rPr>
          <w:rFonts w:eastAsia="Times New Roman" w:cs="Times New Roman"/>
          <w:sz w:val="22"/>
          <w:szCs w:val="20"/>
          <w:lang w:val="sq-AL"/>
        </w:rPr>
      </w:pPr>
      <w:r w:rsidRPr="00C92DFA">
        <w:rPr>
          <w:rFonts w:eastAsia="Times New Roman" w:cs="Times New Roman"/>
          <w:sz w:val="22"/>
          <w:szCs w:val="20"/>
          <w:lang w:val="sq-AL"/>
        </w:rPr>
        <w:t xml:space="preserve">Pagesa e faturës për tarifën e shërbimit të menaxhimit të mbetjeve bëhet në arkën e bashkisë, në arkat e njësive administrative dhe një çdo vend tjetër siç do të përcaktohet nga bashkia.  </w:t>
      </w:r>
    </w:p>
    <w:p w:rsidR="00C92DFA" w:rsidRPr="00C92DFA" w:rsidRDefault="00C92DFA" w:rsidP="00AC343E">
      <w:pPr>
        <w:widowControl w:val="0"/>
        <w:numPr>
          <w:ilvl w:val="0"/>
          <w:numId w:val="107"/>
        </w:numPr>
        <w:autoSpaceDE w:val="0"/>
        <w:autoSpaceDN w:val="0"/>
        <w:spacing w:before="120" w:after="120" w:line="240" w:lineRule="auto"/>
        <w:ind w:left="360" w:right="125"/>
        <w:rPr>
          <w:rFonts w:eastAsia="Times New Roman" w:cs="Times New Roman"/>
          <w:sz w:val="22"/>
          <w:szCs w:val="20"/>
          <w:lang w:val="sq-AL"/>
        </w:rPr>
      </w:pPr>
      <w:r w:rsidRPr="00C92DFA">
        <w:rPr>
          <w:rFonts w:eastAsia="Times New Roman" w:cs="Times New Roman"/>
          <w:sz w:val="22"/>
          <w:szCs w:val="20"/>
          <w:lang w:val="sq-AL"/>
        </w:rPr>
        <w:lastRenderedPageBreak/>
        <w:t xml:space="preserve">Faturimi i tarifës së mbetjeve bëhet në baza mujore (2 ose 3 mujore etj), kurse fatura i dorëzohet gjeneruesit të mbetjeve jo më vonë së data 10 e muajit pasues. </w:t>
      </w:r>
    </w:p>
    <w:p w:rsidR="00C92DFA" w:rsidRPr="00C92DFA" w:rsidRDefault="00C92DFA" w:rsidP="00AC343E">
      <w:pPr>
        <w:widowControl w:val="0"/>
        <w:numPr>
          <w:ilvl w:val="0"/>
          <w:numId w:val="107"/>
        </w:numPr>
        <w:autoSpaceDE w:val="0"/>
        <w:autoSpaceDN w:val="0"/>
        <w:spacing w:before="120" w:after="120" w:line="240" w:lineRule="auto"/>
        <w:ind w:left="360" w:right="125"/>
        <w:rPr>
          <w:rFonts w:eastAsia="Times New Roman" w:cs="Times New Roman"/>
          <w:sz w:val="22"/>
          <w:szCs w:val="20"/>
          <w:lang w:val="sq-AL"/>
        </w:rPr>
      </w:pPr>
      <w:r w:rsidRPr="00C92DFA">
        <w:rPr>
          <w:rFonts w:eastAsia="Times New Roman" w:cs="Times New Roman"/>
          <w:sz w:val="22"/>
          <w:szCs w:val="20"/>
          <w:lang w:val="sq-AL"/>
        </w:rPr>
        <w:t>Gjeneruesi i mbetjeve obligohet që të paguaj faturën e tarifës së mbetjeve, për çdo muaj të vitit.</w:t>
      </w:r>
    </w:p>
    <w:p w:rsidR="00C92DFA" w:rsidRPr="00C92DFA" w:rsidRDefault="00C92DFA" w:rsidP="00754889">
      <w:pPr>
        <w:spacing w:before="240" w:after="120" w:line="240" w:lineRule="auto"/>
        <w:jc w:val="center"/>
        <w:rPr>
          <w:rFonts w:eastAsia="Times New Roman" w:cs="Times New Roman"/>
          <w:b/>
          <w:sz w:val="22"/>
          <w:szCs w:val="20"/>
          <w:lang w:val="sq-AL" w:eastAsia="de-DE"/>
        </w:rPr>
      </w:pPr>
      <w:bookmarkStart w:id="1296" w:name="_Toc490478599"/>
      <w:r w:rsidRPr="00C92DFA">
        <w:rPr>
          <w:rFonts w:eastAsia="Times New Roman" w:cs="Times New Roman"/>
          <w:b/>
          <w:sz w:val="22"/>
          <w:szCs w:val="20"/>
          <w:lang w:val="sq-AL" w:eastAsia="de-DE"/>
        </w:rPr>
        <w:t>NENI 24</w:t>
      </w:r>
    </w:p>
    <w:p w:rsidR="00C92DFA" w:rsidRPr="00C92DFA" w:rsidRDefault="00C92DFA" w:rsidP="00754889">
      <w:pPr>
        <w:spacing w:before="240" w:after="120" w:line="240" w:lineRule="auto"/>
        <w:jc w:val="center"/>
        <w:rPr>
          <w:rFonts w:eastAsia="Times New Roman" w:cs="Times New Roman"/>
          <w:b/>
          <w:sz w:val="22"/>
          <w:szCs w:val="20"/>
          <w:lang w:val="sq-AL" w:eastAsia="de-DE"/>
        </w:rPr>
      </w:pPr>
      <w:r w:rsidRPr="00C92DFA">
        <w:rPr>
          <w:rFonts w:eastAsia="Times New Roman" w:cs="Times New Roman"/>
          <w:b/>
          <w:sz w:val="22"/>
          <w:szCs w:val="20"/>
          <w:lang w:val="sq-AL" w:eastAsia="de-DE"/>
        </w:rPr>
        <w:t>KUNDËRVAJTJET ADMINISTRATIVE PËR MOS PAGESËN E TARIFËS</w:t>
      </w:r>
      <w:bookmarkEnd w:id="1296"/>
    </w:p>
    <w:p w:rsidR="00C92DFA" w:rsidRPr="00C92DFA" w:rsidRDefault="00C92DFA" w:rsidP="00AC343E">
      <w:pPr>
        <w:widowControl w:val="0"/>
        <w:numPr>
          <w:ilvl w:val="0"/>
          <w:numId w:val="110"/>
        </w:numPr>
        <w:autoSpaceDE w:val="0"/>
        <w:autoSpaceDN w:val="0"/>
        <w:spacing w:before="120" w:after="120" w:line="240" w:lineRule="auto"/>
        <w:ind w:left="360" w:right="125"/>
        <w:rPr>
          <w:rFonts w:eastAsia="Times New Roman" w:cs="Times New Roman"/>
          <w:sz w:val="22"/>
          <w:szCs w:val="20"/>
          <w:lang w:val="sq-AL"/>
        </w:rPr>
      </w:pPr>
      <w:r w:rsidRPr="00C92DFA">
        <w:rPr>
          <w:rFonts w:eastAsia="Times New Roman" w:cs="Times New Roman"/>
          <w:sz w:val="22"/>
          <w:szCs w:val="20"/>
          <w:lang w:val="sq-AL"/>
        </w:rPr>
        <w:t xml:space="preserve">Mos pagesa e tarifës së shërbimit përbën kundërvajtje administrative dhe dënohet nga Bashkia me sanksionet si më poshtë: </w:t>
      </w:r>
    </w:p>
    <w:p w:rsidR="00C92DFA" w:rsidRPr="00C92DFA" w:rsidRDefault="00C92DFA" w:rsidP="00AC343E">
      <w:pPr>
        <w:widowControl w:val="0"/>
        <w:numPr>
          <w:ilvl w:val="0"/>
          <w:numId w:val="108"/>
        </w:numPr>
        <w:autoSpaceDE w:val="0"/>
        <w:autoSpaceDN w:val="0"/>
        <w:spacing w:before="120" w:after="120" w:line="240" w:lineRule="auto"/>
        <w:ind w:left="720" w:right="125"/>
        <w:rPr>
          <w:rFonts w:eastAsia="Times New Roman" w:cs="Times New Roman"/>
          <w:sz w:val="22"/>
          <w:szCs w:val="20"/>
          <w:lang w:val="sq-AL"/>
        </w:rPr>
      </w:pPr>
      <w:r w:rsidRPr="00C92DFA">
        <w:rPr>
          <w:rFonts w:eastAsia="Times New Roman" w:cs="Times New Roman"/>
          <w:sz w:val="22"/>
          <w:szCs w:val="20"/>
          <w:lang w:val="sq-AL"/>
        </w:rPr>
        <w:t xml:space="preserve">Mospagimi i detyrimeve financiare ndaj Bashkisë për shërbimin e menaxhimit të mbetjeve brenda afateve kohore të përcaktuara nga Bashkia dënohet me gjobë sipas ligjit në fuqi për individët që realizojnë këtë kundërvajtje; </w:t>
      </w:r>
    </w:p>
    <w:p w:rsidR="00C92DFA" w:rsidRPr="00C92DFA" w:rsidRDefault="00C92DFA" w:rsidP="00AC343E">
      <w:pPr>
        <w:widowControl w:val="0"/>
        <w:numPr>
          <w:ilvl w:val="0"/>
          <w:numId w:val="108"/>
        </w:numPr>
        <w:autoSpaceDE w:val="0"/>
        <w:autoSpaceDN w:val="0"/>
        <w:spacing w:before="120" w:after="120" w:line="240" w:lineRule="auto"/>
        <w:ind w:left="720" w:right="125"/>
        <w:rPr>
          <w:rFonts w:eastAsia="Times New Roman" w:cs="Times New Roman"/>
          <w:sz w:val="22"/>
          <w:szCs w:val="20"/>
          <w:lang w:val="sq-AL"/>
        </w:rPr>
      </w:pPr>
      <w:r w:rsidRPr="00C92DFA">
        <w:rPr>
          <w:rFonts w:eastAsia="Times New Roman" w:cs="Times New Roman"/>
          <w:sz w:val="22"/>
          <w:szCs w:val="20"/>
          <w:lang w:val="sq-AL"/>
        </w:rPr>
        <w:t xml:space="preserve">Moszbatimi i vendimeve të Bashkisë për tarifën e shërbimit dënohet me gjobë sipas ligjit në fuqi për individët që realizojnë këtë kundërvajtje; </w:t>
      </w:r>
    </w:p>
    <w:p w:rsidR="00C92DFA" w:rsidRPr="00C92DFA" w:rsidRDefault="00C92DFA" w:rsidP="00AC343E">
      <w:pPr>
        <w:widowControl w:val="0"/>
        <w:numPr>
          <w:ilvl w:val="0"/>
          <w:numId w:val="108"/>
        </w:numPr>
        <w:autoSpaceDE w:val="0"/>
        <w:autoSpaceDN w:val="0"/>
        <w:spacing w:before="120" w:after="120" w:line="240" w:lineRule="auto"/>
        <w:ind w:left="720" w:right="125"/>
        <w:rPr>
          <w:rFonts w:eastAsia="Times New Roman" w:cs="Times New Roman"/>
          <w:sz w:val="22"/>
          <w:szCs w:val="20"/>
          <w:lang w:val="sq-AL"/>
        </w:rPr>
      </w:pPr>
      <w:r w:rsidRPr="00C92DFA">
        <w:rPr>
          <w:rFonts w:eastAsia="Times New Roman" w:cs="Times New Roman"/>
          <w:sz w:val="22"/>
          <w:szCs w:val="20"/>
          <w:lang w:val="sq-AL"/>
        </w:rPr>
        <w:t>Në rast moszbatimi të vendimeve të Bashkisë për tarifën e shërbimit, Bashkisë i lind e drejta që të mos ofrojë shërbime administrative për individët që realizojnë këtë kundërvajtje;</w:t>
      </w:r>
    </w:p>
    <w:p w:rsidR="00C92DFA" w:rsidRPr="00C92DFA" w:rsidRDefault="00C92DFA" w:rsidP="00AC343E">
      <w:pPr>
        <w:widowControl w:val="0"/>
        <w:numPr>
          <w:ilvl w:val="0"/>
          <w:numId w:val="110"/>
        </w:numPr>
        <w:autoSpaceDE w:val="0"/>
        <w:autoSpaceDN w:val="0"/>
        <w:spacing w:before="120" w:after="120" w:line="240" w:lineRule="auto"/>
        <w:ind w:left="450" w:right="125" w:hanging="450"/>
        <w:rPr>
          <w:rFonts w:eastAsia="Times New Roman" w:cs="Times New Roman"/>
          <w:sz w:val="22"/>
          <w:szCs w:val="20"/>
          <w:lang w:val="sq-AL"/>
        </w:rPr>
      </w:pPr>
      <w:r w:rsidRPr="00C92DFA">
        <w:rPr>
          <w:rFonts w:eastAsia="Times New Roman" w:cs="Times New Roman"/>
          <w:sz w:val="22"/>
          <w:szCs w:val="20"/>
          <w:lang w:val="sq-AL"/>
        </w:rPr>
        <w:t>Gjoba është titull ekzekutiv që derdhet në Buxhetin e Bashkisë;</w:t>
      </w:r>
    </w:p>
    <w:p w:rsidR="00C92DFA" w:rsidRPr="00C92DFA" w:rsidRDefault="00C92DFA" w:rsidP="00AC343E">
      <w:pPr>
        <w:widowControl w:val="0"/>
        <w:numPr>
          <w:ilvl w:val="0"/>
          <w:numId w:val="110"/>
        </w:numPr>
        <w:autoSpaceDE w:val="0"/>
        <w:autoSpaceDN w:val="0"/>
        <w:spacing w:before="120" w:after="120" w:line="240" w:lineRule="auto"/>
        <w:ind w:left="450" w:right="125" w:hanging="450"/>
        <w:rPr>
          <w:rFonts w:eastAsia="Times New Roman" w:cs="Times New Roman"/>
          <w:sz w:val="22"/>
          <w:szCs w:val="20"/>
          <w:lang w:val="sq-AL"/>
        </w:rPr>
      </w:pPr>
      <w:r w:rsidRPr="00C92DFA">
        <w:rPr>
          <w:rFonts w:eastAsia="Times New Roman" w:cs="Times New Roman"/>
          <w:sz w:val="22"/>
          <w:szCs w:val="20"/>
          <w:lang w:val="sq-AL"/>
        </w:rPr>
        <w:t>Shqyrtimi i kundërvajtjeve administrative, ankimi dhe ekzekutimi i vendimeve bëhen në përputhje me Kodin e Procedurës Administrative.</w:t>
      </w:r>
    </w:p>
    <w:p w:rsidR="00C92DFA" w:rsidRPr="00C92DFA" w:rsidRDefault="00C92DFA" w:rsidP="00754889">
      <w:pPr>
        <w:spacing w:before="240" w:after="120" w:line="240" w:lineRule="auto"/>
        <w:jc w:val="center"/>
        <w:rPr>
          <w:rFonts w:eastAsia="Times New Roman" w:cs="Times New Roman"/>
          <w:b/>
          <w:sz w:val="22"/>
          <w:szCs w:val="20"/>
          <w:lang w:val="sq-AL" w:eastAsia="de-DE"/>
        </w:rPr>
      </w:pPr>
      <w:r w:rsidRPr="00C92DFA">
        <w:rPr>
          <w:rFonts w:eastAsia="Times New Roman" w:cs="Times New Roman"/>
          <w:b/>
          <w:sz w:val="22"/>
          <w:szCs w:val="20"/>
          <w:lang w:val="sq-AL" w:eastAsia="de-DE"/>
        </w:rPr>
        <w:t>NENI 25</w:t>
      </w:r>
    </w:p>
    <w:p w:rsidR="00C92DFA" w:rsidRPr="00C92DFA" w:rsidRDefault="00C92DFA" w:rsidP="00754889">
      <w:pPr>
        <w:spacing w:before="240" w:after="120" w:line="240" w:lineRule="auto"/>
        <w:jc w:val="center"/>
        <w:rPr>
          <w:rFonts w:eastAsia="Times New Roman" w:cs="Times New Roman"/>
          <w:b/>
          <w:sz w:val="22"/>
          <w:szCs w:val="20"/>
          <w:lang w:val="sq-AL" w:eastAsia="de-DE"/>
        </w:rPr>
      </w:pPr>
      <w:r w:rsidRPr="00C92DFA">
        <w:rPr>
          <w:rFonts w:eastAsia="Times New Roman" w:cs="Times New Roman"/>
          <w:b/>
          <w:sz w:val="22"/>
          <w:szCs w:val="20"/>
          <w:lang w:val="sq-AL" w:eastAsia="de-DE"/>
        </w:rPr>
        <w:t>KONSULTIMI ME KOMUNITETIN</w:t>
      </w:r>
    </w:p>
    <w:p w:rsidR="00C92DFA" w:rsidRPr="00C92DFA" w:rsidRDefault="00C92DFA" w:rsidP="00AC343E">
      <w:pPr>
        <w:widowControl w:val="0"/>
        <w:numPr>
          <w:ilvl w:val="0"/>
          <w:numId w:val="109"/>
        </w:numPr>
        <w:autoSpaceDE w:val="0"/>
        <w:autoSpaceDN w:val="0"/>
        <w:spacing w:before="120" w:after="120" w:line="240" w:lineRule="auto"/>
        <w:ind w:left="450" w:right="125" w:hanging="450"/>
        <w:rPr>
          <w:rFonts w:eastAsia="Times New Roman" w:cs="Times New Roman"/>
          <w:sz w:val="22"/>
          <w:szCs w:val="20"/>
          <w:lang w:val="sq-AL"/>
        </w:rPr>
      </w:pPr>
      <w:r w:rsidRPr="00C92DFA">
        <w:rPr>
          <w:rFonts w:eastAsia="Times New Roman" w:cs="Times New Roman"/>
          <w:sz w:val="22"/>
          <w:szCs w:val="20"/>
          <w:lang w:val="sq-AL"/>
        </w:rPr>
        <w:t>Bashkia dhe drejtoritë përgjegjëse për shërbimin e menaxhimit të mbetjeve të ngurta bashkiake është transparente ndaj  palëve  të interesuara  për dhënien e informatave  për mbetjet.</w:t>
      </w:r>
    </w:p>
    <w:p w:rsidR="00C92DFA" w:rsidRPr="00C92DFA" w:rsidRDefault="00C92DFA" w:rsidP="00AC343E">
      <w:pPr>
        <w:widowControl w:val="0"/>
        <w:numPr>
          <w:ilvl w:val="0"/>
          <w:numId w:val="109"/>
        </w:numPr>
        <w:autoSpaceDE w:val="0"/>
        <w:autoSpaceDN w:val="0"/>
        <w:spacing w:before="120" w:after="120" w:line="240" w:lineRule="auto"/>
        <w:ind w:left="450" w:right="125" w:hanging="450"/>
        <w:rPr>
          <w:rFonts w:eastAsia="Times New Roman" w:cs="Times New Roman"/>
          <w:sz w:val="22"/>
          <w:szCs w:val="20"/>
          <w:lang w:val="sq-AL"/>
        </w:rPr>
      </w:pPr>
      <w:r w:rsidRPr="00C92DFA">
        <w:rPr>
          <w:rFonts w:eastAsia="Times New Roman" w:cs="Times New Roman"/>
          <w:sz w:val="22"/>
          <w:szCs w:val="20"/>
          <w:lang w:val="sq-AL"/>
        </w:rPr>
        <w:t xml:space="preserve">Bashkia konsultohet me publikun dhe grupet e interesit në përputhje me mënyrën e përcaktuar në Kreun VI dhe nenet në vijim të ligjit 139/2015 “Për vetëqeverisjen vendore”; </w:t>
      </w:r>
    </w:p>
    <w:p w:rsidR="00C92DFA" w:rsidRPr="00C92DFA" w:rsidRDefault="00C92DFA" w:rsidP="00AC343E">
      <w:pPr>
        <w:widowControl w:val="0"/>
        <w:numPr>
          <w:ilvl w:val="0"/>
          <w:numId w:val="109"/>
        </w:numPr>
        <w:autoSpaceDE w:val="0"/>
        <w:autoSpaceDN w:val="0"/>
        <w:spacing w:before="120" w:after="120" w:line="240" w:lineRule="auto"/>
        <w:ind w:left="450" w:right="125" w:hanging="450"/>
        <w:rPr>
          <w:rFonts w:eastAsia="Times New Roman" w:cs="Times New Roman"/>
          <w:sz w:val="22"/>
          <w:szCs w:val="20"/>
          <w:lang w:val="sq-AL"/>
        </w:rPr>
      </w:pPr>
      <w:r w:rsidRPr="00C92DFA">
        <w:rPr>
          <w:rFonts w:eastAsia="Times New Roman" w:cs="Times New Roman"/>
          <w:sz w:val="22"/>
          <w:szCs w:val="20"/>
          <w:lang w:val="sq-AL"/>
        </w:rPr>
        <w:t>Angazhimi i komunitetit ne vendimmarrje për çështjet e menaxhimit të integruar të mbetjeve.</w:t>
      </w:r>
    </w:p>
    <w:p w:rsidR="00C92DFA" w:rsidRPr="00C92DFA" w:rsidRDefault="00C92DFA" w:rsidP="00AC343E">
      <w:pPr>
        <w:widowControl w:val="0"/>
        <w:numPr>
          <w:ilvl w:val="0"/>
          <w:numId w:val="109"/>
        </w:numPr>
        <w:autoSpaceDE w:val="0"/>
        <w:autoSpaceDN w:val="0"/>
        <w:spacing w:before="120" w:after="120" w:line="240" w:lineRule="auto"/>
        <w:ind w:left="450" w:right="125" w:hanging="450"/>
        <w:rPr>
          <w:rFonts w:eastAsia="Times New Roman" w:cs="Times New Roman"/>
          <w:sz w:val="22"/>
          <w:szCs w:val="20"/>
          <w:lang w:val="sq-AL"/>
        </w:rPr>
      </w:pPr>
      <w:r w:rsidRPr="00C92DFA">
        <w:rPr>
          <w:rFonts w:eastAsia="Times New Roman" w:cs="Times New Roman"/>
          <w:sz w:val="22"/>
          <w:szCs w:val="20"/>
          <w:lang w:val="sq-AL"/>
        </w:rPr>
        <w:t>Angazhimi i OJF-ve dhe palëve te interesit ne vendimmarrje për çështjet e menaxhimit të integruar të mbetjeve.</w:t>
      </w:r>
    </w:p>
    <w:p w:rsidR="00C92DFA" w:rsidRPr="00C92DFA" w:rsidRDefault="00C92DFA" w:rsidP="00AC343E">
      <w:pPr>
        <w:widowControl w:val="0"/>
        <w:numPr>
          <w:ilvl w:val="0"/>
          <w:numId w:val="109"/>
        </w:numPr>
        <w:autoSpaceDE w:val="0"/>
        <w:autoSpaceDN w:val="0"/>
        <w:spacing w:before="120" w:after="120" w:line="240" w:lineRule="auto"/>
        <w:ind w:left="450" w:right="125" w:hanging="450"/>
        <w:rPr>
          <w:rFonts w:eastAsia="Times New Roman" w:cs="Times New Roman"/>
          <w:lang w:val="sq-AL"/>
        </w:rPr>
      </w:pPr>
      <w:r w:rsidRPr="00C92DFA">
        <w:rPr>
          <w:rFonts w:eastAsia="Times New Roman" w:cs="Times New Roman"/>
          <w:sz w:val="22"/>
          <w:szCs w:val="20"/>
          <w:lang w:val="sq-AL"/>
        </w:rPr>
        <w:t>OJF-te marrin pjesë në aktivitete</w:t>
      </w:r>
      <w:r w:rsidRPr="00C92DFA">
        <w:rPr>
          <w:rFonts w:eastAsia="Times New Roman" w:cs="Times New Roman"/>
          <w:w w:val="105"/>
          <w:sz w:val="22"/>
          <w:szCs w:val="20"/>
          <w:lang w:val="sq-AL"/>
        </w:rPr>
        <w:t xml:space="preserve"> konsultati</w:t>
      </w:r>
      <w:r w:rsidRPr="00C92DFA">
        <w:rPr>
          <w:rFonts w:eastAsia="Times New Roman" w:cs="Times New Roman"/>
          <w:spacing w:val="-4"/>
          <w:w w:val="105"/>
          <w:sz w:val="22"/>
          <w:szCs w:val="20"/>
          <w:lang w:val="sq-AL"/>
        </w:rPr>
        <w:t xml:space="preserve">ve, </w:t>
      </w:r>
      <w:r w:rsidRPr="00C92DFA">
        <w:rPr>
          <w:rFonts w:eastAsia="Times New Roman" w:cs="Times New Roman"/>
          <w:w w:val="105"/>
          <w:sz w:val="22"/>
          <w:szCs w:val="20"/>
          <w:lang w:val="sq-AL"/>
        </w:rPr>
        <w:t>ndihmojnë në debate publike dhe mund të jenë palë e tretë</w:t>
      </w:r>
      <w:r w:rsidRPr="00C92DFA">
        <w:rPr>
          <w:rFonts w:eastAsia="Times New Roman" w:cs="Times New Roman"/>
          <w:spacing w:val="-8"/>
          <w:w w:val="105"/>
          <w:sz w:val="22"/>
          <w:szCs w:val="20"/>
          <w:lang w:val="sq-AL"/>
        </w:rPr>
        <w:t xml:space="preserve"> </w:t>
      </w:r>
      <w:r w:rsidRPr="00C92DFA">
        <w:rPr>
          <w:rFonts w:eastAsia="Times New Roman" w:cs="Times New Roman"/>
          <w:w w:val="105"/>
          <w:sz w:val="22"/>
          <w:szCs w:val="20"/>
          <w:lang w:val="sq-AL"/>
        </w:rPr>
        <w:t>monitoruese.</w:t>
      </w:r>
    </w:p>
    <w:p w:rsidR="00C92DFA" w:rsidRPr="00C92DFA" w:rsidRDefault="00C92DFA" w:rsidP="00754889">
      <w:pPr>
        <w:widowControl w:val="0"/>
        <w:autoSpaceDE w:val="0"/>
        <w:autoSpaceDN w:val="0"/>
        <w:spacing w:before="120" w:after="120" w:line="240" w:lineRule="auto"/>
        <w:ind w:right="125"/>
        <w:rPr>
          <w:rFonts w:eastAsia="Times New Roman" w:cs="Times New Roman"/>
          <w:sz w:val="22"/>
          <w:lang w:val="sq-AL"/>
        </w:rPr>
      </w:pPr>
    </w:p>
    <w:p w:rsidR="00C92DFA" w:rsidRPr="00C92DFA" w:rsidRDefault="00C92DFA" w:rsidP="00754889">
      <w:pPr>
        <w:spacing w:before="120" w:after="0" w:line="240" w:lineRule="auto"/>
        <w:jc w:val="center"/>
        <w:rPr>
          <w:rFonts w:eastAsia="Times New Roman" w:cs="Times New Roman"/>
          <w:b/>
          <w:szCs w:val="20"/>
          <w:lang w:val="sq-AL" w:eastAsia="de-DE"/>
        </w:rPr>
      </w:pPr>
      <w:bookmarkStart w:id="1297" w:name="_Toc499819634"/>
      <w:r w:rsidRPr="00C92DFA">
        <w:rPr>
          <w:rFonts w:eastAsia="Times New Roman" w:cs="Times New Roman"/>
          <w:b/>
          <w:szCs w:val="20"/>
          <w:lang w:val="sq-AL" w:eastAsia="de-DE"/>
        </w:rPr>
        <w:t>KREU V: MONITORIMI I SHËRBIMIT TË MENAXHIMIT TË MBETJEVE</w:t>
      </w:r>
      <w:bookmarkEnd w:id="1297"/>
    </w:p>
    <w:p w:rsidR="00C92DFA" w:rsidRPr="00C92DFA" w:rsidRDefault="00C92DFA" w:rsidP="00754889">
      <w:pPr>
        <w:spacing w:before="240" w:after="120" w:line="240" w:lineRule="auto"/>
        <w:jc w:val="center"/>
        <w:rPr>
          <w:rFonts w:eastAsia="Times New Roman" w:cs="Times New Roman"/>
          <w:b/>
          <w:sz w:val="22"/>
          <w:szCs w:val="20"/>
          <w:lang w:val="sq-AL" w:eastAsia="de-DE"/>
        </w:rPr>
      </w:pPr>
      <w:r w:rsidRPr="00C92DFA">
        <w:rPr>
          <w:rFonts w:eastAsia="Times New Roman" w:cs="Times New Roman"/>
          <w:b/>
          <w:sz w:val="22"/>
          <w:szCs w:val="20"/>
          <w:lang w:val="sq-AL" w:eastAsia="de-DE"/>
        </w:rPr>
        <w:t>NENI 26</w:t>
      </w:r>
    </w:p>
    <w:p w:rsidR="00C92DFA" w:rsidRPr="00C92DFA" w:rsidRDefault="00C92DFA" w:rsidP="00754889">
      <w:pPr>
        <w:spacing w:before="240" w:after="120" w:line="240" w:lineRule="auto"/>
        <w:jc w:val="center"/>
        <w:rPr>
          <w:rFonts w:eastAsia="Times New Roman" w:cs="Times New Roman"/>
          <w:b/>
          <w:sz w:val="22"/>
          <w:szCs w:val="20"/>
          <w:lang w:val="sq-AL" w:eastAsia="de-DE"/>
        </w:rPr>
      </w:pPr>
      <w:r w:rsidRPr="00C92DFA">
        <w:rPr>
          <w:rFonts w:eastAsia="Times New Roman" w:cs="Times New Roman"/>
          <w:b/>
          <w:sz w:val="22"/>
          <w:szCs w:val="20"/>
          <w:lang w:val="sq-AL" w:eastAsia="de-DE"/>
        </w:rPr>
        <w:t>MONITORIMI I SHËRBIMIT DHE RAPORTIMI</w:t>
      </w:r>
    </w:p>
    <w:p w:rsidR="00C92DFA" w:rsidRPr="00C92DFA" w:rsidRDefault="00C92DFA" w:rsidP="00AC343E">
      <w:pPr>
        <w:widowControl w:val="0"/>
        <w:numPr>
          <w:ilvl w:val="0"/>
          <w:numId w:val="112"/>
        </w:numPr>
        <w:autoSpaceDE w:val="0"/>
        <w:autoSpaceDN w:val="0"/>
        <w:spacing w:before="120" w:after="120" w:line="240" w:lineRule="auto"/>
        <w:ind w:left="450" w:right="125" w:hanging="450"/>
        <w:rPr>
          <w:rFonts w:eastAsia="MS Mincho" w:cs="Times New Roman"/>
          <w:sz w:val="22"/>
          <w:szCs w:val="20"/>
          <w:lang w:val="sq-AL"/>
        </w:rPr>
      </w:pPr>
      <w:r w:rsidRPr="00C92DFA">
        <w:rPr>
          <w:rFonts w:eastAsia="MS Mincho" w:cs="Times New Roman"/>
          <w:sz w:val="22"/>
          <w:szCs w:val="20"/>
          <w:lang w:val="sq-AL"/>
        </w:rPr>
        <w:t>Në zbatim të dispozitave të nenit 33 pika c, të ligjit nr. 139/2015 Për vetëqeverisjen vendore, bashkia krijon strukturën për monitorimin dhe raportimin e ofrimit të shërbimit të menaxhimit të integruar të mbetjeve.</w:t>
      </w:r>
    </w:p>
    <w:p w:rsidR="00C92DFA" w:rsidRPr="00C92DFA" w:rsidRDefault="00C92DFA" w:rsidP="00AC343E">
      <w:pPr>
        <w:widowControl w:val="0"/>
        <w:numPr>
          <w:ilvl w:val="0"/>
          <w:numId w:val="112"/>
        </w:numPr>
        <w:autoSpaceDE w:val="0"/>
        <w:autoSpaceDN w:val="0"/>
        <w:spacing w:before="120" w:after="120" w:line="240" w:lineRule="auto"/>
        <w:ind w:left="450" w:right="125" w:hanging="450"/>
        <w:rPr>
          <w:rFonts w:eastAsia="MS Mincho" w:cs="Times New Roman"/>
          <w:sz w:val="22"/>
          <w:szCs w:val="20"/>
          <w:lang w:val="sq-AL"/>
        </w:rPr>
      </w:pPr>
      <w:r w:rsidRPr="00C92DFA">
        <w:rPr>
          <w:rFonts w:eastAsia="MS Mincho" w:cs="Times New Roman"/>
          <w:sz w:val="22"/>
          <w:szCs w:val="20"/>
          <w:lang w:val="sq-AL"/>
        </w:rPr>
        <w:lastRenderedPageBreak/>
        <w:t>Sistemi i monitorimit të shërbimit të menaxhimit të integruar të mbetjeve ka për qëllim që të shërbejë si një instrument për të siguruar dhënien e shërbimit sipas standardit, cilësisë dhe shtrirjes së planifikuar. Monitorimi siguron kontrollin mbi shpenzimet, të ardhurat e shërbimit, përdorimin efecient dhe efektiv të burimeve njerëzore dhe kapitale si dhe mundëson rishikimin dhe përshtatjen e vazhdueshme të planit të shërbimit në përputhje me kërkesat e qytetarëve dhe në koherencë me zhvillimin e bashkisë.</w:t>
      </w:r>
    </w:p>
    <w:p w:rsidR="00C92DFA" w:rsidRPr="00C92DFA" w:rsidRDefault="00C92DFA" w:rsidP="00AC343E">
      <w:pPr>
        <w:widowControl w:val="0"/>
        <w:numPr>
          <w:ilvl w:val="0"/>
          <w:numId w:val="112"/>
        </w:numPr>
        <w:autoSpaceDE w:val="0"/>
        <w:autoSpaceDN w:val="0"/>
        <w:spacing w:before="120" w:after="120" w:line="240" w:lineRule="auto"/>
        <w:ind w:left="450" w:right="125" w:hanging="450"/>
        <w:rPr>
          <w:rFonts w:eastAsia="MS Mincho" w:cs="Times New Roman"/>
          <w:sz w:val="22"/>
          <w:szCs w:val="20"/>
          <w:lang w:val="sq-AL"/>
        </w:rPr>
      </w:pPr>
      <w:r w:rsidRPr="00C92DFA">
        <w:rPr>
          <w:rFonts w:eastAsia="Times New Roman" w:cs="Times New Roman"/>
          <w:sz w:val="22"/>
          <w:szCs w:val="20"/>
          <w:lang w:val="sq-AL"/>
        </w:rPr>
        <w:t>Sistemi</w:t>
      </w:r>
      <w:r w:rsidRPr="00C92DFA">
        <w:rPr>
          <w:rFonts w:eastAsia="MS Mincho" w:cs="Times New Roman"/>
          <w:sz w:val="22"/>
          <w:szCs w:val="20"/>
          <w:lang w:val="sq-AL"/>
        </w:rPr>
        <w:t xml:space="preserve"> i monitorimit të shërbimit të menaxhimit të integruar të mbetjeve të ngurta bashkiake ka në bazë Planin Vendor të Menaxhimit të Integruar të Mbetjeve (PVMIM) të Bashkisë, specifikimet teknike dhe termat e referencës së kontratës/kontratave të shërbimit me operatorin/operatorët e shërbimit.</w:t>
      </w:r>
    </w:p>
    <w:p w:rsidR="00C92DFA" w:rsidRPr="00C92DFA" w:rsidRDefault="00C92DFA" w:rsidP="00754889">
      <w:pPr>
        <w:spacing w:before="240" w:after="120" w:line="240" w:lineRule="auto"/>
        <w:jc w:val="center"/>
        <w:rPr>
          <w:rFonts w:eastAsia="Times New Roman" w:cs="Times New Roman"/>
          <w:b/>
          <w:sz w:val="22"/>
          <w:szCs w:val="20"/>
          <w:lang w:val="sq-AL" w:eastAsia="de-DE"/>
        </w:rPr>
      </w:pPr>
      <w:r w:rsidRPr="00C92DFA">
        <w:rPr>
          <w:rFonts w:eastAsia="Times New Roman" w:cs="Times New Roman"/>
          <w:b/>
          <w:sz w:val="22"/>
          <w:szCs w:val="20"/>
          <w:lang w:val="sq-AL" w:eastAsia="de-DE"/>
        </w:rPr>
        <w:t>NENI 27</w:t>
      </w:r>
    </w:p>
    <w:p w:rsidR="00C92DFA" w:rsidRPr="00C92DFA" w:rsidRDefault="00C92DFA" w:rsidP="00754889">
      <w:pPr>
        <w:spacing w:before="240" w:after="120" w:line="240" w:lineRule="auto"/>
        <w:jc w:val="center"/>
        <w:rPr>
          <w:rFonts w:eastAsia="Times New Roman" w:cs="Times New Roman"/>
          <w:b/>
          <w:sz w:val="22"/>
          <w:szCs w:val="20"/>
          <w:lang w:val="sq-AL" w:eastAsia="de-DE"/>
        </w:rPr>
      </w:pPr>
      <w:r w:rsidRPr="00C92DFA">
        <w:rPr>
          <w:rFonts w:eastAsia="Times New Roman" w:cs="Times New Roman"/>
          <w:b/>
          <w:sz w:val="22"/>
          <w:szCs w:val="20"/>
          <w:lang w:val="sq-AL" w:eastAsia="de-DE"/>
        </w:rPr>
        <w:t>PËRGJEGJËSITË PËR MONITORIMIN E SHËRBIMIT</w:t>
      </w:r>
    </w:p>
    <w:p w:rsidR="00C92DFA" w:rsidRPr="00C92DFA" w:rsidRDefault="00C92DFA" w:rsidP="00754889">
      <w:pPr>
        <w:spacing w:before="120" w:after="120" w:line="240" w:lineRule="auto"/>
        <w:rPr>
          <w:rFonts w:eastAsia="MS Mincho" w:cs="Times New Roman"/>
          <w:sz w:val="22"/>
          <w:szCs w:val="20"/>
          <w:lang w:val="sq-AL" w:eastAsia="de-DE"/>
        </w:rPr>
      </w:pPr>
      <w:r w:rsidRPr="00C92DFA">
        <w:rPr>
          <w:rFonts w:eastAsia="MS Mincho" w:cs="Times New Roman"/>
          <w:sz w:val="22"/>
          <w:szCs w:val="20"/>
          <w:lang w:val="sq-AL" w:eastAsia="de-DE"/>
        </w:rPr>
        <w:t xml:space="preserve">Grupi i Supervizimit dhe Monitorimit të shërbimit ka kompetencat dhe detyrat e mëposhtme: </w:t>
      </w:r>
    </w:p>
    <w:p w:rsidR="00C92DFA" w:rsidRPr="00C92DFA" w:rsidRDefault="00C92DFA" w:rsidP="00AC343E">
      <w:pPr>
        <w:widowControl w:val="0"/>
        <w:numPr>
          <w:ilvl w:val="0"/>
          <w:numId w:val="113"/>
        </w:numPr>
        <w:autoSpaceDE w:val="0"/>
        <w:autoSpaceDN w:val="0"/>
        <w:spacing w:before="120" w:after="120" w:line="240" w:lineRule="auto"/>
        <w:ind w:left="450" w:right="125" w:hanging="450"/>
        <w:rPr>
          <w:rFonts w:eastAsia="MS Mincho" w:cs="Times New Roman"/>
          <w:sz w:val="22"/>
          <w:szCs w:val="20"/>
          <w:lang w:val="sq-AL"/>
        </w:rPr>
      </w:pPr>
      <w:r w:rsidRPr="00C92DFA">
        <w:rPr>
          <w:rFonts w:eastAsia="MS Mincho" w:cs="Times New Roman"/>
          <w:sz w:val="22"/>
          <w:szCs w:val="20"/>
          <w:lang w:val="sq-AL"/>
        </w:rPr>
        <w:t>Grupi i Supervizimit të Shërbimit, i cili harton raportet mbi zbatimin e standardit, cilësisë dhe sasisë së shërbimit.</w:t>
      </w:r>
    </w:p>
    <w:p w:rsidR="00C92DFA" w:rsidRPr="00C92DFA" w:rsidRDefault="00C92DFA" w:rsidP="00AC343E">
      <w:pPr>
        <w:numPr>
          <w:ilvl w:val="1"/>
          <w:numId w:val="114"/>
        </w:numPr>
        <w:spacing w:before="4" w:after="120" w:line="240" w:lineRule="auto"/>
        <w:ind w:left="720" w:hanging="270"/>
        <w:rPr>
          <w:rFonts w:eastAsia="MS Mincho" w:cs="Times New Roman"/>
          <w:sz w:val="22"/>
          <w:szCs w:val="20"/>
          <w:lang w:val="sq-AL"/>
        </w:rPr>
      </w:pPr>
      <w:r w:rsidRPr="00C92DFA">
        <w:rPr>
          <w:rFonts w:eastAsia="MS Mincho" w:cs="Times New Roman"/>
          <w:sz w:val="22"/>
          <w:szCs w:val="20"/>
          <w:lang w:val="sq-AL"/>
        </w:rPr>
        <w:t>Nëpunësi përgjegjës për shërbimet publike në njësinë administrative mbikëqyr zbatimin e shërbimit nga operatori i shërbimit në territorin e njësisë administrative, njofton administratorin e saj për shkelje të standardeve, probleme të zbatimit të shërbimit ose probleme të tjera që lidhen me menaxhimin e mbetjeve që ai ndesh në terren dhe harton proces një verbal për gjetjet nga mbikëqyrja në terren.</w:t>
      </w:r>
    </w:p>
    <w:p w:rsidR="00C92DFA" w:rsidRPr="00C92DFA" w:rsidRDefault="00C92DFA" w:rsidP="00AC343E">
      <w:pPr>
        <w:numPr>
          <w:ilvl w:val="1"/>
          <w:numId w:val="114"/>
        </w:numPr>
        <w:spacing w:before="4" w:after="120" w:line="240" w:lineRule="auto"/>
        <w:ind w:left="720" w:hanging="270"/>
        <w:rPr>
          <w:rFonts w:eastAsia="MS Mincho" w:cs="Times New Roman"/>
          <w:sz w:val="22"/>
          <w:szCs w:val="20"/>
          <w:lang w:val="sq-AL"/>
        </w:rPr>
      </w:pPr>
      <w:r w:rsidRPr="00C92DFA">
        <w:rPr>
          <w:rFonts w:eastAsia="MS Mincho" w:cs="Times New Roman"/>
          <w:sz w:val="22"/>
          <w:szCs w:val="20"/>
          <w:lang w:val="sq-AL"/>
        </w:rPr>
        <w:t xml:space="preserve">Administratori i njësisë administrative të bashkisë, mbi bazën e raporteve të nëpunësit përgjegjës, mbikëqyr zbatimin e shërbimit nga operatori i shërbimit në territorin e njësisë administrative, njofton supervizorin e shërbimit, ose, në raste kur është e nevojshme, drejtpërsëdrejti Drejtorin e Shërbimeve Publike në Bashki, për shkelje të standardeve ose probleme të zbatimit të shërbimit që ai ndesh.  </w:t>
      </w:r>
    </w:p>
    <w:p w:rsidR="00C92DFA" w:rsidRPr="00C92DFA" w:rsidRDefault="00C92DFA" w:rsidP="00AC343E">
      <w:pPr>
        <w:numPr>
          <w:ilvl w:val="1"/>
          <w:numId w:val="114"/>
        </w:numPr>
        <w:spacing w:before="4" w:after="120" w:line="240" w:lineRule="auto"/>
        <w:ind w:left="720" w:hanging="270"/>
        <w:rPr>
          <w:rFonts w:eastAsia="MS Mincho" w:cs="Times New Roman"/>
          <w:sz w:val="22"/>
          <w:szCs w:val="20"/>
          <w:lang w:val="sq-AL"/>
        </w:rPr>
      </w:pPr>
      <w:r w:rsidRPr="00C92DFA">
        <w:rPr>
          <w:rFonts w:eastAsia="MS Mincho" w:cs="Times New Roman"/>
          <w:sz w:val="22"/>
          <w:szCs w:val="20"/>
          <w:lang w:val="sq-AL"/>
        </w:rPr>
        <w:t>Supervizori i shërbimit, është përgjegjës i drejtpërdrejtë për mbikëqyrjen e zbatimit të standardit të shërbimit në terren; mbikëqyr zbatimin e shërbimit nga operatori i shërbimit në territorin e bashkisë, njofton operatorin e shërbimit për shkelje të standardeve ose probleme të zbatimit të shërbimit që ai ndesh dhe harton një proces një verbal për ofrimin e shërbimit. Supervizori i shërbimit i raporton Drejtorit të Shërbimeve Publike dhe, me kërkesë të posaçme, drejtpërsëdrejti Zëvendëskryetarit të Bashkisë.</w:t>
      </w:r>
    </w:p>
    <w:p w:rsidR="00C92DFA" w:rsidRPr="00C92DFA" w:rsidRDefault="00C92DFA" w:rsidP="00AC343E">
      <w:pPr>
        <w:widowControl w:val="0"/>
        <w:numPr>
          <w:ilvl w:val="0"/>
          <w:numId w:val="113"/>
        </w:numPr>
        <w:autoSpaceDE w:val="0"/>
        <w:autoSpaceDN w:val="0"/>
        <w:spacing w:before="120" w:after="120" w:line="240" w:lineRule="auto"/>
        <w:ind w:left="450" w:right="125" w:hanging="450"/>
        <w:rPr>
          <w:rFonts w:eastAsia="MS Mincho" w:cs="Times New Roman"/>
          <w:sz w:val="22"/>
          <w:szCs w:val="20"/>
          <w:lang w:val="sq-AL"/>
        </w:rPr>
      </w:pPr>
      <w:r w:rsidRPr="00C92DFA">
        <w:rPr>
          <w:rFonts w:eastAsia="MS Mincho" w:cs="Times New Roman"/>
          <w:sz w:val="22"/>
          <w:szCs w:val="20"/>
          <w:lang w:val="sq-AL"/>
        </w:rPr>
        <w:t>Grupi i Monitorimit të Shërbimit, i cili harton raportet mbi performancën e shërbimit.</w:t>
      </w:r>
    </w:p>
    <w:p w:rsidR="00C92DFA" w:rsidRPr="00C92DFA" w:rsidRDefault="00C92DFA" w:rsidP="00AC343E">
      <w:pPr>
        <w:numPr>
          <w:ilvl w:val="0"/>
          <w:numId w:val="111"/>
        </w:numPr>
        <w:spacing w:before="4" w:after="120" w:line="240" w:lineRule="auto"/>
        <w:ind w:left="0" w:firstLine="0"/>
        <w:rPr>
          <w:rFonts w:eastAsia="MS Mincho" w:cs="Times New Roman"/>
          <w:vanish/>
          <w:sz w:val="22"/>
          <w:szCs w:val="20"/>
          <w:lang w:val="sq-AL"/>
        </w:rPr>
      </w:pPr>
    </w:p>
    <w:p w:rsidR="00C92DFA" w:rsidRPr="00C92DFA" w:rsidRDefault="00C92DFA" w:rsidP="00AC343E">
      <w:pPr>
        <w:numPr>
          <w:ilvl w:val="0"/>
          <w:numId w:val="111"/>
        </w:numPr>
        <w:spacing w:before="4" w:after="120" w:line="240" w:lineRule="auto"/>
        <w:ind w:left="0" w:firstLine="0"/>
        <w:rPr>
          <w:rFonts w:eastAsia="MS Mincho" w:cs="Times New Roman"/>
          <w:vanish/>
          <w:sz w:val="22"/>
          <w:szCs w:val="20"/>
          <w:lang w:val="sq-AL"/>
        </w:rPr>
      </w:pPr>
    </w:p>
    <w:p w:rsidR="00C92DFA" w:rsidRPr="00C92DFA" w:rsidRDefault="00C92DFA" w:rsidP="00AC343E">
      <w:pPr>
        <w:numPr>
          <w:ilvl w:val="1"/>
          <w:numId w:val="115"/>
        </w:numPr>
        <w:spacing w:before="4" w:after="120" w:line="240" w:lineRule="auto"/>
        <w:ind w:left="720" w:hanging="270"/>
        <w:rPr>
          <w:rFonts w:eastAsia="MS Mincho" w:cs="Times New Roman"/>
          <w:sz w:val="22"/>
          <w:szCs w:val="20"/>
          <w:lang w:val="sq-AL"/>
        </w:rPr>
      </w:pPr>
      <w:r w:rsidRPr="00C92DFA">
        <w:rPr>
          <w:rFonts w:eastAsia="MS Mincho" w:cs="Times New Roman"/>
          <w:sz w:val="22"/>
          <w:szCs w:val="20"/>
          <w:lang w:val="sq-AL"/>
        </w:rPr>
        <w:t>Drejtori i Shërbimeve Publike, është përgjegjës i drejtpërdrejtë për monitorimin e shërbimit; harton raporte mujore, 3-mujore, 6-mujore dhe vjetore mbi performancën e shërbimit; shqyrton çdo vit, gjatë përgatitjes së buxhetit vjetor, Planin e Menaxhimit të Integruar të Mbetjeve të Bashkisë, objektivat dhe Planin e Veprimit për zbatimin e tij, për të bërë ndryshime/përmirësime të cilat rrjedhin nga përfundimet e këtyre raporteve. Drejtori i Shërbimeve Publike i raporton Zëvendëskryetarit të Bashkisë dhe, në raste kur është e nevojshme, drejtpërsëdrejti Kryetarit.</w:t>
      </w:r>
    </w:p>
    <w:p w:rsidR="00C92DFA" w:rsidRPr="00C92DFA" w:rsidRDefault="00C92DFA" w:rsidP="00AC343E">
      <w:pPr>
        <w:numPr>
          <w:ilvl w:val="1"/>
          <w:numId w:val="116"/>
        </w:numPr>
        <w:spacing w:before="4" w:after="120" w:line="240" w:lineRule="auto"/>
        <w:ind w:left="720" w:hanging="270"/>
        <w:rPr>
          <w:rFonts w:eastAsia="MS Mincho" w:cs="Times New Roman"/>
          <w:sz w:val="22"/>
          <w:szCs w:val="20"/>
          <w:lang w:val="sq-AL"/>
        </w:rPr>
      </w:pPr>
      <w:r w:rsidRPr="00C92DFA">
        <w:rPr>
          <w:rFonts w:eastAsia="MS Mincho" w:cs="Times New Roman"/>
          <w:sz w:val="22"/>
          <w:szCs w:val="20"/>
          <w:lang w:val="sq-AL"/>
        </w:rPr>
        <w:t>Drejtoria Buxhetit/Të ardhurave, bashkëpunon me Drejtorinë e Shërbimeve Publike për vlerësimin e treguesve të performancës financiare të shërbimit.</w:t>
      </w:r>
    </w:p>
    <w:p w:rsidR="00C92DFA" w:rsidRPr="00C92DFA" w:rsidRDefault="00C92DFA" w:rsidP="00AC343E">
      <w:pPr>
        <w:numPr>
          <w:ilvl w:val="1"/>
          <w:numId w:val="116"/>
        </w:numPr>
        <w:spacing w:before="4" w:after="120" w:line="240" w:lineRule="auto"/>
        <w:ind w:left="720" w:hanging="270"/>
        <w:rPr>
          <w:rFonts w:eastAsia="MS Mincho" w:cs="Times New Roman"/>
          <w:sz w:val="22"/>
          <w:szCs w:val="20"/>
          <w:lang w:val="sq-AL"/>
        </w:rPr>
      </w:pPr>
      <w:r w:rsidRPr="00C92DFA">
        <w:rPr>
          <w:rFonts w:eastAsia="MS Mincho" w:cs="Times New Roman"/>
          <w:sz w:val="22"/>
          <w:szCs w:val="20"/>
          <w:lang w:val="sq-AL"/>
        </w:rPr>
        <w:t xml:space="preserve">Grupi i Ndërgjegjësimit dhe Edukimit, merr informacion nga raportet mbi performancën e shërbimit në bashki për mjaftueshmërisë/pamjaftueshmërinë dhe problemet që lidhen me </w:t>
      </w:r>
      <w:r w:rsidRPr="00C92DFA">
        <w:rPr>
          <w:rFonts w:eastAsia="MS Mincho" w:cs="Times New Roman"/>
          <w:sz w:val="22"/>
          <w:szCs w:val="20"/>
          <w:lang w:val="sq-AL"/>
        </w:rPr>
        <w:lastRenderedPageBreak/>
        <w:t>ndërgjegjësimin dhe edukimin e qytetarëve, bizneseve apo institucioneve për rëndësinë e menaxhimit të mbetjeve dhe sistemin e tij. Grupi harton një plan vetjak veprimi për qasjen ndaj këtyre çështjeve në 6-mujorin/vitin e ardhshëm; është pjesë e grupit të Monitorimit të Shërbimit dhe i raporton Drejtorit të Shërbimit ose kur kërkohet Zëvendëskryetarit të Bashkisë.</w:t>
      </w:r>
    </w:p>
    <w:p w:rsidR="00C92DFA" w:rsidRPr="00C92DFA" w:rsidRDefault="00C92DFA" w:rsidP="00AC343E">
      <w:pPr>
        <w:widowControl w:val="0"/>
        <w:numPr>
          <w:ilvl w:val="0"/>
          <w:numId w:val="113"/>
        </w:numPr>
        <w:autoSpaceDE w:val="0"/>
        <w:autoSpaceDN w:val="0"/>
        <w:spacing w:before="120" w:after="120" w:line="240" w:lineRule="auto"/>
        <w:ind w:left="450" w:right="125" w:hanging="450"/>
        <w:rPr>
          <w:rFonts w:eastAsia="MS Mincho" w:cs="Times New Roman"/>
          <w:sz w:val="22"/>
          <w:szCs w:val="20"/>
          <w:lang w:val="sq-AL"/>
        </w:rPr>
      </w:pPr>
      <w:r w:rsidRPr="00C92DFA">
        <w:rPr>
          <w:rFonts w:eastAsia="MS Mincho" w:cs="Times New Roman"/>
          <w:sz w:val="22"/>
          <w:szCs w:val="20"/>
          <w:lang w:val="sq-AL"/>
        </w:rPr>
        <w:t>Kryetari (Zëvendëskryetari) i Bashkisë, i cili është përgjegjës për marrjen dhe zbatimin e masave që sigurojnë zbatimin e standardit dhe i raporton Këshillit të Bashkisë.</w:t>
      </w:r>
    </w:p>
    <w:p w:rsidR="00C92DFA" w:rsidRPr="00C92DFA" w:rsidRDefault="00C92DFA" w:rsidP="00754889">
      <w:pPr>
        <w:spacing w:before="120" w:after="120" w:line="240" w:lineRule="auto"/>
        <w:ind w:right="125"/>
        <w:rPr>
          <w:rFonts w:ascii="Arial" w:eastAsia="MS Mincho" w:hAnsi="Arial" w:cs="Arial"/>
          <w:sz w:val="20"/>
          <w:szCs w:val="20"/>
          <w:lang w:val="sq-AL" w:eastAsia="de-DE"/>
        </w:rPr>
      </w:pPr>
    </w:p>
    <w:p w:rsidR="00C92DFA" w:rsidRPr="00C92DFA" w:rsidRDefault="00C92DFA" w:rsidP="00754889">
      <w:pPr>
        <w:spacing w:before="240" w:after="120" w:line="240" w:lineRule="auto"/>
        <w:jc w:val="center"/>
        <w:rPr>
          <w:rFonts w:eastAsia="Times New Roman" w:cs="Times New Roman"/>
          <w:b/>
          <w:sz w:val="22"/>
          <w:szCs w:val="20"/>
          <w:lang w:val="sq-AL" w:eastAsia="de-DE"/>
        </w:rPr>
      </w:pPr>
      <w:r w:rsidRPr="00C92DFA">
        <w:rPr>
          <w:rFonts w:eastAsia="Times New Roman" w:cs="Times New Roman"/>
          <w:b/>
          <w:sz w:val="22"/>
          <w:szCs w:val="20"/>
          <w:lang w:val="sq-AL" w:eastAsia="de-DE"/>
        </w:rPr>
        <w:t>NENI 28</w:t>
      </w:r>
    </w:p>
    <w:p w:rsidR="00C92DFA" w:rsidRPr="00C92DFA" w:rsidRDefault="00C92DFA" w:rsidP="00754889">
      <w:pPr>
        <w:spacing w:before="120" w:after="120" w:line="240" w:lineRule="auto"/>
        <w:ind w:right="125"/>
        <w:jc w:val="center"/>
        <w:rPr>
          <w:rFonts w:eastAsia="MS Mincho" w:cs="Times New Roman"/>
          <w:b/>
          <w:sz w:val="22"/>
          <w:szCs w:val="20"/>
          <w:lang w:val="sq-AL" w:eastAsia="de-DE"/>
        </w:rPr>
      </w:pPr>
      <w:r w:rsidRPr="00C92DFA">
        <w:rPr>
          <w:rFonts w:eastAsia="MS Mincho" w:cs="Times New Roman"/>
          <w:b/>
          <w:sz w:val="22"/>
          <w:szCs w:val="20"/>
          <w:lang w:val="sq-AL" w:eastAsia="de-DE"/>
        </w:rPr>
        <w:t>BAZA E TË DHËNAVE TË SHËRBIMIT</w:t>
      </w:r>
    </w:p>
    <w:p w:rsidR="00C92DFA" w:rsidRPr="00C92DFA" w:rsidRDefault="00C92DFA" w:rsidP="00EF0CF6">
      <w:pPr>
        <w:spacing w:before="120" w:after="120" w:line="240" w:lineRule="auto"/>
        <w:ind w:left="450" w:right="125" w:hanging="450"/>
        <w:rPr>
          <w:rFonts w:eastAsia="MS Mincho" w:cs="Times New Roman"/>
          <w:sz w:val="22"/>
          <w:szCs w:val="20"/>
          <w:lang w:val="sq-AL" w:eastAsia="de-DE"/>
        </w:rPr>
      </w:pPr>
      <w:r w:rsidRPr="00C92DFA">
        <w:rPr>
          <w:rFonts w:eastAsia="MS Mincho" w:cs="Times New Roman"/>
          <w:sz w:val="22"/>
          <w:szCs w:val="20"/>
          <w:lang w:val="sq-AL" w:eastAsia="de-DE"/>
        </w:rPr>
        <w:t>1.</w:t>
      </w:r>
      <w:r w:rsidRPr="00C92DFA">
        <w:rPr>
          <w:rFonts w:eastAsia="MS Mincho" w:cs="Times New Roman"/>
          <w:sz w:val="22"/>
          <w:szCs w:val="20"/>
          <w:lang w:val="sq-AL" w:eastAsia="de-DE"/>
        </w:rPr>
        <w:tab/>
        <w:t xml:space="preserve">Plani i Veprimit të PVMM parashikon ngritjen e bazës së të dhënave të shërbimit deri ne fund te vitit 2021. Baza e të dhënave të klientëve për shërbimin e menaxhimit të mbetjeve të ngurta urbane bazohet mbi bazën e të dhënave të SH.A Ujësjellës – Kanalizime Malësia e Madhe. Një nëpunës i Bashkisë, i cili përcaktohet nga Zv.Kryetar i bashkisë, me specializim në hedhje dhe përpunim të dhënash, pjesë e Grupit të Monitorimit të Shërbimit, përditëson dhe mirëmban bazën e të dhënave që vijnë nga raportet mbi zbatimin dhe performancën e shërbimit. </w:t>
      </w:r>
    </w:p>
    <w:p w:rsidR="00C92DFA" w:rsidRPr="00C92DFA" w:rsidRDefault="00C92DFA" w:rsidP="00EF0CF6">
      <w:pPr>
        <w:spacing w:before="120" w:after="120" w:line="240" w:lineRule="auto"/>
        <w:ind w:left="450" w:right="125" w:hanging="450"/>
        <w:rPr>
          <w:rFonts w:eastAsia="MS Mincho" w:cs="Times New Roman"/>
          <w:sz w:val="22"/>
          <w:szCs w:val="20"/>
          <w:lang w:val="sq-AL" w:eastAsia="de-DE"/>
        </w:rPr>
      </w:pPr>
      <w:r w:rsidRPr="00C92DFA">
        <w:rPr>
          <w:rFonts w:eastAsia="MS Mincho" w:cs="Times New Roman"/>
          <w:sz w:val="22"/>
          <w:szCs w:val="20"/>
          <w:lang w:val="sq-AL" w:eastAsia="de-DE"/>
        </w:rPr>
        <w:t>2.</w:t>
      </w:r>
      <w:r w:rsidRPr="00C92DFA">
        <w:rPr>
          <w:rFonts w:eastAsia="MS Mincho" w:cs="Times New Roman"/>
          <w:sz w:val="22"/>
          <w:szCs w:val="20"/>
          <w:lang w:val="sq-AL" w:eastAsia="de-DE"/>
        </w:rPr>
        <w:tab/>
        <w:t xml:space="preserve">Sistemi i monitorimit të zbatimit të shërbimit të menaxhimit të integruar të mbetjeve ngrihet mbi dy grupe kryesore raportesh: raportet mbi zbatimin e shërbimit, dhe raportet mbi performancën e shërbimit. </w:t>
      </w:r>
    </w:p>
    <w:p w:rsidR="00C92DFA" w:rsidRPr="00C92DFA" w:rsidRDefault="00C92DFA" w:rsidP="00754889">
      <w:pPr>
        <w:spacing w:before="120" w:after="120" w:line="240" w:lineRule="auto"/>
        <w:ind w:right="125"/>
        <w:jc w:val="center"/>
        <w:rPr>
          <w:rFonts w:eastAsia="MS Mincho" w:cs="Times New Roman"/>
          <w:b/>
          <w:sz w:val="22"/>
          <w:szCs w:val="20"/>
          <w:lang w:val="sq-AL" w:eastAsia="de-DE"/>
        </w:rPr>
      </w:pPr>
      <w:r w:rsidRPr="00C92DFA">
        <w:rPr>
          <w:rFonts w:eastAsia="MS Mincho" w:cs="Times New Roman"/>
          <w:b/>
          <w:sz w:val="22"/>
          <w:szCs w:val="20"/>
          <w:lang w:val="sq-AL" w:eastAsia="de-DE"/>
        </w:rPr>
        <w:t>NENI  29</w:t>
      </w:r>
    </w:p>
    <w:p w:rsidR="00C92DFA" w:rsidRPr="00C92DFA" w:rsidRDefault="00C92DFA" w:rsidP="00754889">
      <w:pPr>
        <w:spacing w:before="120" w:after="120" w:line="240" w:lineRule="auto"/>
        <w:ind w:right="125"/>
        <w:jc w:val="center"/>
        <w:rPr>
          <w:rFonts w:eastAsia="MS Mincho" w:cs="Times New Roman"/>
          <w:b/>
          <w:sz w:val="22"/>
          <w:szCs w:val="20"/>
          <w:lang w:val="sq-AL" w:eastAsia="de-DE"/>
        </w:rPr>
      </w:pPr>
      <w:r w:rsidRPr="00C92DFA">
        <w:rPr>
          <w:rFonts w:eastAsia="MS Mincho" w:cs="Times New Roman"/>
          <w:b/>
          <w:sz w:val="22"/>
          <w:szCs w:val="20"/>
          <w:lang w:val="sq-AL" w:eastAsia="de-DE"/>
        </w:rPr>
        <w:t>RAPORTET MBI ZBATIMIN E SHËRBIMIT</w:t>
      </w:r>
    </w:p>
    <w:p w:rsidR="00C92DFA" w:rsidRPr="00C92DFA" w:rsidRDefault="00C92DFA" w:rsidP="00EF0CF6">
      <w:pPr>
        <w:spacing w:before="120" w:after="120" w:line="240" w:lineRule="auto"/>
        <w:ind w:left="450" w:right="125" w:hanging="450"/>
        <w:rPr>
          <w:rFonts w:eastAsia="MS Mincho" w:cs="Times New Roman"/>
          <w:sz w:val="22"/>
          <w:szCs w:val="20"/>
          <w:lang w:val="sq-AL" w:eastAsia="de-DE"/>
        </w:rPr>
      </w:pPr>
      <w:r w:rsidRPr="00C92DFA">
        <w:rPr>
          <w:rFonts w:eastAsia="MS Mincho" w:cs="Times New Roman"/>
          <w:sz w:val="22"/>
          <w:szCs w:val="20"/>
          <w:lang w:val="sq-AL" w:eastAsia="de-DE"/>
        </w:rPr>
        <w:t>1.</w:t>
      </w:r>
      <w:r w:rsidRPr="00C92DFA">
        <w:rPr>
          <w:rFonts w:eastAsia="MS Mincho" w:cs="Times New Roman"/>
          <w:sz w:val="22"/>
          <w:szCs w:val="20"/>
          <w:lang w:val="sq-AL" w:eastAsia="de-DE"/>
        </w:rPr>
        <w:tab/>
        <w:t xml:space="preserve">Zbatimi i shërbimit do të mbikëqyret sipas tërësisë së treguesve teknik sasiorë dhe cilësorë dhe standardeve përkatëse, ose çdo dokument tjetër i cili hartohet dhe miratohet nga kryetari i bashkisë ose një zyrtar tjetër i autorizuar prej tij. </w:t>
      </w:r>
    </w:p>
    <w:p w:rsidR="00C92DFA" w:rsidRPr="00C92DFA" w:rsidRDefault="00C92DFA" w:rsidP="00EF0CF6">
      <w:pPr>
        <w:spacing w:before="120" w:after="120" w:line="240" w:lineRule="auto"/>
        <w:ind w:left="450" w:right="125" w:hanging="450"/>
        <w:rPr>
          <w:rFonts w:eastAsia="MS Mincho" w:cs="Times New Roman"/>
          <w:sz w:val="22"/>
          <w:szCs w:val="20"/>
          <w:lang w:val="sq-AL" w:eastAsia="de-DE"/>
        </w:rPr>
      </w:pPr>
      <w:r w:rsidRPr="00C92DFA">
        <w:rPr>
          <w:rFonts w:eastAsia="MS Mincho" w:cs="Times New Roman"/>
          <w:sz w:val="22"/>
          <w:szCs w:val="20"/>
          <w:lang w:val="sq-AL" w:eastAsia="de-DE"/>
        </w:rPr>
        <w:t>2.</w:t>
      </w:r>
      <w:r w:rsidRPr="00C92DFA">
        <w:rPr>
          <w:rFonts w:eastAsia="MS Mincho" w:cs="Times New Roman"/>
          <w:sz w:val="22"/>
          <w:szCs w:val="20"/>
          <w:lang w:val="sq-AL" w:eastAsia="de-DE"/>
        </w:rPr>
        <w:tab/>
        <w:t xml:space="preserve">Burimi i të dhënave të raporteve do të jetë inspektimi në terren nga Grupi i Supervizimit të Shërbimit; inspektimet do të kryhen në formën e: </w:t>
      </w:r>
    </w:p>
    <w:p w:rsidR="00C92DFA" w:rsidRPr="00C92DFA" w:rsidRDefault="00C92DFA" w:rsidP="00EF0CF6">
      <w:pPr>
        <w:spacing w:before="120" w:after="120" w:line="240" w:lineRule="auto"/>
        <w:ind w:left="720" w:right="125" w:hanging="270"/>
        <w:rPr>
          <w:rFonts w:eastAsia="MS Mincho" w:cs="Times New Roman"/>
          <w:sz w:val="22"/>
          <w:szCs w:val="20"/>
          <w:lang w:val="sq-AL" w:eastAsia="de-DE"/>
        </w:rPr>
      </w:pPr>
      <w:r w:rsidRPr="00C92DFA">
        <w:rPr>
          <w:rFonts w:eastAsia="MS Mincho" w:cs="Times New Roman"/>
          <w:sz w:val="22"/>
          <w:szCs w:val="20"/>
          <w:lang w:val="sq-AL" w:eastAsia="de-DE"/>
        </w:rPr>
        <w:t>a.</w:t>
      </w:r>
      <w:r w:rsidRPr="00C92DFA">
        <w:rPr>
          <w:rFonts w:eastAsia="MS Mincho" w:cs="Times New Roman"/>
          <w:sz w:val="22"/>
          <w:szCs w:val="20"/>
          <w:lang w:val="sq-AL" w:eastAsia="de-DE"/>
        </w:rPr>
        <w:tab/>
        <w:t>Vërtetimit fillestar të standardit të treguesve sasiorë dhe cilësore të shërbimit;</w:t>
      </w:r>
    </w:p>
    <w:p w:rsidR="00C92DFA" w:rsidRPr="00C92DFA" w:rsidRDefault="00C92DFA" w:rsidP="00EF0CF6">
      <w:pPr>
        <w:spacing w:before="120" w:after="120" w:line="240" w:lineRule="auto"/>
        <w:ind w:left="720" w:right="125" w:hanging="270"/>
        <w:rPr>
          <w:rFonts w:eastAsia="MS Mincho" w:cs="Times New Roman"/>
          <w:sz w:val="22"/>
          <w:szCs w:val="20"/>
          <w:lang w:val="sq-AL" w:eastAsia="de-DE"/>
        </w:rPr>
      </w:pPr>
      <w:r w:rsidRPr="00C92DFA">
        <w:rPr>
          <w:rFonts w:eastAsia="MS Mincho" w:cs="Times New Roman"/>
          <w:sz w:val="22"/>
          <w:szCs w:val="20"/>
          <w:lang w:val="sq-AL" w:eastAsia="de-DE"/>
        </w:rPr>
        <w:t>b.</w:t>
      </w:r>
      <w:r w:rsidRPr="00C92DFA">
        <w:rPr>
          <w:rFonts w:eastAsia="MS Mincho" w:cs="Times New Roman"/>
          <w:sz w:val="22"/>
          <w:szCs w:val="20"/>
          <w:lang w:val="sq-AL" w:eastAsia="de-DE"/>
        </w:rPr>
        <w:tab/>
        <w:t xml:space="preserve">Vërtetimit të gjendjes së standardit të treguesve sasiorë dhe cilësorë të shërbimit. </w:t>
      </w:r>
    </w:p>
    <w:p w:rsidR="00C92DFA" w:rsidRPr="00C92DFA" w:rsidRDefault="00C92DFA" w:rsidP="00EF0CF6">
      <w:pPr>
        <w:spacing w:before="120" w:after="120" w:line="240" w:lineRule="auto"/>
        <w:ind w:left="540" w:right="125" w:hanging="540"/>
        <w:rPr>
          <w:rFonts w:eastAsia="MS Mincho" w:cs="Times New Roman"/>
          <w:sz w:val="22"/>
          <w:szCs w:val="20"/>
          <w:lang w:val="sq-AL" w:eastAsia="de-DE"/>
        </w:rPr>
      </w:pPr>
      <w:r w:rsidRPr="00C92DFA">
        <w:rPr>
          <w:rFonts w:eastAsia="MS Mincho" w:cs="Times New Roman"/>
          <w:sz w:val="22"/>
          <w:szCs w:val="20"/>
          <w:lang w:val="sq-AL" w:eastAsia="de-DE"/>
        </w:rPr>
        <w:t>3.</w:t>
      </w:r>
      <w:r w:rsidRPr="00C92DFA">
        <w:rPr>
          <w:rFonts w:eastAsia="MS Mincho" w:cs="Times New Roman"/>
          <w:sz w:val="22"/>
          <w:szCs w:val="20"/>
          <w:lang w:val="sq-AL" w:eastAsia="de-DE"/>
        </w:rPr>
        <w:tab/>
        <w:t xml:space="preserve">Frekuenca e inspektimeve do të jetë e rregullt ose rastësore; ditore, javore ose mujore, dhe në çdo rast jo më pak se një herë në muaj. </w:t>
      </w:r>
    </w:p>
    <w:p w:rsidR="00C92DFA" w:rsidRPr="00C92DFA" w:rsidRDefault="00C92DFA" w:rsidP="00EF0CF6">
      <w:pPr>
        <w:spacing w:before="120" w:after="120" w:line="240" w:lineRule="auto"/>
        <w:ind w:left="540" w:right="125" w:hanging="540"/>
        <w:rPr>
          <w:rFonts w:eastAsia="MS Mincho" w:cs="Times New Roman"/>
          <w:sz w:val="22"/>
          <w:szCs w:val="20"/>
          <w:lang w:val="sq-AL" w:eastAsia="de-DE"/>
        </w:rPr>
      </w:pPr>
      <w:r w:rsidRPr="00C92DFA">
        <w:rPr>
          <w:rFonts w:eastAsia="MS Mincho" w:cs="Times New Roman"/>
          <w:sz w:val="22"/>
          <w:szCs w:val="20"/>
          <w:lang w:val="sq-AL" w:eastAsia="de-DE"/>
        </w:rPr>
        <w:t>4.</w:t>
      </w:r>
      <w:r w:rsidRPr="00C92DFA">
        <w:rPr>
          <w:rFonts w:eastAsia="MS Mincho" w:cs="Times New Roman"/>
          <w:sz w:val="22"/>
          <w:szCs w:val="20"/>
          <w:lang w:val="sq-AL" w:eastAsia="de-DE"/>
        </w:rPr>
        <w:tab/>
        <w:t xml:space="preserve">Të dhënat e marra prej inspektimeve do të paraqiten në formën e proces verbaleve të strukturuar, me titull dhe numër identifikimi përkatës, të miratuar nga Drejtoria e Shërbimeve Publike. </w:t>
      </w:r>
    </w:p>
    <w:p w:rsidR="00C92DFA" w:rsidRPr="00C92DFA" w:rsidRDefault="00C92DFA" w:rsidP="00EF0CF6">
      <w:pPr>
        <w:spacing w:before="120" w:after="120" w:line="240" w:lineRule="auto"/>
        <w:ind w:left="540" w:right="125" w:hanging="540"/>
        <w:rPr>
          <w:rFonts w:eastAsia="MS Mincho" w:cs="Times New Roman"/>
          <w:sz w:val="22"/>
          <w:szCs w:val="20"/>
          <w:lang w:val="sq-AL" w:eastAsia="de-DE"/>
        </w:rPr>
      </w:pPr>
      <w:r w:rsidRPr="00C92DFA">
        <w:rPr>
          <w:rFonts w:eastAsia="MS Mincho" w:cs="Times New Roman"/>
          <w:sz w:val="22"/>
          <w:szCs w:val="20"/>
          <w:lang w:val="sq-AL" w:eastAsia="de-DE"/>
        </w:rPr>
        <w:t>5.</w:t>
      </w:r>
      <w:r w:rsidRPr="00C92DFA">
        <w:rPr>
          <w:rFonts w:eastAsia="MS Mincho" w:cs="Times New Roman"/>
          <w:sz w:val="22"/>
          <w:szCs w:val="20"/>
          <w:lang w:val="sq-AL" w:eastAsia="de-DE"/>
        </w:rPr>
        <w:tab/>
        <w:t xml:space="preserve">Proces verbalet të cilat përbëjnë raportet mbi zbatimin e shërbimit përshkruhen hollësisht për treguesit teknik, përgjegjësinë, frekuencën dhe formatin përkatës në Shtojcën 5 të kësaj Rregullore si dhe i bashkëngjiten asaj në formatin Excel, si dokumente bazë të sistemit të monitorimit të shërbimit. </w:t>
      </w:r>
    </w:p>
    <w:p w:rsidR="00C92DFA" w:rsidRPr="00C92DFA" w:rsidRDefault="00C92DFA" w:rsidP="00754889">
      <w:pPr>
        <w:spacing w:before="120" w:after="120" w:line="240" w:lineRule="auto"/>
        <w:ind w:right="125"/>
        <w:jc w:val="center"/>
        <w:rPr>
          <w:rFonts w:eastAsia="MS Mincho" w:cs="Times New Roman"/>
          <w:b/>
          <w:sz w:val="22"/>
          <w:szCs w:val="20"/>
          <w:lang w:val="sq-AL" w:eastAsia="de-DE"/>
        </w:rPr>
      </w:pPr>
      <w:r w:rsidRPr="00C92DFA">
        <w:rPr>
          <w:rFonts w:eastAsia="MS Mincho" w:cs="Times New Roman"/>
          <w:b/>
          <w:sz w:val="22"/>
          <w:szCs w:val="20"/>
          <w:lang w:val="sq-AL" w:eastAsia="de-DE"/>
        </w:rPr>
        <w:t>NENI  30</w:t>
      </w:r>
    </w:p>
    <w:p w:rsidR="00C92DFA" w:rsidRPr="00C92DFA" w:rsidRDefault="00C92DFA" w:rsidP="00754889">
      <w:pPr>
        <w:spacing w:before="120" w:after="120" w:line="240" w:lineRule="auto"/>
        <w:ind w:right="125"/>
        <w:jc w:val="center"/>
        <w:rPr>
          <w:rFonts w:eastAsia="MS Mincho" w:cs="Times New Roman"/>
          <w:b/>
          <w:sz w:val="22"/>
          <w:szCs w:val="20"/>
          <w:lang w:val="sq-AL" w:eastAsia="de-DE"/>
        </w:rPr>
      </w:pPr>
      <w:r w:rsidRPr="00C92DFA">
        <w:rPr>
          <w:rFonts w:eastAsia="MS Mincho" w:cs="Times New Roman"/>
          <w:b/>
          <w:sz w:val="22"/>
          <w:szCs w:val="20"/>
          <w:lang w:val="sq-AL" w:eastAsia="de-DE"/>
        </w:rPr>
        <w:t>RREGULLA TË PËRGJITHSHME TË MBAJTJES SË PROCES VERBALEVE</w:t>
      </w:r>
    </w:p>
    <w:p w:rsidR="00C92DFA" w:rsidRPr="00C92DFA" w:rsidRDefault="00C92DFA" w:rsidP="00EF0CF6">
      <w:pPr>
        <w:spacing w:before="120" w:after="120" w:line="240" w:lineRule="auto"/>
        <w:ind w:left="540" w:right="125" w:hanging="540"/>
        <w:rPr>
          <w:rFonts w:eastAsia="MS Mincho" w:cs="Times New Roman"/>
          <w:sz w:val="22"/>
          <w:szCs w:val="20"/>
          <w:lang w:val="sq-AL" w:eastAsia="de-DE"/>
        </w:rPr>
      </w:pPr>
      <w:r w:rsidRPr="00C92DFA">
        <w:rPr>
          <w:rFonts w:eastAsia="MS Mincho" w:cs="Times New Roman"/>
          <w:sz w:val="22"/>
          <w:szCs w:val="20"/>
          <w:lang w:val="sq-AL" w:eastAsia="de-DE"/>
        </w:rPr>
        <w:t>1.</w:t>
      </w:r>
      <w:r w:rsidRPr="00C92DFA">
        <w:rPr>
          <w:rFonts w:eastAsia="MS Mincho" w:cs="Times New Roman"/>
          <w:sz w:val="22"/>
          <w:szCs w:val="20"/>
          <w:lang w:val="sq-AL" w:eastAsia="de-DE"/>
        </w:rPr>
        <w:tab/>
        <w:t xml:space="preserve">Proces verbalet e mbajtura nga secili punonjës që është pjesë e Grupit të Supervizimit të Shërbimit komunikohen tek punonjësi përgjegjës përkatës, dhe në përfundim tek operatori i shërbimit, </w:t>
      </w:r>
      <w:r w:rsidRPr="00C92DFA">
        <w:rPr>
          <w:rFonts w:eastAsia="MS Mincho" w:cs="Times New Roman"/>
          <w:sz w:val="22"/>
          <w:szCs w:val="20"/>
          <w:lang w:val="sq-AL" w:eastAsia="de-DE"/>
        </w:rPr>
        <w:lastRenderedPageBreak/>
        <w:t>brenda ditës së inspektimit - konstatimit të shkeljes së standardeve të treguesve teknik. Komunikimi me operatorin e shërbimit bëhet me shkresë të protokolluar.</w:t>
      </w:r>
    </w:p>
    <w:p w:rsidR="00C92DFA" w:rsidRPr="00C92DFA" w:rsidRDefault="00C92DFA" w:rsidP="00EF0CF6">
      <w:pPr>
        <w:spacing w:before="120" w:after="120" w:line="240" w:lineRule="auto"/>
        <w:ind w:left="540" w:right="125" w:hanging="540"/>
        <w:rPr>
          <w:rFonts w:eastAsia="MS Mincho" w:cs="Times New Roman"/>
          <w:sz w:val="22"/>
          <w:szCs w:val="20"/>
          <w:lang w:val="sq-AL" w:eastAsia="de-DE"/>
        </w:rPr>
      </w:pPr>
      <w:r w:rsidRPr="00C92DFA">
        <w:rPr>
          <w:rFonts w:eastAsia="MS Mincho" w:cs="Times New Roman"/>
          <w:sz w:val="22"/>
          <w:szCs w:val="20"/>
          <w:lang w:val="sq-AL" w:eastAsia="de-DE"/>
        </w:rPr>
        <w:t>2.</w:t>
      </w:r>
      <w:r w:rsidRPr="00C92DFA">
        <w:rPr>
          <w:rFonts w:eastAsia="MS Mincho" w:cs="Times New Roman"/>
          <w:sz w:val="22"/>
          <w:szCs w:val="20"/>
          <w:lang w:val="sq-AL" w:eastAsia="de-DE"/>
        </w:rPr>
        <w:tab/>
        <w:t xml:space="preserve">Proces verbalet mund të dorëzohen fizikisht tek punonjësi përgjegjës brenda një harku kohor më të gjatë se dita e inspektimit, dhe, në çdo rast jo më vonë se sa brenda javës së punës.  </w:t>
      </w:r>
    </w:p>
    <w:p w:rsidR="00C92DFA" w:rsidRPr="00C92DFA" w:rsidRDefault="00C92DFA" w:rsidP="00EF0CF6">
      <w:pPr>
        <w:spacing w:before="120" w:after="120" w:line="240" w:lineRule="auto"/>
        <w:ind w:left="540" w:right="125" w:hanging="540"/>
        <w:rPr>
          <w:rFonts w:eastAsia="MS Mincho" w:cs="Times New Roman"/>
          <w:sz w:val="22"/>
          <w:szCs w:val="20"/>
          <w:lang w:val="sq-AL" w:eastAsia="de-DE"/>
        </w:rPr>
      </w:pPr>
      <w:r w:rsidRPr="00C92DFA">
        <w:rPr>
          <w:rFonts w:eastAsia="MS Mincho" w:cs="Times New Roman"/>
          <w:sz w:val="22"/>
          <w:szCs w:val="20"/>
          <w:lang w:val="sq-AL" w:eastAsia="de-DE"/>
        </w:rPr>
        <w:t>3.</w:t>
      </w:r>
      <w:r w:rsidRPr="00C92DFA">
        <w:rPr>
          <w:rFonts w:eastAsia="MS Mincho" w:cs="Times New Roman"/>
          <w:sz w:val="22"/>
          <w:szCs w:val="20"/>
          <w:lang w:val="sq-AL" w:eastAsia="de-DE"/>
        </w:rPr>
        <w:tab/>
        <w:t xml:space="preserve">Proces verbalet ruhen në dy origjinalë, një për Bashkinë Malësi e Madhe dhe një për operatorin e shërbimit. Proces verbalet ruhen nga Bashkia Malësi e Madhe dhe operatori i shërbimit të paktën deri në përfundimin e periudhës kohore të kontratës së shërbimit. </w:t>
      </w:r>
    </w:p>
    <w:p w:rsidR="00C92DFA" w:rsidRPr="00C92DFA" w:rsidRDefault="00C92DFA" w:rsidP="00EF0CF6">
      <w:pPr>
        <w:spacing w:before="120" w:after="120" w:line="240" w:lineRule="auto"/>
        <w:ind w:left="540" w:right="125" w:hanging="540"/>
        <w:rPr>
          <w:rFonts w:eastAsia="MS Mincho" w:cs="Times New Roman"/>
          <w:sz w:val="22"/>
          <w:szCs w:val="20"/>
          <w:lang w:val="sq-AL" w:eastAsia="de-DE"/>
        </w:rPr>
      </w:pPr>
      <w:r w:rsidRPr="00C92DFA">
        <w:rPr>
          <w:rFonts w:eastAsia="MS Mincho" w:cs="Times New Roman"/>
          <w:sz w:val="22"/>
          <w:szCs w:val="20"/>
          <w:lang w:val="sq-AL" w:eastAsia="de-DE"/>
        </w:rPr>
        <w:t>4.</w:t>
      </w:r>
      <w:r w:rsidRPr="00C92DFA">
        <w:rPr>
          <w:rFonts w:eastAsia="MS Mincho" w:cs="Times New Roman"/>
          <w:sz w:val="22"/>
          <w:szCs w:val="20"/>
          <w:lang w:val="sq-AL" w:eastAsia="de-DE"/>
        </w:rPr>
        <w:tab/>
        <w:t xml:space="preserve">Proces verbalet e mbajtura firmosen nga përfaqësues të Bashkisë Malësi e Madhe dhe operatorit të shërbimit, sipas specifikës së secilit proces verbal; nga ana e operatorit të shërbimit, ata firmosen nga punonjësi me emërtim të vendit të punës ‘përgjegjës terreni’ dhe ‘administrator’. Proces verbalet firmosen nga dy punonjës të bashkisë në rast se proces verbali refuzohet nga ana e operatorit ose përfaqësuesi i operatorit nuk është prezent gjatë procesit të mbikëqyrjes. </w:t>
      </w:r>
    </w:p>
    <w:p w:rsidR="00C92DFA" w:rsidRPr="00C92DFA" w:rsidRDefault="00C92DFA" w:rsidP="00EF0CF6">
      <w:pPr>
        <w:spacing w:before="120" w:after="120" w:line="240" w:lineRule="auto"/>
        <w:ind w:left="540" w:right="125" w:hanging="540"/>
        <w:rPr>
          <w:rFonts w:eastAsia="MS Mincho" w:cs="Times New Roman"/>
          <w:sz w:val="22"/>
          <w:szCs w:val="20"/>
          <w:lang w:val="sq-AL" w:eastAsia="de-DE"/>
        </w:rPr>
      </w:pPr>
      <w:r w:rsidRPr="00C92DFA">
        <w:rPr>
          <w:rFonts w:eastAsia="MS Mincho" w:cs="Times New Roman"/>
          <w:sz w:val="22"/>
          <w:szCs w:val="20"/>
          <w:lang w:val="sq-AL" w:eastAsia="de-DE"/>
        </w:rPr>
        <w:t>5.</w:t>
      </w:r>
      <w:r w:rsidRPr="00C92DFA">
        <w:rPr>
          <w:rFonts w:eastAsia="MS Mincho" w:cs="Times New Roman"/>
          <w:sz w:val="22"/>
          <w:szCs w:val="20"/>
          <w:lang w:val="sq-AL" w:eastAsia="de-DE"/>
        </w:rPr>
        <w:tab/>
        <w:t xml:space="preserve">Në të gjitha rastet e shkeljes së standardeve të treguesve teknik të shërbimit, për të cilat nevojitet ndërhyrja e operatorit të shërbimit, në proces verbalin përkatës parashikohet koha brenda së cilës operatori do të kryej ndërhyrjen; ajo mund të jetë brenda ditës pasardhëse të punës deri në 15 ditë nga konstatimi i shkeljes së standardit. Në rastet kur shikohet e nevojshme, Bashkia Malësi e Madhe ka të drejtën të ripërcaktojë këto kufizime kohore. </w:t>
      </w:r>
    </w:p>
    <w:p w:rsidR="00C92DFA" w:rsidRPr="00C92DFA" w:rsidRDefault="00C92DFA" w:rsidP="00EF0CF6">
      <w:pPr>
        <w:spacing w:before="120" w:after="120" w:line="240" w:lineRule="auto"/>
        <w:ind w:left="540" w:right="125" w:hanging="540"/>
        <w:rPr>
          <w:rFonts w:eastAsia="MS Mincho" w:cs="Times New Roman"/>
          <w:sz w:val="22"/>
          <w:szCs w:val="20"/>
          <w:lang w:val="sq-AL" w:eastAsia="de-DE"/>
        </w:rPr>
      </w:pPr>
      <w:r w:rsidRPr="00C92DFA">
        <w:rPr>
          <w:rFonts w:eastAsia="MS Mincho" w:cs="Times New Roman"/>
          <w:sz w:val="22"/>
          <w:szCs w:val="20"/>
          <w:lang w:val="sq-AL" w:eastAsia="de-DE"/>
        </w:rPr>
        <w:t>6.</w:t>
      </w:r>
      <w:r w:rsidRPr="00C92DFA">
        <w:rPr>
          <w:rFonts w:eastAsia="MS Mincho" w:cs="Times New Roman"/>
          <w:sz w:val="22"/>
          <w:szCs w:val="20"/>
          <w:lang w:val="sq-AL" w:eastAsia="de-DE"/>
        </w:rPr>
        <w:tab/>
        <w:t xml:space="preserve">Për çdo rast të mos përmbushjes së standardeve të treguesve teknik të shërbimit, Bashkia Malësi e Madhe ka të drejtë të zbatojë ndaj operatorit të shërbimit masa shtrënguese, përkatësisht të parashikuara në kontratën e shërbimit. </w:t>
      </w:r>
    </w:p>
    <w:p w:rsidR="00C92DFA" w:rsidRPr="00C92DFA" w:rsidRDefault="00C92DFA" w:rsidP="00754889">
      <w:pPr>
        <w:spacing w:before="120" w:after="120" w:line="240" w:lineRule="auto"/>
        <w:ind w:right="125"/>
        <w:jc w:val="center"/>
        <w:rPr>
          <w:rFonts w:eastAsia="MS Mincho" w:cs="Times New Roman"/>
          <w:b/>
          <w:sz w:val="22"/>
          <w:lang w:val="sq-AL" w:eastAsia="de-DE"/>
        </w:rPr>
      </w:pPr>
      <w:r w:rsidRPr="00C92DFA">
        <w:rPr>
          <w:rFonts w:eastAsia="MS Mincho" w:cs="Times New Roman"/>
          <w:b/>
          <w:sz w:val="22"/>
          <w:lang w:val="sq-AL" w:eastAsia="de-DE"/>
        </w:rPr>
        <w:t>NENI  31</w:t>
      </w:r>
    </w:p>
    <w:p w:rsidR="00C92DFA" w:rsidRPr="00C92DFA" w:rsidRDefault="00C92DFA" w:rsidP="00754889">
      <w:pPr>
        <w:spacing w:before="120" w:after="120" w:line="240" w:lineRule="auto"/>
        <w:ind w:right="125"/>
        <w:jc w:val="center"/>
        <w:rPr>
          <w:rFonts w:eastAsia="MS Mincho" w:cs="Times New Roman"/>
          <w:b/>
          <w:sz w:val="22"/>
          <w:lang w:val="sq-AL" w:eastAsia="de-DE"/>
        </w:rPr>
      </w:pPr>
      <w:r w:rsidRPr="00C92DFA">
        <w:rPr>
          <w:rFonts w:eastAsia="MS Mincho" w:cs="Times New Roman"/>
          <w:b/>
          <w:sz w:val="22"/>
          <w:lang w:val="sq-AL" w:eastAsia="de-DE"/>
        </w:rPr>
        <w:t>RAPORTE MBI PERFORMANCËN E SHËRBIMIT</w:t>
      </w:r>
    </w:p>
    <w:p w:rsidR="00C92DFA" w:rsidRPr="00C92DFA" w:rsidRDefault="00C92DFA" w:rsidP="00EF0CF6">
      <w:pPr>
        <w:spacing w:before="120" w:after="120" w:line="240" w:lineRule="auto"/>
        <w:ind w:left="540" w:right="125" w:hanging="540"/>
        <w:rPr>
          <w:rFonts w:eastAsia="MS Mincho" w:cs="Times New Roman"/>
          <w:sz w:val="22"/>
          <w:lang w:val="sq-AL" w:eastAsia="de-DE"/>
        </w:rPr>
      </w:pPr>
      <w:r w:rsidRPr="00C92DFA">
        <w:rPr>
          <w:rFonts w:eastAsia="MS Mincho" w:cs="Times New Roman"/>
          <w:sz w:val="22"/>
          <w:lang w:val="sq-AL" w:eastAsia="de-DE"/>
        </w:rPr>
        <w:t>1.</w:t>
      </w:r>
      <w:r w:rsidRPr="00C92DFA">
        <w:rPr>
          <w:rFonts w:eastAsia="MS Mincho" w:cs="Times New Roman"/>
          <w:sz w:val="22"/>
          <w:lang w:val="sq-AL" w:eastAsia="de-DE"/>
        </w:rPr>
        <w:tab/>
        <w:t xml:space="preserve">Performanca e shërbimit do të vlerësohet në këto drejtime kryesore, të cilat mund të përbëjnë raporte të ndryshme ose mund të përfshihen në të njëjtin raport: </w:t>
      </w:r>
    </w:p>
    <w:p w:rsidR="00C92DFA" w:rsidRPr="00C92DFA" w:rsidRDefault="00C92DFA" w:rsidP="00EF0CF6">
      <w:pPr>
        <w:spacing w:before="120" w:after="120" w:line="240" w:lineRule="auto"/>
        <w:ind w:left="900" w:right="125" w:hanging="360"/>
        <w:rPr>
          <w:rFonts w:eastAsia="MS Mincho" w:cs="Times New Roman"/>
          <w:sz w:val="22"/>
          <w:lang w:val="sq-AL" w:eastAsia="de-DE"/>
        </w:rPr>
      </w:pPr>
      <w:r w:rsidRPr="00C92DFA">
        <w:rPr>
          <w:rFonts w:eastAsia="MS Mincho" w:cs="Times New Roman"/>
          <w:sz w:val="22"/>
          <w:lang w:val="sq-AL" w:eastAsia="de-DE"/>
        </w:rPr>
        <w:t>a.</w:t>
      </w:r>
      <w:r w:rsidRPr="00C92DFA">
        <w:rPr>
          <w:rFonts w:eastAsia="MS Mincho" w:cs="Times New Roman"/>
          <w:sz w:val="22"/>
          <w:lang w:val="sq-AL" w:eastAsia="de-DE"/>
        </w:rPr>
        <w:tab/>
        <w:t>Performanca teknike e shërbimit: tregues teknik të menaxhimit të integruar të mbetjeve.</w:t>
      </w:r>
    </w:p>
    <w:p w:rsidR="00C92DFA" w:rsidRPr="00C92DFA" w:rsidRDefault="00C92DFA" w:rsidP="00EF0CF6">
      <w:pPr>
        <w:spacing w:before="120" w:after="120" w:line="240" w:lineRule="auto"/>
        <w:ind w:left="900" w:right="125" w:hanging="360"/>
        <w:rPr>
          <w:rFonts w:eastAsia="MS Mincho" w:cs="Times New Roman"/>
          <w:sz w:val="22"/>
          <w:lang w:val="sq-AL" w:eastAsia="de-DE"/>
        </w:rPr>
      </w:pPr>
      <w:r w:rsidRPr="00C92DFA">
        <w:rPr>
          <w:rFonts w:eastAsia="MS Mincho" w:cs="Times New Roman"/>
          <w:sz w:val="22"/>
          <w:lang w:val="sq-AL" w:eastAsia="de-DE"/>
        </w:rPr>
        <w:t>b.</w:t>
      </w:r>
      <w:r w:rsidRPr="00C92DFA">
        <w:rPr>
          <w:rFonts w:eastAsia="MS Mincho" w:cs="Times New Roman"/>
          <w:sz w:val="22"/>
          <w:lang w:val="sq-AL" w:eastAsia="de-DE"/>
        </w:rPr>
        <w:tab/>
        <w:t>Performanca financiare e shërbimit: tregues financiarë të të ardhurave, shpenzimeve dhe investimeve për shërbimin.</w:t>
      </w:r>
    </w:p>
    <w:p w:rsidR="00C92DFA" w:rsidRPr="00C92DFA" w:rsidRDefault="00C92DFA" w:rsidP="00EF0CF6">
      <w:pPr>
        <w:spacing w:before="120" w:after="120" w:line="240" w:lineRule="auto"/>
        <w:ind w:left="900" w:right="125" w:hanging="360"/>
        <w:rPr>
          <w:rFonts w:eastAsia="MS Mincho" w:cs="Times New Roman"/>
          <w:sz w:val="22"/>
          <w:lang w:val="sq-AL" w:eastAsia="de-DE"/>
        </w:rPr>
      </w:pPr>
      <w:r w:rsidRPr="00C92DFA">
        <w:rPr>
          <w:rFonts w:eastAsia="MS Mincho" w:cs="Times New Roman"/>
          <w:sz w:val="22"/>
          <w:lang w:val="sq-AL" w:eastAsia="de-DE"/>
        </w:rPr>
        <w:t>c.</w:t>
      </w:r>
      <w:r w:rsidRPr="00C92DFA">
        <w:rPr>
          <w:rFonts w:eastAsia="MS Mincho" w:cs="Times New Roman"/>
          <w:sz w:val="22"/>
          <w:lang w:val="sq-AL" w:eastAsia="de-DE"/>
        </w:rPr>
        <w:tab/>
        <w:t xml:space="preserve">Qëndrueshmëria mjedisore: tregues të qëndrueshmërisë së mjedisit të lidhur me zbatimin e shërbimit. </w:t>
      </w:r>
    </w:p>
    <w:p w:rsidR="00C92DFA" w:rsidRPr="00C92DFA" w:rsidRDefault="00C92DFA" w:rsidP="00EF0CF6">
      <w:pPr>
        <w:spacing w:before="120" w:after="120" w:line="240" w:lineRule="auto"/>
        <w:ind w:left="900" w:right="125" w:hanging="360"/>
        <w:rPr>
          <w:rFonts w:ascii="Arial" w:eastAsia="MS Mincho" w:hAnsi="Arial" w:cs="Arial"/>
          <w:sz w:val="20"/>
          <w:szCs w:val="20"/>
          <w:lang w:val="sq-AL" w:eastAsia="de-DE"/>
        </w:rPr>
      </w:pPr>
      <w:r w:rsidRPr="00C92DFA">
        <w:rPr>
          <w:rFonts w:eastAsia="MS Mincho" w:cs="Times New Roman"/>
          <w:sz w:val="22"/>
          <w:lang w:val="sq-AL" w:eastAsia="de-DE"/>
        </w:rPr>
        <w:t>d.</w:t>
      </w:r>
      <w:r w:rsidRPr="00C92DFA">
        <w:rPr>
          <w:rFonts w:eastAsia="MS Mincho" w:cs="Times New Roman"/>
          <w:sz w:val="22"/>
          <w:lang w:val="sq-AL" w:eastAsia="de-DE"/>
        </w:rPr>
        <w:tab/>
        <w:t xml:space="preserve">Kënaqshmëria e komunitetit: tregues të nivelit të </w:t>
      </w:r>
      <w:r w:rsidRPr="00C92DFA">
        <w:rPr>
          <w:rFonts w:ascii="Arial" w:eastAsia="MS Mincho" w:hAnsi="Arial" w:cs="Arial"/>
          <w:sz w:val="20"/>
          <w:szCs w:val="20"/>
          <w:lang w:val="sq-AL" w:eastAsia="de-DE"/>
        </w:rPr>
        <w:t>kënaqshmërisë së qytetarëve, bizneseve dhe institucioneve lidhur me zbatimin e shërbimit.</w:t>
      </w:r>
    </w:p>
    <w:p w:rsidR="00C92DFA" w:rsidRPr="00C92DFA" w:rsidRDefault="00C92DFA" w:rsidP="00754889">
      <w:pPr>
        <w:spacing w:before="120" w:after="120" w:line="240" w:lineRule="auto"/>
        <w:ind w:right="125"/>
        <w:jc w:val="center"/>
        <w:rPr>
          <w:rFonts w:eastAsia="MS Mincho" w:cs="Times New Roman"/>
          <w:b/>
          <w:sz w:val="22"/>
          <w:lang w:val="sq-AL" w:eastAsia="de-DE"/>
        </w:rPr>
      </w:pPr>
      <w:r w:rsidRPr="00C92DFA">
        <w:rPr>
          <w:rFonts w:eastAsia="MS Mincho" w:cs="Times New Roman"/>
          <w:b/>
          <w:sz w:val="22"/>
          <w:lang w:val="sq-AL" w:eastAsia="de-DE"/>
        </w:rPr>
        <w:t>NENI  32</w:t>
      </w:r>
    </w:p>
    <w:p w:rsidR="00C92DFA" w:rsidRPr="00C92DFA" w:rsidRDefault="00C92DFA" w:rsidP="00754889">
      <w:pPr>
        <w:spacing w:before="120" w:after="120" w:line="240" w:lineRule="auto"/>
        <w:ind w:right="125"/>
        <w:jc w:val="center"/>
        <w:rPr>
          <w:rFonts w:eastAsia="MS Mincho" w:cs="Times New Roman"/>
          <w:b/>
          <w:sz w:val="22"/>
          <w:lang w:val="sq-AL" w:eastAsia="de-DE"/>
        </w:rPr>
      </w:pPr>
      <w:r w:rsidRPr="00C92DFA">
        <w:rPr>
          <w:rFonts w:eastAsia="MS Mincho" w:cs="Times New Roman"/>
          <w:b/>
          <w:sz w:val="22"/>
          <w:lang w:val="sq-AL" w:eastAsia="de-DE"/>
        </w:rPr>
        <w:t>TREGUESIT E PERFORMANCËS SË SHËRBIMIT</w:t>
      </w:r>
    </w:p>
    <w:p w:rsidR="00C92DFA" w:rsidRPr="00C92DFA" w:rsidRDefault="00C92DFA" w:rsidP="00EF0CF6">
      <w:pPr>
        <w:spacing w:before="120" w:after="120" w:line="240" w:lineRule="auto"/>
        <w:ind w:left="540" w:right="125" w:hanging="540"/>
        <w:rPr>
          <w:rFonts w:eastAsia="MS Mincho" w:cs="Times New Roman"/>
          <w:sz w:val="22"/>
          <w:lang w:val="sq-AL" w:eastAsia="de-DE"/>
        </w:rPr>
      </w:pPr>
      <w:r w:rsidRPr="00C92DFA">
        <w:rPr>
          <w:rFonts w:eastAsia="MS Mincho" w:cs="Times New Roman"/>
          <w:sz w:val="22"/>
          <w:lang w:val="sq-AL" w:eastAsia="de-DE"/>
        </w:rPr>
        <w:t>1.</w:t>
      </w:r>
      <w:r w:rsidRPr="00C92DFA">
        <w:rPr>
          <w:rFonts w:eastAsia="MS Mincho" w:cs="Times New Roman"/>
          <w:sz w:val="22"/>
          <w:lang w:val="sq-AL" w:eastAsia="de-DE"/>
        </w:rPr>
        <w:tab/>
        <w:t xml:space="preserve">Treguesit e performancës së shërbimit mbi bazën e të cilëve do të hartohen raportet e mësipërme, përfshijnë, por nuk kufizohen në, treguesit e paraqitur në Shtojcën 3 të kësaj rregulloreje. </w:t>
      </w:r>
    </w:p>
    <w:p w:rsidR="00C92DFA" w:rsidRPr="00C92DFA" w:rsidRDefault="00C92DFA" w:rsidP="00EF0CF6">
      <w:pPr>
        <w:spacing w:before="120" w:after="120" w:line="240" w:lineRule="auto"/>
        <w:ind w:left="540" w:right="125" w:hanging="540"/>
        <w:rPr>
          <w:rFonts w:eastAsia="MS Mincho" w:cs="Times New Roman"/>
          <w:sz w:val="22"/>
          <w:lang w:val="sq-AL" w:eastAsia="de-DE"/>
        </w:rPr>
      </w:pPr>
      <w:r w:rsidRPr="00C92DFA">
        <w:rPr>
          <w:rFonts w:eastAsia="MS Mincho" w:cs="Times New Roman"/>
          <w:sz w:val="22"/>
          <w:lang w:val="sq-AL" w:eastAsia="de-DE"/>
        </w:rPr>
        <w:t>2.</w:t>
      </w:r>
      <w:r w:rsidRPr="00C92DFA">
        <w:rPr>
          <w:rFonts w:eastAsia="MS Mincho" w:cs="Times New Roman"/>
          <w:sz w:val="22"/>
          <w:lang w:val="sq-AL" w:eastAsia="de-DE"/>
        </w:rPr>
        <w:tab/>
        <w:t xml:space="preserve">Bashkia është gjithashtu e ngarkuar ligjërisht që të respektojë formatin dhe frekuencën e raportimit si në VKM 687, datë 29.07.2015 “Për miratimin e rregullave për mbajtjen, përditësimin dhe publikimin e statistikave të mbetjeve”. Sipas këtij Vendimi, bashkia i raporton Agjencisë Kombëtare të Mjedisit, sipas formatit në Shtojcën 3 të këtij vendimi, efektet juridike të të cilit shtrihen duke filluar nga data 1 janar 2019. </w:t>
      </w:r>
    </w:p>
    <w:p w:rsidR="00C92DFA" w:rsidRPr="00C92DFA" w:rsidRDefault="00C92DFA" w:rsidP="00EF0CF6">
      <w:pPr>
        <w:spacing w:before="120" w:after="120" w:line="240" w:lineRule="auto"/>
        <w:ind w:left="540" w:right="125" w:hanging="540"/>
        <w:rPr>
          <w:rFonts w:eastAsia="MS Mincho" w:cs="Times New Roman"/>
          <w:sz w:val="22"/>
          <w:lang w:val="sq-AL" w:eastAsia="de-DE"/>
        </w:rPr>
      </w:pPr>
      <w:r w:rsidRPr="00C92DFA">
        <w:rPr>
          <w:rFonts w:eastAsia="MS Mincho" w:cs="Times New Roman"/>
          <w:sz w:val="22"/>
          <w:lang w:val="sq-AL" w:eastAsia="de-DE"/>
        </w:rPr>
        <w:lastRenderedPageBreak/>
        <w:t>3.</w:t>
      </w:r>
      <w:r w:rsidRPr="00C92DFA">
        <w:rPr>
          <w:rFonts w:eastAsia="MS Mincho" w:cs="Times New Roman"/>
          <w:sz w:val="22"/>
          <w:lang w:val="sq-AL" w:eastAsia="de-DE"/>
        </w:rPr>
        <w:tab/>
        <w:t>Rezultatet e raporteve mbi performancën e shërbimit paraqiten pranë drejtuesve të Bashkisë, Këshillit Bashkiak dhe komunitetit. Forma e prezantimit të rezultateve mund të ndryshojë në funksion të dëgjuesve të cilëve u drejtohet:</w:t>
      </w:r>
    </w:p>
    <w:p w:rsidR="00C92DFA" w:rsidRPr="00C92DFA" w:rsidRDefault="00C92DFA" w:rsidP="00EF0CF6">
      <w:pPr>
        <w:spacing w:before="120" w:after="120" w:line="240" w:lineRule="auto"/>
        <w:ind w:left="900" w:right="125" w:hanging="360"/>
        <w:rPr>
          <w:rFonts w:eastAsia="MS Mincho" w:cs="Times New Roman"/>
          <w:sz w:val="22"/>
          <w:lang w:val="sq-AL" w:eastAsia="de-DE"/>
        </w:rPr>
      </w:pPr>
      <w:r w:rsidRPr="00C92DFA">
        <w:rPr>
          <w:rFonts w:eastAsia="MS Mincho" w:cs="Times New Roman"/>
          <w:sz w:val="22"/>
          <w:lang w:val="sq-AL" w:eastAsia="de-DE"/>
        </w:rPr>
        <w:t>a)</w:t>
      </w:r>
      <w:r w:rsidRPr="00C92DFA">
        <w:rPr>
          <w:rFonts w:eastAsia="MS Mincho" w:cs="Times New Roman"/>
          <w:sz w:val="22"/>
          <w:lang w:val="sq-AL" w:eastAsia="de-DE"/>
        </w:rPr>
        <w:tab/>
        <w:t>Raportimi përpara qytetarëve</w:t>
      </w:r>
    </w:p>
    <w:p w:rsidR="00C92DFA" w:rsidRPr="00C92DFA" w:rsidRDefault="00C92DFA" w:rsidP="00EF0CF6">
      <w:pPr>
        <w:spacing w:before="120" w:after="120" w:line="240" w:lineRule="auto"/>
        <w:ind w:left="900" w:right="125"/>
        <w:rPr>
          <w:rFonts w:eastAsia="MS Mincho" w:cs="Times New Roman"/>
          <w:sz w:val="22"/>
          <w:lang w:val="sq-AL" w:eastAsia="de-DE"/>
        </w:rPr>
      </w:pPr>
      <w:r w:rsidRPr="00C92DFA">
        <w:rPr>
          <w:rFonts w:eastAsia="MS Mincho" w:cs="Times New Roman"/>
          <w:sz w:val="22"/>
          <w:lang w:val="sq-AL" w:eastAsia="de-DE"/>
        </w:rPr>
        <w:t xml:space="preserve">Bashkia do të shpallë publikisht rezultatet e performancës së shërbimit në mënyrë që qytetarët të njoftohen lidhur me shërbimet që kanë përfituar dhe se si po përdoren tarifat që ata paguajnë;  </w:t>
      </w:r>
    </w:p>
    <w:p w:rsidR="00C92DFA" w:rsidRPr="00C92DFA" w:rsidRDefault="00EF0CF6" w:rsidP="00EF0CF6">
      <w:pPr>
        <w:spacing w:before="120" w:after="120" w:line="240" w:lineRule="auto"/>
        <w:ind w:left="990" w:right="125" w:hanging="450"/>
        <w:rPr>
          <w:rFonts w:eastAsia="MS Mincho" w:cs="Times New Roman"/>
          <w:sz w:val="22"/>
          <w:lang w:val="sq-AL" w:eastAsia="de-DE"/>
        </w:rPr>
      </w:pPr>
      <w:r>
        <w:rPr>
          <w:rFonts w:eastAsia="MS Mincho" w:cs="Times New Roman"/>
          <w:sz w:val="22"/>
          <w:lang w:val="sq-AL" w:eastAsia="de-DE"/>
        </w:rPr>
        <w:t xml:space="preserve">b)   </w:t>
      </w:r>
      <w:r w:rsidR="00C92DFA" w:rsidRPr="00C92DFA">
        <w:rPr>
          <w:rFonts w:eastAsia="MS Mincho" w:cs="Times New Roman"/>
          <w:sz w:val="22"/>
          <w:lang w:val="sq-AL" w:eastAsia="de-DE"/>
        </w:rPr>
        <w:t>Raportimi përpara Këshillit Bashkiak</w:t>
      </w:r>
    </w:p>
    <w:p w:rsidR="00C92DFA" w:rsidRPr="00C92DFA" w:rsidRDefault="00C92DFA" w:rsidP="00EF0CF6">
      <w:pPr>
        <w:spacing w:before="120" w:after="120" w:line="240" w:lineRule="auto"/>
        <w:ind w:left="900" w:right="125"/>
        <w:rPr>
          <w:rFonts w:ascii="Arial" w:eastAsia="MS Mincho" w:hAnsi="Arial" w:cs="Arial"/>
          <w:sz w:val="20"/>
          <w:szCs w:val="20"/>
          <w:lang w:val="sq-AL" w:eastAsia="de-DE"/>
        </w:rPr>
      </w:pPr>
      <w:r w:rsidRPr="00C92DFA">
        <w:rPr>
          <w:rFonts w:eastAsia="MS Mincho" w:cs="Times New Roman"/>
          <w:sz w:val="22"/>
          <w:lang w:val="sq-AL" w:eastAsia="de-DE"/>
        </w:rPr>
        <w:t>Bashkia do të paraqesë rezultatet e performancës së shërbimit anëtarëve të Këshillit Bashkiak, duke u përqendruar në përmbushjen e objektivave vjetorë të PMIM; detajimi i rezultateve të performancës sipas zonave të shërbimit / njësive administrative të bashkisë  është gjithashtu i rëndësishëm, për të identifikuar praktikat më të mira dhe dobësitë. Rezultatet dhe analiza e performancës duhet t’i shërbejë rishikimit të objektivave strategjikë të shërbimit të menaxhimit të integruar të mbetjeve në territorin e bashkisë Malësi e Madhe</w:t>
      </w:r>
      <w:r w:rsidRPr="00C92DFA">
        <w:rPr>
          <w:rFonts w:ascii="Arial" w:eastAsia="MS Mincho" w:hAnsi="Arial" w:cs="Arial"/>
          <w:sz w:val="20"/>
          <w:szCs w:val="20"/>
          <w:lang w:val="sq-AL" w:eastAsia="de-DE"/>
        </w:rPr>
        <w:t xml:space="preserve">. </w:t>
      </w:r>
    </w:p>
    <w:p w:rsidR="00C92DFA" w:rsidRPr="00C92DFA" w:rsidRDefault="00C92DFA" w:rsidP="00754889">
      <w:pPr>
        <w:spacing w:before="120" w:after="120" w:line="240" w:lineRule="auto"/>
        <w:ind w:right="125"/>
        <w:jc w:val="center"/>
        <w:rPr>
          <w:rFonts w:eastAsia="MS Mincho" w:cs="Times New Roman"/>
          <w:b/>
          <w:sz w:val="22"/>
          <w:szCs w:val="20"/>
          <w:lang w:val="sq-AL" w:eastAsia="de-DE"/>
        </w:rPr>
      </w:pPr>
      <w:r w:rsidRPr="00C92DFA">
        <w:rPr>
          <w:rFonts w:eastAsia="MS Mincho" w:cs="Times New Roman"/>
          <w:b/>
          <w:sz w:val="22"/>
          <w:szCs w:val="20"/>
          <w:lang w:val="sq-AL" w:eastAsia="de-DE"/>
        </w:rPr>
        <w:t>NENI  33</w:t>
      </w:r>
    </w:p>
    <w:p w:rsidR="00C92DFA" w:rsidRPr="00C92DFA" w:rsidRDefault="00C92DFA" w:rsidP="00754889">
      <w:pPr>
        <w:spacing w:before="120" w:after="120" w:line="240" w:lineRule="auto"/>
        <w:ind w:right="125"/>
        <w:jc w:val="center"/>
        <w:rPr>
          <w:rFonts w:eastAsia="MS Mincho" w:cs="Times New Roman"/>
          <w:b/>
          <w:sz w:val="22"/>
          <w:szCs w:val="20"/>
          <w:lang w:val="sq-AL" w:eastAsia="de-DE"/>
        </w:rPr>
      </w:pPr>
      <w:r w:rsidRPr="00C92DFA">
        <w:rPr>
          <w:rFonts w:eastAsia="MS Mincho" w:cs="Times New Roman"/>
          <w:b/>
          <w:sz w:val="22"/>
          <w:szCs w:val="20"/>
          <w:lang w:val="sq-AL" w:eastAsia="de-DE"/>
        </w:rPr>
        <w:t>RAPORTI E OPERATORIT TË SHËRBIMIT</w:t>
      </w:r>
    </w:p>
    <w:p w:rsidR="00C92DFA" w:rsidRPr="00C92DFA" w:rsidRDefault="00C92DFA" w:rsidP="00BD4B24">
      <w:pPr>
        <w:spacing w:before="120" w:after="120" w:line="240" w:lineRule="auto"/>
        <w:ind w:left="540" w:right="125" w:hanging="540"/>
        <w:rPr>
          <w:rFonts w:eastAsia="MS Mincho" w:cs="Times New Roman"/>
          <w:sz w:val="22"/>
          <w:szCs w:val="20"/>
          <w:lang w:val="sq-AL" w:eastAsia="de-DE"/>
        </w:rPr>
      </w:pPr>
      <w:r w:rsidRPr="00C92DFA">
        <w:rPr>
          <w:rFonts w:eastAsia="MS Mincho" w:cs="Times New Roman"/>
          <w:sz w:val="22"/>
          <w:szCs w:val="20"/>
          <w:lang w:val="sq-AL" w:eastAsia="de-DE"/>
        </w:rPr>
        <w:t>1.</w:t>
      </w:r>
      <w:r w:rsidRPr="00C92DFA">
        <w:rPr>
          <w:rFonts w:eastAsia="MS Mincho" w:cs="Times New Roman"/>
          <w:sz w:val="22"/>
          <w:szCs w:val="20"/>
          <w:lang w:val="sq-AL" w:eastAsia="de-DE"/>
        </w:rPr>
        <w:tab/>
        <w:t xml:space="preserve">Operatori i shërbimit mban të dhëna me bazë ditorë për një tërësi treguesish teknik sipas Shtojcës 6 të kësaj Rregulloreje, por që nuk kufizohen vetëm në listën e saj, të cilët i raporton pranë Bashkisë çdo muaj, ne format zyrtar letër dhe në forme elektronike. </w:t>
      </w:r>
    </w:p>
    <w:p w:rsidR="00C92DFA" w:rsidRPr="00C92DFA" w:rsidRDefault="00C92DFA" w:rsidP="00BD4B24">
      <w:pPr>
        <w:spacing w:before="120" w:after="120" w:line="240" w:lineRule="auto"/>
        <w:ind w:left="540" w:right="125" w:hanging="540"/>
        <w:rPr>
          <w:rFonts w:eastAsia="MS Mincho" w:cs="Times New Roman"/>
          <w:sz w:val="22"/>
          <w:szCs w:val="20"/>
          <w:lang w:val="sq-AL" w:eastAsia="de-DE"/>
        </w:rPr>
      </w:pPr>
      <w:r w:rsidRPr="00C92DFA">
        <w:rPr>
          <w:rFonts w:eastAsia="MS Mincho" w:cs="Times New Roman"/>
          <w:sz w:val="22"/>
          <w:szCs w:val="20"/>
          <w:lang w:val="sq-AL" w:eastAsia="de-DE"/>
        </w:rPr>
        <w:t>2.</w:t>
      </w:r>
      <w:r w:rsidRPr="00C92DFA">
        <w:rPr>
          <w:rFonts w:eastAsia="MS Mincho" w:cs="Times New Roman"/>
          <w:sz w:val="22"/>
          <w:szCs w:val="20"/>
          <w:lang w:val="sq-AL" w:eastAsia="de-DE"/>
        </w:rPr>
        <w:tab/>
        <w:t xml:space="preserve">Në raportin mujor operatori i shërbimit i propozon Drejtorit të Shërbimeve Publike ndryshime në zbatimin e shërbimit, nevoja e të cilëve argumentohet me anë të treguesve teknik të shërbimit: </w:t>
      </w:r>
    </w:p>
    <w:p w:rsidR="00C92DFA" w:rsidRPr="00C92DFA" w:rsidRDefault="00C92DFA" w:rsidP="00BD4B24">
      <w:pPr>
        <w:spacing w:before="120" w:after="120" w:line="240" w:lineRule="auto"/>
        <w:ind w:left="810" w:right="125" w:hanging="270"/>
        <w:rPr>
          <w:rFonts w:eastAsia="MS Mincho" w:cs="Times New Roman"/>
          <w:sz w:val="22"/>
          <w:szCs w:val="20"/>
          <w:lang w:val="sq-AL" w:eastAsia="de-DE"/>
        </w:rPr>
      </w:pPr>
      <w:r w:rsidRPr="00C92DFA">
        <w:rPr>
          <w:rFonts w:eastAsia="MS Mincho" w:cs="Times New Roman"/>
          <w:sz w:val="22"/>
          <w:szCs w:val="20"/>
          <w:lang w:val="sq-AL" w:eastAsia="de-DE"/>
        </w:rPr>
        <w:t>a.</w:t>
      </w:r>
      <w:r w:rsidRPr="00C92DFA">
        <w:rPr>
          <w:rFonts w:eastAsia="MS Mincho" w:cs="Times New Roman"/>
          <w:sz w:val="22"/>
          <w:szCs w:val="20"/>
          <w:lang w:val="sq-AL" w:eastAsia="de-DE"/>
        </w:rPr>
        <w:tab/>
        <w:t>Propozon shtimin e numrit të kontejnerëve;</w:t>
      </w:r>
    </w:p>
    <w:p w:rsidR="00C92DFA" w:rsidRPr="00C92DFA" w:rsidRDefault="00C92DFA" w:rsidP="00BD4B24">
      <w:pPr>
        <w:spacing w:before="120" w:after="120" w:line="240" w:lineRule="auto"/>
        <w:ind w:left="810" w:right="125" w:hanging="270"/>
        <w:rPr>
          <w:rFonts w:eastAsia="MS Mincho" w:cs="Times New Roman"/>
          <w:sz w:val="22"/>
          <w:szCs w:val="20"/>
          <w:lang w:val="sq-AL" w:eastAsia="de-DE"/>
        </w:rPr>
      </w:pPr>
      <w:r w:rsidRPr="00C92DFA">
        <w:rPr>
          <w:rFonts w:eastAsia="MS Mincho" w:cs="Times New Roman"/>
          <w:sz w:val="22"/>
          <w:szCs w:val="20"/>
          <w:lang w:val="sq-AL" w:eastAsia="de-DE"/>
        </w:rPr>
        <w:t>b.</w:t>
      </w:r>
      <w:r w:rsidRPr="00C92DFA">
        <w:rPr>
          <w:rFonts w:eastAsia="MS Mincho" w:cs="Times New Roman"/>
          <w:sz w:val="22"/>
          <w:szCs w:val="20"/>
          <w:lang w:val="sq-AL" w:eastAsia="de-DE"/>
        </w:rPr>
        <w:tab/>
        <w:t>Propozon reduktim dhe zhvendosje të kontejnerëve;</w:t>
      </w:r>
    </w:p>
    <w:p w:rsidR="00C92DFA" w:rsidRPr="00C92DFA" w:rsidRDefault="00C92DFA" w:rsidP="00BD4B24">
      <w:pPr>
        <w:spacing w:before="120" w:after="120" w:line="240" w:lineRule="auto"/>
        <w:ind w:left="810" w:right="125" w:hanging="270"/>
        <w:rPr>
          <w:rFonts w:eastAsia="MS Mincho" w:cs="Times New Roman"/>
          <w:sz w:val="22"/>
          <w:szCs w:val="20"/>
          <w:lang w:val="sq-AL" w:eastAsia="de-DE"/>
        </w:rPr>
      </w:pPr>
      <w:r w:rsidRPr="00C92DFA">
        <w:rPr>
          <w:rFonts w:eastAsia="MS Mincho" w:cs="Times New Roman"/>
          <w:sz w:val="22"/>
          <w:szCs w:val="20"/>
          <w:lang w:val="sq-AL" w:eastAsia="de-DE"/>
        </w:rPr>
        <w:t>c.</w:t>
      </w:r>
      <w:r w:rsidRPr="00C92DFA">
        <w:rPr>
          <w:rFonts w:eastAsia="MS Mincho" w:cs="Times New Roman"/>
          <w:sz w:val="22"/>
          <w:szCs w:val="20"/>
          <w:lang w:val="sq-AL" w:eastAsia="de-DE"/>
        </w:rPr>
        <w:tab/>
        <w:t>Propozon për shtimin e pikave të reja të grumbullimit të mbetjeve;</w:t>
      </w:r>
    </w:p>
    <w:p w:rsidR="00C92DFA" w:rsidRPr="00C92DFA" w:rsidRDefault="00C92DFA" w:rsidP="00BD4B24">
      <w:pPr>
        <w:spacing w:before="120" w:after="120" w:line="240" w:lineRule="auto"/>
        <w:ind w:left="810" w:right="125" w:hanging="270"/>
        <w:rPr>
          <w:rFonts w:eastAsia="MS Mincho" w:cs="Times New Roman"/>
          <w:sz w:val="22"/>
          <w:szCs w:val="20"/>
          <w:lang w:val="sq-AL" w:eastAsia="de-DE"/>
        </w:rPr>
      </w:pPr>
      <w:r w:rsidRPr="00C92DFA">
        <w:rPr>
          <w:rFonts w:eastAsia="MS Mincho" w:cs="Times New Roman"/>
          <w:sz w:val="22"/>
          <w:szCs w:val="20"/>
          <w:lang w:val="sq-AL" w:eastAsia="de-DE"/>
        </w:rPr>
        <w:t>d.</w:t>
      </w:r>
      <w:r w:rsidRPr="00C92DFA">
        <w:rPr>
          <w:rFonts w:eastAsia="MS Mincho" w:cs="Times New Roman"/>
          <w:sz w:val="22"/>
          <w:szCs w:val="20"/>
          <w:lang w:val="sq-AL" w:eastAsia="de-DE"/>
        </w:rPr>
        <w:tab/>
        <w:t>Propozon përmasim të shërbimeve në të gjitha drejtimet: ndryshim të itinerareve, rikuperim të mbetjeve të riciklueshme, etj.</w:t>
      </w:r>
    </w:p>
    <w:p w:rsidR="00C92DFA" w:rsidRPr="00C92DFA" w:rsidRDefault="00C92DFA" w:rsidP="00BD4B24">
      <w:pPr>
        <w:spacing w:before="120" w:after="120" w:line="240" w:lineRule="auto"/>
        <w:ind w:left="540" w:right="125" w:hanging="540"/>
        <w:rPr>
          <w:rFonts w:eastAsia="MS Mincho" w:cs="Times New Roman"/>
          <w:sz w:val="22"/>
          <w:szCs w:val="20"/>
          <w:lang w:val="sq-AL" w:eastAsia="de-DE"/>
        </w:rPr>
      </w:pPr>
      <w:r w:rsidRPr="00C92DFA">
        <w:rPr>
          <w:rFonts w:eastAsia="MS Mincho" w:cs="Times New Roman"/>
          <w:sz w:val="22"/>
          <w:szCs w:val="20"/>
          <w:lang w:val="sq-AL" w:eastAsia="de-DE"/>
        </w:rPr>
        <w:t>3.</w:t>
      </w:r>
      <w:r w:rsidRPr="00C92DFA">
        <w:rPr>
          <w:rFonts w:eastAsia="MS Mincho" w:cs="Times New Roman"/>
          <w:sz w:val="22"/>
          <w:szCs w:val="20"/>
          <w:lang w:val="sq-AL" w:eastAsia="de-DE"/>
        </w:rPr>
        <w:tab/>
        <w:t>Raporti i operatorit të shërbimit është një burim alternativ të dhënash mbi zbatimin e shërbimit që i shërben Grupit të Supervizimit dhe Monitorimit të Bashkisë Malësi e Madhe si bazë krahasimore dhe njëherazi informuese.</w:t>
      </w:r>
    </w:p>
    <w:p w:rsidR="00C92DFA" w:rsidRPr="00C92DFA" w:rsidRDefault="00C92DFA" w:rsidP="00BD4B24">
      <w:pPr>
        <w:spacing w:before="120" w:after="120" w:line="240" w:lineRule="auto"/>
        <w:ind w:left="540" w:right="125" w:hanging="540"/>
        <w:rPr>
          <w:rFonts w:eastAsia="MS Mincho" w:cs="Times New Roman"/>
          <w:sz w:val="22"/>
          <w:szCs w:val="20"/>
          <w:lang w:val="sq-AL" w:eastAsia="de-DE"/>
        </w:rPr>
      </w:pPr>
      <w:r w:rsidRPr="00C92DFA">
        <w:rPr>
          <w:rFonts w:eastAsia="MS Mincho" w:cs="Times New Roman"/>
          <w:sz w:val="22"/>
          <w:szCs w:val="20"/>
          <w:lang w:val="sq-AL" w:eastAsia="de-DE"/>
        </w:rPr>
        <w:t>4.</w:t>
      </w:r>
      <w:r w:rsidRPr="00C92DFA">
        <w:rPr>
          <w:rFonts w:eastAsia="MS Mincho" w:cs="Times New Roman"/>
          <w:sz w:val="22"/>
          <w:szCs w:val="20"/>
          <w:lang w:val="sq-AL" w:eastAsia="de-DE"/>
        </w:rPr>
        <w:tab/>
        <w:t>Sipas rastit, Bashkia Malësi e Madhe ruan të drejtën të kërkojë raportim nga operatori i shërbimit përpara mbylljes së periudhës së rregullt mujore të raportimit të tij.</w:t>
      </w:r>
    </w:p>
    <w:p w:rsidR="00C92DFA" w:rsidRPr="00C92DFA" w:rsidRDefault="00C92DFA" w:rsidP="00C92DFA">
      <w:pPr>
        <w:keepNext/>
        <w:spacing w:before="240" w:after="0" w:line="240" w:lineRule="auto"/>
        <w:jc w:val="left"/>
        <w:outlineLvl w:val="2"/>
        <w:rPr>
          <w:rFonts w:ascii="Arial" w:eastAsia="Times New Roman" w:hAnsi="Arial" w:cs="Arial"/>
          <w:b/>
          <w:color w:val="0F243E"/>
          <w:sz w:val="20"/>
          <w:szCs w:val="20"/>
          <w:lang w:val="sq-AL" w:eastAsia="de-DE"/>
        </w:rPr>
      </w:pPr>
    </w:p>
    <w:p w:rsidR="00C92DFA" w:rsidRPr="00C92DFA" w:rsidRDefault="00C92DFA" w:rsidP="00C92DFA">
      <w:pPr>
        <w:spacing w:before="120" w:after="0" w:line="240" w:lineRule="auto"/>
        <w:ind w:left="1134"/>
        <w:rPr>
          <w:rFonts w:ascii="Arial" w:eastAsia="Times New Roman" w:hAnsi="Arial" w:cs="Times New Roman"/>
          <w:sz w:val="20"/>
          <w:szCs w:val="20"/>
          <w:lang w:val="sq-AL" w:eastAsia="de-DE"/>
        </w:rPr>
      </w:pPr>
    </w:p>
    <w:p w:rsidR="00C92DFA" w:rsidRPr="00C92DFA" w:rsidRDefault="00C92DFA" w:rsidP="00C92DFA">
      <w:pPr>
        <w:spacing w:before="120" w:after="0" w:line="240" w:lineRule="auto"/>
        <w:rPr>
          <w:rFonts w:ascii="Arial" w:eastAsia="Times New Roman" w:hAnsi="Arial" w:cs="Times New Roman"/>
          <w:sz w:val="20"/>
          <w:szCs w:val="20"/>
          <w:lang w:val="sq-AL" w:eastAsia="de-DE"/>
        </w:rPr>
        <w:sectPr w:rsidR="00C92DFA" w:rsidRPr="00C92DFA" w:rsidSect="00C92DFA">
          <w:type w:val="oddPage"/>
          <w:pgSz w:w="12240" w:h="15840"/>
          <w:pgMar w:top="30" w:right="1440" w:bottom="1440" w:left="1440" w:header="720" w:footer="285" w:gutter="0"/>
          <w:cols w:space="720"/>
          <w:docGrid w:linePitch="360"/>
        </w:sectPr>
      </w:pPr>
    </w:p>
    <w:p w:rsidR="00C92DFA" w:rsidRPr="00C92DFA" w:rsidRDefault="00C92DFA" w:rsidP="00754889">
      <w:pPr>
        <w:spacing w:before="120" w:after="0" w:line="240" w:lineRule="auto"/>
        <w:jc w:val="center"/>
        <w:rPr>
          <w:rFonts w:eastAsia="Times New Roman" w:cs="Times New Roman"/>
          <w:b/>
          <w:szCs w:val="20"/>
          <w:lang w:val="sq-AL" w:eastAsia="de-DE"/>
        </w:rPr>
      </w:pPr>
      <w:bookmarkStart w:id="1298" w:name="_Toc499819635"/>
      <w:r w:rsidRPr="00C92DFA">
        <w:rPr>
          <w:rFonts w:eastAsia="Times New Roman" w:cs="Times New Roman"/>
          <w:b/>
          <w:szCs w:val="20"/>
          <w:lang w:val="sq-AL" w:eastAsia="de-DE"/>
        </w:rPr>
        <w:lastRenderedPageBreak/>
        <w:t xml:space="preserve">KREU VI: </w:t>
      </w:r>
      <w:bookmarkEnd w:id="1298"/>
      <w:r w:rsidRPr="00C92DFA">
        <w:rPr>
          <w:rFonts w:eastAsia="Times New Roman" w:cs="Times New Roman"/>
          <w:b/>
          <w:szCs w:val="20"/>
          <w:lang w:val="sq-AL" w:eastAsia="de-DE"/>
        </w:rPr>
        <w:t>KUNDËRVAJTJET</w:t>
      </w:r>
    </w:p>
    <w:p w:rsidR="00C92DFA" w:rsidRPr="00C92DFA" w:rsidRDefault="00BD4B24" w:rsidP="00BD4B24">
      <w:pPr>
        <w:tabs>
          <w:tab w:val="left" w:pos="540"/>
          <w:tab w:val="center" w:pos="4265"/>
        </w:tabs>
        <w:spacing w:before="240" w:after="120" w:line="240" w:lineRule="auto"/>
        <w:jc w:val="left"/>
        <w:rPr>
          <w:rFonts w:eastAsia="Times New Roman" w:cs="Times New Roman"/>
          <w:b/>
          <w:sz w:val="22"/>
          <w:szCs w:val="20"/>
          <w:lang w:val="sq-AL" w:eastAsia="de-DE"/>
        </w:rPr>
      </w:pPr>
      <w:r>
        <w:rPr>
          <w:rFonts w:eastAsia="Times New Roman" w:cs="Times New Roman"/>
          <w:b/>
          <w:sz w:val="22"/>
          <w:szCs w:val="20"/>
          <w:lang w:val="sq-AL" w:eastAsia="de-DE"/>
        </w:rPr>
        <w:tab/>
      </w:r>
      <w:r>
        <w:rPr>
          <w:rFonts w:eastAsia="Times New Roman" w:cs="Times New Roman"/>
          <w:b/>
          <w:sz w:val="22"/>
          <w:szCs w:val="20"/>
          <w:lang w:val="sq-AL" w:eastAsia="de-DE"/>
        </w:rPr>
        <w:tab/>
      </w:r>
      <w:r w:rsidR="00C92DFA" w:rsidRPr="00C92DFA">
        <w:rPr>
          <w:rFonts w:eastAsia="Times New Roman" w:cs="Times New Roman"/>
          <w:b/>
          <w:sz w:val="22"/>
          <w:szCs w:val="20"/>
          <w:lang w:val="sq-AL" w:eastAsia="de-DE"/>
        </w:rPr>
        <w:t>NENI 34</w:t>
      </w:r>
    </w:p>
    <w:p w:rsidR="00C92DFA" w:rsidRPr="00C92DFA" w:rsidRDefault="00C92DFA" w:rsidP="00754889">
      <w:pPr>
        <w:spacing w:before="240" w:after="120" w:line="240" w:lineRule="auto"/>
        <w:jc w:val="center"/>
        <w:rPr>
          <w:rFonts w:eastAsia="Times New Roman" w:cs="Times New Roman"/>
          <w:b/>
          <w:sz w:val="22"/>
          <w:szCs w:val="20"/>
          <w:lang w:val="sq-AL" w:eastAsia="de-DE"/>
        </w:rPr>
      </w:pPr>
      <w:r w:rsidRPr="00C92DFA">
        <w:rPr>
          <w:rFonts w:eastAsia="Times New Roman" w:cs="Times New Roman"/>
          <w:b/>
          <w:sz w:val="22"/>
          <w:szCs w:val="20"/>
          <w:lang w:val="sq-AL" w:eastAsia="de-DE"/>
        </w:rPr>
        <w:t>KUNDËRVAJTJET</w:t>
      </w:r>
    </w:p>
    <w:p w:rsidR="00C92DFA" w:rsidRPr="00C92DFA" w:rsidRDefault="00C92DFA" w:rsidP="00AC343E">
      <w:pPr>
        <w:widowControl w:val="0"/>
        <w:numPr>
          <w:ilvl w:val="0"/>
          <w:numId w:val="118"/>
        </w:numPr>
        <w:autoSpaceDE w:val="0"/>
        <w:autoSpaceDN w:val="0"/>
        <w:spacing w:before="120" w:after="120" w:line="240" w:lineRule="auto"/>
        <w:ind w:left="720" w:right="125" w:hanging="540"/>
        <w:rPr>
          <w:rFonts w:eastAsia="Times New Roman" w:cs="Times New Roman"/>
          <w:sz w:val="22"/>
          <w:szCs w:val="20"/>
          <w:lang w:val="sq-AL"/>
        </w:rPr>
      </w:pPr>
      <w:r w:rsidRPr="00C92DFA">
        <w:rPr>
          <w:rFonts w:eastAsia="MS Mincho" w:cs="Times New Roman"/>
          <w:sz w:val="22"/>
          <w:szCs w:val="20"/>
          <w:lang w:val="sq-AL"/>
        </w:rPr>
        <w:t>Vendosja e masave administrative janë pjesë e standardit dhe të rregullores për menaxhimin e</w:t>
      </w:r>
      <w:r w:rsidRPr="00C92DFA">
        <w:rPr>
          <w:rFonts w:eastAsia="Times New Roman" w:cs="Times New Roman"/>
          <w:sz w:val="22"/>
          <w:szCs w:val="20"/>
          <w:lang w:val="sq-AL"/>
        </w:rPr>
        <w:t xml:space="preserve"> integruar të mbetjeve dhe shërbimin e pastrimit. Ato janë pjesë integrale e kontratës për menaxhimin e mbetjeve dhe shërbimin e pastrimit dhe do te miratohen paraprakisht nga Këshilli Bashkiak si pjese e paktës fiskale dhe vendosjes se tarifave te shërbimit.</w:t>
      </w:r>
    </w:p>
    <w:p w:rsidR="00C92DFA" w:rsidRPr="00C92DFA" w:rsidRDefault="00C92DFA" w:rsidP="00AC343E">
      <w:pPr>
        <w:widowControl w:val="0"/>
        <w:numPr>
          <w:ilvl w:val="0"/>
          <w:numId w:val="118"/>
        </w:numPr>
        <w:autoSpaceDE w:val="0"/>
        <w:autoSpaceDN w:val="0"/>
        <w:spacing w:before="120" w:after="120" w:line="240" w:lineRule="auto"/>
        <w:ind w:left="720" w:right="125" w:hanging="540"/>
        <w:rPr>
          <w:rFonts w:eastAsia="Times New Roman" w:cs="Times New Roman"/>
          <w:sz w:val="22"/>
          <w:szCs w:val="20"/>
          <w:lang w:val="sq-AL"/>
        </w:rPr>
      </w:pPr>
      <w:r w:rsidRPr="00C92DFA">
        <w:rPr>
          <w:rFonts w:eastAsia="MS Mincho" w:cs="Times New Roman"/>
          <w:sz w:val="22"/>
          <w:szCs w:val="20"/>
          <w:lang w:val="sq-AL"/>
        </w:rPr>
        <w:t>Shkeljet  e  mëposhtme  të  këtij  kësaj rregulloreje,  që  nuk  përbëjnë  vepër  penale,  përbëjnë kundërvajtje administrativ dhe dënohen si më poshtë:</w:t>
      </w:r>
    </w:p>
    <w:p w:rsidR="00C92DFA" w:rsidRPr="00C92DFA" w:rsidRDefault="00C92DFA" w:rsidP="00AC343E">
      <w:pPr>
        <w:widowControl w:val="0"/>
        <w:numPr>
          <w:ilvl w:val="1"/>
          <w:numId w:val="118"/>
        </w:numPr>
        <w:autoSpaceDE w:val="0"/>
        <w:autoSpaceDN w:val="0"/>
        <w:spacing w:before="240" w:after="240" w:line="240" w:lineRule="auto"/>
        <w:ind w:left="720" w:hanging="540"/>
        <w:rPr>
          <w:rFonts w:eastAsia="Times New Roman" w:cs="Times New Roman"/>
          <w:sz w:val="22"/>
          <w:szCs w:val="20"/>
          <w:lang w:val="sq-AL"/>
        </w:rPr>
      </w:pPr>
      <w:bookmarkStart w:id="1299" w:name="_Toc490478577"/>
      <w:r w:rsidRPr="00C92DFA">
        <w:rPr>
          <w:rFonts w:eastAsia="Times New Roman" w:cs="Times New Roman"/>
          <w:sz w:val="22"/>
          <w:szCs w:val="20"/>
          <w:lang w:val="sq-AL"/>
        </w:rPr>
        <w:t>Masa administrative për dëmtimin e kontejnerëve:</w:t>
      </w:r>
      <w:bookmarkEnd w:id="1299"/>
    </w:p>
    <w:p w:rsidR="00C92DFA" w:rsidRPr="00C92DFA" w:rsidRDefault="00C92DFA" w:rsidP="00AC343E">
      <w:pPr>
        <w:widowControl w:val="0"/>
        <w:numPr>
          <w:ilvl w:val="0"/>
          <w:numId w:val="119"/>
        </w:numPr>
        <w:autoSpaceDE w:val="0"/>
        <w:autoSpaceDN w:val="0"/>
        <w:spacing w:before="120" w:after="120" w:line="240" w:lineRule="auto"/>
        <w:rPr>
          <w:rFonts w:eastAsia="Times New Roman" w:cs="Times New Roman"/>
          <w:sz w:val="22"/>
          <w:szCs w:val="20"/>
          <w:lang w:val="sq-AL"/>
        </w:rPr>
      </w:pPr>
      <w:r w:rsidRPr="00C92DFA">
        <w:rPr>
          <w:rFonts w:eastAsia="Times New Roman" w:cs="Times New Roman"/>
          <w:b/>
          <w:bCs/>
          <w:sz w:val="22"/>
          <w:szCs w:val="20"/>
          <w:lang w:val="sq-AL"/>
        </w:rPr>
        <w:t>Qëllimi:</w:t>
      </w:r>
      <w:r w:rsidRPr="00C92DFA">
        <w:rPr>
          <w:rFonts w:eastAsia="Times New Roman" w:cs="Times New Roman"/>
          <w:bCs/>
          <w:sz w:val="22"/>
          <w:szCs w:val="20"/>
          <w:lang w:val="sq-AL"/>
        </w:rPr>
        <w:t xml:space="preserve"> </w:t>
      </w:r>
      <w:r w:rsidRPr="00C92DFA">
        <w:rPr>
          <w:rFonts w:eastAsia="Times New Roman" w:cs="Times New Roman"/>
          <w:sz w:val="22"/>
          <w:szCs w:val="20"/>
          <w:lang w:val="sq-AL"/>
        </w:rPr>
        <w:t>për të shmangur që kontejnerët e dëmtuar të zvogëlojnë efikasitetin e mbledhjes dhe kushtet sanitare të rrugëve në Zonën e shërbimit;</w:t>
      </w:r>
    </w:p>
    <w:p w:rsidR="00C92DFA" w:rsidRPr="00C92DFA" w:rsidRDefault="00C92DFA" w:rsidP="00AC343E">
      <w:pPr>
        <w:widowControl w:val="0"/>
        <w:numPr>
          <w:ilvl w:val="0"/>
          <w:numId w:val="119"/>
        </w:numPr>
        <w:autoSpaceDE w:val="0"/>
        <w:autoSpaceDN w:val="0"/>
        <w:spacing w:before="120" w:after="120" w:line="240" w:lineRule="auto"/>
        <w:rPr>
          <w:rFonts w:eastAsia="Times New Roman" w:cs="Times New Roman"/>
          <w:sz w:val="22"/>
          <w:szCs w:val="20"/>
          <w:lang w:val="sq-AL"/>
        </w:rPr>
      </w:pPr>
      <w:r w:rsidRPr="00C92DFA">
        <w:rPr>
          <w:rFonts w:eastAsia="Times New Roman" w:cs="Times New Roman"/>
          <w:b/>
          <w:bCs/>
          <w:sz w:val="22"/>
          <w:szCs w:val="20"/>
          <w:lang w:val="sq-AL"/>
        </w:rPr>
        <w:t>Përgjegjësia:</w:t>
      </w:r>
      <w:r w:rsidRPr="00C92DFA">
        <w:rPr>
          <w:rFonts w:eastAsia="Times New Roman" w:cs="Times New Roman"/>
          <w:bCs/>
          <w:sz w:val="22"/>
          <w:szCs w:val="20"/>
          <w:lang w:val="sq-AL"/>
        </w:rPr>
        <w:t xml:space="preserve"> operatori duhet të identifikoje dhe riparojë të gjithë </w:t>
      </w:r>
      <w:r w:rsidRPr="00C92DFA">
        <w:rPr>
          <w:rFonts w:eastAsia="Times New Roman" w:cs="Times New Roman"/>
          <w:sz w:val="22"/>
          <w:szCs w:val="20"/>
          <w:lang w:val="sq-AL"/>
        </w:rPr>
        <w:t>kontejnerët</w:t>
      </w:r>
      <w:r w:rsidRPr="00C92DFA">
        <w:rPr>
          <w:rFonts w:eastAsia="Times New Roman" w:cs="Times New Roman"/>
          <w:bCs/>
          <w:sz w:val="22"/>
          <w:szCs w:val="20"/>
          <w:lang w:val="sq-AL"/>
        </w:rPr>
        <w:t xml:space="preserve"> e dëmtuar</w:t>
      </w:r>
      <w:r w:rsidRPr="00C92DFA">
        <w:rPr>
          <w:rFonts w:eastAsia="Times New Roman" w:cs="Times New Roman"/>
          <w:sz w:val="22"/>
          <w:szCs w:val="20"/>
          <w:lang w:val="sq-AL"/>
        </w:rPr>
        <w:t>. Operatori duhet të lajë çdo muaj të gjithë kazanët;</w:t>
      </w:r>
    </w:p>
    <w:p w:rsidR="00C92DFA" w:rsidRPr="00C92DFA" w:rsidRDefault="00C92DFA" w:rsidP="00AC343E">
      <w:pPr>
        <w:widowControl w:val="0"/>
        <w:numPr>
          <w:ilvl w:val="0"/>
          <w:numId w:val="119"/>
        </w:numPr>
        <w:autoSpaceDE w:val="0"/>
        <w:autoSpaceDN w:val="0"/>
        <w:spacing w:before="120" w:after="120" w:line="240" w:lineRule="auto"/>
        <w:rPr>
          <w:rFonts w:eastAsia="Times New Roman" w:cs="Times New Roman"/>
          <w:sz w:val="22"/>
          <w:szCs w:val="20"/>
          <w:lang w:val="sq-AL"/>
        </w:rPr>
      </w:pPr>
      <w:r w:rsidRPr="00C92DFA">
        <w:rPr>
          <w:rFonts w:eastAsia="Times New Roman" w:cs="Times New Roman"/>
          <w:b/>
          <w:bCs/>
          <w:sz w:val="22"/>
          <w:szCs w:val="20"/>
          <w:lang w:val="sq-AL"/>
        </w:rPr>
        <w:t>Kontrolli:</w:t>
      </w:r>
      <w:r w:rsidRPr="00C92DFA">
        <w:rPr>
          <w:rFonts w:eastAsia="Times New Roman" w:cs="Times New Roman"/>
          <w:sz w:val="22"/>
          <w:szCs w:val="20"/>
          <w:lang w:val="sq-AL"/>
        </w:rPr>
        <w:t xml:space="preserve"> I emëruari i bashkisë/supervizori duhet të kontrollojë dhe identifikojë të gjithë kontejnerët e dëmtuar dhe të pa larë. Operatori duhet të zëvendësojë kontejnerët me një tjetër dhe brenda 5 ditëve duhet ta riparojë kontejnerin e dëmtuar. Ne raportin e tij mujor, operatori do të raportojë tek mbikëqyrësi listën e kontejnerëve të dëmtuar ne riparim dhe listën e kontejnerëve të larë;</w:t>
      </w:r>
    </w:p>
    <w:p w:rsidR="00C92DFA" w:rsidRPr="00C92DFA" w:rsidRDefault="00C92DFA" w:rsidP="00AC343E">
      <w:pPr>
        <w:widowControl w:val="0"/>
        <w:numPr>
          <w:ilvl w:val="0"/>
          <w:numId w:val="119"/>
        </w:numPr>
        <w:autoSpaceDE w:val="0"/>
        <w:autoSpaceDN w:val="0"/>
        <w:spacing w:before="120" w:after="120" w:line="240" w:lineRule="auto"/>
        <w:rPr>
          <w:rFonts w:eastAsia="Times New Roman" w:cs="Times New Roman"/>
          <w:sz w:val="22"/>
          <w:szCs w:val="20"/>
          <w:lang w:val="sq-AL"/>
        </w:rPr>
      </w:pPr>
      <w:r w:rsidRPr="00C92DFA">
        <w:rPr>
          <w:rFonts w:eastAsia="Times New Roman" w:cs="Times New Roman"/>
          <w:b/>
          <w:bCs/>
          <w:sz w:val="22"/>
          <w:szCs w:val="20"/>
          <w:lang w:val="sq-AL"/>
        </w:rPr>
        <w:t>Kriteret:</w:t>
      </w:r>
      <w:r w:rsidRPr="00C92DFA">
        <w:rPr>
          <w:rFonts w:eastAsia="Times New Roman" w:cs="Times New Roman"/>
          <w:bCs/>
          <w:sz w:val="22"/>
          <w:szCs w:val="20"/>
          <w:lang w:val="sq-AL"/>
        </w:rPr>
        <w:t xml:space="preserve"> </w:t>
      </w:r>
      <w:r w:rsidRPr="00C92DFA">
        <w:rPr>
          <w:rFonts w:eastAsia="Times New Roman" w:cs="Times New Roman"/>
          <w:sz w:val="22"/>
          <w:szCs w:val="20"/>
          <w:lang w:val="sq-AL"/>
        </w:rPr>
        <w:t>me shume se 5% e kontejnerëve të dëmtuar ose jo të larë (të raportuara në rrugë apo në riparim) raportuar në muaj;</w:t>
      </w:r>
    </w:p>
    <w:p w:rsidR="00C92DFA" w:rsidRPr="00C92DFA" w:rsidRDefault="00C92DFA" w:rsidP="00AC343E">
      <w:pPr>
        <w:widowControl w:val="0"/>
        <w:numPr>
          <w:ilvl w:val="0"/>
          <w:numId w:val="119"/>
        </w:numPr>
        <w:autoSpaceDE w:val="0"/>
        <w:autoSpaceDN w:val="0"/>
        <w:spacing w:before="120" w:after="120" w:line="240" w:lineRule="auto"/>
        <w:rPr>
          <w:rFonts w:eastAsia="Times New Roman" w:cs="Times New Roman"/>
          <w:sz w:val="22"/>
          <w:szCs w:val="20"/>
          <w:lang w:val="sq-AL"/>
        </w:rPr>
      </w:pPr>
      <w:r w:rsidRPr="00C92DFA">
        <w:rPr>
          <w:rFonts w:eastAsia="Times New Roman" w:cs="Times New Roman"/>
          <w:b/>
          <w:bCs/>
          <w:sz w:val="22"/>
          <w:szCs w:val="20"/>
          <w:lang w:val="sq-AL"/>
        </w:rPr>
        <w:t>Masa Administrative:</w:t>
      </w:r>
      <w:r w:rsidRPr="00C92DFA">
        <w:rPr>
          <w:rFonts w:eastAsia="Times New Roman" w:cs="Times New Roman"/>
          <w:bCs/>
          <w:sz w:val="22"/>
          <w:szCs w:val="20"/>
          <w:lang w:val="sq-AL"/>
        </w:rPr>
        <w:t xml:space="preserve"> </w:t>
      </w:r>
      <w:r w:rsidRPr="00C92DFA">
        <w:rPr>
          <w:rFonts w:eastAsia="Times New Roman" w:cs="Times New Roman"/>
          <w:sz w:val="22"/>
          <w:szCs w:val="20"/>
          <w:lang w:val="sq-AL"/>
        </w:rPr>
        <w:t>reduktimi prej 5% të çmimit mujor për mbledhjen e mbetjeve për çdo 5% të kanonierave të dëmtuar.</w:t>
      </w:r>
    </w:p>
    <w:p w:rsidR="00C92DFA" w:rsidRPr="00C92DFA" w:rsidRDefault="00C92DFA" w:rsidP="00AC343E">
      <w:pPr>
        <w:widowControl w:val="0"/>
        <w:numPr>
          <w:ilvl w:val="1"/>
          <w:numId w:val="118"/>
        </w:numPr>
        <w:autoSpaceDE w:val="0"/>
        <w:autoSpaceDN w:val="0"/>
        <w:spacing w:before="240" w:after="240" w:line="240" w:lineRule="auto"/>
        <w:ind w:left="720" w:hanging="540"/>
        <w:rPr>
          <w:rFonts w:eastAsia="Times New Roman" w:cs="Times New Roman"/>
          <w:sz w:val="22"/>
          <w:szCs w:val="20"/>
          <w:lang w:val="sq-AL"/>
        </w:rPr>
      </w:pPr>
      <w:bookmarkStart w:id="1300" w:name="_Toc490478579"/>
      <w:r w:rsidRPr="00C92DFA">
        <w:rPr>
          <w:rFonts w:eastAsia="Times New Roman" w:cs="Times New Roman"/>
          <w:sz w:val="22"/>
          <w:szCs w:val="20"/>
          <w:lang w:val="sq-AL"/>
        </w:rPr>
        <w:t xml:space="preserve">Masa administrative për kontejnerët e </w:t>
      </w:r>
      <w:bookmarkEnd w:id="1300"/>
      <w:r w:rsidRPr="00C92DFA">
        <w:rPr>
          <w:rFonts w:eastAsia="Times New Roman" w:cs="Times New Roman"/>
          <w:sz w:val="22"/>
          <w:szCs w:val="20"/>
          <w:lang w:val="sq-AL"/>
        </w:rPr>
        <w:t>pa zbrazur.</w:t>
      </w:r>
    </w:p>
    <w:p w:rsidR="00C92DFA" w:rsidRPr="00C92DFA" w:rsidRDefault="00C92DFA" w:rsidP="00AC343E">
      <w:pPr>
        <w:widowControl w:val="0"/>
        <w:numPr>
          <w:ilvl w:val="0"/>
          <w:numId w:val="120"/>
        </w:numPr>
        <w:autoSpaceDE w:val="0"/>
        <w:autoSpaceDN w:val="0"/>
        <w:spacing w:before="120" w:after="120" w:line="240" w:lineRule="auto"/>
        <w:ind w:left="1170" w:hanging="450"/>
        <w:rPr>
          <w:rFonts w:eastAsia="Times New Roman" w:cs="Times New Roman"/>
          <w:bCs/>
          <w:sz w:val="22"/>
          <w:szCs w:val="20"/>
          <w:lang w:val="sq-AL"/>
        </w:rPr>
      </w:pPr>
      <w:r w:rsidRPr="00C92DFA">
        <w:rPr>
          <w:rFonts w:eastAsia="Times New Roman" w:cs="Times New Roman"/>
          <w:b/>
          <w:bCs/>
          <w:sz w:val="22"/>
          <w:szCs w:val="20"/>
          <w:lang w:val="sq-AL"/>
        </w:rPr>
        <w:t xml:space="preserve">Qëllimi: </w:t>
      </w:r>
      <w:r w:rsidRPr="00C92DFA">
        <w:rPr>
          <w:rFonts w:eastAsia="Times New Roman" w:cs="Times New Roman"/>
          <w:bCs/>
          <w:sz w:val="22"/>
          <w:szCs w:val="20"/>
          <w:lang w:val="sq-AL"/>
        </w:rPr>
        <w:t>për të siguruar cilësinë e plotë të mbledhjes, për të detyruar operatorin të ofrojë zgjidhje alternative ne rast të problemeve (mekanike, personale)</w:t>
      </w:r>
    </w:p>
    <w:p w:rsidR="00C92DFA" w:rsidRPr="00C92DFA" w:rsidRDefault="00C92DFA" w:rsidP="00AC343E">
      <w:pPr>
        <w:widowControl w:val="0"/>
        <w:numPr>
          <w:ilvl w:val="0"/>
          <w:numId w:val="120"/>
        </w:numPr>
        <w:autoSpaceDE w:val="0"/>
        <w:autoSpaceDN w:val="0"/>
        <w:spacing w:before="120" w:after="120" w:line="240" w:lineRule="auto"/>
        <w:ind w:left="1170" w:hanging="450"/>
        <w:rPr>
          <w:rFonts w:eastAsia="Times New Roman" w:cs="Times New Roman"/>
          <w:bCs/>
          <w:sz w:val="22"/>
          <w:szCs w:val="20"/>
          <w:lang w:val="sq-AL"/>
        </w:rPr>
      </w:pPr>
      <w:r w:rsidRPr="00C92DFA">
        <w:rPr>
          <w:rFonts w:eastAsia="Times New Roman" w:cs="Times New Roman"/>
          <w:b/>
          <w:bCs/>
          <w:sz w:val="22"/>
          <w:szCs w:val="20"/>
          <w:lang w:val="sq-AL"/>
        </w:rPr>
        <w:t>Përgjegjësia</w:t>
      </w:r>
      <w:r w:rsidRPr="00C92DFA">
        <w:rPr>
          <w:rFonts w:eastAsia="Times New Roman" w:cs="Times New Roman"/>
          <w:bCs/>
          <w:sz w:val="22"/>
          <w:szCs w:val="20"/>
          <w:lang w:val="sq-AL"/>
        </w:rPr>
        <w:t>: operatori duhet të mbledhë çdo kontejnerë në frekuencën e kërkuar</w:t>
      </w:r>
    </w:p>
    <w:p w:rsidR="00C92DFA" w:rsidRPr="00C92DFA" w:rsidRDefault="00C92DFA" w:rsidP="00AC343E">
      <w:pPr>
        <w:widowControl w:val="0"/>
        <w:numPr>
          <w:ilvl w:val="0"/>
          <w:numId w:val="120"/>
        </w:numPr>
        <w:autoSpaceDE w:val="0"/>
        <w:autoSpaceDN w:val="0"/>
        <w:spacing w:before="120" w:after="120" w:line="240" w:lineRule="auto"/>
        <w:ind w:left="1170" w:hanging="450"/>
        <w:rPr>
          <w:rFonts w:eastAsia="Times New Roman" w:cs="Times New Roman"/>
          <w:bCs/>
          <w:sz w:val="22"/>
          <w:szCs w:val="20"/>
          <w:lang w:val="sq-AL"/>
        </w:rPr>
      </w:pPr>
      <w:r w:rsidRPr="00C92DFA">
        <w:rPr>
          <w:rFonts w:eastAsia="Times New Roman" w:cs="Times New Roman"/>
          <w:b/>
          <w:bCs/>
          <w:sz w:val="22"/>
          <w:szCs w:val="20"/>
          <w:lang w:val="sq-AL"/>
        </w:rPr>
        <w:t>Kontrolli:</w:t>
      </w:r>
      <w:r w:rsidRPr="00C92DFA">
        <w:rPr>
          <w:rFonts w:eastAsia="Times New Roman" w:cs="Times New Roman"/>
          <w:bCs/>
          <w:sz w:val="22"/>
          <w:szCs w:val="20"/>
          <w:lang w:val="sq-AL"/>
        </w:rPr>
        <w:t xml:space="preserve"> I emëruari/supervizori i Bashkisë do të kontrollojë dhe raportojë operatorit, me informacion të mbikëqyrësit, nëse mbledhja nuk është bere, duke treguar vendin, numrin, datën dhe orën e vëzhgimit.</w:t>
      </w:r>
    </w:p>
    <w:p w:rsidR="00C92DFA" w:rsidRPr="00C92DFA" w:rsidRDefault="00C92DFA" w:rsidP="00AC343E">
      <w:pPr>
        <w:widowControl w:val="0"/>
        <w:numPr>
          <w:ilvl w:val="0"/>
          <w:numId w:val="120"/>
        </w:numPr>
        <w:autoSpaceDE w:val="0"/>
        <w:autoSpaceDN w:val="0"/>
        <w:spacing w:before="120" w:after="120" w:line="240" w:lineRule="auto"/>
        <w:ind w:left="1170" w:hanging="450"/>
        <w:rPr>
          <w:rFonts w:eastAsia="Times New Roman" w:cs="Times New Roman"/>
          <w:bCs/>
          <w:sz w:val="22"/>
          <w:szCs w:val="20"/>
          <w:lang w:val="sq-AL"/>
        </w:rPr>
      </w:pPr>
      <w:r w:rsidRPr="00C92DFA">
        <w:rPr>
          <w:rFonts w:eastAsia="Times New Roman" w:cs="Times New Roman"/>
          <w:b/>
          <w:bCs/>
          <w:sz w:val="22"/>
          <w:szCs w:val="20"/>
          <w:lang w:val="sq-AL"/>
        </w:rPr>
        <w:t>Kriteret</w:t>
      </w:r>
      <w:r w:rsidRPr="00C92DFA">
        <w:rPr>
          <w:rFonts w:eastAsia="Times New Roman" w:cs="Times New Roman"/>
          <w:bCs/>
          <w:sz w:val="22"/>
          <w:szCs w:val="20"/>
          <w:lang w:val="sq-AL"/>
        </w:rPr>
        <w:t>: nëse me shume se 10 kazanë në ditë janë përmendur për mos mbledhje në një muaj</w:t>
      </w:r>
    </w:p>
    <w:p w:rsidR="00C92DFA" w:rsidRPr="00C92DFA" w:rsidRDefault="00C92DFA" w:rsidP="00AC343E">
      <w:pPr>
        <w:widowControl w:val="0"/>
        <w:numPr>
          <w:ilvl w:val="0"/>
          <w:numId w:val="120"/>
        </w:numPr>
        <w:autoSpaceDE w:val="0"/>
        <w:autoSpaceDN w:val="0"/>
        <w:spacing w:before="120" w:after="120" w:line="240" w:lineRule="auto"/>
        <w:ind w:left="1170" w:hanging="450"/>
        <w:rPr>
          <w:rFonts w:eastAsia="Times New Roman" w:cs="Times New Roman"/>
          <w:bCs/>
          <w:sz w:val="22"/>
          <w:szCs w:val="20"/>
          <w:lang w:val="sq-AL"/>
        </w:rPr>
      </w:pPr>
      <w:r w:rsidRPr="00C92DFA">
        <w:rPr>
          <w:rFonts w:eastAsia="Times New Roman" w:cs="Times New Roman"/>
          <w:b/>
          <w:bCs/>
          <w:sz w:val="22"/>
          <w:szCs w:val="20"/>
          <w:lang w:val="sq-AL"/>
        </w:rPr>
        <w:t>Masa Administrative</w:t>
      </w:r>
      <w:r w:rsidRPr="00C92DFA">
        <w:rPr>
          <w:rFonts w:eastAsia="Times New Roman" w:cs="Times New Roman"/>
          <w:bCs/>
          <w:sz w:val="22"/>
          <w:szCs w:val="20"/>
          <w:lang w:val="sq-AL"/>
        </w:rPr>
        <w:t>: reduktimi i 50% të çmimit për mbledhjen e një kontejneri për çdo kontejnerë të pa mbledhur.</w:t>
      </w:r>
    </w:p>
    <w:p w:rsidR="00C92DFA" w:rsidRPr="00C92DFA" w:rsidRDefault="00C92DFA" w:rsidP="00AC343E">
      <w:pPr>
        <w:widowControl w:val="0"/>
        <w:numPr>
          <w:ilvl w:val="0"/>
          <w:numId w:val="117"/>
        </w:numPr>
        <w:autoSpaceDE w:val="0"/>
        <w:autoSpaceDN w:val="0"/>
        <w:spacing w:before="120" w:after="120" w:line="240" w:lineRule="auto"/>
        <w:ind w:left="0" w:firstLine="0"/>
        <w:rPr>
          <w:rFonts w:eastAsia="Times New Roman" w:cs="Times New Roman"/>
          <w:vanish/>
          <w:sz w:val="22"/>
          <w:szCs w:val="20"/>
          <w:lang w:val="sq-AL"/>
        </w:rPr>
      </w:pPr>
      <w:bookmarkStart w:id="1301" w:name="_Toc490478581"/>
    </w:p>
    <w:p w:rsidR="00C92DFA" w:rsidRPr="00C92DFA" w:rsidRDefault="00C92DFA" w:rsidP="00AC343E">
      <w:pPr>
        <w:widowControl w:val="0"/>
        <w:numPr>
          <w:ilvl w:val="0"/>
          <w:numId w:val="117"/>
        </w:numPr>
        <w:autoSpaceDE w:val="0"/>
        <w:autoSpaceDN w:val="0"/>
        <w:spacing w:before="120" w:after="120" w:line="240" w:lineRule="auto"/>
        <w:ind w:left="0" w:firstLine="0"/>
        <w:rPr>
          <w:rFonts w:eastAsia="Times New Roman" w:cs="Times New Roman"/>
          <w:vanish/>
          <w:sz w:val="22"/>
          <w:szCs w:val="20"/>
          <w:lang w:val="sq-AL"/>
        </w:rPr>
      </w:pPr>
    </w:p>
    <w:p w:rsidR="00C92DFA" w:rsidRPr="00C92DFA" w:rsidRDefault="00C92DFA" w:rsidP="00AC343E">
      <w:pPr>
        <w:widowControl w:val="0"/>
        <w:numPr>
          <w:ilvl w:val="1"/>
          <w:numId w:val="117"/>
        </w:numPr>
        <w:autoSpaceDE w:val="0"/>
        <w:autoSpaceDN w:val="0"/>
        <w:spacing w:before="120" w:after="120" w:line="240" w:lineRule="auto"/>
        <w:ind w:left="0" w:firstLine="0"/>
        <w:rPr>
          <w:rFonts w:eastAsia="Times New Roman" w:cs="Times New Roman"/>
          <w:vanish/>
          <w:sz w:val="22"/>
          <w:szCs w:val="20"/>
          <w:lang w:val="sq-AL"/>
        </w:rPr>
      </w:pPr>
    </w:p>
    <w:p w:rsidR="00C92DFA" w:rsidRPr="00C92DFA" w:rsidRDefault="00C92DFA" w:rsidP="00AC343E">
      <w:pPr>
        <w:widowControl w:val="0"/>
        <w:numPr>
          <w:ilvl w:val="1"/>
          <w:numId w:val="117"/>
        </w:numPr>
        <w:autoSpaceDE w:val="0"/>
        <w:autoSpaceDN w:val="0"/>
        <w:spacing w:before="120" w:after="120" w:line="240" w:lineRule="auto"/>
        <w:ind w:left="0" w:firstLine="0"/>
        <w:rPr>
          <w:rFonts w:eastAsia="Times New Roman" w:cs="Times New Roman"/>
          <w:vanish/>
          <w:sz w:val="22"/>
          <w:szCs w:val="20"/>
          <w:lang w:val="sq-AL"/>
        </w:rPr>
      </w:pPr>
    </w:p>
    <w:p w:rsidR="00C92DFA" w:rsidRPr="00C92DFA" w:rsidRDefault="00C92DFA" w:rsidP="00AC343E">
      <w:pPr>
        <w:widowControl w:val="0"/>
        <w:numPr>
          <w:ilvl w:val="1"/>
          <w:numId w:val="118"/>
        </w:numPr>
        <w:autoSpaceDE w:val="0"/>
        <w:autoSpaceDN w:val="0"/>
        <w:spacing w:before="120" w:after="120" w:line="240" w:lineRule="auto"/>
        <w:ind w:left="810" w:hanging="630"/>
        <w:rPr>
          <w:rFonts w:eastAsia="Times New Roman" w:cs="Times New Roman"/>
          <w:sz w:val="22"/>
          <w:szCs w:val="20"/>
          <w:lang w:val="sq-AL"/>
        </w:rPr>
      </w:pPr>
      <w:r w:rsidRPr="00C92DFA">
        <w:rPr>
          <w:rFonts w:eastAsia="Times New Roman" w:cs="Times New Roman"/>
          <w:sz w:val="22"/>
          <w:szCs w:val="20"/>
          <w:lang w:val="sq-AL"/>
        </w:rPr>
        <w:t>Masa administrative për depozitimin në vende të gabuara</w:t>
      </w:r>
      <w:bookmarkEnd w:id="1301"/>
      <w:r w:rsidRPr="00C92DFA">
        <w:rPr>
          <w:rFonts w:eastAsia="Times New Roman" w:cs="Times New Roman"/>
          <w:sz w:val="22"/>
          <w:szCs w:val="20"/>
          <w:lang w:val="sq-AL"/>
        </w:rPr>
        <w:t xml:space="preserve"> </w:t>
      </w:r>
    </w:p>
    <w:p w:rsidR="00C92DFA" w:rsidRPr="00C92DFA" w:rsidRDefault="00C92DFA" w:rsidP="00AC343E">
      <w:pPr>
        <w:widowControl w:val="0"/>
        <w:numPr>
          <w:ilvl w:val="0"/>
          <w:numId w:val="121"/>
        </w:numPr>
        <w:autoSpaceDE w:val="0"/>
        <w:autoSpaceDN w:val="0"/>
        <w:spacing w:before="120" w:after="120" w:line="240" w:lineRule="auto"/>
        <w:ind w:left="1170" w:hanging="450"/>
        <w:rPr>
          <w:rFonts w:eastAsia="Times New Roman" w:cs="Times New Roman"/>
          <w:sz w:val="22"/>
          <w:szCs w:val="20"/>
          <w:lang w:val="sq-AL"/>
        </w:rPr>
      </w:pPr>
      <w:r w:rsidRPr="00C92DFA">
        <w:rPr>
          <w:rFonts w:eastAsia="Times New Roman" w:cs="Times New Roman"/>
          <w:b/>
          <w:bCs/>
          <w:sz w:val="22"/>
          <w:szCs w:val="20"/>
          <w:lang w:val="sq-AL"/>
        </w:rPr>
        <w:t>Qëllimi:</w:t>
      </w:r>
      <w:r w:rsidRPr="00C92DFA">
        <w:rPr>
          <w:rFonts w:eastAsia="Times New Roman" w:cs="Times New Roman"/>
          <w:bCs/>
          <w:sz w:val="22"/>
          <w:szCs w:val="20"/>
          <w:lang w:val="sq-AL"/>
        </w:rPr>
        <w:t xml:space="preserve"> </w:t>
      </w:r>
      <w:r w:rsidRPr="00C92DFA">
        <w:rPr>
          <w:rFonts w:eastAsia="Times New Roman" w:cs="Times New Roman"/>
          <w:sz w:val="22"/>
          <w:szCs w:val="20"/>
          <w:lang w:val="sq-AL"/>
        </w:rPr>
        <w:t>për të shmangur në mënyre rigoroze që operatori të depozitojë mbetjet në vende të gabuara pa një marrëveshje paraprake dhe formale të Bashkisë;</w:t>
      </w:r>
    </w:p>
    <w:p w:rsidR="00C92DFA" w:rsidRPr="00C92DFA" w:rsidRDefault="00C92DFA" w:rsidP="00AC343E">
      <w:pPr>
        <w:widowControl w:val="0"/>
        <w:numPr>
          <w:ilvl w:val="0"/>
          <w:numId w:val="121"/>
        </w:numPr>
        <w:autoSpaceDE w:val="0"/>
        <w:autoSpaceDN w:val="0"/>
        <w:spacing w:before="120" w:after="120" w:line="240" w:lineRule="auto"/>
        <w:ind w:left="1170" w:hanging="450"/>
        <w:rPr>
          <w:rFonts w:eastAsia="Times New Roman" w:cs="Times New Roman"/>
          <w:sz w:val="22"/>
          <w:szCs w:val="20"/>
          <w:lang w:val="sq-AL"/>
        </w:rPr>
      </w:pPr>
      <w:r w:rsidRPr="00C92DFA">
        <w:rPr>
          <w:rFonts w:eastAsia="Times New Roman" w:cs="Times New Roman"/>
          <w:b/>
          <w:bCs/>
          <w:sz w:val="22"/>
          <w:szCs w:val="20"/>
          <w:lang w:val="sq-AL"/>
        </w:rPr>
        <w:t>Përgjegjësia:</w:t>
      </w:r>
      <w:r w:rsidRPr="00C92DFA">
        <w:rPr>
          <w:rFonts w:eastAsia="Times New Roman" w:cs="Times New Roman"/>
          <w:bCs/>
          <w:sz w:val="22"/>
          <w:szCs w:val="20"/>
          <w:lang w:val="sq-AL"/>
        </w:rPr>
        <w:t xml:space="preserve"> </w:t>
      </w:r>
      <w:r w:rsidRPr="00C92DFA">
        <w:rPr>
          <w:rFonts w:eastAsia="Times New Roman" w:cs="Times New Roman"/>
          <w:sz w:val="22"/>
          <w:szCs w:val="20"/>
          <w:lang w:val="sq-AL"/>
        </w:rPr>
        <w:t>operatori duhet të depozitojë mbetjet aty ku i është kërkuar;</w:t>
      </w:r>
    </w:p>
    <w:p w:rsidR="00C92DFA" w:rsidRPr="00C92DFA" w:rsidRDefault="00C92DFA" w:rsidP="00AC343E">
      <w:pPr>
        <w:widowControl w:val="0"/>
        <w:numPr>
          <w:ilvl w:val="0"/>
          <w:numId w:val="121"/>
        </w:numPr>
        <w:autoSpaceDE w:val="0"/>
        <w:autoSpaceDN w:val="0"/>
        <w:spacing w:before="120" w:after="120" w:line="240" w:lineRule="auto"/>
        <w:ind w:left="1170" w:hanging="450"/>
        <w:rPr>
          <w:rFonts w:eastAsia="Times New Roman" w:cs="Times New Roman"/>
          <w:sz w:val="22"/>
          <w:szCs w:val="20"/>
          <w:lang w:val="sq-AL"/>
        </w:rPr>
      </w:pPr>
      <w:r w:rsidRPr="00C92DFA">
        <w:rPr>
          <w:rFonts w:eastAsia="Times New Roman" w:cs="Times New Roman"/>
          <w:b/>
          <w:bCs/>
          <w:sz w:val="22"/>
          <w:szCs w:val="20"/>
          <w:lang w:val="sq-AL"/>
        </w:rPr>
        <w:t>Kontrolli</w:t>
      </w:r>
      <w:r w:rsidRPr="00C92DFA">
        <w:rPr>
          <w:rFonts w:eastAsia="Times New Roman" w:cs="Times New Roman"/>
          <w:bCs/>
          <w:sz w:val="22"/>
          <w:szCs w:val="20"/>
          <w:lang w:val="sq-AL"/>
        </w:rPr>
        <w:t xml:space="preserve">: </w:t>
      </w:r>
      <w:r w:rsidRPr="00C92DFA">
        <w:rPr>
          <w:rFonts w:eastAsia="Times New Roman" w:cs="Times New Roman"/>
          <w:sz w:val="22"/>
          <w:szCs w:val="20"/>
          <w:lang w:val="sq-AL"/>
        </w:rPr>
        <w:t xml:space="preserve">përfaqësuesi i Bashkisë, mbikëqyrësi, ose një zyrtar do të kontrollojë dhe </w:t>
      </w:r>
      <w:r w:rsidRPr="00C92DFA">
        <w:rPr>
          <w:rFonts w:eastAsia="Times New Roman" w:cs="Times New Roman"/>
          <w:sz w:val="22"/>
          <w:szCs w:val="20"/>
          <w:lang w:val="sq-AL"/>
        </w:rPr>
        <w:lastRenderedPageBreak/>
        <w:t>raportojë depozitimin e gabuar;</w:t>
      </w:r>
    </w:p>
    <w:p w:rsidR="00C92DFA" w:rsidRPr="00C92DFA" w:rsidRDefault="00C92DFA" w:rsidP="00AC343E">
      <w:pPr>
        <w:widowControl w:val="0"/>
        <w:numPr>
          <w:ilvl w:val="0"/>
          <w:numId w:val="121"/>
        </w:numPr>
        <w:autoSpaceDE w:val="0"/>
        <w:autoSpaceDN w:val="0"/>
        <w:spacing w:before="120" w:after="120" w:line="240" w:lineRule="auto"/>
        <w:ind w:left="1170" w:hanging="450"/>
        <w:rPr>
          <w:rFonts w:eastAsia="Times New Roman" w:cs="Times New Roman"/>
          <w:sz w:val="22"/>
          <w:szCs w:val="20"/>
          <w:lang w:val="sq-AL"/>
        </w:rPr>
      </w:pPr>
      <w:r w:rsidRPr="00C92DFA">
        <w:rPr>
          <w:rFonts w:eastAsia="Times New Roman" w:cs="Times New Roman"/>
          <w:b/>
          <w:bCs/>
          <w:sz w:val="22"/>
          <w:szCs w:val="20"/>
          <w:lang w:val="sq-AL"/>
        </w:rPr>
        <w:t>Kriteret:</w:t>
      </w:r>
      <w:r w:rsidRPr="00C92DFA">
        <w:rPr>
          <w:rFonts w:eastAsia="Times New Roman" w:cs="Times New Roman"/>
          <w:bCs/>
          <w:sz w:val="22"/>
          <w:szCs w:val="20"/>
          <w:lang w:val="sq-AL"/>
        </w:rPr>
        <w:t xml:space="preserve"> </w:t>
      </w:r>
      <w:r w:rsidRPr="00C92DFA">
        <w:rPr>
          <w:rFonts w:eastAsia="Times New Roman" w:cs="Times New Roman"/>
          <w:sz w:val="22"/>
          <w:szCs w:val="20"/>
          <w:lang w:val="sq-AL"/>
        </w:rPr>
        <w:t>gjobë për çdo hedhje të gabuar të një kamioni të operatorit;</w:t>
      </w:r>
    </w:p>
    <w:p w:rsidR="00C92DFA" w:rsidRPr="00C92DFA" w:rsidRDefault="00C92DFA" w:rsidP="00AC343E">
      <w:pPr>
        <w:widowControl w:val="0"/>
        <w:numPr>
          <w:ilvl w:val="0"/>
          <w:numId w:val="121"/>
        </w:numPr>
        <w:autoSpaceDE w:val="0"/>
        <w:autoSpaceDN w:val="0"/>
        <w:spacing w:before="120" w:after="120" w:line="240" w:lineRule="auto"/>
        <w:ind w:left="1170" w:hanging="450"/>
        <w:rPr>
          <w:rFonts w:eastAsia="Times New Roman" w:cs="Times New Roman"/>
          <w:sz w:val="22"/>
          <w:szCs w:val="20"/>
          <w:lang w:val="sq-AL"/>
        </w:rPr>
      </w:pPr>
      <w:r w:rsidRPr="00C92DFA">
        <w:rPr>
          <w:rFonts w:eastAsia="Times New Roman" w:cs="Times New Roman"/>
          <w:b/>
          <w:bCs/>
          <w:sz w:val="22"/>
          <w:szCs w:val="20"/>
          <w:lang w:val="sq-AL"/>
        </w:rPr>
        <w:t>Masa Administrative:</w:t>
      </w:r>
      <w:r w:rsidRPr="00C92DFA">
        <w:rPr>
          <w:rFonts w:eastAsia="Times New Roman" w:cs="Times New Roman"/>
          <w:sz w:val="22"/>
          <w:szCs w:val="20"/>
          <w:lang w:val="sq-AL"/>
        </w:rPr>
        <w:t xml:space="preserve"> reduktimi me 5% i çmimit total mujor për mbledhjen e mbetjeve për çdo kamion dhe detyrimin e operatorit për të marr mbrapa mbetjet dhe të pastrojë vendin me kostot e veta.</w:t>
      </w:r>
    </w:p>
    <w:p w:rsidR="00C92DFA" w:rsidRPr="00C92DFA" w:rsidRDefault="00C92DFA" w:rsidP="00AC343E">
      <w:pPr>
        <w:widowControl w:val="0"/>
        <w:numPr>
          <w:ilvl w:val="1"/>
          <w:numId w:val="118"/>
        </w:numPr>
        <w:autoSpaceDE w:val="0"/>
        <w:autoSpaceDN w:val="0"/>
        <w:spacing w:before="120" w:after="120" w:line="240" w:lineRule="auto"/>
        <w:ind w:left="720" w:hanging="540"/>
        <w:rPr>
          <w:rFonts w:eastAsia="Times New Roman" w:cs="Times New Roman"/>
          <w:sz w:val="22"/>
          <w:szCs w:val="20"/>
          <w:lang w:val="sq-AL"/>
        </w:rPr>
      </w:pPr>
      <w:bookmarkStart w:id="1302" w:name="_Toc490478583"/>
      <w:r w:rsidRPr="00C92DFA">
        <w:rPr>
          <w:rFonts w:eastAsia="Times New Roman" w:cs="Times New Roman"/>
          <w:sz w:val="22"/>
          <w:szCs w:val="20"/>
          <w:lang w:val="sq-AL"/>
        </w:rPr>
        <w:t>Masa administrative për mungesën dhe raportimin e gabuar</w:t>
      </w:r>
      <w:bookmarkEnd w:id="1302"/>
    </w:p>
    <w:p w:rsidR="00C92DFA" w:rsidRPr="00C92DFA" w:rsidRDefault="00C92DFA" w:rsidP="00AC343E">
      <w:pPr>
        <w:widowControl w:val="0"/>
        <w:numPr>
          <w:ilvl w:val="0"/>
          <w:numId w:val="122"/>
        </w:numPr>
        <w:autoSpaceDE w:val="0"/>
        <w:autoSpaceDN w:val="0"/>
        <w:spacing w:before="120" w:after="120" w:line="240" w:lineRule="auto"/>
        <w:ind w:left="1170" w:hanging="450"/>
        <w:rPr>
          <w:rFonts w:eastAsia="Times New Roman" w:cs="Times New Roman"/>
          <w:sz w:val="22"/>
          <w:szCs w:val="20"/>
          <w:lang w:val="sq-AL"/>
        </w:rPr>
      </w:pPr>
      <w:r w:rsidRPr="00C92DFA">
        <w:rPr>
          <w:rFonts w:eastAsia="Times New Roman" w:cs="Times New Roman"/>
          <w:b/>
          <w:bCs/>
          <w:sz w:val="22"/>
          <w:szCs w:val="20"/>
          <w:lang w:val="sq-AL"/>
        </w:rPr>
        <w:t>Qëllimi:</w:t>
      </w:r>
      <w:r w:rsidRPr="00C92DFA">
        <w:rPr>
          <w:rFonts w:eastAsia="Times New Roman" w:cs="Times New Roman"/>
          <w:bCs/>
          <w:sz w:val="22"/>
          <w:szCs w:val="20"/>
          <w:lang w:val="sq-AL"/>
        </w:rPr>
        <w:t xml:space="preserve"> </w:t>
      </w:r>
      <w:r w:rsidRPr="00C92DFA">
        <w:rPr>
          <w:rFonts w:eastAsia="Times New Roman" w:cs="Times New Roman"/>
          <w:sz w:val="22"/>
          <w:szCs w:val="20"/>
          <w:lang w:val="sq-AL"/>
        </w:rPr>
        <w:t>për të siguruar që operatori të japë çdo muaj raportimin dhe të dhënat statistikore të kërkuara, dhe që korrespondojnë me realitetin</w:t>
      </w:r>
    </w:p>
    <w:p w:rsidR="00C92DFA" w:rsidRPr="00C92DFA" w:rsidRDefault="00C92DFA" w:rsidP="00AC343E">
      <w:pPr>
        <w:widowControl w:val="0"/>
        <w:numPr>
          <w:ilvl w:val="0"/>
          <w:numId w:val="122"/>
        </w:numPr>
        <w:autoSpaceDE w:val="0"/>
        <w:autoSpaceDN w:val="0"/>
        <w:spacing w:before="120" w:after="120" w:line="240" w:lineRule="auto"/>
        <w:ind w:left="1170" w:hanging="450"/>
        <w:rPr>
          <w:rFonts w:eastAsia="Times New Roman" w:cs="Times New Roman"/>
          <w:bCs/>
          <w:sz w:val="22"/>
          <w:szCs w:val="20"/>
          <w:lang w:val="sq-AL"/>
        </w:rPr>
      </w:pPr>
      <w:r w:rsidRPr="00C92DFA">
        <w:rPr>
          <w:rFonts w:eastAsia="Times New Roman" w:cs="Times New Roman"/>
          <w:b/>
          <w:bCs/>
          <w:sz w:val="22"/>
          <w:szCs w:val="20"/>
          <w:lang w:val="sq-AL"/>
        </w:rPr>
        <w:t>Përgjegjësia:</w:t>
      </w:r>
      <w:r w:rsidRPr="00C92DFA">
        <w:rPr>
          <w:rFonts w:eastAsia="Times New Roman" w:cs="Times New Roman"/>
          <w:bCs/>
          <w:sz w:val="22"/>
          <w:szCs w:val="20"/>
          <w:lang w:val="sq-AL"/>
        </w:rPr>
        <w:t xml:space="preserve"> </w:t>
      </w:r>
      <w:r w:rsidRPr="00C92DFA">
        <w:rPr>
          <w:rFonts w:eastAsia="Times New Roman" w:cs="Times New Roman"/>
          <w:sz w:val="22"/>
          <w:szCs w:val="20"/>
          <w:lang w:val="sq-AL"/>
        </w:rPr>
        <w:t>Operatori duhet të japë çdo muaj, në datën 15 të muajt të ardhshëm, të dhënat e kërkuara dhe i raporton supervizorit, të dhënat korrekte dhe reale.</w:t>
      </w:r>
    </w:p>
    <w:p w:rsidR="00C92DFA" w:rsidRPr="00C92DFA" w:rsidRDefault="00C92DFA" w:rsidP="00AC343E">
      <w:pPr>
        <w:widowControl w:val="0"/>
        <w:numPr>
          <w:ilvl w:val="0"/>
          <w:numId w:val="122"/>
        </w:numPr>
        <w:autoSpaceDE w:val="0"/>
        <w:autoSpaceDN w:val="0"/>
        <w:spacing w:before="120" w:after="120" w:line="240" w:lineRule="auto"/>
        <w:ind w:left="1170" w:hanging="450"/>
        <w:rPr>
          <w:rFonts w:eastAsia="Times New Roman" w:cs="Times New Roman"/>
          <w:bCs/>
          <w:sz w:val="22"/>
          <w:szCs w:val="20"/>
          <w:lang w:val="sq-AL"/>
        </w:rPr>
      </w:pPr>
      <w:r w:rsidRPr="00C92DFA">
        <w:rPr>
          <w:rFonts w:eastAsia="Times New Roman" w:cs="Times New Roman"/>
          <w:b/>
          <w:bCs/>
          <w:sz w:val="22"/>
          <w:szCs w:val="20"/>
          <w:lang w:val="sq-AL"/>
        </w:rPr>
        <w:t>Kontrolli:</w:t>
      </w:r>
      <w:r w:rsidRPr="00C92DFA">
        <w:rPr>
          <w:rFonts w:eastAsia="Times New Roman" w:cs="Times New Roman"/>
          <w:bCs/>
          <w:sz w:val="22"/>
          <w:szCs w:val="20"/>
          <w:lang w:val="sq-AL"/>
        </w:rPr>
        <w:t xml:space="preserve"> Supervizori do të kontrollojë datën e marrjes së raportit dhe do të kontrollojë vlefshmërinë e të dhënave, me ndihmën e një personi të emëruar nga bashkia dhe kontrollorit në vendin e hedhjes së mbetjeve.</w:t>
      </w:r>
    </w:p>
    <w:p w:rsidR="00C92DFA" w:rsidRPr="00C92DFA" w:rsidRDefault="00C92DFA" w:rsidP="00AC343E">
      <w:pPr>
        <w:widowControl w:val="0"/>
        <w:numPr>
          <w:ilvl w:val="0"/>
          <w:numId w:val="122"/>
        </w:numPr>
        <w:autoSpaceDE w:val="0"/>
        <w:autoSpaceDN w:val="0"/>
        <w:spacing w:before="120" w:after="120" w:line="240" w:lineRule="auto"/>
        <w:ind w:left="1170" w:hanging="450"/>
        <w:rPr>
          <w:rFonts w:eastAsia="Times New Roman" w:cs="Times New Roman"/>
          <w:sz w:val="22"/>
          <w:szCs w:val="20"/>
          <w:lang w:val="sq-AL"/>
        </w:rPr>
      </w:pPr>
      <w:r w:rsidRPr="00C92DFA">
        <w:rPr>
          <w:rFonts w:eastAsia="Times New Roman" w:cs="Times New Roman"/>
          <w:b/>
          <w:bCs/>
          <w:sz w:val="22"/>
          <w:szCs w:val="20"/>
          <w:lang w:val="sq-AL"/>
        </w:rPr>
        <w:t>Kriteret:</w:t>
      </w:r>
      <w:r w:rsidRPr="00C92DFA">
        <w:rPr>
          <w:rFonts w:eastAsia="Times New Roman" w:cs="Times New Roman"/>
          <w:bCs/>
          <w:sz w:val="22"/>
          <w:szCs w:val="20"/>
          <w:lang w:val="sq-AL"/>
        </w:rPr>
        <w:t xml:space="preserve"> Masë administrative akumulative për çdo javë, ose për vonesën në një pjesë të javës. Masat administrative do të dyfishohen në qoftë se të dhënat janë gabim dhe të gjitha pasojat juridike do të mbeten mbi operatorin.  </w:t>
      </w:r>
    </w:p>
    <w:p w:rsidR="00C92DFA" w:rsidRPr="00C92DFA" w:rsidRDefault="00C92DFA" w:rsidP="00AC343E">
      <w:pPr>
        <w:widowControl w:val="0"/>
        <w:numPr>
          <w:ilvl w:val="0"/>
          <w:numId w:val="122"/>
        </w:numPr>
        <w:autoSpaceDE w:val="0"/>
        <w:autoSpaceDN w:val="0"/>
        <w:spacing w:before="120" w:after="120" w:line="240" w:lineRule="auto"/>
        <w:ind w:left="1170" w:hanging="450"/>
        <w:rPr>
          <w:rFonts w:ascii="Arial" w:eastAsia="Times New Roman" w:hAnsi="Arial" w:cs="Arial"/>
          <w:sz w:val="20"/>
          <w:szCs w:val="20"/>
          <w:lang w:val="sq-AL"/>
        </w:rPr>
      </w:pPr>
      <w:r w:rsidRPr="00C92DFA">
        <w:rPr>
          <w:rFonts w:eastAsia="Times New Roman" w:cs="Times New Roman"/>
          <w:b/>
          <w:bCs/>
          <w:sz w:val="22"/>
          <w:szCs w:val="20"/>
          <w:lang w:val="sq-AL"/>
        </w:rPr>
        <w:t>Masa Administrative:</w:t>
      </w:r>
      <w:r w:rsidRPr="00C92DFA">
        <w:rPr>
          <w:rFonts w:eastAsia="Times New Roman" w:cs="Times New Roman"/>
          <w:sz w:val="22"/>
          <w:szCs w:val="20"/>
          <w:lang w:val="sq-AL"/>
        </w:rPr>
        <w:t xml:space="preserve"> reduktim prej 2% për javën e </w:t>
      </w:r>
      <w:r w:rsidRPr="00C92DFA">
        <w:rPr>
          <w:rFonts w:eastAsia="Times New Roman" w:cs="Times New Roman"/>
          <w:sz w:val="22"/>
          <w:lang w:val="sq-AL"/>
        </w:rPr>
        <w:t>parë, pastaj deri në 4% pas javës së dytë, dhe kështu me radhë, të faturës mujore të muajt pasardhës.</w:t>
      </w:r>
    </w:p>
    <w:p w:rsidR="00C92DFA" w:rsidRPr="00C92DFA" w:rsidRDefault="00C92DFA" w:rsidP="00754889">
      <w:pPr>
        <w:spacing w:before="120" w:after="120" w:line="240" w:lineRule="auto"/>
        <w:ind w:right="350"/>
        <w:jc w:val="center"/>
        <w:rPr>
          <w:rFonts w:ascii="Arial" w:eastAsia="Times New Roman" w:hAnsi="Arial" w:cs="Arial"/>
          <w:b/>
          <w:sz w:val="20"/>
          <w:szCs w:val="20"/>
          <w:lang w:val="it-IT" w:eastAsia="de-DE"/>
        </w:rPr>
      </w:pPr>
    </w:p>
    <w:p w:rsidR="00C92DFA" w:rsidRPr="00C92DFA" w:rsidRDefault="00C92DFA" w:rsidP="00754889">
      <w:pPr>
        <w:spacing w:before="120" w:after="120" w:line="240" w:lineRule="auto"/>
        <w:ind w:right="350"/>
        <w:jc w:val="center"/>
        <w:rPr>
          <w:rFonts w:eastAsia="Times New Roman" w:cs="Times New Roman"/>
          <w:b/>
          <w:sz w:val="22"/>
          <w:szCs w:val="20"/>
          <w:lang w:val="it-IT" w:eastAsia="de-DE"/>
        </w:rPr>
      </w:pPr>
      <w:r w:rsidRPr="00C92DFA">
        <w:rPr>
          <w:rFonts w:eastAsia="Times New Roman" w:cs="Times New Roman"/>
          <w:b/>
          <w:sz w:val="22"/>
          <w:szCs w:val="20"/>
          <w:lang w:val="it-IT" w:eastAsia="de-DE"/>
        </w:rPr>
        <w:t>NENI  35</w:t>
      </w:r>
    </w:p>
    <w:p w:rsidR="00C92DFA" w:rsidRPr="00C92DFA" w:rsidRDefault="00C92DFA" w:rsidP="00754889">
      <w:pPr>
        <w:spacing w:before="120" w:after="120" w:line="240" w:lineRule="auto"/>
        <w:ind w:right="350"/>
        <w:jc w:val="center"/>
        <w:rPr>
          <w:rFonts w:eastAsia="Times New Roman" w:cs="Times New Roman"/>
          <w:b/>
          <w:sz w:val="22"/>
          <w:szCs w:val="20"/>
          <w:lang w:val="it-IT" w:eastAsia="de-DE"/>
        </w:rPr>
      </w:pPr>
      <w:r w:rsidRPr="00C92DFA">
        <w:rPr>
          <w:rFonts w:eastAsia="Times New Roman" w:cs="Times New Roman"/>
          <w:b/>
          <w:sz w:val="22"/>
          <w:szCs w:val="20"/>
          <w:lang w:val="it-IT" w:eastAsia="de-DE"/>
        </w:rPr>
        <w:t>MASA ADMINISTRATIVE PËR DEPOZITIMIN NË VENDE TË GABUARA NGA FAMILJET</w:t>
      </w:r>
    </w:p>
    <w:p w:rsidR="00C92DFA" w:rsidRPr="00C92DFA" w:rsidRDefault="00C92DFA" w:rsidP="00A1286A">
      <w:pPr>
        <w:widowControl w:val="0"/>
        <w:tabs>
          <w:tab w:val="left" w:leader="underscore" w:pos="8640"/>
        </w:tabs>
        <w:autoSpaceDE w:val="0"/>
        <w:autoSpaceDN w:val="0"/>
        <w:spacing w:before="120" w:after="120" w:line="240" w:lineRule="auto"/>
        <w:ind w:left="180" w:right="-20"/>
        <w:rPr>
          <w:rFonts w:eastAsia="Times New Roman" w:cs="Times New Roman"/>
          <w:sz w:val="22"/>
          <w:szCs w:val="20"/>
          <w:lang w:val="it-IT"/>
        </w:rPr>
      </w:pPr>
      <w:r w:rsidRPr="00C92DFA">
        <w:rPr>
          <w:rFonts w:eastAsia="Times New Roman" w:cs="Times New Roman"/>
          <w:b/>
          <w:bCs/>
          <w:sz w:val="22"/>
          <w:szCs w:val="20"/>
          <w:lang w:val="it-IT"/>
        </w:rPr>
        <w:t>Qëllimi:</w:t>
      </w:r>
      <w:r w:rsidRPr="00C92DFA">
        <w:rPr>
          <w:rFonts w:eastAsia="Times New Roman" w:cs="Times New Roman"/>
          <w:bCs/>
          <w:sz w:val="22"/>
          <w:szCs w:val="20"/>
          <w:lang w:val="it-IT"/>
        </w:rPr>
        <w:t xml:space="preserve"> </w:t>
      </w:r>
      <w:r w:rsidRPr="00C92DFA">
        <w:rPr>
          <w:rFonts w:eastAsia="Times New Roman" w:cs="Times New Roman"/>
          <w:sz w:val="22"/>
          <w:szCs w:val="20"/>
          <w:lang w:val="it-IT"/>
        </w:rPr>
        <w:t>për të shmangur në mënyre rigoroze që familjet të depozitojë mbetjet në vende të gabuara pa një marrëveshje paraprake dhe formale të Bashkisë __________;</w:t>
      </w:r>
    </w:p>
    <w:p w:rsidR="00C92DFA" w:rsidRPr="00C92DFA" w:rsidRDefault="00C92DFA" w:rsidP="00A1286A">
      <w:pPr>
        <w:widowControl w:val="0"/>
        <w:tabs>
          <w:tab w:val="left" w:leader="underscore" w:pos="8640"/>
        </w:tabs>
        <w:autoSpaceDE w:val="0"/>
        <w:autoSpaceDN w:val="0"/>
        <w:spacing w:before="120" w:after="120" w:line="240" w:lineRule="auto"/>
        <w:ind w:left="180" w:right="-20"/>
        <w:rPr>
          <w:rFonts w:eastAsia="Times New Roman" w:cs="Times New Roman"/>
          <w:sz w:val="22"/>
          <w:szCs w:val="20"/>
          <w:lang w:val="it-IT"/>
        </w:rPr>
      </w:pPr>
      <w:r w:rsidRPr="00C92DFA">
        <w:rPr>
          <w:rFonts w:eastAsia="Times New Roman" w:cs="Times New Roman"/>
          <w:b/>
          <w:bCs/>
          <w:sz w:val="22"/>
          <w:szCs w:val="20"/>
          <w:lang w:val="it-IT"/>
        </w:rPr>
        <w:t>Përgjegjësia:</w:t>
      </w:r>
      <w:r w:rsidRPr="00C92DFA">
        <w:rPr>
          <w:rFonts w:eastAsia="Times New Roman" w:cs="Times New Roman"/>
          <w:bCs/>
          <w:sz w:val="22"/>
          <w:szCs w:val="20"/>
          <w:lang w:val="it-IT"/>
        </w:rPr>
        <w:t xml:space="preserve"> </w:t>
      </w:r>
      <w:r w:rsidRPr="00C92DFA">
        <w:rPr>
          <w:rFonts w:eastAsia="Times New Roman" w:cs="Times New Roman"/>
          <w:sz w:val="22"/>
          <w:szCs w:val="20"/>
          <w:lang w:val="it-IT"/>
        </w:rPr>
        <w:t>familjari duhet të depozitojë mbetjet aty ku i është kërkuar dhe përcaktuar nga bashkia;</w:t>
      </w:r>
    </w:p>
    <w:p w:rsidR="00C92DFA" w:rsidRPr="00C92DFA" w:rsidRDefault="00C92DFA" w:rsidP="00A1286A">
      <w:pPr>
        <w:widowControl w:val="0"/>
        <w:tabs>
          <w:tab w:val="left" w:leader="underscore" w:pos="8640"/>
        </w:tabs>
        <w:autoSpaceDE w:val="0"/>
        <w:autoSpaceDN w:val="0"/>
        <w:spacing w:before="120" w:after="120" w:line="240" w:lineRule="auto"/>
        <w:ind w:left="180" w:right="-20"/>
        <w:rPr>
          <w:rFonts w:eastAsia="Times New Roman" w:cs="Times New Roman"/>
          <w:sz w:val="22"/>
          <w:szCs w:val="20"/>
          <w:lang w:val="it-IT"/>
        </w:rPr>
      </w:pPr>
      <w:r w:rsidRPr="00C92DFA">
        <w:rPr>
          <w:rFonts w:eastAsia="Times New Roman" w:cs="Times New Roman"/>
          <w:b/>
          <w:bCs/>
          <w:sz w:val="22"/>
          <w:szCs w:val="20"/>
          <w:lang w:val="it-IT"/>
        </w:rPr>
        <w:t>Kontrolli</w:t>
      </w:r>
      <w:r w:rsidRPr="00C92DFA">
        <w:rPr>
          <w:rFonts w:eastAsia="Times New Roman" w:cs="Times New Roman"/>
          <w:bCs/>
          <w:sz w:val="22"/>
          <w:szCs w:val="20"/>
          <w:lang w:val="it-IT"/>
        </w:rPr>
        <w:t xml:space="preserve">: </w:t>
      </w:r>
      <w:r w:rsidRPr="00C92DFA">
        <w:rPr>
          <w:rFonts w:eastAsia="Times New Roman" w:cs="Times New Roman"/>
          <w:sz w:val="22"/>
          <w:szCs w:val="20"/>
          <w:lang w:val="it-IT"/>
        </w:rPr>
        <w:t>përfaqësuesi i Bashkisë, mbikëqyrësi, ose një zyrtar do të kontrollojë dhe raportojë depozitimin e gabuar;</w:t>
      </w:r>
    </w:p>
    <w:p w:rsidR="00C92DFA" w:rsidRPr="00C92DFA" w:rsidRDefault="00C92DFA" w:rsidP="00A1286A">
      <w:pPr>
        <w:widowControl w:val="0"/>
        <w:tabs>
          <w:tab w:val="left" w:leader="underscore" w:pos="8640"/>
        </w:tabs>
        <w:autoSpaceDE w:val="0"/>
        <w:autoSpaceDN w:val="0"/>
        <w:spacing w:before="120" w:after="120" w:line="240" w:lineRule="auto"/>
        <w:ind w:left="180" w:right="-20"/>
        <w:rPr>
          <w:rFonts w:eastAsia="Times New Roman" w:cs="Times New Roman"/>
          <w:sz w:val="22"/>
          <w:szCs w:val="20"/>
          <w:lang w:val="sq-AL"/>
        </w:rPr>
      </w:pPr>
      <w:r w:rsidRPr="00C92DFA">
        <w:rPr>
          <w:rFonts w:eastAsia="Times New Roman" w:cs="Times New Roman"/>
          <w:b/>
          <w:bCs/>
          <w:sz w:val="22"/>
          <w:szCs w:val="20"/>
          <w:lang w:val="sq-AL"/>
        </w:rPr>
        <w:t>Kriteret:</w:t>
      </w:r>
      <w:r w:rsidRPr="00C92DFA">
        <w:rPr>
          <w:rFonts w:eastAsia="Times New Roman" w:cs="Times New Roman"/>
          <w:bCs/>
          <w:sz w:val="22"/>
          <w:szCs w:val="20"/>
          <w:lang w:val="sq-AL"/>
        </w:rPr>
        <w:t xml:space="preserve"> masë administrative</w:t>
      </w:r>
      <w:r w:rsidRPr="00C92DFA">
        <w:rPr>
          <w:rFonts w:eastAsia="Times New Roman" w:cs="Times New Roman"/>
          <w:sz w:val="22"/>
          <w:szCs w:val="20"/>
          <w:lang w:val="sq-AL"/>
        </w:rPr>
        <w:t xml:space="preserve"> për çdo hedhje të gabuar të mbetjeve nga familjet;</w:t>
      </w:r>
    </w:p>
    <w:p w:rsidR="00C92DFA" w:rsidRPr="00C92DFA" w:rsidRDefault="00C92DFA" w:rsidP="00A1286A">
      <w:pPr>
        <w:widowControl w:val="0"/>
        <w:tabs>
          <w:tab w:val="left" w:leader="underscore" w:pos="8640"/>
        </w:tabs>
        <w:autoSpaceDE w:val="0"/>
        <w:autoSpaceDN w:val="0"/>
        <w:spacing w:before="120" w:after="120" w:line="240" w:lineRule="auto"/>
        <w:ind w:left="180" w:right="-20"/>
        <w:rPr>
          <w:rFonts w:eastAsia="Times New Roman" w:cs="Times New Roman"/>
          <w:b/>
          <w:sz w:val="22"/>
          <w:szCs w:val="20"/>
          <w:lang w:val="sq-AL"/>
        </w:rPr>
      </w:pPr>
      <w:r w:rsidRPr="00C92DFA">
        <w:rPr>
          <w:rFonts w:eastAsia="Times New Roman" w:cs="Times New Roman"/>
          <w:b/>
          <w:bCs/>
          <w:sz w:val="22"/>
          <w:szCs w:val="20"/>
          <w:lang w:val="sq-AL"/>
        </w:rPr>
        <w:t>Masa Administrative:</w:t>
      </w:r>
      <w:r w:rsidRPr="00C92DFA">
        <w:rPr>
          <w:rFonts w:eastAsia="Times New Roman" w:cs="Times New Roman"/>
          <w:sz w:val="22"/>
          <w:szCs w:val="20"/>
          <w:lang w:val="sq-AL"/>
        </w:rPr>
        <w:t xml:space="preserve"> </w:t>
      </w:r>
    </w:p>
    <w:p w:rsidR="00C92DFA" w:rsidRPr="00C92DFA" w:rsidRDefault="00C92DFA" w:rsidP="00AC343E">
      <w:pPr>
        <w:widowControl w:val="0"/>
        <w:numPr>
          <w:ilvl w:val="0"/>
          <w:numId w:val="125"/>
        </w:numPr>
        <w:autoSpaceDE w:val="0"/>
        <w:autoSpaceDN w:val="0"/>
        <w:spacing w:before="120" w:after="120" w:line="240" w:lineRule="auto"/>
        <w:ind w:left="1170" w:hanging="450"/>
        <w:rPr>
          <w:rFonts w:eastAsia="Times New Roman" w:cs="Times New Roman"/>
          <w:bCs/>
          <w:sz w:val="22"/>
          <w:szCs w:val="20"/>
          <w:lang w:val="sq-AL"/>
        </w:rPr>
      </w:pPr>
      <w:r w:rsidRPr="00C92DFA">
        <w:rPr>
          <w:rFonts w:eastAsia="Times New Roman" w:cs="Times New Roman"/>
          <w:sz w:val="22"/>
          <w:szCs w:val="20"/>
          <w:lang w:val="it-IT"/>
        </w:rPr>
        <w:t>5,0</w:t>
      </w:r>
      <w:r w:rsidRPr="00C92DFA">
        <w:rPr>
          <w:rFonts w:eastAsia="Times New Roman" w:cs="Times New Roman"/>
          <w:bCs/>
          <w:sz w:val="22"/>
          <w:szCs w:val="20"/>
          <w:lang w:val="sq-AL"/>
        </w:rPr>
        <w:t xml:space="preserve">00 Lekë për hedhjen e mbetjeve në vendin e gabuar, dhe në rast përsëritje nga 5,000 deri 15,000 Lekë për MNB; </w:t>
      </w:r>
    </w:p>
    <w:p w:rsidR="00C92DFA" w:rsidRPr="00C92DFA" w:rsidRDefault="00C92DFA" w:rsidP="00AC343E">
      <w:pPr>
        <w:widowControl w:val="0"/>
        <w:numPr>
          <w:ilvl w:val="0"/>
          <w:numId w:val="125"/>
        </w:numPr>
        <w:autoSpaceDE w:val="0"/>
        <w:autoSpaceDN w:val="0"/>
        <w:spacing w:before="120" w:after="120" w:line="240" w:lineRule="auto"/>
        <w:ind w:left="1170" w:hanging="450"/>
        <w:rPr>
          <w:rFonts w:ascii="Arial" w:eastAsia="Times New Roman" w:hAnsi="Arial" w:cs="Arial"/>
          <w:bCs/>
          <w:sz w:val="20"/>
          <w:szCs w:val="20"/>
          <w:lang w:val="sq-AL"/>
        </w:rPr>
      </w:pPr>
      <w:r w:rsidRPr="00C92DFA">
        <w:rPr>
          <w:rFonts w:eastAsia="Times New Roman" w:cs="Times New Roman"/>
          <w:bCs/>
          <w:sz w:val="22"/>
          <w:szCs w:val="20"/>
          <w:lang w:val="sq-AL"/>
        </w:rPr>
        <w:t xml:space="preserve">5,000 – 10,000 Lekë për mbetjet inerte dhe ne rast përsëritje nga 10,000 – 20,000 Lekë. </w:t>
      </w:r>
      <w:r w:rsidRPr="00C92DFA">
        <w:rPr>
          <w:rFonts w:ascii="Arial" w:eastAsia="Times New Roman" w:hAnsi="Arial" w:cs="Arial"/>
          <w:bCs/>
          <w:sz w:val="20"/>
          <w:szCs w:val="20"/>
          <w:lang w:val="sq-AL"/>
        </w:rPr>
        <w:t xml:space="preserve"> </w:t>
      </w:r>
    </w:p>
    <w:p w:rsidR="00C92DFA" w:rsidRPr="00C92DFA" w:rsidRDefault="00C92DFA" w:rsidP="00754889">
      <w:pPr>
        <w:spacing w:before="120" w:after="120" w:line="240" w:lineRule="auto"/>
        <w:ind w:right="350"/>
        <w:rPr>
          <w:rFonts w:ascii="Arial" w:eastAsia="Times New Roman" w:hAnsi="Arial" w:cs="Arial"/>
          <w:sz w:val="20"/>
          <w:szCs w:val="20"/>
          <w:lang w:val="sq-AL" w:eastAsia="de-DE"/>
        </w:rPr>
      </w:pPr>
    </w:p>
    <w:p w:rsidR="00C92DFA" w:rsidRPr="00C92DFA" w:rsidRDefault="00C92DFA" w:rsidP="00754889">
      <w:pPr>
        <w:spacing w:before="120" w:after="120" w:line="240" w:lineRule="auto"/>
        <w:ind w:right="350"/>
        <w:jc w:val="center"/>
        <w:rPr>
          <w:rFonts w:eastAsia="Times New Roman" w:cs="Times New Roman"/>
          <w:b/>
          <w:sz w:val="22"/>
          <w:szCs w:val="20"/>
          <w:lang w:val="it-IT" w:eastAsia="de-DE"/>
        </w:rPr>
      </w:pPr>
      <w:r w:rsidRPr="00C92DFA">
        <w:rPr>
          <w:rFonts w:eastAsia="Times New Roman" w:cs="Times New Roman"/>
          <w:b/>
          <w:sz w:val="22"/>
          <w:szCs w:val="20"/>
          <w:lang w:val="it-IT" w:eastAsia="de-DE"/>
        </w:rPr>
        <w:t>NENI  36</w:t>
      </w:r>
    </w:p>
    <w:p w:rsidR="00C92DFA" w:rsidRPr="00C92DFA" w:rsidRDefault="00C92DFA" w:rsidP="00754889">
      <w:pPr>
        <w:spacing w:before="120" w:after="120" w:line="240" w:lineRule="auto"/>
        <w:ind w:right="350"/>
        <w:jc w:val="center"/>
        <w:rPr>
          <w:rFonts w:eastAsia="Times New Roman" w:cs="Times New Roman"/>
          <w:b/>
          <w:sz w:val="22"/>
          <w:szCs w:val="20"/>
          <w:lang w:val="it-IT" w:eastAsia="de-DE"/>
        </w:rPr>
      </w:pPr>
      <w:r w:rsidRPr="00C92DFA">
        <w:rPr>
          <w:rFonts w:eastAsia="Times New Roman" w:cs="Times New Roman"/>
          <w:b/>
          <w:sz w:val="22"/>
          <w:szCs w:val="20"/>
          <w:lang w:val="it-IT" w:eastAsia="de-DE"/>
        </w:rPr>
        <w:t>MASA ADMINISTRATIVE PËR DEPOZITIMIN NË VENDE TË GABUARA NGA BIZNESET DHE INSTITUCIONET</w:t>
      </w:r>
    </w:p>
    <w:p w:rsidR="00C92DFA" w:rsidRPr="00C92DFA" w:rsidRDefault="00C92DFA" w:rsidP="00A1286A">
      <w:pPr>
        <w:widowControl w:val="0"/>
        <w:tabs>
          <w:tab w:val="left" w:leader="underscore" w:pos="8640"/>
        </w:tabs>
        <w:autoSpaceDE w:val="0"/>
        <w:autoSpaceDN w:val="0"/>
        <w:spacing w:before="120" w:after="120" w:line="240" w:lineRule="auto"/>
        <w:ind w:left="180" w:right="70"/>
        <w:rPr>
          <w:rFonts w:eastAsia="Times New Roman" w:cs="Times New Roman"/>
          <w:sz w:val="22"/>
          <w:szCs w:val="20"/>
          <w:lang w:val="it-IT"/>
        </w:rPr>
      </w:pPr>
      <w:r w:rsidRPr="00C92DFA">
        <w:rPr>
          <w:rFonts w:eastAsia="Times New Roman" w:cs="Times New Roman"/>
          <w:b/>
          <w:bCs/>
          <w:sz w:val="22"/>
          <w:szCs w:val="20"/>
          <w:lang w:val="it-IT"/>
        </w:rPr>
        <w:t>Qëllimi:</w:t>
      </w:r>
      <w:r w:rsidRPr="00C92DFA">
        <w:rPr>
          <w:rFonts w:eastAsia="Times New Roman" w:cs="Times New Roman"/>
          <w:bCs/>
          <w:sz w:val="22"/>
          <w:szCs w:val="20"/>
          <w:lang w:val="it-IT"/>
        </w:rPr>
        <w:t xml:space="preserve"> </w:t>
      </w:r>
      <w:r w:rsidRPr="00C92DFA">
        <w:rPr>
          <w:rFonts w:eastAsia="Times New Roman" w:cs="Times New Roman"/>
          <w:sz w:val="22"/>
          <w:szCs w:val="20"/>
          <w:lang w:val="it-IT"/>
        </w:rPr>
        <w:t>për të shmangur në mënyre rigoroze që operatori të depozitojë mbetjet në vende të gabuara pa një marrëveshje paraprake dhe formale të Bashkisë ________;</w:t>
      </w:r>
    </w:p>
    <w:p w:rsidR="00C92DFA" w:rsidRPr="00C92DFA" w:rsidRDefault="00C92DFA" w:rsidP="00A1286A">
      <w:pPr>
        <w:widowControl w:val="0"/>
        <w:tabs>
          <w:tab w:val="left" w:leader="underscore" w:pos="8640"/>
        </w:tabs>
        <w:autoSpaceDE w:val="0"/>
        <w:autoSpaceDN w:val="0"/>
        <w:spacing w:before="120" w:after="120" w:line="240" w:lineRule="auto"/>
        <w:ind w:left="180" w:right="70"/>
        <w:rPr>
          <w:rFonts w:eastAsia="Times New Roman" w:cs="Times New Roman"/>
          <w:sz w:val="22"/>
          <w:szCs w:val="20"/>
          <w:lang w:val="it-IT"/>
        </w:rPr>
      </w:pPr>
      <w:r w:rsidRPr="00C92DFA">
        <w:rPr>
          <w:rFonts w:eastAsia="Times New Roman" w:cs="Times New Roman"/>
          <w:b/>
          <w:bCs/>
          <w:sz w:val="22"/>
          <w:szCs w:val="20"/>
          <w:lang w:val="it-IT"/>
        </w:rPr>
        <w:t>Përgjegjësia:</w:t>
      </w:r>
      <w:r w:rsidRPr="00C92DFA">
        <w:rPr>
          <w:rFonts w:eastAsia="Times New Roman" w:cs="Times New Roman"/>
          <w:bCs/>
          <w:sz w:val="22"/>
          <w:szCs w:val="20"/>
          <w:lang w:val="it-IT"/>
        </w:rPr>
        <w:t xml:space="preserve"> </w:t>
      </w:r>
      <w:r w:rsidRPr="00C92DFA">
        <w:rPr>
          <w:rFonts w:eastAsia="Times New Roman" w:cs="Times New Roman"/>
          <w:sz w:val="22"/>
          <w:szCs w:val="20"/>
          <w:lang w:val="it-IT"/>
        </w:rPr>
        <w:t>operatori duhet të depozitojë mbetjet aty ku i është kërkuar;</w:t>
      </w:r>
    </w:p>
    <w:p w:rsidR="00C92DFA" w:rsidRPr="00C92DFA" w:rsidRDefault="00C92DFA" w:rsidP="00A1286A">
      <w:pPr>
        <w:widowControl w:val="0"/>
        <w:tabs>
          <w:tab w:val="left" w:leader="underscore" w:pos="8640"/>
        </w:tabs>
        <w:autoSpaceDE w:val="0"/>
        <w:autoSpaceDN w:val="0"/>
        <w:spacing w:before="120" w:after="120" w:line="240" w:lineRule="auto"/>
        <w:ind w:left="180" w:right="70"/>
        <w:rPr>
          <w:rFonts w:eastAsia="Times New Roman" w:cs="Times New Roman"/>
          <w:sz w:val="22"/>
          <w:szCs w:val="20"/>
          <w:lang w:val="it-IT"/>
        </w:rPr>
      </w:pPr>
      <w:r w:rsidRPr="00C92DFA">
        <w:rPr>
          <w:rFonts w:eastAsia="Times New Roman" w:cs="Times New Roman"/>
          <w:b/>
          <w:bCs/>
          <w:sz w:val="22"/>
          <w:szCs w:val="20"/>
          <w:lang w:val="it-IT"/>
        </w:rPr>
        <w:lastRenderedPageBreak/>
        <w:t>Kontrolli</w:t>
      </w:r>
      <w:r w:rsidRPr="00C92DFA">
        <w:rPr>
          <w:rFonts w:eastAsia="Times New Roman" w:cs="Times New Roman"/>
          <w:bCs/>
          <w:sz w:val="22"/>
          <w:szCs w:val="20"/>
          <w:lang w:val="it-IT"/>
        </w:rPr>
        <w:t xml:space="preserve">: </w:t>
      </w:r>
      <w:r w:rsidRPr="00C92DFA">
        <w:rPr>
          <w:rFonts w:eastAsia="Times New Roman" w:cs="Times New Roman"/>
          <w:sz w:val="22"/>
          <w:szCs w:val="20"/>
          <w:lang w:val="it-IT"/>
        </w:rPr>
        <w:t>përfaqësuesi i Bashkisë, mbikëqyrësi, ose një zyrtar do të kontrollojë dhe raportojë depozitimin e gabuar;</w:t>
      </w:r>
    </w:p>
    <w:p w:rsidR="00C92DFA" w:rsidRPr="00C92DFA" w:rsidRDefault="00C92DFA" w:rsidP="00A1286A">
      <w:pPr>
        <w:widowControl w:val="0"/>
        <w:tabs>
          <w:tab w:val="left" w:leader="underscore" w:pos="8640"/>
        </w:tabs>
        <w:autoSpaceDE w:val="0"/>
        <w:autoSpaceDN w:val="0"/>
        <w:spacing w:before="120" w:after="120" w:line="240" w:lineRule="auto"/>
        <w:ind w:left="180" w:right="70"/>
        <w:rPr>
          <w:rFonts w:eastAsia="Times New Roman" w:cs="Times New Roman"/>
          <w:sz w:val="22"/>
          <w:szCs w:val="20"/>
          <w:lang w:val="sq-AL"/>
        </w:rPr>
      </w:pPr>
      <w:r w:rsidRPr="00C92DFA">
        <w:rPr>
          <w:rFonts w:eastAsia="Times New Roman" w:cs="Times New Roman"/>
          <w:b/>
          <w:bCs/>
          <w:sz w:val="22"/>
          <w:szCs w:val="20"/>
          <w:lang w:val="sq-AL"/>
        </w:rPr>
        <w:t>Kriteret:</w:t>
      </w:r>
      <w:r w:rsidRPr="00C92DFA">
        <w:rPr>
          <w:rFonts w:eastAsia="Times New Roman" w:cs="Times New Roman"/>
          <w:bCs/>
          <w:sz w:val="22"/>
          <w:szCs w:val="20"/>
          <w:lang w:val="sq-AL"/>
        </w:rPr>
        <w:t xml:space="preserve"> masë administrative</w:t>
      </w:r>
      <w:r w:rsidRPr="00C92DFA">
        <w:rPr>
          <w:rFonts w:eastAsia="Times New Roman" w:cs="Times New Roman"/>
          <w:sz w:val="22"/>
          <w:szCs w:val="20"/>
          <w:lang w:val="sq-AL"/>
        </w:rPr>
        <w:t xml:space="preserve"> për çdo hedhje të gabuar të një kamioni të operatorit;</w:t>
      </w:r>
    </w:p>
    <w:p w:rsidR="00C92DFA" w:rsidRPr="00C92DFA" w:rsidRDefault="00C92DFA" w:rsidP="00A1286A">
      <w:pPr>
        <w:widowControl w:val="0"/>
        <w:tabs>
          <w:tab w:val="left" w:leader="underscore" w:pos="8640"/>
        </w:tabs>
        <w:autoSpaceDE w:val="0"/>
        <w:autoSpaceDN w:val="0"/>
        <w:spacing w:before="120" w:after="120" w:line="240" w:lineRule="auto"/>
        <w:ind w:right="350" w:firstLine="180"/>
        <w:rPr>
          <w:rFonts w:eastAsia="Times New Roman" w:cs="Times New Roman"/>
          <w:b/>
          <w:sz w:val="22"/>
          <w:szCs w:val="20"/>
          <w:lang w:val="sq-AL"/>
        </w:rPr>
      </w:pPr>
      <w:r w:rsidRPr="00C92DFA">
        <w:rPr>
          <w:rFonts w:eastAsia="Times New Roman" w:cs="Times New Roman"/>
          <w:b/>
          <w:bCs/>
          <w:sz w:val="22"/>
          <w:szCs w:val="20"/>
          <w:lang w:val="sq-AL"/>
        </w:rPr>
        <w:t>Masa Administrative:</w:t>
      </w:r>
      <w:r w:rsidRPr="00C92DFA">
        <w:rPr>
          <w:rFonts w:eastAsia="Times New Roman" w:cs="Times New Roman"/>
          <w:sz w:val="22"/>
          <w:szCs w:val="20"/>
          <w:lang w:val="sq-AL"/>
        </w:rPr>
        <w:t xml:space="preserve">  </w:t>
      </w:r>
    </w:p>
    <w:p w:rsidR="00C92DFA" w:rsidRPr="00C92DFA" w:rsidRDefault="00C92DFA" w:rsidP="00AC343E">
      <w:pPr>
        <w:widowControl w:val="0"/>
        <w:numPr>
          <w:ilvl w:val="0"/>
          <w:numId w:val="126"/>
        </w:numPr>
        <w:autoSpaceDE w:val="0"/>
        <w:autoSpaceDN w:val="0"/>
        <w:spacing w:before="120" w:after="120" w:line="240" w:lineRule="auto"/>
        <w:ind w:left="1170" w:hanging="450"/>
        <w:rPr>
          <w:rFonts w:eastAsia="Times New Roman" w:cs="Times New Roman"/>
          <w:sz w:val="22"/>
          <w:szCs w:val="20"/>
          <w:lang w:val="sq-AL"/>
        </w:rPr>
      </w:pPr>
      <w:r w:rsidRPr="00C92DFA">
        <w:rPr>
          <w:rFonts w:eastAsia="Times New Roman" w:cs="Times New Roman"/>
          <w:sz w:val="22"/>
          <w:szCs w:val="20"/>
          <w:lang w:val="sq-AL"/>
        </w:rPr>
        <w:t xml:space="preserve">10,000 Lekë për hedhjen e mbetjeve në vendin e gabuar, dhe në rast përsëritje nga 20,000 deri 30,000 Lekë për MNB; </w:t>
      </w:r>
    </w:p>
    <w:p w:rsidR="00C92DFA" w:rsidRPr="00C92DFA" w:rsidRDefault="00C92DFA" w:rsidP="00AC343E">
      <w:pPr>
        <w:widowControl w:val="0"/>
        <w:numPr>
          <w:ilvl w:val="0"/>
          <w:numId w:val="126"/>
        </w:numPr>
        <w:autoSpaceDE w:val="0"/>
        <w:autoSpaceDN w:val="0"/>
        <w:spacing w:before="120" w:after="120" w:line="240" w:lineRule="auto"/>
        <w:ind w:left="1170" w:hanging="450"/>
        <w:rPr>
          <w:rFonts w:eastAsia="Times New Roman" w:cs="Times New Roman"/>
          <w:sz w:val="22"/>
          <w:szCs w:val="20"/>
          <w:lang w:val="sq-AL"/>
        </w:rPr>
      </w:pPr>
      <w:r w:rsidRPr="00C92DFA">
        <w:rPr>
          <w:rFonts w:eastAsia="Times New Roman" w:cs="Times New Roman"/>
          <w:sz w:val="22"/>
          <w:szCs w:val="20"/>
          <w:lang w:val="sq-AL"/>
        </w:rPr>
        <w:t xml:space="preserve">30,000 – 40,000 Lekë për mbetjet inerte dhe ne rast përsëritje nga 40,000 – 50,000 Lekë.  </w:t>
      </w:r>
    </w:p>
    <w:p w:rsidR="00C92DFA" w:rsidRPr="00C92DFA" w:rsidRDefault="00BD4B24" w:rsidP="00BD4B24">
      <w:pPr>
        <w:widowControl w:val="0"/>
        <w:autoSpaceDE w:val="0"/>
        <w:autoSpaceDN w:val="0"/>
        <w:spacing w:before="4" w:after="0" w:line="240" w:lineRule="auto"/>
        <w:ind w:left="1170" w:hanging="450"/>
        <w:jc w:val="left"/>
        <w:rPr>
          <w:rFonts w:eastAsia="Times New Roman" w:cs="Times New Roman"/>
          <w:sz w:val="22"/>
        </w:rPr>
      </w:pPr>
      <w:r>
        <w:rPr>
          <w:rFonts w:eastAsia="Times New Roman" w:cs="Times New Roman"/>
          <w:sz w:val="22"/>
          <w:szCs w:val="20"/>
          <w:lang w:val="it-IT"/>
        </w:rPr>
        <w:t xml:space="preserve">         </w:t>
      </w:r>
      <w:r w:rsidR="00C92DFA" w:rsidRPr="00C92DFA">
        <w:rPr>
          <w:rFonts w:eastAsia="Times New Roman" w:cs="Times New Roman"/>
          <w:sz w:val="22"/>
          <w:szCs w:val="20"/>
          <w:lang w:val="it-IT"/>
        </w:rPr>
        <w:t>Kostot e largimit të mbetejve do tingarkohen biznesit apo / dhe institucionit</w:t>
      </w:r>
      <w:r w:rsidR="00C92DFA" w:rsidRPr="00C92DFA">
        <w:rPr>
          <w:rFonts w:ascii="Arial" w:eastAsia="Times New Roman" w:hAnsi="Arial" w:cs="Arial"/>
          <w:sz w:val="20"/>
          <w:szCs w:val="20"/>
          <w:lang w:val="it-IT"/>
        </w:rPr>
        <w:t>.</w:t>
      </w:r>
    </w:p>
    <w:p w:rsidR="00C92DFA" w:rsidRPr="00C92DFA" w:rsidRDefault="00C92DFA" w:rsidP="00754889">
      <w:pPr>
        <w:spacing w:before="120" w:after="0" w:line="240" w:lineRule="auto"/>
        <w:rPr>
          <w:rFonts w:ascii="Arial" w:eastAsia="Times New Roman" w:hAnsi="Arial" w:cs="Arial"/>
          <w:b/>
          <w:sz w:val="20"/>
          <w:szCs w:val="20"/>
          <w:lang w:val="sq-AL" w:eastAsia="de-DE"/>
        </w:rPr>
      </w:pPr>
      <w:bookmarkStart w:id="1303" w:name="_Toc499819636"/>
    </w:p>
    <w:p w:rsidR="00C92DFA" w:rsidRPr="00C92DFA" w:rsidRDefault="00C92DFA" w:rsidP="00754889">
      <w:pPr>
        <w:spacing w:before="120" w:after="0" w:line="240" w:lineRule="auto"/>
        <w:rPr>
          <w:rFonts w:ascii="Arial" w:eastAsia="Times New Roman" w:hAnsi="Arial" w:cs="Arial"/>
          <w:b/>
          <w:sz w:val="20"/>
          <w:szCs w:val="20"/>
          <w:lang w:val="sq-AL" w:eastAsia="de-DE"/>
        </w:rPr>
      </w:pPr>
    </w:p>
    <w:p w:rsidR="00C92DFA" w:rsidRPr="00C92DFA" w:rsidRDefault="00C92DFA" w:rsidP="00754889">
      <w:pPr>
        <w:spacing w:before="120" w:after="0" w:line="240" w:lineRule="auto"/>
        <w:jc w:val="center"/>
        <w:rPr>
          <w:rFonts w:eastAsia="Times New Roman" w:cs="Times New Roman"/>
          <w:b/>
          <w:szCs w:val="20"/>
          <w:lang w:val="sq-AL" w:eastAsia="de-DE"/>
        </w:rPr>
      </w:pPr>
      <w:r w:rsidRPr="00C92DFA">
        <w:rPr>
          <w:rFonts w:eastAsia="Times New Roman" w:cs="Times New Roman"/>
          <w:b/>
          <w:szCs w:val="20"/>
          <w:lang w:val="sq-AL" w:eastAsia="de-DE"/>
        </w:rPr>
        <w:t>KREU VII: DISPOZITA KALIMTARE DHE TË FUNDIT</w:t>
      </w:r>
      <w:bookmarkEnd w:id="1303"/>
    </w:p>
    <w:p w:rsidR="00C92DFA" w:rsidRPr="00C92DFA" w:rsidRDefault="00C92DFA" w:rsidP="00754889">
      <w:pPr>
        <w:spacing w:before="240" w:after="120" w:line="240" w:lineRule="auto"/>
        <w:jc w:val="center"/>
        <w:rPr>
          <w:rFonts w:eastAsia="Times New Roman" w:cs="Times New Roman"/>
          <w:b/>
          <w:sz w:val="22"/>
          <w:szCs w:val="20"/>
          <w:lang w:val="sq-AL" w:eastAsia="de-DE"/>
        </w:rPr>
      </w:pPr>
      <w:r w:rsidRPr="00C92DFA">
        <w:rPr>
          <w:rFonts w:eastAsia="Times New Roman" w:cs="Times New Roman"/>
          <w:b/>
          <w:sz w:val="22"/>
          <w:szCs w:val="20"/>
          <w:lang w:val="sq-AL" w:eastAsia="de-DE"/>
        </w:rPr>
        <w:t>NENI 37</w:t>
      </w:r>
    </w:p>
    <w:p w:rsidR="00C92DFA" w:rsidRPr="00C92DFA" w:rsidRDefault="00C92DFA" w:rsidP="00754889">
      <w:pPr>
        <w:spacing w:before="240" w:after="120" w:line="240" w:lineRule="auto"/>
        <w:jc w:val="center"/>
        <w:rPr>
          <w:rFonts w:eastAsia="Times New Roman" w:cs="Times New Roman"/>
          <w:b/>
          <w:sz w:val="22"/>
          <w:szCs w:val="20"/>
          <w:lang w:val="sq-AL" w:eastAsia="de-DE"/>
        </w:rPr>
      </w:pPr>
      <w:r w:rsidRPr="00C92DFA">
        <w:rPr>
          <w:rFonts w:eastAsia="Times New Roman" w:cs="Times New Roman"/>
          <w:b/>
          <w:sz w:val="22"/>
          <w:szCs w:val="20"/>
          <w:lang w:val="sq-AL" w:eastAsia="de-DE"/>
        </w:rPr>
        <w:t>ZBATIMI I DISPOZITAVE</w:t>
      </w:r>
    </w:p>
    <w:p w:rsidR="00C92DFA" w:rsidRPr="00C92DFA" w:rsidRDefault="00C92DFA" w:rsidP="00AC343E">
      <w:pPr>
        <w:widowControl w:val="0"/>
        <w:numPr>
          <w:ilvl w:val="0"/>
          <w:numId w:val="123"/>
        </w:numPr>
        <w:autoSpaceDE w:val="0"/>
        <w:autoSpaceDN w:val="0"/>
        <w:spacing w:before="120" w:after="120" w:line="240" w:lineRule="auto"/>
        <w:ind w:left="810" w:right="125" w:hanging="720"/>
        <w:rPr>
          <w:rFonts w:eastAsia="MS Mincho" w:cs="Times New Roman"/>
          <w:sz w:val="22"/>
          <w:szCs w:val="20"/>
          <w:lang w:val="sq-AL"/>
        </w:rPr>
      </w:pPr>
      <w:r w:rsidRPr="00C92DFA">
        <w:rPr>
          <w:rFonts w:eastAsia="MS Mincho" w:cs="Times New Roman"/>
          <w:sz w:val="22"/>
          <w:szCs w:val="20"/>
          <w:lang w:val="sq-AL"/>
        </w:rPr>
        <w:t>Në të gjitha rastet që nuk janë të rregulluara me këtë rregullore, do të zbatohen dispozitat e ligjeve në fuqi.</w:t>
      </w:r>
    </w:p>
    <w:p w:rsidR="00C92DFA" w:rsidRPr="00C92DFA" w:rsidRDefault="00C92DFA" w:rsidP="00AC343E">
      <w:pPr>
        <w:widowControl w:val="0"/>
        <w:numPr>
          <w:ilvl w:val="0"/>
          <w:numId w:val="123"/>
        </w:numPr>
        <w:autoSpaceDE w:val="0"/>
        <w:autoSpaceDN w:val="0"/>
        <w:spacing w:before="120" w:after="120" w:line="240" w:lineRule="auto"/>
        <w:ind w:left="810" w:right="125" w:hanging="720"/>
        <w:rPr>
          <w:rFonts w:eastAsia="MS Mincho" w:cs="Times New Roman"/>
          <w:sz w:val="22"/>
          <w:szCs w:val="20"/>
          <w:lang w:val="sq-AL"/>
        </w:rPr>
      </w:pPr>
      <w:r w:rsidRPr="00C92DFA">
        <w:rPr>
          <w:rFonts w:eastAsia="MS Mincho" w:cs="Times New Roman"/>
          <w:sz w:val="22"/>
          <w:szCs w:val="20"/>
          <w:lang w:val="sq-AL"/>
        </w:rPr>
        <w:t>Për zbatimin e kësaj rregulloreje kujdesen, Kryetari i bashkisë, Drejtoria e Shërbimeve Publike, si dhe njësitë administrative përkatëse.</w:t>
      </w:r>
    </w:p>
    <w:p w:rsidR="00C92DFA" w:rsidRPr="00C92DFA" w:rsidRDefault="00C92DFA" w:rsidP="00AC343E">
      <w:pPr>
        <w:widowControl w:val="0"/>
        <w:numPr>
          <w:ilvl w:val="0"/>
          <w:numId w:val="123"/>
        </w:numPr>
        <w:autoSpaceDE w:val="0"/>
        <w:autoSpaceDN w:val="0"/>
        <w:spacing w:before="120" w:after="120" w:line="240" w:lineRule="auto"/>
        <w:ind w:left="810" w:right="125" w:hanging="720"/>
        <w:rPr>
          <w:rFonts w:eastAsia="Times New Roman" w:cs="Times New Roman"/>
          <w:sz w:val="22"/>
          <w:szCs w:val="20"/>
          <w:lang w:val="sq-AL"/>
        </w:rPr>
      </w:pPr>
      <w:r w:rsidRPr="00C92DFA">
        <w:rPr>
          <w:rFonts w:eastAsia="MS Mincho" w:cs="Times New Roman"/>
          <w:sz w:val="22"/>
          <w:szCs w:val="20"/>
          <w:lang w:val="sq-AL"/>
        </w:rPr>
        <w:t>Për miratimin</w:t>
      </w:r>
      <w:r w:rsidRPr="00C92DFA">
        <w:rPr>
          <w:rFonts w:eastAsia="Times New Roman" w:cs="Times New Roman"/>
          <w:sz w:val="22"/>
          <w:szCs w:val="20"/>
          <w:lang w:val="sq-AL"/>
        </w:rPr>
        <w:t xml:space="preserve"> e kësaj rregullore do të njoftohen dhe Ministria Brendshme, Ministria e Turizmit dhe Mjedisit, Mini</w:t>
      </w:r>
      <w:r w:rsidR="00E55BD3">
        <w:rPr>
          <w:rFonts w:eastAsia="Times New Roman" w:cs="Times New Roman"/>
          <w:sz w:val="22"/>
          <w:szCs w:val="20"/>
          <w:lang w:val="sq-AL"/>
        </w:rPr>
        <w:t xml:space="preserve"> </w:t>
      </w:r>
      <w:r w:rsidRPr="00C92DFA">
        <w:rPr>
          <w:rFonts w:eastAsia="Times New Roman" w:cs="Times New Roman"/>
          <w:sz w:val="22"/>
          <w:szCs w:val="20"/>
          <w:lang w:val="sq-AL"/>
        </w:rPr>
        <w:t>stria e Financave dhe institucionet e tjera përgjegjëse.</w:t>
      </w:r>
    </w:p>
    <w:p w:rsidR="00C92DFA" w:rsidRPr="00C92DFA" w:rsidRDefault="00C92DFA" w:rsidP="00754889">
      <w:pPr>
        <w:spacing w:before="240" w:after="120" w:line="240" w:lineRule="auto"/>
        <w:jc w:val="center"/>
        <w:rPr>
          <w:rFonts w:eastAsia="Times New Roman" w:cs="Times New Roman"/>
          <w:b/>
          <w:sz w:val="22"/>
          <w:szCs w:val="20"/>
          <w:lang w:val="sq-AL" w:eastAsia="de-DE"/>
        </w:rPr>
      </w:pPr>
    </w:p>
    <w:p w:rsidR="00C92DFA" w:rsidRPr="00C92DFA" w:rsidRDefault="00C92DFA" w:rsidP="00754889">
      <w:pPr>
        <w:spacing w:before="240" w:after="120" w:line="240" w:lineRule="auto"/>
        <w:jc w:val="center"/>
        <w:rPr>
          <w:rFonts w:eastAsia="Times New Roman" w:cs="Times New Roman"/>
          <w:b/>
          <w:sz w:val="22"/>
          <w:szCs w:val="20"/>
          <w:lang w:val="sq-AL" w:eastAsia="de-DE"/>
        </w:rPr>
      </w:pPr>
      <w:r w:rsidRPr="00C92DFA">
        <w:rPr>
          <w:rFonts w:eastAsia="Times New Roman" w:cs="Times New Roman"/>
          <w:b/>
          <w:sz w:val="22"/>
          <w:szCs w:val="20"/>
          <w:lang w:val="sq-AL" w:eastAsia="de-DE"/>
        </w:rPr>
        <w:t>NENI 38</w:t>
      </w:r>
    </w:p>
    <w:p w:rsidR="00C92DFA" w:rsidRPr="00C92DFA" w:rsidRDefault="00C92DFA" w:rsidP="00754889">
      <w:pPr>
        <w:spacing w:before="240" w:after="120" w:line="240" w:lineRule="auto"/>
        <w:jc w:val="center"/>
        <w:rPr>
          <w:rFonts w:eastAsia="Times New Roman" w:cs="Times New Roman"/>
          <w:b/>
          <w:sz w:val="22"/>
          <w:szCs w:val="20"/>
          <w:lang w:val="sq-AL" w:eastAsia="de-DE"/>
        </w:rPr>
      </w:pPr>
      <w:r w:rsidRPr="00C92DFA">
        <w:rPr>
          <w:rFonts w:eastAsia="Times New Roman" w:cs="Times New Roman"/>
          <w:b/>
          <w:sz w:val="22"/>
          <w:szCs w:val="20"/>
          <w:lang w:val="sq-AL" w:eastAsia="de-DE"/>
        </w:rPr>
        <w:t>SHFUQIZIME</w:t>
      </w:r>
    </w:p>
    <w:p w:rsidR="00C92DFA" w:rsidRPr="00C92DFA" w:rsidRDefault="00C92DFA" w:rsidP="00AC343E">
      <w:pPr>
        <w:widowControl w:val="0"/>
        <w:numPr>
          <w:ilvl w:val="0"/>
          <w:numId w:val="128"/>
        </w:numPr>
        <w:autoSpaceDE w:val="0"/>
        <w:autoSpaceDN w:val="0"/>
        <w:spacing w:before="120" w:after="120" w:line="240" w:lineRule="auto"/>
        <w:ind w:left="810" w:right="125" w:hanging="720"/>
        <w:rPr>
          <w:rFonts w:eastAsia="MS Mincho" w:cs="Times New Roman"/>
          <w:sz w:val="22"/>
          <w:szCs w:val="20"/>
          <w:lang w:val="sq-AL"/>
        </w:rPr>
      </w:pPr>
      <w:r w:rsidRPr="00C92DFA">
        <w:rPr>
          <w:rFonts w:eastAsia="MS Mincho" w:cs="Times New Roman"/>
          <w:sz w:val="22"/>
          <w:szCs w:val="20"/>
          <w:lang w:val="sq-AL"/>
        </w:rPr>
        <w:t>Me hyrjen në fuqi të kësaj rregulloreje, çdo rregullore apo akt tjetër normativ i  nxjerr nga bashkia në kundërshtim me këtë rregullore shfuqizohet.</w:t>
      </w:r>
    </w:p>
    <w:p w:rsidR="00C92DFA" w:rsidRPr="00C92DFA" w:rsidRDefault="00C92DFA" w:rsidP="00754889">
      <w:pPr>
        <w:spacing w:before="120" w:after="0" w:line="240" w:lineRule="auto"/>
        <w:jc w:val="center"/>
        <w:rPr>
          <w:rFonts w:eastAsia="Times New Roman" w:cs="Times New Roman"/>
          <w:b/>
          <w:sz w:val="22"/>
          <w:szCs w:val="20"/>
          <w:lang w:val="sq-AL" w:eastAsia="de-DE"/>
        </w:rPr>
      </w:pPr>
    </w:p>
    <w:p w:rsidR="00C92DFA" w:rsidRPr="00C92DFA" w:rsidRDefault="00C92DFA" w:rsidP="00754889">
      <w:pPr>
        <w:spacing w:before="120" w:after="0" w:line="240" w:lineRule="auto"/>
        <w:jc w:val="center"/>
        <w:rPr>
          <w:rFonts w:eastAsia="Times New Roman" w:cs="Times New Roman"/>
          <w:b/>
          <w:sz w:val="22"/>
          <w:szCs w:val="20"/>
          <w:lang w:val="sq-AL" w:eastAsia="de-DE"/>
        </w:rPr>
      </w:pPr>
      <w:r w:rsidRPr="00C92DFA">
        <w:rPr>
          <w:rFonts w:eastAsia="Times New Roman" w:cs="Times New Roman"/>
          <w:b/>
          <w:sz w:val="22"/>
          <w:szCs w:val="20"/>
          <w:lang w:val="sq-AL" w:eastAsia="de-DE"/>
        </w:rPr>
        <w:t>NENI 39</w:t>
      </w:r>
    </w:p>
    <w:p w:rsidR="00C92DFA" w:rsidRPr="00C92DFA" w:rsidRDefault="00C92DFA" w:rsidP="00754889">
      <w:pPr>
        <w:spacing w:before="240" w:after="120" w:line="240" w:lineRule="auto"/>
        <w:jc w:val="center"/>
        <w:rPr>
          <w:rFonts w:eastAsia="Times New Roman" w:cs="Times New Roman"/>
          <w:b/>
          <w:sz w:val="22"/>
          <w:szCs w:val="20"/>
          <w:lang w:val="sq-AL" w:eastAsia="de-DE"/>
        </w:rPr>
      </w:pPr>
      <w:r w:rsidRPr="00C92DFA">
        <w:rPr>
          <w:rFonts w:eastAsia="Times New Roman" w:cs="Times New Roman"/>
          <w:b/>
          <w:sz w:val="22"/>
          <w:szCs w:val="20"/>
          <w:lang w:val="sq-AL" w:eastAsia="de-DE"/>
        </w:rPr>
        <w:t>HYRJA NË FUQI</w:t>
      </w:r>
    </w:p>
    <w:p w:rsidR="00C92DFA" w:rsidRPr="00C92DFA" w:rsidRDefault="00C92DFA" w:rsidP="00AC343E">
      <w:pPr>
        <w:widowControl w:val="0"/>
        <w:numPr>
          <w:ilvl w:val="0"/>
          <w:numId w:val="124"/>
        </w:numPr>
        <w:autoSpaceDE w:val="0"/>
        <w:autoSpaceDN w:val="0"/>
        <w:spacing w:before="120" w:after="120" w:line="240" w:lineRule="auto"/>
        <w:ind w:left="0" w:right="125" w:firstLine="0"/>
        <w:rPr>
          <w:rFonts w:eastAsia="Times New Roman" w:cs="Times New Roman"/>
          <w:sz w:val="22"/>
          <w:szCs w:val="20"/>
          <w:lang w:val="sq-AL"/>
        </w:rPr>
      </w:pPr>
      <w:r w:rsidRPr="00C92DFA">
        <w:rPr>
          <w:rFonts w:eastAsia="Times New Roman" w:cs="Times New Roman"/>
          <w:sz w:val="22"/>
          <w:szCs w:val="20"/>
          <w:lang w:val="sq-AL"/>
        </w:rPr>
        <w:t>Kjo rregullore hynë në fuqi 15 ditë pas miratimit dhe publikimit faqen zyrtare të bashkisë.</w:t>
      </w:r>
    </w:p>
    <w:p w:rsidR="00C92DFA" w:rsidRPr="00C92DFA" w:rsidRDefault="00C92DFA" w:rsidP="00C92DFA">
      <w:pPr>
        <w:spacing w:before="120" w:after="0" w:line="240" w:lineRule="auto"/>
        <w:ind w:left="1134"/>
        <w:rPr>
          <w:rFonts w:ascii="Arial" w:eastAsia="Times New Roman" w:hAnsi="Arial" w:cs="Times New Roman"/>
          <w:sz w:val="20"/>
          <w:szCs w:val="20"/>
          <w:lang w:val="sq-AL" w:eastAsia="de-DE"/>
        </w:rPr>
      </w:pPr>
    </w:p>
    <w:p w:rsidR="00C92DFA" w:rsidRPr="00C92DFA" w:rsidRDefault="00C92DFA" w:rsidP="00C92DFA">
      <w:pPr>
        <w:spacing w:before="120" w:after="0" w:line="240" w:lineRule="auto"/>
        <w:ind w:left="1134"/>
        <w:rPr>
          <w:rFonts w:ascii="Arial" w:eastAsia="Times New Roman" w:hAnsi="Arial" w:cs="Times New Roman"/>
          <w:sz w:val="20"/>
          <w:szCs w:val="20"/>
          <w:lang w:val="sq-AL" w:eastAsia="de-DE"/>
        </w:rPr>
      </w:pPr>
    </w:p>
    <w:p w:rsidR="00C2695C" w:rsidRDefault="00C2695C" w:rsidP="006B69C4">
      <w:pPr>
        <w:ind w:right="350"/>
        <w:rPr>
          <w:lang w:val="sq-AL" w:eastAsia="ja-JP"/>
        </w:rPr>
      </w:pPr>
    </w:p>
    <w:p w:rsidR="002709CA" w:rsidRDefault="002709CA" w:rsidP="006B69C4">
      <w:pPr>
        <w:ind w:right="350"/>
        <w:rPr>
          <w:lang w:val="sq-AL" w:eastAsia="ja-JP"/>
        </w:rPr>
      </w:pPr>
    </w:p>
    <w:p w:rsidR="002709CA" w:rsidRDefault="002709CA" w:rsidP="006B69C4">
      <w:pPr>
        <w:ind w:right="350"/>
        <w:rPr>
          <w:lang w:val="sq-AL" w:eastAsia="ja-JP"/>
        </w:rPr>
      </w:pPr>
    </w:p>
    <w:p w:rsidR="002709CA" w:rsidRDefault="002709CA" w:rsidP="006B69C4">
      <w:pPr>
        <w:ind w:right="350"/>
        <w:rPr>
          <w:lang w:val="sq-AL" w:eastAsia="ja-JP"/>
        </w:rPr>
      </w:pPr>
    </w:p>
    <w:p w:rsidR="002709CA" w:rsidRDefault="002709CA" w:rsidP="006B69C4">
      <w:pPr>
        <w:ind w:right="350"/>
        <w:rPr>
          <w:lang w:val="sq-AL" w:eastAsia="ja-JP"/>
        </w:rPr>
        <w:sectPr w:rsidR="002709CA" w:rsidSect="00BD4B24">
          <w:headerReference w:type="default" r:id="rId176"/>
          <w:footerReference w:type="default" r:id="rId177"/>
          <w:pgSz w:w="11910" w:h="16840"/>
          <w:pgMar w:top="1380" w:right="1380" w:bottom="980" w:left="1100" w:header="0" w:footer="0" w:gutter="0"/>
          <w:cols w:space="720"/>
          <w:docGrid w:linePitch="326"/>
        </w:sectPr>
      </w:pPr>
    </w:p>
    <w:p w:rsidR="00DA085A" w:rsidRPr="009C33D5" w:rsidRDefault="00704331" w:rsidP="007453FD">
      <w:pPr>
        <w:pStyle w:val="Heading1"/>
        <w:numPr>
          <w:ilvl w:val="0"/>
          <w:numId w:val="0"/>
        </w:numPr>
        <w:ind w:left="360"/>
      </w:pPr>
      <w:bookmarkStart w:id="1304" w:name="_Toc38381526"/>
      <w:bookmarkStart w:id="1305" w:name="_Toc40450538"/>
      <w:r w:rsidRPr="009C33D5">
        <w:lastRenderedPageBreak/>
        <w:t>Shtojca</w:t>
      </w:r>
      <w:r w:rsidR="00482214" w:rsidRPr="009C33D5">
        <w:t xml:space="preserve"> </w:t>
      </w:r>
      <w:r w:rsidR="003C3212">
        <w:t>7</w:t>
      </w:r>
      <w:r w:rsidRPr="009C33D5">
        <w:t xml:space="preserve"> </w:t>
      </w:r>
      <w:r w:rsidR="00DA085A" w:rsidRPr="009C33D5">
        <w:t xml:space="preserve">: </w:t>
      </w:r>
      <w:r w:rsidR="00793405" w:rsidRPr="009C33D5">
        <w:t xml:space="preserve">Tabela permbledhese e matjes se sasise se </w:t>
      </w:r>
      <w:r w:rsidR="001F3E5C">
        <w:t>mbetjeve</w:t>
      </w:r>
      <w:r w:rsidR="00793405" w:rsidRPr="009C33D5">
        <w:t xml:space="preserve"> te peshuara</w:t>
      </w:r>
      <w:bookmarkEnd w:id="1304"/>
      <w:bookmarkEnd w:id="1305"/>
    </w:p>
    <w:tbl>
      <w:tblPr>
        <w:tblW w:w="12078" w:type="dxa"/>
        <w:tblLook w:val="04A0" w:firstRow="1" w:lastRow="0" w:firstColumn="1" w:lastColumn="0" w:noHBand="0" w:noVBand="1"/>
      </w:tblPr>
      <w:tblGrid>
        <w:gridCol w:w="378"/>
        <w:gridCol w:w="900"/>
        <w:gridCol w:w="720"/>
        <w:gridCol w:w="900"/>
        <w:gridCol w:w="810"/>
        <w:gridCol w:w="900"/>
        <w:gridCol w:w="949"/>
        <w:gridCol w:w="1211"/>
        <w:gridCol w:w="1350"/>
        <w:gridCol w:w="1400"/>
        <w:gridCol w:w="1360"/>
        <w:gridCol w:w="1200"/>
      </w:tblGrid>
      <w:tr w:rsidR="00163324" w:rsidRPr="00EA60A3" w:rsidTr="00482214">
        <w:trPr>
          <w:trHeight w:val="1152"/>
        </w:trPr>
        <w:tc>
          <w:tcPr>
            <w:tcW w:w="378"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No.</w:t>
            </w:r>
          </w:p>
        </w:tc>
        <w:tc>
          <w:tcPr>
            <w:tcW w:w="900" w:type="dxa"/>
            <w:tcBorders>
              <w:top w:val="single" w:sz="4" w:space="0" w:color="auto"/>
              <w:left w:val="nil"/>
              <w:bottom w:val="single" w:sz="4" w:space="0" w:color="auto"/>
              <w:right w:val="single" w:sz="4" w:space="0" w:color="auto"/>
            </w:tcBorders>
            <w:shd w:val="clear" w:color="000000" w:fill="BFBFBF"/>
            <w:vAlign w:val="center"/>
            <w:hideMark/>
          </w:tcPr>
          <w:p w:rsidR="00163324" w:rsidRPr="00EA60A3" w:rsidRDefault="00580335"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Data</w:t>
            </w:r>
          </w:p>
        </w:tc>
        <w:tc>
          <w:tcPr>
            <w:tcW w:w="720" w:type="dxa"/>
            <w:tcBorders>
              <w:top w:val="single" w:sz="4" w:space="0" w:color="auto"/>
              <w:left w:val="nil"/>
              <w:bottom w:val="single" w:sz="4" w:space="0" w:color="auto"/>
              <w:right w:val="single" w:sz="4" w:space="0" w:color="auto"/>
            </w:tcBorders>
            <w:shd w:val="clear" w:color="000000" w:fill="BFBFBF"/>
            <w:vAlign w:val="center"/>
            <w:hideMark/>
          </w:tcPr>
          <w:p w:rsidR="00163324" w:rsidRPr="00EA60A3" w:rsidRDefault="00580335"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Itinerari</w:t>
            </w:r>
          </w:p>
        </w:tc>
        <w:tc>
          <w:tcPr>
            <w:tcW w:w="900" w:type="dxa"/>
            <w:tcBorders>
              <w:top w:val="single" w:sz="4" w:space="0" w:color="auto"/>
              <w:left w:val="nil"/>
              <w:bottom w:val="single" w:sz="4" w:space="0" w:color="auto"/>
              <w:right w:val="single" w:sz="4" w:space="0" w:color="auto"/>
            </w:tcBorders>
            <w:shd w:val="clear" w:color="000000" w:fill="BFBFBF"/>
            <w:vAlign w:val="center"/>
            <w:hideMark/>
          </w:tcPr>
          <w:p w:rsidR="00163324" w:rsidRPr="00EA60A3" w:rsidRDefault="00580335"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Kamioni</w:t>
            </w:r>
          </w:p>
        </w:tc>
        <w:tc>
          <w:tcPr>
            <w:tcW w:w="810" w:type="dxa"/>
            <w:tcBorders>
              <w:top w:val="single" w:sz="4" w:space="0" w:color="auto"/>
              <w:left w:val="nil"/>
              <w:bottom w:val="single" w:sz="4" w:space="0" w:color="auto"/>
              <w:right w:val="single" w:sz="4" w:space="0" w:color="auto"/>
            </w:tcBorders>
            <w:shd w:val="clear" w:color="000000" w:fill="BFBFBF"/>
            <w:vAlign w:val="center"/>
            <w:hideMark/>
          </w:tcPr>
          <w:p w:rsidR="00163324" w:rsidRPr="00EA60A3" w:rsidRDefault="00580335"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 xml:space="preserve">Kapaciteti kamionit </w:t>
            </w:r>
            <w:r w:rsidR="00163324" w:rsidRPr="00EA60A3">
              <w:rPr>
                <w:rFonts w:ascii="Calibri" w:eastAsia="Times New Roman" w:hAnsi="Calibri" w:cs="Calibri"/>
                <w:color w:val="000000"/>
                <w:sz w:val="16"/>
                <w:szCs w:val="16"/>
                <w:lang w:val="sq-AL" w:eastAsia="en-GB"/>
              </w:rPr>
              <w:t>kg</w:t>
            </w:r>
          </w:p>
        </w:tc>
        <w:tc>
          <w:tcPr>
            <w:tcW w:w="900" w:type="dxa"/>
            <w:tcBorders>
              <w:top w:val="single" w:sz="4" w:space="0" w:color="auto"/>
              <w:left w:val="nil"/>
              <w:bottom w:val="single" w:sz="4" w:space="0" w:color="auto"/>
              <w:right w:val="single" w:sz="4" w:space="0" w:color="auto"/>
            </w:tcBorders>
            <w:shd w:val="clear" w:color="000000" w:fill="BFBFBF"/>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 xml:space="preserve">No. </w:t>
            </w:r>
            <w:r w:rsidR="00580335" w:rsidRPr="00EA60A3">
              <w:rPr>
                <w:rFonts w:ascii="Calibri" w:eastAsia="Times New Roman" w:hAnsi="Calibri" w:cs="Calibri"/>
                <w:color w:val="000000"/>
                <w:sz w:val="16"/>
                <w:szCs w:val="16"/>
                <w:lang w:val="sq-AL" w:eastAsia="en-GB"/>
              </w:rPr>
              <w:t>PGM</w:t>
            </w:r>
          </w:p>
        </w:tc>
        <w:tc>
          <w:tcPr>
            <w:tcW w:w="949" w:type="dxa"/>
            <w:tcBorders>
              <w:top w:val="single" w:sz="4" w:space="0" w:color="auto"/>
              <w:left w:val="nil"/>
              <w:bottom w:val="single" w:sz="4" w:space="0" w:color="auto"/>
              <w:right w:val="single" w:sz="4" w:space="0" w:color="auto"/>
            </w:tcBorders>
            <w:shd w:val="clear" w:color="000000" w:fill="BFBFBF"/>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Nr</w:t>
            </w:r>
            <w:r w:rsidR="00580335" w:rsidRPr="00EA60A3">
              <w:rPr>
                <w:rFonts w:ascii="Calibri" w:eastAsia="Times New Roman" w:hAnsi="Calibri" w:cs="Calibri"/>
                <w:color w:val="000000"/>
                <w:sz w:val="16"/>
                <w:szCs w:val="16"/>
                <w:lang w:val="sq-AL" w:eastAsia="en-GB"/>
              </w:rPr>
              <w:t>. Kontejnereve</w:t>
            </w:r>
          </w:p>
        </w:tc>
        <w:tc>
          <w:tcPr>
            <w:tcW w:w="1211" w:type="dxa"/>
            <w:tcBorders>
              <w:top w:val="single" w:sz="4" w:space="0" w:color="auto"/>
              <w:left w:val="nil"/>
              <w:bottom w:val="single" w:sz="4" w:space="0" w:color="auto"/>
              <w:right w:val="single" w:sz="4" w:space="0" w:color="auto"/>
            </w:tcBorders>
            <w:shd w:val="clear" w:color="000000" w:fill="BFBFBF"/>
            <w:vAlign w:val="center"/>
            <w:hideMark/>
          </w:tcPr>
          <w:p w:rsidR="00163324" w:rsidRPr="00EA60A3" w:rsidRDefault="00580335"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Nr. kontejnereve te demtuar</w:t>
            </w:r>
          </w:p>
        </w:tc>
        <w:tc>
          <w:tcPr>
            <w:tcW w:w="1350" w:type="dxa"/>
            <w:tcBorders>
              <w:top w:val="single" w:sz="4" w:space="0" w:color="auto"/>
              <w:left w:val="nil"/>
              <w:bottom w:val="single" w:sz="4" w:space="0" w:color="auto"/>
              <w:right w:val="single" w:sz="4" w:space="0" w:color="auto"/>
            </w:tcBorders>
            <w:shd w:val="clear" w:color="000000" w:fill="BFBFBF"/>
            <w:vAlign w:val="center"/>
            <w:hideMark/>
          </w:tcPr>
          <w:p w:rsidR="00163324" w:rsidRPr="00EA60A3" w:rsidRDefault="00580335"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 xml:space="preserve">Volumi mesatar I mbetjeve jasht kontejnereve </w:t>
            </w:r>
            <w:r w:rsidR="00163324" w:rsidRPr="00EA60A3">
              <w:rPr>
                <w:rFonts w:ascii="Calibri" w:eastAsia="Times New Roman" w:hAnsi="Calibri" w:cs="Calibri"/>
                <w:color w:val="000000"/>
                <w:sz w:val="16"/>
                <w:szCs w:val="16"/>
                <w:lang w:val="sq-AL" w:eastAsia="en-GB"/>
              </w:rPr>
              <w:t>(m3)</w:t>
            </w:r>
          </w:p>
        </w:tc>
        <w:tc>
          <w:tcPr>
            <w:tcW w:w="1400" w:type="dxa"/>
            <w:tcBorders>
              <w:top w:val="single" w:sz="4" w:space="0" w:color="auto"/>
              <w:left w:val="nil"/>
              <w:bottom w:val="single" w:sz="4" w:space="0" w:color="auto"/>
              <w:right w:val="single" w:sz="4" w:space="0" w:color="auto"/>
            </w:tcBorders>
            <w:shd w:val="clear" w:color="000000" w:fill="BFBFBF"/>
            <w:vAlign w:val="center"/>
            <w:hideMark/>
          </w:tcPr>
          <w:p w:rsidR="00163324" w:rsidRPr="00EA60A3" w:rsidRDefault="00580335"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Pesha e kamionit bosh</w:t>
            </w:r>
            <w:r w:rsidR="00163324" w:rsidRPr="00EA60A3">
              <w:rPr>
                <w:rFonts w:ascii="Calibri" w:eastAsia="Times New Roman" w:hAnsi="Calibri" w:cs="Calibri"/>
                <w:color w:val="000000"/>
                <w:sz w:val="16"/>
                <w:szCs w:val="16"/>
                <w:lang w:val="sq-AL" w:eastAsia="en-GB"/>
              </w:rPr>
              <w:t xml:space="preserve"> (kg)</w:t>
            </w:r>
          </w:p>
        </w:tc>
        <w:tc>
          <w:tcPr>
            <w:tcW w:w="1360" w:type="dxa"/>
            <w:tcBorders>
              <w:top w:val="single" w:sz="4" w:space="0" w:color="auto"/>
              <w:left w:val="nil"/>
              <w:bottom w:val="single" w:sz="4" w:space="0" w:color="auto"/>
              <w:right w:val="single" w:sz="4" w:space="0" w:color="auto"/>
            </w:tcBorders>
            <w:shd w:val="clear" w:color="000000" w:fill="BFBFBF"/>
            <w:vAlign w:val="center"/>
            <w:hideMark/>
          </w:tcPr>
          <w:p w:rsidR="00163324" w:rsidRPr="00EA60A3" w:rsidRDefault="00580335"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Pesha e kamionit plot</w:t>
            </w:r>
            <w:r w:rsidR="00163324" w:rsidRPr="00EA60A3">
              <w:rPr>
                <w:rFonts w:ascii="Calibri" w:eastAsia="Times New Roman" w:hAnsi="Calibri" w:cs="Calibri"/>
                <w:color w:val="000000"/>
                <w:sz w:val="16"/>
                <w:szCs w:val="16"/>
                <w:lang w:val="sq-AL" w:eastAsia="en-GB"/>
              </w:rPr>
              <w:t>(kg)</w:t>
            </w:r>
          </w:p>
        </w:tc>
        <w:tc>
          <w:tcPr>
            <w:tcW w:w="1200" w:type="dxa"/>
            <w:tcBorders>
              <w:top w:val="single" w:sz="4" w:space="0" w:color="auto"/>
              <w:left w:val="nil"/>
              <w:bottom w:val="single" w:sz="4" w:space="0" w:color="auto"/>
              <w:right w:val="single" w:sz="4" w:space="0" w:color="auto"/>
            </w:tcBorders>
            <w:shd w:val="clear" w:color="000000" w:fill="BFBFBF"/>
            <w:vAlign w:val="center"/>
            <w:hideMark/>
          </w:tcPr>
          <w:p w:rsidR="00163324" w:rsidRPr="00EA60A3" w:rsidRDefault="00580335" w:rsidP="00482214">
            <w:pPr>
              <w:spacing w:after="0" w:line="240" w:lineRule="auto"/>
              <w:ind w:right="350"/>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Sasia mbetjeve kg/dite</w:t>
            </w:r>
          </w:p>
        </w:tc>
      </w:tr>
      <w:tr w:rsidR="00163324" w:rsidRPr="00EA60A3" w:rsidTr="005A5E43">
        <w:trPr>
          <w:trHeight w:val="288"/>
        </w:trPr>
        <w:tc>
          <w:tcPr>
            <w:tcW w:w="378"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w:t>
            </w:r>
          </w:p>
        </w:tc>
        <w:tc>
          <w:tcPr>
            <w:tcW w:w="900" w:type="dxa"/>
            <w:tcBorders>
              <w:top w:val="single" w:sz="4" w:space="0" w:color="auto"/>
              <w:left w:val="nil"/>
              <w:bottom w:val="single" w:sz="4" w:space="0" w:color="auto"/>
              <w:right w:val="single" w:sz="4" w:space="0" w:color="auto"/>
            </w:tcBorders>
            <w:shd w:val="clear" w:color="000000" w:fill="D9D9D9"/>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2</w:t>
            </w:r>
          </w:p>
        </w:tc>
        <w:tc>
          <w:tcPr>
            <w:tcW w:w="720" w:type="dxa"/>
            <w:tcBorders>
              <w:top w:val="single" w:sz="4" w:space="0" w:color="auto"/>
              <w:left w:val="nil"/>
              <w:bottom w:val="single" w:sz="4" w:space="0" w:color="auto"/>
              <w:right w:val="single" w:sz="4" w:space="0" w:color="auto"/>
            </w:tcBorders>
            <w:shd w:val="clear" w:color="000000" w:fill="D9D9D9"/>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3</w:t>
            </w:r>
          </w:p>
        </w:tc>
        <w:tc>
          <w:tcPr>
            <w:tcW w:w="900" w:type="dxa"/>
            <w:tcBorders>
              <w:top w:val="single" w:sz="4" w:space="0" w:color="auto"/>
              <w:left w:val="nil"/>
              <w:bottom w:val="single" w:sz="4" w:space="0" w:color="auto"/>
              <w:right w:val="single" w:sz="4" w:space="0" w:color="auto"/>
            </w:tcBorders>
            <w:shd w:val="clear" w:color="000000" w:fill="D9D9D9"/>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4</w:t>
            </w:r>
          </w:p>
        </w:tc>
        <w:tc>
          <w:tcPr>
            <w:tcW w:w="810" w:type="dxa"/>
            <w:tcBorders>
              <w:top w:val="single" w:sz="4" w:space="0" w:color="auto"/>
              <w:left w:val="nil"/>
              <w:bottom w:val="single" w:sz="4" w:space="0" w:color="auto"/>
              <w:right w:val="single" w:sz="4" w:space="0" w:color="auto"/>
            </w:tcBorders>
            <w:shd w:val="clear" w:color="000000" w:fill="D9D9D9"/>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5</w:t>
            </w:r>
          </w:p>
        </w:tc>
        <w:tc>
          <w:tcPr>
            <w:tcW w:w="900" w:type="dxa"/>
            <w:tcBorders>
              <w:top w:val="single" w:sz="4" w:space="0" w:color="auto"/>
              <w:left w:val="nil"/>
              <w:bottom w:val="single" w:sz="4" w:space="0" w:color="auto"/>
              <w:right w:val="single" w:sz="4" w:space="0" w:color="auto"/>
            </w:tcBorders>
            <w:shd w:val="clear" w:color="000000" w:fill="D9D9D9"/>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6</w:t>
            </w:r>
          </w:p>
        </w:tc>
        <w:tc>
          <w:tcPr>
            <w:tcW w:w="949" w:type="dxa"/>
            <w:tcBorders>
              <w:top w:val="single" w:sz="4" w:space="0" w:color="auto"/>
              <w:left w:val="nil"/>
              <w:bottom w:val="single" w:sz="4" w:space="0" w:color="auto"/>
              <w:right w:val="single" w:sz="4" w:space="0" w:color="auto"/>
            </w:tcBorders>
            <w:shd w:val="clear" w:color="000000" w:fill="D9D9D9"/>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7</w:t>
            </w:r>
          </w:p>
        </w:tc>
        <w:tc>
          <w:tcPr>
            <w:tcW w:w="1211" w:type="dxa"/>
            <w:tcBorders>
              <w:top w:val="single" w:sz="4" w:space="0" w:color="auto"/>
              <w:left w:val="nil"/>
              <w:bottom w:val="single" w:sz="4" w:space="0" w:color="auto"/>
              <w:right w:val="single" w:sz="4" w:space="0" w:color="auto"/>
            </w:tcBorders>
            <w:shd w:val="clear" w:color="000000" w:fill="D9D9D9"/>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8</w:t>
            </w:r>
          </w:p>
        </w:tc>
        <w:tc>
          <w:tcPr>
            <w:tcW w:w="1350" w:type="dxa"/>
            <w:tcBorders>
              <w:top w:val="single" w:sz="4" w:space="0" w:color="auto"/>
              <w:left w:val="nil"/>
              <w:bottom w:val="single" w:sz="4" w:space="0" w:color="auto"/>
              <w:right w:val="single" w:sz="4" w:space="0" w:color="auto"/>
            </w:tcBorders>
            <w:shd w:val="clear" w:color="000000" w:fill="D9D9D9"/>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9</w:t>
            </w:r>
          </w:p>
        </w:tc>
        <w:tc>
          <w:tcPr>
            <w:tcW w:w="1400" w:type="dxa"/>
            <w:tcBorders>
              <w:top w:val="single" w:sz="4" w:space="0" w:color="auto"/>
              <w:left w:val="nil"/>
              <w:bottom w:val="single" w:sz="4" w:space="0" w:color="auto"/>
              <w:right w:val="single" w:sz="4" w:space="0" w:color="auto"/>
            </w:tcBorders>
            <w:shd w:val="clear" w:color="000000" w:fill="D9D9D9"/>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10</w:t>
            </w:r>
          </w:p>
        </w:tc>
        <w:tc>
          <w:tcPr>
            <w:tcW w:w="1360" w:type="dxa"/>
            <w:tcBorders>
              <w:top w:val="single" w:sz="4" w:space="0" w:color="auto"/>
              <w:left w:val="nil"/>
              <w:bottom w:val="single" w:sz="4" w:space="0" w:color="auto"/>
              <w:right w:val="single" w:sz="4" w:space="0" w:color="auto"/>
            </w:tcBorders>
            <w:shd w:val="clear" w:color="000000" w:fill="D9D9D9"/>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11</w:t>
            </w:r>
          </w:p>
        </w:tc>
        <w:tc>
          <w:tcPr>
            <w:tcW w:w="1200" w:type="dxa"/>
            <w:tcBorders>
              <w:top w:val="single" w:sz="4" w:space="0" w:color="auto"/>
              <w:left w:val="nil"/>
              <w:bottom w:val="single" w:sz="4" w:space="0" w:color="auto"/>
              <w:right w:val="single" w:sz="4" w:space="0" w:color="auto"/>
            </w:tcBorders>
            <w:shd w:val="clear" w:color="000000" w:fill="D9D9D9"/>
            <w:vAlign w:val="center"/>
            <w:hideMark/>
          </w:tcPr>
          <w:p w:rsidR="00163324" w:rsidRPr="00EA60A3" w:rsidRDefault="00163324" w:rsidP="00482214">
            <w:pPr>
              <w:spacing w:after="0" w:line="240" w:lineRule="auto"/>
              <w:ind w:right="350"/>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12</w:t>
            </w:r>
          </w:p>
        </w:tc>
      </w:tr>
      <w:tr w:rsidR="00163324" w:rsidRPr="00EA60A3" w:rsidTr="005A5E43">
        <w:trPr>
          <w:trHeight w:val="288"/>
        </w:trPr>
        <w:tc>
          <w:tcPr>
            <w:tcW w:w="3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9-Nov-19</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JTZ 345</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7500</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43</w:t>
            </w:r>
          </w:p>
        </w:tc>
        <w:tc>
          <w:tcPr>
            <w:tcW w:w="949"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54</w:t>
            </w:r>
          </w:p>
        </w:tc>
        <w:tc>
          <w:tcPr>
            <w:tcW w:w="1211"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14</w:t>
            </w:r>
          </w:p>
        </w:tc>
        <w:tc>
          <w:tcPr>
            <w:tcW w:w="135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11580</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19040</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7460</w:t>
            </w:r>
          </w:p>
        </w:tc>
      </w:tr>
      <w:tr w:rsidR="00163324" w:rsidRPr="00EA60A3" w:rsidTr="005A5E43">
        <w:trPr>
          <w:trHeight w:val="288"/>
        </w:trPr>
        <w:tc>
          <w:tcPr>
            <w:tcW w:w="3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2</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9-Nov-19</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2</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AA658LY</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7100</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41</w:t>
            </w:r>
          </w:p>
        </w:tc>
        <w:tc>
          <w:tcPr>
            <w:tcW w:w="949"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51</w:t>
            </w:r>
          </w:p>
        </w:tc>
        <w:tc>
          <w:tcPr>
            <w:tcW w:w="1211"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11</w:t>
            </w:r>
          </w:p>
        </w:tc>
        <w:tc>
          <w:tcPr>
            <w:tcW w:w="135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11640</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20640</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9000</w:t>
            </w:r>
          </w:p>
        </w:tc>
      </w:tr>
      <w:tr w:rsidR="00163324" w:rsidRPr="00EA60A3" w:rsidTr="005A5E43">
        <w:trPr>
          <w:trHeight w:val="494"/>
        </w:trPr>
        <w:tc>
          <w:tcPr>
            <w:tcW w:w="3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3</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10-Nov-19</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AA142RM</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7500</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12</w:t>
            </w:r>
          </w:p>
        </w:tc>
        <w:tc>
          <w:tcPr>
            <w:tcW w:w="949"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17</w:t>
            </w:r>
          </w:p>
        </w:tc>
        <w:tc>
          <w:tcPr>
            <w:tcW w:w="1211"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w:t>
            </w:r>
          </w:p>
        </w:tc>
        <w:tc>
          <w:tcPr>
            <w:tcW w:w="135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13340</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17400</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4060</w:t>
            </w:r>
          </w:p>
        </w:tc>
      </w:tr>
      <w:tr w:rsidR="00163324" w:rsidRPr="00EA60A3" w:rsidTr="005A5E43">
        <w:trPr>
          <w:trHeight w:val="288"/>
        </w:trPr>
        <w:tc>
          <w:tcPr>
            <w:tcW w:w="3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4</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10-Nov-19</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2</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AA658LY</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7100</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36</w:t>
            </w:r>
          </w:p>
        </w:tc>
        <w:tc>
          <w:tcPr>
            <w:tcW w:w="949"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54</w:t>
            </w:r>
          </w:p>
        </w:tc>
        <w:tc>
          <w:tcPr>
            <w:tcW w:w="1211"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5</w:t>
            </w:r>
          </w:p>
        </w:tc>
        <w:tc>
          <w:tcPr>
            <w:tcW w:w="135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11640</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19580</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7940</w:t>
            </w:r>
          </w:p>
        </w:tc>
      </w:tr>
      <w:tr w:rsidR="00163324" w:rsidRPr="00EA60A3" w:rsidTr="005A5E43">
        <w:trPr>
          <w:trHeight w:val="535"/>
        </w:trPr>
        <w:tc>
          <w:tcPr>
            <w:tcW w:w="3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5</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11-Nov-19</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JTZ 345</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7500</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26</w:t>
            </w:r>
          </w:p>
        </w:tc>
        <w:tc>
          <w:tcPr>
            <w:tcW w:w="949"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48</w:t>
            </w:r>
          </w:p>
        </w:tc>
        <w:tc>
          <w:tcPr>
            <w:tcW w:w="1211"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15</w:t>
            </w:r>
          </w:p>
        </w:tc>
        <w:tc>
          <w:tcPr>
            <w:tcW w:w="135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11580</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19820</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8240</w:t>
            </w:r>
          </w:p>
        </w:tc>
      </w:tr>
      <w:tr w:rsidR="00163324" w:rsidRPr="00EA60A3" w:rsidTr="005A5E43">
        <w:trPr>
          <w:trHeight w:val="288"/>
        </w:trPr>
        <w:tc>
          <w:tcPr>
            <w:tcW w:w="3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6</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11-Nov-19</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2</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AA142RM</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7500</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25</w:t>
            </w:r>
          </w:p>
        </w:tc>
        <w:tc>
          <w:tcPr>
            <w:tcW w:w="949"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34</w:t>
            </w:r>
          </w:p>
        </w:tc>
        <w:tc>
          <w:tcPr>
            <w:tcW w:w="1211"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4</w:t>
            </w:r>
          </w:p>
        </w:tc>
        <w:tc>
          <w:tcPr>
            <w:tcW w:w="135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13340</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19000</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5660</w:t>
            </w:r>
          </w:p>
        </w:tc>
      </w:tr>
      <w:tr w:rsidR="00163324" w:rsidRPr="00EA60A3" w:rsidTr="005A5E43">
        <w:trPr>
          <w:trHeight w:val="288"/>
        </w:trPr>
        <w:tc>
          <w:tcPr>
            <w:tcW w:w="3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7</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12-Nov-19</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AA658LY</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7100</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45</w:t>
            </w:r>
          </w:p>
        </w:tc>
        <w:tc>
          <w:tcPr>
            <w:tcW w:w="949"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72</w:t>
            </w:r>
          </w:p>
        </w:tc>
        <w:tc>
          <w:tcPr>
            <w:tcW w:w="1211"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8</w:t>
            </w:r>
          </w:p>
        </w:tc>
        <w:tc>
          <w:tcPr>
            <w:tcW w:w="135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11640</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20500</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8860</w:t>
            </w:r>
          </w:p>
        </w:tc>
      </w:tr>
      <w:tr w:rsidR="00163324" w:rsidRPr="00EA60A3" w:rsidTr="005A5E43">
        <w:trPr>
          <w:trHeight w:val="288"/>
        </w:trPr>
        <w:tc>
          <w:tcPr>
            <w:tcW w:w="3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8</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14-Nov-19</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JTZ 345</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7500</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35</w:t>
            </w:r>
          </w:p>
        </w:tc>
        <w:tc>
          <w:tcPr>
            <w:tcW w:w="949"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52</w:t>
            </w:r>
          </w:p>
        </w:tc>
        <w:tc>
          <w:tcPr>
            <w:tcW w:w="1211"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8</w:t>
            </w:r>
          </w:p>
        </w:tc>
        <w:tc>
          <w:tcPr>
            <w:tcW w:w="135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11580</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18300</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6720</w:t>
            </w:r>
          </w:p>
        </w:tc>
      </w:tr>
      <w:tr w:rsidR="00163324" w:rsidRPr="00EA60A3" w:rsidTr="005A5E43">
        <w:trPr>
          <w:trHeight w:val="512"/>
        </w:trPr>
        <w:tc>
          <w:tcPr>
            <w:tcW w:w="3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9</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14-Nov-19</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2</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AA658LY</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7100</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24</w:t>
            </w:r>
          </w:p>
        </w:tc>
        <w:tc>
          <w:tcPr>
            <w:tcW w:w="949"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40</w:t>
            </w:r>
          </w:p>
        </w:tc>
        <w:tc>
          <w:tcPr>
            <w:tcW w:w="1211"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0</w:t>
            </w:r>
          </w:p>
        </w:tc>
        <w:tc>
          <w:tcPr>
            <w:tcW w:w="135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11640</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18400</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6760</w:t>
            </w:r>
          </w:p>
        </w:tc>
      </w:tr>
      <w:tr w:rsidR="00163324" w:rsidRPr="00EA60A3" w:rsidTr="005A5E43">
        <w:trPr>
          <w:trHeight w:val="288"/>
        </w:trPr>
        <w:tc>
          <w:tcPr>
            <w:tcW w:w="3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10</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15-Nov-19</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AA658LY</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7100</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29</w:t>
            </w:r>
          </w:p>
        </w:tc>
        <w:tc>
          <w:tcPr>
            <w:tcW w:w="949"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63</w:t>
            </w:r>
          </w:p>
        </w:tc>
        <w:tc>
          <w:tcPr>
            <w:tcW w:w="1211"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12</w:t>
            </w:r>
          </w:p>
        </w:tc>
        <w:tc>
          <w:tcPr>
            <w:tcW w:w="135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11640</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18300</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6660</w:t>
            </w:r>
          </w:p>
        </w:tc>
      </w:tr>
      <w:tr w:rsidR="00163324" w:rsidRPr="00EA60A3" w:rsidTr="005A5E43">
        <w:trPr>
          <w:trHeight w:val="553"/>
        </w:trPr>
        <w:tc>
          <w:tcPr>
            <w:tcW w:w="3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11</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15-Nov-19</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2</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AA594OT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2300</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7</w:t>
            </w:r>
          </w:p>
        </w:tc>
        <w:tc>
          <w:tcPr>
            <w:tcW w:w="949"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12</w:t>
            </w:r>
          </w:p>
        </w:tc>
        <w:tc>
          <w:tcPr>
            <w:tcW w:w="1211"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0</w:t>
            </w:r>
          </w:p>
        </w:tc>
        <w:tc>
          <w:tcPr>
            <w:tcW w:w="135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3580</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141"/>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7000</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ascii="Calibri" w:eastAsia="Times New Roman" w:hAnsi="Calibri" w:cs="Calibri"/>
                <w:color w:val="000000"/>
                <w:sz w:val="16"/>
                <w:szCs w:val="16"/>
                <w:lang w:val="sq-AL" w:eastAsia="en-GB"/>
              </w:rPr>
            </w:pPr>
            <w:r w:rsidRPr="00EA60A3">
              <w:rPr>
                <w:rFonts w:ascii="Calibri" w:eastAsia="Times New Roman" w:hAnsi="Calibri" w:cs="Calibri"/>
                <w:color w:val="000000"/>
                <w:sz w:val="16"/>
                <w:szCs w:val="16"/>
                <w:lang w:val="sq-AL" w:eastAsia="en-GB"/>
              </w:rPr>
              <w:t>3420</w:t>
            </w:r>
          </w:p>
        </w:tc>
      </w:tr>
      <w:tr w:rsidR="00163324" w:rsidRPr="00EA60A3" w:rsidTr="005A5E43">
        <w:trPr>
          <w:trHeight w:val="324"/>
        </w:trPr>
        <w:tc>
          <w:tcPr>
            <w:tcW w:w="3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ascii="Calibri" w:eastAsia="Times New Roman" w:hAnsi="Calibri" w:cs="Calibri"/>
                <w:color w:val="000000"/>
                <w:sz w:val="16"/>
                <w:szCs w:val="16"/>
                <w:lang w:val="sq-AL" w:eastAsia="en-GB"/>
              </w:rPr>
            </w:pPr>
          </w:p>
        </w:tc>
        <w:tc>
          <w:tcPr>
            <w:tcW w:w="423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580335" w:rsidP="00482214">
            <w:pPr>
              <w:spacing w:after="0" w:line="240" w:lineRule="auto"/>
              <w:ind w:right="350"/>
              <w:jc w:val="center"/>
              <w:rPr>
                <w:rFonts w:ascii="Calibri" w:eastAsia="Times New Roman" w:hAnsi="Calibri" w:cs="Calibri"/>
                <w:b/>
                <w:bCs/>
                <w:color w:val="FF0000"/>
                <w:sz w:val="16"/>
                <w:szCs w:val="16"/>
                <w:lang w:val="sq-AL" w:eastAsia="en-GB"/>
              </w:rPr>
            </w:pPr>
            <w:r w:rsidRPr="00EA60A3">
              <w:rPr>
                <w:rFonts w:ascii="Calibri" w:eastAsia="Times New Roman" w:hAnsi="Calibri" w:cs="Calibri"/>
                <w:b/>
                <w:bCs/>
                <w:color w:val="FF0000"/>
                <w:sz w:val="16"/>
                <w:szCs w:val="16"/>
                <w:lang w:val="sq-AL" w:eastAsia="en-GB"/>
              </w:rPr>
              <w:t xml:space="preserve">Sasia e mbetjeve </w:t>
            </w:r>
            <w:r w:rsidR="00163324" w:rsidRPr="00EA60A3">
              <w:rPr>
                <w:rFonts w:ascii="Calibri" w:eastAsia="Times New Roman" w:hAnsi="Calibri" w:cs="Calibri"/>
                <w:b/>
                <w:bCs/>
                <w:color w:val="FF0000"/>
                <w:sz w:val="16"/>
                <w:szCs w:val="16"/>
                <w:lang w:val="sq-AL" w:eastAsia="en-GB"/>
              </w:rPr>
              <w:t>(kg</w:t>
            </w:r>
            <w:r w:rsidRPr="00EA60A3">
              <w:rPr>
                <w:rFonts w:ascii="Calibri" w:eastAsia="Times New Roman" w:hAnsi="Calibri" w:cs="Calibri"/>
                <w:b/>
                <w:bCs/>
                <w:color w:val="FF0000"/>
                <w:sz w:val="16"/>
                <w:szCs w:val="16"/>
                <w:lang w:val="sq-AL" w:eastAsia="en-GB"/>
              </w:rPr>
              <w:t>/jave</w:t>
            </w:r>
            <w:r w:rsidR="00163324" w:rsidRPr="00EA60A3">
              <w:rPr>
                <w:rFonts w:ascii="Calibri" w:eastAsia="Times New Roman" w:hAnsi="Calibri" w:cs="Calibri"/>
                <w:b/>
                <w:bCs/>
                <w:color w:val="FF0000"/>
                <w:sz w:val="16"/>
                <w:szCs w:val="16"/>
                <w:lang w:val="sq-AL" w:eastAsia="en-GB"/>
              </w:rPr>
              <w:t>)</w:t>
            </w:r>
          </w:p>
        </w:tc>
        <w:tc>
          <w:tcPr>
            <w:tcW w:w="9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ascii="Calibri" w:eastAsia="Times New Roman" w:hAnsi="Calibri" w:cs="Calibri"/>
                <w:b/>
                <w:bCs/>
                <w:color w:val="FF0000"/>
                <w:sz w:val="16"/>
                <w:szCs w:val="16"/>
                <w:lang w:val="sq-AL" w:eastAsia="en-GB"/>
              </w:rPr>
            </w:pPr>
          </w:p>
        </w:tc>
        <w:tc>
          <w:tcPr>
            <w:tcW w:w="12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ascii="Calibri" w:eastAsia="Times New Roman" w:hAnsi="Calibri" w:cs="Calibri"/>
                <w:b/>
                <w:bCs/>
                <w:color w:val="FF0000"/>
                <w:sz w:val="16"/>
                <w:szCs w:val="16"/>
                <w:lang w:val="sq-AL" w:eastAsia="en-GB"/>
              </w:rPr>
            </w:pPr>
            <w:r w:rsidRPr="00EA60A3">
              <w:rPr>
                <w:rFonts w:ascii="Calibri" w:eastAsia="Times New Roman" w:hAnsi="Calibri" w:cs="Calibri"/>
                <w:b/>
                <w:bCs/>
                <w:color w:val="FF0000"/>
                <w:sz w:val="16"/>
                <w:szCs w:val="16"/>
                <w:lang w:val="sq-AL" w:eastAsia="en-GB"/>
              </w:rPr>
              <w:t>74780</w:t>
            </w:r>
          </w:p>
        </w:tc>
      </w:tr>
      <w:tr w:rsidR="00163324" w:rsidRPr="00EA60A3" w:rsidTr="005A5E43">
        <w:trPr>
          <w:trHeight w:val="312"/>
        </w:trPr>
        <w:tc>
          <w:tcPr>
            <w:tcW w:w="3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ascii="Calibri" w:eastAsia="Times New Roman" w:hAnsi="Calibri" w:cs="Calibri"/>
                <w:b/>
                <w:bCs/>
                <w:color w:val="FF0000"/>
                <w:sz w:val="16"/>
                <w:szCs w:val="16"/>
                <w:lang w:val="sq-AL" w:eastAsia="en-GB"/>
              </w:rPr>
            </w:pPr>
          </w:p>
        </w:tc>
        <w:tc>
          <w:tcPr>
            <w:tcW w:w="423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580335" w:rsidP="00482214">
            <w:pPr>
              <w:spacing w:after="0" w:line="240" w:lineRule="auto"/>
              <w:ind w:right="350"/>
              <w:jc w:val="center"/>
              <w:rPr>
                <w:rFonts w:ascii="Calibri" w:eastAsia="Times New Roman" w:hAnsi="Calibri" w:cs="Calibri"/>
                <w:b/>
                <w:bCs/>
                <w:color w:val="FF0000"/>
                <w:sz w:val="16"/>
                <w:szCs w:val="16"/>
                <w:lang w:val="sq-AL" w:eastAsia="en-GB"/>
              </w:rPr>
            </w:pPr>
            <w:r w:rsidRPr="00EA60A3">
              <w:rPr>
                <w:rFonts w:ascii="Calibri" w:eastAsia="Times New Roman" w:hAnsi="Calibri" w:cs="Calibri"/>
                <w:b/>
                <w:bCs/>
                <w:color w:val="FF0000"/>
                <w:sz w:val="16"/>
                <w:szCs w:val="16"/>
                <w:lang w:val="sq-AL" w:eastAsia="en-GB"/>
              </w:rPr>
              <w:t xml:space="preserve">Sasia mbetjeve </w:t>
            </w:r>
            <w:r w:rsidR="00163324" w:rsidRPr="00EA60A3">
              <w:rPr>
                <w:rFonts w:ascii="Calibri" w:eastAsia="Times New Roman" w:hAnsi="Calibri" w:cs="Calibri"/>
                <w:b/>
                <w:bCs/>
                <w:color w:val="FF0000"/>
                <w:sz w:val="16"/>
                <w:szCs w:val="16"/>
                <w:lang w:val="sq-AL" w:eastAsia="en-GB"/>
              </w:rPr>
              <w:t>(ton</w:t>
            </w:r>
            <w:r w:rsidRPr="00EA60A3">
              <w:rPr>
                <w:rFonts w:ascii="Calibri" w:eastAsia="Times New Roman" w:hAnsi="Calibri" w:cs="Calibri"/>
                <w:b/>
                <w:bCs/>
                <w:color w:val="FF0000"/>
                <w:sz w:val="16"/>
                <w:szCs w:val="16"/>
                <w:lang w:val="sq-AL" w:eastAsia="en-GB"/>
              </w:rPr>
              <w:t>/jave</w:t>
            </w:r>
            <w:r w:rsidR="00163324" w:rsidRPr="00EA60A3">
              <w:rPr>
                <w:rFonts w:ascii="Calibri" w:eastAsia="Times New Roman" w:hAnsi="Calibri" w:cs="Calibri"/>
                <w:b/>
                <w:bCs/>
                <w:color w:val="FF0000"/>
                <w:sz w:val="16"/>
                <w:szCs w:val="16"/>
                <w:lang w:val="sq-AL" w:eastAsia="en-GB"/>
              </w:rPr>
              <w:t>)</w:t>
            </w:r>
          </w:p>
        </w:tc>
        <w:tc>
          <w:tcPr>
            <w:tcW w:w="9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ascii="Calibri" w:eastAsia="Times New Roman" w:hAnsi="Calibri" w:cs="Calibri"/>
                <w:b/>
                <w:bCs/>
                <w:color w:val="FF0000"/>
                <w:sz w:val="16"/>
                <w:szCs w:val="16"/>
                <w:lang w:val="sq-AL" w:eastAsia="en-GB"/>
              </w:rPr>
            </w:pPr>
          </w:p>
        </w:tc>
        <w:tc>
          <w:tcPr>
            <w:tcW w:w="12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ascii="Calibri" w:eastAsia="Times New Roman" w:hAnsi="Calibri" w:cs="Calibri"/>
                <w:b/>
                <w:bCs/>
                <w:color w:val="FF0000"/>
                <w:sz w:val="16"/>
                <w:szCs w:val="16"/>
                <w:lang w:val="sq-AL" w:eastAsia="en-GB"/>
              </w:rPr>
            </w:pPr>
            <w:r w:rsidRPr="00EA60A3">
              <w:rPr>
                <w:rFonts w:ascii="Calibri" w:eastAsia="Times New Roman" w:hAnsi="Calibri" w:cs="Calibri"/>
                <w:b/>
                <w:bCs/>
                <w:color w:val="FF0000"/>
                <w:sz w:val="16"/>
                <w:szCs w:val="16"/>
                <w:lang w:val="sq-AL" w:eastAsia="en-GB"/>
              </w:rPr>
              <w:t>74.78</w:t>
            </w:r>
          </w:p>
        </w:tc>
      </w:tr>
      <w:tr w:rsidR="00163324" w:rsidRPr="00EA60A3" w:rsidTr="005A5E43">
        <w:trPr>
          <w:trHeight w:val="312"/>
        </w:trPr>
        <w:tc>
          <w:tcPr>
            <w:tcW w:w="3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ascii="Calibri" w:eastAsia="Times New Roman" w:hAnsi="Calibri" w:cs="Calibri"/>
                <w:b/>
                <w:bCs/>
                <w:color w:val="FF0000"/>
                <w:sz w:val="16"/>
                <w:szCs w:val="16"/>
                <w:lang w:val="sq-AL" w:eastAsia="en-GB"/>
              </w:rPr>
            </w:pPr>
          </w:p>
        </w:tc>
        <w:tc>
          <w:tcPr>
            <w:tcW w:w="252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580335" w:rsidP="00482214">
            <w:pPr>
              <w:spacing w:after="0" w:line="240" w:lineRule="auto"/>
              <w:ind w:right="350"/>
              <w:jc w:val="center"/>
              <w:rPr>
                <w:rFonts w:ascii="Calibri" w:eastAsia="Times New Roman" w:hAnsi="Calibri" w:cs="Calibri"/>
                <w:b/>
                <w:bCs/>
                <w:color w:val="FF0000"/>
                <w:sz w:val="16"/>
                <w:szCs w:val="16"/>
                <w:lang w:val="sq-AL" w:eastAsia="en-GB"/>
              </w:rPr>
            </w:pPr>
            <w:r w:rsidRPr="00EA60A3">
              <w:rPr>
                <w:rFonts w:ascii="Calibri" w:eastAsia="Times New Roman" w:hAnsi="Calibri" w:cs="Calibri"/>
                <w:b/>
                <w:bCs/>
                <w:color w:val="FF0000"/>
                <w:sz w:val="16"/>
                <w:szCs w:val="16"/>
                <w:lang w:val="sq-AL" w:eastAsia="en-GB"/>
              </w:rPr>
              <w:t>Sasia mesatare ton/dite</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ascii="Calibri" w:eastAsia="Times New Roman" w:hAnsi="Calibri" w:cs="Calibri"/>
                <w:b/>
                <w:bCs/>
                <w:color w:val="FF0000"/>
                <w:sz w:val="16"/>
                <w:szCs w:val="16"/>
                <w:lang w:val="sq-AL" w:eastAsia="en-GB"/>
              </w:rPr>
            </w:pP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9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12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ascii="Calibri" w:eastAsia="Times New Roman" w:hAnsi="Calibri" w:cs="Calibri"/>
                <w:b/>
                <w:bCs/>
                <w:color w:val="FF0000"/>
                <w:sz w:val="16"/>
                <w:szCs w:val="16"/>
                <w:lang w:val="sq-AL" w:eastAsia="en-GB"/>
              </w:rPr>
            </w:pPr>
            <w:r w:rsidRPr="00EA60A3">
              <w:rPr>
                <w:rFonts w:ascii="Calibri" w:eastAsia="Times New Roman" w:hAnsi="Calibri" w:cs="Calibri"/>
                <w:b/>
                <w:bCs/>
                <w:color w:val="FF0000"/>
                <w:sz w:val="16"/>
                <w:szCs w:val="16"/>
                <w:lang w:val="sq-AL" w:eastAsia="en-GB"/>
              </w:rPr>
              <w:t>10.68</w:t>
            </w:r>
          </w:p>
        </w:tc>
      </w:tr>
      <w:tr w:rsidR="00163324" w:rsidRPr="00EA60A3" w:rsidTr="005A5E43">
        <w:trPr>
          <w:trHeight w:val="312"/>
        </w:trPr>
        <w:tc>
          <w:tcPr>
            <w:tcW w:w="3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ascii="Calibri" w:eastAsia="Times New Roman" w:hAnsi="Calibri" w:cs="Calibri"/>
                <w:b/>
                <w:bCs/>
                <w:color w:val="FF0000"/>
                <w:sz w:val="16"/>
                <w:szCs w:val="16"/>
                <w:lang w:val="sq-AL" w:eastAsia="en-GB"/>
              </w:rPr>
            </w:pPr>
          </w:p>
        </w:tc>
        <w:tc>
          <w:tcPr>
            <w:tcW w:w="423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580335" w:rsidP="00482214">
            <w:pPr>
              <w:spacing w:after="0" w:line="240" w:lineRule="auto"/>
              <w:ind w:right="350"/>
              <w:jc w:val="center"/>
              <w:rPr>
                <w:rFonts w:ascii="Calibri" w:eastAsia="Times New Roman" w:hAnsi="Calibri" w:cs="Calibri"/>
                <w:b/>
                <w:bCs/>
                <w:color w:val="FF0000"/>
                <w:sz w:val="16"/>
                <w:szCs w:val="16"/>
                <w:lang w:val="sq-AL" w:eastAsia="en-GB"/>
              </w:rPr>
            </w:pPr>
            <w:r w:rsidRPr="00EA60A3">
              <w:rPr>
                <w:rFonts w:ascii="Calibri" w:eastAsia="Times New Roman" w:hAnsi="Calibri" w:cs="Calibri"/>
                <w:b/>
                <w:bCs/>
                <w:color w:val="FF0000"/>
                <w:sz w:val="16"/>
                <w:szCs w:val="16"/>
                <w:lang w:val="sq-AL" w:eastAsia="en-GB"/>
              </w:rPr>
              <w:t>Gjenerimi mesatar kg/banor/dite</w:t>
            </w:r>
          </w:p>
        </w:tc>
        <w:tc>
          <w:tcPr>
            <w:tcW w:w="9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ascii="Calibri" w:eastAsia="Times New Roman" w:hAnsi="Calibri" w:cs="Calibri"/>
                <w:b/>
                <w:bCs/>
                <w:color w:val="FF0000"/>
                <w:sz w:val="16"/>
                <w:szCs w:val="16"/>
                <w:lang w:val="sq-AL" w:eastAsia="en-GB"/>
              </w:rPr>
            </w:pPr>
          </w:p>
        </w:tc>
        <w:tc>
          <w:tcPr>
            <w:tcW w:w="12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ascii="Calibri" w:eastAsia="Times New Roman" w:hAnsi="Calibri" w:cs="Calibri"/>
                <w:b/>
                <w:bCs/>
                <w:color w:val="FF0000"/>
                <w:sz w:val="16"/>
                <w:szCs w:val="16"/>
                <w:lang w:val="sq-AL" w:eastAsia="en-GB"/>
              </w:rPr>
            </w:pPr>
            <w:r w:rsidRPr="00EA60A3">
              <w:rPr>
                <w:rFonts w:ascii="Calibri" w:eastAsia="Times New Roman" w:hAnsi="Calibri" w:cs="Calibri"/>
                <w:b/>
                <w:bCs/>
                <w:color w:val="FF0000"/>
                <w:sz w:val="16"/>
                <w:szCs w:val="16"/>
                <w:lang w:val="sq-AL" w:eastAsia="en-GB"/>
              </w:rPr>
              <w:t>0.30</w:t>
            </w:r>
          </w:p>
        </w:tc>
      </w:tr>
      <w:tr w:rsidR="00163324" w:rsidRPr="00EA60A3" w:rsidTr="005A5E43">
        <w:trPr>
          <w:trHeight w:val="312"/>
        </w:trPr>
        <w:tc>
          <w:tcPr>
            <w:tcW w:w="3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ascii="Calibri" w:eastAsia="Times New Roman" w:hAnsi="Calibri" w:cs="Calibri"/>
                <w:b/>
                <w:bCs/>
                <w:color w:val="FF0000"/>
                <w:sz w:val="16"/>
                <w:szCs w:val="16"/>
                <w:lang w:val="sq-AL" w:eastAsia="en-GB"/>
              </w:rPr>
            </w:pP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9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12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324" w:rsidRPr="00EA60A3" w:rsidRDefault="00163324" w:rsidP="00482214">
            <w:pPr>
              <w:spacing w:after="0" w:line="240" w:lineRule="auto"/>
              <w:ind w:right="350"/>
              <w:jc w:val="center"/>
              <w:rPr>
                <w:rFonts w:eastAsia="Times New Roman" w:cs="Times New Roman"/>
                <w:sz w:val="16"/>
                <w:szCs w:val="16"/>
                <w:lang w:val="sq-AL" w:eastAsia="en-GB"/>
              </w:rPr>
            </w:pPr>
          </w:p>
        </w:tc>
      </w:tr>
    </w:tbl>
    <w:p w:rsidR="00163324" w:rsidRPr="00EA60A3" w:rsidRDefault="00163324" w:rsidP="006B69C4">
      <w:pPr>
        <w:ind w:right="350"/>
        <w:rPr>
          <w:lang w:val="sq-AL"/>
        </w:rPr>
      </w:pPr>
    </w:p>
    <w:p w:rsidR="00163324" w:rsidRPr="00EA60A3" w:rsidRDefault="00163324" w:rsidP="006B69C4">
      <w:pPr>
        <w:ind w:right="350"/>
        <w:rPr>
          <w:lang w:val="sq-AL"/>
        </w:rPr>
      </w:pPr>
    </w:p>
    <w:tbl>
      <w:tblPr>
        <w:tblW w:w="125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9"/>
        <w:gridCol w:w="1132"/>
        <w:gridCol w:w="1122"/>
        <w:gridCol w:w="1169"/>
        <w:gridCol w:w="1212"/>
        <w:gridCol w:w="3350"/>
        <w:gridCol w:w="842"/>
        <w:gridCol w:w="842"/>
        <w:gridCol w:w="842"/>
        <w:gridCol w:w="842"/>
      </w:tblGrid>
      <w:tr w:rsidR="00580335" w:rsidRPr="00EA60A3" w:rsidTr="000200DA">
        <w:trPr>
          <w:trHeight w:val="1011"/>
        </w:trPr>
        <w:tc>
          <w:tcPr>
            <w:tcW w:w="1319" w:type="dxa"/>
            <w:shd w:val="clear" w:color="000000" w:fill="BFBFBF"/>
            <w:vAlign w:val="center"/>
            <w:hideMark/>
          </w:tcPr>
          <w:p w:rsidR="00163324" w:rsidRPr="00EA60A3" w:rsidRDefault="00580335"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sia mesatare e mbetjeve ne kontejner</w:t>
            </w:r>
            <w:r w:rsidR="00163324" w:rsidRPr="00EA60A3">
              <w:rPr>
                <w:rFonts w:ascii="Calibri" w:eastAsia="Times New Roman" w:hAnsi="Calibri" w:cs="Calibri"/>
                <w:color w:val="000000"/>
                <w:lang w:val="sq-AL" w:eastAsia="en-GB"/>
              </w:rPr>
              <w:t xml:space="preserve"> (kg)</w:t>
            </w:r>
          </w:p>
        </w:tc>
        <w:tc>
          <w:tcPr>
            <w:tcW w:w="1132" w:type="dxa"/>
            <w:shd w:val="clear" w:color="000000" w:fill="BFBFBF"/>
            <w:vAlign w:val="center"/>
            <w:hideMark/>
          </w:tcPr>
          <w:p w:rsidR="00163324" w:rsidRPr="00EA60A3" w:rsidRDefault="00580335"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Popullsia e sherbyer</w:t>
            </w:r>
          </w:p>
        </w:tc>
        <w:tc>
          <w:tcPr>
            <w:tcW w:w="1122" w:type="dxa"/>
            <w:shd w:val="clear" w:color="000000" w:fill="BFBFBF"/>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 xml:space="preserve">Km </w:t>
            </w:r>
            <w:r w:rsidR="00580335" w:rsidRPr="00EA60A3">
              <w:rPr>
                <w:rFonts w:ascii="Calibri" w:eastAsia="Times New Roman" w:hAnsi="Calibri" w:cs="Calibri"/>
                <w:color w:val="000000"/>
                <w:lang w:val="sq-AL" w:eastAsia="en-GB"/>
              </w:rPr>
              <w:t>udhetim</w:t>
            </w:r>
          </w:p>
        </w:tc>
        <w:tc>
          <w:tcPr>
            <w:tcW w:w="1078" w:type="dxa"/>
            <w:shd w:val="clear" w:color="000000" w:fill="BFBFBF"/>
            <w:vAlign w:val="center"/>
            <w:hideMark/>
          </w:tcPr>
          <w:p w:rsidR="00163324" w:rsidRPr="00EA60A3" w:rsidRDefault="00580335"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Koha e mbledhjes</w:t>
            </w:r>
          </w:p>
        </w:tc>
        <w:tc>
          <w:tcPr>
            <w:tcW w:w="1212" w:type="dxa"/>
            <w:shd w:val="clear" w:color="000000" w:fill="BFBFBF"/>
            <w:vAlign w:val="center"/>
            <w:hideMark/>
          </w:tcPr>
          <w:p w:rsidR="00163324" w:rsidRPr="00EA60A3" w:rsidRDefault="00580335"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 xml:space="preserve">Shpejtesia mesatare </w:t>
            </w:r>
            <w:r w:rsidR="00163324" w:rsidRPr="00EA60A3">
              <w:rPr>
                <w:rFonts w:ascii="Calibri" w:eastAsia="Times New Roman" w:hAnsi="Calibri" w:cs="Calibri"/>
                <w:color w:val="000000"/>
                <w:lang w:val="sq-AL" w:eastAsia="en-GB"/>
              </w:rPr>
              <w:t>(km/h)</w:t>
            </w:r>
          </w:p>
        </w:tc>
        <w:tc>
          <w:tcPr>
            <w:tcW w:w="3350" w:type="dxa"/>
            <w:shd w:val="clear" w:color="000000" w:fill="BFBFBF"/>
            <w:vAlign w:val="center"/>
            <w:hideMark/>
          </w:tcPr>
          <w:p w:rsidR="00163324" w:rsidRPr="00EA60A3" w:rsidRDefault="00580335"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Komente</w:t>
            </w:r>
          </w:p>
        </w:tc>
        <w:tc>
          <w:tcPr>
            <w:tcW w:w="84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p>
        </w:tc>
        <w:tc>
          <w:tcPr>
            <w:tcW w:w="842" w:type="dxa"/>
            <w:shd w:val="clear" w:color="auto" w:fill="auto"/>
            <w:noWrap/>
            <w:vAlign w:val="bottom"/>
            <w:hideMark/>
          </w:tcPr>
          <w:p w:rsidR="00163324" w:rsidRPr="00EA60A3" w:rsidRDefault="00163324" w:rsidP="006B69C4">
            <w:pPr>
              <w:spacing w:after="0" w:line="240" w:lineRule="auto"/>
              <w:ind w:right="350"/>
              <w:rPr>
                <w:rFonts w:eastAsia="Times New Roman" w:cs="Times New Roman"/>
                <w:sz w:val="20"/>
                <w:szCs w:val="20"/>
                <w:lang w:val="sq-AL" w:eastAsia="en-GB"/>
              </w:rPr>
            </w:pPr>
          </w:p>
        </w:tc>
        <w:tc>
          <w:tcPr>
            <w:tcW w:w="842" w:type="dxa"/>
            <w:shd w:val="clear" w:color="auto" w:fill="auto"/>
            <w:noWrap/>
            <w:vAlign w:val="bottom"/>
            <w:hideMark/>
          </w:tcPr>
          <w:p w:rsidR="00163324" w:rsidRPr="00EA60A3" w:rsidRDefault="00163324" w:rsidP="006B69C4">
            <w:pPr>
              <w:spacing w:after="0" w:line="240" w:lineRule="auto"/>
              <w:ind w:right="350"/>
              <w:rPr>
                <w:rFonts w:eastAsia="Times New Roman" w:cs="Times New Roman"/>
                <w:sz w:val="20"/>
                <w:szCs w:val="20"/>
                <w:lang w:val="sq-AL" w:eastAsia="en-GB"/>
              </w:rPr>
            </w:pPr>
          </w:p>
        </w:tc>
        <w:tc>
          <w:tcPr>
            <w:tcW w:w="842" w:type="dxa"/>
            <w:shd w:val="clear" w:color="auto" w:fill="auto"/>
            <w:noWrap/>
            <w:vAlign w:val="bottom"/>
            <w:hideMark/>
          </w:tcPr>
          <w:p w:rsidR="00163324" w:rsidRPr="00EA60A3" w:rsidRDefault="00163324" w:rsidP="006B69C4">
            <w:pPr>
              <w:spacing w:after="0" w:line="240" w:lineRule="auto"/>
              <w:ind w:right="350"/>
              <w:rPr>
                <w:rFonts w:eastAsia="Times New Roman" w:cs="Times New Roman"/>
                <w:sz w:val="20"/>
                <w:szCs w:val="20"/>
                <w:lang w:val="sq-AL" w:eastAsia="en-GB"/>
              </w:rPr>
            </w:pPr>
          </w:p>
        </w:tc>
      </w:tr>
      <w:tr w:rsidR="00580335" w:rsidRPr="00EA60A3" w:rsidTr="000200DA">
        <w:trPr>
          <w:trHeight w:val="253"/>
        </w:trPr>
        <w:tc>
          <w:tcPr>
            <w:tcW w:w="1319" w:type="dxa"/>
            <w:shd w:val="clear" w:color="000000" w:fill="D9D9D9"/>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13</w:t>
            </w:r>
          </w:p>
        </w:tc>
        <w:tc>
          <w:tcPr>
            <w:tcW w:w="1132" w:type="dxa"/>
            <w:shd w:val="clear" w:color="000000" w:fill="D9D9D9"/>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14</w:t>
            </w:r>
          </w:p>
        </w:tc>
        <w:tc>
          <w:tcPr>
            <w:tcW w:w="1122" w:type="dxa"/>
            <w:shd w:val="clear" w:color="000000" w:fill="D9D9D9"/>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15</w:t>
            </w:r>
          </w:p>
        </w:tc>
        <w:tc>
          <w:tcPr>
            <w:tcW w:w="1078" w:type="dxa"/>
            <w:shd w:val="clear" w:color="000000" w:fill="D9D9D9"/>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16</w:t>
            </w:r>
          </w:p>
        </w:tc>
        <w:tc>
          <w:tcPr>
            <w:tcW w:w="1212" w:type="dxa"/>
            <w:shd w:val="clear" w:color="000000" w:fill="D9D9D9"/>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17</w:t>
            </w:r>
          </w:p>
        </w:tc>
        <w:tc>
          <w:tcPr>
            <w:tcW w:w="3350" w:type="dxa"/>
            <w:shd w:val="clear" w:color="000000" w:fill="D9D9D9"/>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18</w:t>
            </w:r>
          </w:p>
        </w:tc>
        <w:tc>
          <w:tcPr>
            <w:tcW w:w="84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p>
        </w:tc>
        <w:tc>
          <w:tcPr>
            <w:tcW w:w="842" w:type="dxa"/>
            <w:shd w:val="clear" w:color="auto" w:fill="auto"/>
            <w:noWrap/>
            <w:vAlign w:val="bottom"/>
            <w:hideMark/>
          </w:tcPr>
          <w:p w:rsidR="00163324" w:rsidRPr="00EA60A3" w:rsidRDefault="00163324" w:rsidP="006B69C4">
            <w:pPr>
              <w:spacing w:after="0" w:line="240" w:lineRule="auto"/>
              <w:ind w:right="350"/>
              <w:rPr>
                <w:rFonts w:eastAsia="Times New Roman" w:cs="Times New Roman"/>
                <w:sz w:val="20"/>
                <w:szCs w:val="20"/>
                <w:lang w:val="sq-AL" w:eastAsia="en-GB"/>
              </w:rPr>
            </w:pPr>
          </w:p>
        </w:tc>
        <w:tc>
          <w:tcPr>
            <w:tcW w:w="842" w:type="dxa"/>
            <w:shd w:val="clear" w:color="auto" w:fill="auto"/>
            <w:noWrap/>
            <w:vAlign w:val="bottom"/>
            <w:hideMark/>
          </w:tcPr>
          <w:p w:rsidR="00163324" w:rsidRPr="00EA60A3" w:rsidRDefault="00163324" w:rsidP="006B69C4">
            <w:pPr>
              <w:spacing w:after="0" w:line="240" w:lineRule="auto"/>
              <w:ind w:right="350"/>
              <w:rPr>
                <w:rFonts w:eastAsia="Times New Roman" w:cs="Times New Roman"/>
                <w:sz w:val="20"/>
                <w:szCs w:val="20"/>
                <w:lang w:val="sq-AL" w:eastAsia="en-GB"/>
              </w:rPr>
            </w:pPr>
          </w:p>
        </w:tc>
        <w:tc>
          <w:tcPr>
            <w:tcW w:w="842" w:type="dxa"/>
            <w:shd w:val="clear" w:color="auto" w:fill="auto"/>
            <w:noWrap/>
            <w:vAlign w:val="bottom"/>
            <w:hideMark/>
          </w:tcPr>
          <w:p w:rsidR="00163324" w:rsidRPr="00EA60A3" w:rsidRDefault="00163324" w:rsidP="006B69C4">
            <w:pPr>
              <w:spacing w:after="0" w:line="240" w:lineRule="auto"/>
              <w:ind w:right="350"/>
              <w:rPr>
                <w:rFonts w:eastAsia="Times New Roman" w:cs="Times New Roman"/>
                <w:sz w:val="20"/>
                <w:szCs w:val="20"/>
                <w:lang w:val="sq-AL" w:eastAsia="en-GB"/>
              </w:rPr>
            </w:pPr>
          </w:p>
        </w:tc>
      </w:tr>
      <w:tr w:rsidR="00163324" w:rsidRPr="00EA60A3" w:rsidTr="000200DA">
        <w:trPr>
          <w:trHeight w:val="253"/>
        </w:trPr>
        <w:tc>
          <w:tcPr>
            <w:tcW w:w="1319"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138</w:t>
            </w:r>
          </w:p>
        </w:tc>
        <w:tc>
          <w:tcPr>
            <w:tcW w:w="113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p>
        </w:tc>
        <w:tc>
          <w:tcPr>
            <w:tcW w:w="112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48.3</w:t>
            </w:r>
          </w:p>
        </w:tc>
        <w:tc>
          <w:tcPr>
            <w:tcW w:w="1078"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04:16</w:t>
            </w:r>
          </w:p>
        </w:tc>
        <w:tc>
          <w:tcPr>
            <w:tcW w:w="121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10.1</w:t>
            </w:r>
          </w:p>
        </w:tc>
        <w:tc>
          <w:tcPr>
            <w:tcW w:w="3350"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p>
        </w:tc>
        <w:tc>
          <w:tcPr>
            <w:tcW w:w="84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p>
        </w:tc>
        <w:tc>
          <w:tcPr>
            <w:tcW w:w="842" w:type="dxa"/>
            <w:shd w:val="clear" w:color="auto" w:fill="auto"/>
            <w:noWrap/>
            <w:vAlign w:val="bottom"/>
            <w:hideMark/>
          </w:tcPr>
          <w:p w:rsidR="00163324" w:rsidRPr="00EA60A3" w:rsidRDefault="00163324" w:rsidP="006B69C4">
            <w:pPr>
              <w:spacing w:after="0" w:line="240" w:lineRule="auto"/>
              <w:ind w:right="350"/>
              <w:rPr>
                <w:rFonts w:eastAsia="Times New Roman" w:cs="Times New Roman"/>
                <w:sz w:val="20"/>
                <w:szCs w:val="20"/>
                <w:lang w:val="sq-AL" w:eastAsia="en-GB"/>
              </w:rPr>
            </w:pPr>
          </w:p>
        </w:tc>
        <w:tc>
          <w:tcPr>
            <w:tcW w:w="842" w:type="dxa"/>
            <w:shd w:val="clear" w:color="auto" w:fill="auto"/>
            <w:noWrap/>
            <w:vAlign w:val="bottom"/>
            <w:hideMark/>
          </w:tcPr>
          <w:p w:rsidR="00163324" w:rsidRPr="00EA60A3" w:rsidRDefault="00163324" w:rsidP="006B69C4">
            <w:pPr>
              <w:spacing w:after="0" w:line="240" w:lineRule="auto"/>
              <w:ind w:right="350"/>
              <w:rPr>
                <w:rFonts w:eastAsia="Times New Roman" w:cs="Times New Roman"/>
                <w:sz w:val="20"/>
                <w:szCs w:val="20"/>
                <w:lang w:val="sq-AL" w:eastAsia="en-GB"/>
              </w:rPr>
            </w:pPr>
          </w:p>
        </w:tc>
        <w:tc>
          <w:tcPr>
            <w:tcW w:w="842" w:type="dxa"/>
            <w:shd w:val="clear" w:color="auto" w:fill="auto"/>
            <w:noWrap/>
            <w:vAlign w:val="bottom"/>
            <w:hideMark/>
          </w:tcPr>
          <w:p w:rsidR="00163324" w:rsidRPr="00EA60A3" w:rsidRDefault="00163324" w:rsidP="006B69C4">
            <w:pPr>
              <w:spacing w:after="0" w:line="240" w:lineRule="auto"/>
              <w:ind w:right="350"/>
              <w:rPr>
                <w:rFonts w:eastAsia="Times New Roman" w:cs="Times New Roman"/>
                <w:sz w:val="20"/>
                <w:szCs w:val="20"/>
                <w:lang w:val="sq-AL" w:eastAsia="en-GB"/>
              </w:rPr>
            </w:pPr>
          </w:p>
        </w:tc>
      </w:tr>
      <w:tr w:rsidR="00163324" w:rsidRPr="00EA60A3" w:rsidTr="000200DA">
        <w:trPr>
          <w:trHeight w:val="253"/>
        </w:trPr>
        <w:tc>
          <w:tcPr>
            <w:tcW w:w="1319"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176</w:t>
            </w:r>
          </w:p>
        </w:tc>
        <w:tc>
          <w:tcPr>
            <w:tcW w:w="113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p>
        </w:tc>
        <w:tc>
          <w:tcPr>
            <w:tcW w:w="112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41.8</w:t>
            </w:r>
          </w:p>
        </w:tc>
        <w:tc>
          <w:tcPr>
            <w:tcW w:w="1078"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04:41</w:t>
            </w:r>
          </w:p>
        </w:tc>
        <w:tc>
          <w:tcPr>
            <w:tcW w:w="121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8.0</w:t>
            </w:r>
          </w:p>
        </w:tc>
        <w:tc>
          <w:tcPr>
            <w:tcW w:w="3350"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p>
        </w:tc>
        <w:tc>
          <w:tcPr>
            <w:tcW w:w="84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p>
        </w:tc>
        <w:tc>
          <w:tcPr>
            <w:tcW w:w="842" w:type="dxa"/>
            <w:shd w:val="clear" w:color="auto" w:fill="auto"/>
            <w:noWrap/>
            <w:vAlign w:val="bottom"/>
            <w:hideMark/>
          </w:tcPr>
          <w:p w:rsidR="00163324" w:rsidRPr="00EA60A3" w:rsidRDefault="00163324" w:rsidP="006B69C4">
            <w:pPr>
              <w:spacing w:after="0" w:line="240" w:lineRule="auto"/>
              <w:ind w:right="350"/>
              <w:rPr>
                <w:rFonts w:eastAsia="Times New Roman" w:cs="Times New Roman"/>
                <w:sz w:val="20"/>
                <w:szCs w:val="20"/>
                <w:lang w:val="sq-AL" w:eastAsia="en-GB"/>
              </w:rPr>
            </w:pPr>
          </w:p>
        </w:tc>
        <w:tc>
          <w:tcPr>
            <w:tcW w:w="842" w:type="dxa"/>
            <w:shd w:val="clear" w:color="auto" w:fill="auto"/>
            <w:noWrap/>
            <w:vAlign w:val="bottom"/>
            <w:hideMark/>
          </w:tcPr>
          <w:p w:rsidR="00163324" w:rsidRPr="00EA60A3" w:rsidRDefault="00163324" w:rsidP="006B69C4">
            <w:pPr>
              <w:spacing w:after="0" w:line="240" w:lineRule="auto"/>
              <w:ind w:right="350"/>
              <w:rPr>
                <w:rFonts w:eastAsia="Times New Roman" w:cs="Times New Roman"/>
                <w:sz w:val="20"/>
                <w:szCs w:val="20"/>
                <w:lang w:val="sq-AL" w:eastAsia="en-GB"/>
              </w:rPr>
            </w:pPr>
          </w:p>
        </w:tc>
        <w:tc>
          <w:tcPr>
            <w:tcW w:w="842" w:type="dxa"/>
            <w:shd w:val="clear" w:color="auto" w:fill="auto"/>
            <w:noWrap/>
            <w:vAlign w:val="bottom"/>
            <w:hideMark/>
          </w:tcPr>
          <w:p w:rsidR="00163324" w:rsidRPr="00EA60A3" w:rsidRDefault="00163324" w:rsidP="006B69C4">
            <w:pPr>
              <w:spacing w:after="0" w:line="240" w:lineRule="auto"/>
              <w:ind w:right="350"/>
              <w:rPr>
                <w:rFonts w:eastAsia="Times New Roman" w:cs="Times New Roman"/>
                <w:sz w:val="20"/>
                <w:szCs w:val="20"/>
                <w:lang w:val="sq-AL" w:eastAsia="en-GB"/>
              </w:rPr>
            </w:pPr>
          </w:p>
        </w:tc>
      </w:tr>
      <w:tr w:rsidR="00163324" w:rsidRPr="001D0BF9" w:rsidTr="000200DA">
        <w:trPr>
          <w:trHeight w:val="1264"/>
        </w:trPr>
        <w:tc>
          <w:tcPr>
            <w:tcW w:w="1319"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239</w:t>
            </w:r>
          </w:p>
        </w:tc>
        <w:tc>
          <w:tcPr>
            <w:tcW w:w="113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p>
        </w:tc>
        <w:tc>
          <w:tcPr>
            <w:tcW w:w="112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17.8</w:t>
            </w:r>
          </w:p>
        </w:tc>
        <w:tc>
          <w:tcPr>
            <w:tcW w:w="1078"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03:02</w:t>
            </w:r>
          </w:p>
        </w:tc>
        <w:tc>
          <w:tcPr>
            <w:tcW w:w="121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5.4</w:t>
            </w:r>
          </w:p>
        </w:tc>
        <w:tc>
          <w:tcPr>
            <w:tcW w:w="3350" w:type="dxa"/>
            <w:shd w:val="clear" w:color="auto" w:fill="auto"/>
            <w:vAlign w:val="center"/>
            <w:hideMark/>
          </w:tcPr>
          <w:p w:rsidR="00163324" w:rsidRPr="00EA60A3" w:rsidRDefault="00163324" w:rsidP="000200DA">
            <w:pPr>
              <w:spacing w:after="0" w:line="240" w:lineRule="auto"/>
              <w:ind w:right="-63"/>
              <w:jc w:val="center"/>
              <w:rPr>
                <w:rFonts w:ascii="Calibri" w:eastAsia="Times New Roman" w:hAnsi="Calibri" w:cs="Calibri"/>
                <w:color w:val="FF0000"/>
                <w:lang w:val="sq-AL" w:eastAsia="en-GB"/>
              </w:rPr>
            </w:pPr>
            <w:r w:rsidRPr="00EA60A3">
              <w:rPr>
                <w:rFonts w:ascii="Calibri" w:eastAsia="Times New Roman" w:hAnsi="Calibri" w:cs="Calibri"/>
                <w:color w:val="FF0000"/>
                <w:lang w:val="sq-AL" w:eastAsia="en-GB"/>
              </w:rPr>
              <w:t xml:space="preserve">arsyja qe  </w:t>
            </w:r>
            <w:r w:rsidR="00580335" w:rsidRPr="00EA60A3">
              <w:rPr>
                <w:rFonts w:ascii="Calibri" w:eastAsia="Times New Roman" w:hAnsi="Calibri" w:cs="Calibri"/>
                <w:color w:val="FF0000"/>
                <w:lang w:val="sq-AL" w:eastAsia="en-GB"/>
              </w:rPr>
              <w:t xml:space="preserve">pesha mesatare /kontejnere (kg) </w:t>
            </w:r>
            <w:r w:rsidRPr="00EA60A3">
              <w:rPr>
                <w:rFonts w:ascii="Calibri" w:eastAsia="Times New Roman" w:hAnsi="Calibri" w:cs="Calibri"/>
                <w:color w:val="FF0000"/>
                <w:lang w:val="sq-AL" w:eastAsia="en-GB"/>
              </w:rPr>
              <w:t xml:space="preserve">eshte </w:t>
            </w:r>
            <w:r w:rsidR="00580335" w:rsidRPr="00EA60A3">
              <w:rPr>
                <w:rFonts w:ascii="Calibri" w:eastAsia="Times New Roman" w:hAnsi="Calibri" w:cs="Calibri"/>
                <w:color w:val="FF0000"/>
                <w:lang w:val="sq-AL" w:eastAsia="en-GB"/>
              </w:rPr>
              <w:t>m</w:t>
            </w:r>
            <w:r w:rsidRPr="00EA60A3">
              <w:rPr>
                <w:rFonts w:ascii="Calibri" w:eastAsia="Times New Roman" w:hAnsi="Calibri" w:cs="Calibri"/>
                <w:color w:val="FF0000"/>
                <w:lang w:val="sq-AL" w:eastAsia="en-GB"/>
              </w:rPr>
              <w:t xml:space="preserve">e larte </w:t>
            </w:r>
            <w:r w:rsidR="00580335" w:rsidRPr="00EA60A3">
              <w:rPr>
                <w:rFonts w:ascii="Calibri" w:eastAsia="Times New Roman" w:hAnsi="Calibri" w:cs="Calibri"/>
                <w:color w:val="FF0000"/>
                <w:lang w:val="sq-AL" w:eastAsia="en-GB"/>
              </w:rPr>
              <w:t xml:space="preserve">pasi </w:t>
            </w:r>
            <w:r w:rsidRPr="00EA60A3">
              <w:rPr>
                <w:rFonts w:ascii="Calibri" w:eastAsia="Times New Roman" w:hAnsi="Calibri" w:cs="Calibri"/>
                <w:color w:val="FF0000"/>
                <w:lang w:val="sq-AL" w:eastAsia="en-GB"/>
              </w:rPr>
              <w:t xml:space="preserve">ne Burgun e Recit </w:t>
            </w:r>
            <w:r w:rsidR="00580335" w:rsidRPr="00EA60A3">
              <w:rPr>
                <w:rFonts w:ascii="Calibri" w:eastAsia="Times New Roman" w:hAnsi="Calibri" w:cs="Calibri"/>
                <w:color w:val="FF0000"/>
                <w:lang w:val="sq-AL" w:eastAsia="en-GB"/>
              </w:rPr>
              <w:t>i</w:t>
            </w:r>
            <w:r w:rsidRPr="00EA60A3">
              <w:rPr>
                <w:rFonts w:ascii="Calibri" w:eastAsia="Times New Roman" w:hAnsi="Calibri" w:cs="Calibri"/>
                <w:color w:val="FF0000"/>
                <w:lang w:val="sq-AL" w:eastAsia="en-GB"/>
              </w:rPr>
              <w:t xml:space="preserve"> cili behet dy here ne jave kishte dy kazan dhe 6 m3 mbeturina jashte kazanit </w:t>
            </w:r>
            <w:r w:rsidR="00580335" w:rsidRPr="00EA60A3">
              <w:rPr>
                <w:rFonts w:ascii="Calibri" w:eastAsia="Times New Roman" w:hAnsi="Calibri" w:cs="Calibri"/>
                <w:color w:val="FF0000"/>
                <w:lang w:val="sq-AL" w:eastAsia="en-GB"/>
              </w:rPr>
              <w:t>(</w:t>
            </w:r>
            <w:r w:rsidRPr="00EA60A3">
              <w:rPr>
                <w:rFonts w:ascii="Calibri" w:eastAsia="Times New Roman" w:hAnsi="Calibri" w:cs="Calibri"/>
                <w:color w:val="FF0000"/>
                <w:lang w:val="sq-AL" w:eastAsia="en-GB"/>
              </w:rPr>
              <w:t>shiko fotot</w:t>
            </w:r>
            <w:r w:rsidR="00580335" w:rsidRPr="00EA60A3">
              <w:rPr>
                <w:rFonts w:ascii="Calibri" w:eastAsia="Times New Roman" w:hAnsi="Calibri" w:cs="Calibri"/>
                <w:color w:val="FF0000"/>
                <w:lang w:val="sq-AL" w:eastAsia="en-GB"/>
              </w:rPr>
              <w:t>)</w:t>
            </w:r>
          </w:p>
        </w:tc>
        <w:tc>
          <w:tcPr>
            <w:tcW w:w="84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FF0000"/>
                <w:lang w:val="sq-AL" w:eastAsia="en-GB"/>
              </w:rPr>
            </w:pPr>
          </w:p>
        </w:tc>
        <w:tc>
          <w:tcPr>
            <w:tcW w:w="842" w:type="dxa"/>
            <w:shd w:val="clear" w:color="auto" w:fill="auto"/>
            <w:noWrap/>
            <w:vAlign w:val="center"/>
            <w:hideMark/>
          </w:tcPr>
          <w:p w:rsidR="00163324" w:rsidRPr="00EA60A3" w:rsidRDefault="00163324" w:rsidP="006B69C4">
            <w:pPr>
              <w:spacing w:after="0" w:line="240" w:lineRule="auto"/>
              <w:ind w:right="350"/>
              <w:rPr>
                <w:rFonts w:eastAsia="Times New Roman" w:cs="Times New Roman"/>
                <w:sz w:val="20"/>
                <w:szCs w:val="20"/>
                <w:lang w:val="sq-AL" w:eastAsia="en-GB"/>
              </w:rPr>
            </w:pPr>
          </w:p>
        </w:tc>
        <w:tc>
          <w:tcPr>
            <w:tcW w:w="842" w:type="dxa"/>
            <w:shd w:val="clear" w:color="auto" w:fill="auto"/>
            <w:noWrap/>
            <w:vAlign w:val="center"/>
            <w:hideMark/>
          </w:tcPr>
          <w:p w:rsidR="00163324" w:rsidRPr="00EA60A3" w:rsidRDefault="00163324" w:rsidP="006B69C4">
            <w:pPr>
              <w:spacing w:after="0" w:line="240" w:lineRule="auto"/>
              <w:ind w:right="350"/>
              <w:rPr>
                <w:rFonts w:eastAsia="Times New Roman" w:cs="Times New Roman"/>
                <w:sz w:val="20"/>
                <w:szCs w:val="20"/>
                <w:lang w:val="sq-AL" w:eastAsia="en-GB"/>
              </w:rPr>
            </w:pPr>
          </w:p>
        </w:tc>
        <w:tc>
          <w:tcPr>
            <w:tcW w:w="842" w:type="dxa"/>
            <w:shd w:val="clear" w:color="auto" w:fill="auto"/>
            <w:noWrap/>
            <w:vAlign w:val="center"/>
            <w:hideMark/>
          </w:tcPr>
          <w:p w:rsidR="00163324" w:rsidRPr="00EA60A3" w:rsidRDefault="00163324" w:rsidP="006B69C4">
            <w:pPr>
              <w:spacing w:after="0" w:line="240" w:lineRule="auto"/>
              <w:ind w:right="350"/>
              <w:rPr>
                <w:rFonts w:eastAsia="Times New Roman" w:cs="Times New Roman"/>
                <w:sz w:val="20"/>
                <w:szCs w:val="20"/>
                <w:lang w:val="sq-AL" w:eastAsia="en-GB"/>
              </w:rPr>
            </w:pPr>
          </w:p>
        </w:tc>
      </w:tr>
      <w:tr w:rsidR="00163324" w:rsidRPr="00EA60A3" w:rsidTr="000200DA">
        <w:trPr>
          <w:trHeight w:val="253"/>
        </w:trPr>
        <w:tc>
          <w:tcPr>
            <w:tcW w:w="1319"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147</w:t>
            </w:r>
          </w:p>
        </w:tc>
        <w:tc>
          <w:tcPr>
            <w:tcW w:w="113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p>
        </w:tc>
        <w:tc>
          <w:tcPr>
            <w:tcW w:w="112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19.6</w:t>
            </w:r>
          </w:p>
        </w:tc>
        <w:tc>
          <w:tcPr>
            <w:tcW w:w="1078"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03:39</w:t>
            </w:r>
          </w:p>
        </w:tc>
        <w:tc>
          <w:tcPr>
            <w:tcW w:w="121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4.5</w:t>
            </w:r>
          </w:p>
        </w:tc>
        <w:tc>
          <w:tcPr>
            <w:tcW w:w="3350"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p>
        </w:tc>
        <w:tc>
          <w:tcPr>
            <w:tcW w:w="84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p>
        </w:tc>
        <w:tc>
          <w:tcPr>
            <w:tcW w:w="842" w:type="dxa"/>
            <w:shd w:val="clear" w:color="auto" w:fill="auto"/>
            <w:noWrap/>
            <w:vAlign w:val="bottom"/>
            <w:hideMark/>
          </w:tcPr>
          <w:p w:rsidR="00163324" w:rsidRPr="00EA60A3" w:rsidRDefault="00163324" w:rsidP="006B69C4">
            <w:pPr>
              <w:spacing w:after="0" w:line="240" w:lineRule="auto"/>
              <w:ind w:right="350"/>
              <w:rPr>
                <w:rFonts w:eastAsia="Times New Roman" w:cs="Times New Roman"/>
                <w:sz w:val="20"/>
                <w:szCs w:val="20"/>
                <w:lang w:val="sq-AL" w:eastAsia="en-GB"/>
              </w:rPr>
            </w:pPr>
          </w:p>
        </w:tc>
        <w:tc>
          <w:tcPr>
            <w:tcW w:w="842" w:type="dxa"/>
            <w:shd w:val="clear" w:color="auto" w:fill="auto"/>
            <w:noWrap/>
            <w:vAlign w:val="bottom"/>
            <w:hideMark/>
          </w:tcPr>
          <w:p w:rsidR="00163324" w:rsidRPr="00EA60A3" w:rsidRDefault="00163324" w:rsidP="006B69C4">
            <w:pPr>
              <w:spacing w:after="0" w:line="240" w:lineRule="auto"/>
              <w:ind w:right="350"/>
              <w:rPr>
                <w:rFonts w:eastAsia="Times New Roman" w:cs="Times New Roman"/>
                <w:sz w:val="20"/>
                <w:szCs w:val="20"/>
                <w:lang w:val="sq-AL" w:eastAsia="en-GB"/>
              </w:rPr>
            </w:pPr>
          </w:p>
        </w:tc>
        <w:tc>
          <w:tcPr>
            <w:tcW w:w="842" w:type="dxa"/>
            <w:shd w:val="clear" w:color="auto" w:fill="auto"/>
            <w:noWrap/>
            <w:vAlign w:val="bottom"/>
            <w:hideMark/>
          </w:tcPr>
          <w:p w:rsidR="00163324" w:rsidRPr="00EA60A3" w:rsidRDefault="00163324" w:rsidP="006B69C4">
            <w:pPr>
              <w:spacing w:after="0" w:line="240" w:lineRule="auto"/>
              <w:ind w:right="350"/>
              <w:rPr>
                <w:rFonts w:eastAsia="Times New Roman" w:cs="Times New Roman"/>
                <w:sz w:val="20"/>
                <w:szCs w:val="20"/>
                <w:lang w:val="sq-AL" w:eastAsia="en-GB"/>
              </w:rPr>
            </w:pPr>
          </w:p>
        </w:tc>
      </w:tr>
      <w:tr w:rsidR="00163324" w:rsidRPr="001D0BF9" w:rsidTr="000200DA">
        <w:trPr>
          <w:trHeight w:val="763"/>
        </w:trPr>
        <w:tc>
          <w:tcPr>
            <w:tcW w:w="1319"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172</w:t>
            </w:r>
          </w:p>
        </w:tc>
        <w:tc>
          <w:tcPr>
            <w:tcW w:w="113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p>
        </w:tc>
        <w:tc>
          <w:tcPr>
            <w:tcW w:w="112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67.8</w:t>
            </w:r>
          </w:p>
        </w:tc>
        <w:tc>
          <w:tcPr>
            <w:tcW w:w="1078"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07:19</w:t>
            </w:r>
          </w:p>
        </w:tc>
        <w:tc>
          <w:tcPr>
            <w:tcW w:w="121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8.3</w:t>
            </w:r>
          </w:p>
        </w:tc>
        <w:tc>
          <w:tcPr>
            <w:tcW w:w="3350" w:type="dxa"/>
            <w:shd w:val="clear" w:color="auto" w:fill="auto"/>
            <w:vAlign w:val="center"/>
            <w:hideMark/>
          </w:tcPr>
          <w:p w:rsidR="00163324" w:rsidRPr="00EA60A3" w:rsidRDefault="00163324" w:rsidP="000200DA">
            <w:pPr>
              <w:spacing w:after="0" w:line="240" w:lineRule="auto"/>
              <w:ind w:right="-63"/>
              <w:jc w:val="center"/>
              <w:rPr>
                <w:rFonts w:ascii="Calibri" w:eastAsia="Times New Roman" w:hAnsi="Calibri" w:cs="Calibri"/>
                <w:color w:val="FF0000"/>
                <w:lang w:val="sq-AL" w:eastAsia="en-GB"/>
              </w:rPr>
            </w:pPr>
            <w:r w:rsidRPr="00EA60A3">
              <w:rPr>
                <w:rFonts w:ascii="Calibri" w:eastAsia="Times New Roman" w:hAnsi="Calibri" w:cs="Calibri"/>
                <w:color w:val="FF0000"/>
                <w:lang w:val="sq-AL" w:eastAsia="en-GB"/>
              </w:rPr>
              <w:t>Defe</w:t>
            </w:r>
            <w:r w:rsidR="00580335" w:rsidRPr="00EA60A3">
              <w:rPr>
                <w:rFonts w:ascii="Calibri" w:eastAsia="Times New Roman" w:hAnsi="Calibri" w:cs="Calibri"/>
                <w:color w:val="FF0000"/>
                <w:lang w:val="sq-AL" w:eastAsia="en-GB"/>
              </w:rPr>
              <w:t>k</w:t>
            </w:r>
            <w:r w:rsidRPr="00EA60A3">
              <w:rPr>
                <w:rFonts w:ascii="Calibri" w:eastAsia="Times New Roman" w:hAnsi="Calibri" w:cs="Calibri"/>
                <w:color w:val="FF0000"/>
                <w:lang w:val="sq-AL" w:eastAsia="en-GB"/>
              </w:rPr>
              <w:t xml:space="preserve">t. 2 </w:t>
            </w:r>
            <w:r w:rsidR="00580335" w:rsidRPr="00EA60A3">
              <w:rPr>
                <w:rFonts w:ascii="Calibri" w:eastAsia="Times New Roman" w:hAnsi="Calibri" w:cs="Calibri"/>
                <w:color w:val="FF0000"/>
                <w:lang w:val="sq-AL" w:eastAsia="en-GB"/>
              </w:rPr>
              <w:t xml:space="preserve">ore </w:t>
            </w:r>
            <w:r w:rsidRPr="00EA60A3">
              <w:rPr>
                <w:rFonts w:ascii="Calibri" w:eastAsia="Times New Roman" w:hAnsi="Calibri" w:cs="Calibri"/>
                <w:color w:val="FF0000"/>
                <w:lang w:val="sq-AL" w:eastAsia="en-GB"/>
              </w:rPr>
              <w:t xml:space="preserve">makina u peshua 14600  dhe u shkarkua ne lanfill </w:t>
            </w:r>
            <w:r w:rsidRPr="00EA60A3">
              <w:rPr>
                <w:rFonts w:ascii="Calibri" w:eastAsia="Times New Roman" w:hAnsi="Calibri" w:cs="Calibri"/>
                <w:color w:val="FF0000"/>
                <w:lang w:val="sq-AL" w:eastAsia="en-GB"/>
              </w:rPr>
              <w:lastRenderedPageBreak/>
              <w:t>pastaj u riparua  dhe vazhdoi pune e u ripeshua 1680  pas mbarimit</w:t>
            </w:r>
          </w:p>
        </w:tc>
        <w:tc>
          <w:tcPr>
            <w:tcW w:w="84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FF0000"/>
                <w:lang w:val="sq-AL" w:eastAsia="en-GB"/>
              </w:rPr>
            </w:pPr>
          </w:p>
        </w:tc>
        <w:tc>
          <w:tcPr>
            <w:tcW w:w="842" w:type="dxa"/>
            <w:shd w:val="clear" w:color="auto" w:fill="auto"/>
            <w:noWrap/>
            <w:vAlign w:val="center"/>
            <w:hideMark/>
          </w:tcPr>
          <w:p w:rsidR="00163324" w:rsidRPr="00EA60A3" w:rsidRDefault="00163324" w:rsidP="006B69C4">
            <w:pPr>
              <w:spacing w:after="0" w:line="240" w:lineRule="auto"/>
              <w:ind w:right="350"/>
              <w:rPr>
                <w:rFonts w:eastAsia="Times New Roman" w:cs="Times New Roman"/>
                <w:sz w:val="20"/>
                <w:szCs w:val="20"/>
                <w:lang w:val="sq-AL" w:eastAsia="en-GB"/>
              </w:rPr>
            </w:pPr>
          </w:p>
        </w:tc>
        <w:tc>
          <w:tcPr>
            <w:tcW w:w="842" w:type="dxa"/>
            <w:shd w:val="clear" w:color="auto" w:fill="auto"/>
            <w:noWrap/>
            <w:vAlign w:val="center"/>
            <w:hideMark/>
          </w:tcPr>
          <w:p w:rsidR="00163324" w:rsidRPr="00EA60A3" w:rsidRDefault="00163324" w:rsidP="006B69C4">
            <w:pPr>
              <w:spacing w:after="0" w:line="240" w:lineRule="auto"/>
              <w:ind w:right="350"/>
              <w:rPr>
                <w:rFonts w:eastAsia="Times New Roman" w:cs="Times New Roman"/>
                <w:sz w:val="20"/>
                <w:szCs w:val="20"/>
                <w:lang w:val="sq-AL" w:eastAsia="en-GB"/>
              </w:rPr>
            </w:pPr>
          </w:p>
        </w:tc>
        <w:tc>
          <w:tcPr>
            <w:tcW w:w="842" w:type="dxa"/>
            <w:shd w:val="clear" w:color="auto" w:fill="auto"/>
            <w:noWrap/>
            <w:vAlign w:val="center"/>
            <w:hideMark/>
          </w:tcPr>
          <w:p w:rsidR="00163324" w:rsidRPr="00EA60A3" w:rsidRDefault="00163324" w:rsidP="006B69C4">
            <w:pPr>
              <w:spacing w:after="0" w:line="240" w:lineRule="auto"/>
              <w:ind w:right="350"/>
              <w:rPr>
                <w:rFonts w:eastAsia="Times New Roman" w:cs="Times New Roman"/>
                <w:sz w:val="20"/>
                <w:szCs w:val="20"/>
                <w:lang w:val="sq-AL" w:eastAsia="en-GB"/>
              </w:rPr>
            </w:pPr>
          </w:p>
        </w:tc>
      </w:tr>
      <w:tr w:rsidR="00163324" w:rsidRPr="00EA60A3" w:rsidTr="000200DA">
        <w:trPr>
          <w:trHeight w:val="253"/>
        </w:trPr>
        <w:tc>
          <w:tcPr>
            <w:tcW w:w="1319"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166</w:t>
            </w:r>
          </w:p>
        </w:tc>
        <w:tc>
          <w:tcPr>
            <w:tcW w:w="113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p>
        </w:tc>
        <w:tc>
          <w:tcPr>
            <w:tcW w:w="112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27.2</w:t>
            </w:r>
          </w:p>
        </w:tc>
        <w:tc>
          <w:tcPr>
            <w:tcW w:w="1078"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02:58</w:t>
            </w:r>
          </w:p>
        </w:tc>
        <w:tc>
          <w:tcPr>
            <w:tcW w:w="121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8.4</w:t>
            </w:r>
          </w:p>
        </w:tc>
        <w:tc>
          <w:tcPr>
            <w:tcW w:w="3350"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p>
        </w:tc>
        <w:tc>
          <w:tcPr>
            <w:tcW w:w="84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p>
        </w:tc>
        <w:tc>
          <w:tcPr>
            <w:tcW w:w="842" w:type="dxa"/>
            <w:shd w:val="clear" w:color="auto" w:fill="auto"/>
            <w:noWrap/>
            <w:vAlign w:val="bottom"/>
            <w:hideMark/>
          </w:tcPr>
          <w:p w:rsidR="00163324" w:rsidRPr="00EA60A3" w:rsidRDefault="00163324" w:rsidP="006B69C4">
            <w:pPr>
              <w:spacing w:after="0" w:line="240" w:lineRule="auto"/>
              <w:ind w:right="350"/>
              <w:rPr>
                <w:rFonts w:eastAsia="Times New Roman" w:cs="Times New Roman"/>
                <w:sz w:val="20"/>
                <w:szCs w:val="20"/>
                <w:lang w:val="sq-AL" w:eastAsia="en-GB"/>
              </w:rPr>
            </w:pPr>
          </w:p>
        </w:tc>
        <w:tc>
          <w:tcPr>
            <w:tcW w:w="842" w:type="dxa"/>
            <w:shd w:val="clear" w:color="auto" w:fill="auto"/>
            <w:noWrap/>
            <w:vAlign w:val="bottom"/>
            <w:hideMark/>
          </w:tcPr>
          <w:p w:rsidR="00163324" w:rsidRPr="00EA60A3" w:rsidRDefault="00163324" w:rsidP="006B69C4">
            <w:pPr>
              <w:spacing w:after="0" w:line="240" w:lineRule="auto"/>
              <w:ind w:right="350"/>
              <w:rPr>
                <w:rFonts w:eastAsia="Times New Roman" w:cs="Times New Roman"/>
                <w:sz w:val="20"/>
                <w:szCs w:val="20"/>
                <w:lang w:val="sq-AL" w:eastAsia="en-GB"/>
              </w:rPr>
            </w:pPr>
          </w:p>
        </w:tc>
        <w:tc>
          <w:tcPr>
            <w:tcW w:w="842" w:type="dxa"/>
            <w:shd w:val="clear" w:color="auto" w:fill="auto"/>
            <w:noWrap/>
            <w:vAlign w:val="bottom"/>
            <w:hideMark/>
          </w:tcPr>
          <w:p w:rsidR="00163324" w:rsidRPr="00EA60A3" w:rsidRDefault="00163324" w:rsidP="006B69C4">
            <w:pPr>
              <w:spacing w:after="0" w:line="240" w:lineRule="auto"/>
              <w:ind w:right="350"/>
              <w:rPr>
                <w:rFonts w:eastAsia="Times New Roman" w:cs="Times New Roman"/>
                <w:sz w:val="20"/>
                <w:szCs w:val="20"/>
                <w:lang w:val="sq-AL" w:eastAsia="en-GB"/>
              </w:rPr>
            </w:pPr>
          </w:p>
        </w:tc>
      </w:tr>
      <w:tr w:rsidR="00163324" w:rsidRPr="00EA60A3" w:rsidTr="000200DA">
        <w:trPr>
          <w:trHeight w:val="253"/>
        </w:trPr>
        <w:tc>
          <w:tcPr>
            <w:tcW w:w="1319"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123</w:t>
            </w:r>
          </w:p>
        </w:tc>
        <w:tc>
          <w:tcPr>
            <w:tcW w:w="113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p>
        </w:tc>
        <w:tc>
          <w:tcPr>
            <w:tcW w:w="112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40.5</w:t>
            </w:r>
          </w:p>
        </w:tc>
        <w:tc>
          <w:tcPr>
            <w:tcW w:w="1078"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04:58</w:t>
            </w:r>
          </w:p>
        </w:tc>
        <w:tc>
          <w:tcPr>
            <w:tcW w:w="121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8.1</w:t>
            </w:r>
          </w:p>
        </w:tc>
        <w:tc>
          <w:tcPr>
            <w:tcW w:w="3350"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p>
        </w:tc>
        <w:tc>
          <w:tcPr>
            <w:tcW w:w="84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p>
        </w:tc>
        <w:tc>
          <w:tcPr>
            <w:tcW w:w="842" w:type="dxa"/>
            <w:shd w:val="clear" w:color="auto" w:fill="auto"/>
            <w:noWrap/>
            <w:vAlign w:val="bottom"/>
            <w:hideMark/>
          </w:tcPr>
          <w:p w:rsidR="00163324" w:rsidRPr="00EA60A3" w:rsidRDefault="00163324" w:rsidP="006B69C4">
            <w:pPr>
              <w:spacing w:after="0" w:line="240" w:lineRule="auto"/>
              <w:ind w:right="350"/>
              <w:rPr>
                <w:rFonts w:eastAsia="Times New Roman" w:cs="Times New Roman"/>
                <w:sz w:val="20"/>
                <w:szCs w:val="20"/>
                <w:lang w:val="sq-AL" w:eastAsia="en-GB"/>
              </w:rPr>
            </w:pPr>
          </w:p>
        </w:tc>
        <w:tc>
          <w:tcPr>
            <w:tcW w:w="842" w:type="dxa"/>
            <w:shd w:val="clear" w:color="auto" w:fill="auto"/>
            <w:noWrap/>
            <w:vAlign w:val="bottom"/>
            <w:hideMark/>
          </w:tcPr>
          <w:p w:rsidR="00163324" w:rsidRPr="00EA60A3" w:rsidRDefault="00163324" w:rsidP="006B69C4">
            <w:pPr>
              <w:spacing w:after="0" w:line="240" w:lineRule="auto"/>
              <w:ind w:right="350"/>
              <w:rPr>
                <w:rFonts w:eastAsia="Times New Roman" w:cs="Times New Roman"/>
                <w:sz w:val="20"/>
                <w:szCs w:val="20"/>
                <w:lang w:val="sq-AL" w:eastAsia="en-GB"/>
              </w:rPr>
            </w:pPr>
          </w:p>
        </w:tc>
        <w:tc>
          <w:tcPr>
            <w:tcW w:w="842" w:type="dxa"/>
            <w:shd w:val="clear" w:color="auto" w:fill="auto"/>
            <w:noWrap/>
            <w:vAlign w:val="bottom"/>
            <w:hideMark/>
          </w:tcPr>
          <w:p w:rsidR="00163324" w:rsidRPr="00EA60A3" w:rsidRDefault="00163324" w:rsidP="006B69C4">
            <w:pPr>
              <w:spacing w:after="0" w:line="240" w:lineRule="auto"/>
              <w:ind w:right="350"/>
              <w:rPr>
                <w:rFonts w:eastAsia="Times New Roman" w:cs="Times New Roman"/>
                <w:sz w:val="20"/>
                <w:szCs w:val="20"/>
                <w:lang w:val="sq-AL" w:eastAsia="en-GB"/>
              </w:rPr>
            </w:pPr>
          </w:p>
        </w:tc>
      </w:tr>
      <w:tr w:rsidR="00163324" w:rsidRPr="00EA60A3" w:rsidTr="000200DA">
        <w:trPr>
          <w:trHeight w:val="253"/>
        </w:trPr>
        <w:tc>
          <w:tcPr>
            <w:tcW w:w="1319"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129</w:t>
            </w:r>
          </w:p>
        </w:tc>
        <w:tc>
          <w:tcPr>
            <w:tcW w:w="113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p>
        </w:tc>
        <w:tc>
          <w:tcPr>
            <w:tcW w:w="112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52.4</w:t>
            </w:r>
          </w:p>
        </w:tc>
        <w:tc>
          <w:tcPr>
            <w:tcW w:w="1078"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04:57</w:t>
            </w:r>
          </w:p>
        </w:tc>
        <w:tc>
          <w:tcPr>
            <w:tcW w:w="121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10.6</w:t>
            </w:r>
          </w:p>
        </w:tc>
        <w:tc>
          <w:tcPr>
            <w:tcW w:w="3350"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p>
        </w:tc>
        <w:tc>
          <w:tcPr>
            <w:tcW w:w="84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p>
        </w:tc>
        <w:tc>
          <w:tcPr>
            <w:tcW w:w="842" w:type="dxa"/>
            <w:shd w:val="clear" w:color="auto" w:fill="auto"/>
            <w:noWrap/>
            <w:vAlign w:val="bottom"/>
            <w:hideMark/>
          </w:tcPr>
          <w:p w:rsidR="00163324" w:rsidRPr="00EA60A3" w:rsidRDefault="00163324" w:rsidP="006B69C4">
            <w:pPr>
              <w:spacing w:after="0" w:line="240" w:lineRule="auto"/>
              <w:ind w:right="350"/>
              <w:rPr>
                <w:rFonts w:eastAsia="Times New Roman" w:cs="Times New Roman"/>
                <w:sz w:val="20"/>
                <w:szCs w:val="20"/>
                <w:lang w:val="sq-AL" w:eastAsia="en-GB"/>
              </w:rPr>
            </w:pPr>
          </w:p>
        </w:tc>
        <w:tc>
          <w:tcPr>
            <w:tcW w:w="842" w:type="dxa"/>
            <w:shd w:val="clear" w:color="auto" w:fill="auto"/>
            <w:noWrap/>
            <w:vAlign w:val="bottom"/>
            <w:hideMark/>
          </w:tcPr>
          <w:p w:rsidR="00163324" w:rsidRPr="00EA60A3" w:rsidRDefault="00163324" w:rsidP="006B69C4">
            <w:pPr>
              <w:spacing w:after="0" w:line="240" w:lineRule="auto"/>
              <w:ind w:right="350"/>
              <w:rPr>
                <w:rFonts w:eastAsia="Times New Roman" w:cs="Times New Roman"/>
                <w:sz w:val="20"/>
                <w:szCs w:val="20"/>
                <w:lang w:val="sq-AL" w:eastAsia="en-GB"/>
              </w:rPr>
            </w:pPr>
          </w:p>
        </w:tc>
        <w:tc>
          <w:tcPr>
            <w:tcW w:w="842" w:type="dxa"/>
            <w:shd w:val="clear" w:color="auto" w:fill="auto"/>
            <w:noWrap/>
            <w:vAlign w:val="bottom"/>
            <w:hideMark/>
          </w:tcPr>
          <w:p w:rsidR="00163324" w:rsidRPr="00EA60A3" w:rsidRDefault="00163324" w:rsidP="006B69C4">
            <w:pPr>
              <w:spacing w:after="0" w:line="240" w:lineRule="auto"/>
              <w:ind w:right="350"/>
              <w:rPr>
                <w:rFonts w:eastAsia="Times New Roman" w:cs="Times New Roman"/>
                <w:sz w:val="20"/>
                <w:szCs w:val="20"/>
                <w:lang w:val="sq-AL" w:eastAsia="en-GB"/>
              </w:rPr>
            </w:pPr>
          </w:p>
        </w:tc>
      </w:tr>
      <w:tr w:rsidR="00163324" w:rsidRPr="001D0BF9" w:rsidTr="000200DA">
        <w:trPr>
          <w:trHeight w:val="758"/>
        </w:trPr>
        <w:tc>
          <w:tcPr>
            <w:tcW w:w="1319"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169</w:t>
            </w:r>
          </w:p>
        </w:tc>
        <w:tc>
          <w:tcPr>
            <w:tcW w:w="113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b/>
                <w:bCs/>
                <w:color w:val="000000"/>
                <w:lang w:val="sq-AL" w:eastAsia="en-GB"/>
              </w:rPr>
            </w:pPr>
          </w:p>
        </w:tc>
        <w:tc>
          <w:tcPr>
            <w:tcW w:w="112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b/>
                <w:bCs/>
                <w:color w:val="000000"/>
                <w:lang w:val="sq-AL" w:eastAsia="en-GB"/>
              </w:rPr>
            </w:pPr>
          </w:p>
        </w:tc>
        <w:tc>
          <w:tcPr>
            <w:tcW w:w="1078"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b/>
                <w:bCs/>
                <w:color w:val="000000"/>
                <w:lang w:val="sq-AL" w:eastAsia="en-GB"/>
              </w:rPr>
            </w:pPr>
          </w:p>
        </w:tc>
        <w:tc>
          <w:tcPr>
            <w:tcW w:w="1212" w:type="dxa"/>
            <w:shd w:val="clear" w:color="auto" w:fill="auto"/>
            <w:noWrap/>
            <w:vAlign w:val="center"/>
            <w:hideMark/>
          </w:tcPr>
          <w:p w:rsidR="00163324" w:rsidRPr="00EA60A3" w:rsidRDefault="00163324" w:rsidP="000200DA">
            <w:pPr>
              <w:spacing w:after="0" w:line="240" w:lineRule="auto"/>
              <w:ind w:right="-63"/>
              <w:jc w:val="center"/>
              <w:rPr>
                <w:rFonts w:ascii="Calibri" w:eastAsia="Times New Roman" w:hAnsi="Calibri" w:cs="Calibri"/>
                <w:b/>
                <w:bCs/>
                <w:color w:val="000000"/>
                <w:lang w:val="sq-AL" w:eastAsia="en-GB"/>
              </w:rPr>
            </w:pPr>
          </w:p>
        </w:tc>
        <w:tc>
          <w:tcPr>
            <w:tcW w:w="3350" w:type="dxa"/>
            <w:shd w:val="clear" w:color="auto" w:fill="auto"/>
            <w:vAlign w:val="center"/>
            <w:hideMark/>
          </w:tcPr>
          <w:p w:rsidR="00163324" w:rsidRPr="00EA60A3" w:rsidRDefault="00163324" w:rsidP="000200DA">
            <w:pPr>
              <w:spacing w:after="0" w:line="240" w:lineRule="auto"/>
              <w:ind w:right="-63"/>
              <w:jc w:val="center"/>
              <w:rPr>
                <w:rFonts w:ascii="Calibri" w:eastAsia="Times New Roman" w:hAnsi="Calibri" w:cs="Calibri"/>
                <w:color w:val="FF0000"/>
                <w:lang w:val="sq-AL" w:eastAsia="en-GB"/>
              </w:rPr>
            </w:pPr>
          </w:p>
        </w:tc>
        <w:tc>
          <w:tcPr>
            <w:tcW w:w="3370" w:type="dxa"/>
            <w:gridSpan w:val="4"/>
            <w:vMerge w:val="restart"/>
            <w:shd w:val="clear" w:color="auto" w:fill="auto"/>
            <w:vAlign w:val="center"/>
            <w:hideMark/>
          </w:tcPr>
          <w:p w:rsidR="00163324" w:rsidRPr="00EA60A3" w:rsidRDefault="00580335" w:rsidP="000200DA">
            <w:pPr>
              <w:spacing w:after="0" w:line="240" w:lineRule="auto"/>
              <w:ind w:right="-63"/>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 xml:space="preserve">NUmri total I popullsise se sherbyer duhet te kalibrohet pasi sic raportohet nga Bashkia, e gjithe popullsia ne bashki merr sherbim megjithse eshte e dukshme qe </w:t>
            </w:r>
            <w:r w:rsidR="00DC47B1" w:rsidRPr="00EA60A3">
              <w:rPr>
                <w:rFonts w:ascii="Calibri" w:eastAsia="Times New Roman" w:hAnsi="Calibri" w:cs="Calibri"/>
                <w:color w:val="000000"/>
                <w:lang w:val="sq-AL" w:eastAsia="en-GB"/>
              </w:rPr>
              <w:t>nuk marrin sherbim ndonse dendesia e popullisese ne keto fshtra mund  te jete e ulet, aksesi rrugor eshte I veshtire, dhe kjomund te ndikoje ne llogaritjen e gjenerimit per fryme.</w:t>
            </w:r>
          </w:p>
        </w:tc>
      </w:tr>
      <w:tr w:rsidR="00163324" w:rsidRPr="00EA60A3" w:rsidTr="000200DA">
        <w:trPr>
          <w:trHeight w:val="253"/>
        </w:trPr>
        <w:tc>
          <w:tcPr>
            <w:tcW w:w="1319" w:type="dxa"/>
            <w:shd w:val="clear" w:color="auto" w:fill="auto"/>
            <w:noWrap/>
            <w:vAlign w:val="bottom"/>
            <w:hideMark/>
          </w:tcPr>
          <w:p w:rsidR="00163324" w:rsidRPr="00EA60A3" w:rsidRDefault="00163324" w:rsidP="006B69C4">
            <w:pPr>
              <w:spacing w:after="0" w:line="240" w:lineRule="auto"/>
              <w:ind w:right="350"/>
              <w:jc w:val="right"/>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106</w:t>
            </w:r>
          </w:p>
        </w:tc>
        <w:tc>
          <w:tcPr>
            <w:tcW w:w="1132" w:type="dxa"/>
            <w:shd w:val="clear" w:color="auto" w:fill="auto"/>
            <w:noWrap/>
            <w:vAlign w:val="bottom"/>
            <w:hideMark/>
          </w:tcPr>
          <w:p w:rsidR="00163324" w:rsidRPr="00EA60A3" w:rsidRDefault="00163324" w:rsidP="006B69C4">
            <w:pPr>
              <w:spacing w:after="0" w:line="240" w:lineRule="auto"/>
              <w:ind w:right="350"/>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 </w:t>
            </w:r>
          </w:p>
        </w:tc>
        <w:tc>
          <w:tcPr>
            <w:tcW w:w="1122" w:type="dxa"/>
            <w:shd w:val="clear" w:color="auto" w:fill="auto"/>
            <w:noWrap/>
            <w:vAlign w:val="bottom"/>
            <w:hideMark/>
          </w:tcPr>
          <w:p w:rsidR="00163324" w:rsidRPr="00EA60A3" w:rsidRDefault="00163324" w:rsidP="006B69C4">
            <w:pPr>
              <w:spacing w:after="0" w:line="240" w:lineRule="auto"/>
              <w:ind w:right="350"/>
              <w:jc w:val="right"/>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90.5</w:t>
            </w:r>
          </w:p>
        </w:tc>
        <w:tc>
          <w:tcPr>
            <w:tcW w:w="1078" w:type="dxa"/>
            <w:shd w:val="clear" w:color="auto" w:fill="auto"/>
            <w:noWrap/>
            <w:vAlign w:val="bottom"/>
            <w:hideMark/>
          </w:tcPr>
          <w:p w:rsidR="00163324" w:rsidRPr="00EA60A3" w:rsidRDefault="00163324" w:rsidP="006B69C4">
            <w:pPr>
              <w:spacing w:after="0" w:line="240" w:lineRule="auto"/>
              <w:ind w:right="350"/>
              <w:jc w:val="right"/>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07:41</w:t>
            </w:r>
          </w:p>
        </w:tc>
        <w:tc>
          <w:tcPr>
            <w:tcW w:w="1212" w:type="dxa"/>
            <w:shd w:val="clear" w:color="auto" w:fill="auto"/>
            <w:noWrap/>
            <w:vAlign w:val="bottom"/>
            <w:hideMark/>
          </w:tcPr>
          <w:p w:rsidR="00163324" w:rsidRPr="00EA60A3" w:rsidRDefault="00163324" w:rsidP="006B69C4">
            <w:pPr>
              <w:spacing w:after="0" w:line="240" w:lineRule="auto"/>
              <w:ind w:right="350"/>
              <w:jc w:val="right"/>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11.8</w:t>
            </w:r>
          </w:p>
        </w:tc>
        <w:tc>
          <w:tcPr>
            <w:tcW w:w="3350" w:type="dxa"/>
            <w:shd w:val="clear" w:color="auto" w:fill="auto"/>
            <w:noWrap/>
            <w:vAlign w:val="bottom"/>
            <w:hideMark/>
          </w:tcPr>
          <w:p w:rsidR="00163324" w:rsidRPr="00EA60A3" w:rsidRDefault="00580335" w:rsidP="006B69C4">
            <w:pPr>
              <w:spacing w:after="0" w:line="240" w:lineRule="auto"/>
              <w:ind w:right="350"/>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Nj</w:t>
            </w:r>
            <w:r w:rsidR="0064144F" w:rsidRPr="00EA60A3">
              <w:rPr>
                <w:rFonts w:ascii="Calibri" w:eastAsia="Times New Roman" w:hAnsi="Calibri" w:cs="Calibri"/>
                <w:color w:val="000000"/>
                <w:lang w:val="sq-AL" w:eastAsia="en-GB"/>
              </w:rPr>
              <w:t>ë</w:t>
            </w:r>
            <w:r w:rsidRPr="00EA60A3">
              <w:rPr>
                <w:rFonts w:ascii="Calibri" w:eastAsia="Times New Roman" w:hAnsi="Calibri" w:cs="Calibri"/>
                <w:color w:val="000000"/>
                <w:lang w:val="sq-AL" w:eastAsia="en-GB"/>
              </w:rPr>
              <w:t xml:space="preserve"> PGM kishte 11 kontejnere</w:t>
            </w:r>
          </w:p>
        </w:tc>
        <w:tc>
          <w:tcPr>
            <w:tcW w:w="3370" w:type="dxa"/>
            <w:gridSpan w:val="4"/>
            <w:vMerge/>
            <w:vAlign w:val="center"/>
            <w:hideMark/>
          </w:tcPr>
          <w:p w:rsidR="00163324" w:rsidRPr="00EA60A3" w:rsidRDefault="00163324" w:rsidP="006B69C4">
            <w:pPr>
              <w:spacing w:after="0" w:line="240" w:lineRule="auto"/>
              <w:ind w:right="350"/>
              <w:rPr>
                <w:rFonts w:ascii="Calibri" w:eastAsia="Times New Roman" w:hAnsi="Calibri" w:cs="Calibri"/>
                <w:color w:val="000000"/>
                <w:lang w:val="sq-AL" w:eastAsia="en-GB"/>
              </w:rPr>
            </w:pPr>
          </w:p>
        </w:tc>
      </w:tr>
      <w:tr w:rsidR="00163324" w:rsidRPr="001D0BF9" w:rsidTr="000200DA">
        <w:trPr>
          <w:trHeight w:val="1329"/>
        </w:trPr>
        <w:tc>
          <w:tcPr>
            <w:tcW w:w="1319" w:type="dxa"/>
            <w:shd w:val="clear" w:color="auto" w:fill="auto"/>
            <w:noWrap/>
            <w:vAlign w:val="center"/>
            <w:hideMark/>
          </w:tcPr>
          <w:p w:rsidR="00163324" w:rsidRPr="00EA60A3" w:rsidRDefault="00163324" w:rsidP="006B69C4">
            <w:pPr>
              <w:spacing w:after="0" w:line="240" w:lineRule="auto"/>
              <w:ind w:right="350"/>
              <w:jc w:val="right"/>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285</w:t>
            </w:r>
          </w:p>
        </w:tc>
        <w:tc>
          <w:tcPr>
            <w:tcW w:w="1132" w:type="dxa"/>
            <w:shd w:val="clear" w:color="auto" w:fill="auto"/>
            <w:noWrap/>
            <w:vAlign w:val="center"/>
            <w:hideMark/>
          </w:tcPr>
          <w:p w:rsidR="00163324" w:rsidRPr="00EA60A3" w:rsidRDefault="00163324" w:rsidP="006B69C4">
            <w:pPr>
              <w:spacing w:after="0" w:line="240" w:lineRule="auto"/>
              <w:ind w:right="350"/>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 </w:t>
            </w:r>
          </w:p>
        </w:tc>
        <w:tc>
          <w:tcPr>
            <w:tcW w:w="1122" w:type="dxa"/>
            <w:shd w:val="clear" w:color="auto" w:fill="auto"/>
            <w:hideMark/>
          </w:tcPr>
          <w:p w:rsidR="00163324" w:rsidRPr="00EA60A3" w:rsidRDefault="00163324" w:rsidP="006B69C4">
            <w:pPr>
              <w:spacing w:after="0" w:line="240" w:lineRule="auto"/>
              <w:ind w:right="350"/>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 </w:t>
            </w:r>
          </w:p>
        </w:tc>
        <w:tc>
          <w:tcPr>
            <w:tcW w:w="1078" w:type="dxa"/>
            <w:shd w:val="clear" w:color="auto" w:fill="auto"/>
            <w:noWrap/>
            <w:vAlign w:val="center"/>
            <w:hideMark/>
          </w:tcPr>
          <w:p w:rsidR="00163324" w:rsidRPr="00EA60A3" w:rsidRDefault="00163324" w:rsidP="006B69C4">
            <w:pPr>
              <w:spacing w:after="0" w:line="240" w:lineRule="auto"/>
              <w:ind w:right="350"/>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 </w:t>
            </w:r>
          </w:p>
        </w:tc>
        <w:tc>
          <w:tcPr>
            <w:tcW w:w="1212" w:type="dxa"/>
            <w:shd w:val="clear" w:color="auto" w:fill="auto"/>
            <w:noWrap/>
            <w:vAlign w:val="center"/>
            <w:hideMark/>
          </w:tcPr>
          <w:p w:rsidR="00163324" w:rsidRPr="00EA60A3" w:rsidRDefault="00163324" w:rsidP="006B69C4">
            <w:pPr>
              <w:spacing w:after="0" w:line="240" w:lineRule="auto"/>
              <w:ind w:right="350"/>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 </w:t>
            </w:r>
          </w:p>
        </w:tc>
        <w:tc>
          <w:tcPr>
            <w:tcW w:w="3350" w:type="dxa"/>
            <w:shd w:val="clear" w:color="auto" w:fill="auto"/>
            <w:hideMark/>
          </w:tcPr>
          <w:p w:rsidR="00163324" w:rsidRPr="00EA60A3" w:rsidRDefault="00580335" w:rsidP="006B69C4">
            <w:pPr>
              <w:spacing w:after="0" w:line="240" w:lineRule="auto"/>
              <w:ind w:right="350"/>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Ne kete rruge u mblodhen te gjitha mbetjet qe ishte te hedhura jasht kontejnereve si dhe mbetjet ne Vermosh. Nuk  ka te dhena per km dhe kohen e udhetiit.</w:t>
            </w:r>
          </w:p>
        </w:tc>
        <w:tc>
          <w:tcPr>
            <w:tcW w:w="3370" w:type="dxa"/>
            <w:gridSpan w:val="4"/>
            <w:vMerge/>
            <w:vAlign w:val="center"/>
            <w:hideMark/>
          </w:tcPr>
          <w:p w:rsidR="00163324" w:rsidRPr="00EA60A3" w:rsidRDefault="00163324" w:rsidP="006B69C4">
            <w:pPr>
              <w:spacing w:after="0" w:line="240" w:lineRule="auto"/>
              <w:ind w:right="350"/>
              <w:rPr>
                <w:rFonts w:ascii="Calibri" w:eastAsia="Times New Roman" w:hAnsi="Calibri" w:cs="Calibri"/>
                <w:color w:val="000000"/>
                <w:lang w:val="sq-AL" w:eastAsia="en-GB"/>
              </w:rPr>
            </w:pPr>
          </w:p>
        </w:tc>
      </w:tr>
    </w:tbl>
    <w:p w:rsidR="00163324" w:rsidRPr="00EA60A3" w:rsidRDefault="00163324" w:rsidP="006B69C4">
      <w:pPr>
        <w:ind w:right="350"/>
        <w:rPr>
          <w:lang w:val="sq-AL"/>
        </w:rPr>
      </w:pPr>
    </w:p>
    <w:p w:rsidR="00163324" w:rsidRPr="00EA60A3" w:rsidRDefault="00163324" w:rsidP="006B69C4">
      <w:pPr>
        <w:ind w:right="350"/>
        <w:rPr>
          <w:rFonts w:cs="Times New Roman"/>
          <w:color w:val="FF0000"/>
          <w:lang w:val="sq-AL"/>
        </w:rPr>
      </w:pPr>
    </w:p>
    <w:tbl>
      <w:tblPr>
        <w:tblW w:w="12464"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2"/>
        <w:gridCol w:w="2669"/>
        <w:gridCol w:w="3425"/>
        <w:gridCol w:w="2475"/>
        <w:gridCol w:w="2613"/>
      </w:tblGrid>
      <w:tr w:rsidR="00163324" w:rsidRPr="00EA60A3" w:rsidTr="000200DA">
        <w:trPr>
          <w:trHeight w:val="308"/>
        </w:trPr>
        <w:tc>
          <w:tcPr>
            <w:tcW w:w="1282"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p>
        </w:tc>
        <w:tc>
          <w:tcPr>
            <w:tcW w:w="8569" w:type="dxa"/>
            <w:gridSpan w:val="3"/>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 xml:space="preserve">Mbetje inerte </w:t>
            </w:r>
            <w:r w:rsidR="00DC47B1" w:rsidRPr="00EA60A3">
              <w:rPr>
                <w:rFonts w:ascii="Calibri" w:eastAsia="Times New Roman" w:hAnsi="Calibri" w:cs="Calibri"/>
                <w:b/>
                <w:bCs/>
                <w:color w:val="000000"/>
                <w:lang w:val="sq-AL" w:eastAsia="en-GB"/>
              </w:rPr>
              <w:t>he mikse jashte kontejnereve</w:t>
            </w:r>
          </w:p>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p>
        </w:tc>
        <w:tc>
          <w:tcPr>
            <w:tcW w:w="2613"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PESHA BOSH</w:t>
            </w:r>
          </w:p>
        </w:tc>
      </w:tr>
      <w:tr w:rsidR="00163324" w:rsidRPr="00EA60A3" w:rsidTr="000200DA">
        <w:trPr>
          <w:trHeight w:val="308"/>
        </w:trPr>
        <w:tc>
          <w:tcPr>
            <w:tcW w:w="1282"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p>
        </w:tc>
        <w:tc>
          <w:tcPr>
            <w:tcW w:w="2669"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AA594 OT</w:t>
            </w:r>
          </w:p>
        </w:tc>
        <w:tc>
          <w:tcPr>
            <w:tcW w:w="3425"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KAMIONCINA</w:t>
            </w:r>
          </w:p>
        </w:tc>
        <w:tc>
          <w:tcPr>
            <w:tcW w:w="2475"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p>
        </w:tc>
        <w:tc>
          <w:tcPr>
            <w:tcW w:w="2613"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3580</w:t>
            </w:r>
          </w:p>
        </w:tc>
      </w:tr>
      <w:tr w:rsidR="00163324" w:rsidRPr="00EA60A3" w:rsidTr="000200DA">
        <w:trPr>
          <w:trHeight w:val="308"/>
        </w:trPr>
        <w:tc>
          <w:tcPr>
            <w:tcW w:w="1282"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p>
        </w:tc>
        <w:tc>
          <w:tcPr>
            <w:tcW w:w="2669"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rruga e pare</w:t>
            </w:r>
          </w:p>
        </w:tc>
        <w:tc>
          <w:tcPr>
            <w:tcW w:w="3425"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p>
        </w:tc>
        <w:tc>
          <w:tcPr>
            <w:tcW w:w="2475"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Rruga e dyte</w:t>
            </w:r>
          </w:p>
        </w:tc>
        <w:tc>
          <w:tcPr>
            <w:tcW w:w="2613"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p>
        </w:tc>
      </w:tr>
      <w:tr w:rsidR="00163324" w:rsidRPr="00EA60A3" w:rsidTr="000200DA">
        <w:trPr>
          <w:trHeight w:val="308"/>
        </w:trPr>
        <w:tc>
          <w:tcPr>
            <w:tcW w:w="1282"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p>
        </w:tc>
        <w:tc>
          <w:tcPr>
            <w:tcW w:w="2669"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p>
        </w:tc>
        <w:tc>
          <w:tcPr>
            <w:tcW w:w="3425"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p>
        </w:tc>
        <w:tc>
          <w:tcPr>
            <w:tcW w:w="2475"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p>
        </w:tc>
        <w:tc>
          <w:tcPr>
            <w:tcW w:w="2613"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p>
        </w:tc>
      </w:tr>
      <w:tr w:rsidR="00163324" w:rsidRPr="00EA60A3" w:rsidTr="000200DA">
        <w:trPr>
          <w:trHeight w:val="308"/>
        </w:trPr>
        <w:tc>
          <w:tcPr>
            <w:tcW w:w="1282"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p>
        </w:tc>
        <w:tc>
          <w:tcPr>
            <w:tcW w:w="2669"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p>
        </w:tc>
        <w:tc>
          <w:tcPr>
            <w:tcW w:w="3425"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p>
        </w:tc>
        <w:tc>
          <w:tcPr>
            <w:tcW w:w="2475"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p>
        </w:tc>
        <w:tc>
          <w:tcPr>
            <w:tcW w:w="2613"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Totali kg/jave</w:t>
            </w:r>
          </w:p>
        </w:tc>
      </w:tr>
      <w:tr w:rsidR="00163324" w:rsidRPr="00EA60A3" w:rsidTr="000200DA">
        <w:trPr>
          <w:trHeight w:val="308"/>
        </w:trPr>
        <w:tc>
          <w:tcPr>
            <w:tcW w:w="1282"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11-Nov-19</w:t>
            </w:r>
          </w:p>
        </w:tc>
        <w:tc>
          <w:tcPr>
            <w:tcW w:w="2669"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6000</w:t>
            </w:r>
          </w:p>
        </w:tc>
        <w:tc>
          <w:tcPr>
            <w:tcW w:w="3425"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2420</w:t>
            </w:r>
          </w:p>
        </w:tc>
        <w:tc>
          <w:tcPr>
            <w:tcW w:w="2475"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5800</w:t>
            </w:r>
          </w:p>
        </w:tc>
        <w:tc>
          <w:tcPr>
            <w:tcW w:w="2613"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2220</w:t>
            </w:r>
          </w:p>
        </w:tc>
      </w:tr>
      <w:tr w:rsidR="00163324" w:rsidRPr="00EA60A3" w:rsidTr="000200DA">
        <w:trPr>
          <w:trHeight w:val="308"/>
        </w:trPr>
        <w:tc>
          <w:tcPr>
            <w:tcW w:w="1282"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12-Nov-19</w:t>
            </w:r>
          </w:p>
        </w:tc>
        <w:tc>
          <w:tcPr>
            <w:tcW w:w="2669"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6400</w:t>
            </w:r>
          </w:p>
        </w:tc>
        <w:tc>
          <w:tcPr>
            <w:tcW w:w="3425"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2820</w:t>
            </w:r>
          </w:p>
        </w:tc>
        <w:tc>
          <w:tcPr>
            <w:tcW w:w="2475"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5950</w:t>
            </w:r>
          </w:p>
        </w:tc>
        <w:tc>
          <w:tcPr>
            <w:tcW w:w="2613"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2370</w:t>
            </w:r>
          </w:p>
        </w:tc>
      </w:tr>
      <w:tr w:rsidR="00163324" w:rsidRPr="00EA60A3" w:rsidTr="000200DA">
        <w:trPr>
          <w:trHeight w:val="308"/>
        </w:trPr>
        <w:tc>
          <w:tcPr>
            <w:tcW w:w="1282"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13-Nov-19</w:t>
            </w:r>
          </w:p>
        </w:tc>
        <w:tc>
          <w:tcPr>
            <w:tcW w:w="2669"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lang w:val="sq-AL" w:eastAsia="en-GB"/>
              </w:rPr>
            </w:pPr>
            <w:r w:rsidRPr="00EA60A3">
              <w:rPr>
                <w:rFonts w:ascii="Calibri" w:eastAsia="Times New Roman" w:hAnsi="Calibri" w:cs="Calibri"/>
                <w:b/>
                <w:bCs/>
                <w:lang w:val="sq-AL" w:eastAsia="en-GB"/>
              </w:rPr>
              <w:t>6800</w:t>
            </w:r>
          </w:p>
        </w:tc>
        <w:tc>
          <w:tcPr>
            <w:tcW w:w="3425"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3220</w:t>
            </w:r>
          </w:p>
        </w:tc>
        <w:tc>
          <w:tcPr>
            <w:tcW w:w="2475"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5500</w:t>
            </w:r>
          </w:p>
        </w:tc>
        <w:tc>
          <w:tcPr>
            <w:tcW w:w="2613"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1920</w:t>
            </w:r>
          </w:p>
        </w:tc>
      </w:tr>
      <w:tr w:rsidR="00163324" w:rsidRPr="00EA60A3" w:rsidTr="000200DA">
        <w:trPr>
          <w:trHeight w:val="273"/>
        </w:trPr>
        <w:tc>
          <w:tcPr>
            <w:tcW w:w="1282"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14-Nov-19</w:t>
            </w:r>
          </w:p>
        </w:tc>
        <w:tc>
          <w:tcPr>
            <w:tcW w:w="2669"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6300</w:t>
            </w:r>
          </w:p>
        </w:tc>
        <w:tc>
          <w:tcPr>
            <w:tcW w:w="3425"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2720</w:t>
            </w:r>
          </w:p>
        </w:tc>
        <w:tc>
          <w:tcPr>
            <w:tcW w:w="2475"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6000</w:t>
            </w:r>
          </w:p>
        </w:tc>
        <w:tc>
          <w:tcPr>
            <w:tcW w:w="2613"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2420</w:t>
            </w:r>
          </w:p>
        </w:tc>
      </w:tr>
      <w:tr w:rsidR="00163324" w:rsidRPr="00EA60A3" w:rsidTr="000200DA">
        <w:trPr>
          <w:trHeight w:val="296"/>
        </w:trPr>
        <w:tc>
          <w:tcPr>
            <w:tcW w:w="1282"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p>
        </w:tc>
        <w:tc>
          <w:tcPr>
            <w:tcW w:w="2669"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p>
        </w:tc>
        <w:tc>
          <w:tcPr>
            <w:tcW w:w="3425"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11180</w:t>
            </w:r>
          </w:p>
        </w:tc>
        <w:tc>
          <w:tcPr>
            <w:tcW w:w="2475"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p>
        </w:tc>
        <w:tc>
          <w:tcPr>
            <w:tcW w:w="2613"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8930</w:t>
            </w:r>
          </w:p>
        </w:tc>
      </w:tr>
      <w:tr w:rsidR="00163324" w:rsidRPr="00EA60A3" w:rsidTr="000200DA">
        <w:trPr>
          <w:trHeight w:val="273"/>
        </w:trPr>
        <w:tc>
          <w:tcPr>
            <w:tcW w:w="1282"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p>
        </w:tc>
        <w:tc>
          <w:tcPr>
            <w:tcW w:w="2669"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p>
        </w:tc>
        <w:tc>
          <w:tcPr>
            <w:tcW w:w="3425"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p>
        </w:tc>
        <w:tc>
          <w:tcPr>
            <w:tcW w:w="2475"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p>
        </w:tc>
        <w:tc>
          <w:tcPr>
            <w:tcW w:w="2613"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p>
        </w:tc>
      </w:tr>
      <w:tr w:rsidR="00163324" w:rsidRPr="00EA60A3" w:rsidTr="000200DA">
        <w:trPr>
          <w:trHeight w:val="343"/>
        </w:trPr>
        <w:tc>
          <w:tcPr>
            <w:tcW w:w="1282"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p>
        </w:tc>
        <w:tc>
          <w:tcPr>
            <w:tcW w:w="2669"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r w:rsidRPr="00EA60A3">
              <w:rPr>
                <w:rFonts w:ascii="Calibri" w:eastAsia="Times New Roman" w:hAnsi="Calibri" w:cs="Calibri"/>
                <w:b/>
                <w:bCs/>
                <w:color w:val="000000"/>
                <w:lang w:val="sq-AL" w:eastAsia="en-GB"/>
              </w:rPr>
              <w:t>TOTALI kg/jave</w:t>
            </w:r>
          </w:p>
        </w:tc>
        <w:tc>
          <w:tcPr>
            <w:tcW w:w="3425"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color w:val="000000"/>
                <w:lang w:val="sq-AL" w:eastAsia="en-GB"/>
              </w:rPr>
            </w:pPr>
          </w:p>
        </w:tc>
        <w:tc>
          <w:tcPr>
            <w:tcW w:w="2475"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lang w:val="sq-AL" w:eastAsia="en-GB"/>
              </w:rPr>
            </w:pPr>
          </w:p>
        </w:tc>
        <w:tc>
          <w:tcPr>
            <w:tcW w:w="2613"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sz w:val="28"/>
                <w:szCs w:val="28"/>
                <w:lang w:val="sq-AL" w:eastAsia="en-GB"/>
              </w:rPr>
            </w:pPr>
            <w:r w:rsidRPr="00EA60A3">
              <w:rPr>
                <w:rFonts w:ascii="Calibri" w:eastAsia="Times New Roman" w:hAnsi="Calibri" w:cs="Calibri"/>
                <w:b/>
                <w:bCs/>
                <w:color w:val="000000"/>
                <w:sz w:val="28"/>
                <w:szCs w:val="28"/>
                <w:lang w:val="sq-AL" w:eastAsia="en-GB"/>
              </w:rPr>
              <w:t>20110</w:t>
            </w:r>
          </w:p>
        </w:tc>
      </w:tr>
      <w:tr w:rsidR="00163324" w:rsidRPr="00EA60A3" w:rsidTr="000200DA">
        <w:trPr>
          <w:trHeight w:val="273"/>
        </w:trPr>
        <w:tc>
          <w:tcPr>
            <w:tcW w:w="1282"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b/>
                <w:bCs/>
                <w:color w:val="000000"/>
                <w:sz w:val="28"/>
                <w:szCs w:val="28"/>
                <w:lang w:val="sq-AL" w:eastAsia="en-GB"/>
              </w:rPr>
            </w:pPr>
          </w:p>
        </w:tc>
        <w:tc>
          <w:tcPr>
            <w:tcW w:w="2669" w:type="dxa"/>
            <w:shd w:val="clear" w:color="auto" w:fill="auto"/>
            <w:noWrap/>
            <w:vAlign w:val="center"/>
            <w:hideMark/>
          </w:tcPr>
          <w:p w:rsidR="00163324" w:rsidRPr="00EA60A3" w:rsidRDefault="00163324" w:rsidP="000200DA">
            <w:pPr>
              <w:spacing w:after="0" w:line="240" w:lineRule="auto"/>
              <w:ind w:right="-86"/>
              <w:jc w:val="center"/>
              <w:rPr>
                <w:rFonts w:eastAsia="Times New Roman" w:cs="Times New Roman"/>
                <w:sz w:val="20"/>
                <w:szCs w:val="20"/>
                <w:lang w:val="sq-AL" w:eastAsia="en-GB"/>
              </w:rPr>
            </w:pPr>
            <w:r w:rsidRPr="00EA60A3">
              <w:rPr>
                <w:rFonts w:eastAsia="Times New Roman" w:cs="Times New Roman"/>
                <w:sz w:val="20"/>
                <w:szCs w:val="20"/>
                <w:lang w:val="sq-AL" w:eastAsia="en-GB"/>
              </w:rPr>
              <w:t>Totali ton/jave</w:t>
            </w:r>
          </w:p>
        </w:tc>
        <w:tc>
          <w:tcPr>
            <w:tcW w:w="3425" w:type="dxa"/>
            <w:shd w:val="clear" w:color="auto" w:fill="auto"/>
            <w:noWrap/>
            <w:vAlign w:val="center"/>
            <w:hideMark/>
          </w:tcPr>
          <w:p w:rsidR="00163324" w:rsidRPr="00EA60A3" w:rsidRDefault="00163324" w:rsidP="000200DA">
            <w:pPr>
              <w:spacing w:after="0" w:line="240" w:lineRule="auto"/>
              <w:ind w:right="-86"/>
              <w:jc w:val="center"/>
              <w:rPr>
                <w:rFonts w:eastAsia="Times New Roman" w:cs="Times New Roman"/>
                <w:sz w:val="20"/>
                <w:szCs w:val="20"/>
                <w:lang w:val="sq-AL" w:eastAsia="en-GB"/>
              </w:rPr>
            </w:pPr>
          </w:p>
        </w:tc>
        <w:tc>
          <w:tcPr>
            <w:tcW w:w="2475" w:type="dxa"/>
            <w:shd w:val="clear" w:color="auto" w:fill="auto"/>
            <w:noWrap/>
            <w:vAlign w:val="center"/>
            <w:hideMark/>
          </w:tcPr>
          <w:p w:rsidR="00163324" w:rsidRPr="00EA60A3" w:rsidRDefault="00163324" w:rsidP="000200DA">
            <w:pPr>
              <w:spacing w:after="0" w:line="240" w:lineRule="auto"/>
              <w:ind w:right="-86"/>
              <w:jc w:val="center"/>
              <w:rPr>
                <w:rFonts w:eastAsia="Times New Roman" w:cs="Times New Roman"/>
                <w:sz w:val="20"/>
                <w:szCs w:val="20"/>
                <w:lang w:val="sq-AL" w:eastAsia="en-GB"/>
              </w:rPr>
            </w:pPr>
          </w:p>
        </w:tc>
        <w:tc>
          <w:tcPr>
            <w:tcW w:w="2613"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20.11</w:t>
            </w:r>
          </w:p>
        </w:tc>
      </w:tr>
      <w:tr w:rsidR="00163324" w:rsidRPr="00EA60A3" w:rsidTr="000200DA">
        <w:trPr>
          <w:trHeight w:val="273"/>
        </w:trPr>
        <w:tc>
          <w:tcPr>
            <w:tcW w:w="1282"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color w:val="000000"/>
                <w:lang w:val="sq-AL" w:eastAsia="en-GB"/>
              </w:rPr>
            </w:pPr>
          </w:p>
        </w:tc>
        <w:tc>
          <w:tcPr>
            <w:tcW w:w="2669" w:type="dxa"/>
            <w:shd w:val="clear" w:color="auto" w:fill="auto"/>
            <w:noWrap/>
            <w:vAlign w:val="center"/>
            <w:hideMark/>
          </w:tcPr>
          <w:p w:rsidR="00163324" w:rsidRPr="00EA60A3" w:rsidRDefault="00163324" w:rsidP="000200DA">
            <w:pPr>
              <w:spacing w:after="0" w:line="240" w:lineRule="auto"/>
              <w:ind w:right="-86"/>
              <w:jc w:val="center"/>
              <w:rPr>
                <w:rFonts w:eastAsia="Times New Roman" w:cs="Times New Roman"/>
                <w:sz w:val="20"/>
                <w:szCs w:val="20"/>
                <w:lang w:val="sq-AL" w:eastAsia="en-GB"/>
              </w:rPr>
            </w:pPr>
            <w:r w:rsidRPr="00EA60A3">
              <w:rPr>
                <w:rFonts w:eastAsia="Times New Roman" w:cs="Times New Roman"/>
                <w:sz w:val="20"/>
                <w:szCs w:val="20"/>
                <w:lang w:val="sq-AL" w:eastAsia="en-GB"/>
              </w:rPr>
              <w:t>Totali ton/dite</w:t>
            </w:r>
          </w:p>
        </w:tc>
        <w:tc>
          <w:tcPr>
            <w:tcW w:w="3425" w:type="dxa"/>
            <w:shd w:val="clear" w:color="auto" w:fill="auto"/>
            <w:noWrap/>
            <w:vAlign w:val="center"/>
            <w:hideMark/>
          </w:tcPr>
          <w:p w:rsidR="00163324" w:rsidRPr="00EA60A3" w:rsidRDefault="00163324" w:rsidP="000200DA">
            <w:pPr>
              <w:spacing w:after="0" w:line="240" w:lineRule="auto"/>
              <w:ind w:right="-86"/>
              <w:jc w:val="center"/>
              <w:rPr>
                <w:rFonts w:eastAsia="Times New Roman" w:cs="Times New Roman"/>
                <w:sz w:val="20"/>
                <w:szCs w:val="20"/>
                <w:lang w:val="sq-AL" w:eastAsia="en-GB"/>
              </w:rPr>
            </w:pPr>
          </w:p>
        </w:tc>
        <w:tc>
          <w:tcPr>
            <w:tcW w:w="2475" w:type="dxa"/>
            <w:shd w:val="clear" w:color="auto" w:fill="auto"/>
            <w:noWrap/>
            <w:vAlign w:val="center"/>
            <w:hideMark/>
          </w:tcPr>
          <w:p w:rsidR="00163324" w:rsidRPr="00EA60A3" w:rsidRDefault="00163324" w:rsidP="000200DA">
            <w:pPr>
              <w:spacing w:after="0" w:line="240" w:lineRule="auto"/>
              <w:ind w:right="-86"/>
              <w:jc w:val="center"/>
              <w:rPr>
                <w:rFonts w:eastAsia="Times New Roman" w:cs="Times New Roman"/>
                <w:sz w:val="20"/>
                <w:szCs w:val="20"/>
                <w:lang w:val="sq-AL" w:eastAsia="en-GB"/>
              </w:rPr>
            </w:pPr>
          </w:p>
        </w:tc>
        <w:tc>
          <w:tcPr>
            <w:tcW w:w="2613"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2.9</w:t>
            </w:r>
          </w:p>
        </w:tc>
      </w:tr>
      <w:tr w:rsidR="00163324" w:rsidRPr="00EA60A3" w:rsidTr="000200DA">
        <w:trPr>
          <w:trHeight w:val="273"/>
        </w:trPr>
        <w:tc>
          <w:tcPr>
            <w:tcW w:w="1282"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color w:val="000000"/>
                <w:lang w:val="sq-AL" w:eastAsia="en-GB"/>
              </w:rPr>
            </w:pPr>
          </w:p>
        </w:tc>
        <w:tc>
          <w:tcPr>
            <w:tcW w:w="2669" w:type="dxa"/>
            <w:shd w:val="clear" w:color="auto" w:fill="auto"/>
            <w:noWrap/>
            <w:vAlign w:val="center"/>
            <w:hideMark/>
          </w:tcPr>
          <w:p w:rsidR="00163324" w:rsidRPr="00EA60A3" w:rsidRDefault="00163324" w:rsidP="000200DA">
            <w:pPr>
              <w:spacing w:after="0" w:line="240" w:lineRule="auto"/>
              <w:ind w:right="-86"/>
              <w:jc w:val="center"/>
              <w:rPr>
                <w:rFonts w:eastAsia="Times New Roman" w:cs="Times New Roman"/>
                <w:sz w:val="20"/>
                <w:szCs w:val="20"/>
                <w:lang w:val="sq-AL" w:eastAsia="en-GB"/>
              </w:rPr>
            </w:pPr>
            <w:r w:rsidRPr="00EA60A3">
              <w:rPr>
                <w:rFonts w:eastAsia="Times New Roman" w:cs="Times New Roman"/>
                <w:sz w:val="20"/>
                <w:szCs w:val="20"/>
                <w:lang w:val="sq-AL" w:eastAsia="en-GB"/>
              </w:rPr>
              <w:t>Totali ton/vit</w:t>
            </w:r>
          </w:p>
        </w:tc>
        <w:tc>
          <w:tcPr>
            <w:tcW w:w="3425" w:type="dxa"/>
            <w:shd w:val="clear" w:color="auto" w:fill="auto"/>
            <w:noWrap/>
            <w:vAlign w:val="center"/>
            <w:hideMark/>
          </w:tcPr>
          <w:p w:rsidR="00163324" w:rsidRPr="00EA60A3" w:rsidRDefault="00163324" w:rsidP="000200DA">
            <w:pPr>
              <w:spacing w:after="0" w:line="240" w:lineRule="auto"/>
              <w:ind w:right="-86"/>
              <w:jc w:val="center"/>
              <w:rPr>
                <w:rFonts w:eastAsia="Times New Roman" w:cs="Times New Roman"/>
                <w:sz w:val="20"/>
                <w:szCs w:val="20"/>
                <w:lang w:val="sq-AL" w:eastAsia="en-GB"/>
              </w:rPr>
            </w:pPr>
          </w:p>
        </w:tc>
        <w:tc>
          <w:tcPr>
            <w:tcW w:w="2475" w:type="dxa"/>
            <w:shd w:val="clear" w:color="auto" w:fill="auto"/>
            <w:noWrap/>
            <w:vAlign w:val="center"/>
            <w:hideMark/>
          </w:tcPr>
          <w:p w:rsidR="00163324" w:rsidRPr="00EA60A3" w:rsidRDefault="00163324" w:rsidP="000200DA">
            <w:pPr>
              <w:spacing w:after="0" w:line="240" w:lineRule="auto"/>
              <w:ind w:right="-86"/>
              <w:jc w:val="center"/>
              <w:rPr>
                <w:rFonts w:eastAsia="Times New Roman" w:cs="Times New Roman"/>
                <w:sz w:val="20"/>
                <w:szCs w:val="20"/>
                <w:lang w:val="sq-AL" w:eastAsia="en-GB"/>
              </w:rPr>
            </w:pPr>
          </w:p>
        </w:tc>
        <w:tc>
          <w:tcPr>
            <w:tcW w:w="2613"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1049</w:t>
            </w:r>
          </w:p>
        </w:tc>
      </w:tr>
      <w:tr w:rsidR="00163324" w:rsidRPr="00EA60A3" w:rsidTr="000200DA">
        <w:trPr>
          <w:trHeight w:val="273"/>
        </w:trPr>
        <w:tc>
          <w:tcPr>
            <w:tcW w:w="1282"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color w:val="000000"/>
                <w:lang w:val="sq-AL" w:eastAsia="en-GB"/>
              </w:rPr>
            </w:pPr>
          </w:p>
        </w:tc>
        <w:tc>
          <w:tcPr>
            <w:tcW w:w="2669" w:type="dxa"/>
            <w:shd w:val="clear" w:color="auto" w:fill="auto"/>
            <w:noWrap/>
            <w:vAlign w:val="center"/>
            <w:hideMark/>
          </w:tcPr>
          <w:p w:rsidR="00163324" w:rsidRPr="00EA60A3" w:rsidRDefault="00580335" w:rsidP="000200DA">
            <w:pPr>
              <w:spacing w:after="0" w:line="240" w:lineRule="auto"/>
              <w:ind w:right="-86"/>
              <w:jc w:val="center"/>
              <w:rPr>
                <w:rFonts w:eastAsia="Times New Roman" w:cs="Times New Roman"/>
                <w:sz w:val="20"/>
                <w:szCs w:val="20"/>
                <w:lang w:val="sq-AL" w:eastAsia="en-GB"/>
              </w:rPr>
            </w:pPr>
            <w:r w:rsidRPr="00EA60A3">
              <w:rPr>
                <w:rFonts w:eastAsia="Times New Roman" w:cs="Times New Roman"/>
                <w:sz w:val="20"/>
                <w:szCs w:val="20"/>
                <w:lang w:val="sq-AL" w:eastAsia="en-GB"/>
              </w:rPr>
              <w:t>Totali mbetje mikes (ton/vit</w:t>
            </w:r>
          </w:p>
        </w:tc>
        <w:tc>
          <w:tcPr>
            <w:tcW w:w="3425" w:type="dxa"/>
            <w:shd w:val="clear" w:color="auto" w:fill="auto"/>
            <w:noWrap/>
            <w:vAlign w:val="center"/>
            <w:hideMark/>
          </w:tcPr>
          <w:p w:rsidR="00163324" w:rsidRPr="00EA60A3" w:rsidRDefault="00163324" w:rsidP="000200DA">
            <w:pPr>
              <w:spacing w:after="0" w:line="240" w:lineRule="auto"/>
              <w:ind w:right="-86"/>
              <w:jc w:val="center"/>
              <w:rPr>
                <w:rFonts w:eastAsia="Times New Roman" w:cs="Times New Roman"/>
                <w:sz w:val="20"/>
                <w:szCs w:val="20"/>
                <w:lang w:val="sq-AL" w:eastAsia="en-GB"/>
              </w:rPr>
            </w:pPr>
          </w:p>
        </w:tc>
        <w:tc>
          <w:tcPr>
            <w:tcW w:w="2475" w:type="dxa"/>
            <w:shd w:val="clear" w:color="auto" w:fill="auto"/>
            <w:noWrap/>
            <w:vAlign w:val="center"/>
            <w:hideMark/>
          </w:tcPr>
          <w:p w:rsidR="00163324" w:rsidRPr="00EA60A3" w:rsidRDefault="00163324" w:rsidP="000200DA">
            <w:pPr>
              <w:spacing w:after="0" w:line="240" w:lineRule="auto"/>
              <w:ind w:right="-86"/>
              <w:jc w:val="center"/>
              <w:rPr>
                <w:rFonts w:eastAsia="Times New Roman" w:cs="Times New Roman"/>
                <w:sz w:val="20"/>
                <w:szCs w:val="20"/>
                <w:lang w:val="sq-AL" w:eastAsia="en-GB"/>
              </w:rPr>
            </w:pPr>
          </w:p>
        </w:tc>
        <w:tc>
          <w:tcPr>
            <w:tcW w:w="2613"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315</w:t>
            </w:r>
          </w:p>
        </w:tc>
      </w:tr>
      <w:tr w:rsidR="00163324" w:rsidRPr="00EA60A3" w:rsidTr="000200DA">
        <w:trPr>
          <w:trHeight w:val="273"/>
        </w:trPr>
        <w:tc>
          <w:tcPr>
            <w:tcW w:w="1282"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color w:val="000000"/>
                <w:lang w:val="sq-AL" w:eastAsia="en-GB"/>
              </w:rPr>
            </w:pPr>
          </w:p>
        </w:tc>
        <w:tc>
          <w:tcPr>
            <w:tcW w:w="2669" w:type="dxa"/>
            <w:shd w:val="clear" w:color="auto" w:fill="auto"/>
            <w:noWrap/>
            <w:vAlign w:val="center"/>
            <w:hideMark/>
          </w:tcPr>
          <w:p w:rsidR="00163324" w:rsidRPr="00EA60A3" w:rsidRDefault="00580335" w:rsidP="000200DA">
            <w:pPr>
              <w:spacing w:after="0" w:line="240" w:lineRule="auto"/>
              <w:ind w:right="-86"/>
              <w:jc w:val="center"/>
              <w:rPr>
                <w:rFonts w:eastAsia="Times New Roman" w:cs="Times New Roman"/>
                <w:sz w:val="20"/>
                <w:szCs w:val="20"/>
                <w:lang w:val="sq-AL" w:eastAsia="en-GB"/>
              </w:rPr>
            </w:pPr>
            <w:r w:rsidRPr="00EA60A3">
              <w:rPr>
                <w:rFonts w:eastAsia="Times New Roman" w:cs="Times New Roman"/>
                <w:sz w:val="20"/>
                <w:szCs w:val="20"/>
                <w:lang w:val="sq-AL" w:eastAsia="en-GB"/>
              </w:rPr>
              <w:t>Totali mbeje inerte ton/vit</w:t>
            </w:r>
          </w:p>
        </w:tc>
        <w:tc>
          <w:tcPr>
            <w:tcW w:w="3425" w:type="dxa"/>
            <w:shd w:val="clear" w:color="auto" w:fill="auto"/>
            <w:noWrap/>
            <w:vAlign w:val="center"/>
            <w:hideMark/>
          </w:tcPr>
          <w:p w:rsidR="00163324" w:rsidRPr="00EA60A3" w:rsidRDefault="00163324" w:rsidP="000200DA">
            <w:pPr>
              <w:spacing w:after="0" w:line="240" w:lineRule="auto"/>
              <w:ind w:right="-86"/>
              <w:jc w:val="center"/>
              <w:rPr>
                <w:rFonts w:eastAsia="Times New Roman" w:cs="Times New Roman"/>
                <w:sz w:val="20"/>
                <w:szCs w:val="20"/>
                <w:lang w:val="sq-AL" w:eastAsia="en-GB"/>
              </w:rPr>
            </w:pPr>
          </w:p>
        </w:tc>
        <w:tc>
          <w:tcPr>
            <w:tcW w:w="2475" w:type="dxa"/>
            <w:shd w:val="clear" w:color="auto" w:fill="auto"/>
            <w:noWrap/>
            <w:vAlign w:val="center"/>
            <w:hideMark/>
          </w:tcPr>
          <w:p w:rsidR="00163324" w:rsidRPr="00EA60A3" w:rsidRDefault="00163324" w:rsidP="000200DA">
            <w:pPr>
              <w:spacing w:after="0" w:line="240" w:lineRule="auto"/>
              <w:ind w:right="-86"/>
              <w:jc w:val="center"/>
              <w:rPr>
                <w:rFonts w:eastAsia="Times New Roman" w:cs="Times New Roman"/>
                <w:sz w:val="20"/>
                <w:szCs w:val="20"/>
                <w:lang w:val="sq-AL" w:eastAsia="en-GB"/>
              </w:rPr>
            </w:pPr>
          </w:p>
        </w:tc>
        <w:tc>
          <w:tcPr>
            <w:tcW w:w="2613" w:type="dxa"/>
            <w:shd w:val="clear" w:color="auto" w:fill="auto"/>
            <w:noWrap/>
            <w:vAlign w:val="center"/>
            <w:hideMark/>
          </w:tcPr>
          <w:p w:rsidR="00163324" w:rsidRPr="00EA60A3" w:rsidRDefault="00163324" w:rsidP="000200DA">
            <w:pPr>
              <w:spacing w:after="0" w:line="240" w:lineRule="auto"/>
              <w:ind w:right="-86"/>
              <w:jc w:val="center"/>
              <w:rPr>
                <w:rFonts w:ascii="Calibri" w:eastAsia="Times New Roman" w:hAnsi="Calibri" w:cs="Calibri"/>
                <w:color w:val="000000"/>
                <w:lang w:val="sq-AL" w:eastAsia="en-GB"/>
              </w:rPr>
            </w:pPr>
            <w:r w:rsidRPr="00EA60A3">
              <w:rPr>
                <w:rFonts w:ascii="Calibri" w:eastAsia="Times New Roman" w:hAnsi="Calibri" w:cs="Calibri"/>
                <w:color w:val="000000"/>
                <w:lang w:val="sq-AL" w:eastAsia="en-GB"/>
              </w:rPr>
              <w:t>734</w:t>
            </w:r>
          </w:p>
        </w:tc>
      </w:tr>
    </w:tbl>
    <w:p w:rsidR="0043235A" w:rsidRDefault="0043235A" w:rsidP="006B69C4">
      <w:pPr>
        <w:ind w:right="350"/>
        <w:rPr>
          <w:rFonts w:cs="Times New Roman"/>
          <w:color w:val="FF0000"/>
          <w:lang w:val="sq-AL"/>
        </w:rPr>
        <w:sectPr w:rsidR="0043235A" w:rsidSect="002709CA">
          <w:headerReference w:type="default" r:id="rId178"/>
          <w:footerReference w:type="default" r:id="rId179"/>
          <w:pgSz w:w="16840" w:h="11910" w:orient="landscape"/>
          <w:pgMar w:top="2280" w:right="980" w:bottom="1100" w:left="1380" w:header="630" w:footer="781" w:gutter="0"/>
          <w:cols w:space="720"/>
          <w:docGrid w:linePitch="326"/>
        </w:sectPr>
      </w:pPr>
    </w:p>
    <w:p w:rsidR="0055144A" w:rsidRPr="00EA60A3" w:rsidRDefault="0055144A" w:rsidP="006B69C4">
      <w:pPr>
        <w:ind w:right="350"/>
        <w:rPr>
          <w:rFonts w:cs="Times New Roman"/>
          <w:color w:val="FF0000"/>
          <w:lang w:val="sq-AL"/>
        </w:rPr>
      </w:pPr>
    </w:p>
    <w:p w:rsidR="0092024D" w:rsidRPr="009C33D5" w:rsidRDefault="00DF3B02" w:rsidP="007453FD">
      <w:pPr>
        <w:pStyle w:val="Heading1"/>
        <w:numPr>
          <w:ilvl w:val="0"/>
          <w:numId w:val="0"/>
        </w:numPr>
        <w:ind w:left="360"/>
      </w:pPr>
      <w:bookmarkStart w:id="1306" w:name="_Toc38381527"/>
      <w:bookmarkStart w:id="1307" w:name="_Toc40450539"/>
      <w:r>
        <w:t>Shtojca</w:t>
      </w:r>
      <w:r w:rsidR="0092024D" w:rsidRPr="009C33D5">
        <w:t xml:space="preserve"> </w:t>
      </w:r>
      <w:r w:rsidR="003C3212">
        <w:t>8</w:t>
      </w:r>
      <w:r w:rsidR="0092024D" w:rsidRPr="009C33D5">
        <w:t>: Kuadri Ligjor për Menaxhimin e Mbetjeve</w:t>
      </w:r>
      <w:bookmarkEnd w:id="1306"/>
      <w:bookmarkEnd w:id="1307"/>
    </w:p>
    <w:tbl>
      <w:tblPr>
        <w:tblW w:w="8739" w:type="dxa"/>
        <w:tblLayout w:type="fixed"/>
        <w:tblCellMar>
          <w:left w:w="0" w:type="dxa"/>
          <w:right w:w="0" w:type="dxa"/>
        </w:tblCellMar>
        <w:tblLook w:val="0000" w:firstRow="0" w:lastRow="0" w:firstColumn="0" w:lastColumn="0" w:noHBand="0" w:noVBand="0"/>
      </w:tblPr>
      <w:tblGrid>
        <w:gridCol w:w="1163"/>
        <w:gridCol w:w="7576"/>
      </w:tblGrid>
      <w:tr w:rsidR="00F84BB2" w:rsidRPr="001D0BF9" w:rsidTr="00FC531E">
        <w:trPr>
          <w:trHeight w:val="2"/>
          <w:tblHeader/>
        </w:trPr>
        <w:tc>
          <w:tcPr>
            <w:tcW w:w="1163" w:type="dxa"/>
            <w:vMerge w:val="restart"/>
            <w:tcBorders>
              <w:top w:val="single" w:sz="4" w:space="0" w:color="auto"/>
              <w:left w:val="single" w:sz="4" w:space="0" w:color="auto"/>
              <w:right w:val="single" w:sz="8" w:space="0" w:color="666666"/>
            </w:tcBorders>
            <w:shd w:val="clear" w:color="auto" w:fill="FFFFFF" w:themeFill="background1"/>
            <w:vAlign w:val="bottom"/>
          </w:tcPr>
          <w:p w:rsidR="00F84BB2" w:rsidRPr="00EA60A3" w:rsidRDefault="00F84BB2" w:rsidP="000200DA">
            <w:pPr>
              <w:spacing w:line="0" w:lineRule="atLeast"/>
              <w:ind w:left="100"/>
              <w:rPr>
                <w:rFonts w:eastAsia="Times New Roman" w:cs="Times New Roman"/>
                <w:b/>
                <w:sz w:val="18"/>
                <w:lang w:val="sq-AL"/>
              </w:rPr>
            </w:pPr>
            <w:r w:rsidRPr="00EA60A3">
              <w:rPr>
                <w:rFonts w:eastAsia="Times New Roman" w:cs="Times New Roman"/>
                <w:b/>
                <w:sz w:val="18"/>
                <w:lang w:val="sq-AL"/>
              </w:rPr>
              <w:t>Ligjet</w:t>
            </w:r>
          </w:p>
        </w:tc>
        <w:tc>
          <w:tcPr>
            <w:tcW w:w="7576" w:type="dxa"/>
            <w:tcBorders>
              <w:top w:val="single" w:sz="4" w:space="0" w:color="auto"/>
              <w:bottom w:val="single" w:sz="8" w:space="0" w:color="666666"/>
              <w:right w:val="single" w:sz="4" w:space="0" w:color="auto"/>
            </w:tcBorders>
            <w:shd w:val="clear" w:color="auto" w:fill="CCCCCC"/>
            <w:vAlign w:val="bottom"/>
          </w:tcPr>
          <w:p w:rsidR="00F84BB2" w:rsidRPr="00EA60A3" w:rsidRDefault="00F84BB2" w:rsidP="000200DA">
            <w:pPr>
              <w:spacing w:line="0" w:lineRule="atLeast"/>
              <w:ind w:left="80"/>
              <w:rPr>
                <w:rFonts w:eastAsia="Times New Roman" w:cs="Times New Roman"/>
                <w:sz w:val="18"/>
                <w:lang w:val="sq-AL"/>
              </w:rPr>
            </w:pPr>
            <w:r w:rsidRPr="00EA60A3">
              <w:rPr>
                <w:rFonts w:eastAsia="Times New Roman" w:cs="Times New Roman"/>
                <w:sz w:val="18"/>
                <w:lang w:val="sq-AL"/>
              </w:rPr>
              <w:t>Ligji nr. 10 463, datë 22.9. 2011 “Për Menaxhimin e Integruar të Mbetjeve”</w:t>
            </w:r>
          </w:p>
        </w:tc>
      </w:tr>
      <w:tr w:rsidR="00F84BB2" w:rsidRPr="001D0BF9" w:rsidTr="00FC531E">
        <w:trPr>
          <w:trHeight w:val="1"/>
        </w:trPr>
        <w:tc>
          <w:tcPr>
            <w:tcW w:w="1163" w:type="dxa"/>
            <w:vMerge/>
            <w:tcBorders>
              <w:left w:val="single" w:sz="4" w:space="0" w:color="auto"/>
              <w:right w:val="single" w:sz="8" w:space="0" w:color="666666"/>
            </w:tcBorders>
            <w:shd w:val="clear" w:color="auto" w:fill="FFFFFF" w:themeFill="background1"/>
            <w:vAlign w:val="bottom"/>
          </w:tcPr>
          <w:p w:rsidR="00F84BB2" w:rsidRPr="00EA60A3" w:rsidRDefault="00F84BB2" w:rsidP="000200DA">
            <w:pPr>
              <w:spacing w:line="0" w:lineRule="atLeast"/>
              <w:rPr>
                <w:rFonts w:eastAsia="Times New Roman" w:cs="Times New Roman"/>
                <w:sz w:val="16"/>
                <w:lang w:val="sq-AL"/>
              </w:rPr>
            </w:pPr>
          </w:p>
        </w:tc>
        <w:tc>
          <w:tcPr>
            <w:tcW w:w="7576" w:type="dxa"/>
            <w:tcBorders>
              <w:bottom w:val="single" w:sz="8" w:space="0" w:color="666666"/>
              <w:right w:val="single" w:sz="4" w:space="0" w:color="auto"/>
            </w:tcBorders>
            <w:shd w:val="clear" w:color="auto" w:fill="auto"/>
            <w:vAlign w:val="bottom"/>
          </w:tcPr>
          <w:p w:rsidR="00F84BB2" w:rsidRPr="00EA60A3" w:rsidRDefault="00F84BB2" w:rsidP="000200DA">
            <w:pPr>
              <w:spacing w:line="189" w:lineRule="exact"/>
              <w:ind w:left="80"/>
              <w:rPr>
                <w:rFonts w:eastAsia="Times New Roman" w:cs="Times New Roman"/>
                <w:sz w:val="18"/>
                <w:lang w:val="sq-AL"/>
              </w:rPr>
            </w:pPr>
            <w:r w:rsidRPr="00EA60A3">
              <w:rPr>
                <w:rFonts w:eastAsia="Times New Roman" w:cs="Times New Roman"/>
                <w:sz w:val="18"/>
                <w:lang w:val="sq-AL"/>
              </w:rPr>
              <w:t>Ligji nr. 9537, datë 18.5.2006 “Për manaxhimin e mbetjeve të rrezikshme”</w:t>
            </w:r>
          </w:p>
        </w:tc>
      </w:tr>
      <w:tr w:rsidR="00F84BB2" w:rsidRPr="001D0BF9" w:rsidTr="00F84BB2">
        <w:trPr>
          <w:trHeight w:val="1"/>
        </w:trPr>
        <w:tc>
          <w:tcPr>
            <w:tcW w:w="1163" w:type="dxa"/>
            <w:vMerge/>
            <w:tcBorders>
              <w:left w:val="single" w:sz="4" w:space="0" w:color="auto"/>
              <w:bottom w:val="single" w:sz="8" w:space="0" w:color="666666"/>
              <w:right w:val="single" w:sz="8" w:space="0" w:color="666666"/>
            </w:tcBorders>
            <w:shd w:val="clear" w:color="auto" w:fill="FFFFFF" w:themeFill="background1"/>
            <w:vAlign w:val="bottom"/>
          </w:tcPr>
          <w:p w:rsidR="00F84BB2" w:rsidRPr="00EA60A3" w:rsidRDefault="00F84BB2" w:rsidP="000200DA">
            <w:pPr>
              <w:spacing w:line="0" w:lineRule="atLeast"/>
              <w:rPr>
                <w:rFonts w:eastAsia="Times New Roman" w:cs="Times New Roman"/>
                <w:sz w:val="16"/>
                <w:lang w:val="sq-AL"/>
              </w:rPr>
            </w:pPr>
          </w:p>
        </w:tc>
        <w:tc>
          <w:tcPr>
            <w:tcW w:w="7576" w:type="dxa"/>
            <w:tcBorders>
              <w:bottom w:val="single" w:sz="8" w:space="0" w:color="666666"/>
              <w:right w:val="single" w:sz="4" w:space="0" w:color="auto"/>
            </w:tcBorders>
            <w:shd w:val="clear" w:color="auto" w:fill="CCCCCC"/>
            <w:vAlign w:val="bottom"/>
          </w:tcPr>
          <w:p w:rsidR="00F84BB2" w:rsidRPr="00EA60A3" w:rsidRDefault="00F84BB2" w:rsidP="000200DA">
            <w:pPr>
              <w:spacing w:line="191" w:lineRule="exact"/>
              <w:ind w:left="80"/>
              <w:rPr>
                <w:rFonts w:eastAsia="Times New Roman" w:cs="Times New Roman"/>
                <w:sz w:val="18"/>
                <w:lang w:val="sq-AL"/>
              </w:rPr>
            </w:pPr>
            <w:r w:rsidRPr="00EA60A3">
              <w:rPr>
                <w:rFonts w:eastAsia="Times New Roman" w:cs="Times New Roman"/>
                <w:sz w:val="18"/>
                <w:lang w:val="sq-AL"/>
              </w:rPr>
              <w:t>Ligji nr. 10 431, datë 9.6.2011 “Për mbrojtjen e mjedisit”.</w:t>
            </w:r>
          </w:p>
        </w:tc>
      </w:tr>
      <w:tr w:rsidR="0092024D" w:rsidRPr="001D0BF9" w:rsidTr="00E07157">
        <w:trPr>
          <w:trHeight w:val="1"/>
        </w:trPr>
        <w:tc>
          <w:tcPr>
            <w:tcW w:w="1163" w:type="dxa"/>
            <w:tcBorders>
              <w:left w:val="single" w:sz="4" w:space="0" w:color="auto"/>
              <w:right w:val="single" w:sz="8" w:space="0" w:color="666666"/>
            </w:tcBorders>
            <w:shd w:val="clear" w:color="auto" w:fill="auto"/>
            <w:vAlign w:val="bottom"/>
          </w:tcPr>
          <w:p w:rsidR="0092024D" w:rsidRPr="00EA60A3" w:rsidRDefault="0092024D" w:rsidP="000200DA">
            <w:pPr>
              <w:spacing w:line="196" w:lineRule="exact"/>
              <w:ind w:left="100"/>
              <w:rPr>
                <w:rFonts w:eastAsia="Times New Roman" w:cs="Times New Roman"/>
                <w:b/>
                <w:sz w:val="18"/>
                <w:lang w:val="sq-AL"/>
              </w:rPr>
            </w:pPr>
            <w:r w:rsidRPr="00EA60A3">
              <w:rPr>
                <w:rFonts w:eastAsia="Times New Roman" w:cs="Times New Roman"/>
                <w:b/>
                <w:sz w:val="18"/>
                <w:lang w:val="sq-AL"/>
              </w:rPr>
              <w:t>VKM-të</w:t>
            </w:r>
          </w:p>
        </w:tc>
        <w:tc>
          <w:tcPr>
            <w:tcW w:w="7576" w:type="dxa"/>
            <w:tcBorders>
              <w:right w:val="single" w:sz="4" w:space="0" w:color="auto"/>
            </w:tcBorders>
            <w:shd w:val="clear" w:color="auto" w:fill="auto"/>
            <w:vAlign w:val="bottom"/>
          </w:tcPr>
          <w:p w:rsidR="0092024D" w:rsidRPr="00EA60A3" w:rsidRDefault="0092024D" w:rsidP="000200DA">
            <w:pPr>
              <w:spacing w:line="196" w:lineRule="exact"/>
              <w:ind w:left="80"/>
              <w:rPr>
                <w:rFonts w:eastAsia="Times New Roman" w:cs="Times New Roman"/>
                <w:sz w:val="18"/>
                <w:lang w:val="sq-AL"/>
              </w:rPr>
            </w:pPr>
            <w:r w:rsidRPr="00EA60A3">
              <w:rPr>
                <w:rFonts w:eastAsia="Times New Roman" w:cs="Times New Roman"/>
                <w:sz w:val="18"/>
                <w:lang w:val="sq-AL"/>
              </w:rPr>
              <w:t>VKM nr.  428,  datë  08.06.2016  “Për  krijimin  e  bazës  së  të  dhënave  shtetërore  për  hartën  dixhitale</w:t>
            </w:r>
            <w:r w:rsidR="000200DA">
              <w:rPr>
                <w:rFonts w:eastAsia="Times New Roman" w:cs="Times New Roman"/>
                <w:sz w:val="18"/>
                <w:lang w:val="sq-AL"/>
              </w:rPr>
              <w:t xml:space="preserve"> </w:t>
            </w:r>
            <w:r w:rsidR="000200DA" w:rsidRPr="00EA60A3">
              <w:rPr>
                <w:rFonts w:eastAsia="Times New Roman" w:cs="Times New Roman"/>
                <w:sz w:val="18"/>
                <w:lang w:val="sq-AL"/>
              </w:rPr>
              <w:t>venddeozitimeve të mbetjeve urbane”</w:t>
            </w:r>
          </w:p>
        </w:tc>
      </w:tr>
      <w:tr w:rsidR="0092024D" w:rsidRPr="001D0BF9" w:rsidTr="00E07157">
        <w:trPr>
          <w:trHeight w:val="1"/>
        </w:trPr>
        <w:tc>
          <w:tcPr>
            <w:tcW w:w="1163" w:type="dxa"/>
            <w:tcBorders>
              <w:left w:val="single" w:sz="4" w:space="0" w:color="auto"/>
              <w:right w:val="single" w:sz="8" w:space="0" w:color="666666"/>
            </w:tcBorders>
            <w:shd w:val="clear" w:color="auto" w:fill="auto"/>
            <w:vAlign w:val="bottom"/>
          </w:tcPr>
          <w:p w:rsidR="0092024D" w:rsidRPr="00EA60A3" w:rsidRDefault="0092024D" w:rsidP="000200DA">
            <w:pPr>
              <w:spacing w:line="0" w:lineRule="atLeast"/>
              <w:rPr>
                <w:rFonts w:eastAsia="Times New Roman" w:cs="Times New Roman"/>
                <w:sz w:val="16"/>
                <w:lang w:val="sq-AL"/>
              </w:rPr>
            </w:pPr>
          </w:p>
        </w:tc>
        <w:tc>
          <w:tcPr>
            <w:tcW w:w="7576" w:type="dxa"/>
            <w:tcBorders>
              <w:right w:val="single" w:sz="4" w:space="0" w:color="auto"/>
            </w:tcBorders>
            <w:shd w:val="clear" w:color="auto" w:fill="CCCCCC"/>
            <w:vAlign w:val="bottom"/>
          </w:tcPr>
          <w:p w:rsidR="0092024D" w:rsidRPr="00EA60A3" w:rsidRDefault="0092024D" w:rsidP="000200DA">
            <w:pPr>
              <w:spacing w:line="189" w:lineRule="exact"/>
              <w:ind w:left="80"/>
              <w:rPr>
                <w:rFonts w:eastAsia="Times New Roman" w:cs="Times New Roman"/>
                <w:sz w:val="18"/>
                <w:highlight w:val="lightGray"/>
                <w:lang w:val="sq-AL"/>
              </w:rPr>
            </w:pPr>
            <w:r w:rsidRPr="00EA60A3">
              <w:rPr>
                <w:rFonts w:eastAsia="Times New Roman" w:cs="Times New Roman"/>
                <w:sz w:val="18"/>
                <w:highlight w:val="lightGray"/>
                <w:lang w:val="sq-AL"/>
              </w:rPr>
              <w:t>VKM nr.687 datë 29.07.2015 "Për miratimin për mbajtjen, përditësimin dhe publikimin e statistikave</w:t>
            </w:r>
            <w:r w:rsidR="000200DA">
              <w:rPr>
                <w:rFonts w:eastAsia="Times New Roman" w:cs="Times New Roman"/>
                <w:sz w:val="18"/>
                <w:highlight w:val="lightGray"/>
                <w:lang w:val="sq-AL"/>
              </w:rPr>
              <w:t xml:space="preserve"> </w:t>
            </w:r>
            <w:r w:rsidRPr="00EA60A3">
              <w:rPr>
                <w:rFonts w:eastAsia="Times New Roman" w:cs="Times New Roman"/>
                <w:sz w:val="18"/>
                <w:highlight w:val="lightGray"/>
                <w:lang w:val="sq-AL"/>
              </w:rPr>
              <w:t xml:space="preserve"> të</w:t>
            </w:r>
            <w:r w:rsidR="000200DA">
              <w:rPr>
                <w:rFonts w:eastAsia="Times New Roman" w:cs="Times New Roman"/>
                <w:sz w:val="18"/>
                <w:highlight w:val="lightGray"/>
                <w:lang w:val="sq-AL"/>
              </w:rPr>
              <w:t xml:space="preserve"> </w:t>
            </w:r>
            <w:r w:rsidR="000200DA" w:rsidRPr="00EA60A3">
              <w:rPr>
                <w:rFonts w:eastAsia="Times New Roman" w:cs="Times New Roman"/>
                <w:sz w:val="18"/>
                <w:lang w:val="sq-AL"/>
              </w:rPr>
              <w:t>mbetjeve"</w:t>
            </w:r>
          </w:p>
        </w:tc>
      </w:tr>
      <w:tr w:rsidR="0092024D" w:rsidRPr="001D0BF9" w:rsidTr="00E07157">
        <w:trPr>
          <w:trHeight w:val="1"/>
        </w:trPr>
        <w:tc>
          <w:tcPr>
            <w:tcW w:w="1163" w:type="dxa"/>
            <w:tcBorders>
              <w:left w:val="single" w:sz="4" w:space="0" w:color="auto"/>
              <w:right w:val="single" w:sz="8" w:space="0" w:color="666666"/>
            </w:tcBorders>
            <w:shd w:val="clear" w:color="auto" w:fill="auto"/>
            <w:vAlign w:val="bottom"/>
          </w:tcPr>
          <w:p w:rsidR="0092024D" w:rsidRPr="00EA60A3" w:rsidRDefault="0092024D" w:rsidP="000200DA">
            <w:pPr>
              <w:spacing w:line="0" w:lineRule="atLeast"/>
              <w:rPr>
                <w:rFonts w:eastAsia="Times New Roman" w:cs="Times New Roman"/>
                <w:sz w:val="16"/>
                <w:lang w:val="sq-AL"/>
              </w:rPr>
            </w:pPr>
          </w:p>
        </w:tc>
        <w:tc>
          <w:tcPr>
            <w:tcW w:w="7576" w:type="dxa"/>
            <w:tcBorders>
              <w:bottom w:val="single" w:sz="8" w:space="0" w:color="666666"/>
              <w:right w:val="single" w:sz="4" w:space="0" w:color="auto"/>
            </w:tcBorders>
            <w:shd w:val="clear" w:color="auto" w:fill="auto"/>
            <w:vAlign w:val="bottom"/>
          </w:tcPr>
          <w:p w:rsidR="0092024D" w:rsidRPr="00EA60A3" w:rsidRDefault="0092024D" w:rsidP="000200DA">
            <w:pPr>
              <w:spacing w:line="193" w:lineRule="exact"/>
              <w:ind w:left="80"/>
              <w:rPr>
                <w:rFonts w:eastAsia="Times New Roman" w:cs="Times New Roman"/>
                <w:sz w:val="18"/>
                <w:lang w:val="sq-AL"/>
              </w:rPr>
            </w:pPr>
            <w:r w:rsidRPr="00EA60A3">
              <w:rPr>
                <w:rFonts w:eastAsia="Times New Roman" w:cs="Times New Roman"/>
                <w:sz w:val="18"/>
                <w:lang w:val="sq-AL"/>
              </w:rPr>
              <w:t>VKM nr.575 datë 24.06.2015 "Për miratimin e kërkesave për menaxhimin e mbetjeve inerte"</w:t>
            </w:r>
          </w:p>
        </w:tc>
      </w:tr>
      <w:tr w:rsidR="0092024D" w:rsidRPr="001D0BF9" w:rsidTr="00E07157">
        <w:trPr>
          <w:trHeight w:val="1"/>
        </w:trPr>
        <w:tc>
          <w:tcPr>
            <w:tcW w:w="1163" w:type="dxa"/>
            <w:tcBorders>
              <w:left w:val="single" w:sz="4" w:space="0" w:color="auto"/>
              <w:right w:val="single" w:sz="8" w:space="0" w:color="666666"/>
            </w:tcBorders>
            <w:shd w:val="clear" w:color="auto" w:fill="auto"/>
            <w:vAlign w:val="bottom"/>
          </w:tcPr>
          <w:p w:rsidR="0092024D" w:rsidRPr="00EA60A3" w:rsidRDefault="0092024D" w:rsidP="000200DA">
            <w:pPr>
              <w:spacing w:line="0" w:lineRule="atLeast"/>
              <w:rPr>
                <w:rFonts w:eastAsia="Times New Roman" w:cs="Times New Roman"/>
                <w:sz w:val="16"/>
                <w:lang w:val="sq-AL"/>
              </w:rPr>
            </w:pPr>
          </w:p>
        </w:tc>
        <w:tc>
          <w:tcPr>
            <w:tcW w:w="7576" w:type="dxa"/>
            <w:tcBorders>
              <w:right w:val="single" w:sz="4" w:space="0" w:color="auto"/>
            </w:tcBorders>
            <w:shd w:val="clear" w:color="auto" w:fill="CCCCCC"/>
            <w:vAlign w:val="bottom"/>
          </w:tcPr>
          <w:p w:rsidR="0092024D" w:rsidRPr="00EA60A3" w:rsidRDefault="0092024D" w:rsidP="000200DA">
            <w:pPr>
              <w:spacing w:line="189" w:lineRule="exact"/>
              <w:ind w:left="80"/>
              <w:rPr>
                <w:rFonts w:eastAsia="Times New Roman" w:cs="Times New Roman"/>
                <w:sz w:val="18"/>
                <w:highlight w:val="lightGray"/>
                <w:lang w:val="sq-AL"/>
              </w:rPr>
            </w:pPr>
            <w:r w:rsidRPr="00EA60A3">
              <w:rPr>
                <w:rFonts w:eastAsia="Times New Roman" w:cs="Times New Roman"/>
                <w:sz w:val="18"/>
                <w:highlight w:val="lightGray"/>
                <w:lang w:val="sq-AL"/>
              </w:rPr>
              <w:t>VKM nr.387 datë 06.05.2015 "Për miratimin e rregullave për kontrollin e asgjesimit të PCB-ve, ç'ndotjen apo</w:t>
            </w:r>
            <w:r w:rsidR="000200DA">
              <w:rPr>
                <w:rFonts w:eastAsia="Times New Roman" w:cs="Times New Roman"/>
                <w:sz w:val="18"/>
                <w:highlight w:val="lightGray"/>
                <w:lang w:val="sq-AL"/>
              </w:rPr>
              <w:t xml:space="preserve"> </w:t>
            </w:r>
            <w:r w:rsidR="000200DA" w:rsidRPr="00EA60A3">
              <w:rPr>
                <w:rFonts w:eastAsia="Times New Roman" w:cs="Times New Roman"/>
                <w:sz w:val="18"/>
                <w:lang w:val="sq-AL"/>
              </w:rPr>
              <w:t>asgjesimin e pajisjeve që përmbajnë PCB dhe/ose asgjesimin e mbetjeve të PCB-ve të përdorura "</w:t>
            </w:r>
          </w:p>
        </w:tc>
      </w:tr>
      <w:tr w:rsidR="0092024D" w:rsidRPr="001D0BF9" w:rsidTr="00E07157">
        <w:trPr>
          <w:trHeight w:val="1"/>
        </w:trPr>
        <w:tc>
          <w:tcPr>
            <w:tcW w:w="1163" w:type="dxa"/>
            <w:tcBorders>
              <w:left w:val="single" w:sz="4" w:space="0" w:color="auto"/>
              <w:right w:val="single" w:sz="8" w:space="0" w:color="666666"/>
            </w:tcBorders>
            <w:shd w:val="clear" w:color="auto" w:fill="auto"/>
            <w:vAlign w:val="bottom"/>
          </w:tcPr>
          <w:p w:rsidR="0092024D" w:rsidRPr="00EA60A3" w:rsidRDefault="0092024D" w:rsidP="000200DA">
            <w:pPr>
              <w:spacing w:line="0" w:lineRule="atLeast"/>
              <w:rPr>
                <w:rFonts w:eastAsia="Times New Roman" w:cs="Times New Roman"/>
                <w:sz w:val="16"/>
                <w:lang w:val="sq-AL"/>
              </w:rPr>
            </w:pPr>
          </w:p>
        </w:tc>
        <w:tc>
          <w:tcPr>
            <w:tcW w:w="7576" w:type="dxa"/>
            <w:tcBorders>
              <w:bottom w:val="single" w:sz="8" w:space="0" w:color="666666"/>
              <w:right w:val="single" w:sz="4" w:space="0" w:color="auto"/>
            </w:tcBorders>
            <w:shd w:val="clear" w:color="auto" w:fill="auto"/>
            <w:vAlign w:val="bottom"/>
          </w:tcPr>
          <w:p w:rsidR="0092024D" w:rsidRPr="00EA60A3" w:rsidRDefault="0092024D" w:rsidP="000200DA">
            <w:pPr>
              <w:spacing w:line="194" w:lineRule="exact"/>
              <w:ind w:left="80"/>
              <w:rPr>
                <w:rFonts w:eastAsia="Times New Roman" w:cs="Times New Roman"/>
                <w:sz w:val="18"/>
                <w:lang w:val="sq-AL"/>
              </w:rPr>
            </w:pPr>
            <w:r w:rsidRPr="00EA60A3">
              <w:rPr>
                <w:rFonts w:eastAsia="Times New Roman" w:cs="Times New Roman"/>
                <w:sz w:val="18"/>
                <w:lang w:val="sq-AL"/>
              </w:rPr>
              <w:t>VKM nr.127 datë 11.02.2015 "Për kërkesat për përdorimin në bujqësi të llumrave të ujrave të ndotura"</w:t>
            </w:r>
          </w:p>
        </w:tc>
      </w:tr>
      <w:tr w:rsidR="0092024D" w:rsidRPr="001D0BF9" w:rsidTr="00E07157">
        <w:trPr>
          <w:trHeight w:val="1"/>
        </w:trPr>
        <w:tc>
          <w:tcPr>
            <w:tcW w:w="1163" w:type="dxa"/>
            <w:tcBorders>
              <w:left w:val="single" w:sz="4" w:space="0" w:color="auto"/>
              <w:right w:val="single" w:sz="8" w:space="0" w:color="666666"/>
            </w:tcBorders>
            <w:shd w:val="clear" w:color="auto" w:fill="auto"/>
            <w:vAlign w:val="bottom"/>
          </w:tcPr>
          <w:p w:rsidR="0092024D" w:rsidRPr="00EA60A3" w:rsidRDefault="0092024D" w:rsidP="000200DA">
            <w:pPr>
              <w:spacing w:line="0" w:lineRule="atLeast"/>
              <w:rPr>
                <w:rFonts w:eastAsia="Times New Roman" w:cs="Times New Roman"/>
                <w:sz w:val="16"/>
                <w:lang w:val="sq-AL"/>
              </w:rPr>
            </w:pPr>
          </w:p>
        </w:tc>
        <w:tc>
          <w:tcPr>
            <w:tcW w:w="7576" w:type="dxa"/>
            <w:tcBorders>
              <w:right w:val="single" w:sz="4" w:space="0" w:color="auto"/>
            </w:tcBorders>
            <w:shd w:val="clear" w:color="auto" w:fill="CCCCCC"/>
            <w:vAlign w:val="bottom"/>
          </w:tcPr>
          <w:p w:rsidR="0092024D" w:rsidRPr="00EA60A3" w:rsidRDefault="0092024D" w:rsidP="000200DA">
            <w:pPr>
              <w:spacing w:line="189" w:lineRule="exact"/>
              <w:ind w:left="80"/>
              <w:rPr>
                <w:rFonts w:eastAsia="Times New Roman" w:cs="Times New Roman"/>
                <w:sz w:val="18"/>
                <w:highlight w:val="lightGray"/>
                <w:lang w:val="sq-AL"/>
              </w:rPr>
            </w:pPr>
            <w:r w:rsidRPr="00EA60A3">
              <w:rPr>
                <w:rFonts w:eastAsia="Times New Roman" w:cs="Times New Roman"/>
                <w:sz w:val="18"/>
                <w:highlight w:val="lightGray"/>
                <w:lang w:val="sq-AL"/>
              </w:rPr>
              <w:t>VKM nr.641, datë 01.10.2014 "Për miratimin e rregullave për eksportin e mbetjeve dhe kalimin tranzit të</w:t>
            </w:r>
            <w:r w:rsidR="000200DA">
              <w:rPr>
                <w:rFonts w:eastAsia="Times New Roman" w:cs="Times New Roman"/>
                <w:sz w:val="18"/>
                <w:highlight w:val="lightGray"/>
                <w:lang w:val="sq-AL"/>
              </w:rPr>
              <w:t xml:space="preserve"> </w:t>
            </w:r>
            <w:r w:rsidR="000200DA" w:rsidRPr="00EA60A3">
              <w:rPr>
                <w:rFonts w:eastAsia="Times New Roman" w:cs="Times New Roman"/>
                <w:sz w:val="18"/>
                <w:lang w:val="sq-AL"/>
              </w:rPr>
              <w:t>mbetjeve jo të rrezikshme dhe mbetjeve inerte "</w:t>
            </w:r>
          </w:p>
        </w:tc>
      </w:tr>
      <w:tr w:rsidR="0092024D" w:rsidRPr="001D0BF9" w:rsidTr="00E07157">
        <w:trPr>
          <w:trHeight w:val="1"/>
        </w:trPr>
        <w:tc>
          <w:tcPr>
            <w:tcW w:w="1163" w:type="dxa"/>
            <w:tcBorders>
              <w:left w:val="single" w:sz="4" w:space="0" w:color="auto"/>
              <w:right w:val="single" w:sz="8" w:space="0" w:color="666666"/>
            </w:tcBorders>
            <w:shd w:val="clear" w:color="auto" w:fill="auto"/>
            <w:vAlign w:val="bottom"/>
          </w:tcPr>
          <w:p w:rsidR="0092024D" w:rsidRPr="00EA60A3" w:rsidRDefault="0092024D" w:rsidP="000200DA">
            <w:pPr>
              <w:spacing w:line="0" w:lineRule="atLeast"/>
              <w:rPr>
                <w:rFonts w:eastAsia="Times New Roman" w:cs="Times New Roman"/>
                <w:sz w:val="16"/>
                <w:lang w:val="sq-AL"/>
              </w:rPr>
            </w:pPr>
          </w:p>
        </w:tc>
        <w:tc>
          <w:tcPr>
            <w:tcW w:w="7576" w:type="dxa"/>
            <w:tcBorders>
              <w:right w:val="single" w:sz="4" w:space="0" w:color="auto"/>
            </w:tcBorders>
            <w:shd w:val="clear" w:color="auto" w:fill="auto"/>
            <w:vAlign w:val="bottom"/>
          </w:tcPr>
          <w:p w:rsidR="0092024D" w:rsidRPr="00EA60A3" w:rsidRDefault="0092024D" w:rsidP="000200DA">
            <w:pPr>
              <w:spacing w:line="189" w:lineRule="exact"/>
              <w:ind w:left="80"/>
              <w:rPr>
                <w:rFonts w:eastAsia="Times New Roman" w:cs="Times New Roman"/>
                <w:sz w:val="18"/>
                <w:lang w:val="sq-AL"/>
              </w:rPr>
            </w:pPr>
            <w:r w:rsidRPr="00EA60A3">
              <w:rPr>
                <w:rFonts w:eastAsia="Times New Roman" w:cs="Times New Roman"/>
                <w:sz w:val="18"/>
                <w:lang w:val="sq-AL"/>
              </w:rPr>
              <w:t>VKM nr.608 datë 17.09.2014 "Për masat e nevojshme për grumbullimin dhe trajtimin e mbetjeve BIO si dhe</w:t>
            </w:r>
            <w:r w:rsidR="000200DA">
              <w:rPr>
                <w:rFonts w:eastAsia="Times New Roman" w:cs="Times New Roman"/>
                <w:sz w:val="18"/>
                <w:lang w:val="sq-AL"/>
              </w:rPr>
              <w:t xml:space="preserve"> </w:t>
            </w:r>
            <w:r w:rsidR="000200DA" w:rsidRPr="00EA60A3">
              <w:rPr>
                <w:rFonts w:eastAsia="Times New Roman" w:cs="Times New Roman"/>
                <w:sz w:val="18"/>
                <w:lang w:val="sq-AL"/>
              </w:rPr>
              <w:t>kriteret dhe afatet për pakësimin e tyre"</w:t>
            </w:r>
          </w:p>
        </w:tc>
      </w:tr>
      <w:tr w:rsidR="0092024D" w:rsidRPr="001D0BF9" w:rsidTr="00E07157">
        <w:trPr>
          <w:trHeight w:val="1"/>
        </w:trPr>
        <w:tc>
          <w:tcPr>
            <w:tcW w:w="1163" w:type="dxa"/>
            <w:tcBorders>
              <w:left w:val="single" w:sz="4" w:space="0" w:color="auto"/>
              <w:right w:val="single" w:sz="8" w:space="0" w:color="666666"/>
            </w:tcBorders>
            <w:shd w:val="clear" w:color="auto" w:fill="auto"/>
            <w:vAlign w:val="bottom"/>
          </w:tcPr>
          <w:p w:rsidR="0092024D" w:rsidRPr="00EA60A3" w:rsidRDefault="0092024D" w:rsidP="000200DA">
            <w:pPr>
              <w:spacing w:line="0" w:lineRule="atLeast"/>
              <w:rPr>
                <w:rFonts w:eastAsia="Times New Roman" w:cs="Times New Roman"/>
                <w:sz w:val="16"/>
                <w:lang w:val="sq-AL"/>
              </w:rPr>
            </w:pPr>
          </w:p>
        </w:tc>
        <w:tc>
          <w:tcPr>
            <w:tcW w:w="7576" w:type="dxa"/>
            <w:tcBorders>
              <w:right w:val="single" w:sz="4" w:space="0" w:color="auto"/>
            </w:tcBorders>
            <w:shd w:val="clear" w:color="auto" w:fill="CCCCCC"/>
            <w:vAlign w:val="bottom"/>
          </w:tcPr>
          <w:p w:rsidR="0092024D" w:rsidRPr="00EA60A3" w:rsidRDefault="0092024D" w:rsidP="000200DA">
            <w:pPr>
              <w:spacing w:line="189" w:lineRule="exact"/>
              <w:ind w:left="80"/>
              <w:rPr>
                <w:rFonts w:eastAsia="Times New Roman" w:cs="Times New Roman"/>
                <w:sz w:val="18"/>
                <w:highlight w:val="lightGray"/>
                <w:lang w:val="sq-AL"/>
              </w:rPr>
            </w:pPr>
            <w:r w:rsidRPr="00EA60A3">
              <w:rPr>
                <w:rFonts w:eastAsia="Times New Roman" w:cs="Times New Roman"/>
                <w:sz w:val="18"/>
                <w:highlight w:val="lightGray"/>
                <w:lang w:val="sq-AL"/>
              </w:rPr>
              <w:t>VKM nr.579 datë 03.09.2014 "Për një shtesë në vendimin nr.99, datë 18.02.2005 të Këshillit të Ministrave, për</w:t>
            </w:r>
            <w:r w:rsidR="000200DA">
              <w:rPr>
                <w:rFonts w:eastAsia="Times New Roman" w:cs="Times New Roman"/>
                <w:sz w:val="18"/>
                <w:highlight w:val="lightGray"/>
                <w:lang w:val="sq-AL"/>
              </w:rPr>
              <w:t xml:space="preserve"> </w:t>
            </w:r>
            <w:r w:rsidR="000200DA" w:rsidRPr="00EA60A3">
              <w:rPr>
                <w:rFonts w:eastAsia="Times New Roman" w:cs="Times New Roman"/>
                <w:sz w:val="18"/>
                <w:lang w:val="sq-AL"/>
              </w:rPr>
              <w:t>miratimin e Katalogut Shqipëtar të Klasifikimit të Mbetjeve"</w:t>
            </w:r>
          </w:p>
        </w:tc>
      </w:tr>
      <w:tr w:rsidR="0092024D" w:rsidRPr="001D0BF9" w:rsidTr="00E07157">
        <w:trPr>
          <w:trHeight w:val="1"/>
        </w:trPr>
        <w:tc>
          <w:tcPr>
            <w:tcW w:w="1163" w:type="dxa"/>
            <w:tcBorders>
              <w:left w:val="single" w:sz="4" w:space="0" w:color="auto"/>
              <w:right w:val="single" w:sz="8" w:space="0" w:color="666666"/>
            </w:tcBorders>
            <w:shd w:val="clear" w:color="auto" w:fill="auto"/>
            <w:vAlign w:val="bottom"/>
          </w:tcPr>
          <w:p w:rsidR="0092024D" w:rsidRPr="00EA60A3" w:rsidRDefault="0092024D" w:rsidP="000200DA">
            <w:pPr>
              <w:spacing w:line="0" w:lineRule="atLeast"/>
              <w:rPr>
                <w:rFonts w:eastAsia="Times New Roman" w:cs="Times New Roman"/>
                <w:sz w:val="16"/>
                <w:lang w:val="sq-AL"/>
              </w:rPr>
            </w:pPr>
          </w:p>
        </w:tc>
        <w:tc>
          <w:tcPr>
            <w:tcW w:w="7576" w:type="dxa"/>
            <w:tcBorders>
              <w:bottom w:val="single" w:sz="8" w:space="0" w:color="666666"/>
              <w:right w:val="single" w:sz="4" w:space="0" w:color="auto"/>
            </w:tcBorders>
            <w:shd w:val="clear" w:color="auto" w:fill="auto"/>
            <w:vAlign w:val="bottom"/>
          </w:tcPr>
          <w:p w:rsidR="0092024D" w:rsidRPr="00EA60A3" w:rsidRDefault="0092024D" w:rsidP="000200DA">
            <w:pPr>
              <w:spacing w:line="194" w:lineRule="exact"/>
              <w:ind w:left="80"/>
              <w:rPr>
                <w:rFonts w:eastAsia="Times New Roman" w:cs="Times New Roman"/>
                <w:sz w:val="18"/>
                <w:lang w:val="sq-AL"/>
              </w:rPr>
            </w:pPr>
            <w:r w:rsidRPr="00EA60A3">
              <w:rPr>
                <w:rFonts w:eastAsia="Times New Roman" w:cs="Times New Roman"/>
                <w:sz w:val="18"/>
                <w:lang w:val="sq-AL"/>
              </w:rPr>
              <w:t>VKM nr.418 datë 25.06.2014 "Për grumbullimin e diferencuar të mbetjeve në burim"</w:t>
            </w:r>
          </w:p>
        </w:tc>
      </w:tr>
      <w:tr w:rsidR="0092024D" w:rsidRPr="001D0BF9" w:rsidTr="00E07157">
        <w:trPr>
          <w:trHeight w:val="1"/>
        </w:trPr>
        <w:tc>
          <w:tcPr>
            <w:tcW w:w="1163" w:type="dxa"/>
            <w:tcBorders>
              <w:left w:val="single" w:sz="4" w:space="0" w:color="auto"/>
              <w:right w:val="single" w:sz="8" w:space="0" w:color="666666"/>
            </w:tcBorders>
            <w:shd w:val="clear" w:color="auto" w:fill="auto"/>
            <w:vAlign w:val="bottom"/>
          </w:tcPr>
          <w:p w:rsidR="0092024D" w:rsidRPr="00EA60A3" w:rsidRDefault="0092024D" w:rsidP="000200DA">
            <w:pPr>
              <w:spacing w:line="0" w:lineRule="atLeast"/>
              <w:rPr>
                <w:rFonts w:eastAsia="Times New Roman" w:cs="Times New Roman"/>
                <w:sz w:val="16"/>
                <w:lang w:val="sq-AL"/>
              </w:rPr>
            </w:pPr>
          </w:p>
        </w:tc>
        <w:tc>
          <w:tcPr>
            <w:tcW w:w="7576" w:type="dxa"/>
            <w:tcBorders>
              <w:right w:val="single" w:sz="4" w:space="0" w:color="auto"/>
            </w:tcBorders>
            <w:shd w:val="clear" w:color="auto" w:fill="CCCCCC"/>
            <w:vAlign w:val="bottom"/>
          </w:tcPr>
          <w:p w:rsidR="0092024D" w:rsidRPr="00EA60A3" w:rsidRDefault="0092024D" w:rsidP="000200DA">
            <w:pPr>
              <w:spacing w:line="189" w:lineRule="exact"/>
              <w:ind w:left="80"/>
              <w:rPr>
                <w:rFonts w:eastAsia="Times New Roman" w:cs="Times New Roman"/>
                <w:sz w:val="18"/>
                <w:highlight w:val="lightGray"/>
                <w:lang w:val="sq-AL"/>
              </w:rPr>
            </w:pPr>
            <w:r w:rsidRPr="00EA60A3">
              <w:rPr>
                <w:rFonts w:eastAsia="Times New Roman" w:cs="Times New Roman"/>
                <w:sz w:val="18"/>
                <w:highlight w:val="lightGray"/>
                <w:lang w:val="sq-AL"/>
              </w:rPr>
              <w:t>VKM nr.371 datë 11.06.2014 "Për miratimin e rregullave për dorëzimin e mbetjeve të rrezikshme dhe të</w:t>
            </w:r>
            <w:r w:rsidR="000200DA">
              <w:rPr>
                <w:rFonts w:eastAsia="Times New Roman" w:cs="Times New Roman"/>
                <w:sz w:val="18"/>
                <w:highlight w:val="lightGray"/>
                <w:lang w:val="sq-AL"/>
              </w:rPr>
              <w:t xml:space="preserve"> </w:t>
            </w:r>
            <w:r w:rsidR="000200DA" w:rsidRPr="00EA60A3">
              <w:rPr>
                <w:rFonts w:eastAsia="Times New Roman" w:cs="Times New Roman"/>
                <w:sz w:val="18"/>
                <w:lang w:val="sq-AL"/>
              </w:rPr>
              <w:t>dokumentit të dorëzimit të tyre"</w:t>
            </w:r>
          </w:p>
        </w:tc>
      </w:tr>
      <w:tr w:rsidR="0092024D" w:rsidRPr="001D0BF9" w:rsidTr="00E07157">
        <w:trPr>
          <w:trHeight w:val="1"/>
        </w:trPr>
        <w:tc>
          <w:tcPr>
            <w:tcW w:w="1163" w:type="dxa"/>
            <w:tcBorders>
              <w:left w:val="single" w:sz="4" w:space="0" w:color="auto"/>
              <w:right w:val="single" w:sz="8" w:space="0" w:color="666666"/>
            </w:tcBorders>
            <w:shd w:val="clear" w:color="auto" w:fill="auto"/>
            <w:vAlign w:val="bottom"/>
          </w:tcPr>
          <w:p w:rsidR="0092024D" w:rsidRPr="00EA60A3" w:rsidRDefault="0092024D" w:rsidP="000200DA">
            <w:pPr>
              <w:spacing w:line="0" w:lineRule="atLeast"/>
              <w:rPr>
                <w:rFonts w:eastAsia="Times New Roman" w:cs="Times New Roman"/>
                <w:sz w:val="16"/>
                <w:lang w:val="sq-AL"/>
              </w:rPr>
            </w:pPr>
          </w:p>
        </w:tc>
        <w:tc>
          <w:tcPr>
            <w:tcW w:w="7576" w:type="dxa"/>
            <w:tcBorders>
              <w:right w:val="single" w:sz="4" w:space="0" w:color="auto"/>
            </w:tcBorders>
            <w:shd w:val="clear" w:color="auto" w:fill="auto"/>
            <w:vAlign w:val="bottom"/>
          </w:tcPr>
          <w:p w:rsidR="0092024D" w:rsidRPr="00EA60A3" w:rsidRDefault="0092024D" w:rsidP="000200DA">
            <w:pPr>
              <w:spacing w:line="189" w:lineRule="exact"/>
              <w:ind w:left="80"/>
              <w:rPr>
                <w:rFonts w:eastAsia="Times New Roman" w:cs="Times New Roman"/>
                <w:sz w:val="18"/>
                <w:lang w:val="sq-AL"/>
              </w:rPr>
            </w:pPr>
            <w:r w:rsidRPr="00EA60A3">
              <w:rPr>
                <w:rFonts w:eastAsia="Times New Roman" w:cs="Times New Roman"/>
                <w:sz w:val="18"/>
                <w:lang w:val="sq-AL"/>
              </w:rPr>
              <w:t>VKM nr.229 datë 23.04.2014 "Për miratimin e rregullave për transferimin e mbetjeve jo të rrezkshme dhe</w:t>
            </w:r>
            <w:r w:rsidR="000200DA">
              <w:rPr>
                <w:rFonts w:eastAsia="Times New Roman" w:cs="Times New Roman"/>
                <w:sz w:val="18"/>
                <w:lang w:val="sq-AL"/>
              </w:rPr>
              <w:t xml:space="preserve"> </w:t>
            </w:r>
            <w:r w:rsidR="000200DA" w:rsidRPr="00EA60A3">
              <w:rPr>
                <w:rFonts w:eastAsia="Times New Roman" w:cs="Times New Roman"/>
                <w:sz w:val="18"/>
                <w:lang w:val="sq-AL"/>
              </w:rPr>
              <w:t>informacionit që duhet të përfshihet në dokumentin e transferimit"</w:t>
            </w:r>
          </w:p>
        </w:tc>
      </w:tr>
      <w:tr w:rsidR="0092024D" w:rsidRPr="001D0BF9" w:rsidTr="00E07157">
        <w:trPr>
          <w:trHeight w:val="1"/>
        </w:trPr>
        <w:tc>
          <w:tcPr>
            <w:tcW w:w="1163" w:type="dxa"/>
            <w:tcBorders>
              <w:left w:val="single" w:sz="4" w:space="0" w:color="auto"/>
              <w:right w:val="single" w:sz="8" w:space="0" w:color="666666"/>
            </w:tcBorders>
            <w:shd w:val="clear" w:color="auto" w:fill="auto"/>
            <w:vAlign w:val="bottom"/>
          </w:tcPr>
          <w:p w:rsidR="0092024D" w:rsidRPr="00EA60A3" w:rsidRDefault="0092024D" w:rsidP="000200DA">
            <w:pPr>
              <w:spacing w:line="0" w:lineRule="atLeast"/>
              <w:rPr>
                <w:rFonts w:eastAsia="Times New Roman" w:cs="Times New Roman"/>
                <w:sz w:val="16"/>
                <w:lang w:val="sq-AL"/>
              </w:rPr>
            </w:pPr>
          </w:p>
        </w:tc>
        <w:tc>
          <w:tcPr>
            <w:tcW w:w="7576" w:type="dxa"/>
            <w:tcBorders>
              <w:right w:val="single" w:sz="4" w:space="0" w:color="auto"/>
            </w:tcBorders>
            <w:shd w:val="clear" w:color="auto" w:fill="CCCCCC"/>
            <w:vAlign w:val="bottom"/>
          </w:tcPr>
          <w:p w:rsidR="0092024D" w:rsidRPr="00EA60A3" w:rsidRDefault="0092024D" w:rsidP="000200DA">
            <w:pPr>
              <w:spacing w:line="189" w:lineRule="exact"/>
              <w:ind w:left="80"/>
              <w:rPr>
                <w:rFonts w:eastAsia="Times New Roman" w:cs="Times New Roman"/>
                <w:sz w:val="18"/>
                <w:highlight w:val="lightGray"/>
                <w:lang w:val="sq-AL"/>
              </w:rPr>
            </w:pPr>
            <w:r w:rsidRPr="00EA60A3">
              <w:rPr>
                <w:rFonts w:eastAsia="Times New Roman" w:cs="Times New Roman"/>
                <w:sz w:val="18"/>
                <w:highlight w:val="lightGray"/>
                <w:lang w:val="sq-AL"/>
              </w:rPr>
              <w:t>VKM  nr.52,  datë  05/02.2014  për  disa  ndryshime  në  Vendimin  Nr.117,  datë  13/02/2013  të  Këshillit  të</w:t>
            </w:r>
            <w:r w:rsidR="000200DA">
              <w:rPr>
                <w:rFonts w:eastAsia="Times New Roman" w:cs="Times New Roman"/>
                <w:sz w:val="18"/>
                <w:highlight w:val="lightGray"/>
                <w:lang w:val="sq-AL"/>
              </w:rPr>
              <w:t xml:space="preserve"> </w:t>
            </w:r>
            <w:r w:rsidR="000200DA" w:rsidRPr="00EA60A3">
              <w:rPr>
                <w:rFonts w:eastAsia="Times New Roman" w:cs="Times New Roman"/>
                <w:sz w:val="18"/>
                <w:lang w:val="sq-AL"/>
              </w:rPr>
              <w:t>Ministrave "Për kriteret që përcaktojnë kur disa tipe të metalit srap pushojnë së qëni mbetje"</w:t>
            </w:r>
          </w:p>
        </w:tc>
      </w:tr>
      <w:tr w:rsidR="0092024D" w:rsidRPr="001D0BF9" w:rsidTr="00E07157">
        <w:trPr>
          <w:trHeight w:val="8"/>
        </w:trPr>
        <w:tc>
          <w:tcPr>
            <w:tcW w:w="1163" w:type="dxa"/>
            <w:tcBorders>
              <w:left w:val="single" w:sz="4" w:space="0" w:color="auto"/>
              <w:right w:val="single" w:sz="8" w:space="0" w:color="666666"/>
            </w:tcBorders>
            <w:shd w:val="clear" w:color="auto" w:fill="auto"/>
            <w:vAlign w:val="bottom"/>
          </w:tcPr>
          <w:p w:rsidR="0092024D" w:rsidRPr="00EA60A3" w:rsidRDefault="0092024D" w:rsidP="000200DA">
            <w:pPr>
              <w:spacing w:line="0" w:lineRule="atLeast"/>
              <w:rPr>
                <w:rFonts w:eastAsia="Times New Roman" w:cs="Times New Roman"/>
                <w:sz w:val="16"/>
                <w:lang w:val="sq-AL"/>
              </w:rPr>
            </w:pPr>
          </w:p>
        </w:tc>
        <w:tc>
          <w:tcPr>
            <w:tcW w:w="7576" w:type="dxa"/>
            <w:tcBorders>
              <w:right w:val="single" w:sz="4" w:space="0" w:color="auto"/>
            </w:tcBorders>
            <w:shd w:val="clear" w:color="auto" w:fill="auto"/>
            <w:vAlign w:val="bottom"/>
          </w:tcPr>
          <w:p w:rsidR="0092024D" w:rsidRPr="00EA60A3" w:rsidRDefault="0092024D" w:rsidP="000200DA">
            <w:pPr>
              <w:spacing w:line="190" w:lineRule="exact"/>
              <w:ind w:left="80"/>
              <w:rPr>
                <w:rFonts w:eastAsia="Times New Roman" w:cs="Times New Roman"/>
                <w:sz w:val="18"/>
                <w:lang w:val="sq-AL"/>
              </w:rPr>
            </w:pPr>
            <w:r w:rsidRPr="00EA60A3">
              <w:rPr>
                <w:rFonts w:eastAsia="Times New Roman" w:cs="Times New Roman"/>
                <w:sz w:val="18"/>
                <w:lang w:val="sq-AL"/>
              </w:rPr>
              <w:t>VKM nr.117, datë 13/02/21013 "Për kriteret në bazë të të cilave përcaktohet kur disa tipe të metalit skrap</w:t>
            </w:r>
            <w:r w:rsidR="000200DA">
              <w:rPr>
                <w:rFonts w:eastAsia="Times New Roman" w:cs="Times New Roman"/>
                <w:sz w:val="18"/>
                <w:lang w:val="sq-AL"/>
              </w:rPr>
              <w:t xml:space="preserve"> </w:t>
            </w:r>
            <w:r w:rsidR="000200DA" w:rsidRPr="00EA60A3">
              <w:rPr>
                <w:rFonts w:eastAsia="Times New Roman" w:cs="Times New Roman"/>
                <w:sz w:val="18"/>
                <w:lang w:val="sq-AL"/>
              </w:rPr>
              <w:t>pushojnë së qëni mbetje"</w:t>
            </w:r>
          </w:p>
        </w:tc>
      </w:tr>
      <w:tr w:rsidR="0092024D" w:rsidRPr="001D0BF9" w:rsidTr="00E07157">
        <w:trPr>
          <w:trHeight w:val="1"/>
        </w:trPr>
        <w:tc>
          <w:tcPr>
            <w:tcW w:w="1163" w:type="dxa"/>
            <w:tcBorders>
              <w:left w:val="single" w:sz="4" w:space="0" w:color="auto"/>
              <w:right w:val="single" w:sz="8" w:space="0" w:color="666666"/>
            </w:tcBorders>
            <w:shd w:val="clear" w:color="auto" w:fill="auto"/>
            <w:vAlign w:val="bottom"/>
          </w:tcPr>
          <w:p w:rsidR="0092024D" w:rsidRPr="00EA60A3" w:rsidRDefault="0092024D" w:rsidP="000200DA">
            <w:pPr>
              <w:spacing w:line="0" w:lineRule="atLeast"/>
              <w:rPr>
                <w:rFonts w:eastAsia="Times New Roman" w:cs="Times New Roman"/>
                <w:sz w:val="16"/>
                <w:lang w:val="sq-AL"/>
              </w:rPr>
            </w:pPr>
          </w:p>
        </w:tc>
        <w:tc>
          <w:tcPr>
            <w:tcW w:w="7576" w:type="dxa"/>
            <w:tcBorders>
              <w:bottom w:val="single" w:sz="8" w:space="0" w:color="666666"/>
              <w:right w:val="single" w:sz="4" w:space="0" w:color="auto"/>
            </w:tcBorders>
            <w:shd w:val="clear" w:color="auto" w:fill="CCCCCC"/>
            <w:vAlign w:val="bottom"/>
          </w:tcPr>
          <w:p w:rsidR="0092024D" w:rsidRPr="00EA60A3" w:rsidRDefault="0092024D" w:rsidP="000200DA">
            <w:pPr>
              <w:spacing w:line="191" w:lineRule="exact"/>
              <w:ind w:left="80"/>
              <w:rPr>
                <w:rFonts w:eastAsia="Times New Roman" w:cs="Times New Roman"/>
                <w:sz w:val="18"/>
                <w:lang w:val="sq-AL"/>
              </w:rPr>
            </w:pPr>
            <w:r w:rsidRPr="00EA60A3">
              <w:rPr>
                <w:rFonts w:eastAsia="Times New Roman" w:cs="Times New Roman"/>
                <w:sz w:val="18"/>
                <w:lang w:val="sq-AL"/>
              </w:rPr>
              <w:t>VKM nr.957, datë 19/12/2012 "Për mbetjet nga pajisjet elektrike dhe elektronike"</w:t>
            </w:r>
          </w:p>
        </w:tc>
      </w:tr>
      <w:tr w:rsidR="0092024D" w:rsidRPr="001D0BF9" w:rsidTr="00E07157">
        <w:trPr>
          <w:trHeight w:val="1"/>
        </w:trPr>
        <w:tc>
          <w:tcPr>
            <w:tcW w:w="1163" w:type="dxa"/>
            <w:tcBorders>
              <w:left w:val="single" w:sz="4" w:space="0" w:color="auto"/>
              <w:right w:val="single" w:sz="8" w:space="0" w:color="666666"/>
            </w:tcBorders>
            <w:shd w:val="clear" w:color="auto" w:fill="auto"/>
            <w:vAlign w:val="bottom"/>
          </w:tcPr>
          <w:p w:rsidR="0092024D" w:rsidRPr="00EA60A3" w:rsidRDefault="0092024D" w:rsidP="000200DA">
            <w:pPr>
              <w:spacing w:line="0" w:lineRule="atLeast"/>
              <w:rPr>
                <w:rFonts w:eastAsia="Times New Roman" w:cs="Times New Roman"/>
                <w:sz w:val="16"/>
                <w:lang w:val="sq-AL"/>
              </w:rPr>
            </w:pPr>
          </w:p>
        </w:tc>
        <w:tc>
          <w:tcPr>
            <w:tcW w:w="7576" w:type="dxa"/>
            <w:tcBorders>
              <w:bottom w:val="single" w:sz="8" w:space="0" w:color="666666"/>
              <w:right w:val="single" w:sz="4" w:space="0" w:color="auto"/>
            </w:tcBorders>
            <w:shd w:val="clear" w:color="auto" w:fill="auto"/>
            <w:vAlign w:val="bottom"/>
          </w:tcPr>
          <w:p w:rsidR="0092024D" w:rsidRPr="00EA60A3" w:rsidRDefault="0092024D" w:rsidP="000200DA">
            <w:pPr>
              <w:spacing w:line="193" w:lineRule="exact"/>
              <w:ind w:left="80"/>
              <w:rPr>
                <w:rFonts w:eastAsia="Times New Roman" w:cs="Times New Roman"/>
                <w:sz w:val="18"/>
                <w:lang w:val="sq-AL"/>
              </w:rPr>
            </w:pPr>
            <w:r w:rsidRPr="00EA60A3">
              <w:rPr>
                <w:rFonts w:eastAsia="Times New Roman" w:cs="Times New Roman"/>
                <w:sz w:val="18"/>
                <w:lang w:val="sq-AL"/>
              </w:rPr>
              <w:t>VKM nr.866, datë 04/12/2012 "Për bateritë, akumulatorët dhe mbetjet e tyre"</w:t>
            </w:r>
          </w:p>
        </w:tc>
      </w:tr>
      <w:tr w:rsidR="0092024D" w:rsidRPr="001D0BF9" w:rsidTr="00E07157">
        <w:trPr>
          <w:trHeight w:val="1"/>
        </w:trPr>
        <w:tc>
          <w:tcPr>
            <w:tcW w:w="1163" w:type="dxa"/>
            <w:tcBorders>
              <w:left w:val="single" w:sz="4" w:space="0" w:color="auto"/>
              <w:right w:val="single" w:sz="8" w:space="0" w:color="666666"/>
            </w:tcBorders>
            <w:shd w:val="clear" w:color="auto" w:fill="auto"/>
            <w:vAlign w:val="bottom"/>
          </w:tcPr>
          <w:p w:rsidR="0092024D" w:rsidRPr="00EA60A3" w:rsidRDefault="0092024D" w:rsidP="000200DA">
            <w:pPr>
              <w:spacing w:line="0" w:lineRule="atLeast"/>
              <w:rPr>
                <w:rFonts w:eastAsia="Times New Roman" w:cs="Times New Roman"/>
                <w:sz w:val="16"/>
                <w:lang w:val="sq-AL"/>
              </w:rPr>
            </w:pPr>
          </w:p>
        </w:tc>
        <w:tc>
          <w:tcPr>
            <w:tcW w:w="7576" w:type="dxa"/>
            <w:tcBorders>
              <w:right w:val="single" w:sz="4" w:space="0" w:color="auto"/>
            </w:tcBorders>
            <w:shd w:val="clear" w:color="auto" w:fill="CCCCCC"/>
            <w:vAlign w:val="bottom"/>
          </w:tcPr>
          <w:p w:rsidR="0092024D" w:rsidRPr="00EA60A3" w:rsidRDefault="0092024D" w:rsidP="000200DA">
            <w:pPr>
              <w:spacing w:line="190" w:lineRule="exact"/>
              <w:ind w:left="80"/>
              <w:rPr>
                <w:rFonts w:eastAsia="Times New Roman" w:cs="Times New Roman"/>
                <w:sz w:val="18"/>
                <w:highlight w:val="lightGray"/>
                <w:lang w:val="sq-AL"/>
              </w:rPr>
            </w:pPr>
            <w:r w:rsidRPr="00EA60A3">
              <w:rPr>
                <w:rFonts w:eastAsia="Times New Roman" w:cs="Times New Roman"/>
                <w:sz w:val="18"/>
                <w:highlight w:val="lightGray"/>
                <w:lang w:val="sq-AL"/>
              </w:rPr>
              <w:t>VKM nr.765, datë 07/11/2012 "Për miratimin e rregullave për grumbullimin e diferencuar dhe trajtimin e</w:t>
            </w:r>
            <w:r w:rsidR="000200DA">
              <w:rPr>
                <w:rFonts w:eastAsia="Times New Roman" w:cs="Times New Roman"/>
                <w:sz w:val="18"/>
                <w:highlight w:val="lightGray"/>
                <w:lang w:val="sq-AL"/>
              </w:rPr>
              <w:t xml:space="preserve"> </w:t>
            </w:r>
            <w:r w:rsidR="000200DA" w:rsidRPr="00EA60A3">
              <w:rPr>
                <w:rFonts w:eastAsia="Times New Roman" w:cs="Times New Roman"/>
                <w:sz w:val="18"/>
                <w:lang w:val="sq-AL"/>
              </w:rPr>
              <w:t>vajrave të përdorura"</w:t>
            </w:r>
          </w:p>
        </w:tc>
      </w:tr>
      <w:tr w:rsidR="0092024D" w:rsidRPr="001D0BF9" w:rsidTr="00E07157">
        <w:trPr>
          <w:trHeight w:val="1"/>
        </w:trPr>
        <w:tc>
          <w:tcPr>
            <w:tcW w:w="1163" w:type="dxa"/>
            <w:tcBorders>
              <w:left w:val="single" w:sz="4" w:space="0" w:color="auto"/>
              <w:right w:val="single" w:sz="8" w:space="0" w:color="666666"/>
            </w:tcBorders>
            <w:shd w:val="clear" w:color="auto" w:fill="auto"/>
            <w:vAlign w:val="bottom"/>
          </w:tcPr>
          <w:p w:rsidR="0092024D" w:rsidRPr="00EA60A3" w:rsidRDefault="0092024D" w:rsidP="000200DA">
            <w:pPr>
              <w:spacing w:line="0" w:lineRule="atLeast"/>
              <w:rPr>
                <w:rFonts w:eastAsia="Times New Roman" w:cs="Times New Roman"/>
                <w:sz w:val="16"/>
                <w:lang w:val="sq-AL"/>
              </w:rPr>
            </w:pPr>
          </w:p>
        </w:tc>
        <w:tc>
          <w:tcPr>
            <w:tcW w:w="7576" w:type="dxa"/>
            <w:tcBorders>
              <w:bottom w:val="single" w:sz="8" w:space="0" w:color="666666"/>
              <w:right w:val="single" w:sz="4" w:space="0" w:color="auto"/>
            </w:tcBorders>
            <w:shd w:val="clear" w:color="auto" w:fill="auto"/>
            <w:vAlign w:val="bottom"/>
          </w:tcPr>
          <w:p w:rsidR="0092024D" w:rsidRPr="00EA60A3" w:rsidRDefault="0092024D" w:rsidP="000200DA">
            <w:pPr>
              <w:spacing w:line="193" w:lineRule="exact"/>
              <w:ind w:left="80"/>
              <w:rPr>
                <w:rFonts w:eastAsia="Times New Roman" w:cs="Times New Roman"/>
                <w:sz w:val="18"/>
                <w:lang w:val="sq-AL"/>
              </w:rPr>
            </w:pPr>
            <w:r w:rsidRPr="00EA60A3">
              <w:rPr>
                <w:rFonts w:eastAsia="Times New Roman" w:cs="Times New Roman"/>
                <w:sz w:val="18"/>
                <w:lang w:val="sq-AL"/>
              </w:rPr>
              <w:t>VKM nr.705, datë 10/10/2012 "Për menaxhimin e mbetjeve të automjeteve në fund të jetës"</w:t>
            </w:r>
          </w:p>
        </w:tc>
      </w:tr>
      <w:tr w:rsidR="0092024D" w:rsidRPr="00EA60A3" w:rsidTr="00E07157">
        <w:trPr>
          <w:trHeight w:val="1"/>
        </w:trPr>
        <w:tc>
          <w:tcPr>
            <w:tcW w:w="1163" w:type="dxa"/>
            <w:tcBorders>
              <w:left w:val="single" w:sz="4" w:space="0" w:color="auto"/>
              <w:right w:val="single" w:sz="8" w:space="0" w:color="666666"/>
            </w:tcBorders>
            <w:shd w:val="clear" w:color="auto" w:fill="auto"/>
            <w:vAlign w:val="bottom"/>
          </w:tcPr>
          <w:p w:rsidR="0092024D" w:rsidRPr="00EA60A3" w:rsidRDefault="0092024D" w:rsidP="000200DA">
            <w:pPr>
              <w:spacing w:line="0" w:lineRule="atLeast"/>
              <w:rPr>
                <w:rFonts w:eastAsia="Times New Roman" w:cs="Times New Roman"/>
                <w:sz w:val="16"/>
                <w:lang w:val="sq-AL"/>
              </w:rPr>
            </w:pPr>
          </w:p>
        </w:tc>
        <w:tc>
          <w:tcPr>
            <w:tcW w:w="7576" w:type="dxa"/>
            <w:tcBorders>
              <w:bottom w:val="single" w:sz="8" w:space="0" w:color="666666"/>
              <w:right w:val="single" w:sz="4" w:space="0" w:color="auto"/>
            </w:tcBorders>
            <w:shd w:val="clear" w:color="auto" w:fill="CCCCCC"/>
            <w:vAlign w:val="bottom"/>
          </w:tcPr>
          <w:p w:rsidR="0092024D" w:rsidRPr="00EA60A3" w:rsidRDefault="0092024D" w:rsidP="000200DA">
            <w:pPr>
              <w:spacing w:line="193" w:lineRule="exact"/>
              <w:ind w:left="80"/>
              <w:rPr>
                <w:rFonts w:eastAsia="Times New Roman" w:cs="Times New Roman"/>
                <w:sz w:val="18"/>
                <w:lang w:val="sq-AL"/>
              </w:rPr>
            </w:pPr>
            <w:r w:rsidRPr="00EA60A3">
              <w:rPr>
                <w:rFonts w:eastAsia="Times New Roman" w:cs="Times New Roman"/>
                <w:sz w:val="18"/>
                <w:lang w:val="sq-AL"/>
              </w:rPr>
              <w:t>VKM nr.452, datë 11/07/2012 "Për landfill-et e mbetjeve"</w:t>
            </w:r>
          </w:p>
        </w:tc>
      </w:tr>
      <w:tr w:rsidR="0092024D" w:rsidRPr="001D0BF9" w:rsidTr="00E07157">
        <w:trPr>
          <w:trHeight w:val="1"/>
        </w:trPr>
        <w:tc>
          <w:tcPr>
            <w:tcW w:w="1163" w:type="dxa"/>
            <w:tcBorders>
              <w:left w:val="single" w:sz="4" w:space="0" w:color="auto"/>
              <w:right w:val="single" w:sz="8" w:space="0" w:color="666666"/>
            </w:tcBorders>
            <w:shd w:val="clear" w:color="auto" w:fill="auto"/>
            <w:vAlign w:val="bottom"/>
          </w:tcPr>
          <w:p w:rsidR="0092024D" w:rsidRPr="00EA60A3" w:rsidRDefault="0092024D" w:rsidP="000200DA">
            <w:pPr>
              <w:spacing w:line="0" w:lineRule="atLeast"/>
              <w:rPr>
                <w:rFonts w:eastAsia="Times New Roman" w:cs="Times New Roman"/>
                <w:sz w:val="16"/>
                <w:lang w:val="sq-AL"/>
              </w:rPr>
            </w:pPr>
            <w:r w:rsidRPr="00EA60A3">
              <w:rPr>
                <w:rFonts w:eastAsia="Times New Roman" w:cs="Times New Roman"/>
                <w:sz w:val="16"/>
                <w:lang w:val="sq-AL"/>
              </w:rPr>
              <w:t>9</w:t>
            </w:r>
          </w:p>
        </w:tc>
        <w:tc>
          <w:tcPr>
            <w:tcW w:w="7576" w:type="dxa"/>
            <w:tcBorders>
              <w:bottom w:val="single" w:sz="8" w:space="0" w:color="666666"/>
              <w:right w:val="single" w:sz="4" w:space="0" w:color="auto"/>
            </w:tcBorders>
            <w:shd w:val="clear" w:color="auto" w:fill="auto"/>
            <w:vAlign w:val="bottom"/>
          </w:tcPr>
          <w:p w:rsidR="0092024D" w:rsidRPr="00EA60A3" w:rsidRDefault="0092024D" w:rsidP="000200DA">
            <w:pPr>
              <w:spacing w:line="191" w:lineRule="exact"/>
              <w:ind w:left="80"/>
              <w:rPr>
                <w:rFonts w:eastAsia="Times New Roman" w:cs="Times New Roman"/>
                <w:sz w:val="18"/>
                <w:lang w:val="sq-AL"/>
              </w:rPr>
            </w:pPr>
            <w:r w:rsidRPr="00EA60A3">
              <w:rPr>
                <w:rFonts w:eastAsia="Times New Roman" w:cs="Times New Roman"/>
                <w:sz w:val="18"/>
                <w:lang w:val="sq-AL"/>
              </w:rPr>
              <w:t>VKM nr.177, datë 06/03/2012 "Për ambalazhet dhe mbetjet e tyre"</w:t>
            </w:r>
          </w:p>
        </w:tc>
      </w:tr>
      <w:tr w:rsidR="0092024D" w:rsidRPr="001D0BF9" w:rsidTr="00E07157">
        <w:trPr>
          <w:trHeight w:val="1"/>
        </w:trPr>
        <w:tc>
          <w:tcPr>
            <w:tcW w:w="1163" w:type="dxa"/>
            <w:tcBorders>
              <w:left w:val="single" w:sz="4" w:space="0" w:color="auto"/>
              <w:bottom w:val="single" w:sz="4" w:space="0" w:color="auto"/>
              <w:right w:val="single" w:sz="8" w:space="0" w:color="666666"/>
            </w:tcBorders>
            <w:shd w:val="clear" w:color="auto" w:fill="auto"/>
            <w:vAlign w:val="bottom"/>
          </w:tcPr>
          <w:p w:rsidR="0092024D" w:rsidRPr="00EA60A3" w:rsidRDefault="0092024D" w:rsidP="000200DA">
            <w:pPr>
              <w:spacing w:line="0" w:lineRule="atLeast"/>
              <w:rPr>
                <w:rFonts w:eastAsia="Times New Roman" w:cs="Times New Roman"/>
                <w:sz w:val="16"/>
                <w:lang w:val="sq-AL"/>
              </w:rPr>
            </w:pPr>
          </w:p>
        </w:tc>
        <w:tc>
          <w:tcPr>
            <w:tcW w:w="7576" w:type="dxa"/>
            <w:tcBorders>
              <w:bottom w:val="single" w:sz="4" w:space="0" w:color="auto"/>
              <w:right w:val="single" w:sz="4" w:space="0" w:color="auto"/>
            </w:tcBorders>
            <w:shd w:val="clear" w:color="auto" w:fill="CCCCCC"/>
            <w:vAlign w:val="bottom"/>
          </w:tcPr>
          <w:p w:rsidR="0092024D" w:rsidRPr="00EA60A3" w:rsidRDefault="0092024D" w:rsidP="000200DA">
            <w:pPr>
              <w:spacing w:line="193" w:lineRule="exact"/>
              <w:ind w:left="80"/>
              <w:rPr>
                <w:rFonts w:eastAsia="Times New Roman" w:cs="Times New Roman"/>
                <w:sz w:val="18"/>
                <w:lang w:val="sq-AL"/>
              </w:rPr>
            </w:pPr>
            <w:r w:rsidRPr="00EA60A3">
              <w:rPr>
                <w:rFonts w:eastAsia="Times New Roman" w:cs="Times New Roman"/>
                <w:sz w:val="18"/>
                <w:lang w:val="sq-AL"/>
              </w:rPr>
              <w:t>VKM nr.178, datë 06/03/2012 "Për incinerimin e mbetjeve"</w:t>
            </w:r>
          </w:p>
        </w:tc>
      </w:tr>
      <w:tr w:rsidR="0092024D" w:rsidRPr="001D0BF9" w:rsidTr="00E07157">
        <w:trPr>
          <w:trHeight w:val="1"/>
        </w:trPr>
        <w:tc>
          <w:tcPr>
            <w:tcW w:w="1163" w:type="dxa"/>
            <w:tcBorders>
              <w:top w:val="single" w:sz="4" w:space="0" w:color="auto"/>
              <w:left w:val="single" w:sz="4" w:space="0" w:color="auto"/>
              <w:bottom w:val="single" w:sz="8" w:space="0" w:color="666666"/>
              <w:right w:val="single" w:sz="8" w:space="0" w:color="666666"/>
            </w:tcBorders>
            <w:shd w:val="clear" w:color="auto" w:fill="auto"/>
            <w:vAlign w:val="bottom"/>
          </w:tcPr>
          <w:p w:rsidR="0092024D" w:rsidRPr="00EA60A3" w:rsidRDefault="0092024D" w:rsidP="000200DA">
            <w:pPr>
              <w:spacing w:line="0" w:lineRule="atLeast"/>
              <w:rPr>
                <w:rFonts w:eastAsia="Times New Roman" w:cs="Times New Roman"/>
                <w:sz w:val="16"/>
                <w:lang w:val="sq-AL"/>
              </w:rPr>
            </w:pPr>
          </w:p>
        </w:tc>
        <w:tc>
          <w:tcPr>
            <w:tcW w:w="7576" w:type="dxa"/>
            <w:tcBorders>
              <w:top w:val="single" w:sz="4" w:space="0" w:color="auto"/>
              <w:bottom w:val="single" w:sz="8" w:space="0" w:color="666666"/>
              <w:right w:val="single" w:sz="4" w:space="0" w:color="auto"/>
            </w:tcBorders>
            <w:shd w:val="clear" w:color="auto" w:fill="auto"/>
            <w:vAlign w:val="bottom"/>
          </w:tcPr>
          <w:p w:rsidR="0092024D" w:rsidRPr="00EA60A3" w:rsidRDefault="0092024D" w:rsidP="000200DA">
            <w:pPr>
              <w:spacing w:line="193" w:lineRule="exact"/>
              <w:ind w:left="80"/>
              <w:rPr>
                <w:rFonts w:eastAsia="Times New Roman" w:cs="Times New Roman"/>
                <w:sz w:val="18"/>
                <w:lang w:val="sq-AL"/>
              </w:rPr>
            </w:pPr>
            <w:r w:rsidRPr="00EA60A3">
              <w:rPr>
                <w:rFonts w:eastAsia="Times New Roman" w:cs="Times New Roman"/>
                <w:sz w:val="18"/>
                <w:lang w:val="sq-AL"/>
              </w:rPr>
              <w:t>VKM nr.175, datë 19/01/2011 "Për miratimin e strategjisë kombëtare të menaxhimit të mbeteve dhe të planit</w:t>
            </w:r>
          </w:p>
          <w:p w:rsidR="0092024D" w:rsidRPr="00EA60A3" w:rsidRDefault="0092024D" w:rsidP="000200DA">
            <w:pPr>
              <w:spacing w:line="193" w:lineRule="exact"/>
              <w:ind w:left="80"/>
              <w:rPr>
                <w:rFonts w:eastAsia="Times New Roman" w:cs="Times New Roman"/>
                <w:sz w:val="18"/>
                <w:lang w:val="sq-AL"/>
              </w:rPr>
            </w:pPr>
            <w:r w:rsidRPr="00EA60A3">
              <w:rPr>
                <w:rFonts w:eastAsia="Times New Roman" w:cs="Times New Roman"/>
                <w:sz w:val="18"/>
                <w:lang w:val="sq-AL"/>
              </w:rPr>
              <w:t>kombëtar të menaxhimit të mbetjeve</w:t>
            </w:r>
          </w:p>
          <w:p w:rsidR="0092024D" w:rsidRPr="00EA60A3" w:rsidRDefault="0092024D" w:rsidP="000200DA">
            <w:pPr>
              <w:spacing w:line="0" w:lineRule="atLeast"/>
              <w:rPr>
                <w:rFonts w:eastAsia="Times New Roman" w:cs="Times New Roman"/>
                <w:sz w:val="18"/>
                <w:lang w:val="sq-AL"/>
              </w:rPr>
            </w:pPr>
            <w:r w:rsidRPr="00EA60A3">
              <w:rPr>
                <w:rFonts w:eastAsia="Times New Roman" w:cs="Times New Roman"/>
                <w:sz w:val="18"/>
                <w:lang w:val="sq-AL"/>
              </w:rPr>
              <w:t xml:space="preserve"> </w:t>
            </w:r>
            <w:r w:rsidRPr="00EA60A3">
              <w:rPr>
                <w:rFonts w:eastAsia="Times New Roman" w:cs="Times New Roman"/>
                <w:sz w:val="18"/>
                <w:highlight w:val="lightGray"/>
                <w:lang w:val="sq-AL"/>
              </w:rPr>
              <w:t>VKM nr.798, datë 29/09/2010 për miratimin e rregullores "Për administrimin e mbetjeve spitalore"</w:t>
            </w:r>
          </w:p>
          <w:p w:rsidR="0092024D" w:rsidRPr="00EA60A3" w:rsidRDefault="0092024D" w:rsidP="000200DA">
            <w:pPr>
              <w:spacing w:line="0" w:lineRule="atLeast"/>
              <w:rPr>
                <w:rFonts w:eastAsia="Times New Roman" w:cs="Times New Roman"/>
                <w:sz w:val="18"/>
                <w:lang w:val="sq-AL"/>
              </w:rPr>
            </w:pPr>
            <w:r w:rsidRPr="00EA60A3">
              <w:rPr>
                <w:rFonts w:eastAsia="Times New Roman" w:cs="Times New Roman"/>
                <w:lang w:val="sq-AL"/>
              </w:rPr>
              <w:t xml:space="preserve"> </w:t>
            </w:r>
            <w:r w:rsidRPr="00EA60A3">
              <w:rPr>
                <w:rFonts w:eastAsia="Times New Roman" w:cs="Times New Roman"/>
                <w:sz w:val="18"/>
                <w:lang w:val="sq-AL"/>
              </w:rPr>
              <w:t>VKM nr.99, datë 18/02/2005 "Për miratimin e katalogut Shqipëtar të klasifikimit të mbetjeve"</w:t>
            </w:r>
          </w:p>
        </w:tc>
      </w:tr>
      <w:tr w:rsidR="0092024D" w:rsidRPr="001D0BF9" w:rsidTr="00E07157">
        <w:trPr>
          <w:trHeight w:val="1"/>
        </w:trPr>
        <w:tc>
          <w:tcPr>
            <w:tcW w:w="1163" w:type="dxa"/>
            <w:tcBorders>
              <w:top w:val="single" w:sz="8" w:space="0" w:color="666666"/>
              <w:left w:val="single" w:sz="4" w:space="0" w:color="auto"/>
              <w:bottom w:val="single" w:sz="4" w:space="0" w:color="auto"/>
              <w:right w:val="single" w:sz="8" w:space="0" w:color="666666"/>
            </w:tcBorders>
            <w:shd w:val="clear" w:color="auto" w:fill="auto"/>
            <w:vAlign w:val="bottom"/>
          </w:tcPr>
          <w:p w:rsidR="0092024D" w:rsidRPr="00EA60A3" w:rsidRDefault="0092024D" w:rsidP="000200DA">
            <w:pPr>
              <w:spacing w:line="0" w:lineRule="atLeast"/>
              <w:rPr>
                <w:rFonts w:eastAsia="Times New Roman" w:cs="Times New Roman"/>
                <w:sz w:val="16"/>
                <w:lang w:val="sq-AL"/>
              </w:rPr>
            </w:pPr>
            <w:r w:rsidRPr="00EA60A3">
              <w:rPr>
                <w:rFonts w:eastAsia="Times New Roman" w:cs="Times New Roman"/>
                <w:b/>
                <w:sz w:val="18"/>
                <w:lang w:val="sq-AL"/>
              </w:rPr>
              <w:t>Udhëzime</w:t>
            </w:r>
          </w:p>
        </w:tc>
        <w:tc>
          <w:tcPr>
            <w:tcW w:w="7576" w:type="dxa"/>
            <w:tcBorders>
              <w:top w:val="single" w:sz="8" w:space="0" w:color="666666"/>
              <w:bottom w:val="single" w:sz="4" w:space="0" w:color="auto"/>
              <w:right w:val="single" w:sz="4" w:space="0" w:color="auto"/>
            </w:tcBorders>
            <w:shd w:val="clear" w:color="auto" w:fill="auto"/>
            <w:vAlign w:val="bottom"/>
          </w:tcPr>
          <w:p w:rsidR="0092024D" w:rsidRPr="00EA60A3" w:rsidRDefault="0092024D" w:rsidP="000200DA">
            <w:pPr>
              <w:spacing w:line="236" w:lineRule="auto"/>
              <w:ind w:left="11" w:firstLine="37"/>
              <w:rPr>
                <w:rFonts w:eastAsia="Times New Roman" w:cs="Times New Roman"/>
                <w:sz w:val="18"/>
                <w:lang w:val="sq-AL"/>
              </w:rPr>
            </w:pPr>
            <w:r w:rsidRPr="00EA60A3">
              <w:rPr>
                <w:rFonts w:eastAsia="Times New Roman" w:cs="Times New Roman"/>
                <w:sz w:val="18"/>
                <w:highlight w:val="lightGray"/>
                <w:lang w:val="sq-AL"/>
              </w:rPr>
              <w:t>Udhëzim nr.1738, datë 12.03.2015 "Mbi kriteret e studim-projektimit për rehabiilitimin e vend-depozitimeve të mbetjeve të ngurta urbane, si dhe ndërtimin e Landfilleve apo impianteve të trajtimit të mbetjeve të ngurta urbane</w:t>
            </w:r>
            <w:r w:rsidRPr="00EA60A3">
              <w:rPr>
                <w:rFonts w:eastAsia="Times New Roman" w:cs="Times New Roman"/>
                <w:sz w:val="18"/>
                <w:lang w:val="sq-AL"/>
              </w:rPr>
              <w:t>"</w:t>
            </w:r>
          </w:p>
        </w:tc>
      </w:tr>
    </w:tbl>
    <w:p w:rsidR="005A5E43" w:rsidRDefault="005A5E43" w:rsidP="005A5E43"/>
    <w:p w:rsidR="0055144A" w:rsidRPr="009C33D5" w:rsidRDefault="00DF3B02" w:rsidP="007453FD">
      <w:pPr>
        <w:pStyle w:val="Heading1"/>
        <w:numPr>
          <w:ilvl w:val="0"/>
          <w:numId w:val="0"/>
        </w:numPr>
        <w:ind w:left="360"/>
      </w:pPr>
      <w:bookmarkStart w:id="1308" w:name="_Toc40450540"/>
      <w:r>
        <w:lastRenderedPageBreak/>
        <w:t>Shtojca</w:t>
      </w:r>
      <w:r w:rsidR="0055144A" w:rsidRPr="009C33D5">
        <w:t xml:space="preserve"> </w:t>
      </w:r>
      <w:r w:rsidR="003C3212">
        <w:t>9</w:t>
      </w:r>
      <w:r w:rsidR="0055144A" w:rsidRPr="009C33D5">
        <w:t xml:space="preserve">: </w:t>
      </w:r>
      <w:r w:rsidR="0055144A">
        <w:t>Dokumenti për ngritjen e Grupit të Punës bashkia Malësi e Madhe</w:t>
      </w:r>
      <w:bookmarkEnd w:id="1308"/>
    </w:p>
    <w:p w:rsidR="0055144A" w:rsidRDefault="0055144A" w:rsidP="006B69C4">
      <w:pPr>
        <w:ind w:right="350"/>
        <w:rPr>
          <w:rFonts w:eastAsia="Times New Roman" w:cs="Times New Roman"/>
          <w:szCs w:val="24"/>
          <w:lang w:val="sq-AL"/>
        </w:rPr>
      </w:pPr>
      <w:r>
        <w:rPr>
          <w:rFonts w:eastAsia="Times New Roman" w:cs="Times New Roman"/>
          <w:noProof/>
          <w:szCs w:val="24"/>
        </w:rPr>
        <w:drawing>
          <wp:inline distT="0" distB="0" distL="0" distR="0">
            <wp:extent cx="6898860" cy="5174297"/>
            <wp:effectExtent l="5080" t="0" r="2540" b="254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Dokumenti Bashkia M. MAdhe.JPG"/>
                    <pic:cNvPicPr/>
                  </pic:nvPicPr>
                  <pic:blipFill>
                    <a:blip r:embed="rId180" cstate="print">
                      <a:extLst>
                        <a:ext uri="{28A0092B-C50C-407E-A947-70E740481C1C}">
                          <a14:useLocalDpi xmlns:a14="http://schemas.microsoft.com/office/drawing/2010/main" val="0"/>
                        </a:ext>
                      </a:extLst>
                    </a:blip>
                    <a:stretch>
                      <a:fillRect/>
                    </a:stretch>
                  </pic:blipFill>
                  <pic:spPr>
                    <a:xfrm rot="5400000">
                      <a:off x="0" y="0"/>
                      <a:ext cx="6923617" cy="5192865"/>
                    </a:xfrm>
                    <a:prstGeom prst="rect">
                      <a:avLst/>
                    </a:prstGeom>
                  </pic:spPr>
                </pic:pic>
              </a:graphicData>
            </a:graphic>
          </wp:inline>
        </w:drawing>
      </w:r>
    </w:p>
    <w:p w:rsidR="00D25EA8" w:rsidRDefault="00A526B1" w:rsidP="006B69C4">
      <w:pPr>
        <w:ind w:right="350"/>
        <w:rPr>
          <w:rFonts w:eastAsia="Times New Roman" w:cs="Times New Roman"/>
          <w:szCs w:val="24"/>
          <w:lang w:val="sq-AL"/>
        </w:rPr>
      </w:pPr>
      <w:r w:rsidRPr="0055144A">
        <w:rPr>
          <w:rFonts w:eastAsia="Times New Roman" w:cs="Times New Roman"/>
          <w:szCs w:val="24"/>
          <w:lang w:val="sq-AL"/>
        </w:rPr>
        <w:br w:type="page"/>
      </w:r>
      <w:r w:rsidR="0055144A">
        <w:rPr>
          <w:rFonts w:eastAsia="Times New Roman" w:cs="Times New Roman"/>
          <w:noProof/>
          <w:szCs w:val="24"/>
        </w:rPr>
        <w:lastRenderedPageBreak/>
        <w:drawing>
          <wp:inline distT="0" distB="0" distL="0" distR="0">
            <wp:extent cx="7221855" cy="5416550"/>
            <wp:effectExtent l="7303" t="0" r="5397" b="5398"/>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Grupi i punes Malesi e Madhe.JPG"/>
                    <pic:cNvPicPr/>
                  </pic:nvPicPr>
                  <pic:blipFill>
                    <a:blip r:embed="rId181" cstate="print">
                      <a:extLst>
                        <a:ext uri="{28A0092B-C50C-407E-A947-70E740481C1C}">
                          <a14:useLocalDpi xmlns:a14="http://schemas.microsoft.com/office/drawing/2010/main" val="0"/>
                        </a:ext>
                      </a:extLst>
                    </a:blip>
                    <a:stretch>
                      <a:fillRect/>
                    </a:stretch>
                  </pic:blipFill>
                  <pic:spPr>
                    <a:xfrm rot="5400000">
                      <a:off x="0" y="0"/>
                      <a:ext cx="7221855" cy="5416550"/>
                    </a:xfrm>
                    <a:prstGeom prst="rect">
                      <a:avLst/>
                    </a:prstGeom>
                  </pic:spPr>
                </pic:pic>
              </a:graphicData>
            </a:graphic>
          </wp:inline>
        </w:drawing>
      </w:r>
    </w:p>
    <w:p w:rsidR="00D25EA8" w:rsidRDefault="00D25EA8" w:rsidP="00D25EA8">
      <w:pPr>
        <w:rPr>
          <w:rFonts w:eastAsia="Times New Roman" w:cs="Times New Roman"/>
          <w:szCs w:val="24"/>
          <w:lang w:val="sq-AL"/>
        </w:rPr>
      </w:pPr>
    </w:p>
    <w:p w:rsidR="00A526B1" w:rsidRDefault="00A526B1" w:rsidP="00D25EA8">
      <w:pPr>
        <w:ind w:firstLine="720"/>
        <w:rPr>
          <w:rFonts w:eastAsia="Times New Roman" w:cs="Times New Roman"/>
          <w:szCs w:val="24"/>
          <w:lang w:val="sq-AL"/>
        </w:rPr>
      </w:pPr>
    </w:p>
    <w:p w:rsidR="00D25EA8" w:rsidRDefault="00D25EA8" w:rsidP="00D25EA8">
      <w:pPr>
        <w:ind w:firstLine="720"/>
        <w:rPr>
          <w:rFonts w:eastAsia="Times New Roman" w:cs="Times New Roman"/>
          <w:szCs w:val="24"/>
          <w:lang w:val="sq-AL"/>
        </w:rPr>
      </w:pPr>
    </w:p>
    <w:p w:rsidR="00D25EA8" w:rsidRDefault="00D25EA8" w:rsidP="00D25EA8">
      <w:pPr>
        <w:ind w:firstLine="720"/>
        <w:rPr>
          <w:rFonts w:eastAsia="Times New Roman" w:cs="Times New Roman"/>
          <w:szCs w:val="24"/>
          <w:lang w:val="sq-AL"/>
        </w:rPr>
      </w:pPr>
    </w:p>
    <w:p w:rsidR="00D25EA8" w:rsidRDefault="003C3212" w:rsidP="007453FD">
      <w:pPr>
        <w:pStyle w:val="Heading1"/>
        <w:numPr>
          <w:ilvl w:val="0"/>
          <w:numId w:val="0"/>
        </w:numPr>
        <w:ind w:left="360"/>
        <w:rPr>
          <w:rFonts w:cs="Times New Roman"/>
          <w:szCs w:val="24"/>
        </w:rPr>
      </w:pPr>
      <w:bookmarkStart w:id="1309" w:name="_Toc40450541"/>
      <w:r>
        <w:rPr>
          <w:rFonts w:cs="Times New Roman"/>
          <w:szCs w:val="24"/>
        </w:rPr>
        <w:t>Shtojca 10</w:t>
      </w:r>
      <w:r w:rsidR="00EF43D8">
        <w:rPr>
          <w:rFonts w:cs="Times New Roman"/>
          <w:szCs w:val="24"/>
        </w:rPr>
        <w:t xml:space="preserve">: </w:t>
      </w:r>
      <w:r w:rsidR="00EF43D8" w:rsidRPr="006A04CF">
        <w:t>Shëmbuj të materialeve informuese, edukuese dhe ndërgjegjësuese</w:t>
      </w:r>
      <w:bookmarkEnd w:id="1309"/>
    </w:p>
    <w:p w:rsidR="00EF43D8" w:rsidRDefault="00EF43D8" w:rsidP="00D25EA8">
      <w:pPr>
        <w:ind w:firstLine="720"/>
        <w:rPr>
          <w:rFonts w:eastAsia="Times New Roman" w:cs="Times New Roman"/>
          <w:szCs w:val="24"/>
          <w:lang w:val="sq-AL"/>
        </w:rPr>
      </w:pPr>
      <w:r w:rsidRPr="006A04CF">
        <w:rPr>
          <w:noProof/>
        </w:rPr>
        <w:drawing>
          <wp:inline distT="0" distB="0" distL="0" distR="0" wp14:anchorId="5384729B" wp14:editId="1B2D747C">
            <wp:extent cx="5416550" cy="903337"/>
            <wp:effectExtent l="0" t="0" r="0" b="0"/>
            <wp:docPr id="1230" name="Picture 1230" descr="D:\1 EVOKOPOLA\1-PUNA\2017\DLDP\Communication Instruments\Plani Komunikimit - Lezha\Baner_1x6_prin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EVOKOPOLA\1-PUNA\2017\DLDP\Communication Instruments\Plani Komunikimit - Lezha\Baner_1x6_print_2.jpg"/>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5416550" cy="903337"/>
                    </a:xfrm>
                    <a:prstGeom prst="rect">
                      <a:avLst/>
                    </a:prstGeom>
                    <a:noFill/>
                    <a:ln>
                      <a:noFill/>
                    </a:ln>
                  </pic:spPr>
                </pic:pic>
              </a:graphicData>
            </a:graphic>
          </wp:inline>
        </w:drawing>
      </w:r>
    </w:p>
    <w:p w:rsidR="00EF43D8" w:rsidRDefault="00EF43D8" w:rsidP="00EF43D8">
      <w:pPr>
        <w:ind w:firstLine="720"/>
        <w:rPr>
          <w:rFonts w:eastAsia="Times New Roman" w:cs="Times New Roman"/>
          <w:szCs w:val="24"/>
          <w:lang w:val="sq-AL"/>
        </w:rPr>
      </w:pPr>
      <w:r w:rsidRPr="006A04CF">
        <w:rPr>
          <w:noProof/>
        </w:rPr>
        <w:drawing>
          <wp:anchor distT="0" distB="0" distL="114300" distR="114300" simplePos="0" relativeHeight="252052992" behindDoc="0" locked="0" layoutInCell="1" allowOverlap="1" wp14:anchorId="51DF9522" wp14:editId="0969113F">
            <wp:simplePos x="0" y="0"/>
            <wp:positionH relativeFrom="column">
              <wp:posOffset>2839085</wp:posOffset>
            </wp:positionH>
            <wp:positionV relativeFrom="paragraph">
              <wp:posOffset>2475865</wp:posOffset>
            </wp:positionV>
            <wp:extent cx="2291080" cy="3436620"/>
            <wp:effectExtent l="0" t="0" r="0" b="0"/>
            <wp:wrapSquare wrapText="bothSides"/>
            <wp:docPr id="1233" name="Picture 1233" descr="D:\1 EVOKOPOLA\1-PUNA\2017\DLDP\Communication Instruments\Plani Komunikimit - Lezha\Post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 EVOKOPOLA\1-PUNA\2017\DLDP\Communication Instruments\Plani Komunikimit - Lezha\Poster2.jpg"/>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2291080" cy="3436620"/>
                    </a:xfrm>
                    <a:prstGeom prst="rect">
                      <a:avLst/>
                    </a:prstGeom>
                    <a:noFill/>
                    <a:ln>
                      <a:noFill/>
                    </a:ln>
                  </pic:spPr>
                </pic:pic>
              </a:graphicData>
            </a:graphic>
          </wp:anchor>
        </w:drawing>
      </w:r>
      <w:r w:rsidRPr="006A04CF">
        <w:rPr>
          <w:noProof/>
        </w:rPr>
        <w:drawing>
          <wp:inline distT="0" distB="0" distL="0" distR="0" wp14:anchorId="04DFDB45" wp14:editId="1AEB9127">
            <wp:extent cx="5416550" cy="2013846"/>
            <wp:effectExtent l="0" t="0" r="0" b="5715"/>
            <wp:docPr id="1231" name="Picture 1231" descr="D:\1 EVOKOPOLA\1-PUNA\2017\DLDP\Communication Instruments\Plani Komunikimit - Lezha\Flp_Ric_Shtepi_prin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EVOKOPOLA\1-PUNA\2017\DLDP\Communication Instruments\Plani Komunikimit - Lezha\Flp_Ric_Shtepi_print_1.jpg"/>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5416550" cy="2013846"/>
                    </a:xfrm>
                    <a:prstGeom prst="rect">
                      <a:avLst/>
                    </a:prstGeom>
                    <a:noFill/>
                    <a:ln>
                      <a:noFill/>
                    </a:ln>
                  </pic:spPr>
                </pic:pic>
              </a:graphicData>
            </a:graphic>
          </wp:inline>
        </w:drawing>
      </w:r>
    </w:p>
    <w:p w:rsidR="00EF43D8" w:rsidRDefault="00EF43D8" w:rsidP="00EF43D8">
      <w:pPr>
        <w:rPr>
          <w:rFonts w:eastAsia="Times New Roman" w:cs="Times New Roman"/>
          <w:szCs w:val="24"/>
          <w:lang w:val="sq-AL"/>
        </w:rPr>
      </w:pPr>
      <w:r w:rsidRPr="006A04CF">
        <w:rPr>
          <w:noProof/>
        </w:rPr>
        <w:drawing>
          <wp:anchor distT="0" distB="0" distL="114300" distR="114300" simplePos="0" relativeHeight="252037632" behindDoc="0" locked="0" layoutInCell="1" allowOverlap="1" wp14:anchorId="4CED896C" wp14:editId="4FBDC8AE">
            <wp:simplePos x="0" y="0"/>
            <wp:positionH relativeFrom="column">
              <wp:posOffset>255905</wp:posOffset>
            </wp:positionH>
            <wp:positionV relativeFrom="paragraph">
              <wp:posOffset>166370</wp:posOffset>
            </wp:positionV>
            <wp:extent cx="2383155" cy="3573780"/>
            <wp:effectExtent l="0" t="0" r="0" b="7620"/>
            <wp:wrapSquare wrapText="bothSides"/>
            <wp:docPr id="1232" name="Picture 1232" descr="D:\1 EVOKOPOLA\1-PUNA\2017\DLDP\Communication Instruments\Plani Komunikimit - Lezha\Pos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EVOKOPOLA\1-PUNA\2017\DLDP\Communication Instruments\Plani Komunikimit - Lezha\Poster1.jpg"/>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2383155" cy="3573780"/>
                    </a:xfrm>
                    <a:prstGeom prst="rect">
                      <a:avLst/>
                    </a:prstGeom>
                    <a:noFill/>
                    <a:ln>
                      <a:noFill/>
                    </a:ln>
                  </pic:spPr>
                </pic:pic>
              </a:graphicData>
            </a:graphic>
          </wp:anchor>
        </w:drawing>
      </w:r>
    </w:p>
    <w:p w:rsidR="00EF43D8" w:rsidRDefault="00EF43D8" w:rsidP="00EF43D8">
      <w:pPr>
        <w:tabs>
          <w:tab w:val="left" w:pos="975"/>
        </w:tabs>
        <w:rPr>
          <w:rFonts w:eastAsia="Times New Roman" w:cs="Times New Roman"/>
          <w:szCs w:val="24"/>
          <w:lang w:val="sq-AL"/>
        </w:rPr>
      </w:pPr>
      <w:r w:rsidRPr="006A04CF">
        <w:rPr>
          <w:noProof/>
        </w:rPr>
        <w:lastRenderedPageBreak/>
        <w:drawing>
          <wp:inline distT="0" distB="0" distL="0" distR="0" wp14:anchorId="6EC1949F" wp14:editId="136F8D2D">
            <wp:extent cx="5416550" cy="3432796"/>
            <wp:effectExtent l="0" t="0" r="0" b="0"/>
            <wp:docPr id="1234" name="Picture 1234" descr="D:\1 EVOKOPOLA\1-PUNA\2017\DLDP\Communication Instruments\Plani Komunikimit - Lezha\Sticker  URI_1 - Me tit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 EVOKOPOLA\1-PUNA\2017\DLDP\Communication Instruments\Plani Komunikimit - Lezha\Sticker  URI_1 - Me titull.jpg"/>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5416550" cy="3432796"/>
                    </a:xfrm>
                    <a:prstGeom prst="rect">
                      <a:avLst/>
                    </a:prstGeom>
                    <a:noFill/>
                    <a:ln>
                      <a:noFill/>
                    </a:ln>
                  </pic:spPr>
                </pic:pic>
              </a:graphicData>
            </a:graphic>
          </wp:inline>
        </w:drawing>
      </w:r>
    </w:p>
    <w:p w:rsidR="00D25EA8" w:rsidRPr="00EF43D8" w:rsidRDefault="00EF43D8" w:rsidP="00EF43D8">
      <w:pPr>
        <w:tabs>
          <w:tab w:val="left" w:pos="975"/>
        </w:tabs>
        <w:rPr>
          <w:rFonts w:eastAsia="Times New Roman" w:cs="Times New Roman"/>
          <w:szCs w:val="24"/>
          <w:lang w:val="sq-AL"/>
        </w:rPr>
      </w:pPr>
      <w:r w:rsidRPr="006A04CF">
        <w:rPr>
          <w:noProof/>
        </w:rPr>
        <w:drawing>
          <wp:inline distT="0" distB="0" distL="0" distR="0" wp14:anchorId="024BEA9C" wp14:editId="35740D75">
            <wp:extent cx="5416550" cy="3406177"/>
            <wp:effectExtent l="0" t="0" r="0" b="3810"/>
            <wp:docPr id="68" name="Picture 68" descr="D:\1 EVOKOPOLA\1-PUNA\2017\DLDP\Communication Instruments\Plani Komunikimit - Lezha\Sticker  URI_2 - me tit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 EVOKOPOLA\1-PUNA\2017\DLDP\Communication Instruments\Plani Komunikimit - Lezha\Sticker  URI_2 - me titull.jpg"/>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5416550" cy="3406177"/>
                    </a:xfrm>
                    <a:prstGeom prst="rect">
                      <a:avLst/>
                    </a:prstGeom>
                    <a:noFill/>
                    <a:ln>
                      <a:noFill/>
                    </a:ln>
                  </pic:spPr>
                </pic:pic>
              </a:graphicData>
            </a:graphic>
          </wp:inline>
        </w:drawing>
      </w:r>
      <w:r>
        <w:rPr>
          <w:rFonts w:eastAsia="Times New Roman" w:cs="Times New Roman"/>
          <w:szCs w:val="24"/>
          <w:lang w:val="sq-AL"/>
        </w:rPr>
        <w:tab/>
      </w:r>
    </w:p>
    <w:sectPr w:rsidR="00D25EA8" w:rsidRPr="00EF43D8" w:rsidSect="0043235A">
      <w:headerReference w:type="default" r:id="rId188"/>
      <w:footerReference w:type="default" r:id="rId189"/>
      <w:pgSz w:w="11910" w:h="16840"/>
      <w:pgMar w:top="1380" w:right="2280" w:bottom="980" w:left="1100" w:header="0" w:footer="781"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05805" w:rsidRDefault="00905805" w:rsidP="00A56EF4">
      <w:pPr>
        <w:spacing w:after="0" w:line="240" w:lineRule="auto"/>
      </w:pPr>
      <w:r>
        <w:separator/>
      </w:r>
    </w:p>
    <w:p w:rsidR="00905805" w:rsidRDefault="00905805"/>
  </w:endnote>
  <w:endnote w:type="continuationSeparator" w:id="0">
    <w:p w:rsidR="00905805" w:rsidRDefault="00905805" w:rsidP="00A56EF4">
      <w:pPr>
        <w:spacing w:after="0" w:line="240" w:lineRule="auto"/>
      </w:pPr>
      <w:r>
        <w:continuationSeparator/>
      </w:r>
    </w:p>
    <w:p w:rsidR="00905805" w:rsidRDefault="0090580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Default="003515CB">
    <w:pPr>
      <w:pStyle w:val="Footer"/>
      <w:jc w:val="right"/>
    </w:pPr>
  </w:p>
  <w:p w:rsidR="003515CB" w:rsidRDefault="003515CB" w:rsidP="00E969DF">
    <w:pPr>
      <w:pStyle w:val="Footer"/>
      <w:tabs>
        <w:tab w:val="clear" w:pos="4536"/>
        <w:tab w:val="clear" w:pos="9072"/>
        <w:tab w:val="left" w:pos="1920"/>
        <w:tab w:val="left" w:pos="8100"/>
      </w:tabs>
    </w:pPr>
    <w:r>
      <w:tab/>
    </w:r>
    <w:r>
      <w:tab/>
    </w:r>
  </w:p>
  <w:p w:rsidR="003515CB" w:rsidRPr="00FD7AE8" w:rsidRDefault="003515CB" w:rsidP="001D0BF9">
    <w:pPr>
      <w:spacing w:after="0" w:line="240" w:lineRule="auto"/>
      <w:rPr>
        <w:b/>
        <w:bCs/>
        <w:i/>
        <w:iCs/>
        <w:color w:val="7F7F7F" w:themeColor="text1" w:themeTint="80"/>
        <w:sz w:val="16"/>
        <w:lang w:val="it-IT"/>
      </w:rPr>
    </w:pPr>
    <w:r>
      <w:t xml:space="preserve">          </w:t>
    </w:r>
    <w:r w:rsidRPr="00FD7AE8">
      <w:rPr>
        <w:noProof/>
        <w:color w:val="7F7F7F" w:themeColor="text1" w:themeTint="80"/>
      </w:rPr>
      <w:drawing>
        <wp:anchor distT="0" distB="0" distL="114300" distR="114300" simplePos="0" relativeHeight="251633152" behindDoc="0" locked="0" layoutInCell="1" allowOverlap="1" wp14:anchorId="5D908FDC" wp14:editId="0DEBCE5B">
          <wp:simplePos x="0" y="0"/>
          <wp:positionH relativeFrom="margin">
            <wp:posOffset>-141605</wp:posOffset>
          </wp:positionH>
          <wp:positionV relativeFrom="paragraph">
            <wp:posOffset>-125730</wp:posOffset>
          </wp:positionV>
          <wp:extent cx="398780" cy="386715"/>
          <wp:effectExtent l="0" t="0" r="1270" b="0"/>
          <wp:wrapSquare wrapText="bothSides"/>
          <wp:docPr id="1238" name="Picture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
                    <a:extLst>
                      <a:ext uri="{28A0092B-C50C-407E-A947-70E740481C1C}">
                        <a14:useLocalDpi xmlns:a14="http://schemas.microsoft.com/office/drawing/2010/main" val="0"/>
                      </a:ext>
                    </a:extLst>
                  </a:blip>
                  <a:srcRect b="10952"/>
                  <a:stretch/>
                </pic:blipFill>
                <pic:spPr bwMode="auto">
                  <a:xfrm>
                    <a:off x="0" y="0"/>
                    <a:ext cx="398780" cy="386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D7AE8">
      <w:rPr>
        <w:i/>
        <w:iCs/>
        <w:color w:val="7F7F7F" w:themeColor="text1" w:themeTint="80"/>
        <w:sz w:val="16"/>
      </w:rPr>
      <w:t>Pregatitur me konsulencen e</w:t>
    </w:r>
    <w:r w:rsidRPr="00FD7AE8">
      <w:rPr>
        <w:b/>
        <w:bCs/>
        <w:i/>
        <w:iCs/>
        <w:color w:val="7F7F7F" w:themeColor="text1" w:themeTint="80"/>
        <w:sz w:val="16"/>
        <w:lang w:val="it-IT"/>
      </w:rPr>
      <w:t xml:space="preserve"> </w:t>
    </w:r>
  </w:p>
  <w:p w:rsidR="003515CB" w:rsidRPr="00FD7AE8" w:rsidRDefault="003515CB" w:rsidP="001D0BF9">
    <w:pPr>
      <w:spacing w:after="0" w:line="240" w:lineRule="auto"/>
      <w:rPr>
        <w:b/>
        <w:bCs/>
        <w:color w:val="7F7F7F" w:themeColor="text1" w:themeTint="80"/>
        <w:sz w:val="16"/>
      </w:rPr>
    </w:pPr>
    <w:r>
      <w:rPr>
        <w:b/>
        <w:bCs/>
        <w:color w:val="7F7F7F" w:themeColor="text1" w:themeTint="80"/>
        <w:sz w:val="16"/>
      </w:rPr>
      <w:t xml:space="preserve">              </w:t>
    </w:r>
    <w:r w:rsidRPr="00FD7AE8">
      <w:rPr>
        <w:b/>
        <w:bCs/>
        <w:color w:val="7F7F7F" w:themeColor="text1" w:themeTint="80"/>
        <w:sz w:val="16"/>
      </w:rPr>
      <w:t>URBAN RESEARCH INSTITUTE</w:t>
    </w:r>
  </w:p>
  <w:p w:rsidR="003515CB" w:rsidRDefault="003515CB" w:rsidP="00E969DF">
    <w:pPr>
      <w:pStyle w:val="Footer"/>
      <w:tabs>
        <w:tab w:val="clear" w:pos="4536"/>
        <w:tab w:val="clear" w:pos="9072"/>
        <w:tab w:val="left" w:pos="1920"/>
      </w:tabs>
    </w:pPr>
    <w: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Arial" w:eastAsia="Times New Roman" w:hAnsi="Arial" w:cs="Times New Roman"/>
        <w:sz w:val="20"/>
        <w:szCs w:val="20"/>
        <w:lang w:val="en-GB" w:eastAsia="de-DE"/>
      </w:rPr>
      <w:id w:val="1543865535"/>
      <w:docPartObj>
        <w:docPartGallery w:val="Page Numbers (Bottom of Page)"/>
        <w:docPartUnique/>
      </w:docPartObj>
    </w:sdtPr>
    <w:sdtEndPr>
      <w:rPr>
        <w:noProof/>
      </w:rPr>
    </w:sdtEndPr>
    <w:sdtContent>
      <w:p w:rsidR="003515CB" w:rsidRPr="00FD7AE8" w:rsidRDefault="003515CB" w:rsidP="00823F88">
        <w:pPr>
          <w:spacing w:after="0" w:line="240" w:lineRule="auto"/>
          <w:rPr>
            <w:b/>
            <w:bCs/>
            <w:color w:val="7F7F7F" w:themeColor="text1" w:themeTint="80"/>
            <w:sz w:val="16"/>
          </w:rPr>
        </w:pPr>
        <w:r>
          <w:rPr>
            <w:i/>
            <w:iCs/>
            <w:color w:val="7F7F7F" w:themeColor="text1" w:themeTint="80"/>
            <w:sz w:val="16"/>
          </w:rPr>
          <w:t xml:space="preserve">              </w:t>
        </w:r>
      </w:p>
      <w:p w:rsidR="003515CB" w:rsidRDefault="003515CB">
        <w:pPr>
          <w:pStyle w:val="Footer"/>
          <w:jc w:val="right"/>
          <w:rPr>
            <w:noProof/>
          </w:rPr>
        </w:pPr>
        <w:r>
          <w:rPr>
            <w:noProof/>
          </w:rPr>
          <w:fldChar w:fldCharType="begin"/>
        </w:r>
        <w:r>
          <w:rPr>
            <w:noProof/>
          </w:rPr>
          <w:instrText xml:space="preserve"> PAGE   \* MERGEFORMAT </w:instrText>
        </w:r>
        <w:r>
          <w:rPr>
            <w:noProof/>
          </w:rPr>
          <w:fldChar w:fldCharType="separate"/>
        </w:r>
        <w:r w:rsidR="00832A08">
          <w:rPr>
            <w:noProof/>
          </w:rPr>
          <w:t>12</w:t>
        </w:r>
        <w:r>
          <w:rPr>
            <w:noProof/>
          </w:rPr>
          <w:fldChar w:fldCharType="end"/>
        </w:r>
      </w:p>
    </w:sdtContent>
  </w:sdt>
  <w:p w:rsidR="003515CB" w:rsidRDefault="003515CB">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Arial" w:eastAsia="Times New Roman" w:hAnsi="Arial" w:cs="Times New Roman"/>
        <w:sz w:val="20"/>
        <w:szCs w:val="20"/>
        <w:lang w:val="en-GB" w:eastAsia="de-DE"/>
      </w:rPr>
      <w:id w:val="-253210547"/>
      <w:docPartObj>
        <w:docPartGallery w:val="Page Numbers (Bottom of Page)"/>
        <w:docPartUnique/>
      </w:docPartObj>
    </w:sdtPr>
    <w:sdtEndPr>
      <w:rPr>
        <w:noProof/>
      </w:rPr>
    </w:sdtEndPr>
    <w:sdtContent>
      <w:p w:rsidR="003515CB" w:rsidRDefault="003515CB" w:rsidP="00823F88">
        <w:pPr>
          <w:spacing w:after="0" w:line="240" w:lineRule="auto"/>
          <w:rPr>
            <w:rFonts w:ascii="Arial" w:eastAsia="Times New Roman" w:hAnsi="Arial" w:cs="Times New Roman"/>
            <w:sz w:val="20"/>
            <w:szCs w:val="20"/>
            <w:lang w:val="en-GB" w:eastAsia="de-DE"/>
          </w:rPr>
        </w:pPr>
      </w:p>
      <w:p w:rsidR="003515CB" w:rsidRDefault="003515CB" w:rsidP="00823F88">
        <w:pPr>
          <w:spacing w:after="0" w:line="240" w:lineRule="auto"/>
          <w:rPr>
            <w:rFonts w:ascii="Arial" w:eastAsia="Times New Roman" w:hAnsi="Arial" w:cs="Times New Roman"/>
            <w:sz w:val="20"/>
            <w:szCs w:val="20"/>
            <w:lang w:val="en-GB" w:eastAsia="de-DE"/>
          </w:rPr>
        </w:pPr>
      </w:p>
      <w:p w:rsidR="003515CB" w:rsidRPr="00823F88" w:rsidRDefault="003515CB" w:rsidP="00823F88">
        <w:pPr>
          <w:spacing w:after="0" w:line="240" w:lineRule="auto"/>
          <w:rPr>
            <w:b/>
            <w:bCs/>
            <w:color w:val="7F7F7F" w:themeColor="text1" w:themeTint="80"/>
            <w:sz w:val="16"/>
          </w:rPr>
        </w:pPr>
        <w:r w:rsidRPr="00FD7AE8">
          <w:rPr>
            <w:noProof/>
            <w:color w:val="7F7F7F" w:themeColor="text1" w:themeTint="80"/>
          </w:rPr>
          <w:drawing>
            <wp:anchor distT="0" distB="0" distL="114300" distR="114300" simplePos="0" relativeHeight="251662848" behindDoc="0" locked="0" layoutInCell="1" allowOverlap="1" wp14:anchorId="066116CD" wp14:editId="55B47616">
              <wp:simplePos x="0" y="0"/>
              <wp:positionH relativeFrom="margin">
                <wp:posOffset>-141605</wp:posOffset>
              </wp:positionH>
              <wp:positionV relativeFrom="paragraph">
                <wp:posOffset>-125730</wp:posOffset>
              </wp:positionV>
              <wp:extent cx="398780" cy="386715"/>
              <wp:effectExtent l="0" t="0" r="1270" b="0"/>
              <wp:wrapSquare wrapText="bothSides"/>
              <wp:docPr id="1249" name="Picture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
                        <a:extLst>
                          <a:ext uri="{28A0092B-C50C-407E-A947-70E740481C1C}">
                            <a14:useLocalDpi xmlns:a14="http://schemas.microsoft.com/office/drawing/2010/main" val="0"/>
                          </a:ext>
                        </a:extLst>
                      </a:blip>
                      <a:srcRect b="10952"/>
                      <a:stretch/>
                    </pic:blipFill>
                    <pic:spPr bwMode="auto">
                      <a:xfrm>
                        <a:off x="0" y="0"/>
                        <a:ext cx="398780" cy="386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color w:val="7F7F7F" w:themeColor="text1" w:themeTint="80"/>
            <w:sz w:val="16"/>
          </w:rPr>
          <w:t xml:space="preserve">              </w:t>
        </w:r>
        <w:r w:rsidRPr="00FD7AE8">
          <w:rPr>
            <w:i/>
            <w:iCs/>
            <w:color w:val="7F7F7F" w:themeColor="text1" w:themeTint="80"/>
            <w:sz w:val="16"/>
          </w:rPr>
          <w:t>Pregatitur me konsulencen e</w:t>
        </w:r>
        <w:r w:rsidRPr="00FD7AE8">
          <w:rPr>
            <w:b/>
            <w:bCs/>
            <w:i/>
            <w:iCs/>
            <w:color w:val="7F7F7F" w:themeColor="text1" w:themeTint="80"/>
            <w:sz w:val="16"/>
            <w:lang w:val="it-IT"/>
          </w:rPr>
          <w:t xml:space="preserve"> </w:t>
        </w:r>
      </w:p>
      <w:p w:rsidR="003515CB" w:rsidRPr="00FD7AE8" w:rsidRDefault="003515CB" w:rsidP="00823F88">
        <w:pPr>
          <w:spacing w:after="0" w:line="240" w:lineRule="auto"/>
          <w:rPr>
            <w:b/>
            <w:bCs/>
            <w:color w:val="7F7F7F" w:themeColor="text1" w:themeTint="80"/>
            <w:sz w:val="16"/>
          </w:rPr>
        </w:pPr>
        <w:r>
          <w:rPr>
            <w:b/>
            <w:bCs/>
            <w:color w:val="7F7F7F" w:themeColor="text1" w:themeTint="80"/>
            <w:sz w:val="16"/>
          </w:rPr>
          <w:t xml:space="preserve">              </w:t>
        </w:r>
        <w:r w:rsidRPr="00FD7AE8">
          <w:rPr>
            <w:b/>
            <w:bCs/>
            <w:color w:val="7F7F7F" w:themeColor="text1" w:themeTint="80"/>
            <w:sz w:val="16"/>
          </w:rPr>
          <w:t xml:space="preserve">URBAN RESEARCH </w:t>
        </w:r>
        <w:r>
          <w:rPr>
            <w:b/>
            <w:bCs/>
            <w:color w:val="7F7F7F" w:themeColor="text1" w:themeTint="80"/>
            <w:sz w:val="16"/>
          </w:rPr>
          <w:t xml:space="preserve"> </w:t>
        </w:r>
        <w:r w:rsidRPr="00FD7AE8">
          <w:rPr>
            <w:b/>
            <w:bCs/>
            <w:color w:val="7F7F7F" w:themeColor="text1" w:themeTint="80"/>
            <w:sz w:val="16"/>
          </w:rPr>
          <w:t>INSTITUTE</w:t>
        </w:r>
      </w:p>
      <w:p w:rsidR="003515CB" w:rsidRDefault="003515CB" w:rsidP="00823F88">
        <w:pPr>
          <w:pStyle w:val="Footer"/>
          <w:tabs>
            <w:tab w:val="clear" w:pos="4536"/>
            <w:tab w:val="clear" w:pos="9072"/>
            <w:tab w:val="left" w:pos="299"/>
            <w:tab w:val="center" w:pos="9090"/>
          </w:tabs>
          <w:jc w:val="left"/>
          <w:rPr>
            <w:noProof/>
          </w:rPr>
        </w:pPr>
        <w:r>
          <w:rPr>
            <w:noProof/>
          </w:rPr>
          <w:tab/>
        </w:r>
        <w:r>
          <w:rPr>
            <w:noProof/>
          </w:rPr>
          <w:tab/>
        </w:r>
        <w:r>
          <w:rPr>
            <w:noProof/>
          </w:rPr>
          <w:fldChar w:fldCharType="begin"/>
        </w:r>
        <w:r>
          <w:rPr>
            <w:noProof/>
          </w:rPr>
          <w:instrText xml:space="preserve"> PAGE   \* MERGEFORMAT </w:instrText>
        </w:r>
        <w:r>
          <w:rPr>
            <w:noProof/>
          </w:rPr>
          <w:fldChar w:fldCharType="separate"/>
        </w:r>
        <w:r w:rsidR="00832A08">
          <w:rPr>
            <w:noProof/>
          </w:rPr>
          <w:t>69</w:t>
        </w:r>
        <w:r>
          <w:rPr>
            <w:noProof/>
          </w:rPr>
          <w:fldChar w:fldCharType="end"/>
        </w:r>
      </w:p>
    </w:sdtContent>
  </w:sdt>
  <w:p w:rsidR="003515CB" w:rsidRDefault="003515CB">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Arial" w:eastAsia="Times New Roman" w:hAnsi="Arial" w:cs="Times New Roman"/>
        <w:sz w:val="20"/>
        <w:szCs w:val="20"/>
        <w:lang w:val="en-GB" w:eastAsia="de-DE"/>
      </w:rPr>
      <w:id w:val="1519041177"/>
      <w:docPartObj>
        <w:docPartGallery w:val="Page Numbers (Bottom of Page)"/>
        <w:docPartUnique/>
      </w:docPartObj>
    </w:sdtPr>
    <w:sdtEndPr>
      <w:rPr>
        <w:noProof/>
      </w:rPr>
    </w:sdtEndPr>
    <w:sdtContent>
      <w:p w:rsidR="003515CB" w:rsidRDefault="003515CB" w:rsidP="00823F88">
        <w:pPr>
          <w:spacing w:after="0" w:line="240" w:lineRule="auto"/>
          <w:rPr>
            <w:rFonts w:ascii="Arial" w:eastAsia="Times New Roman" w:hAnsi="Arial" w:cs="Times New Roman"/>
            <w:sz w:val="20"/>
            <w:szCs w:val="20"/>
            <w:lang w:val="en-GB" w:eastAsia="de-DE"/>
          </w:rPr>
        </w:pPr>
      </w:p>
      <w:p w:rsidR="003515CB" w:rsidRDefault="003515CB" w:rsidP="00823F88">
        <w:pPr>
          <w:spacing w:after="0" w:line="240" w:lineRule="auto"/>
          <w:rPr>
            <w:rFonts w:ascii="Arial" w:eastAsia="Times New Roman" w:hAnsi="Arial" w:cs="Times New Roman"/>
            <w:sz w:val="20"/>
            <w:szCs w:val="20"/>
            <w:lang w:val="en-GB" w:eastAsia="de-DE"/>
          </w:rPr>
        </w:pPr>
      </w:p>
      <w:p w:rsidR="003515CB" w:rsidRPr="00823F88" w:rsidRDefault="003515CB" w:rsidP="00823F88">
        <w:pPr>
          <w:spacing w:after="0" w:line="240" w:lineRule="auto"/>
          <w:rPr>
            <w:b/>
            <w:bCs/>
            <w:color w:val="7F7F7F" w:themeColor="text1" w:themeTint="80"/>
            <w:sz w:val="16"/>
          </w:rPr>
        </w:pPr>
        <w:r w:rsidRPr="00FD7AE8">
          <w:rPr>
            <w:noProof/>
            <w:color w:val="7F7F7F" w:themeColor="text1" w:themeTint="80"/>
          </w:rPr>
          <w:drawing>
            <wp:anchor distT="0" distB="0" distL="114300" distR="114300" simplePos="0" relativeHeight="251679232" behindDoc="0" locked="0" layoutInCell="1" allowOverlap="1" wp14:anchorId="5044A852" wp14:editId="74FA36B7">
              <wp:simplePos x="0" y="0"/>
              <wp:positionH relativeFrom="margin">
                <wp:posOffset>-141605</wp:posOffset>
              </wp:positionH>
              <wp:positionV relativeFrom="paragraph">
                <wp:posOffset>-125730</wp:posOffset>
              </wp:positionV>
              <wp:extent cx="398780" cy="386715"/>
              <wp:effectExtent l="0" t="0" r="1270" b="0"/>
              <wp:wrapSquare wrapText="bothSides"/>
              <wp:docPr id="1251" name="Pictur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
                        <a:extLst>
                          <a:ext uri="{28A0092B-C50C-407E-A947-70E740481C1C}">
                            <a14:useLocalDpi xmlns:a14="http://schemas.microsoft.com/office/drawing/2010/main" val="0"/>
                          </a:ext>
                        </a:extLst>
                      </a:blip>
                      <a:srcRect b="10952"/>
                      <a:stretch/>
                    </pic:blipFill>
                    <pic:spPr bwMode="auto">
                      <a:xfrm>
                        <a:off x="0" y="0"/>
                        <a:ext cx="398780" cy="386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color w:val="7F7F7F" w:themeColor="text1" w:themeTint="80"/>
            <w:sz w:val="16"/>
          </w:rPr>
          <w:t xml:space="preserve">              </w:t>
        </w:r>
        <w:r w:rsidRPr="00FD7AE8">
          <w:rPr>
            <w:i/>
            <w:iCs/>
            <w:color w:val="7F7F7F" w:themeColor="text1" w:themeTint="80"/>
            <w:sz w:val="16"/>
          </w:rPr>
          <w:t>Pregatitur me konsulencen e</w:t>
        </w:r>
        <w:r w:rsidRPr="00FD7AE8">
          <w:rPr>
            <w:b/>
            <w:bCs/>
            <w:i/>
            <w:iCs/>
            <w:color w:val="7F7F7F" w:themeColor="text1" w:themeTint="80"/>
            <w:sz w:val="16"/>
            <w:lang w:val="it-IT"/>
          </w:rPr>
          <w:t xml:space="preserve"> </w:t>
        </w:r>
      </w:p>
      <w:p w:rsidR="003515CB" w:rsidRPr="00FD7AE8" w:rsidRDefault="003515CB" w:rsidP="00823F88">
        <w:pPr>
          <w:spacing w:after="0" w:line="240" w:lineRule="auto"/>
          <w:rPr>
            <w:b/>
            <w:bCs/>
            <w:color w:val="7F7F7F" w:themeColor="text1" w:themeTint="80"/>
            <w:sz w:val="16"/>
          </w:rPr>
        </w:pPr>
        <w:r>
          <w:rPr>
            <w:b/>
            <w:bCs/>
            <w:color w:val="7F7F7F" w:themeColor="text1" w:themeTint="80"/>
            <w:sz w:val="16"/>
          </w:rPr>
          <w:t xml:space="preserve">              </w:t>
        </w:r>
        <w:r w:rsidRPr="00FD7AE8">
          <w:rPr>
            <w:b/>
            <w:bCs/>
            <w:color w:val="7F7F7F" w:themeColor="text1" w:themeTint="80"/>
            <w:sz w:val="16"/>
          </w:rPr>
          <w:t xml:space="preserve">URBAN RESEARCH </w:t>
        </w:r>
        <w:r>
          <w:rPr>
            <w:b/>
            <w:bCs/>
            <w:color w:val="7F7F7F" w:themeColor="text1" w:themeTint="80"/>
            <w:sz w:val="16"/>
          </w:rPr>
          <w:t xml:space="preserve"> </w:t>
        </w:r>
        <w:r w:rsidRPr="00FD7AE8">
          <w:rPr>
            <w:b/>
            <w:bCs/>
            <w:color w:val="7F7F7F" w:themeColor="text1" w:themeTint="80"/>
            <w:sz w:val="16"/>
          </w:rPr>
          <w:t>INSTITUTE</w:t>
        </w:r>
      </w:p>
      <w:p w:rsidR="003515CB" w:rsidRDefault="003515CB" w:rsidP="00823F88">
        <w:pPr>
          <w:pStyle w:val="Footer"/>
          <w:tabs>
            <w:tab w:val="clear" w:pos="4536"/>
            <w:tab w:val="clear" w:pos="9072"/>
            <w:tab w:val="left" w:pos="299"/>
            <w:tab w:val="center" w:pos="9090"/>
          </w:tabs>
          <w:jc w:val="left"/>
          <w:rPr>
            <w:noProof/>
          </w:rPr>
        </w:pPr>
        <w:r>
          <w:rPr>
            <w:noProof/>
          </w:rPr>
          <w:tab/>
        </w:r>
        <w:r>
          <w:rPr>
            <w:noProof/>
          </w:rPr>
          <w:tab/>
        </w:r>
        <w:r>
          <w:rPr>
            <w:noProof/>
          </w:rPr>
          <w:fldChar w:fldCharType="begin"/>
        </w:r>
        <w:r>
          <w:rPr>
            <w:noProof/>
          </w:rPr>
          <w:instrText xml:space="preserve"> PAGE   \* MERGEFORMAT </w:instrText>
        </w:r>
        <w:r>
          <w:rPr>
            <w:noProof/>
          </w:rPr>
          <w:fldChar w:fldCharType="separate"/>
        </w:r>
        <w:r w:rsidR="00832A08">
          <w:rPr>
            <w:noProof/>
          </w:rPr>
          <w:t>148</w:t>
        </w:r>
        <w:r>
          <w:rPr>
            <w:noProof/>
          </w:rPr>
          <w:fldChar w:fldCharType="end"/>
        </w:r>
      </w:p>
    </w:sdtContent>
  </w:sdt>
  <w:p w:rsidR="003515CB" w:rsidRDefault="003515CB">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Arial" w:eastAsia="Times New Roman" w:hAnsi="Arial" w:cs="Times New Roman"/>
        <w:sz w:val="20"/>
        <w:szCs w:val="20"/>
        <w:lang w:val="en-GB" w:eastAsia="de-DE"/>
      </w:rPr>
      <w:id w:val="1591432195"/>
      <w:docPartObj>
        <w:docPartGallery w:val="Page Numbers (Bottom of Page)"/>
        <w:docPartUnique/>
      </w:docPartObj>
    </w:sdtPr>
    <w:sdtEndPr>
      <w:rPr>
        <w:noProof/>
      </w:rPr>
    </w:sdtEndPr>
    <w:sdtContent>
      <w:p w:rsidR="003515CB" w:rsidRDefault="003515CB" w:rsidP="00823F88">
        <w:pPr>
          <w:spacing w:after="0" w:line="240" w:lineRule="auto"/>
          <w:rPr>
            <w:rFonts w:ascii="Arial" w:eastAsia="Times New Roman" w:hAnsi="Arial" w:cs="Times New Roman"/>
            <w:sz w:val="20"/>
            <w:szCs w:val="20"/>
            <w:lang w:val="en-GB" w:eastAsia="de-DE"/>
          </w:rPr>
        </w:pPr>
      </w:p>
      <w:p w:rsidR="003515CB" w:rsidRDefault="003515CB" w:rsidP="00823F88">
        <w:pPr>
          <w:spacing w:after="0" w:line="240" w:lineRule="auto"/>
          <w:rPr>
            <w:rFonts w:ascii="Arial" w:eastAsia="Times New Roman" w:hAnsi="Arial" w:cs="Times New Roman"/>
            <w:sz w:val="20"/>
            <w:szCs w:val="20"/>
            <w:lang w:val="en-GB" w:eastAsia="de-DE"/>
          </w:rPr>
        </w:pPr>
      </w:p>
      <w:p w:rsidR="003515CB" w:rsidRPr="00823F88" w:rsidRDefault="003515CB" w:rsidP="00823F88">
        <w:pPr>
          <w:spacing w:after="0" w:line="240" w:lineRule="auto"/>
          <w:rPr>
            <w:b/>
            <w:bCs/>
            <w:color w:val="7F7F7F" w:themeColor="text1" w:themeTint="80"/>
            <w:sz w:val="16"/>
          </w:rPr>
        </w:pPr>
        <w:r w:rsidRPr="00FD7AE8">
          <w:rPr>
            <w:noProof/>
            <w:color w:val="7F7F7F" w:themeColor="text1" w:themeTint="80"/>
          </w:rPr>
          <w:drawing>
            <wp:anchor distT="0" distB="0" distL="114300" distR="114300" simplePos="0" relativeHeight="251680256" behindDoc="0" locked="0" layoutInCell="1" allowOverlap="1" wp14:anchorId="24B4D596" wp14:editId="4872AB97">
              <wp:simplePos x="0" y="0"/>
              <wp:positionH relativeFrom="margin">
                <wp:posOffset>-141605</wp:posOffset>
              </wp:positionH>
              <wp:positionV relativeFrom="paragraph">
                <wp:posOffset>-125730</wp:posOffset>
              </wp:positionV>
              <wp:extent cx="398780" cy="386715"/>
              <wp:effectExtent l="0" t="0" r="1270" b="0"/>
              <wp:wrapSquare wrapText="bothSides"/>
              <wp:docPr id="1253" name="Picture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
                        <a:extLst>
                          <a:ext uri="{28A0092B-C50C-407E-A947-70E740481C1C}">
                            <a14:useLocalDpi xmlns:a14="http://schemas.microsoft.com/office/drawing/2010/main" val="0"/>
                          </a:ext>
                        </a:extLst>
                      </a:blip>
                      <a:srcRect b="10952"/>
                      <a:stretch/>
                    </pic:blipFill>
                    <pic:spPr bwMode="auto">
                      <a:xfrm>
                        <a:off x="0" y="0"/>
                        <a:ext cx="398780" cy="386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color w:val="7F7F7F" w:themeColor="text1" w:themeTint="80"/>
            <w:sz w:val="16"/>
          </w:rPr>
          <w:t xml:space="preserve">              </w:t>
        </w:r>
        <w:r w:rsidRPr="00FD7AE8">
          <w:rPr>
            <w:i/>
            <w:iCs/>
            <w:color w:val="7F7F7F" w:themeColor="text1" w:themeTint="80"/>
            <w:sz w:val="16"/>
          </w:rPr>
          <w:t>Pregatitur me konsulencen e</w:t>
        </w:r>
        <w:r w:rsidRPr="00FD7AE8">
          <w:rPr>
            <w:b/>
            <w:bCs/>
            <w:i/>
            <w:iCs/>
            <w:color w:val="7F7F7F" w:themeColor="text1" w:themeTint="80"/>
            <w:sz w:val="16"/>
            <w:lang w:val="it-IT"/>
          </w:rPr>
          <w:t xml:space="preserve"> </w:t>
        </w:r>
      </w:p>
      <w:p w:rsidR="003515CB" w:rsidRPr="00FD7AE8" w:rsidRDefault="003515CB" w:rsidP="00823F88">
        <w:pPr>
          <w:spacing w:after="0" w:line="240" w:lineRule="auto"/>
          <w:rPr>
            <w:b/>
            <w:bCs/>
            <w:color w:val="7F7F7F" w:themeColor="text1" w:themeTint="80"/>
            <w:sz w:val="16"/>
          </w:rPr>
        </w:pPr>
        <w:r>
          <w:rPr>
            <w:b/>
            <w:bCs/>
            <w:color w:val="7F7F7F" w:themeColor="text1" w:themeTint="80"/>
            <w:sz w:val="16"/>
          </w:rPr>
          <w:t xml:space="preserve">              </w:t>
        </w:r>
        <w:r w:rsidRPr="00FD7AE8">
          <w:rPr>
            <w:b/>
            <w:bCs/>
            <w:color w:val="7F7F7F" w:themeColor="text1" w:themeTint="80"/>
            <w:sz w:val="16"/>
          </w:rPr>
          <w:t xml:space="preserve">URBAN RESEARCH </w:t>
        </w:r>
        <w:r>
          <w:rPr>
            <w:b/>
            <w:bCs/>
            <w:color w:val="7F7F7F" w:themeColor="text1" w:themeTint="80"/>
            <w:sz w:val="16"/>
          </w:rPr>
          <w:t xml:space="preserve"> </w:t>
        </w:r>
        <w:r w:rsidRPr="00FD7AE8">
          <w:rPr>
            <w:b/>
            <w:bCs/>
            <w:color w:val="7F7F7F" w:themeColor="text1" w:themeTint="80"/>
            <w:sz w:val="16"/>
          </w:rPr>
          <w:t>INSTITUTE</w:t>
        </w:r>
      </w:p>
      <w:p w:rsidR="003515CB" w:rsidRDefault="003515CB" w:rsidP="00823F88">
        <w:pPr>
          <w:pStyle w:val="Footer"/>
          <w:tabs>
            <w:tab w:val="clear" w:pos="4536"/>
            <w:tab w:val="clear" w:pos="9072"/>
            <w:tab w:val="left" w:pos="299"/>
            <w:tab w:val="center" w:pos="9090"/>
          </w:tabs>
          <w:jc w:val="left"/>
          <w:rPr>
            <w:noProof/>
          </w:rPr>
        </w:pPr>
        <w:r>
          <w:rPr>
            <w:noProof/>
          </w:rPr>
          <w:tab/>
        </w:r>
        <w:r>
          <w:rPr>
            <w:noProof/>
          </w:rPr>
          <w:tab/>
        </w:r>
        <w:r>
          <w:rPr>
            <w:noProof/>
          </w:rPr>
          <w:fldChar w:fldCharType="begin"/>
        </w:r>
        <w:r>
          <w:rPr>
            <w:noProof/>
          </w:rPr>
          <w:instrText xml:space="preserve"> PAGE   \* MERGEFORMAT </w:instrText>
        </w:r>
        <w:r>
          <w:rPr>
            <w:noProof/>
          </w:rPr>
          <w:fldChar w:fldCharType="separate"/>
        </w:r>
        <w:r w:rsidR="00832A08">
          <w:rPr>
            <w:noProof/>
          </w:rPr>
          <w:t>162</w:t>
        </w:r>
        <w:r>
          <w:rPr>
            <w:noProof/>
          </w:rPr>
          <w:fldChar w:fldCharType="end"/>
        </w:r>
      </w:p>
    </w:sdtContent>
  </w:sdt>
  <w:p w:rsidR="003515CB" w:rsidRDefault="003515CB">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Arial" w:eastAsia="Times New Roman" w:hAnsi="Arial" w:cs="Times New Roman"/>
        <w:sz w:val="20"/>
        <w:szCs w:val="20"/>
        <w:lang w:val="en-GB" w:eastAsia="de-DE"/>
      </w:rPr>
      <w:id w:val="1428165613"/>
      <w:docPartObj>
        <w:docPartGallery w:val="Page Numbers (Bottom of Page)"/>
        <w:docPartUnique/>
      </w:docPartObj>
    </w:sdtPr>
    <w:sdtEndPr>
      <w:rPr>
        <w:noProof/>
      </w:rPr>
    </w:sdtEndPr>
    <w:sdtContent>
      <w:p w:rsidR="003515CB" w:rsidRDefault="003515CB" w:rsidP="00823F88">
        <w:pPr>
          <w:spacing w:after="0" w:line="240" w:lineRule="auto"/>
          <w:rPr>
            <w:rFonts w:ascii="Arial" w:eastAsia="Times New Roman" w:hAnsi="Arial" w:cs="Times New Roman"/>
            <w:sz w:val="20"/>
            <w:szCs w:val="20"/>
            <w:lang w:val="en-GB" w:eastAsia="de-DE"/>
          </w:rPr>
        </w:pPr>
      </w:p>
      <w:p w:rsidR="003515CB" w:rsidRDefault="003515CB" w:rsidP="00823F88">
        <w:pPr>
          <w:spacing w:after="0" w:line="240" w:lineRule="auto"/>
          <w:rPr>
            <w:rFonts w:ascii="Arial" w:eastAsia="Times New Roman" w:hAnsi="Arial" w:cs="Times New Roman"/>
            <w:sz w:val="20"/>
            <w:szCs w:val="20"/>
            <w:lang w:val="en-GB" w:eastAsia="de-DE"/>
          </w:rPr>
        </w:pPr>
      </w:p>
      <w:p w:rsidR="003515CB" w:rsidRPr="00823F88" w:rsidRDefault="003515CB" w:rsidP="00823F88">
        <w:pPr>
          <w:spacing w:after="0" w:line="240" w:lineRule="auto"/>
          <w:rPr>
            <w:b/>
            <w:bCs/>
            <w:color w:val="7F7F7F" w:themeColor="text1" w:themeTint="80"/>
            <w:sz w:val="16"/>
          </w:rPr>
        </w:pPr>
        <w:r w:rsidRPr="00FD7AE8">
          <w:rPr>
            <w:noProof/>
            <w:color w:val="7F7F7F" w:themeColor="text1" w:themeTint="80"/>
          </w:rPr>
          <w:drawing>
            <wp:anchor distT="0" distB="0" distL="114300" distR="114300" simplePos="0" relativeHeight="251678208" behindDoc="0" locked="0" layoutInCell="1" allowOverlap="1" wp14:anchorId="428CB991" wp14:editId="2BB7CA57">
              <wp:simplePos x="0" y="0"/>
              <wp:positionH relativeFrom="margin">
                <wp:posOffset>-141605</wp:posOffset>
              </wp:positionH>
              <wp:positionV relativeFrom="paragraph">
                <wp:posOffset>-125730</wp:posOffset>
              </wp:positionV>
              <wp:extent cx="398780" cy="386715"/>
              <wp:effectExtent l="0" t="0" r="1270" b="0"/>
              <wp:wrapSquare wrapText="bothSides"/>
              <wp:docPr id="1255" name="Picture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
                        <a:extLst>
                          <a:ext uri="{28A0092B-C50C-407E-A947-70E740481C1C}">
                            <a14:useLocalDpi xmlns:a14="http://schemas.microsoft.com/office/drawing/2010/main" val="0"/>
                          </a:ext>
                        </a:extLst>
                      </a:blip>
                      <a:srcRect b="10952"/>
                      <a:stretch/>
                    </pic:blipFill>
                    <pic:spPr bwMode="auto">
                      <a:xfrm>
                        <a:off x="0" y="0"/>
                        <a:ext cx="398780" cy="386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color w:val="7F7F7F" w:themeColor="text1" w:themeTint="80"/>
            <w:sz w:val="16"/>
          </w:rPr>
          <w:t xml:space="preserve">              </w:t>
        </w:r>
        <w:r w:rsidRPr="00FD7AE8">
          <w:rPr>
            <w:i/>
            <w:iCs/>
            <w:color w:val="7F7F7F" w:themeColor="text1" w:themeTint="80"/>
            <w:sz w:val="16"/>
          </w:rPr>
          <w:t>Pregatitur me konsulencen e</w:t>
        </w:r>
        <w:r w:rsidRPr="00FD7AE8">
          <w:rPr>
            <w:b/>
            <w:bCs/>
            <w:i/>
            <w:iCs/>
            <w:color w:val="7F7F7F" w:themeColor="text1" w:themeTint="80"/>
            <w:sz w:val="16"/>
            <w:lang w:val="it-IT"/>
          </w:rPr>
          <w:t xml:space="preserve"> </w:t>
        </w:r>
      </w:p>
      <w:p w:rsidR="003515CB" w:rsidRPr="00FD7AE8" w:rsidRDefault="003515CB" w:rsidP="00823F88">
        <w:pPr>
          <w:spacing w:after="0" w:line="240" w:lineRule="auto"/>
          <w:rPr>
            <w:b/>
            <w:bCs/>
            <w:color w:val="7F7F7F" w:themeColor="text1" w:themeTint="80"/>
            <w:sz w:val="16"/>
          </w:rPr>
        </w:pPr>
        <w:r>
          <w:rPr>
            <w:b/>
            <w:bCs/>
            <w:color w:val="7F7F7F" w:themeColor="text1" w:themeTint="80"/>
            <w:sz w:val="16"/>
          </w:rPr>
          <w:t xml:space="preserve">              </w:t>
        </w:r>
        <w:r w:rsidRPr="00FD7AE8">
          <w:rPr>
            <w:b/>
            <w:bCs/>
            <w:color w:val="7F7F7F" w:themeColor="text1" w:themeTint="80"/>
            <w:sz w:val="16"/>
          </w:rPr>
          <w:t xml:space="preserve">URBAN RESEARCH </w:t>
        </w:r>
        <w:r>
          <w:rPr>
            <w:b/>
            <w:bCs/>
            <w:color w:val="7F7F7F" w:themeColor="text1" w:themeTint="80"/>
            <w:sz w:val="16"/>
          </w:rPr>
          <w:t xml:space="preserve"> </w:t>
        </w:r>
        <w:r w:rsidRPr="00FD7AE8">
          <w:rPr>
            <w:b/>
            <w:bCs/>
            <w:color w:val="7F7F7F" w:themeColor="text1" w:themeTint="80"/>
            <w:sz w:val="16"/>
          </w:rPr>
          <w:t>INSTITUTE</w:t>
        </w:r>
      </w:p>
      <w:p w:rsidR="003515CB" w:rsidRDefault="003515CB" w:rsidP="00823F88">
        <w:pPr>
          <w:pStyle w:val="Footer"/>
          <w:tabs>
            <w:tab w:val="clear" w:pos="4536"/>
            <w:tab w:val="clear" w:pos="9072"/>
            <w:tab w:val="left" w:pos="299"/>
            <w:tab w:val="center" w:pos="9090"/>
          </w:tabs>
          <w:jc w:val="left"/>
          <w:rPr>
            <w:noProof/>
          </w:rPr>
        </w:pPr>
        <w:r>
          <w:rPr>
            <w:noProof/>
          </w:rPr>
          <w:tab/>
        </w:r>
        <w:r>
          <w:rPr>
            <w:noProof/>
          </w:rPr>
          <w:tab/>
        </w:r>
        <w:r>
          <w:rPr>
            <w:noProof/>
          </w:rPr>
          <w:fldChar w:fldCharType="begin"/>
        </w:r>
        <w:r>
          <w:rPr>
            <w:noProof/>
          </w:rPr>
          <w:instrText xml:space="preserve"> PAGE   \* MERGEFORMAT </w:instrText>
        </w:r>
        <w:r>
          <w:rPr>
            <w:noProof/>
          </w:rPr>
          <w:fldChar w:fldCharType="separate"/>
        </w:r>
        <w:r w:rsidR="00832A08">
          <w:rPr>
            <w:noProof/>
          </w:rPr>
          <w:t>187</w:t>
        </w:r>
        <w:r>
          <w:rPr>
            <w:noProof/>
          </w:rPr>
          <w:fldChar w:fldCharType="end"/>
        </w:r>
      </w:p>
    </w:sdtContent>
  </w:sdt>
  <w:p w:rsidR="003515CB" w:rsidRDefault="003515CB">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Arial" w:eastAsia="Times New Roman" w:hAnsi="Arial" w:cs="Times New Roman"/>
        <w:sz w:val="20"/>
        <w:szCs w:val="20"/>
        <w:lang w:val="en-GB" w:eastAsia="de-DE"/>
      </w:rPr>
      <w:id w:val="1191732361"/>
      <w:docPartObj>
        <w:docPartGallery w:val="Page Numbers (Bottom of Page)"/>
        <w:docPartUnique/>
      </w:docPartObj>
    </w:sdtPr>
    <w:sdtEndPr>
      <w:rPr>
        <w:noProof/>
      </w:rPr>
    </w:sdtEndPr>
    <w:sdtContent>
      <w:p w:rsidR="003515CB" w:rsidRDefault="003515CB" w:rsidP="00823F88">
        <w:pPr>
          <w:spacing w:after="0" w:line="240" w:lineRule="auto"/>
          <w:rPr>
            <w:rFonts w:ascii="Arial" w:eastAsia="Times New Roman" w:hAnsi="Arial" w:cs="Times New Roman"/>
            <w:sz w:val="20"/>
            <w:szCs w:val="20"/>
            <w:lang w:val="en-GB" w:eastAsia="de-DE"/>
          </w:rPr>
        </w:pPr>
      </w:p>
      <w:p w:rsidR="003515CB" w:rsidRDefault="003515CB" w:rsidP="00823F88">
        <w:pPr>
          <w:spacing w:after="0" w:line="240" w:lineRule="auto"/>
          <w:rPr>
            <w:rFonts w:ascii="Arial" w:eastAsia="Times New Roman" w:hAnsi="Arial" w:cs="Times New Roman"/>
            <w:sz w:val="20"/>
            <w:szCs w:val="20"/>
            <w:lang w:val="en-GB" w:eastAsia="de-DE"/>
          </w:rPr>
        </w:pPr>
      </w:p>
      <w:p w:rsidR="003515CB" w:rsidRPr="00C92DFA" w:rsidRDefault="003515CB" w:rsidP="00823F88">
        <w:pPr>
          <w:spacing w:after="0" w:line="240" w:lineRule="auto"/>
          <w:rPr>
            <w:b/>
            <w:bCs/>
            <w:color w:val="7F7F7F"/>
            <w:sz w:val="16"/>
          </w:rPr>
        </w:pPr>
        <w:r w:rsidRPr="00C92DFA">
          <w:rPr>
            <w:noProof/>
            <w:color w:val="7F7F7F"/>
          </w:rPr>
          <w:drawing>
            <wp:anchor distT="0" distB="0" distL="114300" distR="114300" simplePos="0" relativeHeight="251681280" behindDoc="0" locked="0" layoutInCell="1" allowOverlap="1" wp14:anchorId="2A620C9B" wp14:editId="0E8A607E">
              <wp:simplePos x="0" y="0"/>
              <wp:positionH relativeFrom="margin">
                <wp:posOffset>-141605</wp:posOffset>
              </wp:positionH>
              <wp:positionV relativeFrom="paragraph">
                <wp:posOffset>-125730</wp:posOffset>
              </wp:positionV>
              <wp:extent cx="398780" cy="386715"/>
              <wp:effectExtent l="0" t="0" r="1270" b="0"/>
              <wp:wrapSquare wrapText="bothSides"/>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
                        <a:extLst>
                          <a:ext uri="{28A0092B-C50C-407E-A947-70E740481C1C}">
                            <a14:useLocalDpi xmlns:a14="http://schemas.microsoft.com/office/drawing/2010/main" val="0"/>
                          </a:ext>
                        </a:extLst>
                      </a:blip>
                      <a:srcRect b="10952"/>
                      <a:stretch/>
                    </pic:blipFill>
                    <pic:spPr bwMode="auto">
                      <a:xfrm>
                        <a:off x="0" y="0"/>
                        <a:ext cx="398780" cy="386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2DFA">
          <w:rPr>
            <w:b/>
            <w:bCs/>
            <w:color w:val="7F7F7F"/>
            <w:sz w:val="16"/>
          </w:rPr>
          <w:t xml:space="preserve">              </w:t>
        </w:r>
        <w:r w:rsidRPr="00C92DFA">
          <w:rPr>
            <w:i/>
            <w:iCs/>
            <w:color w:val="7F7F7F"/>
            <w:sz w:val="16"/>
          </w:rPr>
          <w:t>Pregatitur me konsulencen e</w:t>
        </w:r>
        <w:r w:rsidRPr="00C92DFA">
          <w:rPr>
            <w:b/>
            <w:bCs/>
            <w:i/>
            <w:iCs/>
            <w:color w:val="7F7F7F"/>
            <w:sz w:val="16"/>
            <w:lang w:val="it-IT"/>
          </w:rPr>
          <w:t xml:space="preserve"> </w:t>
        </w:r>
      </w:p>
      <w:p w:rsidR="003515CB" w:rsidRPr="00C92DFA" w:rsidRDefault="003515CB" w:rsidP="00823F88">
        <w:pPr>
          <w:spacing w:after="0" w:line="240" w:lineRule="auto"/>
          <w:rPr>
            <w:b/>
            <w:bCs/>
            <w:color w:val="7F7F7F"/>
            <w:sz w:val="16"/>
          </w:rPr>
        </w:pPr>
        <w:r w:rsidRPr="00C92DFA">
          <w:rPr>
            <w:b/>
            <w:bCs/>
            <w:color w:val="7F7F7F"/>
            <w:sz w:val="16"/>
          </w:rPr>
          <w:t xml:space="preserve">              URBAN RESEARCH  INSTITUTE</w:t>
        </w:r>
      </w:p>
      <w:p w:rsidR="003515CB" w:rsidRDefault="003515CB" w:rsidP="00823F88">
        <w:pPr>
          <w:pStyle w:val="Footer"/>
          <w:tabs>
            <w:tab w:val="clear" w:pos="4536"/>
            <w:tab w:val="clear" w:pos="9072"/>
            <w:tab w:val="left" w:pos="299"/>
            <w:tab w:val="center" w:pos="9090"/>
          </w:tabs>
          <w:jc w:val="left"/>
          <w:rPr>
            <w:noProof/>
          </w:rPr>
        </w:pPr>
        <w:r>
          <w:rPr>
            <w:noProof/>
          </w:rPr>
          <w:tab/>
        </w:r>
        <w:r>
          <w:rPr>
            <w:noProof/>
          </w:rPr>
          <w:tab/>
        </w:r>
        <w:r>
          <w:rPr>
            <w:noProof/>
          </w:rPr>
          <w:fldChar w:fldCharType="begin"/>
        </w:r>
        <w:r>
          <w:rPr>
            <w:noProof/>
          </w:rPr>
          <w:instrText xml:space="preserve"> PAGE   \* MERGEFORMAT </w:instrText>
        </w:r>
        <w:r>
          <w:rPr>
            <w:noProof/>
          </w:rPr>
          <w:fldChar w:fldCharType="separate"/>
        </w:r>
        <w:r w:rsidR="00832A08">
          <w:rPr>
            <w:noProof/>
          </w:rPr>
          <w:t>190</w:t>
        </w:r>
        <w:r>
          <w:rPr>
            <w:noProof/>
          </w:rPr>
          <w:fldChar w:fldCharType="end"/>
        </w:r>
      </w:p>
    </w:sdtContent>
  </w:sdt>
  <w:p w:rsidR="003515CB" w:rsidRDefault="003515CB">
    <w:pPr>
      <w:pStyle w:val="Footer"/>
    </w:pPr>
  </w:p>
  <w:p w:rsidR="003515CB" w:rsidRDefault="003515CB"/>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Arial" w:eastAsia="Times New Roman" w:hAnsi="Arial" w:cs="Times New Roman"/>
        <w:sz w:val="20"/>
        <w:szCs w:val="20"/>
        <w:lang w:val="en-GB" w:eastAsia="de-DE"/>
      </w:rPr>
      <w:id w:val="1557506481"/>
      <w:docPartObj>
        <w:docPartGallery w:val="Page Numbers (Bottom of Page)"/>
        <w:docPartUnique/>
      </w:docPartObj>
    </w:sdtPr>
    <w:sdtEndPr>
      <w:rPr>
        <w:noProof/>
      </w:rPr>
    </w:sdtEndPr>
    <w:sdtContent>
      <w:p w:rsidR="003515CB" w:rsidRDefault="003515CB" w:rsidP="00823F88">
        <w:pPr>
          <w:spacing w:after="0" w:line="240" w:lineRule="auto"/>
          <w:rPr>
            <w:rFonts w:ascii="Arial" w:eastAsia="Times New Roman" w:hAnsi="Arial" w:cs="Times New Roman"/>
            <w:sz w:val="20"/>
            <w:szCs w:val="20"/>
            <w:lang w:val="en-GB" w:eastAsia="de-DE"/>
          </w:rPr>
        </w:pPr>
      </w:p>
      <w:p w:rsidR="003515CB" w:rsidRDefault="003515CB" w:rsidP="00823F88">
        <w:pPr>
          <w:spacing w:after="0" w:line="240" w:lineRule="auto"/>
          <w:rPr>
            <w:rFonts w:ascii="Arial" w:eastAsia="Times New Roman" w:hAnsi="Arial" w:cs="Times New Roman"/>
            <w:sz w:val="20"/>
            <w:szCs w:val="20"/>
            <w:lang w:val="en-GB" w:eastAsia="de-DE"/>
          </w:rPr>
        </w:pPr>
      </w:p>
      <w:p w:rsidR="003515CB" w:rsidRPr="00823F88" w:rsidRDefault="003515CB" w:rsidP="00823F88">
        <w:pPr>
          <w:spacing w:after="0" w:line="240" w:lineRule="auto"/>
          <w:rPr>
            <w:b/>
            <w:bCs/>
            <w:color w:val="7F7F7F" w:themeColor="text1" w:themeTint="80"/>
            <w:sz w:val="16"/>
          </w:rPr>
        </w:pPr>
        <w:r w:rsidRPr="00FD7AE8">
          <w:rPr>
            <w:noProof/>
            <w:color w:val="7F7F7F" w:themeColor="text1" w:themeTint="80"/>
          </w:rPr>
          <w:drawing>
            <wp:anchor distT="0" distB="0" distL="114300" distR="114300" simplePos="0" relativeHeight="251682304" behindDoc="0" locked="0" layoutInCell="1" allowOverlap="1" wp14:anchorId="7C4B284A" wp14:editId="6A55877B">
              <wp:simplePos x="0" y="0"/>
              <wp:positionH relativeFrom="margin">
                <wp:posOffset>-141605</wp:posOffset>
              </wp:positionH>
              <wp:positionV relativeFrom="paragraph">
                <wp:posOffset>-125730</wp:posOffset>
              </wp:positionV>
              <wp:extent cx="398780" cy="386715"/>
              <wp:effectExtent l="0" t="0" r="1270" b="0"/>
              <wp:wrapSquare wrapText="bothSides"/>
              <wp:docPr id="1259" name="Picture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
                        <a:extLst>
                          <a:ext uri="{28A0092B-C50C-407E-A947-70E740481C1C}">
                            <a14:useLocalDpi xmlns:a14="http://schemas.microsoft.com/office/drawing/2010/main" val="0"/>
                          </a:ext>
                        </a:extLst>
                      </a:blip>
                      <a:srcRect b="10952"/>
                      <a:stretch/>
                    </pic:blipFill>
                    <pic:spPr bwMode="auto">
                      <a:xfrm>
                        <a:off x="0" y="0"/>
                        <a:ext cx="398780" cy="386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color w:val="7F7F7F" w:themeColor="text1" w:themeTint="80"/>
            <w:sz w:val="16"/>
          </w:rPr>
          <w:t xml:space="preserve">              </w:t>
        </w:r>
        <w:r w:rsidRPr="00FD7AE8">
          <w:rPr>
            <w:i/>
            <w:iCs/>
            <w:color w:val="7F7F7F" w:themeColor="text1" w:themeTint="80"/>
            <w:sz w:val="16"/>
          </w:rPr>
          <w:t>Pregatitur me konsulencen e</w:t>
        </w:r>
        <w:r w:rsidRPr="00FD7AE8">
          <w:rPr>
            <w:b/>
            <w:bCs/>
            <w:i/>
            <w:iCs/>
            <w:color w:val="7F7F7F" w:themeColor="text1" w:themeTint="80"/>
            <w:sz w:val="16"/>
            <w:lang w:val="it-IT"/>
          </w:rPr>
          <w:t xml:space="preserve"> </w:t>
        </w:r>
      </w:p>
      <w:p w:rsidR="003515CB" w:rsidRPr="00FD7AE8" w:rsidRDefault="003515CB" w:rsidP="00823F88">
        <w:pPr>
          <w:spacing w:after="0" w:line="240" w:lineRule="auto"/>
          <w:rPr>
            <w:b/>
            <w:bCs/>
            <w:color w:val="7F7F7F" w:themeColor="text1" w:themeTint="80"/>
            <w:sz w:val="16"/>
          </w:rPr>
        </w:pPr>
        <w:r>
          <w:rPr>
            <w:b/>
            <w:bCs/>
            <w:color w:val="7F7F7F" w:themeColor="text1" w:themeTint="80"/>
            <w:sz w:val="16"/>
          </w:rPr>
          <w:t xml:space="preserve">              </w:t>
        </w:r>
        <w:r w:rsidRPr="00FD7AE8">
          <w:rPr>
            <w:b/>
            <w:bCs/>
            <w:color w:val="7F7F7F" w:themeColor="text1" w:themeTint="80"/>
            <w:sz w:val="16"/>
          </w:rPr>
          <w:t xml:space="preserve">URBAN RESEARCH </w:t>
        </w:r>
        <w:r>
          <w:rPr>
            <w:b/>
            <w:bCs/>
            <w:color w:val="7F7F7F" w:themeColor="text1" w:themeTint="80"/>
            <w:sz w:val="16"/>
          </w:rPr>
          <w:t xml:space="preserve"> </w:t>
        </w:r>
        <w:r w:rsidRPr="00FD7AE8">
          <w:rPr>
            <w:b/>
            <w:bCs/>
            <w:color w:val="7F7F7F" w:themeColor="text1" w:themeTint="80"/>
            <w:sz w:val="16"/>
          </w:rPr>
          <w:t>INSTITUTE</w:t>
        </w:r>
      </w:p>
      <w:p w:rsidR="003515CB" w:rsidRDefault="003515CB" w:rsidP="00823F88">
        <w:pPr>
          <w:pStyle w:val="Footer"/>
          <w:tabs>
            <w:tab w:val="clear" w:pos="4536"/>
            <w:tab w:val="clear" w:pos="9072"/>
            <w:tab w:val="left" w:pos="299"/>
            <w:tab w:val="center" w:pos="9090"/>
          </w:tabs>
          <w:jc w:val="left"/>
          <w:rPr>
            <w:noProof/>
          </w:rPr>
        </w:pPr>
        <w:r>
          <w:rPr>
            <w:noProof/>
          </w:rPr>
          <w:tab/>
        </w:r>
        <w:r>
          <w:rPr>
            <w:noProof/>
          </w:rPr>
          <w:tab/>
        </w:r>
        <w:r>
          <w:rPr>
            <w:noProof/>
          </w:rPr>
          <w:fldChar w:fldCharType="begin"/>
        </w:r>
        <w:r>
          <w:rPr>
            <w:noProof/>
          </w:rPr>
          <w:instrText xml:space="preserve"> PAGE   \* MERGEFORMAT </w:instrText>
        </w:r>
        <w:r>
          <w:rPr>
            <w:noProof/>
          </w:rPr>
          <w:fldChar w:fldCharType="separate"/>
        </w:r>
        <w:r w:rsidR="00832A08">
          <w:rPr>
            <w:noProof/>
          </w:rPr>
          <w:t>194</w:t>
        </w:r>
        <w:r>
          <w:rPr>
            <w:noProof/>
          </w:rPr>
          <w:fldChar w:fldCharType="end"/>
        </w:r>
      </w:p>
    </w:sdtContent>
  </w:sdt>
  <w:p w:rsidR="003515CB" w:rsidRDefault="003515CB">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Arial" w:eastAsia="Times New Roman" w:hAnsi="Arial" w:cs="Times New Roman"/>
        <w:sz w:val="20"/>
        <w:szCs w:val="20"/>
        <w:lang w:val="en-GB" w:eastAsia="de-DE"/>
      </w:rPr>
      <w:id w:val="-1764599216"/>
      <w:docPartObj>
        <w:docPartGallery w:val="Page Numbers (Bottom of Page)"/>
        <w:docPartUnique/>
      </w:docPartObj>
    </w:sdtPr>
    <w:sdtEndPr>
      <w:rPr>
        <w:noProof/>
      </w:rPr>
    </w:sdtEndPr>
    <w:sdtContent>
      <w:p w:rsidR="003515CB" w:rsidRDefault="003515CB" w:rsidP="00823F88">
        <w:pPr>
          <w:spacing w:after="0" w:line="240" w:lineRule="auto"/>
          <w:rPr>
            <w:rFonts w:ascii="Arial" w:eastAsia="Times New Roman" w:hAnsi="Arial" w:cs="Times New Roman"/>
            <w:sz w:val="20"/>
            <w:szCs w:val="20"/>
            <w:lang w:val="en-GB" w:eastAsia="de-DE"/>
          </w:rPr>
        </w:pPr>
      </w:p>
      <w:p w:rsidR="003515CB" w:rsidRDefault="003515CB" w:rsidP="00823F88">
        <w:pPr>
          <w:spacing w:after="0" w:line="240" w:lineRule="auto"/>
          <w:rPr>
            <w:rFonts w:ascii="Arial" w:eastAsia="Times New Roman" w:hAnsi="Arial" w:cs="Times New Roman"/>
            <w:sz w:val="20"/>
            <w:szCs w:val="20"/>
            <w:lang w:val="en-GB" w:eastAsia="de-DE"/>
          </w:rPr>
        </w:pPr>
      </w:p>
      <w:p w:rsidR="003515CB" w:rsidRPr="00823F88" w:rsidRDefault="003515CB" w:rsidP="00823F88">
        <w:pPr>
          <w:spacing w:after="0" w:line="240" w:lineRule="auto"/>
          <w:rPr>
            <w:b/>
            <w:bCs/>
            <w:color w:val="7F7F7F" w:themeColor="text1" w:themeTint="80"/>
            <w:sz w:val="16"/>
          </w:rPr>
        </w:pPr>
        <w:r w:rsidRPr="00FD7AE8">
          <w:rPr>
            <w:noProof/>
            <w:color w:val="7F7F7F" w:themeColor="text1" w:themeTint="80"/>
          </w:rPr>
          <w:drawing>
            <wp:anchor distT="0" distB="0" distL="114300" distR="114300" simplePos="0" relativeHeight="251671040" behindDoc="0" locked="0" layoutInCell="1" allowOverlap="1" wp14:anchorId="2D74A5CB" wp14:editId="6F091B4F">
              <wp:simplePos x="0" y="0"/>
              <wp:positionH relativeFrom="margin">
                <wp:posOffset>-141605</wp:posOffset>
              </wp:positionH>
              <wp:positionV relativeFrom="paragraph">
                <wp:posOffset>-125730</wp:posOffset>
              </wp:positionV>
              <wp:extent cx="398780" cy="386715"/>
              <wp:effectExtent l="0" t="0" r="1270" b="0"/>
              <wp:wrapSquare wrapText="bothSides"/>
              <wp:docPr id="1119" name="Pictur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
                        <a:extLst>
                          <a:ext uri="{28A0092B-C50C-407E-A947-70E740481C1C}">
                            <a14:useLocalDpi xmlns:a14="http://schemas.microsoft.com/office/drawing/2010/main" val="0"/>
                          </a:ext>
                        </a:extLst>
                      </a:blip>
                      <a:srcRect b="10952"/>
                      <a:stretch/>
                    </pic:blipFill>
                    <pic:spPr bwMode="auto">
                      <a:xfrm>
                        <a:off x="0" y="0"/>
                        <a:ext cx="398780" cy="386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color w:val="7F7F7F" w:themeColor="text1" w:themeTint="80"/>
            <w:sz w:val="16"/>
          </w:rPr>
          <w:t xml:space="preserve">              </w:t>
        </w:r>
        <w:r w:rsidRPr="00FD7AE8">
          <w:rPr>
            <w:i/>
            <w:iCs/>
            <w:color w:val="7F7F7F" w:themeColor="text1" w:themeTint="80"/>
            <w:sz w:val="16"/>
          </w:rPr>
          <w:t>Pregatitur me konsulencen e</w:t>
        </w:r>
        <w:r w:rsidRPr="00FD7AE8">
          <w:rPr>
            <w:b/>
            <w:bCs/>
            <w:i/>
            <w:iCs/>
            <w:color w:val="7F7F7F" w:themeColor="text1" w:themeTint="80"/>
            <w:sz w:val="16"/>
            <w:lang w:val="it-IT"/>
          </w:rPr>
          <w:t xml:space="preserve"> </w:t>
        </w:r>
      </w:p>
      <w:p w:rsidR="003515CB" w:rsidRPr="00FD7AE8" w:rsidRDefault="003515CB" w:rsidP="00823F88">
        <w:pPr>
          <w:spacing w:after="0" w:line="240" w:lineRule="auto"/>
          <w:rPr>
            <w:b/>
            <w:bCs/>
            <w:color w:val="7F7F7F" w:themeColor="text1" w:themeTint="80"/>
            <w:sz w:val="16"/>
          </w:rPr>
        </w:pPr>
        <w:r>
          <w:rPr>
            <w:b/>
            <w:bCs/>
            <w:color w:val="7F7F7F" w:themeColor="text1" w:themeTint="80"/>
            <w:sz w:val="16"/>
          </w:rPr>
          <w:t xml:space="preserve">              </w:t>
        </w:r>
        <w:r w:rsidRPr="00FD7AE8">
          <w:rPr>
            <w:b/>
            <w:bCs/>
            <w:color w:val="7F7F7F" w:themeColor="text1" w:themeTint="80"/>
            <w:sz w:val="16"/>
          </w:rPr>
          <w:t xml:space="preserve">URBAN RESEARCH </w:t>
        </w:r>
        <w:r>
          <w:rPr>
            <w:b/>
            <w:bCs/>
            <w:color w:val="7F7F7F" w:themeColor="text1" w:themeTint="80"/>
            <w:sz w:val="16"/>
          </w:rPr>
          <w:t xml:space="preserve"> </w:t>
        </w:r>
        <w:r w:rsidRPr="00FD7AE8">
          <w:rPr>
            <w:b/>
            <w:bCs/>
            <w:color w:val="7F7F7F" w:themeColor="text1" w:themeTint="80"/>
            <w:sz w:val="16"/>
          </w:rPr>
          <w:t>INSTITUTE</w:t>
        </w:r>
      </w:p>
      <w:p w:rsidR="003515CB" w:rsidRDefault="003515CB" w:rsidP="00823F88">
        <w:pPr>
          <w:pStyle w:val="Footer"/>
          <w:tabs>
            <w:tab w:val="clear" w:pos="4536"/>
            <w:tab w:val="clear" w:pos="9072"/>
            <w:tab w:val="left" w:pos="299"/>
            <w:tab w:val="center" w:pos="9090"/>
          </w:tabs>
          <w:jc w:val="left"/>
          <w:rPr>
            <w:noProof/>
          </w:rPr>
        </w:pPr>
        <w:r>
          <w:rPr>
            <w:noProof/>
          </w:rPr>
          <w:tab/>
        </w:r>
        <w:r>
          <w:rPr>
            <w:noProof/>
          </w:rPr>
          <w:tab/>
        </w:r>
        <w:r>
          <w:rPr>
            <w:noProof/>
          </w:rPr>
          <w:fldChar w:fldCharType="begin"/>
        </w:r>
        <w:r>
          <w:rPr>
            <w:noProof/>
          </w:rPr>
          <w:instrText xml:space="preserve"> PAGE   \* MERGEFORMAT </w:instrText>
        </w:r>
        <w:r>
          <w:rPr>
            <w:noProof/>
          </w:rPr>
          <w:fldChar w:fldCharType="separate"/>
        </w:r>
        <w:r w:rsidR="00832A08">
          <w:rPr>
            <w:noProof/>
          </w:rPr>
          <w:t>200</w:t>
        </w:r>
        <w:r>
          <w:rPr>
            <w:noProof/>
          </w:rPr>
          <w:fldChar w:fldCharType="end"/>
        </w:r>
      </w:p>
    </w:sdtContent>
  </w:sdt>
  <w:p w:rsidR="003515CB" w:rsidRDefault="003515C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Default="003515CB">
    <w:pPr>
      <w:pStyle w:val="Footer"/>
      <w:jc w:val="right"/>
    </w:pPr>
  </w:p>
  <w:p w:rsidR="003515CB" w:rsidRDefault="003515CB" w:rsidP="00E969DF">
    <w:pPr>
      <w:pStyle w:val="Footer"/>
      <w:tabs>
        <w:tab w:val="clear" w:pos="4536"/>
        <w:tab w:val="clear" w:pos="9072"/>
        <w:tab w:val="left" w:pos="1920"/>
        <w:tab w:val="left" w:pos="8100"/>
      </w:tabs>
    </w:pPr>
    <w:r>
      <w:tab/>
    </w:r>
    <w:r>
      <w:tab/>
    </w:r>
  </w:p>
  <w:p w:rsidR="003515CB" w:rsidRPr="00FD7AE8" w:rsidRDefault="003515CB" w:rsidP="00D74D8E">
    <w:pPr>
      <w:spacing w:after="0" w:line="240" w:lineRule="auto"/>
      <w:rPr>
        <w:b/>
        <w:bCs/>
        <w:color w:val="7F7F7F" w:themeColor="text1" w:themeTint="80"/>
        <w:sz w:val="16"/>
      </w:rPr>
    </w:pPr>
    <w:r>
      <w:t xml:space="preserve">             </w:t>
    </w:r>
    <w:r>
      <w:rPr>
        <w:i/>
        <w:iCs/>
        <w:color w:val="7F7F7F" w:themeColor="text1" w:themeTint="80"/>
        <w:sz w:val="16"/>
      </w:rPr>
      <w:t xml:space="preserve">     </w:t>
    </w:r>
  </w:p>
  <w:p w:rsidR="003515CB" w:rsidRDefault="003515CB" w:rsidP="00E969DF">
    <w:pPr>
      <w:pStyle w:val="Footer"/>
      <w:tabs>
        <w:tab w:val="clear" w:pos="4536"/>
        <w:tab w:val="clear" w:pos="9072"/>
        <w:tab w:val="left" w:pos="1920"/>
      </w:tabs>
    </w:pPr>
    <w: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Default="003515CB">
    <w:pPr>
      <w:pStyle w:val="Footer"/>
      <w:jc w:val="right"/>
    </w:pPr>
  </w:p>
  <w:p w:rsidR="003515CB" w:rsidRDefault="003515CB" w:rsidP="00E969DF">
    <w:pPr>
      <w:pStyle w:val="Footer"/>
      <w:tabs>
        <w:tab w:val="clear" w:pos="4536"/>
        <w:tab w:val="clear" w:pos="9072"/>
        <w:tab w:val="left" w:pos="1920"/>
        <w:tab w:val="left" w:pos="8100"/>
      </w:tabs>
    </w:pPr>
    <w:r>
      <w:tab/>
    </w:r>
    <w:r>
      <w:tab/>
    </w:r>
  </w:p>
  <w:p w:rsidR="003515CB" w:rsidRPr="00FD7AE8" w:rsidRDefault="003515CB" w:rsidP="001D0BF9">
    <w:pPr>
      <w:spacing w:after="0" w:line="240" w:lineRule="auto"/>
      <w:rPr>
        <w:b/>
        <w:bCs/>
        <w:i/>
        <w:iCs/>
        <w:color w:val="7F7F7F" w:themeColor="text1" w:themeTint="80"/>
        <w:sz w:val="16"/>
        <w:lang w:val="it-IT"/>
      </w:rPr>
    </w:pPr>
    <w:r>
      <w:t xml:space="preserve">             </w:t>
    </w:r>
    <w:r w:rsidRPr="00FD7AE8">
      <w:rPr>
        <w:noProof/>
        <w:color w:val="7F7F7F" w:themeColor="text1" w:themeTint="80"/>
      </w:rPr>
      <w:drawing>
        <wp:anchor distT="0" distB="0" distL="114300" distR="114300" simplePos="0" relativeHeight="251658752" behindDoc="0" locked="0" layoutInCell="1" allowOverlap="1" wp14:anchorId="1B913A8C" wp14:editId="2D7FCAAD">
          <wp:simplePos x="0" y="0"/>
          <wp:positionH relativeFrom="margin">
            <wp:posOffset>-141605</wp:posOffset>
          </wp:positionH>
          <wp:positionV relativeFrom="paragraph">
            <wp:posOffset>-125730</wp:posOffset>
          </wp:positionV>
          <wp:extent cx="398780" cy="386715"/>
          <wp:effectExtent l="0" t="0" r="1270" b="0"/>
          <wp:wrapSquare wrapText="bothSides"/>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
                    <a:extLst>
                      <a:ext uri="{28A0092B-C50C-407E-A947-70E740481C1C}">
                        <a14:useLocalDpi xmlns:a14="http://schemas.microsoft.com/office/drawing/2010/main" val="0"/>
                      </a:ext>
                    </a:extLst>
                  </a:blip>
                  <a:srcRect b="10952"/>
                  <a:stretch/>
                </pic:blipFill>
                <pic:spPr bwMode="auto">
                  <a:xfrm>
                    <a:off x="0" y="0"/>
                    <a:ext cx="398780" cy="386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i/>
        <w:iCs/>
        <w:color w:val="7F7F7F" w:themeColor="text1" w:themeTint="80"/>
        <w:sz w:val="16"/>
      </w:rPr>
      <w:t xml:space="preserve">              </w:t>
    </w:r>
    <w:r w:rsidRPr="00FD7AE8">
      <w:rPr>
        <w:i/>
        <w:iCs/>
        <w:color w:val="7F7F7F" w:themeColor="text1" w:themeTint="80"/>
        <w:sz w:val="16"/>
      </w:rPr>
      <w:t>Pregatitur me konsulencen e</w:t>
    </w:r>
    <w:r w:rsidRPr="00FD7AE8">
      <w:rPr>
        <w:b/>
        <w:bCs/>
        <w:i/>
        <w:iCs/>
        <w:color w:val="7F7F7F" w:themeColor="text1" w:themeTint="80"/>
        <w:sz w:val="16"/>
        <w:lang w:val="it-IT"/>
      </w:rPr>
      <w:t xml:space="preserve"> </w:t>
    </w:r>
  </w:p>
  <w:p w:rsidR="003515CB" w:rsidRPr="00FD7AE8" w:rsidRDefault="003515CB" w:rsidP="001D0BF9">
    <w:pPr>
      <w:spacing w:after="0" w:line="240" w:lineRule="auto"/>
      <w:rPr>
        <w:b/>
        <w:bCs/>
        <w:color w:val="7F7F7F" w:themeColor="text1" w:themeTint="80"/>
        <w:sz w:val="16"/>
      </w:rPr>
    </w:pPr>
    <w:r>
      <w:rPr>
        <w:b/>
        <w:bCs/>
        <w:color w:val="7F7F7F" w:themeColor="text1" w:themeTint="80"/>
        <w:sz w:val="16"/>
      </w:rPr>
      <w:t xml:space="preserve">              </w:t>
    </w:r>
    <w:r w:rsidRPr="00FD7AE8">
      <w:rPr>
        <w:b/>
        <w:bCs/>
        <w:color w:val="7F7F7F" w:themeColor="text1" w:themeTint="80"/>
        <w:sz w:val="16"/>
      </w:rPr>
      <w:t>URBAN RESEARCH INSTITUTE</w:t>
    </w:r>
  </w:p>
  <w:p w:rsidR="003515CB" w:rsidRDefault="003515CB" w:rsidP="00E969DF">
    <w:pPr>
      <w:pStyle w:val="Footer"/>
      <w:tabs>
        <w:tab w:val="clear" w:pos="4536"/>
        <w:tab w:val="clear" w:pos="9072"/>
        <w:tab w:val="left" w:pos="1920"/>
      </w:tabs>
    </w:pPr>
    <w: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Default="003515CB">
    <w:pPr>
      <w:pStyle w:val="Footer"/>
      <w:jc w:val="right"/>
    </w:pPr>
  </w:p>
  <w:p w:rsidR="003515CB" w:rsidRDefault="003515CB" w:rsidP="00E969DF">
    <w:pPr>
      <w:pStyle w:val="Footer"/>
      <w:tabs>
        <w:tab w:val="clear" w:pos="4536"/>
        <w:tab w:val="clear" w:pos="9072"/>
        <w:tab w:val="left" w:pos="1920"/>
        <w:tab w:val="left" w:pos="8100"/>
      </w:tabs>
    </w:pPr>
    <w:r>
      <w:tab/>
    </w:r>
    <w:r>
      <w:tab/>
    </w:r>
  </w:p>
  <w:p w:rsidR="003515CB" w:rsidRDefault="003515CB" w:rsidP="00E969DF">
    <w:pPr>
      <w:pStyle w:val="Footer"/>
      <w:tabs>
        <w:tab w:val="clear" w:pos="4536"/>
        <w:tab w:val="clear" w:pos="9072"/>
        <w:tab w:val="left" w:pos="1920"/>
      </w:tabs>
    </w:pPr>
    <w: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Pr="00FD7AE8" w:rsidRDefault="003515CB" w:rsidP="00F80DF0">
    <w:pPr>
      <w:spacing w:after="0" w:line="240" w:lineRule="auto"/>
      <w:rPr>
        <w:b/>
        <w:bCs/>
        <w:i/>
        <w:iCs/>
        <w:color w:val="7F7F7F" w:themeColor="text1" w:themeTint="80"/>
        <w:sz w:val="16"/>
        <w:lang w:val="it-IT"/>
      </w:rPr>
    </w:pPr>
    <w:r w:rsidRPr="00FD7AE8">
      <w:rPr>
        <w:noProof/>
        <w:color w:val="7F7F7F" w:themeColor="text1" w:themeTint="80"/>
      </w:rPr>
      <w:drawing>
        <wp:anchor distT="0" distB="0" distL="114300" distR="114300" simplePos="0" relativeHeight="251649536" behindDoc="0" locked="0" layoutInCell="1" allowOverlap="1" wp14:anchorId="60BC77DE" wp14:editId="394F6C72">
          <wp:simplePos x="0" y="0"/>
          <wp:positionH relativeFrom="margin">
            <wp:posOffset>-141605</wp:posOffset>
          </wp:positionH>
          <wp:positionV relativeFrom="paragraph">
            <wp:posOffset>-125730</wp:posOffset>
          </wp:positionV>
          <wp:extent cx="398780" cy="386715"/>
          <wp:effectExtent l="0" t="0" r="1270" b="0"/>
          <wp:wrapSquare wrapText="bothSides"/>
          <wp:docPr id="1243" name="Picture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
                    <a:extLst>
                      <a:ext uri="{28A0092B-C50C-407E-A947-70E740481C1C}">
                        <a14:useLocalDpi xmlns:a14="http://schemas.microsoft.com/office/drawing/2010/main" val="0"/>
                      </a:ext>
                    </a:extLst>
                  </a:blip>
                  <a:srcRect b="10952"/>
                  <a:stretch/>
                </pic:blipFill>
                <pic:spPr bwMode="auto">
                  <a:xfrm>
                    <a:off x="0" y="0"/>
                    <a:ext cx="398780" cy="386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i/>
        <w:iCs/>
        <w:color w:val="7F7F7F" w:themeColor="text1" w:themeTint="80"/>
        <w:sz w:val="16"/>
      </w:rPr>
      <w:t xml:space="preserve">              </w:t>
    </w:r>
    <w:r w:rsidRPr="00FD7AE8">
      <w:rPr>
        <w:i/>
        <w:iCs/>
        <w:color w:val="7F7F7F" w:themeColor="text1" w:themeTint="80"/>
        <w:sz w:val="16"/>
      </w:rPr>
      <w:t>Pregatitur me konsulencen e</w:t>
    </w:r>
    <w:r w:rsidRPr="00FD7AE8">
      <w:rPr>
        <w:b/>
        <w:bCs/>
        <w:i/>
        <w:iCs/>
        <w:color w:val="7F7F7F" w:themeColor="text1" w:themeTint="80"/>
        <w:sz w:val="16"/>
        <w:lang w:val="it-IT"/>
      </w:rPr>
      <w:t xml:space="preserve"> </w:t>
    </w:r>
  </w:p>
  <w:p w:rsidR="003515CB" w:rsidRPr="00FD7AE8" w:rsidRDefault="003515CB" w:rsidP="00F80DF0">
    <w:pPr>
      <w:spacing w:after="0" w:line="240" w:lineRule="auto"/>
      <w:rPr>
        <w:b/>
        <w:bCs/>
        <w:color w:val="7F7F7F" w:themeColor="text1" w:themeTint="80"/>
        <w:sz w:val="16"/>
      </w:rPr>
    </w:pPr>
    <w:r>
      <w:rPr>
        <w:b/>
        <w:bCs/>
        <w:color w:val="7F7F7F" w:themeColor="text1" w:themeTint="80"/>
        <w:sz w:val="16"/>
      </w:rPr>
      <w:t xml:space="preserve">              </w:t>
    </w:r>
    <w:r w:rsidRPr="00FD7AE8">
      <w:rPr>
        <w:b/>
        <w:bCs/>
        <w:color w:val="7F7F7F" w:themeColor="text1" w:themeTint="80"/>
        <w:sz w:val="16"/>
      </w:rPr>
      <w:t>URBAN RESEARCH INSTITUTE</w:t>
    </w:r>
  </w:p>
  <w:p w:rsidR="003515CB" w:rsidRDefault="003515CB" w:rsidP="00007B51">
    <w:pPr>
      <w:pStyle w:val="Footer"/>
    </w:pPr>
  </w:p>
  <w:p w:rsidR="003515CB" w:rsidRDefault="003515CB">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Pr="00FD7AE8" w:rsidRDefault="003515CB" w:rsidP="00577E72">
    <w:pPr>
      <w:spacing w:after="0" w:line="240" w:lineRule="auto"/>
      <w:rPr>
        <w:b/>
        <w:bCs/>
        <w:color w:val="7F7F7F" w:themeColor="text1" w:themeTint="80"/>
        <w:sz w:val="16"/>
      </w:rPr>
    </w:pPr>
    <w:r>
      <w:rPr>
        <w:i/>
        <w:iCs/>
        <w:color w:val="7F7F7F" w:themeColor="text1" w:themeTint="80"/>
        <w:sz w:val="16"/>
      </w:rPr>
      <w:t xml:space="preserve">              </w:t>
    </w:r>
  </w:p>
  <w:p w:rsidR="003515CB" w:rsidRDefault="003515CB" w:rsidP="00007B51">
    <w:pPr>
      <w:pStyle w:val="Footer"/>
    </w:pPr>
  </w:p>
  <w:p w:rsidR="003515CB" w:rsidRDefault="003515CB">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Pr="00FD7AE8" w:rsidRDefault="003515CB" w:rsidP="00F80DF0">
    <w:pPr>
      <w:spacing w:after="0" w:line="240" w:lineRule="auto"/>
      <w:rPr>
        <w:b/>
        <w:bCs/>
        <w:i/>
        <w:iCs/>
        <w:color w:val="7F7F7F" w:themeColor="text1" w:themeTint="80"/>
        <w:sz w:val="16"/>
        <w:lang w:val="it-IT"/>
      </w:rPr>
    </w:pPr>
    <w:r w:rsidRPr="00FD7AE8">
      <w:rPr>
        <w:noProof/>
        <w:color w:val="7F7F7F" w:themeColor="text1" w:themeTint="80"/>
      </w:rPr>
      <w:drawing>
        <wp:anchor distT="0" distB="0" distL="114300" distR="114300" simplePos="0" relativeHeight="251657728" behindDoc="0" locked="0" layoutInCell="1" allowOverlap="1" wp14:anchorId="7C0DFD34" wp14:editId="3FB79EF7">
          <wp:simplePos x="0" y="0"/>
          <wp:positionH relativeFrom="margin">
            <wp:posOffset>-141605</wp:posOffset>
          </wp:positionH>
          <wp:positionV relativeFrom="paragraph">
            <wp:posOffset>-125730</wp:posOffset>
          </wp:positionV>
          <wp:extent cx="398780" cy="386715"/>
          <wp:effectExtent l="0" t="0" r="1270" b="0"/>
          <wp:wrapSquare wrapText="bothSides"/>
          <wp:docPr id="1245" name="Picture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
                    <a:extLst>
                      <a:ext uri="{28A0092B-C50C-407E-A947-70E740481C1C}">
                        <a14:useLocalDpi xmlns:a14="http://schemas.microsoft.com/office/drawing/2010/main" val="0"/>
                      </a:ext>
                    </a:extLst>
                  </a:blip>
                  <a:srcRect b="10952"/>
                  <a:stretch/>
                </pic:blipFill>
                <pic:spPr bwMode="auto">
                  <a:xfrm>
                    <a:off x="0" y="0"/>
                    <a:ext cx="398780" cy="386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i/>
        <w:iCs/>
        <w:color w:val="7F7F7F" w:themeColor="text1" w:themeTint="80"/>
        <w:sz w:val="16"/>
      </w:rPr>
      <w:t xml:space="preserve">              </w:t>
    </w:r>
    <w:r w:rsidRPr="00FD7AE8">
      <w:rPr>
        <w:i/>
        <w:iCs/>
        <w:color w:val="7F7F7F" w:themeColor="text1" w:themeTint="80"/>
        <w:sz w:val="16"/>
      </w:rPr>
      <w:t>Pregatitur me konsulencen e</w:t>
    </w:r>
    <w:r w:rsidRPr="00FD7AE8">
      <w:rPr>
        <w:b/>
        <w:bCs/>
        <w:i/>
        <w:iCs/>
        <w:color w:val="7F7F7F" w:themeColor="text1" w:themeTint="80"/>
        <w:sz w:val="16"/>
        <w:lang w:val="it-IT"/>
      </w:rPr>
      <w:t xml:space="preserve"> </w:t>
    </w:r>
  </w:p>
  <w:p w:rsidR="003515CB" w:rsidRPr="00FD7AE8" w:rsidRDefault="003515CB" w:rsidP="00F80DF0">
    <w:pPr>
      <w:spacing w:after="0" w:line="240" w:lineRule="auto"/>
      <w:rPr>
        <w:b/>
        <w:bCs/>
        <w:color w:val="7F7F7F" w:themeColor="text1" w:themeTint="80"/>
        <w:sz w:val="16"/>
      </w:rPr>
    </w:pPr>
    <w:r>
      <w:rPr>
        <w:b/>
        <w:bCs/>
        <w:color w:val="7F7F7F" w:themeColor="text1" w:themeTint="80"/>
        <w:sz w:val="16"/>
      </w:rPr>
      <w:t xml:space="preserve">              </w:t>
    </w:r>
    <w:r w:rsidRPr="00FD7AE8">
      <w:rPr>
        <w:b/>
        <w:bCs/>
        <w:color w:val="7F7F7F" w:themeColor="text1" w:themeTint="80"/>
        <w:sz w:val="16"/>
      </w:rPr>
      <w:t>URBAN RESEARCH INSTITUTE</w:t>
    </w:r>
  </w:p>
  <w:p w:rsidR="003515CB" w:rsidRDefault="003515CB" w:rsidP="00007B51">
    <w:pPr>
      <w:pStyle w:val="Footer"/>
    </w:pPr>
  </w:p>
  <w:p w:rsidR="003515CB" w:rsidRDefault="003515CB">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Pr="00FD7AE8" w:rsidRDefault="003515CB" w:rsidP="00577E72">
    <w:pPr>
      <w:spacing w:after="0" w:line="240" w:lineRule="auto"/>
      <w:rPr>
        <w:b/>
        <w:bCs/>
        <w:color w:val="7F7F7F" w:themeColor="text1" w:themeTint="80"/>
        <w:sz w:val="16"/>
      </w:rPr>
    </w:pPr>
    <w:r>
      <w:rPr>
        <w:i/>
        <w:iCs/>
        <w:color w:val="7F7F7F" w:themeColor="text1" w:themeTint="80"/>
        <w:sz w:val="16"/>
      </w:rPr>
      <w:t xml:space="preserve">              </w:t>
    </w:r>
  </w:p>
  <w:p w:rsidR="003515CB" w:rsidRDefault="003515CB" w:rsidP="00007B51">
    <w:pPr>
      <w:pStyle w:val="Footer"/>
    </w:pPr>
  </w:p>
  <w:p w:rsidR="003515CB" w:rsidRDefault="003515CB">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Pr="00FD7AE8" w:rsidRDefault="003515CB" w:rsidP="00F80DF0">
    <w:pPr>
      <w:spacing w:after="0" w:line="240" w:lineRule="auto"/>
      <w:rPr>
        <w:b/>
        <w:bCs/>
        <w:i/>
        <w:iCs/>
        <w:color w:val="7F7F7F" w:themeColor="text1" w:themeTint="80"/>
        <w:sz w:val="16"/>
        <w:lang w:val="it-IT"/>
      </w:rPr>
    </w:pPr>
    <w:r w:rsidRPr="00FD7AE8">
      <w:rPr>
        <w:noProof/>
        <w:color w:val="7F7F7F" w:themeColor="text1" w:themeTint="80"/>
      </w:rPr>
      <w:drawing>
        <wp:anchor distT="0" distB="0" distL="114300" distR="114300" simplePos="0" relativeHeight="251653632" behindDoc="0" locked="0" layoutInCell="1" allowOverlap="1" wp14:anchorId="5730375A" wp14:editId="6FC867EF">
          <wp:simplePos x="0" y="0"/>
          <wp:positionH relativeFrom="margin">
            <wp:posOffset>-141605</wp:posOffset>
          </wp:positionH>
          <wp:positionV relativeFrom="paragraph">
            <wp:posOffset>-125730</wp:posOffset>
          </wp:positionV>
          <wp:extent cx="398780" cy="386715"/>
          <wp:effectExtent l="0" t="0" r="1270" b="0"/>
          <wp:wrapSquare wrapText="bothSides"/>
          <wp:docPr id="1247" name="Picture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
                    <a:extLst>
                      <a:ext uri="{28A0092B-C50C-407E-A947-70E740481C1C}">
                        <a14:useLocalDpi xmlns:a14="http://schemas.microsoft.com/office/drawing/2010/main" val="0"/>
                      </a:ext>
                    </a:extLst>
                  </a:blip>
                  <a:srcRect b="10952"/>
                  <a:stretch/>
                </pic:blipFill>
                <pic:spPr bwMode="auto">
                  <a:xfrm>
                    <a:off x="0" y="0"/>
                    <a:ext cx="398780" cy="386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i/>
        <w:iCs/>
        <w:color w:val="7F7F7F" w:themeColor="text1" w:themeTint="80"/>
        <w:sz w:val="16"/>
      </w:rPr>
      <w:t xml:space="preserve">              </w:t>
    </w:r>
    <w:r w:rsidRPr="00FD7AE8">
      <w:rPr>
        <w:i/>
        <w:iCs/>
        <w:color w:val="7F7F7F" w:themeColor="text1" w:themeTint="80"/>
        <w:sz w:val="16"/>
      </w:rPr>
      <w:t>Pregatitur me konsulencen e</w:t>
    </w:r>
    <w:r w:rsidRPr="00FD7AE8">
      <w:rPr>
        <w:b/>
        <w:bCs/>
        <w:i/>
        <w:iCs/>
        <w:color w:val="7F7F7F" w:themeColor="text1" w:themeTint="80"/>
        <w:sz w:val="16"/>
        <w:lang w:val="it-IT"/>
      </w:rPr>
      <w:t xml:space="preserve"> </w:t>
    </w:r>
  </w:p>
  <w:p w:rsidR="003515CB" w:rsidRPr="00FD7AE8" w:rsidRDefault="003515CB" w:rsidP="00F80DF0">
    <w:pPr>
      <w:spacing w:after="0" w:line="240" w:lineRule="auto"/>
      <w:rPr>
        <w:b/>
        <w:bCs/>
        <w:color w:val="7F7F7F" w:themeColor="text1" w:themeTint="80"/>
        <w:sz w:val="16"/>
      </w:rPr>
    </w:pPr>
    <w:r>
      <w:rPr>
        <w:b/>
        <w:bCs/>
        <w:color w:val="7F7F7F" w:themeColor="text1" w:themeTint="80"/>
        <w:sz w:val="16"/>
      </w:rPr>
      <w:t xml:space="preserve">              </w:t>
    </w:r>
    <w:r w:rsidRPr="00FD7AE8">
      <w:rPr>
        <w:b/>
        <w:bCs/>
        <w:color w:val="7F7F7F" w:themeColor="text1" w:themeTint="80"/>
        <w:sz w:val="16"/>
      </w:rPr>
      <w:t xml:space="preserve">URBAN RESEARCH </w:t>
    </w:r>
    <w:r>
      <w:rPr>
        <w:b/>
        <w:bCs/>
        <w:color w:val="7F7F7F" w:themeColor="text1" w:themeTint="80"/>
        <w:sz w:val="16"/>
      </w:rPr>
      <w:t xml:space="preserve"> </w:t>
    </w:r>
    <w:r w:rsidRPr="00FD7AE8">
      <w:rPr>
        <w:b/>
        <w:bCs/>
        <w:color w:val="7F7F7F" w:themeColor="text1" w:themeTint="80"/>
        <w:sz w:val="16"/>
      </w:rPr>
      <w:t>INSTITUTE</w:t>
    </w:r>
  </w:p>
  <w:p w:rsidR="003515CB" w:rsidRDefault="003515CB" w:rsidP="00007B51">
    <w:pPr>
      <w:pStyle w:val="Footer"/>
    </w:pPr>
  </w:p>
  <w:p w:rsidR="003515CB" w:rsidRDefault="003515C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05805" w:rsidRDefault="00905805" w:rsidP="00A56EF4">
      <w:pPr>
        <w:spacing w:after="0" w:line="240" w:lineRule="auto"/>
      </w:pPr>
      <w:r>
        <w:separator/>
      </w:r>
    </w:p>
    <w:p w:rsidR="00905805" w:rsidRDefault="00905805"/>
  </w:footnote>
  <w:footnote w:type="continuationSeparator" w:id="0">
    <w:p w:rsidR="00905805" w:rsidRDefault="00905805" w:rsidP="00A56EF4">
      <w:pPr>
        <w:spacing w:after="0" w:line="240" w:lineRule="auto"/>
      </w:pPr>
      <w:r>
        <w:continuationSeparator/>
      </w:r>
    </w:p>
    <w:p w:rsidR="00905805" w:rsidRDefault="00905805"/>
  </w:footnote>
  <w:footnote w:id="1">
    <w:p w:rsidR="003515CB" w:rsidRPr="00343E89" w:rsidRDefault="003515CB" w:rsidP="006A4529">
      <w:pPr>
        <w:pStyle w:val="FootnoteText"/>
        <w:rPr>
          <w:lang w:val="en-GB"/>
        </w:rPr>
      </w:pPr>
      <w:r>
        <w:rPr>
          <w:rStyle w:val="FootnoteReference"/>
        </w:rPr>
        <w:footnoteRef/>
      </w:r>
      <w:r>
        <w:t xml:space="preserve"> </w:t>
      </w:r>
      <w:r>
        <w:rPr>
          <w:lang w:val="en-GB"/>
        </w:rPr>
        <w:t>Ky trajtim harmonizon mënyrën se si mbetjet subjekt i planeve vendore janë  përkufizuar respektivisht në ligjin 139/2015 dhe 10 463/2011 duke marrë në konsideratë konceptin e mbetjeve të ngurta bashkiake nga EUROSTAT/OSBE dhe Direktiva Kuader 2008/98/KE dhe Direktivën për Landfill-et (1999 EU)</w:t>
      </w:r>
    </w:p>
  </w:footnote>
  <w:footnote w:id="2">
    <w:p w:rsidR="003515CB" w:rsidRPr="00EA60A3" w:rsidRDefault="003515CB" w:rsidP="006423DE">
      <w:pPr>
        <w:spacing w:before="120" w:after="120"/>
        <w:rPr>
          <w:rFonts w:cs="Times New Roman"/>
          <w:szCs w:val="24"/>
          <w:lang w:val="sq-AL"/>
        </w:rPr>
      </w:pPr>
      <w:r>
        <w:rPr>
          <w:rStyle w:val="FootnoteReference"/>
        </w:rPr>
        <w:footnoteRef/>
      </w:r>
      <w:r>
        <w:t xml:space="preserve"> </w:t>
      </w:r>
      <w:r>
        <w:rPr>
          <w:rFonts w:cs="Times New Roman"/>
          <w:szCs w:val="24"/>
          <w:lang w:val="sq-AL"/>
        </w:rPr>
        <w:t>Analiza e gjendjes aktuale financiare që lidhjet me menaxhimin e mbetjeve bazohet mbi të dhënat e vitit 2018 të raportuara nga zyrtarët e bashkisë; sasitë e mbetjeve që mblidhen dhe gjenerohen janë të ndryshme nga matjet faktike.</w:t>
      </w:r>
    </w:p>
    <w:p w:rsidR="003515CB" w:rsidRPr="005C3D1E" w:rsidRDefault="003515CB">
      <w:pPr>
        <w:pStyle w:val="FootnoteText"/>
      </w:pPr>
    </w:p>
  </w:footnote>
  <w:footnote w:id="3">
    <w:p w:rsidR="003515CB" w:rsidRPr="00290CD4" w:rsidRDefault="003515CB" w:rsidP="00AE7419">
      <w:pPr>
        <w:pStyle w:val="FootnoteText"/>
        <w:rPr>
          <w:lang w:val="en-US"/>
        </w:rPr>
      </w:pPr>
      <w:r>
        <w:rPr>
          <w:rStyle w:val="FootnoteReference"/>
        </w:rPr>
        <w:footnoteRef/>
      </w:r>
      <w:r>
        <w:t xml:space="preserve"> </w:t>
      </w:r>
      <w:r w:rsidRPr="008E79B2">
        <w:rPr>
          <w:i/>
          <w:sz w:val="16"/>
          <w:lang w:val="en-US"/>
        </w:rPr>
        <w:t>INSTAT</w:t>
      </w:r>
      <w:r>
        <w:rPr>
          <w:i/>
          <w:sz w:val="16"/>
          <w:lang w:val="en-US"/>
        </w:rPr>
        <w:t>:</w:t>
      </w:r>
      <w:r w:rsidRPr="008E79B2">
        <w:rPr>
          <w:i/>
          <w:sz w:val="16"/>
          <w:lang w:val="en-US"/>
        </w:rPr>
        <w:t xml:space="preserve"> </w:t>
      </w:r>
      <w:r w:rsidRPr="00290CD4">
        <w:rPr>
          <w:i/>
          <w:sz w:val="16"/>
          <w:lang w:val="en-US"/>
        </w:rPr>
        <w:t xml:space="preserve">NJE KLASIFIKIM I RI URBAN – RURAL I POPULLSISË SHQIPTARE </w:t>
      </w:r>
      <w:r>
        <w:rPr>
          <w:i/>
          <w:sz w:val="16"/>
          <w:lang w:val="en-US"/>
        </w:rPr>
        <w:t>-</w:t>
      </w:r>
      <w:r w:rsidRPr="00290CD4">
        <w:rPr>
          <w:i/>
          <w:sz w:val="16"/>
          <w:lang w:val="en-US"/>
        </w:rPr>
        <w:t xml:space="preserve"> Maj 2014 (ISBN 978-9928-188-10-6)</w:t>
      </w:r>
    </w:p>
  </w:footnote>
  <w:footnote w:id="4">
    <w:p w:rsidR="003515CB" w:rsidRPr="005C3D1E" w:rsidRDefault="003515CB" w:rsidP="00827A0F">
      <w:pPr>
        <w:pStyle w:val="FootnoteText"/>
        <w:tabs>
          <w:tab w:val="left" w:pos="7655"/>
        </w:tabs>
      </w:pPr>
      <w:r>
        <w:rPr>
          <w:rStyle w:val="FootnoteReference"/>
        </w:rPr>
        <w:footnoteRef/>
      </w:r>
      <w:r>
        <w:t xml:space="preserve"> Të dhënat për vitin 2019 si në këtë tabelë bazohen në matjet në terren</w:t>
      </w:r>
    </w:p>
  </w:footnote>
  <w:footnote w:id="5">
    <w:p w:rsidR="003515CB" w:rsidRPr="00827A0F" w:rsidRDefault="003515CB">
      <w:pPr>
        <w:pStyle w:val="FootnoteText"/>
      </w:pPr>
      <w:r>
        <w:rPr>
          <w:rStyle w:val="FootnoteReference"/>
        </w:rPr>
        <w:footnoteRef/>
      </w:r>
      <w:r>
        <w:t xml:space="preserve"> </w:t>
      </w:r>
      <w:r w:rsidRPr="00827A0F">
        <w:t>Ky itinerar një herë në javë do të grumbullojë mbetjet në 1 fshat të Nj.A. Shkrel dhe në disa fshatra të Nj.A Kastrat.</w:t>
      </w:r>
    </w:p>
  </w:footnote>
  <w:footnote w:id="6">
    <w:p w:rsidR="003515CB" w:rsidRPr="00496B43" w:rsidRDefault="003515CB" w:rsidP="007F11A1">
      <w:pPr>
        <w:pStyle w:val="FootnoteText"/>
        <w:rPr>
          <w:lang w:val="en-GB"/>
        </w:rPr>
      </w:pPr>
      <w:r>
        <w:rPr>
          <w:rStyle w:val="FootnoteReference"/>
        </w:rPr>
        <w:footnoteRef/>
      </w:r>
      <w:r>
        <w:t xml:space="preserve"> </w:t>
      </w:r>
      <w:r>
        <w:rPr>
          <w:lang w:val="en-GB"/>
        </w:rPr>
        <w:t>Kursi I kembimit 1 EURO = 122 Leke</w:t>
      </w:r>
    </w:p>
  </w:footnote>
  <w:footnote w:id="7">
    <w:p w:rsidR="003515CB" w:rsidRPr="009F7008" w:rsidRDefault="003515CB" w:rsidP="00400784">
      <w:pPr>
        <w:pStyle w:val="FootnoteText"/>
        <w:rPr>
          <w:lang w:val="en-US"/>
        </w:rPr>
      </w:pPr>
      <w:r w:rsidRPr="009F7008">
        <w:rPr>
          <w:rStyle w:val="FootnoteReference"/>
          <w:lang w:val="en-US"/>
        </w:rPr>
        <w:footnoteRef/>
      </w:r>
      <w:r w:rsidRPr="009F7008">
        <w:rPr>
          <w:lang w:val="en-US"/>
        </w:rPr>
        <w:t xml:space="preserve"> World Bank Group, </w:t>
      </w:r>
      <w:r w:rsidRPr="009F7008">
        <w:rPr>
          <w:bCs/>
          <w:i/>
          <w:lang w:val="en-US"/>
        </w:rPr>
        <w:t>Municipal Solid Waste Management</w:t>
      </w:r>
      <w:r w:rsidRPr="009F7008">
        <w:rPr>
          <w:i/>
          <w:lang w:val="en-US"/>
        </w:rPr>
        <w:t xml:space="preserve">, </w:t>
      </w:r>
      <w:r w:rsidRPr="009F7008">
        <w:rPr>
          <w:bCs/>
          <w:i/>
          <w:lang w:val="en-US"/>
        </w:rPr>
        <w:t xml:space="preserve">A Roadmap For Reform For Policy Makers, </w:t>
      </w:r>
      <w:r w:rsidRPr="009F7008">
        <w:rPr>
          <w:bCs/>
          <w:lang w:val="en-US"/>
        </w:rPr>
        <w:t>Tokyo Development Learning Center, April 2018</w:t>
      </w:r>
    </w:p>
  </w:footnote>
  <w:footnote w:id="8">
    <w:p w:rsidR="003515CB" w:rsidRPr="009F7008" w:rsidRDefault="003515CB" w:rsidP="00400784">
      <w:pPr>
        <w:pStyle w:val="FootnoteText"/>
      </w:pPr>
      <w:r w:rsidRPr="009F7008">
        <w:rPr>
          <w:rStyle w:val="FootnoteReference"/>
        </w:rPr>
        <w:footnoteRef/>
      </w:r>
      <w:r w:rsidRPr="009F7008">
        <w:t xml:space="preserve"> INSTAT, Anketa e të Ardhurave dhe Nivelit të Jetesës 2017-2018</w:t>
      </w:r>
    </w:p>
  </w:footnote>
  <w:footnote w:id="9">
    <w:p w:rsidR="003515CB" w:rsidRPr="00987290" w:rsidRDefault="003515CB" w:rsidP="00400784">
      <w:pPr>
        <w:pStyle w:val="FootnoteText"/>
        <w:rPr>
          <w:lang w:val="en-US"/>
        </w:rPr>
      </w:pPr>
      <w:r w:rsidRPr="009F7008">
        <w:rPr>
          <w:rStyle w:val="FootnoteReference"/>
        </w:rPr>
        <w:footnoteRef/>
      </w:r>
      <w:r w:rsidRPr="009F7008">
        <w:t xml:space="preserve"> Numri 1.5 i anëtarëve të mbetur është përafruar në 2.</w:t>
      </w:r>
      <w:r>
        <w:rPr>
          <w:lang w:val="en-US"/>
        </w:rPr>
        <w:t xml:space="preserve"> </w:t>
      </w:r>
    </w:p>
  </w:footnote>
  <w:footnote w:id="10">
    <w:p w:rsidR="003515CB" w:rsidRPr="003111FE" w:rsidRDefault="003515CB" w:rsidP="007453FD">
      <w:pPr>
        <w:pStyle w:val="FootnoteText"/>
        <w:rPr>
          <w:lang w:val="it-IT"/>
        </w:rPr>
      </w:pPr>
      <w:r>
        <w:rPr>
          <w:rStyle w:val="FootnoteReference"/>
        </w:rPr>
        <w:footnoteRef/>
      </w:r>
      <w:r w:rsidRPr="003111FE">
        <w:rPr>
          <w:lang w:val="it-IT"/>
        </w:rPr>
        <w:t xml:space="preserve"> Vendim Nr. 1, datw 13.01.2020, “Pwr miratimin e </w:t>
      </w:r>
      <w:r>
        <w:rPr>
          <w:lang w:val="it-IT"/>
        </w:rPr>
        <w:t>Planit Kombwtar Sektorial pwr Menaxhimin e Mbetjeve tw Ngurta”, pwrfshirw edhe Strategjinw Sektoriale.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Default="003515CB" w:rsidP="00E969DF">
    <w:pPr>
      <w:pStyle w:val="Header"/>
      <w:jc w:val="center"/>
    </w:pPr>
    <w:r w:rsidRPr="00E969DF">
      <w:rPr>
        <w:noProof/>
        <w:lang w:val="en-US"/>
      </w:rPr>
      <w:drawing>
        <wp:anchor distT="0" distB="0" distL="114300" distR="114300" simplePos="0" relativeHeight="251634176" behindDoc="0" locked="0" layoutInCell="1" allowOverlap="1" wp14:anchorId="7F2DB223" wp14:editId="1717D2BE">
          <wp:simplePos x="0" y="0"/>
          <wp:positionH relativeFrom="margin">
            <wp:posOffset>4438650</wp:posOffset>
          </wp:positionH>
          <wp:positionV relativeFrom="paragraph">
            <wp:posOffset>304800</wp:posOffset>
          </wp:positionV>
          <wp:extent cx="1514475" cy="453390"/>
          <wp:effectExtent l="0" t="0" r="9525" b="3810"/>
          <wp:wrapSquare wrapText="bothSides"/>
          <wp:docPr id="1235" name="Picture 1">
            <a:extLst xmlns:a="http://schemas.openxmlformats.org/drawingml/2006/main">
              <a:ext uri="{FF2B5EF4-FFF2-40B4-BE49-F238E27FC236}">
                <a16:creationId xmlns:mo="http://schemas.microsoft.com/office/mac/office/2008/main" xmlns:mv="urn:schemas-microsoft-com:mac:vml"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arto="http://schemas.microsoft.com/office/word/2006/arto" id="{3026D94A-CDF6-4CE6-9E81-CB163B22E4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mo="http://schemas.microsoft.com/office/mac/office/2008/main" xmlns:mv="urn:schemas-microsoft-com:mac:vml"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arto="http://schemas.microsoft.com/office/word/2006/arto" id="{3026D94A-CDF6-4CE6-9E81-CB163B22E4EB}"/>
                      </a:ext>
                    </a:extLst>
                  </pic:cNvPr>
                  <pic:cNvPicPr>
                    <a:picLocks noChangeAspect="1"/>
                  </pic:cNvPicPr>
                </pic:nvPicPr>
                <pic:blipFill rotWithShape="1">
                  <a:blip r:embed="rId1" cstate="email">
                    <a:extLst>
                      <a:ext uri="{28A0092B-C50C-407E-A947-70E740481C1C}">
                        <a14:useLocalDpi xmlns:a14="http://schemas.microsoft.com/office/drawing/2010/main"/>
                      </a:ext>
                    </a:extLst>
                  </a:blip>
                  <a:srcRect r="36852"/>
                  <a:stretch/>
                </pic:blipFill>
                <pic:spPr bwMode="auto">
                  <a:xfrm>
                    <a:off x="0" y="0"/>
                    <a:ext cx="1514475" cy="453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969DF">
      <w:rPr>
        <w:noProof/>
        <w:lang w:val="en-US"/>
      </w:rPr>
      <w:drawing>
        <wp:anchor distT="0" distB="0" distL="114300" distR="114300" simplePos="0" relativeHeight="251637248" behindDoc="0" locked="0" layoutInCell="1" allowOverlap="1" wp14:anchorId="07FC7767" wp14:editId="7B7D5C9E">
          <wp:simplePos x="0" y="0"/>
          <wp:positionH relativeFrom="margin">
            <wp:posOffset>2457450</wp:posOffset>
          </wp:positionH>
          <wp:positionV relativeFrom="paragraph">
            <wp:posOffset>57923</wp:posOffset>
          </wp:positionV>
          <wp:extent cx="1116330" cy="824865"/>
          <wp:effectExtent l="0" t="0" r="7620" b="0"/>
          <wp:wrapNone/>
          <wp:docPr id="1236" name="Picture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pic:cNvPicPr>
                    <a:picLocks noGrp="1" noChangeAspect="1"/>
                  </pic:cNvPicPr>
                </pic:nvPicPr>
                <pic:blipFill>
                  <a:blip r:embed="rId2" cstate="email">
                    <a:extLst>
                      <a:ext uri="{28A0092B-C50C-407E-A947-70E740481C1C}">
                        <a14:useLocalDpi xmlns:a14="http://schemas.microsoft.com/office/drawing/2010/main"/>
                      </a:ext>
                    </a:extLst>
                  </a:blip>
                  <a:srcRect/>
                  <a:stretch>
                    <a:fillRect/>
                  </a:stretch>
                </pic:blipFill>
                <pic:spPr>
                  <a:xfrm>
                    <a:off x="0" y="0"/>
                    <a:ext cx="1116330" cy="824865"/>
                  </a:xfrm>
                  <a:prstGeom prst="rect">
                    <a:avLst/>
                  </a:prstGeom>
                </pic:spPr>
              </pic:pic>
            </a:graphicData>
          </a:graphic>
          <wp14:sizeRelH relativeFrom="margin">
            <wp14:pctWidth>0</wp14:pctWidth>
          </wp14:sizeRelH>
          <wp14:sizeRelV relativeFrom="margin">
            <wp14:pctHeight>0</wp14:pctHeight>
          </wp14:sizeRelV>
        </wp:anchor>
      </w:drawing>
    </w:r>
    <w:r w:rsidRPr="00E969DF">
      <w:rPr>
        <w:noProof/>
        <w:lang w:val="en-US"/>
      </w:rPr>
      <w:drawing>
        <wp:anchor distT="0" distB="0" distL="114300" distR="114300" simplePos="0" relativeHeight="251636224" behindDoc="0" locked="0" layoutInCell="1" allowOverlap="1" wp14:anchorId="13570E11" wp14:editId="0DC34E9D">
          <wp:simplePos x="0" y="0"/>
          <wp:positionH relativeFrom="margin">
            <wp:posOffset>152400</wp:posOffset>
          </wp:positionH>
          <wp:positionV relativeFrom="paragraph">
            <wp:posOffset>228600</wp:posOffset>
          </wp:positionV>
          <wp:extent cx="1334679" cy="605790"/>
          <wp:effectExtent l="0" t="0" r="0" b="3810"/>
          <wp:wrapNone/>
          <wp:docPr id="12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 cstate="email">
                    <a:extLst>
                      <a:ext uri="{28A0092B-C50C-407E-A947-70E740481C1C}">
                        <a14:useLocalDpi xmlns:a14="http://schemas.microsoft.com/office/drawing/2010/main"/>
                      </a:ext>
                    </a:extLst>
                  </a:blip>
                  <a:stretch>
                    <a:fillRect/>
                  </a:stretch>
                </pic:blipFill>
                <pic:spPr>
                  <a:xfrm>
                    <a:off x="0" y="0"/>
                    <a:ext cx="1334679" cy="605790"/>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Pr="00844EDE" w:rsidRDefault="003515CB" w:rsidP="00FE145C">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r>
      <w:rPr>
        <w:rFonts w:cs="Times New Roman"/>
        <w:noProof/>
        <w:sz w:val="40"/>
        <w:lang w:val="en-US"/>
      </w:rPr>
      <w:drawing>
        <wp:anchor distT="0" distB="0" distL="114300" distR="114300" simplePos="0" relativeHeight="251652608" behindDoc="0" locked="0" layoutInCell="1" allowOverlap="1" wp14:anchorId="025A32F1" wp14:editId="5960E66C">
          <wp:simplePos x="0" y="0"/>
          <wp:positionH relativeFrom="column">
            <wp:posOffset>5638800</wp:posOffset>
          </wp:positionH>
          <wp:positionV relativeFrom="paragraph">
            <wp:posOffset>52070</wp:posOffset>
          </wp:positionV>
          <wp:extent cx="554990" cy="714375"/>
          <wp:effectExtent l="0" t="0" r="0" b="9525"/>
          <wp:wrapSquare wrapText="bothSides"/>
          <wp:docPr id="1246" name="Picture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4990" cy="714375"/>
                  </a:xfrm>
                  <a:prstGeom prst="rect">
                    <a:avLst/>
                  </a:prstGeom>
                </pic:spPr>
              </pic:pic>
            </a:graphicData>
          </a:graphic>
          <wp14:sizeRelH relativeFrom="margin">
            <wp14:pctWidth>0</wp14:pctWidth>
          </wp14:sizeRelH>
          <wp14:sizeRelV relativeFrom="margin">
            <wp14:pctHeight>0</wp14:pctHeight>
          </wp14:sizeRelV>
        </wp:anchor>
      </w:drawing>
    </w: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r w:rsidRPr="00E969DF">
      <w:rPr>
        <w:rFonts w:ascii="Arial" w:hAnsi="Arial" w:cs="Arial"/>
        <w:noProof/>
        <w:lang w:val="en-US"/>
      </w:rPr>
      <mc:AlternateContent>
        <mc:Choice Requires="wps">
          <w:drawing>
            <wp:anchor distT="0" distB="0" distL="114300" distR="114300" simplePos="0" relativeHeight="251651584" behindDoc="0" locked="0" layoutInCell="1" allowOverlap="1" wp14:anchorId="757490C7" wp14:editId="13E32772">
              <wp:simplePos x="0" y="0"/>
              <wp:positionH relativeFrom="column">
                <wp:posOffset>-19050</wp:posOffset>
              </wp:positionH>
              <wp:positionV relativeFrom="paragraph">
                <wp:posOffset>188595</wp:posOffset>
              </wp:positionV>
              <wp:extent cx="5610225" cy="0"/>
              <wp:effectExtent l="0" t="19050" r="9525" b="19050"/>
              <wp:wrapNone/>
              <wp:docPr id="195" name="Straight Connector 195"/>
              <wp:cNvGraphicFramePr/>
              <a:graphic xmlns:a="http://schemas.openxmlformats.org/drawingml/2006/main">
                <a:graphicData uri="http://schemas.microsoft.com/office/word/2010/wordprocessingShape">
                  <wps:wsp>
                    <wps:cNvCnPr/>
                    <wps:spPr>
                      <a:xfrm>
                        <a:off x="0" y="0"/>
                        <a:ext cx="5610225" cy="0"/>
                      </a:xfrm>
                      <a:prstGeom prst="line">
                        <a:avLst/>
                      </a:prstGeom>
                      <a:ln w="28575">
                        <a:solidFill>
                          <a:srgbClr val="2E7F3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046932" id="Straight Connector 195"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4.85pt" to="440.2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" strokecolor="#2e7f34" strokeweight="2.25pt"/>
          </w:pict>
        </mc:Fallback>
      </mc:AlternateContent>
    </w:r>
    <w:r w:rsidRPr="00E969DF">
      <w:rPr>
        <w:rFonts w:ascii="Arial" w:hAnsi="Arial" w:cs="Arial"/>
        <w:noProof/>
        <w:lang w:val="en-US"/>
      </w:rPr>
      <mc:AlternateContent>
        <mc:Choice Requires="wps">
          <w:drawing>
            <wp:anchor distT="0" distB="0" distL="114300" distR="114300" simplePos="0" relativeHeight="251650560" behindDoc="0" locked="0" layoutInCell="1" allowOverlap="1" wp14:anchorId="0C6CEB5A" wp14:editId="498D923E">
              <wp:simplePos x="0" y="0"/>
              <wp:positionH relativeFrom="column">
                <wp:posOffset>-66675</wp:posOffset>
              </wp:positionH>
              <wp:positionV relativeFrom="paragraph">
                <wp:posOffset>140970</wp:posOffset>
              </wp:positionV>
              <wp:extent cx="5572125" cy="0"/>
              <wp:effectExtent l="0" t="19050" r="9525" b="19050"/>
              <wp:wrapNone/>
              <wp:docPr id="196" name="Straight Connector 196"/>
              <wp:cNvGraphicFramePr/>
              <a:graphic xmlns:a="http://schemas.openxmlformats.org/drawingml/2006/main">
                <a:graphicData uri="http://schemas.microsoft.com/office/word/2010/wordprocessingShape">
                  <wps:wsp>
                    <wps:cNvCnPr/>
                    <wps:spPr>
                      <a:xfrm>
                        <a:off x="0" y="0"/>
                        <a:ext cx="5572125"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541EBF" id="Straight Connector 196"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11.1pt" to="433.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" strokecolor="#4579b8 [3044]" strokeweight="2.25pt"/>
          </w:pict>
        </mc:Fallback>
      </mc:AlternateContent>
    </w:r>
    <w:r w:rsidRPr="00E969DF">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PLANI VENDOR I MENAXHIMIT TE INTEGRUAR TE MBETJEVE 2021 – 2025                                           </w:t>
    </w:r>
    <w:r>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        </w:t>
    </w:r>
    <w:r w:rsidRPr="00E969DF">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 </w:t>
    </w:r>
    <w:r w:rsidRPr="00E969DF">
      <w:rPr>
        <w:rFonts w:ascii="Arial" w:hAnsi="Arial" w:cs="Arial"/>
        <w:b/>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BASHKIA</w:t>
    </w: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Pr="00844EDE" w:rsidRDefault="003515CB" w:rsidP="00FE145C">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Pr="00844EDE" w:rsidRDefault="003515CB" w:rsidP="00FE145C">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r>
      <w:rPr>
        <w:rFonts w:cs="Times New Roman"/>
        <w:noProof/>
        <w:sz w:val="40"/>
        <w:lang w:val="en-US"/>
      </w:rPr>
      <w:drawing>
        <wp:anchor distT="0" distB="0" distL="114300" distR="114300" simplePos="0" relativeHeight="251661824" behindDoc="0" locked="0" layoutInCell="1" allowOverlap="1" wp14:anchorId="76483FC5" wp14:editId="4CC363D3">
          <wp:simplePos x="0" y="0"/>
          <wp:positionH relativeFrom="column">
            <wp:posOffset>5705475</wp:posOffset>
          </wp:positionH>
          <wp:positionV relativeFrom="paragraph">
            <wp:posOffset>59690</wp:posOffset>
          </wp:positionV>
          <wp:extent cx="554990" cy="714375"/>
          <wp:effectExtent l="0" t="0" r="0" b="9525"/>
          <wp:wrapSquare wrapText="bothSides"/>
          <wp:docPr id="1248" name="Picture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4990" cy="714375"/>
                  </a:xfrm>
                  <a:prstGeom prst="rect">
                    <a:avLst/>
                  </a:prstGeom>
                </pic:spPr>
              </pic:pic>
            </a:graphicData>
          </a:graphic>
          <wp14:sizeRelH relativeFrom="margin">
            <wp14:pctWidth>0</wp14:pctWidth>
          </wp14:sizeRelH>
          <wp14:sizeRelV relativeFrom="margin">
            <wp14:pctHeight>0</wp14:pctHeight>
          </wp14:sizeRelV>
        </wp:anchor>
      </w:drawing>
    </w: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r w:rsidRPr="00E969DF">
      <w:rPr>
        <w:rFonts w:ascii="Arial" w:hAnsi="Arial" w:cs="Arial"/>
        <w:noProof/>
        <w:lang w:val="en-US"/>
      </w:rPr>
      <mc:AlternateContent>
        <mc:Choice Requires="wps">
          <w:drawing>
            <wp:anchor distT="0" distB="0" distL="114300" distR="114300" simplePos="0" relativeHeight="251660800" behindDoc="0" locked="0" layoutInCell="1" allowOverlap="1" wp14:anchorId="7ED967D8" wp14:editId="7571D3A2">
              <wp:simplePos x="0" y="0"/>
              <wp:positionH relativeFrom="column">
                <wp:posOffset>-19050</wp:posOffset>
              </wp:positionH>
              <wp:positionV relativeFrom="paragraph">
                <wp:posOffset>188595</wp:posOffset>
              </wp:positionV>
              <wp:extent cx="5610225" cy="0"/>
              <wp:effectExtent l="0" t="19050" r="9525" b="19050"/>
              <wp:wrapNone/>
              <wp:docPr id="219" name="Straight Connector 219"/>
              <wp:cNvGraphicFramePr/>
              <a:graphic xmlns:a="http://schemas.openxmlformats.org/drawingml/2006/main">
                <a:graphicData uri="http://schemas.microsoft.com/office/word/2010/wordprocessingShape">
                  <wps:wsp>
                    <wps:cNvCnPr/>
                    <wps:spPr>
                      <a:xfrm>
                        <a:off x="0" y="0"/>
                        <a:ext cx="5610225" cy="0"/>
                      </a:xfrm>
                      <a:prstGeom prst="line">
                        <a:avLst/>
                      </a:prstGeom>
                      <a:ln w="28575">
                        <a:solidFill>
                          <a:srgbClr val="2E7F3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334601" id="Straight Connector 219"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4.85pt" to="440.2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" strokecolor="#2e7f34" strokeweight="2.25pt"/>
          </w:pict>
        </mc:Fallback>
      </mc:AlternateContent>
    </w:r>
    <w:r w:rsidRPr="00E969DF">
      <w:rPr>
        <w:rFonts w:ascii="Arial" w:hAnsi="Arial" w:cs="Arial"/>
        <w:noProof/>
        <w:lang w:val="en-US"/>
      </w:rPr>
      <mc:AlternateContent>
        <mc:Choice Requires="wps">
          <w:drawing>
            <wp:anchor distT="0" distB="0" distL="114300" distR="114300" simplePos="0" relativeHeight="251659776" behindDoc="0" locked="0" layoutInCell="1" allowOverlap="1" wp14:anchorId="2AD0EBF5" wp14:editId="2BF8E475">
              <wp:simplePos x="0" y="0"/>
              <wp:positionH relativeFrom="column">
                <wp:posOffset>-66675</wp:posOffset>
              </wp:positionH>
              <wp:positionV relativeFrom="paragraph">
                <wp:posOffset>140970</wp:posOffset>
              </wp:positionV>
              <wp:extent cx="5572125" cy="0"/>
              <wp:effectExtent l="0" t="19050" r="9525" b="19050"/>
              <wp:wrapNone/>
              <wp:docPr id="220" name="Straight Connector 220"/>
              <wp:cNvGraphicFramePr/>
              <a:graphic xmlns:a="http://schemas.openxmlformats.org/drawingml/2006/main">
                <a:graphicData uri="http://schemas.microsoft.com/office/word/2010/wordprocessingShape">
                  <wps:wsp>
                    <wps:cNvCnPr/>
                    <wps:spPr>
                      <a:xfrm>
                        <a:off x="0" y="0"/>
                        <a:ext cx="5572125"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676EAF" id="Straight Connector 220"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11.1pt" to="433.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" strokecolor="#4579b8 [3044]" strokeweight="2.25pt"/>
          </w:pict>
        </mc:Fallback>
      </mc:AlternateContent>
    </w:r>
    <w:r w:rsidRPr="00E969DF">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PLANI VENDOR I MENAXHIMIT TE INTEGRUAR TE MBETJEV</w:t>
    </w:r>
    <w:r>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E 2021 – 2025            </w:t>
    </w:r>
    <w:r w:rsidRPr="00E969DF">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                        </w:t>
    </w:r>
    <w:r>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        </w:t>
    </w:r>
    <w:r w:rsidRPr="00E969DF">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 </w:t>
    </w:r>
    <w:r w:rsidRPr="00E969DF">
      <w:rPr>
        <w:rFonts w:ascii="Arial" w:hAnsi="Arial" w:cs="Arial"/>
        <w:b/>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BASHKIA</w:t>
    </w: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Pr="00844EDE" w:rsidRDefault="003515CB" w:rsidP="00FE145C">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r>
      <w:rPr>
        <w:rFonts w:cs="Times New Roman"/>
        <w:noProof/>
        <w:sz w:val="40"/>
        <w:lang w:val="en-US"/>
      </w:rPr>
      <w:drawing>
        <wp:anchor distT="0" distB="0" distL="114300" distR="114300" simplePos="0" relativeHeight="251665920" behindDoc="0" locked="0" layoutInCell="1" allowOverlap="1" wp14:anchorId="65D468C6" wp14:editId="20C46260">
          <wp:simplePos x="0" y="0"/>
          <wp:positionH relativeFrom="column">
            <wp:posOffset>7377430</wp:posOffset>
          </wp:positionH>
          <wp:positionV relativeFrom="paragraph">
            <wp:posOffset>59690</wp:posOffset>
          </wp:positionV>
          <wp:extent cx="554990" cy="714375"/>
          <wp:effectExtent l="0" t="0" r="0" b="9525"/>
          <wp:wrapSquare wrapText="bothSides"/>
          <wp:docPr id="1250" name="Picture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4990" cy="714375"/>
                  </a:xfrm>
                  <a:prstGeom prst="rect">
                    <a:avLst/>
                  </a:prstGeom>
                </pic:spPr>
              </pic:pic>
            </a:graphicData>
          </a:graphic>
          <wp14:sizeRelH relativeFrom="margin">
            <wp14:pctWidth>0</wp14:pctWidth>
          </wp14:sizeRelH>
          <wp14:sizeRelV relativeFrom="margin">
            <wp14:pctHeight>0</wp14:pctHeight>
          </wp14:sizeRelV>
        </wp:anchor>
      </w:drawing>
    </w: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r w:rsidRPr="00E969DF">
      <w:rPr>
        <w:rFonts w:ascii="Arial" w:hAnsi="Arial" w:cs="Arial"/>
        <w:noProof/>
        <w:lang w:val="en-US"/>
      </w:rPr>
      <mc:AlternateContent>
        <mc:Choice Requires="wps">
          <w:drawing>
            <wp:anchor distT="0" distB="0" distL="114300" distR="114300" simplePos="0" relativeHeight="251663872" behindDoc="0" locked="0" layoutInCell="1" allowOverlap="1" wp14:anchorId="371DD036" wp14:editId="0DC96A02">
              <wp:simplePos x="0" y="0"/>
              <wp:positionH relativeFrom="column">
                <wp:posOffset>-66675</wp:posOffset>
              </wp:positionH>
              <wp:positionV relativeFrom="paragraph">
                <wp:posOffset>142240</wp:posOffset>
              </wp:positionV>
              <wp:extent cx="7181850" cy="0"/>
              <wp:effectExtent l="0" t="19050" r="19050" b="19050"/>
              <wp:wrapNone/>
              <wp:docPr id="1126" name="Straight Connector 1126"/>
              <wp:cNvGraphicFramePr/>
              <a:graphic xmlns:a="http://schemas.openxmlformats.org/drawingml/2006/main">
                <a:graphicData uri="http://schemas.microsoft.com/office/word/2010/wordprocessingShape">
                  <wps:wsp>
                    <wps:cNvCnPr/>
                    <wps:spPr>
                      <a:xfrm>
                        <a:off x="0" y="0"/>
                        <a:ext cx="718185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A87292" id="Straight Connector 1126"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11.2pt" to="560.25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" strokecolor="#4579b8 [3044]" strokeweight="2.25pt"/>
          </w:pict>
        </mc:Fallback>
      </mc:AlternateContent>
    </w:r>
    <w:r w:rsidRPr="00E969DF">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PLANI VENDOR I MENAXHIMIT TE INTEGRUAR TE MBETJEV</w:t>
    </w:r>
    <w:r>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E 2021 – 2025            </w:t>
    </w:r>
    <w:r w:rsidRPr="00E969DF">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                        </w:t>
    </w:r>
    <w:r>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                                                                     </w:t>
    </w:r>
    <w:r w:rsidRPr="00E969DF">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 </w:t>
    </w:r>
    <w:r w:rsidRPr="00E969DF">
      <w:rPr>
        <w:rFonts w:ascii="Arial" w:hAnsi="Arial" w:cs="Arial"/>
        <w:b/>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BASHKIA</w:t>
    </w: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r w:rsidRPr="00E969DF">
      <w:rPr>
        <w:rFonts w:ascii="Arial" w:hAnsi="Arial" w:cs="Arial"/>
        <w:noProof/>
        <w:lang w:val="en-US"/>
      </w:rPr>
      <mc:AlternateContent>
        <mc:Choice Requires="wps">
          <w:drawing>
            <wp:anchor distT="0" distB="0" distL="114300" distR="114300" simplePos="0" relativeHeight="251664896" behindDoc="0" locked="0" layoutInCell="1" allowOverlap="1" wp14:anchorId="28FECCAD" wp14:editId="51FECD7B">
              <wp:simplePos x="0" y="0"/>
              <wp:positionH relativeFrom="column">
                <wp:posOffset>-19050</wp:posOffset>
              </wp:positionH>
              <wp:positionV relativeFrom="paragraph">
                <wp:posOffset>73025</wp:posOffset>
              </wp:positionV>
              <wp:extent cx="7248525" cy="0"/>
              <wp:effectExtent l="0" t="19050" r="28575" b="19050"/>
              <wp:wrapNone/>
              <wp:docPr id="1125" name="Straight Connector 1125"/>
              <wp:cNvGraphicFramePr/>
              <a:graphic xmlns:a="http://schemas.openxmlformats.org/drawingml/2006/main">
                <a:graphicData uri="http://schemas.microsoft.com/office/word/2010/wordprocessingShape">
                  <wps:wsp>
                    <wps:cNvCnPr/>
                    <wps:spPr>
                      <a:xfrm>
                        <a:off x="0" y="0"/>
                        <a:ext cx="7248525" cy="0"/>
                      </a:xfrm>
                      <a:prstGeom prst="line">
                        <a:avLst/>
                      </a:prstGeom>
                      <a:ln w="28575">
                        <a:solidFill>
                          <a:srgbClr val="2E7F3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14FAB8" id="Straight Connector 1125" o:spid="_x0000_s1026"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5.75pt" to="569.2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" strokecolor="#2e7f34" strokeweight="2.25pt"/>
          </w:pict>
        </mc:Fallback>
      </mc:AlternateContent>
    </w:r>
  </w:p>
  <w:p w:rsidR="003515CB" w:rsidRPr="00844EDE" w:rsidRDefault="003515CB" w:rsidP="00FE145C">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r>
      <w:rPr>
        <w:rFonts w:cs="Times New Roman"/>
        <w:noProof/>
        <w:sz w:val="40"/>
        <w:lang w:val="en-US"/>
      </w:rPr>
      <w:drawing>
        <wp:anchor distT="0" distB="0" distL="114300" distR="114300" simplePos="0" relativeHeight="251668992" behindDoc="0" locked="0" layoutInCell="1" allowOverlap="1" wp14:anchorId="5A92BFD9" wp14:editId="4AD6CA5D">
          <wp:simplePos x="0" y="0"/>
          <wp:positionH relativeFrom="column">
            <wp:posOffset>5307965</wp:posOffset>
          </wp:positionH>
          <wp:positionV relativeFrom="paragraph">
            <wp:posOffset>52705</wp:posOffset>
          </wp:positionV>
          <wp:extent cx="554990" cy="714375"/>
          <wp:effectExtent l="0" t="0" r="0" b="9525"/>
          <wp:wrapSquare wrapText="bothSides"/>
          <wp:docPr id="1252" name="Picture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4990" cy="714375"/>
                  </a:xfrm>
                  <a:prstGeom prst="rect">
                    <a:avLst/>
                  </a:prstGeom>
                </pic:spPr>
              </pic:pic>
            </a:graphicData>
          </a:graphic>
          <wp14:sizeRelH relativeFrom="margin">
            <wp14:pctWidth>0</wp14:pctWidth>
          </wp14:sizeRelH>
          <wp14:sizeRelV relativeFrom="margin">
            <wp14:pctHeight>0</wp14:pctHeight>
          </wp14:sizeRelV>
        </wp:anchor>
      </w:drawing>
    </w: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AD51EA">
    <w:pPr>
      <w:pStyle w:val="Header"/>
      <w:tabs>
        <w:tab w:val="clear" w:pos="9360"/>
        <w:tab w:val="right" w:pos="8520"/>
      </w:tabs>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r w:rsidRPr="00E969DF">
      <w:rPr>
        <w:rFonts w:ascii="Arial" w:hAnsi="Arial" w:cs="Arial"/>
        <w:noProof/>
        <w:lang w:val="en-US"/>
      </w:rPr>
      <mc:AlternateContent>
        <mc:Choice Requires="wps">
          <w:drawing>
            <wp:anchor distT="0" distB="0" distL="114300" distR="114300" simplePos="0" relativeHeight="251666944" behindDoc="0" locked="0" layoutInCell="1" allowOverlap="1" wp14:anchorId="2D1E2628" wp14:editId="78AA943C">
              <wp:simplePos x="0" y="0"/>
              <wp:positionH relativeFrom="column">
                <wp:posOffset>-142875</wp:posOffset>
              </wp:positionH>
              <wp:positionV relativeFrom="paragraph">
                <wp:posOffset>137795</wp:posOffset>
              </wp:positionV>
              <wp:extent cx="5324475" cy="0"/>
              <wp:effectExtent l="0" t="19050" r="28575" b="19050"/>
              <wp:wrapNone/>
              <wp:docPr id="1202" name="Straight Connector 1202"/>
              <wp:cNvGraphicFramePr/>
              <a:graphic xmlns:a="http://schemas.openxmlformats.org/drawingml/2006/main">
                <a:graphicData uri="http://schemas.microsoft.com/office/word/2010/wordprocessingShape">
                  <wps:wsp>
                    <wps:cNvCnPr/>
                    <wps:spPr>
                      <a:xfrm>
                        <a:off x="0" y="0"/>
                        <a:ext cx="5324475"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CA6B2D" id="Straight Connector 1202"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5pt,10.85pt" to="408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" strokecolor="#4579b8 [3044]" strokeweight="2.25pt"/>
          </w:pict>
        </mc:Fallback>
      </mc:AlternateContent>
    </w:r>
    <w:r w:rsidRPr="00E969DF">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PLANI VENDOR I MENAXHIMIT TE INTEGRUAR TE MBETJEV</w:t>
    </w:r>
    <w:r>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E 2021 – 2025                                       </w:t>
    </w:r>
    <w:r w:rsidRPr="00E969DF">
      <w:rPr>
        <w:rFonts w:ascii="Arial" w:hAnsi="Arial" w:cs="Arial"/>
        <w:b/>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BASHKIA</w:t>
    </w: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r w:rsidRPr="00E969DF">
      <w:rPr>
        <w:rFonts w:ascii="Arial" w:hAnsi="Arial" w:cs="Arial"/>
        <w:noProof/>
        <w:lang w:val="en-US"/>
      </w:rPr>
      <mc:AlternateContent>
        <mc:Choice Requires="wps">
          <w:drawing>
            <wp:anchor distT="0" distB="0" distL="114300" distR="114300" simplePos="0" relativeHeight="251667968" behindDoc="0" locked="0" layoutInCell="1" allowOverlap="1" wp14:anchorId="4305BB7B" wp14:editId="4DF636EC">
              <wp:simplePos x="0" y="0"/>
              <wp:positionH relativeFrom="column">
                <wp:posOffset>-104775</wp:posOffset>
              </wp:positionH>
              <wp:positionV relativeFrom="paragraph">
                <wp:posOffset>78105</wp:posOffset>
              </wp:positionV>
              <wp:extent cx="5362575" cy="0"/>
              <wp:effectExtent l="0" t="19050" r="28575" b="19050"/>
              <wp:wrapNone/>
              <wp:docPr id="1203" name="Straight Connector 1203"/>
              <wp:cNvGraphicFramePr/>
              <a:graphic xmlns:a="http://schemas.openxmlformats.org/drawingml/2006/main">
                <a:graphicData uri="http://schemas.microsoft.com/office/word/2010/wordprocessingShape">
                  <wps:wsp>
                    <wps:cNvCnPr/>
                    <wps:spPr>
                      <a:xfrm>
                        <a:off x="0" y="0"/>
                        <a:ext cx="5362575" cy="0"/>
                      </a:xfrm>
                      <a:prstGeom prst="line">
                        <a:avLst/>
                      </a:prstGeom>
                      <a:ln w="28575">
                        <a:solidFill>
                          <a:srgbClr val="2E7F3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7FD45F" id="Straight Connector 1203" o:spid="_x0000_s1026" style="position:absolute;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5pt,6.15pt" to="414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" strokecolor="#2e7f34" strokeweight="2.25pt"/>
          </w:pict>
        </mc:Fallback>
      </mc:AlternateContent>
    </w:r>
  </w:p>
  <w:p w:rsidR="003515CB" w:rsidRPr="00844EDE" w:rsidRDefault="003515CB" w:rsidP="00FE145C">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r>
      <w:rPr>
        <w:rFonts w:cs="Times New Roman"/>
        <w:noProof/>
        <w:sz w:val="40"/>
        <w:lang w:val="en-US"/>
      </w:rPr>
      <w:drawing>
        <wp:anchor distT="0" distB="0" distL="114300" distR="114300" simplePos="0" relativeHeight="251683328" behindDoc="0" locked="0" layoutInCell="1" allowOverlap="1" wp14:anchorId="452B830F" wp14:editId="314FA75F">
          <wp:simplePos x="0" y="0"/>
          <wp:positionH relativeFrom="column">
            <wp:posOffset>5679440</wp:posOffset>
          </wp:positionH>
          <wp:positionV relativeFrom="paragraph">
            <wp:posOffset>-156210</wp:posOffset>
          </wp:positionV>
          <wp:extent cx="554990" cy="714375"/>
          <wp:effectExtent l="0" t="0" r="0" b="9525"/>
          <wp:wrapSquare wrapText="bothSides"/>
          <wp:docPr id="1254" name="Picture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4990" cy="714375"/>
                  </a:xfrm>
                  <a:prstGeom prst="rect">
                    <a:avLst/>
                  </a:prstGeom>
                </pic:spPr>
              </pic:pic>
            </a:graphicData>
          </a:graphic>
          <wp14:sizeRelH relativeFrom="margin">
            <wp14:pctWidth>0</wp14:pctWidth>
          </wp14:sizeRelH>
          <wp14:sizeRelV relativeFrom="margin">
            <wp14:pctHeight>0</wp14:pctHeight>
          </wp14:sizeRelV>
        </wp:anchor>
      </w:drawing>
    </w: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AD51EA">
    <w:pPr>
      <w:pStyle w:val="Header"/>
      <w:tabs>
        <w:tab w:val="clear" w:pos="9360"/>
        <w:tab w:val="right" w:pos="8520"/>
      </w:tabs>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r w:rsidRPr="00E969DF">
      <w:rPr>
        <w:rFonts w:ascii="Arial" w:hAnsi="Arial" w:cs="Arial"/>
        <w:noProof/>
        <w:lang w:val="en-US"/>
      </w:rPr>
      <mc:AlternateContent>
        <mc:Choice Requires="wps">
          <w:drawing>
            <wp:anchor distT="0" distB="0" distL="114300" distR="114300" simplePos="0" relativeHeight="251674112" behindDoc="0" locked="0" layoutInCell="1" allowOverlap="1" wp14:anchorId="4AFA34EA" wp14:editId="7BCCE433">
              <wp:simplePos x="0" y="0"/>
              <wp:positionH relativeFrom="column">
                <wp:posOffset>-238125</wp:posOffset>
              </wp:positionH>
              <wp:positionV relativeFrom="paragraph">
                <wp:posOffset>210820</wp:posOffset>
              </wp:positionV>
              <wp:extent cx="5743575" cy="0"/>
              <wp:effectExtent l="0" t="19050" r="28575" b="19050"/>
              <wp:wrapNone/>
              <wp:docPr id="1211" name="Straight Connector 1211"/>
              <wp:cNvGraphicFramePr/>
              <a:graphic xmlns:a="http://schemas.openxmlformats.org/drawingml/2006/main">
                <a:graphicData uri="http://schemas.microsoft.com/office/word/2010/wordprocessingShape">
                  <wps:wsp>
                    <wps:cNvCnPr/>
                    <wps:spPr>
                      <a:xfrm>
                        <a:off x="0" y="0"/>
                        <a:ext cx="5743575" cy="0"/>
                      </a:xfrm>
                      <a:prstGeom prst="line">
                        <a:avLst/>
                      </a:prstGeom>
                      <a:ln w="28575">
                        <a:solidFill>
                          <a:srgbClr val="2E7F3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9DBB55" id="Straight Connector 1211" o:spid="_x0000_s1026" style="position:absolute;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5pt,16.6pt" to="433.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" strokecolor="#2e7f34" strokeweight="2.25pt"/>
          </w:pict>
        </mc:Fallback>
      </mc:AlternateContent>
    </w:r>
    <w:r w:rsidRPr="00E969DF">
      <w:rPr>
        <w:rFonts w:ascii="Arial" w:hAnsi="Arial" w:cs="Arial"/>
        <w:noProof/>
        <w:lang w:val="en-US"/>
      </w:rPr>
      <mc:AlternateContent>
        <mc:Choice Requires="wps">
          <w:drawing>
            <wp:anchor distT="0" distB="0" distL="114300" distR="114300" simplePos="0" relativeHeight="251632128" behindDoc="0" locked="0" layoutInCell="1" allowOverlap="1" wp14:anchorId="57D4C7F1" wp14:editId="19075FFD">
              <wp:simplePos x="0" y="0"/>
              <wp:positionH relativeFrom="column">
                <wp:posOffset>-142875</wp:posOffset>
              </wp:positionH>
              <wp:positionV relativeFrom="paragraph">
                <wp:posOffset>167005</wp:posOffset>
              </wp:positionV>
              <wp:extent cx="5724525" cy="0"/>
              <wp:effectExtent l="0" t="19050" r="28575" b="19050"/>
              <wp:wrapNone/>
              <wp:docPr id="1210" name="Straight Connector 1210"/>
              <wp:cNvGraphicFramePr/>
              <a:graphic xmlns:a="http://schemas.openxmlformats.org/drawingml/2006/main">
                <a:graphicData uri="http://schemas.microsoft.com/office/word/2010/wordprocessingShape">
                  <wps:wsp>
                    <wps:cNvCnPr/>
                    <wps:spPr>
                      <a:xfrm>
                        <a:off x="0" y="0"/>
                        <a:ext cx="5724525"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B7A7CD" id="Straight Connector 1210" o:spid="_x0000_s1026" style="position:absolute;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5pt,13.15pt" to="439.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" strokecolor="#4579b8 [3044]" strokeweight="2.25pt"/>
          </w:pict>
        </mc:Fallback>
      </mc:AlternateContent>
    </w:r>
    <w:r w:rsidRPr="00E969DF">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PLANI VENDOR I MENAXHIMIT TE INTEGRUAR TE MBETJEV</w:t>
    </w:r>
    <w:r>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E 2021 – 2025                                            </w:t>
    </w:r>
    <w:r w:rsidRPr="00E969DF">
      <w:rPr>
        <w:rFonts w:ascii="Arial" w:hAnsi="Arial" w:cs="Arial"/>
        <w:b/>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BASHKIA</w:t>
    </w:r>
  </w:p>
  <w:p w:rsidR="003515CB" w:rsidRDefault="003515CB" w:rsidP="00C92DFA">
    <w:pPr>
      <w:pStyle w:val="Header"/>
      <w:tabs>
        <w:tab w:val="clear" w:pos="4680"/>
        <w:tab w:val="clear" w:pos="9360"/>
        <w:tab w:val="left" w:pos="6870"/>
      </w:tabs>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r>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ab/>
    </w:r>
  </w:p>
  <w:p w:rsidR="003515CB" w:rsidRPr="00844EDE" w:rsidRDefault="003515CB" w:rsidP="00FE145C">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Pr="00C92DFA"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rgbClr w14:val="5B9BD5">
                  <w14:lumMod w14:val="95000"/>
                  <w14:lumOff w14:val="5000"/>
                </w14:srgbClr>
              </w14:gs>
              <w14:gs w14:pos="100000">
                <w14:srgbClr w14:val="5B9BD5">
                  <w14:lumMod w14:val="60000"/>
                </w14:srgbClr>
              </w14:gs>
            </w14:gsLst>
            <w14:path w14:path="circle">
              <w14:fillToRect w14:l="0" w14:t="100000" w14:r="100000" w14:b="0"/>
            </w14:path>
          </w14:gradFill>
        </w14:textFill>
      </w:rPr>
    </w:pPr>
    <w:r>
      <w:rPr>
        <w:rFonts w:cs="Times New Roman"/>
        <w:noProof/>
        <w:sz w:val="40"/>
        <w:lang w:val="en-US"/>
      </w:rPr>
      <w:drawing>
        <wp:anchor distT="0" distB="0" distL="114300" distR="114300" simplePos="0" relativeHeight="251641344" behindDoc="0" locked="0" layoutInCell="1" allowOverlap="1" wp14:anchorId="3F29FA2A" wp14:editId="486F0076">
          <wp:simplePos x="0" y="0"/>
          <wp:positionH relativeFrom="column">
            <wp:posOffset>5560060</wp:posOffset>
          </wp:positionH>
          <wp:positionV relativeFrom="paragraph">
            <wp:posOffset>52705</wp:posOffset>
          </wp:positionV>
          <wp:extent cx="554990" cy="714375"/>
          <wp:effectExtent l="0" t="0" r="0" b="9525"/>
          <wp:wrapSquare wrapText="bothSides"/>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4990" cy="714375"/>
                  </a:xfrm>
                  <a:prstGeom prst="rect">
                    <a:avLst/>
                  </a:prstGeom>
                </pic:spPr>
              </pic:pic>
            </a:graphicData>
          </a:graphic>
          <wp14:sizeRelH relativeFrom="margin">
            <wp14:pctWidth>0</wp14:pctWidth>
          </wp14:sizeRelH>
          <wp14:sizeRelV relativeFrom="margin">
            <wp14:pctHeight>0</wp14:pctHeight>
          </wp14:sizeRelV>
        </wp:anchor>
      </w:drawing>
    </w:r>
  </w:p>
  <w:p w:rsidR="003515CB" w:rsidRPr="00C92DFA"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rgbClr w14:val="5B9BD5">
                  <w14:lumMod w14:val="95000"/>
                  <w14:lumOff w14:val="5000"/>
                </w14:srgbClr>
              </w14:gs>
              <w14:gs w14:pos="100000">
                <w14:srgbClr w14:val="5B9BD5">
                  <w14:lumMod w14:val="60000"/>
                </w14:srgbClr>
              </w14:gs>
            </w14:gsLst>
            <w14:path w14:path="circle">
              <w14:fillToRect w14:l="0" w14:t="100000" w14:r="100000" w14:b="0"/>
            </w14:path>
          </w14:gradFill>
        </w14:textFill>
      </w:rPr>
    </w:pPr>
  </w:p>
  <w:p w:rsidR="003515CB" w:rsidRPr="00C92DFA"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rgbClr w14:val="5B9BD5">
                  <w14:lumMod w14:val="95000"/>
                  <w14:lumOff w14:val="5000"/>
                </w14:srgbClr>
              </w14:gs>
              <w14:gs w14:pos="100000">
                <w14:srgbClr w14:val="5B9BD5">
                  <w14:lumMod w14:val="60000"/>
                </w14:srgbClr>
              </w14:gs>
            </w14:gsLst>
            <w14:path w14:path="circle">
              <w14:fillToRect w14:l="0" w14:t="100000" w14:r="100000" w14:b="0"/>
            </w14:path>
          </w14:gradFill>
        </w14:textFill>
      </w:rPr>
    </w:pPr>
  </w:p>
  <w:p w:rsidR="003515CB" w:rsidRPr="00C92DFA"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rgbClr w14:val="5B9BD5">
                  <w14:lumMod w14:val="95000"/>
                  <w14:lumOff w14:val="5000"/>
                </w14:srgbClr>
              </w14:gs>
              <w14:gs w14:pos="100000">
                <w14:srgbClr w14:val="5B9BD5">
                  <w14:lumMod w14:val="60000"/>
                </w14:srgbClr>
              </w14:gs>
            </w14:gsLst>
            <w14:path w14:path="circle">
              <w14:fillToRect w14:l="0" w14:t="100000" w14:r="100000" w14:b="0"/>
            </w14:path>
          </w14:gradFill>
        </w14:textFill>
      </w:rPr>
    </w:pPr>
  </w:p>
  <w:p w:rsidR="003515CB" w:rsidRPr="00C92DFA" w:rsidRDefault="003515CB" w:rsidP="00AD51EA">
    <w:pPr>
      <w:pStyle w:val="Header"/>
      <w:tabs>
        <w:tab w:val="clear" w:pos="9360"/>
        <w:tab w:val="right" w:pos="8520"/>
      </w:tabs>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rgbClr w14:val="5B9BD5">
                  <w14:lumMod w14:val="95000"/>
                  <w14:lumOff w14:val="5000"/>
                </w14:srgbClr>
              </w14:gs>
              <w14:gs w14:pos="100000">
                <w14:srgbClr w14:val="5B9BD5">
                  <w14:lumMod w14:val="60000"/>
                </w14:srgbClr>
              </w14:gs>
            </w14:gsLst>
            <w14:path w14:path="circle">
              <w14:fillToRect w14:l="0" w14:t="100000" w14:r="100000" w14:b="0"/>
            </w14:path>
          </w14:gradFill>
        </w14:textFill>
      </w:rPr>
    </w:pPr>
    <w:r w:rsidRPr="00E969DF">
      <w:rPr>
        <w:rFonts w:ascii="Arial" w:hAnsi="Arial" w:cs="Arial"/>
        <w:noProof/>
        <w:lang w:val="en-US"/>
      </w:rPr>
      <mc:AlternateContent>
        <mc:Choice Requires="wps">
          <w:drawing>
            <wp:anchor distT="0" distB="0" distL="114300" distR="114300" simplePos="0" relativeHeight="251635200" behindDoc="0" locked="0" layoutInCell="1" allowOverlap="1" wp14:anchorId="65719B96" wp14:editId="526AB8D6">
              <wp:simplePos x="0" y="0"/>
              <wp:positionH relativeFrom="column">
                <wp:posOffset>-257175</wp:posOffset>
              </wp:positionH>
              <wp:positionV relativeFrom="paragraph">
                <wp:posOffset>137795</wp:posOffset>
              </wp:positionV>
              <wp:extent cx="5743575" cy="0"/>
              <wp:effectExtent l="0" t="19050" r="28575" b="19050"/>
              <wp:wrapNone/>
              <wp:docPr id="1214" name="Straight Connector 1214"/>
              <wp:cNvGraphicFramePr/>
              <a:graphic xmlns:a="http://schemas.openxmlformats.org/drawingml/2006/main">
                <a:graphicData uri="http://schemas.microsoft.com/office/word/2010/wordprocessingShape">
                  <wps:wsp>
                    <wps:cNvCnPr/>
                    <wps:spPr>
                      <a:xfrm>
                        <a:off x="0" y="0"/>
                        <a:ext cx="5743575"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E2F9B3" id="Straight Connector 1214" o:spid="_x0000_s1026" style="position:absolute;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5pt,10.85pt" to="6in,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" strokecolor="#4579b8 [3044]" strokeweight="2.25pt"/>
          </w:pict>
        </mc:Fallback>
      </mc:AlternateContent>
    </w:r>
    <w:r w:rsidRPr="00C92DFA">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rgbClr w14:val="5B9BD5">
                  <w14:lumMod w14:val="95000"/>
                  <w14:lumOff w14:val="5000"/>
                </w14:srgbClr>
              </w14:gs>
              <w14:gs w14:pos="100000">
                <w14:srgbClr w14:val="5B9BD5">
                  <w14:lumMod w14:val="60000"/>
                </w14:srgbClr>
              </w14:gs>
            </w14:gsLst>
            <w14:path w14:path="circle">
              <w14:fillToRect w14:l="0" w14:t="100000" w14:r="100000" w14:b="0"/>
            </w14:path>
          </w14:gradFill>
        </w14:textFill>
      </w:rPr>
      <w:t xml:space="preserve">PLANI VENDOR I MENAXHIMIT TE INTEGRUAR TE MBETJEVE 2021 – 2025                                                </w:t>
    </w:r>
    <w:r w:rsidRPr="00C92DFA">
      <w:rPr>
        <w:rFonts w:ascii="Arial" w:hAnsi="Arial" w:cs="Arial"/>
        <w:b/>
        <w:color w:val="081AAC"/>
        <w:sz w:val="16"/>
        <w14:textOutline w14:w="9525" w14:cap="rnd" w14:cmpd="sng" w14:algn="ctr">
          <w14:noFill/>
          <w14:prstDash w14:val="solid"/>
          <w14:bevel/>
        </w14:textOutline>
        <w14:textFill>
          <w14:gradFill>
            <w14:gsLst>
              <w14:gs w14:pos="0">
                <w14:srgbClr w14:val="389D11"/>
              </w14:gs>
              <w14:gs w14:pos="34000">
                <w14:srgbClr w14:val="5B9BD5">
                  <w14:lumMod w14:val="95000"/>
                  <w14:lumOff w14:val="5000"/>
                </w14:srgbClr>
              </w14:gs>
              <w14:gs w14:pos="100000">
                <w14:srgbClr w14:val="5B9BD5">
                  <w14:lumMod w14:val="60000"/>
                </w14:srgbClr>
              </w14:gs>
            </w14:gsLst>
            <w14:path w14:path="circle">
              <w14:fillToRect w14:l="0" w14:t="100000" w14:r="100000" w14:b="0"/>
            </w14:path>
          </w14:gradFill>
        </w14:textFill>
      </w:rPr>
      <w:t>BASHKIA</w:t>
    </w:r>
  </w:p>
  <w:p w:rsidR="003515CB" w:rsidRPr="00C92DFA"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rgbClr w14:val="5B9BD5">
                  <w14:lumMod w14:val="95000"/>
                  <w14:lumOff w14:val="5000"/>
                </w14:srgbClr>
              </w14:gs>
              <w14:gs w14:pos="100000">
                <w14:srgbClr w14:val="5B9BD5">
                  <w14:lumMod w14:val="60000"/>
                </w14:srgbClr>
              </w14:gs>
            </w14:gsLst>
            <w14:path w14:path="circle">
              <w14:fillToRect w14:l="0" w14:t="100000" w14:r="100000" w14:b="0"/>
            </w14:path>
          </w14:gradFill>
        </w14:textFill>
      </w:rPr>
    </w:pPr>
    <w:r w:rsidRPr="00E969DF">
      <w:rPr>
        <w:rFonts w:ascii="Arial" w:hAnsi="Arial" w:cs="Arial"/>
        <w:noProof/>
        <w:lang w:val="en-US"/>
      </w:rPr>
      <mc:AlternateContent>
        <mc:Choice Requires="wps">
          <w:drawing>
            <wp:anchor distT="0" distB="0" distL="114300" distR="114300" simplePos="0" relativeHeight="251638272" behindDoc="0" locked="0" layoutInCell="1" allowOverlap="1" wp14:anchorId="6341C06F" wp14:editId="6C80423B">
              <wp:simplePos x="0" y="0"/>
              <wp:positionH relativeFrom="column">
                <wp:posOffset>-200660</wp:posOffset>
              </wp:positionH>
              <wp:positionV relativeFrom="paragraph">
                <wp:posOffset>66040</wp:posOffset>
              </wp:positionV>
              <wp:extent cx="5762625" cy="0"/>
              <wp:effectExtent l="0" t="19050" r="28575" b="19050"/>
              <wp:wrapNone/>
              <wp:docPr id="1215" name="Straight Connector 1215"/>
              <wp:cNvGraphicFramePr/>
              <a:graphic xmlns:a="http://schemas.openxmlformats.org/drawingml/2006/main">
                <a:graphicData uri="http://schemas.microsoft.com/office/word/2010/wordprocessingShape">
                  <wps:wsp>
                    <wps:cNvCnPr/>
                    <wps:spPr>
                      <a:xfrm>
                        <a:off x="0" y="0"/>
                        <a:ext cx="5762625" cy="0"/>
                      </a:xfrm>
                      <a:prstGeom prst="line">
                        <a:avLst/>
                      </a:prstGeom>
                      <a:ln w="28575">
                        <a:solidFill>
                          <a:srgbClr val="2E7F3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7C3F19" id="Straight Connector 1215" o:spid="_x0000_s1026" style="position:absolute;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pt,5.2pt" to="437.9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" strokecolor="#2e7f34" strokeweight="2.25pt"/>
          </w:pict>
        </mc:Fallback>
      </mc:AlternateContent>
    </w:r>
  </w:p>
  <w:p w:rsidR="003515CB" w:rsidRPr="00844EDE" w:rsidRDefault="003515CB" w:rsidP="00FE145C">
    <w:pPr>
      <w:pStyle w:val="Header"/>
    </w:pPr>
  </w:p>
  <w:p w:rsidR="003515CB" w:rsidRDefault="003515CB"/>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r>
      <w:rPr>
        <w:rFonts w:cs="Times New Roman"/>
        <w:noProof/>
        <w:sz w:val="40"/>
        <w:lang w:val="en-US"/>
      </w:rPr>
      <w:drawing>
        <wp:anchor distT="0" distB="0" distL="114300" distR="114300" simplePos="0" relativeHeight="251676160" behindDoc="0" locked="0" layoutInCell="1" allowOverlap="1" wp14:anchorId="76CC10E7" wp14:editId="0DB16F53">
          <wp:simplePos x="0" y="0"/>
          <wp:positionH relativeFrom="column">
            <wp:posOffset>7169785</wp:posOffset>
          </wp:positionH>
          <wp:positionV relativeFrom="paragraph">
            <wp:posOffset>2540</wp:posOffset>
          </wp:positionV>
          <wp:extent cx="554990" cy="714375"/>
          <wp:effectExtent l="0" t="0" r="0" b="9525"/>
          <wp:wrapSquare wrapText="bothSides"/>
          <wp:docPr id="1258" name="Picture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4990" cy="714375"/>
                  </a:xfrm>
                  <a:prstGeom prst="rect">
                    <a:avLst/>
                  </a:prstGeom>
                </pic:spPr>
              </pic:pic>
            </a:graphicData>
          </a:graphic>
          <wp14:sizeRelH relativeFrom="margin">
            <wp14:pctWidth>0</wp14:pctWidth>
          </wp14:sizeRelH>
          <wp14:sizeRelV relativeFrom="margin">
            <wp14:pctHeight>0</wp14:pctHeight>
          </wp14:sizeRelV>
        </wp:anchor>
      </w:drawing>
    </w: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AD51EA">
    <w:pPr>
      <w:pStyle w:val="Header"/>
      <w:tabs>
        <w:tab w:val="clear" w:pos="9360"/>
        <w:tab w:val="right" w:pos="8520"/>
      </w:tabs>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r w:rsidRPr="00E969DF">
      <w:rPr>
        <w:rFonts w:ascii="Arial" w:hAnsi="Arial" w:cs="Arial"/>
        <w:noProof/>
        <w:lang w:val="en-US"/>
      </w:rPr>
      <mc:AlternateContent>
        <mc:Choice Requires="wps">
          <w:drawing>
            <wp:anchor distT="0" distB="0" distL="114300" distR="114300" simplePos="0" relativeHeight="251670016" behindDoc="0" locked="0" layoutInCell="1" allowOverlap="1" wp14:anchorId="6B086AF0" wp14:editId="3CFB6456">
              <wp:simplePos x="0" y="0"/>
              <wp:positionH relativeFrom="column">
                <wp:posOffset>-257175</wp:posOffset>
              </wp:positionH>
              <wp:positionV relativeFrom="paragraph">
                <wp:posOffset>142240</wp:posOffset>
              </wp:positionV>
              <wp:extent cx="7229475" cy="0"/>
              <wp:effectExtent l="0" t="19050" r="28575" b="19050"/>
              <wp:wrapNone/>
              <wp:docPr id="1218" name="Straight Connector 1218"/>
              <wp:cNvGraphicFramePr/>
              <a:graphic xmlns:a="http://schemas.openxmlformats.org/drawingml/2006/main">
                <a:graphicData uri="http://schemas.microsoft.com/office/word/2010/wordprocessingShape">
                  <wps:wsp>
                    <wps:cNvCnPr/>
                    <wps:spPr>
                      <a:xfrm>
                        <a:off x="0" y="0"/>
                        <a:ext cx="7229475"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D99245" id="Straight Connector 1218"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5pt,11.2pt" to="549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" strokecolor="#4579b8 [3044]" strokeweight="2.25pt"/>
          </w:pict>
        </mc:Fallback>
      </mc:AlternateContent>
    </w:r>
    <w:r w:rsidRPr="00E969DF">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PLANI VENDOR I MENAXHIMIT TE INTEGRUAR TE MBETJEV</w:t>
    </w:r>
    <w:r>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E 2021 – 2025                                                                                                   </w:t>
    </w:r>
    <w:r w:rsidRPr="00E969DF">
      <w:rPr>
        <w:rFonts w:ascii="Arial" w:hAnsi="Arial" w:cs="Arial"/>
        <w:b/>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BASHKIA</w:t>
    </w: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r w:rsidRPr="00E969DF">
      <w:rPr>
        <w:rFonts w:ascii="Arial" w:hAnsi="Arial" w:cs="Arial"/>
        <w:noProof/>
        <w:lang w:val="en-US"/>
      </w:rPr>
      <mc:AlternateContent>
        <mc:Choice Requires="wps">
          <w:drawing>
            <wp:anchor distT="0" distB="0" distL="114300" distR="114300" simplePos="0" relativeHeight="251672064" behindDoc="0" locked="0" layoutInCell="1" allowOverlap="1" wp14:anchorId="1345077E" wp14:editId="5A3D34DA">
              <wp:simplePos x="0" y="0"/>
              <wp:positionH relativeFrom="column">
                <wp:posOffset>-200025</wp:posOffset>
              </wp:positionH>
              <wp:positionV relativeFrom="paragraph">
                <wp:posOffset>63500</wp:posOffset>
              </wp:positionV>
              <wp:extent cx="7315200" cy="0"/>
              <wp:effectExtent l="0" t="19050" r="19050" b="19050"/>
              <wp:wrapNone/>
              <wp:docPr id="1219" name="Straight Connector 1219"/>
              <wp:cNvGraphicFramePr/>
              <a:graphic xmlns:a="http://schemas.openxmlformats.org/drawingml/2006/main">
                <a:graphicData uri="http://schemas.microsoft.com/office/word/2010/wordprocessingShape">
                  <wps:wsp>
                    <wps:cNvCnPr/>
                    <wps:spPr>
                      <a:xfrm>
                        <a:off x="0" y="0"/>
                        <a:ext cx="7315200" cy="0"/>
                      </a:xfrm>
                      <a:prstGeom prst="line">
                        <a:avLst/>
                      </a:prstGeom>
                      <a:ln w="28575">
                        <a:solidFill>
                          <a:srgbClr val="2E7F3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6C3DD6" id="Straight Connector 1219" o:spid="_x0000_s1026" style="position:absolute;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5pt,5pt" to="560.2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" strokecolor="#2e7f34" strokeweight="2.25pt"/>
          </w:pict>
        </mc:Fallback>
      </mc:AlternateContent>
    </w:r>
  </w:p>
  <w:p w:rsidR="003515CB" w:rsidRPr="00844EDE" w:rsidRDefault="003515CB" w:rsidP="00FE145C">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r>
      <w:rPr>
        <w:rFonts w:cs="Times New Roman"/>
        <w:noProof/>
        <w:sz w:val="40"/>
        <w:lang w:val="en-US"/>
      </w:rPr>
      <w:drawing>
        <wp:anchor distT="0" distB="0" distL="114300" distR="114300" simplePos="0" relativeHeight="251677184" behindDoc="0" locked="0" layoutInCell="1" allowOverlap="1" wp14:anchorId="7CEB385D" wp14:editId="66DE3D6C">
          <wp:simplePos x="0" y="0"/>
          <wp:positionH relativeFrom="column">
            <wp:posOffset>5457825</wp:posOffset>
          </wp:positionH>
          <wp:positionV relativeFrom="paragraph">
            <wp:posOffset>59690</wp:posOffset>
          </wp:positionV>
          <wp:extent cx="554990" cy="714375"/>
          <wp:effectExtent l="0" t="0" r="0" b="9525"/>
          <wp:wrapSquare wrapText="bothSides"/>
          <wp:docPr id="1112"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4990" cy="714375"/>
                  </a:xfrm>
                  <a:prstGeom prst="rect">
                    <a:avLst/>
                  </a:prstGeom>
                </pic:spPr>
              </pic:pic>
            </a:graphicData>
          </a:graphic>
          <wp14:sizeRelH relativeFrom="margin">
            <wp14:pctWidth>0</wp14:pctWidth>
          </wp14:sizeRelH>
          <wp14:sizeRelV relativeFrom="margin">
            <wp14:pctHeight>0</wp14:pctHeight>
          </wp14:sizeRelV>
        </wp:anchor>
      </w:drawing>
    </w: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r w:rsidRPr="00E969DF">
      <w:rPr>
        <w:rFonts w:ascii="Arial" w:hAnsi="Arial" w:cs="Arial"/>
        <w:noProof/>
        <w:lang w:val="en-US"/>
      </w:rPr>
      <mc:AlternateContent>
        <mc:Choice Requires="wps">
          <w:drawing>
            <wp:anchor distT="0" distB="0" distL="114300" distR="114300" simplePos="0" relativeHeight="251675136" behindDoc="0" locked="0" layoutInCell="1" allowOverlap="1" wp14:anchorId="76E738F7" wp14:editId="1F8148AE">
              <wp:simplePos x="0" y="0"/>
              <wp:positionH relativeFrom="column">
                <wp:posOffset>-19050</wp:posOffset>
              </wp:positionH>
              <wp:positionV relativeFrom="paragraph">
                <wp:posOffset>188595</wp:posOffset>
              </wp:positionV>
              <wp:extent cx="5610225" cy="0"/>
              <wp:effectExtent l="0" t="19050" r="9525" b="19050"/>
              <wp:wrapNone/>
              <wp:docPr id="1106" name="Straight Connector 1106"/>
              <wp:cNvGraphicFramePr/>
              <a:graphic xmlns:a="http://schemas.openxmlformats.org/drawingml/2006/main">
                <a:graphicData uri="http://schemas.microsoft.com/office/word/2010/wordprocessingShape">
                  <wps:wsp>
                    <wps:cNvCnPr/>
                    <wps:spPr>
                      <a:xfrm>
                        <a:off x="0" y="0"/>
                        <a:ext cx="5610225" cy="0"/>
                      </a:xfrm>
                      <a:prstGeom prst="line">
                        <a:avLst/>
                      </a:prstGeom>
                      <a:ln w="28575">
                        <a:solidFill>
                          <a:srgbClr val="2E7F3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00B3A6" id="Straight Connector 1106" o:spid="_x0000_s1026" style="position:absolute;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4.85pt" to="440.2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" strokecolor="#2e7f34" strokeweight="2.25pt"/>
          </w:pict>
        </mc:Fallback>
      </mc:AlternateContent>
    </w:r>
    <w:r w:rsidRPr="00E969DF">
      <w:rPr>
        <w:rFonts w:ascii="Arial" w:hAnsi="Arial" w:cs="Arial"/>
        <w:noProof/>
        <w:lang w:val="en-US"/>
      </w:rPr>
      <mc:AlternateContent>
        <mc:Choice Requires="wps">
          <w:drawing>
            <wp:anchor distT="0" distB="0" distL="114300" distR="114300" simplePos="0" relativeHeight="251673088" behindDoc="0" locked="0" layoutInCell="1" allowOverlap="1" wp14:anchorId="3DCDF2E2" wp14:editId="20EBA05F">
              <wp:simplePos x="0" y="0"/>
              <wp:positionH relativeFrom="column">
                <wp:posOffset>-66675</wp:posOffset>
              </wp:positionH>
              <wp:positionV relativeFrom="paragraph">
                <wp:posOffset>140970</wp:posOffset>
              </wp:positionV>
              <wp:extent cx="5572125" cy="0"/>
              <wp:effectExtent l="0" t="19050" r="9525" b="19050"/>
              <wp:wrapNone/>
              <wp:docPr id="1109" name="Straight Connector 1109"/>
              <wp:cNvGraphicFramePr/>
              <a:graphic xmlns:a="http://schemas.openxmlformats.org/drawingml/2006/main">
                <a:graphicData uri="http://schemas.microsoft.com/office/word/2010/wordprocessingShape">
                  <wps:wsp>
                    <wps:cNvCnPr/>
                    <wps:spPr>
                      <a:xfrm>
                        <a:off x="0" y="0"/>
                        <a:ext cx="5572125"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EDDC55" id="Straight Connector 1109"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11.1pt" to="433.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" strokecolor="#4579b8 [3044]" strokeweight="2.25pt"/>
          </w:pict>
        </mc:Fallback>
      </mc:AlternateContent>
    </w:r>
    <w:r w:rsidRPr="00E969DF">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PLANI VENDOR I MENAXHIMIT TE INTEGRUAR TE MBETJEV</w:t>
    </w:r>
    <w:r>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E 2021 – 2025            </w:t>
    </w:r>
    <w:r w:rsidRPr="00E969DF">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                        </w:t>
    </w:r>
    <w:r>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        </w:t>
    </w:r>
    <w:r w:rsidRPr="00E969DF">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 </w:t>
    </w:r>
    <w:r w:rsidRPr="00E969DF">
      <w:rPr>
        <w:rFonts w:ascii="Arial" w:hAnsi="Arial" w:cs="Arial"/>
        <w:b/>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BASHKIA</w:t>
    </w: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Pr="00844EDE" w:rsidRDefault="003515CB" w:rsidP="00FE145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Default="003515CB" w:rsidP="00E969DF">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E969DF">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Pr="00E969DF" w:rsidRDefault="003515CB" w:rsidP="00E969DF">
    <w:pPr>
      <w:pStyle w:val="Header"/>
      <w:jc w:val="left"/>
      <w:rPr>
        <w:rFonts w:ascii="Arial" w:hAnsi="Arial" w:cs="Arial"/>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Default="003515CB" w:rsidP="00B6531D">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r>
      <w:rPr>
        <w:rFonts w:cs="Times New Roman"/>
        <w:noProof/>
        <w:sz w:val="40"/>
        <w:lang w:val="en-US"/>
      </w:rPr>
      <w:drawing>
        <wp:anchor distT="0" distB="0" distL="114300" distR="114300" simplePos="0" relativeHeight="251642368" behindDoc="0" locked="0" layoutInCell="1" allowOverlap="1" wp14:anchorId="170E537C" wp14:editId="1BA566E9">
          <wp:simplePos x="0" y="0"/>
          <wp:positionH relativeFrom="column">
            <wp:posOffset>5638800</wp:posOffset>
          </wp:positionH>
          <wp:positionV relativeFrom="paragraph">
            <wp:posOffset>-70485</wp:posOffset>
          </wp:positionV>
          <wp:extent cx="554990" cy="714375"/>
          <wp:effectExtent l="0" t="0" r="0" b="9525"/>
          <wp:wrapSquare wrapText="bothSides"/>
          <wp:docPr id="1239" name="Picture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4990" cy="714375"/>
                  </a:xfrm>
                  <a:prstGeom prst="rect">
                    <a:avLst/>
                  </a:prstGeom>
                </pic:spPr>
              </pic:pic>
            </a:graphicData>
          </a:graphic>
          <wp14:sizeRelH relativeFrom="margin">
            <wp14:pctWidth>0</wp14:pctWidth>
          </wp14:sizeRelH>
          <wp14:sizeRelV relativeFrom="margin">
            <wp14:pctHeight>0</wp14:pctHeight>
          </wp14:sizeRelV>
        </wp:anchor>
      </w:drawing>
    </w:r>
  </w:p>
  <w:p w:rsidR="003515CB" w:rsidRDefault="003515CB" w:rsidP="00B6531D">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B6531D">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B6531D">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r w:rsidRPr="00E969DF">
      <w:rPr>
        <w:rFonts w:ascii="Arial" w:hAnsi="Arial" w:cs="Arial"/>
        <w:noProof/>
        <w:lang w:val="en-US"/>
      </w:rPr>
      <mc:AlternateContent>
        <mc:Choice Requires="wps">
          <w:drawing>
            <wp:anchor distT="0" distB="0" distL="114300" distR="114300" simplePos="0" relativeHeight="251640320" behindDoc="0" locked="0" layoutInCell="1" allowOverlap="1" wp14:anchorId="3369A83A" wp14:editId="776779A8">
              <wp:simplePos x="0" y="0"/>
              <wp:positionH relativeFrom="column">
                <wp:posOffset>-19050</wp:posOffset>
              </wp:positionH>
              <wp:positionV relativeFrom="paragraph">
                <wp:posOffset>188595</wp:posOffset>
              </wp:positionV>
              <wp:extent cx="5610225" cy="0"/>
              <wp:effectExtent l="0" t="19050" r="9525" b="19050"/>
              <wp:wrapNone/>
              <wp:docPr id="167" name="Straight Connector 167"/>
              <wp:cNvGraphicFramePr/>
              <a:graphic xmlns:a="http://schemas.openxmlformats.org/drawingml/2006/main">
                <a:graphicData uri="http://schemas.microsoft.com/office/word/2010/wordprocessingShape">
                  <wps:wsp>
                    <wps:cNvCnPr/>
                    <wps:spPr>
                      <a:xfrm>
                        <a:off x="0" y="0"/>
                        <a:ext cx="5610225" cy="0"/>
                      </a:xfrm>
                      <a:prstGeom prst="line">
                        <a:avLst/>
                      </a:prstGeom>
                      <a:ln w="28575">
                        <a:solidFill>
                          <a:srgbClr val="2E7F3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208447" id="Straight Connector 167" o:spid="_x0000_s1026" style="position:absolute;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4.85pt" to="440.2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" strokecolor="#2e7f34" strokeweight="2.25pt"/>
          </w:pict>
        </mc:Fallback>
      </mc:AlternateContent>
    </w:r>
    <w:r w:rsidRPr="00E969DF">
      <w:rPr>
        <w:rFonts w:ascii="Arial" w:hAnsi="Arial" w:cs="Arial"/>
        <w:noProof/>
        <w:lang w:val="en-US"/>
      </w:rPr>
      <mc:AlternateContent>
        <mc:Choice Requires="wps">
          <w:drawing>
            <wp:anchor distT="0" distB="0" distL="114300" distR="114300" simplePos="0" relativeHeight="251639296" behindDoc="0" locked="0" layoutInCell="1" allowOverlap="1" wp14:anchorId="57B311E6" wp14:editId="0BC285BD">
              <wp:simplePos x="0" y="0"/>
              <wp:positionH relativeFrom="column">
                <wp:posOffset>-66675</wp:posOffset>
              </wp:positionH>
              <wp:positionV relativeFrom="paragraph">
                <wp:posOffset>140970</wp:posOffset>
              </wp:positionV>
              <wp:extent cx="5572125" cy="0"/>
              <wp:effectExtent l="0" t="19050" r="9525" b="19050"/>
              <wp:wrapNone/>
              <wp:docPr id="168" name="Straight Connector 168"/>
              <wp:cNvGraphicFramePr/>
              <a:graphic xmlns:a="http://schemas.openxmlformats.org/drawingml/2006/main">
                <a:graphicData uri="http://schemas.microsoft.com/office/word/2010/wordprocessingShape">
                  <wps:wsp>
                    <wps:cNvCnPr/>
                    <wps:spPr>
                      <a:xfrm>
                        <a:off x="0" y="0"/>
                        <a:ext cx="5572125"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214074" id="Straight Connector 168" o:spid="_x0000_s1026" style="position:absolute;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11.1pt" to="433.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" strokecolor="#4579b8 [3044]" strokeweight="2.25pt"/>
          </w:pict>
        </mc:Fallback>
      </mc:AlternateContent>
    </w:r>
    <w:r w:rsidRPr="00E969DF">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PLANI VENDOR I MENAXHIMIT TE INTEGRUAR TE MBETJEVE 2021 – 2025                                           </w:t>
    </w:r>
    <w:r>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        </w:t>
    </w:r>
    <w:r w:rsidRPr="00E969DF">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 </w:t>
    </w:r>
    <w:r w:rsidRPr="00E969DF">
      <w:rPr>
        <w:rFonts w:ascii="Arial" w:hAnsi="Arial" w:cs="Arial"/>
        <w:b/>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BASHKIA</w:t>
    </w:r>
  </w:p>
  <w:p w:rsidR="003515CB" w:rsidRDefault="003515CB" w:rsidP="00E969DF">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E969DF">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Default="003515CB" w:rsidP="00B6531D">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B6531D">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E969DF">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E969DF">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Default="003515CB" w:rsidP="00B6531D">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r>
      <w:rPr>
        <w:rFonts w:cs="Times New Roman"/>
        <w:noProof/>
        <w:sz w:val="40"/>
        <w:lang w:val="en-US"/>
      </w:rPr>
      <w:drawing>
        <wp:anchor distT="0" distB="0" distL="114300" distR="114300" simplePos="0" relativeHeight="251645440" behindDoc="0" locked="0" layoutInCell="1" allowOverlap="1" wp14:anchorId="27489767" wp14:editId="26E50AA2">
          <wp:simplePos x="0" y="0"/>
          <wp:positionH relativeFrom="column">
            <wp:posOffset>5638800</wp:posOffset>
          </wp:positionH>
          <wp:positionV relativeFrom="paragraph">
            <wp:posOffset>-70485</wp:posOffset>
          </wp:positionV>
          <wp:extent cx="554990" cy="714375"/>
          <wp:effectExtent l="0" t="0" r="0" b="9525"/>
          <wp:wrapSquare wrapText="bothSides"/>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4990" cy="714375"/>
                  </a:xfrm>
                  <a:prstGeom prst="rect">
                    <a:avLst/>
                  </a:prstGeom>
                </pic:spPr>
              </pic:pic>
            </a:graphicData>
          </a:graphic>
          <wp14:sizeRelH relativeFrom="margin">
            <wp14:pctWidth>0</wp14:pctWidth>
          </wp14:sizeRelH>
          <wp14:sizeRelV relativeFrom="margin">
            <wp14:pctHeight>0</wp14:pctHeight>
          </wp14:sizeRelV>
        </wp:anchor>
      </w:drawing>
    </w:r>
  </w:p>
  <w:p w:rsidR="003515CB" w:rsidRDefault="003515CB" w:rsidP="00B6531D">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B6531D">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B6531D">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r w:rsidRPr="00E969DF">
      <w:rPr>
        <w:rFonts w:ascii="Arial" w:hAnsi="Arial" w:cs="Arial"/>
        <w:noProof/>
        <w:lang w:val="en-US"/>
      </w:rPr>
      <mc:AlternateContent>
        <mc:Choice Requires="wps">
          <w:drawing>
            <wp:anchor distT="0" distB="0" distL="114300" distR="114300" simplePos="0" relativeHeight="251644416" behindDoc="0" locked="0" layoutInCell="1" allowOverlap="1" wp14:anchorId="3BD5B5E1" wp14:editId="10AF4817">
              <wp:simplePos x="0" y="0"/>
              <wp:positionH relativeFrom="column">
                <wp:posOffset>-19050</wp:posOffset>
              </wp:positionH>
              <wp:positionV relativeFrom="paragraph">
                <wp:posOffset>188595</wp:posOffset>
              </wp:positionV>
              <wp:extent cx="5610225" cy="0"/>
              <wp:effectExtent l="0" t="19050" r="9525" b="19050"/>
              <wp:wrapNone/>
              <wp:docPr id="1107" name="Straight Connector 1107"/>
              <wp:cNvGraphicFramePr/>
              <a:graphic xmlns:a="http://schemas.openxmlformats.org/drawingml/2006/main">
                <a:graphicData uri="http://schemas.microsoft.com/office/word/2010/wordprocessingShape">
                  <wps:wsp>
                    <wps:cNvCnPr/>
                    <wps:spPr>
                      <a:xfrm>
                        <a:off x="0" y="0"/>
                        <a:ext cx="5610225" cy="0"/>
                      </a:xfrm>
                      <a:prstGeom prst="line">
                        <a:avLst/>
                      </a:prstGeom>
                      <a:ln w="28575">
                        <a:solidFill>
                          <a:srgbClr val="2E7F3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0D240E" id="Straight Connector 1107" o:spid="_x0000_s1026" style="position:absolute;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4.85pt" to="440.2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" strokecolor="#2e7f34" strokeweight="2.25pt"/>
          </w:pict>
        </mc:Fallback>
      </mc:AlternateContent>
    </w:r>
    <w:r w:rsidRPr="00E969DF">
      <w:rPr>
        <w:rFonts w:ascii="Arial" w:hAnsi="Arial" w:cs="Arial"/>
        <w:noProof/>
        <w:lang w:val="en-US"/>
      </w:rPr>
      <mc:AlternateContent>
        <mc:Choice Requires="wps">
          <w:drawing>
            <wp:anchor distT="0" distB="0" distL="114300" distR="114300" simplePos="0" relativeHeight="251643392" behindDoc="0" locked="0" layoutInCell="1" allowOverlap="1" wp14:anchorId="2F6D5B8B" wp14:editId="115DBE63">
              <wp:simplePos x="0" y="0"/>
              <wp:positionH relativeFrom="column">
                <wp:posOffset>-66675</wp:posOffset>
              </wp:positionH>
              <wp:positionV relativeFrom="paragraph">
                <wp:posOffset>140970</wp:posOffset>
              </wp:positionV>
              <wp:extent cx="5572125" cy="0"/>
              <wp:effectExtent l="0" t="19050" r="9525" b="19050"/>
              <wp:wrapNone/>
              <wp:docPr id="1108" name="Straight Connector 1108"/>
              <wp:cNvGraphicFramePr/>
              <a:graphic xmlns:a="http://schemas.openxmlformats.org/drawingml/2006/main">
                <a:graphicData uri="http://schemas.microsoft.com/office/word/2010/wordprocessingShape">
                  <wps:wsp>
                    <wps:cNvCnPr/>
                    <wps:spPr>
                      <a:xfrm>
                        <a:off x="0" y="0"/>
                        <a:ext cx="5572125"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429D62" id="Straight Connector 1108" o:spid="_x0000_s1026" style="position:absolute;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11.1pt" to="433.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" strokecolor="#4579b8 [3044]" strokeweight="2.25pt"/>
          </w:pict>
        </mc:Fallback>
      </mc:AlternateContent>
    </w:r>
    <w:r w:rsidRPr="00E969DF">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PLANI VENDOR I MENAXHIMIT TE INTEGRUAR TE MBETJEVE 2021 – 2025                                           </w:t>
    </w:r>
    <w:r>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        </w:t>
    </w:r>
    <w:r w:rsidRPr="00E969DF">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 </w:t>
    </w:r>
    <w:r w:rsidRPr="00E969DF">
      <w:rPr>
        <w:rFonts w:ascii="Arial" w:hAnsi="Arial" w:cs="Arial"/>
        <w:b/>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BASHKIA</w:t>
    </w:r>
  </w:p>
  <w:p w:rsidR="003515CB" w:rsidRDefault="003515CB" w:rsidP="00E969DF">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E969DF">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Default="003515CB" w:rsidP="00E969DF">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r>
      <w:rPr>
        <w:rFonts w:cs="Times New Roman"/>
        <w:noProof/>
        <w:sz w:val="40"/>
        <w:lang w:val="en-US"/>
      </w:rPr>
      <w:drawing>
        <wp:anchor distT="0" distB="0" distL="114300" distR="114300" simplePos="0" relativeHeight="251648512" behindDoc="0" locked="0" layoutInCell="1" allowOverlap="1" wp14:anchorId="585D4AA8" wp14:editId="0E05F3D0">
          <wp:simplePos x="0" y="0"/>
          <wp:positionH relativeFrom="column">
            <wp:posOffset>5638800</wp:posOffset>
          </wp:positionH>
          <wp:positionV relativeFrom="paragraph">
            <wp:posOffset>52070</wp:posOffset>
          </wp:positionV>
          <wp:extent cx="554990" cy="714375"/>
          <wp:effectExtent l="0" t="0" r="0" b="9525"/>
          <wp:wrapSquare wrapText="bothSides"/>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4990" cy="714375"/>
                  </a:xfrm>
                  <a:prstGeom prst="rect">
                    <a:avLst/>
                  </a:prstGeom>
                </pic:spPr>
              </pic:pic>
            </a:graphicData>
          </a:graphic>
          <wp14:sizeRelH relativeFrom="margin">
            <wp14:pctWidth>0</wp14:pctWidth>
          </wp14:sizeRelH>
          <wp14:sizeRelV relativeFrom="margin">
            <wp14:pctHeight>0</wp14:pctHeight>
          </wp14:sizeRelV>
        </wp:anchor>
      </w:drawing>
    </w: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r w:rsidRPr="00E969DF">
      <w:rPr>
        <w:rFonts w:ascii="Arial" w:hAnsi="Arial" w:cs="Arial"/>
        <w:noProof/>
        <w:lang w:val="en-US"/>
      </w:rPr>
      <mc:AlternateContent>
        <mc:Choice Requires="wps">
          <w:drawing>
            <wp:anchor distT="0" distB="0" distL="114300" distR="114300" simplePos="0" relativeHeight="251647488" behindDoc="0" locked="0" layoutInCell="1" allowOverlap="1" wp14:anchorId="156731CE" wp14:editId="32EE6B00">
              <wp:simplePos x="0" y="0"/>
              <wp:positionH relativeFrom="column">
                <wp:posOffset>-19050</wp:posOffset>
              </wp:positionH>
              <wp:positionV relativeFrom="paragraph">
                <wp:posOffset>188595</wp:posOffset>
              </wp:positionV>
              <wp:extent cx="5610225" cy="0"/>
              <wp:effectExtent l="0" t="19050" r="9525" b="19050"/>
              <wp:wrapNone/>
              <wp:docPr id="1110" name="Straight Connector 1110"/>
              <wp:cNvGraphicFramePr/>
              <a:graphic xmlns:a="http://schemas.openxmlformats.org/drawingml/2006/main">
                <a:graphicData uri="http://schemas.microsoft.com/office/word/2010/wordprocessingShape">
                  <wps:wsp>
                    <wps:cNvCnPr/>
                    <wps:spPr>
                      <a:xfrm>
                        <a:off x="0" y="0"/>
                        <a:ext cx="5610225" cy="0"/>
                      </a:xfrm>
                      <a:prstGeom prst="line">
                        <a:avLst/>
                      </a:prstGeom>
                      <a:ln w="28575">
                        <a:solidFill>
                          <a:srgbClr val="2E7F3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AA534A" id="Straight Connector 1110" o:spid="_x0000_s1026" style="position:absolute;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4.85pt" to="440.2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" strokecolor="#2e7f34" strokeweight="2.25pt"/>
          </w:pict>
        </mc:Fallback>
      </mc:AlternateContent>
    </w:r>
    <w:r w:rsidRPr="00E969DF">
      <w:rPr>
        <w:rFonts w:ascii="Arial" w:hAnsi="Arial" w:cs="Arial"/>
        <w:noProof/>
        <w:lang w:val="en-US"/>
      </w:rPr>
      <mc:AlternateContent>
        <mc:Choice Requires="wps">
          <w:drawing>
            <wp:anchor distT="0" distB="0" distL="114300" distR="114300" simplePos="0" relativeHeight="251646464" behindDoc="0" locked="0" layoutInCell="1" allowOverlap="1" wp14:anchorId="7F8BBD8E" wp14:editId="2EF3F9A2">
              <wp:simplePos x="0" y="0"/>
              <wp:positionH relativeFrom="column">
                <wp:posOffset>-66675</wp:posOffset>
              </wp:positionH>
              <wp:positionV relativeFrom="paragraph">
                <wp:posOffset>140970</wp:posOffset>
              </wp:positionV>
              <wp:extent cx="5572125" cy="0"/>
              <wp:effectExtent l="0" t="19050" r="9525" b="19050"/>
              <wp:wrapNone/>
              <wp:docPr id="1111" name="Straight Connector 1111"/>
              <wp:cNvGraphicFramePr/>
              <a:graphic xmlns:a="http://schemas.openxmlformats.org/drawingml/2006/main">
                <a:graphicData uri="http://schemas.microsoft.com/office/word/2010/wordprocessingShape">
                  <wps:wsp>
                    <wps:cNvCnPr/>
                    <wps:spPr>
                      <a:xfrm>
                        <a:off x="0" y="0"/>
                        <a:ext cx="5572125"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E7AADA" id="Straight Connector 1111" o:spid="_x0000_s1026" style="position:absolute;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11.1pt" to="433.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" strokecolor="#4579b8 [3044]" strokeweight="2.25pt"/>
          </w:pict>
        </mc:Fallback>
      </mc:AlternateContent>
    </w:r>
    <w:r w:rsidRPr="00E969DF">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PLANI VENDOR I MENAXHIMIT TE INTEGRUAR TE MBETJEVE 2021 – 2025                                           </w:t>
    </w:r>
    <w:r>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        </w:t>
    </w:r>
    <w:r w:rsidRPr="00E969DF">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 </w:t>
    </w:r>
    <w:r w:rsidRPr="00E969DF">
      <w:rPr>
        <w:rFonts w:ascii="Arial" w:hAnsi="Arial" w:cs="Arial"/>
        <w:b/>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BASHKIA</w:t>
    </w: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Pr="00844EDE" w:rsidRDefault="003515CB" w:rsidP="00FE145C">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Pr="00844EDE" w:rsidRDefault="003515CB" w:rsidP="00FE145C">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r>
      <w:rPr>
        <w:rFonts w:cs="Times New Roman"/>
        <w:noProof/>
        <w:sz w:val="40"/>
        <w:lang w:val="en-US"/>
      </w:rPr>
      <w:drawing>
        <wp:anchor distT="0" distB="0" distL="114300" distR="114300" simplePos="0" relativeHeight="251656704" behindDoc="0" locked="0" layoutInCell="1" allowOverlap="1" wp14:anchorId="3700215D" wp14:editId="1B0CBF5C">
          <wp:simplePos x="0" y="0"/>
          <wp:positionH relativeFrom="column">
            <wp:posOffset>5638800</wp:posOffset>
          </wp:positionH>
          <wp:positionV relativeFrom="paragraph">
            <wp:posOffset>52070</wp:posOffset>
          </wp:positionV>
          <wp:extent cx="554990" cy="714375"/>
          <wp:effectExtent l="0" t="0" r="0" b="9525"/>
          <wp:wrapSquare wrapText="bothSides"/>
          <wp:docPr id="1244" name="Picture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4990" cy="714375"/>
                  </a:xfrm>
                  <a:prstGeom prst="rect">
                    <a:avLst/>
                  </a:prstGeom>
                </pic:spPr>
              </pic:pic>
            </a:graphicData>
          </a:graphic>
          <wp14:sizeRelH relativeFrom="margin">
            <wp14:pctWidth>0</wp14:pctWidth>
          </wp14:sizeRelH>
          <wp14:sizeRelV relativeFrom="margin">
            <wp14:pctHeight>0</wp14:pctHeight>
          </wp14:sizeRelV>
        </wp:anchor>
      </w:drawing>
    </w: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r w:rsidRPr="00E969DF">
      <w:rPr>
        <w:rFonts w:ascii="Arial" w:hAnsi="Arial" w:cs="Arial"/>
        <w:noProof/>
        <w:lang w:val="en-US"/>
      </w:rPr>
      <mc:AlternateContent>
        <mc:Choice Requires="wps">
          <w:drawing>
            <wp:anchor distT="0" distB="0" distL="114300" distR="114300" simplePos="0" relativeHeight="251655680" behindDoc="0" locked="0" layoutInCell="1" allowOverlap="1" wp14:anchorId="5315E657" wp14:editId="0A32811C">
              <wp:simplePos x="0" y="0"/>
              <wp:positionH relativeFrom="column">
                <wp:posOffset>-19050</wp:posOffset>
              </wp:positionH>
              <wp:positionV relativeFrom="paragraph">
                <wp:posOffset>188595</wp:posOffset>
              </wp:positionV>
              <wp:extent cx="5610225" cy="0"/>
              <wp:effectExtent l="0" t="19050" r="9525" b="19050"/>
              <wp:wrapNone/>
              <wp:docPr id="199" name="Straight Connector 199"/>
              <wp:cNvGraphicFramePr/>
              <a:graphic xmlns:a="http://schemas.openxmlformats.org/drawingml/2006/main">
                <a:graphicData uri="http://schemas.microsoft.com/office/word/2010/wordprocessingShape">
                  <wps:wsp>
                    <wps:cNvCnPr/>
                    <wps:spPr>
                      <a:xfrm>
                        <a:off x="0" y="0"/>
                        <a:ext cx="5610225" cy="0"/>
                      </a:xfrm>
                      <a:prstGeom prst="line">
                        <a:avLst/>
                      </a:prstGeom>
                      <a:ln w="28575">
                        <a:solidFill>
                          <a:srgbClr val="2E7F3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7A9570" id="Straight Connector 199"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4.85pt" to="440.2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" strokecolor="#2e7f34" strokeweight="2.25pt"/>
          </w:pict>
        </mc:Fallback>
      </mc:AlternateContent>
    </w:r>
    <w:r w:rsidRPr="00E969DF">
      <w:rPr>
        <w:rFonts w:ascii="Arial" w:hAnsi="Arial" w:cs="Arial"/>
        <w:noProof/>
        <w:lang w:val="en-US"/>
      </w:rPr>
      <mc:AlternateContent>
        <mc:Choice Requires="wps">
          <w:drawing>
            <wp:anchor distT="0" distB="0" distL="114300" distR="114300" simplePos="0" relativeHeight="251654656" behindDoc="0" locked="0" layoutInCell="1" allowOverlap="1" wp14:anchorId="4E8FB90E" wp14:editId="7ABB3C87">
              <wp:simplePos x="0" y="0"/>
              <wp:positionH relativeFrom="column">
                <wp:posOffset>-66675</wp:posOffset>
              </wp:positionH>
              <wp:positionV relativeFrom="paragraph">
                <wp:posOffset>140970</wp:posOffset>
              </wp:positionV>
              <wp:extent cx="5572125" cy="0"/>
              <wp:effectExtent l="0" t="19050" r="9525" b="19050"/>
              <wp:wrapNone/>
              <wp:docPr id="200" name="Straight Connector 200"/>
              <wp:cNvGraphicFramePr/>
              <a:graphic xmlns:a="http://schemas.openxmlformats.org/drawingml/2006/main">
                <a:graphicData uri="http://schemas.microsoft.com/office/word/2010/wordprocessingShape">
                  <wps:wsp>
                    <wps:cNvCnPr/>
                    <wps:spPr>
                      <a:xfrm>
                        <a:off x="0" y="0"/>
                        <a:ext cx="5572125"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DE5221" id="Straight Connector 200"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11.1pt" to="433.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" strokecolor="#4579b8 [3044]" strokeweight="2.25pt"/>
          </w:pict>
        </mc:Fallback>
      </mc:AlternateContent>
    </w:r>
    <w:r w:rsidRPr="00E969DF">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PLANI VENDOR I MENAXHIMIT TE INTEGRUAR TE MBETJEVE 2021 – 2025                                           </w:t>
    </w:r>
    <w:r>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        </w:t>
    </w:r>
    <w:r w:rsidRPr="00E969DF">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 xml:space="preserve"> </w:t>
    </w:r>
    <w:r w:rsidRPr="00E969DF">
      <w:rPr>
        <w:rFonts w:ascii="Arial" w:hAnsi="Arial" w:cs="Arial"/>
        <w:b/>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t>BASHKIA</w:t>
    </w:r>
  </w:p>
  <w:p w:rsidR="003515CB" w:rsidRDefault="003515CB" w:rsidP="00F80DF0">
    <w:pPr>
      <w:pStyle w:val="Header"/>
      <w:jc w:val="left"/>
      <w:rPr>
        <w:rFonts w:ascii="Arial" w:hAnsi="Arial" w:cs="Arial"/>
        <w:color w:val="081AAC"/>
        <w:sz w:val="16"/>
        <w14:textOutline w14:w="9525" w14:cap="rnd" w14:cmpd="sng" w14:algn="ctr">
          <w14:noFill/>
          <w14:prstDash w14:val="solid"/>
          <w14:bevel/>
        </w14:textOutline>
        <w14:textFill>
          <w14:gradFill>
            <w14:gsLst>
              <w14:gs w14:pos="0">
                <w14:srgbClr w14:val="389D11"/>
              </w14:gs>
              <w14:gs w14:pos="34000">
                <w14:schemeClr w14:val="accent1">
                  <w14:lumMod w14:val="95000"/>
                  <w14:lumOff w14:val="5000"/>
                </w14:schemeClr>
              </w14:gs>
              <w14:gs w14:pos="100000">
                <w14:schemeClr w14:val="accent1">
                  <w14:lumMod w14:val="60000"/>
                </w14:schemeClr>
              </w14:gs>
            </w14:gsLst>
            <w14:path w14:path="circle">
              <w14:fillToRect w14:l="0" w14:t="100000" w14:r="100000" w14:b="0"/>
            </w14:path>
          </w14:gradFill>
        </w14:textFill>
      </w:rPr>
    </w:pPr>
  </w:p>
  <w:p w:rsidR="003515CB" w:rsidRPr="00844EDE" w:rsidRDefault="003515CB" w:rsidP="00FE145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27.75pt;height:27pt" o:bullet="t">
        <v:imagedata r:id="rId1" o:title="protea-logo-mini"/>
      </v:shape>
    </w:pict>
  </w:numPicBullet>
  <w:abstractNum w:abstractNumId="0" w15:restartNumberingAfterBreak="0">
    <w:nsid w:val="0020699B"/>
    <w:multiLevelType w:val="multilevel"/>
    <w:tmpl w:val="728CE0D4"/>
    <w:lvl w:ilvl="0">
      <w:start w:val="1"/>
      <w:numFmt w:val="decimal"/>
      <w:lvlText w:val="%1."/>
      <w:lvlJc w:val="left"/>
      <w:pPr>
        <w:ind w:left="360" w:hanging="360"/>
      </w:pPr>
    </w:lvl>
    <w:lvl w:ilvl="1">
      <w:start w:val="1"/>
      <w:numFmt w:val="lowerLetter"/>
      <w:lvlText w:val="%2."/>
      <w:lvlJc w:val="left"/>
      <w:pPr>
        <w:ind w:left="792" w:hanging="432"/>
      </w:pPr>
      <w:rPr>
        <w:rFonts w:hint="default"/>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07A7DB5"/>
    <w:multiLevelType w:val="hybridMultilevel"/>
    <w:tmpl w:val="C4FA5E22"/>
    <w:lvl w:ilvl="0" w:tplc="77D6DCB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13D3217"/>
    <w:multiLevelType w:val="hybridMultilevel"/>
    <w:tmpl w:val="9DAC6FC0"/>
    <w:lvl w:ilvl="0" w:tplc="041C0001">
      <w:start w:val="1"/>
      <w:numFmt w:val="bullet"/>
      <w:lvlText w:val=""/>
      <w:lvlJc w:val="left"/>
      <w:pPr>
        <w:ind w:left="1080" w:hanging="360"/>
      </w:pPr>
      <w:rPr>
        <w:rFonts w:ascii="Symbol" w:hAnsi="Symbol" w:hint="default"/>
      </w:rPr>
    </w:lvl>
    <w:lvl w:ilvl="1" w:tplc="041C0003" w:tentative="1">
      <w:start w:val="1"/>
      <w:numFmt w:val="bullet"/>
      <w:lvlText w:val="o"/>
      <w:lvlJc w:val="left"/>
      <w:pPr>
        <w:ind w:left="1800" w:hanging="360"/>
      </w:pPr>
      <w:rPr>
        <w:rFonts w:ascii="Courier New" w:hAnsi="Courier New" w:cs="Courier New" w:hint="default"/>
      </w:rPr>
    </w:lvl>
    <w:lvl w:ilvl="2" w:tplc="041C0005" w:tentative="1">
      <w:start w:val="1"/>
      <w:numFmt w:val="bullet"/>
      <w:lvlText w:val=""/>
      <w:lvlJc w:val="left"/>
      <w:pPr>
        <w:ind w:left="2520" w:hanging="360"/>
      </w:pPr>
      <w:rPr>
        <w:rFonts w:ascii="Wingdings" w:hAnsi="Wingdings" w:hint="default"/>
      </w:rPr>
    </w:lvl>
    <w:lvl w:ilvl="3" w:tplc="041C0001" w:tentative="1">
      <w:start w:val="1"/>
      <w:numFmt w:val="bullet"/>
      <w:lvlText w:val=""/>
      <w:lvlJc w:val="left"/>
      <w:pPr>
        <w:ind w:left="3240" w:hanging="360"/>
      </w:pPr>
      <w:rPr>
        <w:rFonts w:ascii="Symbol" w:hAnsi="Symbol" w:hint="default"/>
      </w:rPr>
    </w:lvl>
    <w:lvl w:ilvl="4" w:tplc="041C0003" w:tentative="1">
      <w:start w:val="1"/>
      <w:numFmt w:val="bullet"/>
      <w:lvlText w:val="o"/>
      <w:lvlJc w:val="left"/>
      <w:pPr>
        <w:ind w:left="3960" w:hanging="360"/>
      </w:pPr>
      <w:rPr>
        <w:rFonts w:ascii="Courier New" w:hAnsi="Courier New" w:cs="Courier New" w:hint="default"/>
      </w:rPr>
    </w:lvl>
    <w:lvl w:ilvl="5" w:tplc="041C0005" w:tentative="1">
      <w:start w:val="1"/>
      <w:numFmt w:val="bullet"/>
      <w:lvlText w:val=""/>
      <w:lvlJc w:val="left"/>
      <w:pPr>
        <w:ind w:left="4680" w:hanging="360"/>
      </w:pPr>
      <w:rPr>
        <w:rFonts w:ascii="Wingdings" w:hAnsi="Wingdings" w:hint="default"/>
      </w:rPr>
    </w:lvl>
    <w:lvl w:ilvl="6" w:tplc="041C0001" w:tentative="1">
      <w:start w:val="1"/>
      <w:numFmt w:val="bullet"/>
      <w:lvlText w:val=""/>
      <w:lvlJc w:val="left"/>
      <w:pPr>
        <w:ind w:left="5400" w:hanging="360"/>
      </w:pPr>
      <w:rPr>
        <w:rFonts w:ascii="Symbol" w:hAnsi="Symbol" w:hint="default"/>
      </w:rPr>
    </w:lvl>
    <w:lvl w:ilvl="7" w:tplc="041C0003" w:tentative="1">
      <w:start w:val="1"/>
      <w:numFmt w:val="bullet"/>
      <w:lvlText w:val="o"/>
      <w:lvlJc w:val="left"/>
      <w:pPr>
        <w:ind w:left="6120" w:hanging="360"/>
      </w:pPr>
      <w:rPr>
        <w:rFonts w:ascii="Courier New" w:hAnsi="Courier New" w:cs="Courier New" w:hint="default"/>
      </w:rPr>
    </w:lvl>
    <w:lvl w:ilvl="8" w:tplc="041C0005" w:tentative="1">
      <w:start w:val="1"/>
      <w:numFmt w:val="bullet"/>
      <w:lvlText w:val=""/>
      <w:lvlJc w:val="left"/>
      <w:pPr>
        <w:ind w:left="6840" w:hanging="360"/>
      </w:pPr>
      <w:rPr>
        <w:rFonts w:ascii="Wingdings" w:hAnsi="Wingdings" w:hint="default"/>
      </w:rPr>
    </w:lvl>
  </w:abstractNum>
  <w:abstractNum w:abstractNumId="3" w15:restartNumberingAfterBreak="0">
    <w:nsid w:val="01FE103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2076BAE"/>
    <w:multiLevelType w:val="hybridMultilevel"/>
    <w:tmpl w:val="5C76A616"/>
    <w:lvl w:ilvl="0" w:tplc="A162A166">
      <w:start w:val="1"/>
      <w:numFmt w:val="bullet"/>
      <w:lvlText w:val="-"/>
      <w:lvlJc w:val="left"/>
      <w:pPr>
        <w:ind w:left="720" w:hanging="360"/>
      </w:pPr>
      <w:rPr>
        <w:rFonts w:ascii="Calibri" w:eastAsiaTheme="minorHAnsi" w:hAnsi="Calibri" w:cs="Calibri" w:hint="default"/>
      </w:rPr>
    </w:lvl>
    <w:lvl w:ilvl="1" w:tplc="041C0001">
      <w:start w:val="1"/>
      <w:numFmt w:val="bullet"/>
      <w:lvlText w:val=""/>
      <w:lvlJc w:val="left"/>
      <w:pPr>
        <w:ind w:left="1440" w:hanging="360"/>
      </w:pPr>
      <w:rPr>
        <w:rFonts w:ascii="Symbol" w:hAnsi="Symbol"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5" w15:restartNumberingAfterBreak="0">
    <w:nsid w:val="04097DCA"/>
    <w:multiLevelType w:val="multilevel"/>
    <w:tmpl w:val="47F4EF28"/>
    <w:lvl w:ilvl="0">
      <w:start w:val="1"/>
      <w:numFmt w:val="decimal"/>
      <w:pStyle w:val="Heading1"/>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4903652"/>
    <w:multiLevelType w:val="hybridMultilevel"/>
    <w:tmpl w:val="43AEEA2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06925151"/>
    <w:multiLevelType w:val="multilevel"/>
    <w:tmpl w:val="BC685BD2"/>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07127EE8"/>
    <w:multiLevelType w:val="hybridMultilevel"/>
    <w:tmpl w:val="0F56D9E6"/>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9" w15:restartNumberingAfterBreak="0">
    <w:nsid w:val="0986784B"/>
    <w:multiLevelType w:val="hybridMultilevel"/>
    <w:tmpl w:val="C328484A"/>
    <w:lvl w:ilvl="0" w:tplc="BE78811E">
      <w:start w:val="1"/>
      <w:numFmt w:val="decimal"/>
      <w:lvlText w:val="%1."/>
      <w:lvlJc w:val="left"/>
      <w:pPr>
        <w:ind w:left="1177" w:hanging="360"/>
      </w:pPr>
      <w:rPr>
        <w:rFonts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AC42170"/>
    <w:multiLevelType w:val="hybridMultilevel"/>
    <w:tmpl w:val="FC6EB826"/>
    <w:lvl w:ilvl="0" w:tplc="9EDE3CCE">
      <w:start w:val="1"/>
      <w:numFmt w:val="decimal"/>
      <w:lvlText w:val="%1."/>
      <w:lvlJc w:val="left"/>
      <w:pPr>
        <w:ind w:left="420" w:hanging="360"/>
      </w:pPr>
      <w:rPr>
        <w:rFonts w:ascii="Times New Roman" w:eastAsia="Times New Roman" w:hAnsi="Times New Roman" w:cs="Times New Roman" w:hint="default"/>
        <w:color w:val="auto"/>
        <w:sz w:val="24"/>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11" w15:restartNumberingAfterBreak="0">
    <w:nsid w:val="0B7A78D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0C0D03D3"/>
    <w:multiLevelType w:val="multilevel"/>
    <w:tmpl w:val="D21AE0A4"/>
    <w:lvl w:ilvl="0">
      <w:start w:val="10"/>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15:restartNumberingAfterBreak="0">
    <w:nsid w:val="0CA25A41"/>
    <w:multiLevelType w:val="multilevel"/>
    <w:tmpl w:val="8FCA9B48"/>
    <w:lvl w:ilvl="0">
      <w:start w:val="1"/>
      <w:numFmt w:val="decimal"/>
      <w:lvlText w:val="%1."/>
      <w:lvlJc w:val="left"/>
      <w:pPr>
        <w:ind w:left="1177" w:hanging="360"/>
      </w:pPr>
      <w:rPr>
        <w:rFonts w:hint="default"/>
        <w:sz w:val="20"/>
      </w:rPr>
    </w:lvl>
    <w:lvl w:ilvl="1">
      <w:start w:val="1"/>
      <w:numFmt w:val="decimal"/>
      <w:isLgl/>
      <w:lvlText w:val="%1.%2"/>
      <w:lvlJc w:val="left"/>
      <w:pPr>
        <w:ind w:left="1920" w:hanging="360"/>
      </w:pPr>
      <w:rPr>
        <w:rFonts w:hint="default"/>
      </w:rPr>
    </w:lvl>
    <w:lvl w:ilvl="2">
      <w:start w:val="1"/>
      <w:numFmt w:val="decimal"/>
      <w:isLgl/>
      <w:lvlText w:val="%1.%2.%3"/>
      <w:lvlJc w:val="left"/>
      <w:pPr>
        <w:ind w:left="3023" w:hanging="720"/>
      </w:pPr>
      <w:rPr>
        <w:rFonts w:hint="default"/>
      </w:rPr>
    </w:lvl>
    <w:lvl w:ilvl="3">
      <w:start w:val="1"/>
      <w:numFmt w:val="decimal"/>
      <w:isLgl/>
      <w:lvlText w:val="%1.%2.%3.%4"/>
      <w:lvlJc w:val="left"/>
      <w:pPr>
        <w:ind w:left="3766" w:hanging="720"/>
      </w:pPr>
      <w:rPr>
        <w:rFonts w:hint="default"/>
      </w:rPr>
    </w:lvl>
    <w:lvl w:ilvl="4">
      <w:start w:val="1"/>
      <w:numFmt w:val="decimal"/>
      <w:isLgl/>
      <w:lvlText w:val="%1.%2.%3.%4.%5"/>
      <w:lvlJc w:val="left"/>
      <w:pPr>
        <w:ind w:left="4869" w:hanging="1080"/>
      </w:pPr>
      <w:rPr>
        <w:rFonts w:hint="default"/>
      </w:rPr>
    </w:lvl>
    <w:lvl w:ilvl="5">
      <w:start w:val="1"/>
      <w:numFmt w:val="decimal"/>
      <w:isLgl/>
      <w:lvlText w:val="%1.%2.%3.%4.%5.%6"/>
      <w:lvlJc w:val="left"/>
      <w:pPr>
        <w:ind w:left="5612" w:hanging="1080"/>
      </w:pPr>
      <w:rPr>
        <w:rFonts w:hint="default"/>
      </w:rPr>
    </w:lvl>
    <w:lvl w:ilvl="6">
      <w:start w:val="1"/>
      <w:numFmt w:val="decimal"/>
      <w:isLgl/>
      <w:lvlText w:val="%1.%2.%3.%4.%5.%6.%7"/>
      <w:lvlJc w:val="left"/>
      <w:pPr>
        <w:ind w:left="6715" w:hanging="1440"/>
      </w:pPr>
      <w:rPr>
        <w:rFonts w:hint="default"/>
      </w:rPr>
    </w:lvl>
    <w:lvl w:ilvl="7">
      <w:start w:val="1"/>
      <w:numFmt w:val="decimal"/>
      <w:isLgl/>
      <w:lvlText w:val="%1.%2.%3.%4.%5.%6.%7.%8"/>
      <w:lvlJc w:val="left"/>
      <w:pPr>
        <w:ind w:left="7458" w:hanging="1440"/>
      </w:pPr>
      <w:rPr>
        <w:rFonts w:hint="default"/>
      </w:rPr>
    </w:lvl>
    <w:lvl w:ilvl="8">
      <w:start w:val="1"/>
      <w:numFmt w:val="decimal"/>
      <w:isLgl/>
      <w:lvlText w:val="%1.%2.%3.%4.%5.%6.%7.%8.%9"/>
      <w:lvlJc w:val="left"/>
      <w:pPr>
        <w:ind w:left="8561" w:hanging="1800"/>
      </w:pPr>
      <w:rPr>
        <w:rFonts w:hint="default"/>
      </w:rPr>
    </w:lvl>
  </w:abstractNum>
  <w:abstractNum w:abstractNumId="14" w15:restartNumberingAfterBreak="0">
    <w:nsid w:val="0CED21CF"/>
    <w:multiLevelType w:val="hybridMultilevel"/>
    <w:tmpl w:val="5C3CBE7A"/>
    <w:lvl w:ilvl="0" w:tplc="FF68D2A6">
      <w:start w:val="1"/>
      <w:numFmt w:val="decimal"/>
      <w:lvlText w:val="%1."/>
      <w:lvlJc w:val="left"/>
      <w:pPr>
        <w:ind w:left="1177" w:hanging="360"/>
      </w:pPr>
      <w:rPr>
        <w:rFonts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FBA12AB"/>
    <w:multiLevelType w:val="hybridMultilevel"/>
    <w:tmpl w:val="A1D2A7AC"/>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6" w15:restartNumberingAfterBreak="0">
    <w:nsid w:val="0FC64F89"/>
    <w:multiLevelType w:val="multilevel"/>
    <w:tmpl w:val="07B61A5C"/>
    <w:lvl w:ilvl="0">
      <w:start w:val="5"/>
      <w:numFmt w:val="decimal"/>
      <w:lvlText w:val="%1"/>
      <w:lvlJc w:val="left"/>
      <w:pPr>
        <w:ind w:left="360" w:hanging="360"/>
      </w:pPr>
      <w:rPr>
        <w:rFonts w:eastAsia="MS Mincho" w:hint="default"/>
      </w:rPr>
    </w:lvl>
    <w:lvl w:ilvl="1">
      <w:start w:val="1"/>
      <w:numFmt w:val="decimal"/>
      <w:lvlText w:val="%1.%2"/>
      <w:lvlJc w:val="left"/>
      <w:pPr>
        <w:ind w:left="360" w:hanging="360"/>
      </w:pPr>
      <w:rPr>
        <w:rFonts w:eastAsia="MS Mincho" w:hint="default"/>
      </w:rPr>
    </w:lvl>
    <w:lvl w:ilvl="2">
      <w:start w:val="1"/>
      <w:numFmt w:val="decimal"/>
      <w:lvlText w:val="%1.%2.%3"/>
      <w:lvlJc w:val="left"/>
      <w:pPr>
        <w:ind w:left="720" w:hanging="720"/>
      </w:pPr>
      <w:rPr>
        <w:rFonts w:eastAsia="MS Mincho" w:hint="default"/>
      </w:rPr>
    </w:lvl>
    <w:lvl w:ilvl="3">
      <w:start w:val="1"/>
      <w:numFmt w:val="decimal"/>
      <w:lvlText w:val="%1.%2.%3.%4"/>
      <w:lvlJc w:val="left"/>
      <w:pPr>
        <w:ind w:left="720" w:hanging="720"/>
      </w:pPr>
      <w:rPr>
        <w:rFonts w:eastAsia="MS Mincho" w:hint="default"/>
      </w:rPr>
    </w:lvl>
    <w:lvl w:ilvl="4">
      <w:start w:val="1"/>
      <w:numFmt w:val="decimal"/>
      <w:lvlText w:val="%1.%2.%3.%4.%5"/>
      <w:lvlJc w:val="left"/>
      <w:pPr>
        <w:ind w:left="1080" w:hanging="1080"/>
      </w:pPr>
      <w:rPr>
        <w:rFonts w:eastAsia="MS Mincho" w:hint="default"/>
      </w:rPr>
    </w:lvl>
    <w:lvl w:ilvl="5">
      <w:start w:val="1"/>
      <w:numFmt w:val="decimal"/>
      <w:lvlText w:val="%1.%2.%3.%4.%5.%6"/>
      <w:lvlJc w:val="left"/>
      <w:pPr>
        <w:ind w:left="1080" w:hanging="1080"/>
      </w:pPr>
      <w:rPr>
        <w:rFonts w:eastAsia="MS Mincho" w:hint="default"/>
      </w:rPr>
    </w:lvl>
    <w:lvl w:ilvl="6">
      <w:start w:val="1"/>
      <w:numFmt w:val="decimal"/>
      <w:lvlText w:val="%1.%2.%3.%4.%5.%6.%7"/>
      <w:lvlJc w:val="left"/>
      <w:pPr>
        <w:ind w:left="1440" w:hanging="1440"/>
      </w:pPr>
      <w:rPr>
        <w:rFonts w:eastAsia="MS Mincho" w:hint="default"/>
      </w:rPr>
    </w:lvl>
    <w:lvl w:ilvl="7">
      <w:start w:val="1"/>
      <w:numFmt w:val="decimal"/>
      <w:lvlText w:val="%1.%2.%3.%4.%5.%6.%7.%8"/>
      <w:lvlJc w:val="left"/>
      <w:pPr>
        <w:ind w:left="1440" w:hanging="1440"/>
      </w:pPr>
      <w:rPr>
        <w:rFonts w:eastAsia="MS Mincho" w:hint="default"/>
      </w:rPr>
    </w:lvl>
    <w:lvl w:ilvl="8">
      <w:start w:val="1"/>
      <w:numFmt w:val="decimal"/>
      <w:lvlText w:val="%1.%2.%3.%4.%5.%6.%7.%8.%9"/>
      <w:lvlJc w:val="left"/>
      <w:pPr>
        <w:ind w:left="1440" w:hanging="1440"/>
      </w:pPr>
      <w:rPr>
        <w:rFonts w:eastAsia="MS Mincho" w:hint="default"/>
      </w:rPr>
    </w:lvl>
  </w:abstractNum>
  <w:abstractNum w:abstractNumId="17" w15:restartNumberingAfterBreak="0">
    <w:nsid w:val="11673E7B"/>
    <w:multiLevelType w:val="multilevel"/>
    <w:tmpl w:val="5ADC3594"/>
    <w:lvl w:ilvl="0">
      <w:start w:val="1"/>
      <w:numFmt w:val="lowerLetter"/>
      <w:lvlText w:val="%1."/>
      <w:lvlJc w:val="left"/>
      <w:pPr>
        <w:ind w:left="360" w:hanging="360"/>
      </w:pPr>
      <w:rPr>
        <w:rFonts w:hint="default"/>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11A34E02"/>
    <w:multiLevelType w:val="hybridMultilevel"/>
    <w:tmpl w:val="DAF46C18"/>
    <w:lvl w:ilvl="0" w:tplc="4CCEEEEA">
      <w:start w:val="1"/>
      <w:numFmt w:val="lowerLetter"/>
      <w:lvlText w:val="%1."/>
      <w:lvlJc w:val="left"/>
      <w:pPr>
        <w:ind w:left="720" w:hanging="360"/>
      </w:pPr>
      <w:rPr>
        <w:rFonts w:ascii="Times New Roman" w:eastAsia="MS Mincho"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1B87AA1"/>
    <w:multiLevelType w:val="hybridMultilevel"/>
    <w:tmpl w:val="7F60F52C"/>
    <w:lvl w:ilvl="0" w:tplc="34E83644">
      <w:start w:val="1"/>
      <w:numFmt w:val="decimal"/>
      <w:lvlText w:val="%1."/>
      <w:lvlJc w:val="left"/>
      <w:pPr>
        <w:ind w:left="1177" w:hanging="36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14FD65D0"/>
    <w:multiLevelType w:val="multilevel"/>
    <w:tmpl w:val="38F0ABE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653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15AB7186"/>
    <w:multiLevelType w:val="multilevel"/>
    <w:tmpl w:val="085635AA"/>
    <w:lvl w:ilvl="0">
      <w:start w:val="1"/>
      <w:numFmt w:val="decimal"/>
      <w:lvlText w:val="%1."/>
      <w:lvlJc w:val="left"/>
      <w:pPr>
        <w:ind w:left="360" w:hanging="360"/>
      </w:pPr>
      <w:rPr>
        <w:rFonts w:hint="default"/>
      </w:rPr>
    </w:lvl>
    <w:lvl w:ilvl="1">
      <w:start w:val="2"/>
      <w:numFmt w:val="lowerLetter"/>
      <w:lvlText w:val="%2."/>
      <w:lvlJc w:val="left"/>
      <w:pPr>
        <w:ind w:left="792" w:hanging="432"/>
      </w:pPr>
      <w:rPr>
        <w:rFonts w:hint="default"/>
        <w:color w:val="auto"/>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15F05810"/>
    <w:multiLevelType w:val="hybridMultilevel"/>
    <w:tmpl w:val="2BB2CBBA"/>
    <w:lvl w:ilvl="0" w:tplc="47EEDD8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16514D0C"/>
    <w:multiLevelType w:val="hybridMultilevel"/>
    <w:tmpl w:val="EBEC4CFE"/>
    <w:lvl w:ilvl="0" w:tplc="54EC6624">
      <w:start w:val="1"/>
      <w:numFmt w:val="decimal"/>
      <w:lvlText w:val="%1."/>
      <w:lvlJc w:val="left"/>
      <w:pPr>
        <w:ind w:left="720" w:hanging="360"/>
      </w:pPr>
      <w:rPr>
        <w:rFonts w:eastAsiaTheme="minorEastAsia"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16741DEF"/>
    <w:multiLevelType w:val="multilevel"/>
    <w:tmpl w:val="980CB03A"/>
    <w:lvl w:ilvl="0">
      <w:start w:val="1"/>
      <w:numFmt w:val="lowerLetter"/>
      <w:lvlText w:val="%1."/>
      <w:lvlJc w:val="left"/>
      <w:pPr>
        <w:ind w:left="360" w:hanging="360"/>
      </w:pPr>
      <w:rPr>
        <w:rFonts w:hint="default"/>
        <w:color w:val="auto"/>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193F450F"/>
    <w:multiLevelType w:val="multilevel"/>
    <w:tmpl w:val="D42C34B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19797CF0"/>
    <w:multiLevelType w:val="hybridMultilevel"/>
    <w:tmpl w:val="D0AE368C"/>
    <w:lvl w:ilvl="0" w:tplc="873220C2">
      <w:start w:val="1"/>
      <w:numFmt w:val="lowerLetter"/>
      <w:lvlText w:val="%1."/>
      <w:lvlJc w:val="left"/>
      <w:pPr>
        <w:ind w:left="1996"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1B3325A4"/>
    <w:multiLevelType w:val="hybridMultilevel"/>
    <w:tmpl w:val="7C122BC2"/>
    <w:lvl w:ilvl="0" w:tplc="08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C5936FC"/>
    <w:multiLevelType w:val="hybridMultilevel"/>
    <w:tmpl w:val="5AA628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1D4210FF"/>
    <w:multiLevelType w:val="multilevel"/>
    <w:tmpl w:val="7BF63210"/>
    <w:lvl w:ilvl="0">
      <w:start w:val="1"/>
      <w:numFmt w:val="decimal"/>
      <w:lvlText w:val="%1."/>
      <w:lvlJc w:val="left"/>
      <w:pPr>
        <w:ind w:left="360" w:hanging="360"/>
      </w:pPr>
      <w:rPr>
        <w:rFonts w:hint="default"/>
        <w:color w:val="215868" w:themeColor="accent5" w:themeShade="80"/>
        <w:sz w:val="32"/>
      </w:rPr>
    </w:lvl>
    <w:lvl w:ilvl="1">
      <w:start w:val="1"/>
      <w:numFmt w:val="lowerLetter"/>
      <w:lvlText w:val="%2)"/>
      <w:lvlJc w:val="left"/>
      <w:pPr>
        <w:ind w:left="792" w:hanging="432"/>
      </w:pPr>
    </w:lvl>
    <w:lvl w:ilvl="2">
      <w:start w:val="1"/>
      <w:numFmt w:val="decimal"/>
      <w:lvlText w:val="%1.%2.%3."/>
      <w:lvlJc w:val="left"/>
      <w:pPr>
        <w:ind w:left="1224" w:hanging="504"/>
      </w:pPr>
      <w:rPr>
        <w:rFonts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1E137209"/>
    <w:multiLevelType w:val="multilevel"/>
    <w:tmpl w:val="B1FC9F34"/>
    <w:lvl w:ilvl="0">
      <w:start w:val="1"/>
      <w:numFmt w:val="decimal"/>
      <w:lvlText w:val="%1."/>
      <w:lvlJc w:val="left"/>
      <w:pPr>
        <w:ind w:left="360" w:hanging="360"/>
      </w:pPr>
      <w:rPr>
        <w:rFonts w:hint="default"/>
      </w:rPr>
    </w:lvl>
    <w:lvl w:ilvl="1">
      <w:start w:val="1"/>
      <w:numFmt w:val="lowerLetter"/>
      <w:lvlText w:val="%2."/>
      <w:lvlJc w:val="left"/>
      <w:pPr>
        <w:ind w:left="792" w:hanging="432"/>
      </w:pPr>
      <w:rPr>
        <w:rFonts w:hint="default"/>
        <w:color w:val="auto"/>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1E3765E9"/>
    <w:multiLevelType w:val="multilevel"/>
    <w:tmpl w:val="22C66AF4"/>
    <w:lvl w:ilvl="0">
      <w:start w:val="3"/>
      <w:numFmt w:val="decimal"/>
      <w:lvlText w:val="%1"/>
      <w:lvlJc w:val="left"/>
      <w:pPr>
        <w:ind w:left="360" w:hanging="360"/>
      </w:pPr>
      <w:rPr>
        <w:rFonts w:hint="default"/>
      </w:rPr>
    </w:lvl>
    <w:lvl w:ilvl="1">
      <w:start w:val="1"/>
      <w:numFmt w:val="decimal"/>
      <w:pStyle w:val="Heading2"/>
      <w:lvlText w:val="%1.%2"/>
      <w:lvlJc w:val="left"/>
      <w:pPr>
        <w:ind w:left="1154"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2308"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3462" w:hanging="1080"/>
      </w:pPr>
      <w:rPr>
        <w:rFonts w:hint="default"/>
      </w:rPr>
    </w:lvl>
    <w:lvl w:ilvl="4">
      <w:start w:val="1"/>
      <w:numFmt w:val="decimal"/>
      <w:lvlText w:val="%1.%2.%3.%4.%5"/>
      <w:lvlJc w:val="left"/>
      <w:pPr>
        <w:ind w:left="4256" w:hanging="1080"/>
      </w:pPr>
      <w:rPr>
        <w:rFonts w:hint="default"/>
      </w:rPr>
    </w:lvl>
    <w:lvl w:ilvl="5">
      <w:start w:val="1"/>
      <w:numFmt w:val="decimal"/>
      <w:lvlText w:val="%1.%2.%3.%4.%5.%6"/>
      <w:lvlJc w:val="left"/>
      <w:pPr>
        <w:ind w:left="5410" w:hanging="1440"/>
      </w:pPr>
      <w:rPr>
        <w:rFonts w:hint="default"/>
      </w:rPr>
    </w:lvl>
    <w:lvl w:ilvl="6">
      <w:start w:val="1"/>
      <w:numFmt w:val="decimal"/>
      <w:lvlText w:val="%1.%2.%3.%4.%5.%6.%7"/>
      <w:lvlJc w:val="left"/>
      <w:pPr>
        <w:ind w:left="6204" w:hanging="1440"/>
      </w:pPr>
      <w:rPr>
        <w:rFonts w:hint="default"/>
      </w:rPr>
    </w:lvl>
    <w:lvl w:ilvl="7">
      <w:start w:val="1"/>
      <w:numFmt w:val="decimal"/>
      <w:lvlText w:val="%1.%2.%3.%4.%5.%6.%7.%8"/>
      <w:lvlJc w:val="left"/>
      <w:pPr>
        <w:ind w:left="7358" w:hanging="1800"/>
      </w:pPr>
      <w:rPr>
        <w:rFonts w:hint="default"/>
      </w:rPr>
    </w:lvl>
    <w:lvl w:ilvl="8">
      <w:start w:val="1"/>
      <w:numFmt w:val="decimal"/>
      <w:lvlText w:val="%1.%2.%3.%4.%5.%6.%7.%8.%9"/>
      <w:lvlJc w:val="left"/>
      <w:pPr>
        <w:ind w:left="8512" w:hanging="2160"/>
      </w:pPr>
      <w:rPr>
        <w:rFonts w:hint="default"/>
      </w:rPr>
    </w:lvl>
  </w:abstractNum>
  <w:abstractNum w:abstractNumId="32" w15:restartNumberingAfterBreak="0">
    <w:nsid w:val="1EB30087"/>
    <w:multiLevelType w:val="hybridMultilevel"/>
    <w:tmpl w:val="C95C46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0BA39A9"/>
    <w:multiLevelType w:val="multilevel"/>
    <w:tmpl w:val="9948FEC8"/>
    <w:lvl w:ilvl="0">
      <w:start w:val="1"/>
      <w:numFmt w:val="decimal"/>
      <w:lvlText w:val="%1"/>
      <w:lvlJc w:val="left"/>
      <w:pPr>
        <w:ind w:left="360" w:hanging="360"/>
      </w:pPr>
      <w:rPr>
        <w:rFonts w:hint="default"/>
      </w:rPr>
    </w:lvl>
    <w:lvl w:ilvl="1">
      <w:start w:val="1"/>
      <w:numFmt w:val="decimal"/>
      <w:lvlText w:val="%1.%2"/>
      <w:lvlJc w:val="left"/>
      <w:pPr>
        <w:ind w:left="405" w:hanging="360"/>
      </w:pPr>
      <w:rPr>
        <w:rFonts w:hint="default"/>
      </w:rPr>
    </w:lvl>
    <w:lvl w:ilvl="2">
      <w:start w:val="1"/>
      <w:numFmt w:val="decimal"/>
      <w:lvlText w:val="%1.%2.%3"/>
      <w:lvlJc w:val="left"/>
      <w:pPr>
        <w:ind w:left="810" w:hanging="720"/>
      </w:pPr>
      <w:rPr>
        <w:rFonts w:hint="default"/>
      </w:rPr>
    </w:lvl>
    <w:lvl w:ilvl="3">
      <w:start w:val="1"/>
      <w:numFmt w:val="decimal"/>
      <w:lvlText w:val="%1.%2.%3.%4"/>
      <w:lvlJc w:val="left"/>
      <w:pPr>
        <w:ind w:left="855" w:hanging="720"/>
      </w:pPr>
      <w:rPr>
        <w:rFonts w:hint="default"/>
      </w:rPr>
    </w:lvl>
    <w:lvl w:ilvl="4">
      <w:start w:val="1"/>
      <w:numFmt w:val="decimal"/>
      <w:lvlText w:val="%1.%2.%3.%4.%5"/>
      <w:lvlJc w:val="left"/>
      <w:pPr>
        <w:ind w:left="1260" w:hanging="1080"/>
      </w:pPr>
      <w:rPr>
        <w:rFonts w:hint="default"/>
      </w:rPr>
    </w:lvl>
    <w:lvl w:ilvl="5">
      <w:start w:val="1"/>
      <w:numFmt w:val="decimal"/>
      <w:lvlText w:val="%1.%2.%3.%4.%5.%6"/>
      <w:lvlJc w:val="left"/>
      <w:pPr>
        <w:ind w:left="1305" w:hanging="1080"/>
      </w:pPr>
      <w:rPr>
        <w:rFonts w:hint="default"/>
      </w:rPr>
    </w:lvl>
    <w:lvl w:ilvl="6">
      <w:start w:val="1"/>
      <w:numFmt w:val="decimal"/>
      <w:lvlText w:val="%1.%2.%3.%4.%5.%6.%7"/>
      <w:lvlJc w:val="left"/>
      <w:pPr>
        <w:ind w:left="1710" w:hanging="1440"/>
      </w:pPr>
      <w:rPr>
        <w:rFonts w:hint="default"/>
      </w:rPr>
    </w:lvl>
    <w:lvl w:ilvl="7">
      <w:start w:val="1"/>
      <w:numFmt w:val="decimal"/>
      <w:lvlText w:val="%1.%2.%3.%4.%5.%6.%7.%8"/>
      <w:lvlJc w:val="left"/>
      <w:pPr>
        <w:ind w:left="1755" w:hanging="1440"/>
      </w:pPr>
      <w:rPr>
        <w:rFonts w:hint="default"/>
      </w:rPr>
    </w:lvl>
    <w:lvl w:ilvl="8">
      <w:start w:val="1"/>
      <w:numFmt w:val="decimal"/>
      <w:lvlText w:val="%1.%2.%3.%4.%5.%6.%7.%8.%9"/>
      <w:lvlJc w:val="left"/>
      <w:pPr>
        <w:ind w:left="1800" w:hanging="1440"/>
      </w:pPr>
      <w:rPr>
        <w:rFonts w:hint="default"/>
      </w:rPr>
    </w:lvl>
  </w:abstractNum>
  <w:abstractNum w:abstractNumId="34" w15:restartNumberingAfterBreak="0">
    <w:nsid w:val="219B724A"/>
    <w:multiLevelType w:val="hybridMultilevel"/>
    <w:tmpl w:val="699E57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2095D17"/>
    <w:multiLevelType w:val="multilevel"/>
    <w:tmpl w:val="C3900680"/>
    <w:lvl w:ilvl="0">
      <w:start w:val="1"/>
      <w:numFmt w:val="decimal"/>
      <w:lvlText w:val="%1."/>
      <w:lvlJc w:val="left"/>
      <w:pPr>
        <w:ind w:left="463" w:hanging="335"/>
      </w:pPr>
      <w:rPr>
        <w:rFonts w:hint="default"/>
        <w:w w:val="108"/>
      </w:rPr>
    </w:lvl>
    <w:lvl w:ilvl="1">
      <w:start w:val="1"/>
      <w:numFmt w:val="decimal"/>
      <w:lvlText w:val="%1.%2"/>
      <w:lvlJc w:val="left"/>
      <w:pPr>
        <w:ind w:left="801" w:hanging="347"/>
      </w:pPr>
      <w:rPr>
        <w:rFonts w:hint="default"/>
        <w:w w:val="98"/>
      </w:rPr>
    </w:lvl>
    <w:lvl w:ilvl="2">
      <w:numFmt w:val="bullet"/>
      <w:lvlText w:val="•"/>
      <w:lvlJc w:val="left"/>
      <w:pPr>
        <w:ind w:left="820" w:hanging="347"/>
      </w:pPr>
      <w:rPr>
        <w:rFonts w:hint="default"/>
      </w:rPr>
    </w:lvl>
    <w:lvl w:ilvl="3">
      <w:numFmt w:val="bullet"/>
      <w:lvlText w:val="•"/>
      <w:lvlJc w:val="left"/>
      <w:pPr>
        <w:ind w:left="1947" w:hanging="347"/>
      </w:pPr>
      <w:rPr>
        <w:rFonts w:hint="default"/>
      </w:rPr>
    </w:lvl>
    <w:lvl w:ilvl="4">
      <w:numFmt w:val="bullet"/>
      <w:lvlText w:val="•"/>
      <w:lvlJc w:val="left"/>
      <w:pPr>
        <w:ind w:left="3075" w:hanging="347"/>
      </w:pPr>
      <w:rPr>
        <w:rFonts w:hint="default"/>
      </w:rPr>
    </w:lvl>
    <w:lvl w:ilvl="5">
      <w:numFmt w:val="bullet"/>
      <w:lvlText w:val="•"/>
      <w:lvlJc w:val="left"/>
      <w:pPr>
        <w:ind w:left="4202" w:hanging="347"/>
      </w:pPr>
      <w:rPr>
        <w:rFonts w:hint="default"/>
      </w:rPr>
    </w:lvl>
    <w:lvl w:ilvl="6">
      <w:numFmt w:val="bullet"/>
      <w:lvlText w:val="•"/>
      <w:lvlJc w:val="left"/>
      <w:pPr>
        <w:ind w:left="5330" w:hanging="347"/>
      </w:pPr>
      <w:rPr>
        <w:rFonts w:hint="default"/>
      </w:rPr>
    </w:lvl>
    <w:lvl w:ilvl="7">
      <w:numFmt w:val="bullet"/>
      <w:lvlText w:val="•"/>
      <w:lvlJc w:val="left"/>
      <w:pPr>
        <w:ind w:left="6457" w:hanging="347"/>
      </w:pPr>
      <w:rPr>
        <w:rFonts w:hint="default"/>
      </w:rPr>
    </w:lvl>
    <w:lvl w:ilvl="8">
      <w:numFmt w:val="bullet"/>
      <w:lvlText w:val="•"/>
      <w:lvlJc w:val="left"/>
      <w:pPr>
        <w:ind w:left="7585" w:hanging="347"/>
      </w:pPr>
      <w:rPr>
        <w:rFonts w:hint="default"/>
      </w:rPr>
    </w:lvl>
  </w:abstractNum>
  <w:abstractNum w:abstractNumId="36" w15:restartNumberingAfterBreak="0">
    <w:nsid w:val="247D137E"/>
    <w:multiLevelType w:val="hybridMultilevel"/>
    <w:tmpl w:val="1260327A"/>
    <w:lvl w:ilvl="0" w:tplc="C4B86E38">
      <w:numFmt w:val="bullet"/>
      <w:lvlText w:val=""/>
      <w:lvlJc w:val="left"/>
      <w:pPr>
        <w:ind w:left="1009" w:hanging="360"/>
      </w:pPr>
      <w:rPr>
        <w:rFonts w:ascii="Wingdings" w:eastAsia="Wingdings" w:hAnsi="Wingdings" w:cs="Wingdings" w:hint="default"/>
        <w:w w:val="61"/>
        <w:sz w:val="20"/>
        <w:szCs w:val="20"/>
      </w:rPr>
    </w:lvl>
    <w:lvl w:ilvl="1" w:tplc="B78AB7A0">
      <w:numFmt w:val="bullet"/>
      <w:lvlText w:val="•"/>
      <w:lvlJc w:val="left"/>
      <w:pPr>
        <w:ind w:left="1870" w:hanging="360"/>
      </w:pPr>
      <w:rPr>
        <w:rFonts w:hint="default"/>
      </w:rPr>
    </w:lvl>
    <w:lvl w:ilvl="2" w:tplc="1DD4AA60">
      <w:numFmt w:val="bullet"/>
      <w:lvlText w:val="•"/>
      <w:lvlJc w:val="left"/>
      <w:pPr>
        <w:ind w:left="2740" w:hanging="360"/>
      </w:pPr>
      <w:rPr>
        <w:rFonts w:hint="default"/>
      </w:rPr>
    </w:lvl>
    <w:lvl w:ilvl="3" w:tplc="D7C681DA">
      <w:numFmt w:val="bullet"/>
      <w:lvlText w:val="•"/>
      <w:lvlJc w:val="left"/>
      <w:pPr>
        <w:ind w:left="3611" w:hanging="360"/>
      </w:pPr>
      <w:rPr>
        <w:rFonts w:hint="default"/>
      </w:rPr>
    </w:lvl>
    <w:lvl w:ilvl="4" w:tplc="FDA41F58">
      <w:numFmt w:val="bullet"/>
      <w:lvlText w:val="•"/>
      <w:lvlJc w:val="left"/>
      <w:pPr>
        <w:ind w:left="4481" w:hanging="360"/>
      </w:pPr>
      <w:rPr>
        <w:rFonts w:hint="default"/>
      </w:rPr>
    </w:lvl>
    <w:lvl w:ilvl="5" w:tplc="E6500D42">
      <w:numFmt w:val="bullet"/>
      <w:lvlText w:val="•"/>
      <w:lvlJc w:val="left"/>
      <w:pPr>
        <w:ind w:left="5352" w:hanging="360"/>
      </w:pPr>
      <w:rPr>
        <w:rFonts w:hint="default"/>
      </w:rPr>
    </w:lvl>
    <w:lvl w:ilvl="6" w:tplc="EBEAF1B2">
      <w:numFmt w:val="bullet"/>
      <w:lvlText w:val="•"/>
      <w:lvlJc w:val="left"/>
      <w:pPr>
        <w:ind w:left="6222" w:hanging="360"/>
      </w:pPr>
      <w:rPr>
        <w:rFonts w:hint="default"/>
      </w:rPr>
    </w:lvl>
    <w:lvl w:ilvl="7" w:tplc="BA6EBB48">
      <w:numFmt w:val="bullet"/>
      <w:lvlText w:val="•"/>
      <w:lvlJc w:val="left"/>
      <w:pPr>
        <w:ind w:left="7093" w:hanging="360"/>
      </w:pPr>
      <w:rPr>
        <w:rFonts w:hint="default"/>
      </w:rPr>
    </w:lvl>
    <w:lvl w:ilvl="8" w:tplc="432EC152">
      <w:numFmt w:val="bullet"/>
      <w:lvlText w:val="•"/>
      <w:lvlJc w:val="left"/>
      <w:pPr>
        <w:ind w:left="7963" w:hanging="360"/>
      </w:pPr>
      <w:rPr>
        <w:rFonts w:hint="default"/>
      </w:rPr>
    </w:lvl>
  </w:abstractNum>
  <w:abstractNum w:abstractNumId="37" w15:restartNumberingAfterBreak="0">
    <w:nsid w:val="261077DD"/>
    <w:multiLevelType w:val="hybridMultilevel"/>
    <w:tmpl w:val="CF94DFF0"/>
    <w:lvl w:ilvl="0" w:tplc="BCCED186">
      <w:start w:val="1"/>
      <w:numFmt w:val="decimal"/>
      <w:lvlText w:val="%1."/>
      <w:lvlJc w:val="left"/>
      <w:pPr>
        <w:ind w:left="1177" w:hanging="360"/>
      </w:pPr>
      <w:rPr>
        <w:rFonts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29B6774B"/>
    <w:multiLevelType w:val="hybridMultilevel"/>
    <w:tmpl w:val="A55EB1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2CFD26E4"/>
    <w:multiLevelType w:val="multilevel"/>
    <w:tmpl w:val="579E9B0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0" w15:restartNumberingAfterBreak="0">
    <w:nsid w:val="2DD46B96"/>
    <w:multiLevelType w:val="hybridMultilevel"/>
    <w:tmpl w:val="B0E6186E"/>
    <w:lvl w:ilvl="0" w:tplc="112AE2C2">
      <w:start w:val="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0F159F9"/>
    <w:multiLevelType w:val="hybridMultilevel"/>
    <w:tmpl w:val="03A40C60"/>
    <w:lvl w:ilvl="0" w:tplc="7EB20F26">
      <w:start w:val="1"/>
      <w:numFmt w:val="decimal"/>
      <w:lvlText w:val="%1."/>
      <w:lvlJc w:val="left"/>
      <w:pPr>
        <w:ind w:left="1177" w:hanging="36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3166436F"/>
    <w:multiLevelType w:val="hybridMultilevel"/>
    <w:tmpl w:val="DEA624B4"/>
    <w:lvl w:ilvl="0" w:tplc="923ED1EC">
      <w:start w:val="1"/>
      <w:numFmt w:val="decimal"/>
      <w:lvlText w:val="%1."/>
      <w:lvlJc w:val="left"/>
      <w:pPr>
        <w:ind w:left="1177" w:hanging="360"/>
      </w:pPr>
      <w:rPr>
        <w:rFonts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31A77E32"/>
    <w:multiLevelType w:val="hybridMultilevel"/>
    <w:tmpl w:val="63CE5652"/>
    <w:lvl w:ilvl="0" w:tplc="FFA05DE6">
      <w:start w:val="1"/>
      <w:numFmt w:val="decimal"/>
      <w:lvlText w:val="%1."/>
      <w:lvlJc w:val="left"/>
      <w:pPr>
        <w:ind w:left="1177" w:hanging="360"/>
      </w:pPr>
      <w:rPr>
        <w:rFonts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321C1FFE"/>
    <w:multiLevelType w:val="hybridMultilevel"/>
    <w:tmpl w:val="0C52E1D0"/>
    <w:lvl w:ilvl="0" w:tplc="08090019">
      <w:start w:val="1"/>
      <w:numFmt w:val="lowerLetter"/>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32D303DE"/>
    <w:multiLevelType w:val="multilevel"/>
    <w:tmpl w:val="3BDA9756"/>
    <w:lvl w:ilvl="0">
      <w:start w:val="1"/>
      <w:numFmt w:val="lowerLetter"/>
      <w:lvlText w:val="%1."/>
      <w:lvlJc w:val="left"/>
      <w:pPr>
        <w:ind w:left="360" w:hanging="360"/>
      </w:pPr>
      <w:rPr>
        <w:rFonts w:hint="default"/>
        <w:color w:val="auto"/>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15:restartNumberingAfterBreak="0">
    <w:nsid w:val="332F61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34E7440A"/>
    <w:multiLevelType w:val="hybridMultilevel"/>
    <w:tmpl w:val="AB28A8B4"/>
    <w:lvl w:ilvl="0" w:tplc="B3F40D08">
      <w:start w:val="1"/>
      <w:numFmt w:val="decimal"/>
      <w:lvlText w:val="%1."/>
      <w:lvlJc w:val="left"/>
      <w:pPr>
        <w:ind w:left="1177" w:hanging="360"/>
      </w:pPr>
      <w:rPr>
        <w:rFonts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353B5F40"/>
    <w:multiLevelType w:val="multilevel"/>
    <w:tmpl w:val="E39EE16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9" w15:restartNumberingAfterBreak="0">
    <w:nsid w:val="35D570E9"/>
    <w:multiLevelType w:val="hybridMultilevel"/>
    <w:tmpl w:val="D018A230"/>
    <w:lvl w:ilvl="0" w:tplc="08090001">
      <w:start w:val="1"/>
      <w:numFmt w:val="bullet"/>
      <w:lvlText w:val=""/>
      <w:lvlJc w:val="left"/>
      <w:pPr>
        <w:ind w:left="450" w:hanging="360"/>
      </w:pPr>
      <w:rPr>
        <w:rFonts w:ascii="Symbol" w:hAnsi="Symbol" w:hint="default"/>
      </w:rPr>
    </w:lvl>
    <w:lvl w:ilvl="1" w:tplc="041C0003" w:tentative="1">
      <w:start w:val="1"/>
      <w:numFmt w:val="bullet"/>
      <w:lvlText w:val="o"/>
      <w:lvlJc w:val="left"/>
      <w:pPr>
        <w:ind w:left="1170" w:hanging="360"/>
      </w:pPr>
      <w:rPr>
        <w:rFonts w:ascii="Courier New" w:hAnsi="Courier New" w:cs="Courier New" w:hint="default"/>
      </w:rPr>
    </w:lvl>
    <w:lvl w:ilvl="2" w:tplc="041C0005" w:tentative="1">
      <w:start w:val="1"/>
      <w:numFmt w:val="bullet"/>
      <w:lvlText w:val=""/>
      <w:lvlJc w:val="left"/>
      <w:pPr>
        <w:ind w:left="1890" w:hanging="360"/>
      </w:pPr>
      <w:rPr>
        <w:rFonts w:ascii="Wingdings" w:hAnsi="Wingdings" w:hint="default"/>
      </w:rPr>
    </w:lvl>
    <w:lvl w:ilvl="3" w:tplc="041C0001" w:tentative="1">
      <w:start w:val="1"/>
      <w:numFmt w:val="bullet"/>
      <w:lvlText w:val=""/>
      <w:lvlJc w:val="left"/>
      <w:pPr>
        <w:ind w:left="2610" w:hanging="360"/>
      </w:pPr>
      <w:rPr>
        <w:rFonts w:ascii="Symbol" w:hAnsi="Symbol" w:hint="default"/>
      </w:rPr>
    </w:lvl>
    <w:lvl w:ilvl="4" w:tplc="041C0003" w:tentative="1">
      <w:start w:val="1"/>
      <w:numFmt w:val="bullet"/>
      <w:lvlText w:val="o"/>
      <w:lvlJc w:val="left"/>
      <w:pPr>
        <w:ind w:left="3330" w:hanging="360"/>
      </w:pPr>
      <w:rPr>
        <w:rFonts w:ascii="Courier New" w:hAnsi="Courier New" w:cs="Courier New" w:hint="default"/>
      </w:rPr>
    </w:lvl>
    <w:lvl w:ilvl="5" w:tplc="041C0005" w:tentative="1">
      <w:start w:val="1"/>
      <w:numFmt w:val="bullet"/>
      <w:lvlText w:val=""/>
      <w:lvlJc w:val="left"/>
      <w:pPr>
        <w:ind w:left="4050" w:hanging="360"/>
      </w:pPr>
      <w:rPr>
        <w:rFonts w:ascii="Wingdings" w:hAnsi="Wingdings" w:hint="default"/>
      </w:rPr>
    </w:lvl>
    <w:lvl w:ilvl="6" w:tplc="041C0001" w:tentative="1">
      <w:start w:val="1"/>
      <w:numFmt w:val="bullet"/>
      <w:lvlText w:val=""/>
      <w:lvlJc w:val="left"/>
      <w:pPr>
        <w:ind w:left="4770" w:hanging="360"/>
      </w:pPr>
      <w:rPr>
        <w:rFonts w:ascii="Symbol" w:hAnsi="Symbol" w:hint="default"/>
      </w:rPr>
    </w:lvl>
    <w:lvl w:ilvl="7" w:tplc="041C0003" w:tentative="1">
      <w:start w:val="1"/>
      <w:numFmt w:val="bullet"/>
      <w:lvlText w:val="o"/>
      <w:lvlJc w:val="left"/>
      <w:pPr>
        <w:ind w:left="5490" w:hanging="360"/>
      </w:pPr>
      <w:rPr>
        <w:rFonts w:ascii="Courier New" w:hAnsi="Courier New" w:cs="Courier New" w:hint="default"/>
      </w:rPr>
    </w:lvl>
    <w:lvl w:ilvl="8" w:tplc="041C0005" w:tentative="1">
      <w:start w:val="1"/>
      <w:numFmt w:val="bullet"/>
      <w:lvlText w:val=""/>
      <w:lvlJc w:val="left"/>
      <w:pPr>
        <w:ind w:left="6210" w:hanging="360"/>
      </w:pPr>
      <w:rPr>
        <w:rFonts w:ascii="Wingdings" w:hAnsi="Wingdings" w:hint="default"/>
      </w:rPr>
    </w:lvl>
  </w:abstractNum>
  <w:abstractNum w:abstractNumId="50" w15:restartNumberingAfterBreak="0">
    <w:nsid w:val="366041C7"/>
    <w:multiLevelType w:val="hybridMultilevel"/>
    <w:tmpl w:val="3D7055A2"/>
    <w:lvl w:ilvl="0" w:tplc="449ED7EE">
      <w:start w:val="1"/>
      <w:numFmt w:val="decimal"/>
      <w:lvlText w:val="%1."/>
      <w:lvlJc w:val="left"/>
      <w:pPr>
        <w:ind w:left="1800" w:hanging="360"/>
      </w:pPr>
      <w:rPr>
        <w:rFonts w:hint="default"/>
      </w:rPr>
    </w:lvl>
    <w:lvl w:ilvl="1" w:tplc="08090019">
      <w:start w:val="1"/>
      <w:numFmt w:val="lowerLetter"/>
      <w:lvlText w:val="%2."/>
      <w:lvlJc w:val="left"/>
      <w:pPr>
        <w:ind w:left="2520" w:hanging="360"/>
      </w:pPr>
    </w:lvl>
    <w:lvl w:ilvl="2" w:tplc="0809001B">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1" w15:restartNumberingAfterBreak="0">
    <w:nsid w:val="37CB2B5E"/>
    <w:multiLevelType w:val="multilevel"/>
    <w:tmpl w:val="6FC208A4"/>
    <w:lvl w:ilvl="0">
      <w:start w:val="5"/>
      <w:numFmt w:val="decimal"/>
      <w:lvlText w:val="%1"/>
      <w:lvlJc w:val="left"/>
      <w:pPr>
        <w:ind w:left="384" w:hanging="384"/>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3207" w:hanging="1080"/>
      </w:pPr>
      <w:rPr>
        <w:rFonts w:hint="default"/>
      </w:rPr>
    </w:lvl>
    <w:lvl w:ilvl="4">
      <w:start w:val="1"/>
      <w:numFmt w:val="decimal"/>
      <w:lvlText w:val="%1.%2.%3.%4.%5"/>
      <w:lvlJc w:val="left"/>
      <w:pPr>
        <w:ind w:left="4276" w:hanging="144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2" w15:restartNumberingAfterBreak="0">
    <w:nsid w:val="3A033432"/>
    <w:multiLevelType w:val="hybridMultilevel"/>
    <w:tmpl w:val="77AEB394"/>
    <w:lvl w:ilvl="0" w:tplc="B8201B2E">
      <w:start w:val="1"/>
      <w:numFmt w:val="decimal"/>
      <w:lvlText w:val="%1."/>
      <w:lvlJc w:val="left"/>
      <w:pPr>
        <w:ind w:left="1177" w:hanging="360"/>
      </w:pPr>
      <w:rPr>
        <w:rFonts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3A46513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4" w15:restartNumberingAfterBreak="0">
    <w:nsid w:val="3ACA22BC"/>
    <w:multiLevelType w:val="hybridMultilevel"/>
    <w:tmpl w:val="5C86EE60"/>
    <w:lvl w:ilvl="0" w:tplc="CAA84828">
      <w:start w:val="1"/>
      <w:numFmt w:val="decimal"/>
      <w:lvlText w:val="%1."/>
      <w:lvlJc w:val="left"/>
      <w:pPr>
        <w:ind w:left="1177" w:hanging="36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3B137EF8"/>
    <w:multiLevelType w:val="hybridMultilevel"/>
    <w:tmpl w:val="9AFC498C"/>
    <w:lvl w:ilvl="0" w:tplc="01A80BC0">
      <w:start w:val="1"/>
      <w:numFmt w:val="lowerLetter"/>
      <w:lvlText w:val="%1."/>
      <w:lvlJc w:val="left"/>
      <w:pPr>
        <w:ind w:left="1996" w:hanging="360"/>
      </w:pPr>
      <w:rPr>
        <w:rFonts w:hint="default"/>
      </w:rPr>
    </w:lvl>
    <w:lvl w:ilvl="1" w:tplc="08090003">
      <w:start w:val="1"/>
      <w:numFmt w:val="bullet"/>
      <w:lvlText w:val="o"/>
      <w:lvlJc w:val="left"/>
      <w:pPr>
        <w:ind w:left="2716" w:hanging="360"/>
      </w:pPr>
      <w:rPr>
        <w:rFonts w:ascii="Courier New" w:hAnsi="Courier New" w:cs="Courier New" w:hint="default"/>
      </w:rPr>
    </w:lvl>
    <w:lvl w:ilvl="2" w:tplc="0809001B" w:tentative="1">
      <w:start w:val="1"/>
      <w:numFmt w:val="lowerRoman"/>
      <w:lvlText w:val="%3."/>
      <w:lvlJc w:val="right"/>
      <w:pPr>
        <w:ind w:left="3436" w:hanging="180"/>
      </w:pPr>
    </w:lvl>
    <w:lvl w:ilvl="3" w:tplc="0809000F" w:tentative="1">
      <w:start w:val="1"/>
      <w:numFmt w:val="decimal"/>
      <w:lvlText w:val="%4."/>
      <w:lvlJc w:val="left"/>
      <w:pPr>
        <w:ind w:left="4156" w:hanging="360"/>
      </w:pPr>
    </w:lvl>
    <w:lvl w:ilvl="4" w:tplc="08090019" w:tentative="1">
      <w:start w:val="1"/>
      <w:numFmt w:val="lowerLetter"/>
      <w:lvlText w:val="%5."/>
      <w:lvlJc w:val="left"/>
      <w:pPr>
        <w:ind w:left="4876" w:hanging="360"/>
      </w:pPr>
    </w:lvl>
    <w:lvl w:ilvl="5" w:tplc="0809001B" w:tentative="1">
      <w:start w:val="1"/>
      <w:numFmt w:val="lowerRoman"/>
      <w:lvlText w:val="%6."/>
      <w:lvlJc w:val="right"/>
      <w:pPr>
        <w:ind w:left="5596" w:hanging="180"/>
      </w:pPr>
    </w:lvl>
    <w:lvl w:ilvl="6" w:tplc="0809000F" w:tentative="1">
      <w:start w:val="1"/>
      <w:numFmt w:val="decimal"/>
      <w:lvlText w:val="%7."/>
      <w:lvlJc w:val="left"/>
      <w:pPr>
        <w:ind w:left="6316" w:hanging="360"/>
      </w:pPr>
    </w:lvl>
    <w:lvl w:ilvl="7" w:tplc="08090019" w:tentative="1">
      <w:start w:val="1"/>
      <w:numFmt w:val="lowerLetter"/>
      <w:lvlText w:val="%8."/>
      <w:lvlJc w:val="left"/>
      <w:pPr>
        <w:ind w:left="7036" w:hanging="360"/>
      </w:pPr>
    </w:lvl>
    <w:lvl w:ilvl="8" w:tplc="0809001B" w:tentative="1">
      <w:start w:val="1"/>
      <w:numFmt w:val="lowerRoman"/>
      <w:lvlText w:val="%9."/>
      <w:lvlJc w:val="right"/>
      <w:pPr>
        <w:ind w:left="7756" w:hanging="180"/>
      </w:pPr>
    </w:lvl>
  </w:abstractNum>
  <w:abstractNum w:abstractNumId="56" w15:restartNumberingAfterBreak="0">
    <w:nsid w:val="3D77429E"/>
    <w:multiLevelType w:val="multilevel"/>
    <w:tmpl w:val="50789788"/>
    <w:lvl w:ilvl="0">
      <w:start w:val="1"/>
      <w:numFmt w:val="decimal"/>
      <w:lvlText w:val="%1."/>
      <w:lvlJc w:val="left"/>
      <w:pPr>
        <w:ind w:left="360" w:hanging="360"/>
      </w:pPr>
    </w:lvl>
    <w:lvl w:ilvl="1">
      <w:start w:val="1"/>
      <w:numFmt w:val="decimal"/>
      <w:lvlText w:val="%1.%2."/>
      <w:lvlJc w:val="left"/>
      <w:pPr>
        <w:ind w:left="792" w:hanging="432"/>
      </w:pPr>
    </w:lvl>
    <w:lvl w:ilvl="2">
      <w:start w:val="1"/>
      <w:numFmt w:val="upperLetter"/>
      <w:lvlText w:val="%3."/>
      <w:lvlJc w:val="left"/>
      <w:pPr>
        <w:ind w:left="684" w:hanging="504"/>
      </w:pPr>
      <w:rPr>
        <w:rFonts w:ascii="Times New Roman" w:eastAsia="MS Mincho" w:hAnsi="Times New Roman" w:cs="Times New Roman" w:hint="default"/>
        <w:b/>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7" w15:restartNumberingAfterBreak="0">
    <w:nsid w:val="3E186F6D"/>
    <w:multiLevelType w:val="hybridMultilevel"/>
    <w:tmpl w:val="D2D49464"/>
    <w:lvl w:ilvl="0" w:tplc="A162A166">
      <w:start w:val="1"/>
      <w:numFmt w:val="bullet"/>
      <w:lvlText w:val="-"/>
      <w:lvlJc w:val="left"/>
      <w:pPr>
        <w:ind w:left="720" w:hanging="360"/>
      </w:pPr>
      <w:rPr>
        <w:rFonts w:ascii="Calibri" w:eastAsiaTheme="minorHAnsi" w:hAnsi="Calibri" w:cs="Calibri" w:hint="default"/>
      </w:rPr>
    </w:lvl>
    <w:lvl w:ilvl="1" w:tplc="041C0003">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58" w15:restartNumberingAfterBreak="0">
    <w:nsid w:val="3EBE2F0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9" w15:restartNumberingAfterBreak="0">
    <w:nsid w:val="3EFC1562"/>
    <w:multiLevelType w:val="hybridMultilevel"/>
    <w:tmpl w:val="23968972"/>
    <w:lvl w:ilvl="0" w:tplc="E2B6E5C6">
      <w:start w:val="1"/>
      <w:numFmt w:val="decimal"/>
      <w:lvlText w:val="%1."/>
      <w:lvlJc w:val="left"/>
      <w:pPr>
        <w:ind w:left="1177" w:hanging="36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3F26476E"/>
    <w:multiLevelType w:val="hybridMultilevel"/>
    <w:tmpl w:val="CBB8DDDC"/>
    <w:lvl w:ilvl="0" w:tplc="FE6C0534">
      <w:start w:val="1"/>
      <w:numFmt w:val="decimal"/>
      <w:lvlText w:val="%1."/>
      <w:lvlJc w:val="left"/>
      <w:pPr>
        <w:ind w:left="1177" w:hanging="360"/>
      </w:pPr>
      <w:rPr>
        <w:rFonts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3F9D3477"/>
    <w:multiLevelType w:val="hybridMultilevel"/>
    <w:tmpl w:val="EA10EDDC"/>
    <w:lvl w:ilvl="0" w:tplc="01A80BC0">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3FBE2552"/>
    <w:multiLevelType w:val="hybridMultilevel"/>
    <w:tmpl w:val="D7E85CC6"/>
    <w:lvl w:ilvl="0" w:tplc="AC1665D2">
      <w:start w:val="1"/>
      <w:numFmt w:val="decimal"/>
      <w:lvlText w:val="%1."/>
      <w:lvlJc w:val="left"/>
      <w:pPr>
        <w:ind w:left="720" w:hanging="360"/>
      </w:pPr>
      <w:rPr>
        <w:rFonts w:asciiTheme="minorHAnsi" w:eastAsiaTheme="minorEastAsia" w:hAnsiTheme="minorHAnsi" w:cstheme="minorBid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40DB499F"/>
    <w:multiLevelType w:val="hybridMultilevel"/>
    <w:tmpl w:val="13E8ECD8"/>
    <w:lvl w:ilvl="0" w:tplc="08090001">
      <w:start w:val="1"/>
      <w:numFmt w:val="bullet"/>
      <w:lvlText w:val=""/>
      <w:lvlJc w:val="left"/>
      <w:pPr>
        <w:ind w:left="1170" w:hanging="360"/>
      </w:pPr>
      <w:rPr>
        <w:rFonts w:ascii="Symbol" w:hAnsi="Symbol" w:hint="default"/>
      </w:rPr>
    </w:lvl>
    <w:lvl w:ilvl="1" w:tplc="041C0003" w:tentative="1">
      <w:start w:val="1"/>
      <w:numFmt w:val="bullet"/>
      <w:lvlText w:val="o"/>
      <w:lvlJc w:val="left"/>
      <w:pPr>
        <w:ind w:left="1890" w:hanging="360"/>
      </w:pPr>
      <w:rPr>
        <w:rFonts w:ascii="Courier New" w:hAnsi="Courier New" w:cs="Courier New" w:hint="default"/>
      </w:rPr>
    </w:lvl>
    <w:lvl w:ilvl="2" w:tplc="041C0005" w:tentative="1">
      <w:start w:val="1"/>
      <w:numFmt w:val="bullet"/>
      <w:lvlText w:val=""/>
      <w:lvlJc w:val="left"/>
      <w:pPr>
        <w:ind w:left="2610" w:hanging="360"/>
      </w:pPr>
      <w:rPr>
        <w:rFonts w:ascii="Wingdings" w:hAnsi="Wingdings" w:hint="default"/>
      </w:rPr>
    </w:lvl>
    <w:lvl w:ilvl="3" w:tplc="041C0001" w:tentative="1">
      <w:start w:val="1"/>
      <w:numFmt w:val="bullet"/>
      <w:lvlText w:val=""/>
      <w:lvlJc w:val="left"/>
      <w:pPr>
        <w:ind w:left="3330" w:hanging="360"/>
      </w:pPr>
      <w:rPr>
        <w:rFonts w:ascii="Symbol" w:hAnsi="Symbol" w:hint="default"/>
      </w:rPr>
    </w:lvl>
    <w:lvl w:ilvl="4" w:tplc="041C0003" w:tentative="1">
      <w:start w:val="1"/>
      <w:numFmt w:val="bullet"/>
      <w:lvlText w:val="o"/>
      <w:lvlJc w:val="left"/>
      <w:pPr>
        <w:ind w:left="4050" w:hanging="360"/>
      </w:pPr>
      <w:rPr>
        <w:rFonts w:ascii="Courier New" w:hAnsi="Courier New" w:cs="Courier New" w:hint="default"/>
      </w:rPr>
    </w:lvl>
    <w:lvl w:ilvl="5" w:tplc="041C0005" w:tentative="1">
      <w:start w:val="1"/>
      <w:numFmt w:val="bullet"/>
      <w:lvlText w:val=""/>
      <w:lvlJc w:val="left"/>
      <w:pPr>
        <w:ind w:left="4770" w:hanging="360"/>
      </w:pPr>
      <w:rPr>
        <w:rFonts w:ascii="Wingdings" w:hAnsi="Wingdings" w:hint="default"/>
      </w:rPr>
    </w:lvl>
    <w:lvl w:ilvl="6" w:tplc="041C0001" w:tentative="1">
      <w:start w:val="1"/>
      <w:numFmt w:val="bullet"/>
      <w:lvlText w:val=""/>
      <w:lvlJc w:val="left"/>
      <w:pPr>
        <w:ind w:left="5490" w:hanging="360"/>
      </w:pPr>
      <w:rPr>
        <w:rFonts w:ascii="Symbol" w:hAnsi="Symbol" w:hint="default"/>
      </w:rPr>
    </w:lvl>
    <w:lvl w:ilvl="7" w:tplc="041C0003" w:tentative="1">
      <w:start w:val="1"/>
      <w:numFmt w:val="bullet"/>
      <w:lvlText w:val="o"/>
      <w:lvlJc w:val="left"/>
      <w:pPr>
        <w:ind w:left="6210" w:hanging="360"/>
      </w:pPr>
      <w:rPr>
        <w:rFonts w:ascii="Courier New" w:hAnsi="Courier New" w:cs="Courier New" w:hint="default"/>
      </w:rPr>
    </w:lvl>
    <w:lvl w:ilvl="8" w:tplc="041C0005" w:tentative="1">
      <w:start w:val="1"/>
      <w:numFmt w:val="bullet"/>
      <w:lvlText w:val=""/>
      <w:lvlJc w:val="left"/>
      <w:pPr>
        <w:ind w:left="6930" w:hanging="360"/>
      </w:pPr>
      <w:rPr>
        <w:rFonts w:ascii="Wingdings" w:hAnsi="Wingdings" w:hint="default"/>
      </w:rPr>
    </w:lvl>
  </w:abstractNum>
  <w:abstractNum w:abstractNumId="64" w15:restartNumberingAfterBreak="0">
    <w:nsid w:val="411179F2"/>
    <w:multiLevelType w:val="multilevel"/>
    <w:tmpl w:val="F892B12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421906ED"/>
    <w:multiLevelType w:val="hybridMultilevel"/>
    <w:tmpl w:val="C1FA2822"/>
    <w:lvl w:ilvl="0" w:tplc="041C000F">
      <w:start w:val="1"/>
      <w:numFmt w:val="decimal"/>
      <w:lvlText w:val="%1."/>
      <w:lvlJc w:val="left"/>
      <w:pPr>
        <w:ind w:left="720" w:hanging="360"/>
      </w:p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66" w15:restartNumberingAfterBreak="0">
    <w:nsid w:val="42C54AFB"/>
    <w:multiLevelType w:val="hybridMultilevel"/>
    <w:tmpl w:val="C9E84E5E"/>
    <w:lvl w:ilvl="0" w:tplc="01C8B41E">
      <w:start w:val="1"/>
      <w:numFmt w:val="decimal"/>
      <w:lvlText w:val="%1."/>
      <w:lvlJc w:val="left"/>
      <w:pPr>
        <w:ind w:left="1177" w:hanging="360"/>
      </w:pPr>
      <w:rPr>
        <w:rFonts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445E14D7"/>
    <w:multiLevelType w:val="hybridMultilevel"/>
    <w:tmpl w:val="7A7A0CB0"/>
    <w:lvl w:ilvl="0" w:tplc="08090001">
      <w:start w:val="1"/>
      <w:numFmt w:val="bullet"/>
      <w:lvlText w:val=""/>
      <w:lvlJc w:val="left"/>
      <w:pPr>
        <w:ind w:left="720" w:hanging="360"/>
      </w:pPr>
      <w:rPr>
        <w:rFonts w:ascii="Symbol" w:hAnsi="Symbol" w:hint="default"/>
      </w:rPr>
    </w:lvl>
    <w:lvl w:ilvl="1" w:tplc="041C0003">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68" w15:restartNumberingAfterBreak="0">
    <w:nsid w:val="450C1F09"/>
    <w:multiLevelType w:val="multilevel"/>
    <w:tmpl w:val="C32CE3F4"/>
    <w:lvl w:ilvl="0">
      <w:start w:val="1"/>
      <w:numFmt w:val="lowerLetter"/>
      <w:lvlText w:val="%1."/>
      <w:lvlJc w:val="left"/>
      <w:pPr>
        <w:ind w:left="360" w:hanging="360"/>
      </w:pPr>
      <w:rPr>
        <w:rFonts w:hint="default"/>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9" w15:restartNumberingAfterBreak="0">
    <w:nsid w:val="451E4D44"/>
    <w:multiLevelType w:val="hybridMultilevel"/>
    <w:tmpl w:val="7B9C9FB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45517F5F"/>
    <w:multiLevelType w:val="hybridMultilevel"/>
    <w:tmpl w:val="08DAE9E2"/>
    <w:lvl w:ilvl="0" w:tplc="2C0E9070">
      <w:start w:val="1"/>
      <w:numFmt w:val="decimal"/>
      <w:lvlText w:val="%1."/>
      <w:lvlJc w:val="left"/>
      <w:pPr>
        <w:ind w:left="1177" w:hanging="360"/>
      </w:pPr>
      <w:rPr>
        <w:sz w:val="22"/>
      </w:rPr>
    </w:lvl>
    <w:lvl w:ilvl="1" w:tplc="04090019" w:tentative="1">
      <w:start w:val="1"/>
      <w:numFmt w:val="lowerLetter"/>
      <w:lvlText w:val="%2."/>
      <w:lvlJc w:val="left"/>
      <w:pPr>
        <w:ind w:left="1897" w:hanging="360"/>
      </w:pPr>
    </w:lvl>
    <w:lvl w:ilvl="2" w:tplc="0409001B" w:tentative="1">
      <w:start w:val="1"/>
      <w:numFmt w:val="lowerRoman"/>
      <w:lvlText w:val="%3."/>
      <w:lvlJc w:val="right"/>
      <w:pPr>
        <w:ind w:left="2617" w:hanging="180"/>
      </w:pPr>
    </w:lvl>
    <w:lvl w:ilvl="3" w:tplc="0409000F" w:tentative="1">
      <w:start w:val="1"/>
      <w:numFmt w:val="decimal"/>
      <w:lvlText w:val="%4."/>
      <w:lvlJc w:val="left"/>
      <w:pPr>
        <w:ind w:left="3337" w:hanging="360"/>
      </w:pPr>
    </w:lvl>
    <w:lvl w:ilvl="4" w:tplc="04090019" w:tentative="1">
      <w:start w:val="1"/>
      <w:numFmt w:val="lowerLetter"/>
      <w:lvlText w:val="%5."/>
      <w:lvlJc w:val="left"/>
      <w:pPr>
        <w:ind w:left="4057" w:hanging="360"/>
      </w:pPr>
    </w:lvl>
    <w:lvl w:ilvl="5" w:tplc="0409001B" w:tentative="1">
      <w:start w:val="1"/>
      <w:numFmt w:val="lowerRoman"/>
      <w:lvlText w:val="%6."/>
      <w:lvlJc w:val="right"/>
      <w:pPr>
        <w:ind w:left="4777" w:hanging="180"/>
      </w:pPr>
    </w:lvl>
    <w:lvl w:ilvl="6" w:tplc="0409000F" w:tentative="1">
      <w:start w:val="1"/>
      <w:numFmt w:val="decimal"/>
      <w:lvlText w:val="%7."/>
      <w:lvlJc w:val="left"/>
      <w:pPr>
        <w:ind w:left="5497" w:hanging="360"/>
      </w:pPr>
    </w:lvl>
    <w:lvl w:ilvl="7" w:tplc="04090019" w:tentative="1">
      <w:start w:val="1"/>
      <w:numFmt w:val="lowerLetter"/>
      <w:lvlText w:val="%8."/>
      <w:lvlJc w:val="left"/>
      <w:pPr>
        <w:ind w:left="6217" w:hanging="360"/>
      </w:pPr>
    </w:lvl>
    <w:lvl w:ilvl="8" w:tplc="0409001B" w:tentative="1">
      <w:start w:val="1"/>
      <w:numFmt w:val="lowerRoman"/>
      <w:lvlText w:val="%9."/>
      <w:lvlJc w:val="right"/>
      <w:pPr>
        <w:ind w:left="6937" w:hanging="180"/>
      </w:pPr>
    </w:lvl>
  </w:abstractNum>
  <w:abstractNum w:abstractNumId="71" w15:restartNumberingAfterBreak="0">
    <w:nsid w:val="46381ECD"/>
    <w:multiLevelType w:val="hybridMultilevel"/>
    <w:tmpl w:val="9984FB48"/>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72" w15:restartNumberingAfterBreak="0">
    <w:nsid w:val="46FA325B"/>
    <w:multiLevelType w:val="multilevel"/>
    <w:tmpl w:val="2A042EEA"/>
    <w:lvl w:ilvl="0">
      <w:start w:val="1"/>
      <w:numFmt w:val="decimal"/>
      <w:lvlText w:val="%1."/>
      <w:lvlJc w:val="left"/>
      <w:pPr>
        <w:ind w:left="1177" w:hanging="360"/>
      </w:pPr>
      <w:rPr>
        <w:rFonts w:hint="default"/>
        <w:sz w:val="20"/>
      </w:rPr>
    </w:lvl>
    <w:lvl w:ilvl="1">
      <w:start w:val="1"/>
      <w:numFmt w:val="decimal"/>
      <w:isLgl/>
      <w:lvlText w:val="%1.%2"/>
      <w:lvlJc w:val="left"/>
      <w:pPr>
        <w:ind w:left="1920" w:hanging="360"/>
      </w:pPr>
      <w:rPr>
        <w:rFonts w:hint="default"/>
      </w:rPr>
    </w:lvl>
    <w:lvl w:ilvl="2">
      <w:start w:val="1"/>
      <w:numFmt w:val="decimal"/>
      <w:isLgl/>
      <w:lvlText w:val="%1.%2.%3"/>
      <w:lvlJc w:val="left"/>
      <w:pPr>
        <w:ind w:left="3023" w:hanging="720"/>
      </w:pPr>
      <w:rPr>
        <w:rFonts w:hint="default"/>
      </w:rPr>
    </w:lvl>
    <w:lvl w:ilvl="3">
      <w:start w:val="1"/>
      <w:numFmt w:val="decimal"/>
      <w:isLgl/>
      <w:lvlText w:val="%1.%2.%3.%4"/>
      <w:lvlJc w:val="left"/>
      <w:pPr>
        <w:ind w:left="3766" w:hanging="720"/>
      </w:pPr>
      <w:rPr>
        <w:rFonts w:hint="default"/>
      </w:rPr>
    </w:lvl>
    <w:lvl w:ilvl="4">
      <w:start w:val="1"/>
      <w:numFmt w:val="decimal"/>
      <w:isLgl/>
      <w:lvlText w:val="%1.%2.%3.%4.%5"/>
      <w:lvlJc w:val="left"/>
      <w:pPr>
        <w:ind w:left="4869" w:hanging="1080"/>
      </w:pPr>
      <w:rPr>
        <w:rFonts w:hint="default"/>
      </w:rPr>
    </w:lvl>
    <w:lvl w:ilvl="5">
      <w:start w:val="1"/>
      <w:numFmt w:val="decimal"/>
      <w:isLgl/>
      <w:lvlText w:val="%1.%2.%3.%4.%5.%6"/>
      <w:lvlJc w:val="left"/>
      <w:pPr>
        <w:ind w:left="5612" w:hanging="1080"/>
      </w:pPr>
      <w:rPr>
        <w:rFonts w:hint="default"/>
      </w:rPr>
    </w:lvl>
    <w:lvl w:ilvl="6">
      <w:start w:val="1"/>
      <w:numFmt w:val="decimal"/>
      <w:isLgl/>
      <w:lvlText w:val="%1.%2.%3.%4.%5.%6.%7"/>
      <w:lvlJc w:val="left"/>
      <w:pPr>
        <w:ind w:left="6715" w:hanging="1440"/>
      </w:pPr>
      <w:rPr>
        <w:rFonts w:hint="default"/>
      </w:rPr>
    </w:lvl>
    <w:lvl w:ilvl="7">
      <w:start w:val="1"/>
      <w:numFmt w:val="decimal"/>
      <w:isLgl/>
      <w:lvlText w:val="%1.%2.%3.%4.%5.%6.%7.%8"/>
      <w:lvlJc w:val="left"/>
      <w:pPr>
        <w:ind w:left="7458" w:hanging="1440"/>
      </w:pPr>
      <w:rPr>
        <w:rFonts w:hint="default"/>
      </w:rPr>
    </w:lvl>
    <w:lvl w:ilvl="8">
      <w:start w:val="1"/>
      <w:numFmt w:val="decimal"/>
      <w:isLgl/>
      <w:lvlText w:val="%1.%2.%3.%4.%5.%6.%7.%8.%9"/>
      <w:lvlJc w:val="left"/>
      <w:pPr>
        <w:ind w:left="8561" w:hanging="1800"/>
      </w:pPr>
      <w:rPr>
        <w:rFonts w:hint="default"/>
      </w:rPr>
    </w:lvl>
  </w:abstractNum>
  <w:abstractNum w:abstractNumId="73" w15:restartNumberingAfterBreak="0">
    <w:nsid w:val="472A6BDA"/>
    <w:multiLevelType w:val="hybridMultilevel"/>
    <w:tmpl w:val="D6B0B16A"/>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483A1884"/>
    <w:multiLevelType w:val="hybridMultilevel"/>
    <w:tmpl w:val="8CE25EE6"/>
    <w:lvl w:ilvl="0" w:tplc="5BD44160">
      <w:start w:val="1"/>
      <w:numFmt w:val="decimal"/>
      <w:lvlText w:val="%1."/>
      <w:lvlJc w:val="left"/>
      <w:pPr>
        <w:ind w:left="810" w:hanging="360"/>
      </w:pPr>
      <w:rPr>
        <w:rFonts w:hint="default"/>
      </w:rPr>
    </w:lvl>
    <w:lvl w:ilvl="1" w:tplc="08090019">
      <w:start w:val="1"/>
      <w:numFmt w:val="lowerLetter"/>
      <w:lvlText w:val="%2."/>
      <w:lvlJc w:val="left"/>
      <w:pPr>
        <w:ind w:left="1530" w:hanging="360"/>
      </w:pPr>
    </w:lvl>
    <w:lvl w:ilvl="2" w:tplc="0809001B" w:tentative="1">
      <w:start w:val="1"/>
      <w:numFmt w:val="lowerRoman"/>
      <w:lvlText w:val="%3."/>
      <w:lvlJc w:val="right"/>
      <w:pPr>
        <w:ind w:left="2250" w:hanging="180"/>
      </w:pPr>
    </w:lvl>
    <w:lvl w:ilvl="3" w:tplc="0809000F" w:tentative="1">
      <w:start w:val="1"/>
      <w:numFmt w:val="decimal"/>
      <w:lvlText w:val="%4."/>
      <w:lvlJc w:val="left"/>
      <w:pPr>
        <w:ind w:left="2970" w:hanging="360"/>
      </w:pPr>
    </w:lvl>
    <w:lvl w:ilvl="4" w:tplc="08090019" w:tentative="1">
      <w:start w:val="1"/>
      <w:numFmt w:val="lowerLetter"/>
      <w:lvlText w:val="%5."/>
      <w:lvlJc w:val="left"/>
      <w:pPr>
        <w:ind w:left="3690" w:hanging="360"/>
      </w:pPr>
    </w:lvl>
    <w:lvl w:ilvl="5" w:tplc="0809001B" w:tentative="1">
      <w:start w:val="1"/>
      <w:numFmt w:val="lowerRoman"/>
      <w:lvlText w:val="%6."/>
      <w:lvlJc w:val="right"/>
      <w:pPr>
        <w:ind w:left="4410" w:hanging="180"/>
      </w:pPr>
    </w:lvl>
    <w:lvl w:ilvl="6" w:tplc="0809000F" w:tentative="1">
      <w:start w:val="1"/>
      <w:numFmt w:val="decimal"/>
      <w:lvlText w:val="%7."/>
      <w:lvlJc w:val="left"/>
      <w:pPr>
        <w:ind w:left="5130" w:hanging="360"/>
      </w:pPr>
    </w:lvl>
    <w:lvl w:ilvl="7" w:tplc="08090019" w:tentative="1">
      <w:start w:val="1"/>
      <w:numFmt w:val="lowerLetter"/>
      <w:lvlText w:val="%8."/>
      <w:lvlJc w:val="left"/>
      <w:pPr>
        <w:ind w:left="5850" w:hanging="360"/>
      </w:pPr>
    </w:lvl>
    <w:lvl w:ilvl="8" w:tplc="0809001B" w:tentative="1">
      <w:start w:val="1"/>
      <w:numFmt w:val="lowerRoman"/>
      <w:lvlText w:val="%9."/>
      <w:lvlJc w:val="right"/>
      <w:pPr>
        <w:ind w:left="6570" w:hanging="180"/>
      </w:pPr>
    </w:lvl>
  </w:abstractNum>
  <w:abstractNum w:abstractNumId="75" w15:restartNumberingAfterBreak="0">
    <w:nsid w:val="4901777A"/>
    <w:multiLevelType w:val="hybridMultilevel"/>
    <w:tmpl w:val="B46ACCB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490217C0"/>
    <w:multiLevelType w:val="hybridMultilevel"/>
    <w:tmpl w:val="CDE209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4B3210F9"/>
    <w:multiLevelType w:val="hybridMultilevel"/>
    <w:tmpl w:val="B9C8E240"/>
    <w:lvl w:ilvl="0" w:tplc="91C25726">
      <w:numFmt w:val="bullet"/>
      <w:lvlText w:val="-"/>
      <w:lvlJc w:val="left"/>
      <w:pPr>
        <w:ind w:left="720" w:hanging="360"/>
      </w:pPr>
      <w:rPr>
        <w:rFonts w:ascii="Calibri" w:eastAsia="Calibri" w:hAnsi="Calibri" w:cs="Times New Roman" w:hint="default"/>
      </w:rPr>
    </w:lvl>
    <w:lvl w:ilvl="1" w:tplc="08090019">
      <w:start w:val="1"/>
      <w:numFmt w:val="lowerLetter"/>
      <w:lvlText w:val="%2."/>
      <w:lvlJc w:val="left"/>
      <w:pPr>
        <w:ind w:left="1440" w:hanging="360"/>
      </w:pPr>
      <w:rPr>
        <w:rFonts w:hint="default"/>
        <w:color w:val="auto"/>
      </w:rPr>
    </w:lvl>
    <w:lvl w:ilvl="2" w:tplc="1F8A41DA">
      <w:start w:val="1"/>
      <w:numFmt w:val="decimal"/>
      <w:lvlText w:val="%3."/>
      <w:lvlJc w:val="left"/>
      <w:pPr>
        <w:ind w:left="2160" w:hanging="360"/>
      </w:pPr>
      <w:rPr>
        <w:rFonts w:hint="default"/>
      </w:rPr>
    </w:lvl>
    <w:lvl w:ilvl="3" w:tplc="0409000F">
      <w:start w:val="1"/>
      <w:numFmt w:val="decimal"/>
      <w:lvlText w:val="%4."/>
      <w:lvlJc w:val="left"/>
      <w:pPr>
        <w:ind w:left="2880" w:hanging="360"/>
      </w:pPr>
      <w:rPr>
        <w:rFonts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4B7217DA"/>
    <w:multiLevelType w:val="hybridMultilevel"/>
    <w:tmpl w:val="64A8060C"/>
    <w:lvl w:ilvl="0" w:tplc="0809000F">
      <w:start w:val="1"/>
      <w:numFmt w:val="decimal"/>
      <w:lvlText w:val="%1."/>
      <w:lvlJc w:val="left"/>
      <w:pPr>
        <w:ind w:left="720" w:hanging="360"/>
      </w:pPr>
    </w:lvl>
    <w:lvl w:ilvl="1" w:tplc="0809000F">
      <w:start w:val="1"/>
      <w:numFmt w:val="decimal"/>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4BB658AA"/>
    <w:multiLevelType w:val="hybridMultilevel"/>
    <w:tmpl w:val="55681258"/>
    <w:lvl w:ilvl="0" w:tplc="0409000F">
      <w:start w:val="1"/>
      <w:numFmt w:val="decimal"/>
      <w:lvlText w:val="%1."/>
      <w:lvlJc w:val="left"/>
      <w:pPr>
        <w:ind w:left="720" w:hanging="360"/>
      </w:pPr>
    </w:lvl>
    <w:lvl w:ilvl="1" w:tplc="DC7E75EE">
      <w:start w:val="1"/>
      <w:numFmt w:val="decimal"/>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4EBE26AC"/>
    <w:multiLevelType w:val="hybridMultilevel"/>
    <w:tmpl w:val="5A3633CA"/>
    <w:lvl w:ilvl="0" w:tplc="04090015">
      <w:start w:val="1"/>
      <w:numFmt w:val="upperLetter"/>
      <w:lvlText w:val="%1."/>
      <w:lvlJc w:val="left"/>
      <w:pPr>
        <w:ind w:left="720" w:hanging="360"/>
      </w:pPr>
      <w:rPr>
        <w:rFonts w:hint="default"/>
      </w:rPr>
    </w:lvl>
    <w:lvl w:ilvl="1" w:tplc="2790307A">
      <w:start w:val="1"/>
      <w:numFmt w:val="lowerLetter"/>
      <w:lvlText w:val="%2."/>
      <w:lvlJc w:val="left"/>
      <w:pPr>
        <w:ind w:left="1440" w:hanging="360"/>
      </w:pPr>
      <w:rPr>
        <w:i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4F0A67E8"/>
    <w:multiLevelType w:val="multilevel"/>
    <w:tmpl w:val="AF6A129C"/>
    <w:lvl w:ilvl="0">
      <w:start w:val="1"/>
      <w:numFmt w:val="decimal"/>
      <w:lvlText w:val="%1."/>
      <w:lvlJc w:val="left"/>
      <w:pPr>
        <w:ind w:left="1177" w:hanging="360"/>
      </w:pPr>
      <w:rPr>
        <w:rFonts w:hint="default"/>
        <w:sz w:val="20"/>
      </w:rPr>
    </w:lvl>
    <w:lvl w:ilvl="1">
      <w:start w:val="1"/>
      <w:numFmt w:val="decimal"/>
      <w:isLgl/>
      <w:lvlText w:val="%1.%2"/>
      <w:lvlJc w:val="left"/>
      <w:pPr>
        <w:ind w:left="1920" w:hanging="360"/>
      </w:pPr>
      <w:rPr>
        <w:rFonts w:hint="default"/>
      </w:rPr>
    </w:lvl>
    <w:lvl w:ilvl="2">
      <w:start w:val="1"/>
      <w:numFmt w:val="decimal"/>
      <w:isLgl/>
      <w:lvlText w:val="%1.%2.%3"/>
      <w:lvlJc w:val="left"/>
      <w:pPr>
        <w:ind w:left="3023" w:hanging="720"/>
      </w:pPr>
      <w:rPr>
        <w:rFonts w:hint="default"/>
      </w:rPr>
    </w:lvl>
    <w:lvl w:ilvl="3">
      <w:start w:val="1"/>
      <w:numFmt w:val="decimal"/>
      <w:isLgl/>
      <w:lvlText w:val="%1.%2.%3.%4"/>
      <w:lvlJc w:val="left"/>
      <w:pPr>
        <w:ind w:left="3766" w:hanging="720"/>
      </w:pPr>
      <w:rPr>
        <w:rFonts w:hint="default"/>
      </w:rPr>
    </w:lvl>
    <w:lvl w:ilvl="4">
      <w:start w:val="1"/>
      <w:numFmt w:val="decimal"/>
      <w:isLgl/>
      <w:lvlText w:val="%1.%2.%3.%4.%5"/>
      <w:lvlJc w:val="left"/>
      <w:pPr>
        <w:ind w:left="4869" w:hanging="1080"/>
      </w:pPr>
      <w:rPr>
        <w:rFonts w:hint="default"/>
      </w:rPr>
    </w:lvl>
    <w:lvl w:ilvl="5">
      <w:start w:val="1"/>
      <w:numFmt w:val="decimal"/>
      <w:isLgl/>
      <w:lvlText w:val="%1.%2.%3.%4.%5.%6"/>
      <w:lvlJc w:val="left"/>
      <w:pPr>
        <w:ind w:left="5612" w:hanging="1080"/>
      </w:pPr>
      <w:rPr>
        <w:rFonts w:hint="default"/>
      </w:rPr>
    </w:lvl>
    <w:lvl w:ilvl="6">
      <w:start w:val="1"/>
      <w:numFmt w:val="decimal"/>
      <w:isLgl/>
      <w:lvlText w:val="%1.%2.%3.%4.%5.%6.%7"/>
      <w:lvlJc w:val="left"/>
      <w:pPr>
        <w:ind w:left="6715" w:hanging="1440"/>
      </w:pPr>
      <w:rPr>
        <w:rFonts w:hint="default"/>
      </w:rPr>
    </w:lvl>
    <w:lvl w:ilvl="7">
      <w:start w:val="1"/>
      <w:numFmt w:val="decimal"/>
      <w:isLgl/>
      <w:lvlText w:val="%1.%2.%3.%4.%5.%6.%7.%8"/>
      <w:lvlJc w:val="left"/>
      <w:pPr>
        <w:ind w:left="7458" w:hanging="1440"/>
      </w:pPr>
      <w:rPr>
        <w:rFonts w:hint="default"/>
      </w:rPr>
    </w:lvl>
    <w:lvl w:ilvl="8">
      <w:start w:val="1"/>
      <w:numFmt w:val="decimal"/>
      <w:isLgl/>
      <w:lvlText w:val="%1.%2.%3.%4.%5.%6.%7.%8.%9"/>
      <w:lvlJc w:val="left"/>
      <w:pPr>
        <w:ind w:left="8561" w:hanging="1800"/>
      </w:pPr>
      <w:rPr>
        <w:rFonts w:hint="default"/>
      </w:rPr>
    </w:lvl>
  </w:abstractNum>
  <w:abstractNum w:abstractNumId="82" w15:restartNumberingAfterBreak="0">
    <w:nsid w:val="4F2A4D4F"/>
    <w:multiLevelType w:val="multilevel"/>
    <w:tmpl w:val="07AA471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3" w15:restartNumberingAfterBreak="0">
    <w:nsid w:val="4FA24803"/>
    <w:multiLevelType w:val="hybridMultilevel"/>
    <w:tmpl w:val="8FD0B28E"/>
    <w:lvl w:ilvl="0" w:tplc="86C809C8">
      <w:start w:val="1"/>
      <w:numFmt w:val="decimal"/>
      <w:lvlText w:val="%1."/>
      <w:lvlJc w:val="left"/>
      <w:pPr>
        <w:ind w:left="1177" w:hanging="360"/>
      </w:pPr>
      <w:rPr>
        <w:rFonts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4FF82EA9"/>
    <w:multiLevelType w:val="hybridMultilevel"/>
    <w:tmpl w:val="B9BA9634"/>
    <w:lvl w:ilvl="0" w:tplc="C4E66754">
      <w:start w:val="1"/>
      <w:numFmt w:val="decimal"/>
      <w:lvlText w:val="%1."/>
      <w:lvlJc w:val="left"/>
      <w:pPr>
        <w:ind w:left="1177" w:hanging="360"/>
      </w:pPr>
      <w:rPr>
        <w:rFonts w:hint="default"/>
        <w:sz w:val="20"/>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56107B35"/>
    <w:multiLevelType w:val="hybridMultilevel"/>
    <w:tmpl w:val="08248FB6"/>
    <w:lvl w:ilvl="0" w:tplc="43F68668">
      <w:start w:val="1"/>
      <w:numFmt w:val="lowerLetter"/>
      <w:lvlText w:val="%1."/>
      <w:lvlJc w:val="left"/>
      <w:pPr>
        <w:ind w:left="108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5652407C"/>
    <w:multiLevelType w:val="multilevel"/>
    <w:tmpl w:val="177EAF82"/>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7" w15:restartNumberingAfterBreak="0">
    <w:nsid w:val="570654CB"/>
    <w:multiLevelType w:val="multilevel"/>
    <w:tmpl w:val="7B26BEB8"/>
    <w:lvl w:ilvl="0">
      <w:start w:val="1"/>
      <w:numFmt w:val="decimal"/>
      <w:lvlText w:val="%1."/>
      <w:lvlJc w:val="left"/>
      <w:pPr>
        <w:ind w:left="360" w:hanging="360"/>
      </w:pPr>
      <w:rPr>
        <w:rFonts w:hint="default"/>
        <w:color w:val="215868" w:themeColor="accent5" w:themeShade="80"/>
        <w:sz w:val="32"/>
      </w:rPr>
    </w:lvl>
    <w:lvl w:ilvl="1">
      <w:start w:val="1"/>
      <w:numFmt w:val="decimal"/>
      <w:lvlText w:val="%1.%2."/>
      <w:lvlJc w:val="left"/>
      <w:pPr>
        <w:ind w:left="792" w:hanging="432"/>
      </w:pPr>
    </w:lvl>
    <w:lvl w:ilvl="2">
      <w:start w:val="1"/>
      <w:numFmt w:val="decimal"/>
      <w:lvlText w:val="%1.%2.%3."/>
      <w:lvlJc w:val="left"/>
      <w:pPr>
        <w:ind w:left="1224" w:hanging="504"/>
      </w:pPr>
      <w:rPr>
        <w:rFonts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8" w15:restartNumberingAfterBreak="0">
    <w:nsid w:val="570D5B7A"/>
    <w:multiLevelType w:val="hybridMultilevel"/>
    <w:tmpl w:val="5E7E7918"/>
    <w:lvl w:ilvl="0" w:tplc="CA3E368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57B21DCB"/>
    <w:multiLevelType w:val="hybridMultilevel"/>
    <w:tmpl w:val="6B562E7E"/>
    <w:lvl w:ilvl="0" w:tplc="0409000F">
      <w:start w:val="1"/>
      <w:numFmt w:val="decimal"/>
      <w:lvlText w:val="%1."/>
      <w:lvlJc w:val="left"/>
      <w:pPr>
        <w:ind w:left="720" w:hanging="360"/>
      </w:pPr>
      <w:rPr>
        <w:rFonts w:hint="default"/>
      </w:rPr>
    </w:lvl>
    <w:lvl w:ilvl="1" w:tplc="01A80BC0">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5BC13762"/>
    <w:multiLevelType w:val="hybridMultilevel"/>
    <w:tmpl w:val="79C85A9C"/>
    <w:lvl w:ilvl="0" w:tplc="C4068B10">
      <w:start w:val="1"/>
      <w:numFmt w:val="decimal"/>
      <w:lvlText w:val="%1-"/>
      <w:lvlJc w:val="left"/>
      <w:pPr>
        <w:ind w:left="720" w:hanging="360"/>
      </w:pPr>
      <w:rPr>
        <w:rFonts w:asciiTheme="minorHAnsi" w:hAnsiTheme="minorHAnsi" w:cs="Calibri" w:hint="default"/>
        <w:color w:val="000000"/>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91" w15:restartNumberingAfterBreak="0">
    <w:nsid w:val="5BF51738"/>
    <w:multiLevelType w:val="hybridMultilevel"/>
    <w:tmpl w:val="DD2A1B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D6C4F26"/>
    <w:multiLevelType w:val="hybridMultilevel"/>
    <w:tmpl w:val="5AD2A1F8"/>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D80532E"/>
    <w:multiLevelType w:val="hybridMultilevel"/>
    <w:tmpl w:val="B91008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5E7742FC"/>
    <w:multiLevelType w:val="hybridMultilevel"/>
    <w:tmpl w:val="0EBC7F8C"/>
    <w:lvl w:ilvl="0" w:tplc="04090019">
      <w:start w:val="1"/>
      <w:numFmt w:val="lowerLetter"/>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95" w15:restartNumberingAfterBreak="0">
    <w:nsid w:val="600141BF"/>
    <w:multiLevelType w:val="multilevel"/>
    <w:tmpl w:val="13A6264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6" w15:restartNumberingAfterBreak="0">
    <w:nsid w:val="600A38E6"/>
    <w:multiLevelType w:val="multilevel"/>
    <w:tmpl w:val="1A1C1C1E"/>
    <w:lvl w:ilvl="0">
      <w:start w:val="4"/>
      <w:numFmt w:val="decimal"/>
      <w:lvlText w:val="%1"/>
      <w:lvlJc w:val="left"/>
      <w:pPr>
        <w:ind w:left="384" w:hanging="384"/>
      </w:pPr>
      <w:rPr>
        <w:rFonts w:hint="default"/>
      </w:rPr>
    </w:lvl>
    <w:lvl w:ilvl="1">
      <w:start w:val="1"/>
      <w:numFmt w:val="decimal"/>
      <w:lvlText w:val="%1.%2"/>
      <w:lvlJc w:val="left"/>
      <w:pPr>
        <w:ind w:left="144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97" w15:restartNumberingAfterBreak="0">
    <w:nsid w:val="60AA3465"/>
    <w:multiLevelType w:val="hybridMultilevel"/>
    <w:tmpl w:val="952E8A50"/>
    <w:lvl w:ilvl="0" w:tplc="7A76A3BA">
      <w:start w:val="1"/>
      <w:numFmt w:val="decimal"/>
      <w:lvlText w:val="%1."/>
      <w:lvlJc w:val="left"/>
      <w:pPr>
        <w:ind w:left="1177" w:hanging="36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 w15:restartNumberingAfterBreak="0">
    <w:nsid w:val="65274B4E"/>
    <w:multiLevelType w:val="hybridMultilevel"/>
    <w:tmpl w:val="735E63DC"/>
    <w:lvl w:ilvl="0" w:tplc="58DC788A">
      <w:start w:val="1"/>
      <w:numFmt w:val="lowerLetter"/>
      <w:lvlText w:val="%1."/>
      <w:lvlJc w:val="left"/>
      <w:pPr>
        <w:ind w:left="144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65386C3F"/>
    <w:multiLevelType w:val="multilevel"/>
    <w:tmpl w:val="55866072"/>
    <w:lvl w:ilvl="0">
      <w:start w:val="1"/>
      <w:numFmt w:val="decimal"/>
      <w:lvlText w:val="%1"/>
      <w:lvlJc w:val="left"/>
      <w:pPr>
        <w:ind w:left="43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00" w15:restartNumberingAfterBreak="0">
    <w:nsid w:val="65901D55"/>
    <w:multiLevelType w:val="hybridMultilevel"/>
    <w:tmpl w:val="04B2922C"/>
    <w:lvl w:ilvl="0" w:tplc="0409000F">
      <w:start w:val="1"/>
      <w:numFmt w:val="decimal"/>
      <w:lvlText w:val="%1."/>
      <w:lvlJc w:val="left"/>
      <w:pPr>
        <w:ind w:left="63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 w15:restartNumberingAfterBreak="0">
    <w:nsid w:val="65BB1493"/>
    <w:multiLevelType w:val="hybridMultilevel"/>
    <w:tmpl w:val="E2789EF8"/>
    <w:lvl w:ilvl="0" w:tplc="E5AA6F84">
      <w:start w:val="1"/>
      <w:numFmt w:val="bullet"/>
      <w:lvlText w:val=""/>
      <w:lvlPicBulletId w:val="0"/>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2" w15:restartNumberingAfterBreak="0">
    <w:nsid w:val="67753B71"/>
    <w:multiLevelType w:val="hybridMultilevel"/>
    <w:tmpl w:val="5A5CD2D8"/>
    <w:lvl w:ilvl="0" w:tplc="0809000F">
      <w:start w:val="1"/>
      <w:numFmt w:val="decimal"/>
      <w:lvlText w:val="%1."/>
      <w:lvlJc w:val="left"/>
      <w:pPr>
        <w:ind w:left="720" w:hanging="360"/>
      </w:pPr>
      <w:rPr>
        <w:rFonts w:eastAsia="Times New Roman"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 w15:restartNumberingAfterBreak="0">
    <w:nsid w:val="683E6305"/>
    <w:multiLevelType w:val="hybridMultilevel"/>
    <w:tmpl w:val="FD2AC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8FD70BD"/>
    <w:multiLevelType w:val="hybridMultilevel"/>
    <w:tmpl w:val="61D0C64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69576A04"/>
    <w:multiLevelType w:val="multilevel"/>
    <w:tmpl w:val="824AEFF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6" w15:restartNumberingAfterBreak="0">
    <w:nsid w:val="69CA306A"/>
    <w:multiLevelType w:val="multilevel"/>
    <w:tmpl w:val="25A6B258"/>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7" w15:restartNumberingAfterBreak="0">
    <w:nsid w:val="6A482479"/>
    <w:multiLevelType w:val="multilevel"/>
    <w:tmpl w:val="0F88478A"/>
    <w:lvl w:ilvl="0">
      <w:start w:val="1"/>
      <w:numFmt w:val="decimal"/>
      <w:lvlText w:val="%1."/>
      <w:lvlJc w:val="left"/>
      <w:pPr>
        <w:ind w:left="1177" w:hanging="360"/>
      </w:pPr>
      <w:rPr>
        <w:rFonts w:hint="default"/>
        <w:sz w:val="22"/>
      </w:rPr>
    </w:lvl>
    <w:lvl w:ilvl="1">
      <w:start w:val="1"/>
      <w:numFmt w:val="decimal"/>
      <w:isLgl/>
      <w:lvlText w:val="%1.%2"/>
      <w:lvlJc w:val="left"/>
      <w:pPr>
        <w:ind w:left="1920" w:hanging="360"/>
      </w:pPr>
      <w:rPr>
        <w:rFonts w:hint="default"/>
      </w:rPr>
    </w:lvl>
    <w:lvl w:ilvl="2">
      <w:start w:val="1"/>
      <w:numFmt w:val="decimal"/>
      <w:isLgl/>
      <w:lvlText w:val="%1.%2.%3"/>
      <w:lvlJc w:val="left"/>
      <w:pPr>
        <w:ind w:left="3023" w:hanging="720"/>
      </w:pPr>
      <w:rPr>
        <w:rFonts w:hint="default"/>
      </w:rPr>
    </w:lvl>
    <w:lvl w:ilvl="3">
      <w:start w:val="1"/>
      <w:numFmt w:val="decimal"/>
      <w:isLgl/>
      <w:lvlText w:val="%1.%2.%3.%4"/>
      <w:lvlJc w:val="left"/>
      <w:pPr>
        <w:ind w:left="3766" w:hanging="720"/>
      </w:pPr>
      <w:rPr>
        <w:rFonts w:hint="default"/>
      </w:rPr>
    </w:lvl>
    <w:lvl w:ilvl="4">
      <w:start w:val="1"/>
      <w:numFmt w:val="decimal"/>
      <w:isLgl/>
      <w:lvlText w:val="%1.%2.%3.%4.%5"/>
      <w:lvlJc w:val="left"/>
      <w:pPr>
        <w:ind w:left="4869" w:hanging="1080"/>
      </w:pPr>
      <w:rPr>
        <w:rFonts w:hint="default"/>
      </w:rPr>
    </w:lvl>
    <w:lvl w:ilvl="5">
      <w:start w:val="1"/>
      <w:numFmt w:val="decimal"/>
      <w:isLgl/>
      <w:lvlText w:val="%1.%2.%3.%4.%5.%6"/>
      <w:lvlJc w:val="left"/>
      <w:pPr>
        <w:ind w:left="5612" w:hanging="1080"/>
      </w:pPr>
      <w:rPr>
        <w:rFonts w:hint="default"/>
      </w:rPr>
    </w:lvl>
    <w:lvl w:ilvl="6">
      <w:start w:val="1"/>
      <w:numFmt w:val="decimal"/>
      <w:isLgl/>
      <w:lvlText w:val="%1.%2.%3.%4.%5.%6.%7"/>
      <w:lvlJc w:val="left"/>
      <w:pPr>
        <w:ind w:left="6715" w:hanging="1440"/>
      </w:pPr>
      <w:rPr>
        <w:rFonts w:hint="default"/>
      </w:rPr>
    </w:lvl>
    <w:lvl w:ilvl="7">
      <w:start w:val="1"/>
      <w:numFmt w:val="decimal"/>
      <w:isLgl/>
      <w:lvlText w:val="%1.%2.%3.%4.%5.%6.%7.%8"/>
      <w:lvlJc w:val="left"/>
      <w:pPr>
        <w:ind w:left="7458" w:hanging="1440"/>
      </w:pPr>
      <w:rPr>
        <w:rFonts w:hint="default"/>
      </w:rPr>
    </w:lvl>
    <w:lvl w:ilvl="8">
      <w:start w:val="1"/>
      <w:numFmt w:val="decimal"/>
      <w:isLgl/>
      <w:lvlText w:val="%1.%2.%3.%4.%5.%6.%7.%8.%9"/>
      <w:lvlJc w:val="left"/>
      <w:pPr>
        <w:ind w:left="8561" w:hanging="1800"/>
      </w:pPr>
      <w:rPr>
        <w:rFonts w:hint="default"/>
      </w:rPr>
    </w:lvl>
  </w:abstractNum>
  <w:abstractNum w:abstractNumId="108" w15:restartNumberingAfterBreak="0">
    <w:nsid w:val="6DC2745B"/>
    <w:multiLevelType w:val="hybridMultilevel"/>
    <w:tmpl w:val="9C085AA4"/>
    <w:lvl w:ilvl="0" w:tplc="B31CDE18">
      <w:start w:val="1"/>
      <w:numFmt w:val="decimal"/>
      <w:lvlText w:val="%1."/>
      <w:lvlJc w:val="left"/>
      <w:pPr>
        <w:ind w:left="1177" w:hanging="360"/>
      </w:pPr>
      <w:rPr>
        <w:rFonts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15:restartNumberingAfterBreak="0">
    <w:nsid w:val="6E35443A"/>
    <w:multiLevelType w:val="multilevel"/>
    <w:tmpl w:val="F1341AFE"/>
    <w:styleLink w:val="ListeAufzaehlung"/>
    <w:lvl w:ilvl="0">
      <w:start w:val="1"/>
      <w:numFmt w:val="bullet"/>
      <w:pStyle w:val="ListBullet"/>
      <w:lvlText w:val="■"/>
      <w:lvlJc w:val="left"/>
      <w:pPr>
        <w:tabs>
          <w:tab w:val="num" w:pos="515"/>
        </w:tabs>
        <w:ind w:left="515" w:hanging="425"/>
      </w:pPr>
      <w:rPr>
        <w:rFonts w:ascii="Arial" w:hAnsi="Arial" w:hint="default"/>
      </w:rPr>
    </w:lvl>
    <w:lvl w:ilvl="1">
      <w:start w:val="1"/>
      <w:numFmt w:val="bullet"/>
      <w:pStyle w:val="ListBullet2"/>
      <w:lvlText w:val="-"/>
      <w:lvlJc w:val="left"/>
      <w:pPr>
        <w:tabs>
          <w:tab w:val="num" w:pos="1276"/>
        </w:tabs>
        <w:ind w:left="1276" w:hanging="425"/>
      </w:pPr>
      <w:rPr>
        <w:rFonts w:ascii="Courier New" w:hAnsi="Courier New" w:hint="default"/>
      </w:rPr>
    </w:lvl>
    <w:lvl w:ilvl="2">
      <w:start w:val="1"/>
      <w:numFmt w:val="bullet"/>
      <w:pStyle w:val="ListBullet3"/>
      <w:lvlText w:val="■"/>
      <w:lvlJc w:val="left"/>
      <w:pPr>
        <w:tabs>
          <w:tab w:val="num" w:pos="1843"/>
        </w:tabs>
        <w:ind w:left="1843" w:hanging="425"/>
      </w:pPr>
      <w:rPr>
        <w:rFonts w:ascii="Arial" w:hAnsi="Arial" w:hint="default"/>
      </w:rPr>
    </w:lvl>
    <w:lvl w:ilvl="3">
      <w:start w:val="1"/>
      <w:numFmt w:val="bullet"/>
      <w:pStyle w:val="ListBullet4"/>
      <w:lvlText w:val="-"/>
      <w:lvlJc w:val="left"/>
      <w:pPr>
        <w:tabs>
          <w:tab w:val="num" w:pos="2410"/>
        </w:tabs>
        <w:ind w:left="2410" w:hanging="425"/>
      </w:pPr>
      <w:rPr>
        <w:rFonts w:ascii="Courier New" w:hAnsi="Courier New" w:hint="default"/>
      </w:rPr>
    </w:lvl>
    <w:lvl w:ilvl="4">
      <w:start w:val="1"/>
      <w:numFmt w:val="bullet"/>
      <w:pStyle w:val="ListBullet5"/>
      <w:lvlText w:val="■"/>
      <w:lvlJc w:val="left"/>
      <w:pPr>
        <w:tabs>
          <w:tab w:val="num" w:pos="2977"/>
        </w:tabs>
        <w:ind w:left="2977" w:hanging="425"/>
      </w:pPr>
      <w:rPr>
        <w:rFonts w:ascii="Arial" w:hAnsi="Aria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10" w15:restartNumberingAfterBreak="0">
    <w:nsid w:val="6E6206F8"/>
    <w:multiLevelType w:val="multilevel"/>
    <w:tmpl w:val="3168C14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1" w15:restartNumberingAfterBreak="0">
    <w:nsid w:val="6FA14439"/>
    <w:multiLevelType w:val="hybridMultilevel"/>
    <w:tmpl w:val="8542D06A"/>
    <w:lvl w:ilvl="0" w:tplc="063ECF04">
      <w:numFmt w:val="bullet"/>
      <w:lvlText w:val="-"/>
      <w:lvlJc w:val="left"/>
      <w:pPr>
        <w:ind w:left="720" w:hanging="360"/>
      </w:pPr>
      <w:rPr>
        <w:rFonts w:ascii="Calibri" w:eastAsiaTheme="minorEastAsia" w:hAnsi="Calibri" w:cstheme="minorBidi"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112" w15:restartNumberingAfterBreak="0">
    <w:nsid w:val="6FB964BB"/>
    <w:multiLevelType w:val="multilevel"/>
    <w:tmpl w:val="6A083A86"/>
    <w:lvl w:ilvl="0">
      <w:start w:val="1"/>
      <w:numFmt w:val="decimal"/>
      <w:lvlText w:val="%1."/>
      <w:lvlJc w:val="left"/>
      <w:pPr>
        <w:ind w:left="720" w:hanging="360"/>
      </w:pPr>
      <w:rPr>
        <w:rFonts w:hint="default"/>
      </w:rPr>
    </w:lvl>
    <w:lvl w:ilvl="1">
      <w:start w:val="1"/>
      <w:numFmt w:val="decimal"/>
      <w:isLgl/>
      <w:lvlText w:val="%1.%2"/>
      <w:lvlJc w:val="left"/>
      <w:pPr>
        <w:ind w:left="864" w:hanging="50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3" w15:restartNumberingAfterBreak="0">
    <w:nsid w:val="70716C90"/>
    <w:multiLevelType w:val="hybridMultilevel"/>
    <w:tmpl w:val="541050B6"/>
    <w:lvl w:ilvl="0" w:tplc="61ECF372">
      <w:start w:val="1"/>
      <w:numFmt w:val="decimal"/>
      <w:lvlText w:val="%1."/>
      <w:lvlJc w:val="left"/>
      <w:pPr>
        <w:ind w:left="1177" w:hanging="36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4" w15:restartNumberingAfterBreak="0">
    <w:nsid w:val="712B5A16"/>
    <w:multiLevelType w:val="hybridMultilevel"/>
    <w:tmpl w:val="7D4ADD00"/>
    <w:lvl w:ilvl="0" w:tplc="0409000F">
      <w:start w:val="1"/>
      <w:numFmt w:val="decimal"/>
      <w:lvlText w:val="%1."/>
      <w:lvlJc w:val="left"/>
      <w:pPr>
        <w:ind w:left="63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5" w15:restartNumberingAfterBreak="0">
    <w:nsid w:val="72FE3B9D"/>
    <w:multiLevelType w:val="hybridMultilevel"/>
    <w:tmpl w:val="69F0A24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742A49D8"/>
    <w:multiLevelType w:val="multilevel"/>
    <w:tmpl w:val="5FF80CAC"/>
    <w:styleLink w:val="Style1"/>
    <w:lvl w:ilvl="0">
      <w:start w:val="3"/>
      <w:numFmt w:val="decimal"/>
      <w:lvlText w:val="%1"/>
      <w:lvlJc w:val="left"/>
      <w:pPr>
        <w:ind w:left="360" w:hanging="360"/>
      </w:pPr>
      <w:rPr>
        <w:rFonts w:hint="default"/>
      </w:rPr>
    </w:lvl>
    <w:lvl w:ilvl="1">
      <w:start w:val="1"/>
      <w:numFmt w:val="decimal"/>
      <w:lvlText w:val="%1.%2"/>
      <w:lvlJc w:val="left"/>
      <w:pPr>
        <w:ind w:left="1154" w:hanging="360"/>
      </w:pPr>
      <w:rPr>
        <w:rFonts w:hint="default"/>
      </w:rPr>
    </w:lvl>
    <w:lvl w:ilvl="2">
      <w:start w:val="1"/>
      <w:numFmt w:val="decimal"/>
      <w:lvlText w:val="%1.%2.%3"/>
      <w:lvlJc w:val="left"/>
      <w:pPr>
        <w:ind w:left="2308" w:hanging="720"/>
      </w:pPr>
      <w:rPr>
        <w:rFonts w:hint="default"/>
      </w:rPr>
    </w:lvl>
    <w:lvl w:ilvl="3">
      <w:start w:val="1"/>
      <w:numFmt w:val="decimal"/>
      <w:lvlText w:val="%1.%2.%3.%4"/>
      <w:lvlJc w:val="left"/>
      <w:pPr>
        <w:ind w:left="3462" w:hanging="1080"/>
      </w:pPr>
      <w:rPr>
        <w:rFonts w:hint="default"/>
      </w:rPr>
    </w:lvl>
    <w:lvl w:ilvl="4">
      <w:start w:val="1"/>
      <w:numFmt w:val="decimal"/>
      <w:lvlText w:val="%1.%2.%3.%4.%5"/>
      <w:lvlJc w:val="left"/>
      <w:pPr>
        <w:ind w:left="4256" w:hanging="1080"/>
      </w:pPr>
      <w:rPr>
        <w:rFonts w:hint="default"/>
      </w:rPr>
    </w:lvl>
    <w:lvl w:ilvl="5">
      <w:start w:val="1"/>
      <w:numFmt w:val="decimal"/>
      <w:lvlText w:val="%1.%2.%3.%4.%5.%6"/>
      <w:lvlJc w:val="left"/>
      <w:pPr>
        <w:ind w:left="5410" w:hanging="1440"/>
      </w:pPr>
      <w:rPr>
        <w:rFonts w:hint="default"/>
      </w:rPr>
    </w:lvl>
    <w:lvl w:ilvl="6">
      <w:start w:val="1"/>
      <w:numFmt w:val="decimal"/>
      <w:lvlText w:val="%1.%2.%3.%4.%5.%6.%7"/>
      <w:lvlJc w:val="left"/>
      <w:pPr>
        <w:ind w:left="6204" w:hanging="1440"/>
      </w:pPr>
      <w:rPr>
        <w:rFonts w:hint="default"/>
      </w:rPr>
    </w:lvl>
    <w:lvl w:ilvl="7">
      <w:start w:val="1"/>
      <w:numFmt w:val="decimal"/>
      <w:lvlText w:val="%1.%2.%3.%4.%5.%6.%7.%8"/>
      <w:lvlJc w:val="left"/>
      <w:pPr>
        <w:ind w:left="7358" w:hanging="1800"/>
      </w:pPr>
      <w:rPr>
        <w:rFonts w:hint="default"/>
      </w:rPr>
    </w:lvl>
    <w:lvl w:ilvl="8">
      <w:start w:val="1"/>
      <w:numFmt w:val="decimal"/>
      <w:lvlText w:val="%1.%2.%3.%4.%5.%6.%7.%8.%9"/>
      <w:lvlJc w:val="left"/>
      <w:pPr>
        <w:ind w:left="8512" w:hanging="2160"/>
      </w:pPr>
      <w:rPr>
        <w:rFonts w:hint="default"/>
      </w:rPr>
    </w:lvl>
  </w:abstractNum>
  <w:abstractNum w:abstractNumId="117" w15:restartNumberingAfterBreak="0">
    <w:nsid w:val="74512595"/>
    <w:multiLevelType w:val="multilevel"/>
    <w:tmpl w:val="0B58A2A6"/>
    <w:lvl w:ilvl="0">
      <w:start w:val="1"/>
      <w:numFmt w:val="decimal"/>
      <w:lvlText w:val="%1."/>
      <w:lvlJc w:val="left"/>
      <w:pPr>
        <w:ind w:left="360" w:hanging="360"/>
      </w:pPr>
    </w:lvl>
    <w:lvl w:ilvl="1">
      <w:start w:val="1"/>
      <w:numFmt w:val="lowerLetter"/>
      <w:lvlText w:val="%2."/>
      <w:lvlJc w:val="left"/>
      <w:pPr>
        <w:ind w:left="792" w:hanging="432"/>
      </w:pPr>
      <w:rPr>
        <w:rFonts w:hint="default"/>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8" w15:restartNumberingAfterBreak="0">
    <w:nsid w:val="754B06D8"/>
    <w:multiLevelType w:val="hybridMultilevel"/>
    <w:tmpl w:val="954AC84E"/>
    <w:lvl w:ilvl="0" w:tplc="8D3E113C">
      <w:start w:val="1"/>
      <w:numFmt w:val="lowerLetter"/>
      <w:lvlText w:val="%1."/>
      <w:lvlJc w:val="left"/>
      <w:pPr>
        <w:ind w:left="1177" w:hanging="360"/>
      </w:pPr>
      <w:rPr>
        <w:rFonts w:hint="default"/>
        <w:color w:val="auto"/>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15:restartNumberingAfterBreak="0">
    <w:nsid w:val="756D2098"/>
    <w:multiLevelType w:val="hybridMultilevel"/>
    <w:tmpl w:val="8E747968"/>
    <w:lvl w:ilvl="0" w:tplc="951CE368">
      <w:start w:val="1"/>
      <w:numFmt w:val="decimal"/>
      <w:lvlText w:val="%1."/>
      <w:lvlJc w:val="left"/>
      <w:pPr>
        <w:ind w:left="450" w:hanging="360"/>
      </w:pPr>
      <w:rPr>
        <w:rFonts w:hint="default"/>
      </w:rPr>
    </w:lvl>
    <w:lvl w:ilvl="1" w:tplc="08090019">
      <w:start w:val="1"/>
      <w:numFmt w:val="lowerLetter"/>
      <w:lvlText w:val="%2."/>
      <w:lvlJc w:val="left"/>
      <w:pPr>
        <w:ind w:left="1170" w:hanging="360"/>
      </w:pPr>
    </w:lvl>
    <w:lvl w:ilvl="2" w:tplc="0809001B" w:tentative="1">
      <w:start w:val="1"/>
      <w:numFmt w:val="lowerRoman"/>
      <w:lvlText w:val="%3."/>
      <w:lvlJc w:val="right"/>
      <w:pPr>
        <w:ind w:left="1890" w:hanging="180"/>
      </w:pPr>
    </w:lvl>
    <w:lvl w:ilvl="3" w:tplc="0809000F" w:tentative="1">
      <w:start w:val="1"/>
      <w:numFmt w:val="decimal"/>
      <w:lvlText w:val="%4."/>
      <w:lvlJc w:val="left"/>
      <w:pPr>
        <w:ind w:left="2610" w:hanging="360"/>
      </w:pPr>
    </w:lvl>
    <w:lvl w:ilvl="4" w:tplc="08090019" w:tentative="1">
      <w:start w:val="1"/>
      <w:numFmt w:val="lowerLetter"/>
      <w:lvlText w:val="%5."/>
      <w:lvlJc w:val="left"/>
      <w:pPr>
        <w:ind w:left="3330" w:hanging="360"/>
      </w:pPr>
    </w:lvl>
    <w:lvl w:ilvl="5" w:tplc="0809001B" w:tentative="1">
      <w:start w:val="1"/>
      <w:numFmt w:val="lowerRoman"/>
      <w:lvlText w:val="%6."/>
      <w:lvlJc w:val="right"/>
      <w:pPr>
        <w:ind w:left="4050" w:hanging="180"/>
      </w:pPr>
    </w:lvl>
    <w:lvl w:ilvl="6" w:tplc="0809000F" w:tentative="1">
      <w:start w:val="1"/>
      <w:numFmt w:val="decimal"/>
      <w:lvlText w:val="%7."/>
      <w:lvlJc w:val="left"/>
      <w:pPr>
        <w:ind w:left="4770" w:hanging="360"/>
      </w:pPr>
    </w:lvl>
    <w:lvl w:ilvl="7" w:tplc="08090019" w:tentative="1">
      <w:start w:val="1"/>
      <w:numFmt w:val="lowerLetter"/>
      <w:lvlText w:val="%8."/>
      <w:lvlJc w:val="left"/>
      <w:pPr>
        <w:ind w:left="5490" w:hanging="360"/>
      </w:pPr>
    </w:lvl>
    <w:lvl w:ilvl="8" w:tplc="0809001B" w:tentative="1">
      <w:start w:val="1"/>
      <w:numFmt w:val="lowerRoman"/>
      <w:lvlText w:val="%9."/>
      <w:lvlJc w:val="right"/>
      <w:pPr>
        <w:ind w:left="6210" w:hanging="180"/>
      </w:pPr>
    </w:lvl>
  </w:abstractNum>
  <w:abstractNum w:abstractNumId="120" w15:restartNumberingAfterBreak="0">
    <w:nsid w:val="75DB36FD"/>
    <w:multiLevelType w:val="hybridMultilevel"/>
    <w:tmpl w:val="9418F03A"/>
    <w:lvl w:ilvl="0" w:tplc="9F68F276">
      <w:start w:val="1"/>
      <w:numFmt w:val="decimal"/>
      <w:lvlText w:val="%1."/>
      <w:lvlJc w:val="left"/>
      <w:pPr>
        <w:ind w:left="1177" w:hanging="360"/>
      </w:pPr>
      <w:rPr>
        <w:rFonts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76C70131"/>
    <w:multiLevelType w:val="hybridMultilevel"/>
    <w:tmpl w:val="147A0EA2"/>
    <w:lvl w:ilvl="0" w:tplc="A0A0BE5E">
      <w:start w:val="1"/>
      <w:numFmt w:val="decimal"/>
      <w:lvlText w:val="%1."/>
      <w:lvlJc w:val="left"/>
      <w:pPr>
        <w:ind w:left="1177" w:hanging="360"/>
      </w:pPr>
      <w:rPr>
        <w:rFonts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 w15:restartNumberingAfterBreak="0">
    <w:nsid w:val="784839DB"/>
    <w:multiLevelType w:val="hybridMultilevel"/>
    <w:tmpl w:val="C0F87866"/>
    <w:lvl w:ilvl="0" w:tplc="87401048">
      <w:start w:val="1"/>
      <w:numFmt w:val="decimal"/>
      <w:lvlText w:val="%1."/>
      <w:lvlJc w:val="left"/>
      <w:pPr>
        <w:ind w:left="1177" w:hanging="360"/>
      </w:pPr>
      <w:rPr>
        <w:rFonts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 w15:restartNumberingAfterBreak="0">
    <w:nsid w:val="799F246E"/>
    <w:multiLevelType w:val="hybridMultilevel"/>
    <w:tmpl w:val="8E7CD856"/>
    <w:lvl w:ilvl="0" w:tplc="04090001">
      <w:start w:val="1"/>
      <w:numFmt w:val="bullet"/>
      <w:lvlText w:val=""/>
      <w:lvlJc w:val="left"/>
      <w:pPr>
        <w:ind w:left="2790" w:hanging="360"/>
      </w:pPr>
      <w:rPr>
        <w:rFonts w:ascii="Symbol" w:hAnsi="Symbol" w:hint="default"/>
      </w:rPr>
    </w:lvl>
    <w:lvl w:ilvl="1" w:tplc="08090019">
      <w:start w:val="1"/>
      <w:numFmt w:val="lowerLetter"/>
      <w:lvlText w:val="%2."/>
      <w:lvlJc w:val="left"/>
      <w:pPr>
        <w:ind w:left="3510" w:hanging="360"/>
      </w:pPr>
    </w:lvl>
    <w:lvl w:ilvl="2" w:tplc="0809001B">
      <w:start w:val="1"/>
      <w:numFmt w:val="lowerRoman"/>
      <w:lvlText w:val="%3."/>
      <w:lvlJc w:val="right"/>
      <w:pPr>
        <w:ind w:left="4230" w:hanging="180"/>
      </w:pPr>
    </w:lvl>
    <w:lvl w:ilvl="3" w:tplc="0809000F" w:tentative="1">
      <w:start w:val="1"/>
      <w:numFmt w:val="decimal"/>
      <w:lvlText w:val="%4."/>
      <w:lvlJc w:val="left"/>
      <w:pPr>
        <w:ind w:left="4950" w:hanging="360"/>
      </w:pPr>
    </w:lvl>
    <w:lvl w:ilvl="4" w:tplc="08090019" w:tentative="1">
      <w:start w:val="1"/>
      <w:numFmt w:val="lowerLetter"/>
      <w:lvlText w:val="%5."/>
      <w:lvlJc w:val="left"/>
      <w:pPr>
        <w:ind w:left="5670" w:hanging="360"/>
      </w:pPr>
    </w:lvl>
    <w:lvl w:ilvl="5" w:tplc="0809001B" w:tentative="1">
      <w:start w:val="1"/>
      <w:numFmt w:val="lowerRoman"/>
      <w:lvlText w:val="%6."/>
      <w:lvlJc w:val="right"/>
      <w:pPr>
        <w:ind w:left="6390" w:hanging="180"/>
      </w:pPr>
    </w:lvl>
    <w:lvl w:ilvl="6" w:tplc="0809000F" w:tentative="1">
      <w:start w:val="1"/>
      <w:numFmt w:val="decimal"/>
      <w:lvlText w:val="%7."/>
      <w:lvlJc w:val="left"/>
      <w:pPr>
        <w:ind w:left="7110" w:hanging="360"/>
      </w:pPr>
    </w:lvl>
    <w:lvl w:ilvl="7" w:tplc="08090019" w:tentative="1">
      <w:start w:val="1"/>
      <w:numFmt w:val="lowerLetter"/>
      <w:lvlText w:val="%8."/>
      <w:lvlJc w:val="left"/>
      <w:pPr>
        <w:ind w:left="7830" w:hanging="360"/>
      </w:pPr>
    </w:lvl>
    <w:lvl w:ilvl="8" w:tplc="0809001B" w:tentative="1">
      <w:start w:val="1"/>
      <w:numFmt w:val="lowerRoman"/>
      <w:lvlText w:val="%9."/>
      <w:lvlJc w:val="right"/>
      <w:pPr>
        <w:ind w:left="8550" w:hanging="180"/>
      </w:pPr>
    </w:lvl>
  </w:abstractNum>
  <w:abstractNum w:abstractNumId="124" w15:restartNumberingAfterBreak="0">
    <w:nsid w:val="7B111FE0"/>
    <w:multiLevelType w:val="hybridMultilevel"/>
    <w:tmpl w:val="FB384110"/>
    <w:lvl w:ilvl="0" w:tplc="B9708B92">
      <w:start w:val="1"/>
      <w:numFmt w:val="lowerLetter"/>
      <w:lvlText w:val="%1."/>
      <w:lvlJc w:val="left"/>
      <w:pPr>
        <w:ind w:left="1996"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 w15:restartNumberingAfterBreak="0">
    <w:nsid w:val="7D307B16"/>
    <w:multiLevelType w:val="hybridMultilevel"/>
    <w:tmpl w:val="7E283426"/>
    <w:lvl w:ilvl="0" w:tplc="08090001">
      <w:start w:val="1"/>
      <w:numFmt w:val="bullet"/>
      <w:lvlText w:val=""/>
      <w:lvlJc w:val="left"/>
      <w:pPr>
        <w:ind w:left="720" w:hanging="360"/>
      </w:pPr>
      <w:rPr>
        <w:rFonts w:ascii="Symbol" w:hAnsi="Symbol" w:hint="default"/>
      </w:rPr>
    </w:lvl>
    <w:lvl w:ilvl="1" w:tplc="F9363146">
      <w:numFmt w:val="bullet"/>
      <w:lvlText w:val="•"/>
      <w:lvlJc w:val="left"/>
      <w:pPr>
        <w:ind w:left="1440" w:hanging="360"/>
      </w:pPr>
      <w:rPr>
        <w:rFonts w:ascii="Times New Roman" w:eastAsia="Times New Roman" w:hAnsi="Times New Roman"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7D784B3F"/>
    <w:multiLevelType w:val="hybridMultilevel"/>
    <w:tmpl w:val="1B808878"/>
    <w:lvl w:ilvl="0" w:tplc="E64A336A">
      <w:start w:val="1"/>
      <w:numFmt w:val="decimal"/>
      <w:lvlText w:val="%1."/>
      <w:lvlJc w:val="left"/>
      <w:pPr>
        <w:ind w:left="1177" w:hanging="360"/>
      </w:pPr>
      <w:rPr>
        <w:rFonts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15:restartNumberingAfterBreak="0">
    <w:nsid w:val="7EFD0752"/>
    <w:multiLevelType w:val="hybridMultilevel"/>
    <w:tmpl w:val="B9D844C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5"/>
  </w:num>
  <w:num w:numId="2">
    <w:abstractNumId w:val="20"/>
  </w:num>
  <w:num w:numId="3">
    <w:abstractNumId w:val="57"/>
  </w:num>
  <w:num w:numId="4">
    <w:abstractNumId w:val="76"/>
  </w:num>
  <w:num w:numId="5">
    <w:abstractNumId w:val="87"/>
  </w:num>
  <w:num w:numId="6">
    <w:abstractNumId w:val="49"/>
  </w:num>
  <w:num w:numId="7">
    <w:abstractNumId w:val="36"/>
  </w:num>
  <w:num w:numId="8">
    <w:abstractNumId w:val="62"/>
  </w:num>
  <w:num w:numId="9">
    <w:abstractNumId w:val="23"/>
  </w:num>
  <w:num w:numId="10">
    <w:abstractNumId w:val="69"/>
  </w:num>
  <w:num w:numId="11">
    <w:abstractNumId w:val="102"/>
  </w:num>
  <w:num w:numId="12">
    <w:abstractNumId w:val="33"/>
  </w:num>
  <w:num w:numId="13">
    <w:abstractNumId w:val="82"/>
  </w:num>
  <w:num w:numId="14">
    <w:abstractNumId w:val="39"/>
  </w:num>
  <w:num w:numId="15">
    <w:abstractNumId w:val="48"/>
  </w:num>
  <w:num w:numId="16">
    <w:abstractNumId w:val="16"/>
  </w:num>
  <w:num w:numId="17">
    <w:abstractNumId w:val="95"/>
  </w:num>
  <w:num w:numId="18">
    <w:abstractNumId w:val="106"/>
  </w:num>
  <w:num w:numId="19">
    <w:abstractNumId w:val="7"/>
  </w:num>
  <w:num w:numId="20">
    <w:abstractNumId w:val="86"/>
  </w:num>
  <w:num w:numId="21">
    <w:abstractNumId w:val="12"/>
  </w:num>
  <w:num w:numId="22">
    <w:abstractNumId w:val="10"/>
  </w:num>
  <w:num w:numId="23">
    <w:abstractNumId w:val="125"/>
  </w:num>
  <w:num w:numId="24">
    <w:abstractNumId w:val="73"/>
  </w:num>
  <w:num w:numId="25">
    <w:abstractNumId w:val="38"/>
  </w:num>
  <w:num w:numId="26">
    <w:abstractNumId w:val="32"/>
  </w:num>
  <w:num w:numId="27">
    <w:abstractNumId w:val="93"/>
  </w:num>
  <w:num w:numId="28">
    <w:abstractNumId w:val="28"/>
  </w:num>
  <w:num w:numId="29">
    <w:abstractNumId w:val="22"/>
  </w:num>
  <w:num w:numId="30">
    <w:abstractNumId w:val="56"/>
  </w:num>
  <w:num w:numId="31">
    <w:abstractNumId w:val="99"/>
  </w:num>
  <w:num w:numId="32">
    <w:abstractNumId w:val="18"/>
  </w:num>
  <w:num w:numId="33">
    <w:abstractNumId w:val="109"/>
  </w:num>
  <w:num w:numId="34">
    <w:abstractNumId w:val="50"/>
  </w:num>
  <w:num w:numId="35">
    <w:abstractNumId w:val="119"/>
  </w:num>
  <w:num w:numId="36">
    <w:abstractNumId w:val="74"/>
  </w:num>
  <w:num w:numId="37">
    <w:abstractNumId w:val="114"/>
  </w:num>
  <w:num w:numId="38">
    <w:abstractNumId w:val="100"/>
  </w:num>
  <w:num w:numId="39">
    <w:abstractNumId w:val="110"/>
  </w:num>
  <w:num w:numId="40">
    <w:abstractNumId w:val="4"/>
  </w:num>
  <w:num w:numId="41">
    <w:abstractNumId w:val="111"/>
  </w:num>
  <w:num w:numId="42">
    <w:abstractNumId w:val="29"/>
  </w:num>
  <w:num w:numId="43">
    <w:abstractNumId w:val="105"/>
  </w:num>
  <w:num w:numId="44">
    <w:abstractNumId w:val="90"/>
  </w:num>
  <w:num w:numId="45">
    <w:abstractNumId w:val="9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64"/>
  </w:num>
  <w:num w:numId="48">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65"/>
  </w:num>
  <w:num w:numId="50">
    <w:abstractNumId w:val="112"/>
  </w:num>
  <w:num w:numId="51">
    <w:abstractNumId w:val="31"/>
  </w:num>
  <w:num w:numId="52">
    <w:abstractNumId w:val="116"/>
  </w:num>
  <w:num w:numId="53">
    <w:abstractNumId w:val="115"/>
  </w:num>
  <w:num w:numId="54">
    <w:abstractNumId w:val="88"/>
  </w:num>
  <w:num w:numId="55">
    <w:abstractNumId w:val="80"/>
  </w:num>
  <w:num w:numId="56">
    <w:abstractNumId w:val="34"/>
  </w:num>
  <w:num w:numId="57">
    <w:abstractNumId w:val="127"/>
  </w:num>
  <w:num w:numId="58">
    <w:abstractNumId w:val="92"/>
  </w:num>
  <w:num w:numId="59">
    <w:abstractNumId w:val="15"/>
  </w:num>
  <w:num w:numId="60">
    <w:abstractNumId w:val="91"/>
  </w:num>
  <w:num w:numId="61">
    <w:abstractNumId w:val="103"/>
  </w:num>
  <w:num w:numId="62">
    <w:abstractNumId w:val="63"/>
  </w:num>
  <w:num w:numId="63">
    <w:abstractNumId w:val="67"/>
  </w:num>
  <w:num w:numId="64">
    <w:abstractNumId w:val="71"/>
  </w:num>
  <w:num w:numId="65">
    <w:abstractNumId w:val="2"/>
  </w:num>
  <w:num w:numId="66">
    <w:abstractNumId w:val="101"/>
  </w:num>
  <w:num w:numId="67">
    <w:abstractNumId w:val="5"/>
  </w:num>
  <w:num w:numId="68">
    <w:abstractNumId w:val="8"/>
  </w:num>
  <w:num w:numId="69">
    <w:abstractNumId w:val="104"/>
  </w:num>
  <w:num w:numId="70">
    <w:abstractNumId w:val="40"/>
  </w:num>
  <w:num w:numId="71">
    <w:abstractNumId w:val="6"/>
  </w:num>
  <w:num w:numId="72">
    <w:abstractNumId w:val="75"/>
  </w:num>
  <w:num w:numId="73">
    <w:abstractNumId w:val="78"/>
  </w:num>
  <w:num w:numId="74">
    <w:abstractNumId w:val="79"/>
  </w:num>
  <w:num w:numId="75">
    <w:abstractNumId w:val="35"/>
  </w:num>
  <w:num w:numId="76">
    <w:abstractNumId w:val="53"/>
  </w:num>
  <w:num w:numId="77">
    <w:abstractNumId w:val="70"/>
  </w:num>
  <w:num w:numId="78">
    <w:abstractNumId w:val="55"/>
  </w:num>
  <w:num w:numId="79">
    <w:abstractNumId w:val="113"/>
  </w:num>
  <w:num w:numId="80">
    <w:abstractNumId w:val="19"/>
  </w:num>
  <w:num w:numId="81">
    <w:abstractNumId w:val="27"/>
  </w:num>
  <w:num w:numId="82">
    <w:abstractNumId w:val="41"/>
  </w:num>
  <w:num w:numId="83">
    <w:abstractNumId w:val="26"/>
  </w:num>
  <w:num w:numId="84">
    <w:abstractNumId w:val="59"/>
  </w:num>
  <w:num w:numId="85">
    <w:abstractNumId w:val="97"/>
  </w:num>
  <w:num w:numId="86">
    <w:abstractNumId w:val="124"/>
  </w:num>
  <w:num w:numId="87">
    <w:abstractNumId w:val="122"/>
  </w:num>
  <w:num w:numId="88">
    <w:abstractNumId w:val="43"/>
  </w:num>
  <w:num w:numId="89">
    <w:abstractNumId w:val="3"/>
  </w:num>
  <w:num w:numId="90">
    <w:abstractNumId w:val="58"/>
  </w:num>
  <w:num w:numId="91">
    <w:abstractNumId w:val="47"/>
  </w:num>
  <w:num w:numId="92">
    <w:abstractNumId w:val="89"/>
  </w:num>
  <w:num w:numId="93">
    <w:abstractNumId w:val="121"/>
  </w:num>
  <w:num w:numId="94">
    <w:abstractNumId w:val="60"/>
  </w:num>
  <w:num w:numId="95">
    <w:abstractNumId w:val="42"/>
  </w:num>
  <w:num w:numId="96">
    <w:abstractNumId w:val="61"/>
  </w:num>
  <w:num w:numId="97">
    <w:abstractNumId w:val="9"/>
  </w:num>
  <w:num w:numId="98">
    <w:abstractNumId w:val="1"/>
  </w:num>
  <w:num w:numId="99">
    <w:abstractNumId w:val="83"/>
  </w:num>
  <w:num w:numId="100">
    <w:abstractNumId w:val="77"/>
  </w:num>
  <w:num w:numId="101">
    <w:abstractNumId w:val="54"/>
  </w:num>
  <w:num w:numId="102">
    <w:abstractNumId w:val="84"/>
  </w:num>
  <w:num w:numId="103">
    <w:abstractNumId w:val="98"/>
  </w:num>
  <w:num w:numId="104">
    <w:abstractNumId w:val="126"/>
  </w:num>
  <w:num w:numId="105">
    <w:abstractNumId w:val="52"/>
  </w:num>
  <w:num w:numId="106">
    <w:abstractNumId w:val="0"/>
  </w:num>
  <w:num w:numId="107">
    <w:abstractNumId w:val="66"/>
  </w:num>
  <w:num w:numId="108">
    <w:abstractNumId w:val="118"/>
  </w:num>
  <w:num w:numId="109">
    <w:abstractNumId w:val="14"/>
  </w:num>
  <w:num w:numId="110">
    <w:abstractNumId w:val="120"/>
  </w:num>
  <w:num w:numId="111">
    <w:abstractNumId w:val="46"/>
  </w:num>
  <w:num w:numId="112">
    <w:abstractNumId w:val="37"/>
  </w:num>
  <w:num w:numId="113">
    <w:abstractNumId w:val="108"/>
  </w:num>
  <w:num w:numId="114">
    <w:abstractNumId w:val="117"/>
  </w:num>
  <w:num w:numId="115">
    <w:abstractNumId w:val="30"/>
  </w:num>
  <w:num w:numId="116">
    <w:abstractNumId w:val="21"/>
  </w:num>
  <w:num w:numId="117">
    <w:abstractNumId w:val="11"/>
  </w:num>
  <w:num w:numId="118">
    <w:abstractNumId w:val="107"/>
  </w:num>
  <w:num w:numId="119">
    <w:abstractNumId w:val="44"/>
  </w:num>
  <w:num w:numId="120">
    <w:abstractNumId w:val="85"/>
  </w:num>
  <w:num w:numId="121">
    <w:abstractNumId w:val="68"/>
  </w:num>
  <w:num w:numId="122">
    <w:abstractNumId w:val="17"/>
  </w:num>
  <w:num w:numId="123">
    <w:abstractNumId w:val="81"/>
  </w:num>
  <w:num w:numId="124">
    <w:abstractNumId w:val="72"/>
  </w:num>
  <w:num w:numId="125">
    <w:abstractNumId w:val="45"/>
  </w:num>
  <w:num w:numId="126">
    <w:abstractNumId w:val="24"/>
  </w:num>
  <w:num w:numId="127">
    <w:abstractNumId w:val="123"/>
  </w:num>
  <w:num w:numId="128">
    <w:abstractNumId w:val="13"/>
  </w:num>
  <w:num w:numId="129">
    <w:abstractNumId w:val="94"/>
  </w:num>
  <w:numIdMacAtCleanup w:val="1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activeWritingStyle w:appName="MSWord" w:lang="it-IT" w:vendorID="64" w:dllVersion="131078" w:nlCheck="1" w:checkStyle="0"/>
  <w:activeWritingStyle w:appName="MSWord" w:lang="en-US" w:vendorID="64" w:dllVersion="131078" w:nlCheck="1" w:checkStyle="1"/>
  <w:activeWritingStyle w:appName="MSWord" w:lang="en-GB" w:vendorID="64" w:dllVersion="131078" w:nlCheck="1" w:checkStyle="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61D9"/>
    <w:rsid w:val="000014A5"/>
    <w:rsid w:val="000016D7"/>
    <w:rsid w:val="000019CE"/>
    <w:rsid w:val="00007534"/>
    <w:rsid w:val="00007B51"/>
    <w:rsid w:val="00012C72"/>
    <w:rsid w:val="00016734"/>
    <w:rsid w:val="000200DA"/>
    <w:rsid w:val="00021F1C"/>
    <w:rsid w:val="00024E05"/>
    <w:rsid w:val="0003004D"/>
    <w:rsid w:val="00030947"/>
    <w:rsid w:val="000323BD"/>
    <w:rsid w:val="0003447B"/>
    <w:rsid w:val="00034A9E"/>
    <w:rsid w:val="000350D9"/>
    <w:rsid w:val="000404DF"/>
    <w:rsid w:val="00041FE8"/>
    <w:rsid w:val="00043370"/>
    <w:rsid w:val="00044E29"/>
    <w:rsid w:val="00045232"/>
    <w:rsid w:val="000503A6"/>
    <w:rsid w:val="00050855"/>
    <w:rsid w:val="00057E22"/>
    <w:rsid w:val="000642B8"/>
    <w:rsid w:val="000643AB"/>
    <w:rsid w:val="00064F30"/>
    <w:rsid w:val="00073C88"/>
    <w:rsid w:val="00074B84"/>
    <w:rsid w:val="00074E58"/>
    <w:rsid w:val="00076B0D"/>
    <w:rsid w:val="0008326D"/>
    <w:rsid w:val="00085340"/>
    <w:rsid w:val="000854BB"/>
    <w:rsid w:val="00087806"/>
    <w:rsid w:val="00092A52"/>
    <w:rsid w:val="00092F50"/>
    <w:rsid w:val="00094095"/>
    <w:rsid w:val="00095CA8"/>
    <w:rsid w:val="000A121B"/>
    <w:rsid w:val="000A610C"/>
    <w:rsid w:val="000A61F9"/>
    <w:rsid w:val="000A6327"/>
    <w:rsid w:val="000B1013"/>
    <w:rsid w:val="000B1778"/>
    <w:rsid w:val="000B1F92"/>
    <w:rsid w:val="000B201F"/>
    <w:rsid w:val="000B24D5"/>
    <w:rsid w:val="000B3B70"/>
    <w:rsid w:val="000B489C"/>
    <w:rsid w:val="000B566A"/>
    <w:rsid w:val="000B6EBC"/>
    <w:rsid w:val="000C1AE4"/>
    <w:rsid w:val="000C5A27"/>
    <w:rsid w:val="000C7171"/>
    <w:rsid w:val="000D29E6"/>
    <w:rsid w:val="000D40AA"/>
    <w:rsid w:val="000D47D2"/>
    <w:rsid w:val="000E140D"/>
    <w:rsid w:val="000E2D4F"/>
    <w:rsid w:val="000E54D2"/>
    <w:rsid w:val="000F5706"/>
    <w:rsid w:val="000F5AE9"/>
    <w:rsid w:val="00105E1B"/>
    <w:rsid w:val="001073E0"/>
    <w:rsid w:val="00112001"/>
    <w:rsid w:val="00115095"/>
    <w:rsid w:val="001157DF"/>
    <w:rsid w:val="001160A9"/>
    <w:rsid w:val="00120F0F"/>
    <w:rsid w:val="00122353"/>
    <w:rsid w:val="001228C3"/>
    <w:rsid w:val="001266E9"/>
    <w:rsid w:val="001311B4"/>
    <w:rsid w:val="001313C1"/>
    <w:rsid w:val="0013184E"/>
    <w:rsid w:val="001331AE"/>
    <w:rsid w:val="00133752"/>
    <w:rsid w:val="00133AB8"/>
    <w:rsid w:val="00142654"/>
    <w:rsid w:val="00142E5D"/>
    <w:rsid w:val="00143E9D"/>
    <w:rsid w:val="00145285"/>
    <w:rsid w:val="00145316"/>
    <w:rsid w:val="0014593E"/>
    <w:rsid w:val="00150168"/>
    <w:rsid w:val="00153EAA"/>
    <w:rsid w:val="001564E4"/>
    <w:rsid w:val="00161AE0"/>
    <w:rsid w:val="00162023"/>
    <w:rsid w:val="00163324"/>
    <w:rsid w:val="00167E1C"/>
    <w:rsid w:val="0017236C"/>
    <w:rsid w:val="001744E8"/>
    <w:rsid w:val="001808BF"/>
    <w:rsid w:val="00181DC6"/>
    <w:rsid w:val="001833D2"/>
    <w:rsid w:val="00184790"/>
    <w:rsid w:val="0018517E"/>
    <w:rsid w:val="00186799"/>
    <w:rsid w:val="00186D31"/>
    <w:rsid w:val="00192D60"/>
    <w:rsid w:val="00194126"/>
    <w:rsid w:val="00194681"/>
    <w:rsid w:val="00194FC4"/>
    <w:rsid w:val="00195251"/>
    <w:rsid w:val="00197373"/>
    <w:rsid w:val="001A05F5"/>
    <w:rsid w:val="001A06E5"/>
    <w:rsid w:val="001A3CEF"/>
    <w:rsid w:val="001B65DF"/>
    <w:rsid w:val="001C1159"/>
    <w:rsid w:val="001C2347"/>
    <w:rsid w:val="001C2968"/>
    <w:rsid w:val="001C60F7"/>
    <w:rsid w:val="001C6486"/>
    <w:rsid w:val="001C7F9A"/>
    <w:rsid w:val="001D031F"/>
    <w:rsid w:val="001D0589"/>
    <w:rsid w:val="001D0BF9"/>
    <w:rsid w:val="001D76A5"/>
    <w:rsid w:val="001E029E"/>
    <w:rsid w:val="001E26F0"/>
    <w:rsid w:val="001E382B"/>
    <w:rsid w:val="001E602B"/>
    <w:rsid w:val="001E69C1"/>
    <w:rsid w:val="001E7FD2"/>
    <w:rsid w:val="001F14D1"/>
    <w:rsid w:val="001F3E5C"/>
    <w:rsid w:val="001F4231"/>
    <w:rsid w:val="001F43B4"/>
    <w:rsid w:val="00206673"/>
    <w:rsid w:val="00211407"/>
    <w:rsid w:val="002118E3"/>
    <w:rsid w:val="0021249B"/>
    <w:rsid w:val="00214F92"/>
    <w:rsid w:val="00223016"/>
    <w:rsid w:val="0022372C"/>
    <w:rsid w:val="00225186"/>
    <w:rsid w:val="00225A77"/>
    <w:rsid w:val="0022689B"/>
    <w:rsid w:val="002276EC"/>
    <w:rsid w:val="00230537"/>
    <w:rsid w:val="00232226"/>
    <w:rsid w:val="00232691"/>
    <w:rsid w:val="00234872"/>
    <w:rsid w:val="00235177"/>
    <w:rsid w:val="00235647"/>
    <w:rsid w:val="00241608"/>
    <w:rsid w:val="00242EC4"/>
    <w:rsid w:val="00242F97"/>
    <w:rsid w:val="002433EB"/>
    <w:rsid w:val="00246706"/>
    <w:rsid w:val="0025288F"/>
    <w:rsid w:val="002570A4"/>
    <w:rsid w:val="002578A3"/>
    <w:rsid w:val="00260F8F"/>
    <w:rsid w:val="0026166C"/>
    <w:rsid w:val="00262E29"/>
    <w:rsid w:val="00263D6D"/>
    <w:rsid w:val="00263F7D"/>
    <w:rsid w:val="00266FB7"/>
    <w:rsid w:val="0026796E"/>
    <w:rsid w:val="00267B58"/>
    <w:rsid w:val="002709CA"/>
    <w:rsid w:val="00270E4A"/>
    <w:rsid w:val="002715A4"/>
    <w:rsid w:val="0027442C"/>
    <w:rsid w:val="00274D6C"/>
    <w:rsid w:val="00275086"/>
    <w:rsid w:val="00277218"/>
    <w:rsid w:val="0027730C"/>
    <w:rsid w:val="00283B07"/>
    <w:rsid w:val="00284234"/>
    <w:rsid w:val="00284EDE"/>
    <w:rsid w:val="00285B09"/>
    <w:rsid w:val="00290226"/>
    <w:rsid w:val="00291986"/>
    <w:rsid w:val="00291D8C"/>
    <w:rsid w:val="002950B4"/>
    <w:rsid w:val="002954DC"/>
    <w:rsid w:val="002A1419"/>
    <w:rsid w:val="002A1799"/>
    <w:rsid w:val="002A5084"/>
    <w:rsid w:val="002A772C"/>
    <w:rsid w:val="002A7D37"/>
    <w:rsid w:val="002B0550"/>
    <w:rsid w:val="002B20A1"/>
    <w:rsid w:val="002B2230"/>
    <w:rsid w:val="002B2E68"/>
    <w:rsid w:val="002C3B69"/>
    <w:rsid w:val="002C4C46"/>
    <w:rsid w:val="002C4EF7"/>
    <w:rsid w:val="002C5F3D"/>
    <w:rsid w:val="002D2662"/>
    <w:rsid w:val="002D4269"/>
    <w:rsid w:val="002D4CB5"/>
    <w:rsid w:val="002D5262"/>
    <w:rsid w:val="002D6805"/>
    <w:rsid w:val="002E28F9"/>
    <w:rsid w:val="002E5A54"/>
    <w:rsid w:val="002E74BD"/>
    <w:rsid w:val="002F21BC"/>
    <w:rsid w:val="002F35FA"/>
    <w:rsid w:val="0030259F"/>
    <w:rsid w:val="0030410C"/>
    <w:rsid w:val="00306434"/>
    <w:rsid w:val="0030664A"/>
    <w:rsid w:val="00307382"/>
    <w:rsid w:val="00307B3B"/>
    <w:rsid w:val="0031343B"/>
    <w:rsid w:val="00313E81"/>
    <w:rsid w:val="00316981"/>
    <w:rsid w:val="00316E48"/>
    <w:rsid w:val="0032524E"/>
    <w:rsid w:val="0032721D"/>
    <w:rsid w:val="00332CBD"/>
    <w:rsid w:val="00336177"/>
    <w:rsid w:val="003367B0"/>
    <w:rsid w:val="0033760A"/>
    <w:rsid w:val="003376FB"/>
    <w:rsid w:val="003419F7"/>
    <w:rsid w:val="0034511F"/>
    <w:rsid w:val="00346A3A"/>
    <w:rsid w:val="003515CB"/>
    <w:rsid w:val="003526B6"/>
    <w:rsid w:val="00357B26"/>
    <w:rsid w:val="003677C3"/>
    <w:rsid w:val="00372E7C"/>
    <w:rsid w:val="0037529D"/>
    <w:rsid w:val="00376A6D"/>
    <w:rsid w:val="0038072F"/>
    <w:rsid w:val="00381DEA"/>
    <w:rsid w:val="0038534A"/>
    <w:rsid w:val="00385ABE"/>
    <w:rsid w:val="003879D1"/>
    <w:rsid w:val="00390526"/>
    <w:rsid w:val="00390FA2"/>
    <w:rsid w:val="00391589"/>
    <w:rsid w:val="003946EF"/>
    <w:rsid w:val="0039486E"/>
    <w:rsid w:val="003977F3"/>
    <w:rsid w:val="003A0308"/>
    <w:rsid w:val="003A131E"/>
    <w:rsid w:val="003A1BE7"/>
    <w:rsid w:val="003A483F"/>
    <w:rsid w:val="003A4CE4"/>
    <w:rsid w:val="003A6193"/>
    <w:rsid w:val="003A68FE"/>
    <w:rsid w:val="003B07C7"/>
    <w:rsid w:val="003B490C"/>
    <w:rsid w:val="003B5EC0"/>
    <w:rsid w:val="003B7F13"/>
    <w:rsid w:val="003C3212"/>
    <w:rsid w:val="003C3680"/>
    <w:rsid w:val="003C4F3A"/>
    <w:rsid w:val="003C66E3"/>
    <w:rsid w:val="003C7E2A"/>
    <w:rsid w:val="003D0925"/>
    <w:rsid w:val="003D2DF2"/>
    <w:rsid w:val="003D31A7"/>
    <w:rsid w:val="003D4EB7"/>
    <w:rsid w:val="003D73DD"/>
    <w:rsid w:val="003E07EA"/>
    <w:rsid w:val="003E4B5D"/>
    <w:rsid w:val="003F06FD"/>
    <w:rsid w:val="003F077B"/>
    <w:rsid w:val="003F16F0"/>
    <w:rsid w:val="003F2451"/>
    <w:rsid w:val="003F2762"/>
    <w:rsid w:val="003F3156"/>
    <w:rsid w:val="003F3E66"/>
    <w:rsid w:val="003F685A"/>
    <w:rsid w:val="00400784"/>
    <w:rsid w:val="004027E2"/>
    <w:rsid w:val="0040332E"/>
    <w:rsid w:val="004048DE"/>
    <w:rsid w:val="00405D7F"/>
    <w:rsid w:val="00407366"/>
    <w:rsid w:val="0041204D"/>
    <w:rsid w:val="004123C6"/>
    <w:rsid w:val="00412EA0"/>
    <w:rsid w:val="0041415D"/>
    <w:rsid w:val="00414C9B"/>
    <w:rsid w:val="00422931"/>
    <w:rsid w:val="00422B4B"/>
    <w:rsid w:val="004231A0"/>
    <w:rsid w:val="00426238"/>
    <w:rsid w:val="004265F4"/>
    <w:rsid w:val="00430208"/>
    <w:rsid w:val="00430673"/>
    <w:rsid w:val="00431839"/>
    <w:rsid w:val="0043235A"/>
    <w:rsid w:val="004343AB"/>
    <w:rsid w:val="00445B82"/>
    <w:rsid w:val="00447A21"/>
    <w:rsid w:val="00453B67"/>
    <w:rsid w:val="00454123"/>
    <w:rsid w:val="00460A19"/>
    <w:rsid w:val="00460EEF"/>
    <w:rsid w:val="00461532"/>
    <w:rsid w:val="00461974"/>
    <w:rsid w:val="00465C7F"/>
    <w:rsid w:val="00476470"/>
    <w:rsid w:val="004771C7"/>
    <w:rsid w:val="0047791B"/>
    <w:rsid w:val="00482214"/>
    <w:rsid w:val="00483741"/>
    <w:rsid w:val="004840A2"/>
    <w:rsid w:val="00484C4F"/>
    <w:rsid w:val="0048529E"/>
    <w:rsid w:val="004858A4"/>
    <w:rsid w:val="00485C78"/>
    <w:rsid w:val="00486677"/>
    <w:rsid w:val="00491074"/>
    <w:rsid w:val="004930C7"/>
    <w:rsid w:val="00493AB6"/>
    <w:rsid w:val="00494520"/>
    <w:rsid w:val="0049550F"/>
    <w:rsid w:val="004A402F"/>
    <w:rsid w:val="004A65F4"/>
    <w:rsid w:val="004B0372"/>
    <w:rsid w:val="004B0EF9"/>
    <w:rsid w:val="004B0F1A"/>
    <w:rsid w:val="004B1A50"/>
    <w:rsid w:val="004B2196"/>
    <w:rsid w:val="004B6F17"/>
    <w:rsid w:val="004B768A"/>
    <w:rsid w:val="004B79DF"/>
    <w:rsid w:val="004C0511"/>
    <w:rsid w:val="004C3EB7"/>
    <w:rsid w:val="004C543B"/>
    <w:rsid w:val="004C7ACF"/>
    <w:rsid w:val="004D16FC"/>
    <w:rsid w:val="004D2240"/>
    <w:rsid w:val="004D2E07"/>
    <w:rsid w:val="004D2EB0"/>
    <w:rsid w:val="004D39D9"/>
    <w:rsid w:val="004D3C04"/>
    <w:rsid w:val="004D45DF"/>
    <w:rsid w:val="004D5E48"/>
    <w:rsid w:val="004E0645"/>
    <w:rsid w:val="004E1D84"/>
    <w:rsid w:val="004E2D0A"/>
    <w:rsid w:val="004E40F1"/>
    <w:rsid w:val="004E527A"/>
    <w:rsid w:val="004E55B0"/>
    <w:rsid w:val="004F05A7"/>
    <w:rsid w:val="004F11C5"/>
    <w:rsid w:val="004F1A3D"/>
    <w:rsid w:val="004F1F61"/>
    <w:rsid w:val="004F27C0"/>
    <w:rsid w:val="004F5CA8"/>
    <w:rsid w:val="004F6EBE"/>
    <w:rsid w:val="00500FB7"/>
    <w:rsid w:val="00501B4B"/>
    <w:rsid w:val="00501D3A"/>
    <w:rsid w:val="0050220B"/>
    <w:rsid w:val="0050304C"/>
    <w:rsid w:val="00506222"/>
    <w:rsid w:val="00506FBC"/>
    <w:rsid w:val="005128B5"/>
    <w:rsid w:val="00516ED9"/>
    <w:rsid w:val="00521598"/>
    <w:rsid w:val="00523D1D"/>
    <w:rsid w:val="00525035"/>
    <w:rsid w:val="00525DFC"/>
    <w:rsid w:val="0053237B"/>
    <w:rsid w:val="005403CF"/>
    <w:rsid w:val="005409E0"/>
    <w:rsid w:val="00544ADE"/>
    <w:rsid w:val="005512A8"/>
    <w:rsid w:val="0055144A"/>
    <w:rsid w:val="005519B1"/>
    <w:rsid w:val="005550B2"/>
    <w:rsid w:val="00555342"/>
    <w:rsid w:val="00556D0C"/>
    <w:rsid w:val="005607D3"/>
    <w:rsid w:val="00560891"/>
    <w:rsid w:val="00561439"/>
    <w:rsid w:val="00562121"/>
    <w:rsid w:val="00564A63"/>
    <w:rsid w:val="005662BF"/>
    <w:rsid w:val="00567383"/>
    <w:rsid w:val="005678C0"/>
    <w:rsid w:val="00570648"/>
    <w:rsid w:val="00570BE7"/>
    <w:rsid w:val="00571E44"/>
    <w:rsid w:val="00571EF8"/>
    <w:rsid w:val="00574A9B"/>
    <w:rsid w:val="005756BF"/>
    <w:rsid w:val="00576618"/>
    <w:rsid w:val="00577E72"/>
    <w:rsid w:val="00580335"/>
    <w:rsid w:val="00585652"/>
    <w:rsid w:val="00586A8F"/>
    <w:rsid w:val="005877E9"/>
    <w:rsid w:val="00590CF6"/>
    <w:rsid w:val="00592766"/>
    <w:rsid w:val="00593666"/>
    <w:rsid w:val="00593EC6"/>
    <w:rsid w:val="00594A0D"/>
    <w:rsid w:val="0059503E"/>
    <w:rsid w:val="00595B53"/>
    <w:rsid w:val="00597E29"/>
    <w:rsid w:val="005A0487"/>
    <w:rsid w:val="005A2876"/>
    <w:rsid w:val="005A4828"/>
    <w:rsid w:val="005A510C"/>
    <w:rsid w:val="005A5E43"/>
    <w:rsid w:val="005A5FF6"/>
    <w:rsid w:val="005B03F6"/>
    <w:rsid w:val="005B16DC"/>
    <w:rsid w:val="005B18BD"/>
    <w:rsid w:val="005C2631"/>
    <w:rsid w:val="005C3D1E"/>
    <w:rsid w:val="005C4B6E"/>
    <w:rsid w:val="005C67FC"/>
    <w:rsid w:val="005C78EB"/>
    <w:rsid w:val="005D3D3B"/>
    <w:rsid w:val="005D44B3"/>
    <w:rsid w:val="005D60E5"/>
    <w:rsid w:val="005D7D68"/>
    <w:rsid w:val="005E1202"/>
    <w:rsid w:val="005E1D62"/>
    <w:rsid w:val="005F2413"/>
    <w:rsid w:val="005F6F42"/>
    <w:rsid w:val="00601317"/>
    <w:rsid w:val="006029A2"/>
    <w:rsid w:val="00604312"/>
    <w:rsid w:val="00606A6A"/>
    <w:rsid w:val="00612BB3"/>
    <w:rsid w:val="00614055"/>
    <w:rsid w:val="0061547D"/>
    <w:rsid w:val="006160AC"/>
    <w:rsid w:val="00616348"/>
    <w:rsid w:val="00617E26"/>
    <w:rsid w:val="0062053C"/>
    <w:rsid w:val="00620686"/>
    <w:rsid w:val="0062365C"/>
    <w:rsid w:val="00623ED5"/>
    <w:rsid w:val="00623F73"/>
    <w:rsid w:val="006269EB"/>
    <w:rsid w:val="00627386"/>
    <w:rsid w:val="00627EF7"/>
    <w:rsid w:val="0063289B"/>
    <w:rsid w:val="00637BEB"/>
    <w:rsid w:val="006403A5"/>
    <w:rsid w:val="006410ED"/>
    <w:rsid w:val="0064144F"/>
    <w:rsid w:val="006417AC"/>
    <w:rsid w:val="006423DE"/>
    <w:rsid w:val="00642C3D"/>
    <w:rsid w:val="0065035C"/>
    <w:rsid w:val="00652972"/>
    <w:rsid w:val="0065495F"/>
    <w:rsid w:val="00663696"/>
    <w:rsid w:val="00664CAC"/>
    <w:rsid w:val="006657F7"/>
    <w:rsid w:val="00670156"/>
    <w:rsid w:val="006708DF"/>
    <w:rsid w:val="006748A5"/>
    <w:rsid w:val="00674C28"/>
    <w:rsid w:val="00680610"/>
    <w:rsid w:val="006835A8"/>
    <w:rsid w:val="006843EC"/>
    <w:rsid w:val="00685C52"/>
    <w:rsid w:val="00692863"/>
    <w:rsid w:val="00692908"/>
    <w:rsid w:val="00695D1A"/>
    <w:rsid w:val="00697075"/>
    <w:rsid w:val="006A15D4"/>
    <w:rsid w:val="006A4071"/>
    <w:rsid w:val="006A4529"/>
    <w:rsid w:val="006A467D"/>
    <w:rsid w:val="006A573E"/>
    <w:rsid w:val="006A5C18"/>
    <w:rsid w:val="006A5ECB"/>
    <w:rsid w:val="006A6D22"/>
    <w:rsid w:val="006B5A27"/>
    <w:rsid w:val="006B6206"/>
    <w:rsid w:val="006B69C4"/>
    <w:rsid w:val="006C0306"/>
    <w:rsid w:val="006D04BC"/>
    <w:rsid w:val="006D11C2"/>
    <w:rsid w:val="006D1246"/>
    <w:rsid w:val="006D229B"/>
    <w:rsid w:val="006D4F92"/>
    <w:rsid w:val="006D5440"/>
    <w:rsid w:val="006D54E7"/>
    <w:rsid w:val="006D7005"/>
    <w:rsid w:val="006E1BB4"/>
    <w:rsid w:val="006E3EB2"/>
    <w:rsid w:val="006F0E9D"/>
    <w:rsid w:val="006F1863"/>
    <w:rsid w:val="006F197F"/>
    <w:rsid w:val="006F3CA2"/>
    <w:rsid w:val="006F3D4C"/>
    <w:rsid w:val="00701B7A"/>
    <w:rsid w:val="00704331"/>
    <w:rsid w:val="00705D32"/>
    <w:rsid w:val="00707438"/>
    <w:rsid w:val="00712CE6"/>
    <w:rsid w:val="00713C65"/>
    <w:rsid w:val="0072008F"/>
    <w:rsid w:val="007205AA"/>
    <w:rsid w:val="007206CB"/>
    <w:rsid w:val="0072187C"/>
    <w:rsid w:val="007230D6"/>
    <w:rsid w:val="00726C5E"/>
    <w:rsid w:val="00733256"/>
    <w:rsid w:val="00733B57"/>
    <w:rsid w:val="00737087"/>
    <w:rsid w:val="0074009F"/>
    <w:rsid w:val="00740400"/>
    <w:rsid w:val="0074247B"/>
    <w:rsid w:val="007429FC"/>
    <w:rsid w:val="00743337"/>
    <w:rsid w:val="0074391B"/>
    <w:rsid w:val="007453FD"/>
    <w:rsid w:val="007466E8"/>
    <w:rsid w:val="00747060"/>
    <w:rsid w:val="0075008B"/>
    <w:rsid w:val="00754889"/>
    <w:rsid w:val="0075575C"/>
    <w:rsid w:val="00756C96"/>
    <w:rsid w:val="00760EA7"/>
    <w:rsid w:val="007613A7"/>
    <w:rsid w:val="00763771"/>
    <w:rsid w:val="007646D2"/>
    <w:rsid w:val="0077231D"/>
    <w:rsid w:val="0077680A"/>
    <w:rsid w:val="00780117"/>
    <w:rsid w:val="00793405"/>
    <w:rsid w:val="00795044"/>
    <w:rsid w:val="007953A9"/>
    <w:rsid w:val="00795B99"/>
    <w:rsid w:val="00796FEF"/>
    <w:rsid w:val="007A0125"/>
    <w:rsid w:val="007A029A"/>
    <w:rsid w:val="007A1A69"/>
    <w:rsid w:val="007B0BDA"/>
    <w:rsid w:val="007B1685"/>
    <w:rsid w:val="007B3926"/>
    <w:rsid w:val="007B51F3"/>
    <w:rsid w:val="007B628A"/>
    <w:rsid w:val="007C3327"/>
    <w:rsid w:val="007C4DB7"/>
    <w:rsid w:val="007D28D7"/>
    <w:rsid w:val="007D36B3"/>
    <w:rsid w:val="007D5F2A"/>
    <w:rsid w:val="007D69DD"/>
    <w:rsid w:val="007E2580"/>
    <w:rsid w:val="007E27AE"/>
    <w:rsid w:val="007E7A5E"/>
    <w:rsid w:val="007E7F2E"/>
    <w:rsid w:val="007F057A"/>
    <w:rsid w:val="007F0EA8"/>
    <w:rsid w:val="007F11A1"/>
    <w:rsid w:val="007F2D47"/>
    <w:rsid w:val="007F2E68"/>
    <w:rsid w:val="007F5780"/>
    <w:rsid w:val="008007CE"/>
    <w:rsid w:val="00801FE5"/>
    <w:rsid w:val="00802942"/>
    <w:rsid w:val="00804ABD"/>
    <w:rsid w:val="00804D6C"/>
    <w:rsid w:val="008064D8"/>
    <w:rsid w:val="00806532"/>
    <w:rsid w:val="00811118"/>
    <w:rsid w:val="0081450F"/>
    <w:rsid w:val="00815A16"/>
    <w:rsid w:val="008175EF"/>
    <w:rsid w:val="008225A7"/>
    <w:rsid w:val="00823F88"/>
    <w:rsid w:val="0082412E"/>
    <w:rsid w:val="008256F0"/>
    <w:rsid w:val="00827A0F"/>
    <w:rsid w:val="00832A08"/>
    <w:rsid w:val="00835D61"/>
    <w:rsid w:val="008373AC"/>
    <w:rsid w:val="008407E3"/>
    <w:rsid w:val="00850296"/>
    <w:rsid w:val="00851772"/>
    <w:rsid w:val="00855D99"/>
    <w:rsid w:val="00855F94"/>
    <w:rsid w:val="00857F65"/>
    <w:rsid w:val="00860361"/>
    <w:rsid w:val="0086461B"/>
    <w:rsid w:val="00864B71"/>
    <w:rsid w:val="00865DFC"/>
    <w:rsid w:val="00867CA2"/>
    <w:rsid w:val="00870DF2"/>
    <w:rsid w:val="008715F7"/>
    <w:rsid w:val="0087268E"/>
    <w:rsid w:val="00891C8A"/>
    <w:rsid w:val="008927D7"/>
    <w:rsid w:val="008929F8"/>
    <w:rsid w:val="008941AF"/>
    <w:rsid w:val="00894A3C"/>
    <w:rsid w:val="00895B3C"/>
    <w:rsid w:val="00895C60"/>
    <w:rsid w:val="00895FF5"/>
    <w:rsid w:val="008A215F"/>
    <w:rsid w:val="008A4307"/>
    <w:rsid w:val="008A512C"/>
    <w:rsid w:val="008A5E02"/>
    <w:rsid w:val="008A6C19"/>
    <w:rsid w:val="008A6C5B"/>
    <w:rsid w:val="008B2624"/>
    <w:rsid w:val="008B316B"/>
    <w:rsid w:val="008B54C2"/>
    <w:rsid w:val="008B6631"/>
    <w:rsid w:val="008B6972"/>
    <w:rsid w:val="008B782A"/>
    <w:rsid w:val="008C51A0"/>
    <w:rsid w:val="008C55F5"/>
    <w:rsid w:val="008C74E4"/>
    <w:rsid w:val="008C764A"/>
    <w:rsid w:val="008D062E"/>
    <w:rsid w:val="008D1CDF"/>
    <w:rsid w:val="008D54E9"/>
    <w:rsid w:val="008D6080"/>
    <w:rsid w:val="008D76A7"/>
    <w:rsid w:val="008E2C7E"/>
    <w:rsid w:val="008E3F37"/>
    <w:rsid w:val="008E58F6"/>
    <w:rsid w:val="008F1768"/>
    <w:rsid w:val="008F3BA0"/>
    <w:rsid w:val="008F5DAB"/>
    <w:rsid w:val="008F5DD7"/>
    <w:rsid w:val="0090092B"/>
    <w:rsid w:val="0090276E"/>
    <w:rsid w:val="00905805"/>
    <w:rsid w:val="00910FF9"/>
    <w:rsid w:val="009118B6"/>
    <w:rsid w:val="00911A1C"/>
    <w:rsid w:val="0091299B"/>
    <w:rsid w:val="0091361B"/>
    <w:rsid w:val="009136DD"/>
    <w:rsid w:val="00913EF2"/>
    <w:rsid w:val="00915772"/>
    <w:rsid w:val="0092024D"/>
    <w:rsid w:val="009304FA"/>
    <w:rsid w:val="0093104A"/>
    <w:rsid w:val="00934201"/>
    <w:rsid w:val="009366AA"/>
    <w:rsid w:val="00937B77"/>
    <w:rsid w:val="009434CF"/>
    <w:rsid w:val="0095107B"/>
    <w:rsid w:val="00951BD9"/>
    <w:rsid w:val="009528E8"/>
    <w:rsid w:val="00952A81"/>
    <w:rsid w:val="00953871"/>
    <w:rsid w:val="009605D7"/>
    <w:rsid w:val="00963A27"/>
    <w:rsid w:val="00963FA7"/>
    <w:rsid w:val="0097149E"/>
    <w:rsid w:val="00971A36"/>
    <w:rsid w:val="00975311"/>
    <w:rsid w:val="00975AE9"/>
    <w:rsid w:val="009770B0"/>
    <w:rsid w:val="00982AB8"/>
    <w:rsid w:val="0098341E"/>
    <w:rsid w:val="00984592"/>
    <w:rsid w:val="00985D76"/>
    <w:rsid w:val="009865A8"/>
    <w:rsid w:val="00986E7E"/>
    <w:rsid w:val="00987DA0"/>
    <w:rsid w:val="0099434C"/>
    <w:rsid w:val="009A0E3C"/>
    <w:rsid w:val="009A1F7D"/>
    <w:rsid w:val="009A3683"/>
    <w:rsid w:val="009A5EF3"/>
    <w:rsid w:val="009A69D7"/>
    <w:rsid w:val="009B2438"/>
    <w:rsid w:val="009B7B3C"/>
    <w:rsid w:val="009C060B"/>
    <w:rsid w:val="009C1F49"/>
    <w:rsid w:val="009C2D0D"/>
    <w:rsid w:val="009C33D5"/>
    <w:rsid w:val="009C5980"/>
    <w:rsid w:val="009C7CF0"/>
    <w:rsid w:val="009D0F97"/>
    <w:rsid w:val="009D1356"/>
    <w:rsid w:val="009D7E28"/>
    <w:rsid w:val="009E2840"/>
    <w:rsid w:val="009F006C"/>
    <w:rsid w:val="009F541A"/>
    <w:rsid w:val="009F630A"/>
    <w:rsid w:val="009F6F0D"/>
    <w:rsid w:val="009F78EF"/>
    <w:rsid w:val="00A02CE6"/>
    <w:rsid w:val="00A1286A"/>
    <w:rsid w:val="00A13FE4"/>
    <w:rsid w:val="00A14FF6"/>
    <w:rsid w:val="00A217AD"/>
    <w:rsid w:val="00A22CDC"/>
    <w:rsid w:val="00A25A42"/>
    <w:rsid w:val="00A2631C"/>
    <w:rsid w:val="00A334AF"/>
    <w:rsid w:val="00A35501"/>
    <w:rsid w:val="00A374FF"/>
    <w:rsid w:val="00A37C07"/>
    <w:rsid w:val="00A37D5C"/>
    <w:rsid w:val="00A37F85"/>
    <w:rsid w:val="00A51105"/>
    <w:rsid w:val="00A52432"/>
    <w:rsid w:val="00A526B1"/>
    <w:rsid w:val="00A53F79"/>
    <w:rsid w:val="00A5689F"/>
    <w:rsid w:val="00A56EF4"/>
    <w:rsid w:val="00A607EF"/>
    <w:rsid w:val="00A63C0D"/>
    <w:rsid w:val="00A70255"/>
    <w:rsid w:val="00A7650B"/>
    <w:rsid w:val="00A7720F"/>
    <w:rsid w:val="00A85C7F"/>
    <w:rsid w:val="00A91806"/>
    <w:rsid w:val="00A928E3"/>
    <w:rsid w:val="00A97819"/>
    <w:rsid w:val="00A97CCC"/>
    <w:rsid w:val="00AA0574"/>
    <w:rsid w:val="00AA1943"/>
    <w:rsid w:val="00AA727A"/>
    <w:rsid w:val="00AB064C"/>
    <w:rsid w:val="00AB6AAC"/>
    <w:rsid w:val="00AB7877"/>
    <w:rsid w:val="00AC343E"/>
    <w:rsid w:val="00AC38C3"/>
    <w:rsid w:val="00AC44CC"/>
    <w:rsid w:val="00AD03E8"/>
    <w:rsid w:val="00AD045F"/>
    <w:rsid w:val="00AD0EB1"/>
    <w:rsid w:val="00AD25E9"/>
    <w:rsid w:val="00AD27F6"/>
    <w:rsid w:val="00AD51EA"/>
    <w:rsid w:val="00AD629D"/>
    <w:rsid w:val="00AE39BC"/>
    <w:rsid w:val="00AE3D47"/>
    <w:rsid w:val="00AE699B"/>
    <w:rsid w:val="00AE7419"/>
    <w:rsid w:val="00AF318D"/>
    <w:rsid w:val="00AF4F93"/>
    <w:rsid w:val="00AF6F57"/>
    <w:rsid w:val="00AF7491"/>
    <w:rsid w:val="00AF74E3"/>
    <w:rsid w:val="00AF7AAC"/>
    <w:rsid w:val="00B00754"/>
    <w:rsid w:val="00B01F27"/>
    <w:rsid w:val="00B01FCE"/>
    <w:rsid w:val="00B03471"/>
    <w:rsid w:val="00B15018"/>
    <w:rsid w:val="00B1620C"/>
    <w:rsid w:val="00B16C99"/>
    <w:rsid w:val="00B25E94"/>
    <w:rsid w:val="00B264CB"/>
    <w:rsid w:val="00B30A17"/>
    <w:rsid w:val="00B33229"/>
    <w:rsid w:val="00B33E31"/>
    <w:rsid w:val="00B34061"/>
    <w:rsid w:val="00B40E12"/>
    <w:rsid w:val="00B40E45"/>
    <w:rsid w:val="00B41599"/>
    <w:rsid w:val="00B43F65"/>
    <w:rsid w:val="00B45E9A"/>
    <w:rsid w:val="00B47EE2"/>
    <w:rsid w:val="00B52836"/>
    <w:rsid w:val="00B52C38"/>
    <w:rsid w:val="00B53819"/>
    <w:rsid w:val="00B550A8"/>
    <w:rsid w:val="00B563DF"/>
    <w:rsid w:val="00B57651"/>
    <w:rsid w:val="00B61311"/>
    <w:rsid w:val="00B625E4"/>
    <w:rsid w:val="00B6531D"/>
    <w:rsid w:val="00B664CB"/>
    <w:rsid w:val="00B70C84"/>
    <w:rsid w:val="00B74D8A"/>
    <w:rsid w:val="00B768DD"/>
    <w:rsid w:val="00B80A8D"/>
    <w:rsid w:val="00B90AD0"/>
    <w:rsid w:val="00B94241"/>
    <w:rsid w:val="00B95319"/>
    <w:rsid w:val="00B95504"/>
    <w:rsid w:val="00B9660B"/>
    <w:rsid w:val="00B97519"/>
    <w:rsid w:val="00B9790B"/>
    <w:rsid w:val="00BA41F6"/>
    <w:rsid w:val="00BA4222"/>
    <w:rsid w:val="00BA5933"/>
    <w:rsid w:val="00BA60B3"/>
    <w:rsid w:val="00BA6414"/>
    <w:rsid w:val="00BA6E53"/>
    <w:rsid w:val="00BB0C60"/>
    <w:rsid w:val="00BB52A6"/>
    <w:rsid w:val="00BB73A2"/>
    <w:rsid w:val="00BC26A1"/>
    <w:rsid w:val="00BC7C2B"/>
    <w:rsid w:val="00BD1EE5"/>
    <w:rsid w:val="00BD4B24"/>
    <w:rsid w:val="00BD4C11"/>
    <w:rsid w:val="00BD5F49"/>
    <w:rsid w:val="00BD63CC"/>
    <w:rsid w:val="00BD6FB9"/>
    <w:rsid w:val="00BD7660"/>
    <w:rsid w:val="00BE0E66"/>
    <w:rsid w:val="00BE240F"/>
    <w:rsid w:val="00BE498B"/>
    <w:rsid w:val="00BE4F7F"/>
    <w:rsid w:val="00BF757F"/>
    <w:rsid w:val="00C02B2D"/>
    <w:rsid w:val="00C05069"/>
    <w:rsid w:val="00C05A34"/>
    <w:rsid w:val="00C06701"/>
    <w:rsid w:val="00C103D5"/>
    <w:rsid w:val="00C10BBE"/>
    <w:rsid w:val="00C12B08"/>
    <w:rsid w:val="00C156F6"/>
    <w:rsid w:val="00C161D9"/>
    <w:rsid w:val="00C20F53"/>
    <w:rsid w:val="00C233CB"/>
    <w:rsid w:val="00C236A5"/>
    <w:rsid w:val="00C266B5"/>
    <w:rsid w:val="00C2695C"/>
    <w:rsid w:val="00C26C7D"/>
    <w:rsid w:val="00C369C9"/>
    <w:rsid w:val="00C40C1D"/>
    <w:rsid w:val="00C413FF"/>
    <w:rsid w:val="00C42F16"/>
    <w:rsid w:val="00C45ED2"/>
    <w:rsid w:val="00C46A68"/>
    <w:rsid w:val="00C500A2"/>
    <w:rsid w:val="00C509C1"/>
    <w:rsid w:val="00C513DE"/>
    <w:rsid w:val="00C54FAA"/>
    <w:rsid w:val="00C566E2"/>
    <w:rsid w:val="00C61717"/>
    <w:rsid w:val="00C66D26"/>
    <w:rsid w:val="00C746A1"/>
    <w:rsid w:val="00C7756B"/>
    <w:rsid w:val="00C80B2E"/>
    <w:rsid w:val="00C80BFF"/>
    <w:rsid w:val="00C81305"/>
    <w:rsid w:val="00C83C86"/>
    <w:rsid w:val="00C8552A"/>
    <w:rsid w:val="00C86FF1"/>
    <w:rsid w:val="00C92DFA"/>
    <w:rsid w:val="00C96E8D"/>
    <w:rsid w:val="00C97B33"/>
    <w:rsid w:val="00CB45EC"/>
    <w:rsid w:val="00CB49C7"/>
    <w:rsid w:val="00CC04AF"/>
    <w:rsid w:val="00CC187D"/>
    <w:rsid w:val="00CC32D4"/>
    <w:rsid w:val="00CC4EEB"/>
    <w:rsid w:val="00CC58B4"/>
    <w:rsid w:val="00CC627B"/>
    <w:rsid w:val="00CC7296"/>
    <w:rsid w:val="00CD00A8"/>
    <w:rsid w:val="00CD19F8"/>
    <w:rsid w:val="00CD4279"/>
    <w:rsid w:val="00CE4903"/>
    <w:rsid w:val="00CE63EE"/>
    <w:rsid w:val="00CF1246"/>
    <w:rsid w:val="00CF3F42"/>
    <w:rsid w:val="00CF4A4F"/>
    <w:rsid w:val="00CF7330"/>
    <w:rsid w:val="00D012CA"/>
    <w:rsid w:val="00D013CA"/>
    <w:rsid w:val="00D01A55"/>
    <w:rsid w:val="00D02D60"/>
    <w:rsid w:val="00D03898"/>
    <w:rsid w:val="00D1056C"/>
    <w:rsid w:val="00D11D53"/>
    <w:rsid w:val="00D1638B"/>
    <w:rsid w:val="00D2066B"/>
    <w:rsid w:val="00D20F25"/>
    <w:rsid w:val="00D22A8D"/>
    <w:rsid w:val="00D22B7F"/>
    <w:rsid w:val="00D23A3B"/>
    <w:rsid w:val="00D25EA8"/>
    <w:rsid w:val="00D310B5"/>
    <w:rsid w:val="00D329F6"/>
    <w:rsid w:val="00D32C36"/>
    <w:rsid w:val="00D333F1"/>
    <w:rsid w:val="00D369D2"/>
    <w:rsid w:val="00D415CD"/>
    <w:rsid w:val="00D4455E"/>
    <w:rsid w:val="00D46146"/>
    <w:rsid w:val="00D46916"/>
    <w:rsid w:val="00D4761F"/>
    <w:rsid w:val="00D5347C"/>
    <w:rsid w:val="00D54383"/>
    <w:rsid w:val="00D549CE"/>
    <w:rsid w:val="00D56FA1"/>
    <w:rsid w:val="00D60AE5"/>
    <w:rsid w:val="00D60B1E"/>
    <w:rsid w:val="00D65E1F"/>
    <w:rsid w:val="00D70F37"/>
    <w:rsid w:val="00D718D5"/>
    <w:rsid w:val="00D73798"/>
    <w:rsid w:val="00D7461A"/>
    <w:rsid w:val="00D74D8E"/>
    <w:rsid w:val="00D75A50"/>
    <w:rsid w:val="00D769CE"/>
    <w:rsid w:val="00D810F9"/>
    <w:rsid w:val="00D81495"/>
    <w:rsid w:val="00D8220C"/>
    <w:rsid w:val="00D82E72"/>
    <w:rsid w:val="00D84280"/>
    <w:rsid w:val="00D84706"/>
    <w:rsid w:val="00D84D0B"/>
    <w:rsid w:val="00D91BAE"/>
    <w:rsid w:val="00D962F4"/>
    <w:rsid w:val="00D974C0"/>
    <w:rsid w:val="00DA085A"/>
    <w:rsid w:val="00DA1F3D"/>
    <w:rsid w:val="00DB0F27"/>
    <w:rsid w:val="00DB5921"/>
    <w:rsid w:val="00DB5A19"/>
    <w:rsid w:val="00DB64CD"/>
    <w:rsid w:val="00DB69DB"/>
    <w:rsid w:val="00DB6D16"/>
    <w:rsid w:val="00DB79BE"/>
    <w:rsid w:val="00DC36B1"/>
    <w:rsid w:val="00DC47B1"/>
    <w:rsid w:val="00DC512A"/>
    <w:rsid w:val="00DC7709"/>
    <w:rsid w:val="00DD013B"/>
    <w:rsid w:val="00DD10AB"/>
    <w:rsid w:val="00DD2BB2"/>
    <w:rsid w:val="00DD31A6"/>
    <w:rsid w:val="00DD5BC4"/>
    <w:rsid w:val="00DD7E46"/>
    <w:rsid w:val="00DE10F8"/>
    <w:rsid w:val="00DE3383"/>
    <w:rsid w:val="00DE3855"/>
    <w:rsid w:val="00DF3B02"/>
    <w:rsid w:val="00DF5C0F"/>
    <w:rsid w:val="00DF7D87"/>
    <w:rsid w:val="00E04477"/>
    <w:rsid w:val="00E04AAF"/>
    <w:rsid w:val="00E07157"/>
    <w:rsid w:val="00E132F5"/>
    <w:rsid w:val="00E20028"/>
    <w:rsid w:val="00E22715"/>
    <w:rsid w:val="00E2464A"/>
    <w:rsid w:val="00E24A94"/>
    <w:rsid w:val="00E25B5D"/>
    <w:rsid w:val="00E267A7"/>
    <w:rsid w:val="00E342A2"/>
    <w:rsid w:val="00E3723E"/>
    <w:rsid w:val="00E41222"/>
    <w:rsid w:val="00E416B2"/>
    <w:rsid w:val="00E45DF8"/>
    <w:rsid w:val="00E55265"/>
    <w:rsid w:val="00E55BD3"/>
    <w:rsid w:val="00E55D41"/>
    <w:rsid w:val="00E65AB7"/>
    <w:rsid w:val="00E700C7"/>
    <w:rsid w:val="00E71F06"/>
    <w:rsid w:val="00E721A1"/>
    <w:rsid w:val="00E76CD3"/>
    <w:rsid w:val="00E775B6"/>
    <w:rsid w:val="00E823F3"/>
    <w:rsid w:val="00E8607C"/>
    <w:rsid w:val="00E87159"/>
    <w:rsid w:val="00E90D40"/>
    <w:rsid w:val="00E92182"/>
    <w:rsid w:val="00E92FDC"/>
    <w:rsid w:val="00E92FFB"/>
    <w:rsid w:val="00E94454"/>
    <w:rsid w:val="00E949DD"/>
    <w:rsid w:val="00E9696B"/>
    <w:rsid w:val="00E969DF"/>
    <w:rsid w:val="00EA00E0"/>
    <w:rsid w:val="00EA1551"/>
    <w:rsid w:val="00EA4BCB"/>
    <w:rsid w:val="00EA60A3"/>
    <w:rsid w:val="00EA65DF"/>
    <w:rsid w:val="00EA7D81"/>
    <w:rsid w:val="00EB3313"/>
    <w:rsid w:val="00EB3D9F"/>
    <w:rsid w:val="00EB699E"/>
    <w:rsid w:val="00EB6FDC"/>
    <w:rsid w:val="00EC0548"/>
    <w:rsid w:val="00EC0C0F"/>
    <w:rsid w:val="00EC0DA5"/>
    <w:rsid w:val="00EC1A06"/>
    <w:rsid w:val="00EC39B6"/>
    <w:rsid w:val="00EC3E64"/>
    <w:rsid w:val="00EC444A"/>
    <w:rsid w:val="00EC52A7"/>
    <w:rsid w:val="00ED1722"/>
    <w:rsid w:val="00ED4BB1"/>
    <w:rsid w:val="00ED5272"/>
    <w:rsid w:val="00ED650A"/>
    <w:rsid w:val="00ED6FC1"/>
    <w:rsid w:val="00EE0CCF"/>
    <w:rsid w:val="00EE203C"/>
    <w:rsid w:val="00EE3B73"/>
    <w:rsid w:val="00EE4F22"/>
    <w:rsid w:val="00EE7013"/>
    <w:rsid w:val="00EF0CF6"/>
    <w:rsid w:val="00EF246F"/>
    <w:rsid w:val="00EF43D8"/>
    <w:rsid w:val="00EF4B4D"/>
    <w:rsid w:val="00EF6E4F"/>
    <w:rsid w:val="00EF7FAC"/>
    <w:rsid w:val="00F001C9"/>
    <w:rsid w:val="00F02CB9"/>
    <w:rsid w:val="00F04236"/>
    <w:rsid w:val="00F044CB"/>
    <w:rsid w:val="00F04B52"/>
    <w:rsid w:val="00F05C26"/>
    <w:rsid w:val="00F10EFB"/>
    <w:rsid w:val="00F11F2C"/>
    <w:rsid w:val="00F12B31"/>
    <w:rsid w:val="00F157BA"/>
    <w:rsid w:val="00F1597A"/>
    <w:rsid w:val="00F20D01"/>
    <w:rsid w:val="00F20E45"/>
    <w:rsid w:val="00F218FA"/>
    <w:rsid w:val="00F223CD"/>
    <w:rsid w:val="00F2362D"/>
    <w:rsid w:val="00F242B2"/>
    <w:rsid w:val="00F25876"/>
    <w:rsid w:val="00F25BBE"/>
    <w:rsid w:val="00F341D5"/>
    <w:rsid w:val="00F34EF0"/>
    <w:rsid w:val="00F374D0"/>
    <w:rsid w:val="00F3787A"/>
    <w:rsid w:val="00F37AB8"/>
    <w:rsid w:val="00F4640E"/>
    <w:rsid w:val="00F46F2F"/>
    <w:rsid w:val="00F5032F"/>
    <w:rsid w:val="00F512E9"/>
    <w:rsid w:val="00F5152F"/>
    <w:rsid w:val="00F54E10"/>
    <w:rsid w:val="00F61ABE"/>
    <w:rsid w:val="00F63BB1"/>
    <w:rsid w:val="00F6415B"/>
    <w:rsid w:val="00F67E86"/>
    <w:rsid w:val="00F7128C"/>
    <w:rsid w:val="00F72DE8"/>
    <w:rsid w:val="00F74FBB"/>
    <w:rsid w:val="00F75BEB"/>
    <w:rsid w:val="00F80DF0"/>
    <w:rsid w:val="00F83ACD"/>
    <w:rsid w:val="00F8444A"/>
    <w:rsid w:val="00F84BB2"/>
    <w:rsid w:val="00F85E89"/>
    <w:rsid w:val="00F85FD3"/>
    <w:rsid w:val="00F916A2"/>
    <w:rsid w:val="00F942E9"/>
    <w:rsid w:val="00F96298"/>
    <w:rsid w:val="00F96926"/>
    <w:rsid w:val="00F97C1A"/>
    <w:rsid w:val="00FA2F0D"/>
    <w:rsid w:val="00FA4F23"/>
    <w:rsid w:val="00FB03CE"/>
    <w:rsid w:val="00FB09ED"/>
    <w:rsid w:val="00FB306D"/>
    <w:rsid w:val="00FB4B32"/>
    <w:rsid w:val="00FB6421"/>
    <w:rsid w:val="00FB6C32"/>
    <w:rsid w:val="00FC04E3"/>
    <w:rsid w:val="00FC145C"/>
    <w:rsid w:val="00FC4100"/>
    <w:rsid w:val="00FC531E"/>
    <w:rsid w:val="00FC63BE"/>
    <w:rsid w:val="00FC7D16"/>
    <w:rsid w:val="00FD1552"/>
    <w:rsid w:val="00FD1992"/>
    <w:rsid w:val="00FD270E"/>
    <w:rsid w:val="00FD5D8D"/>
    <w:rsid w:val="00FD634D"/>
    <w:rsid w:val="00FD7C98"/>
    <w:rsid w:val="00FE1122"/>
    <w:rsid w:val="00FE145C"/>
    <w:rsid w:val="00FE2E91"/>
    <w:rsid w:val="00FE5DF1"/>
    <w:rsid w:val="00FE7055"/>
    <w:rsid w:val="00FE76E4"/>
    <w:rsid w:val="00FF0D8B"/>
    <w:rsid w:val="00FF22C0"/>
    <w:rsid w:val="00FF251A"/>
    <w:rsid w:val="00FF3C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68EEADE-DAEF-4313-8E74-796464B816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0255"/>
    <w:pPr>
      <w:jc w:val="both"/>
    </w:pPr>
    <w:rPr>
      <w:rFonts w:ascii="Times New Roman" w:hAnsi="Times New Roman"/>
      <w:sz w:val="24"/>
    </w:rPr>
  </w:style>
  <w:style w:type="paragraph" w:styleId="Heading1">
    <w:name w:val="heading 1"/>
    <w:basedOn w:val="ListParagraph"/>
    <w:next w:val="Normal"/>
    <w:link w:val="Heading1Char"/>
    <w:autoRedefine/>
    <w:uiPriority w:val="9"/>
    <w:qFormat/>
    <w:rsid w:val="007453FD"/>
    <w:pPr>
      <w:keepNext/>
      <w:keepLines/>
      <w:numPr>
        <w:numId w:val="67"/>
      </w:numPr>
      <w:spacing w:after="240" w:line="240" w:lineRule="auto"/>
      <w:contextualSpacing w:val="0"/>
      <w:outlineLvl w:val="0"/>
    </w:pPr>
    <w:rPr>
      <w:rFonts w:ascii="Arial" w:eastAsia="Times New Roman" w:hAnsi="Arial" w:cs="Arial"/>
      <w:b/>
      <w:color w:val="365F91" w:themeColor="accent1" w:themeShade="BF"/>
      <w:sz w:val="28"/>
      <w:lang w:val="sq-AL"/>
    </w:rPr>
  </w:style>
  <w:style w:type="paragraph" w:styleId="Heading2">
    <w:name w:val="heading 2"/>
    <w:basedOn w:val="Heading3"/>
    <w:next w:val="Normal"/>
    <w:link w:val="Heading2Char"/>
    <w:unhideWhenUsed/>
    <w:qFormat/>
    <w:rsid w:val="000643AB"/>
    <w:pPr>
      <w:numPr>
        <w:ilvl w:val="1"/>
      </w:numPr>
      <w:ind w:left="851" w:hanging="851"/>
      <w:outlineLvl w:val="1"/>
    </w:pPr>
    <w:rPr>
      <w:sz w:val="28"/>
    </w:rPr>
  </w:style>
  <w:style w:type="paragraph" w:styleId="Heading3">
    <w:name w:val="heading 3"/>
    <w:basedOn w:val="Normal"/>
    <w:next w:val="Normal"/>
    <w:link w:val="Heading3Char"/>
    <w:unhideWhenUsed/>
    <w:qFormat/>
    <w:rsid w:val="007453FD"/>
    <w:pPr>
      <w:keepNext/>
      <w:keepLines/>
      <w:numPr>
        <w:ilvl w:val="2"/>
        <w:numId w:val="51"/>
      </w:numPr>
      <w:spacing w:before="360" w:after="240" w:line="240" w:lineRule="auto"/>
      <w:ind w:left="709" w:right="352"/>
      <w:outlineLvl w:val="2"/>
    </w:pPr>
    <w:rPr>
      <w:rFonts w:eastAsia="Times New Roman" w:cs="Times New Roman"/>
      <w:b/>
      <w:color w:val="365F91" w:themeColor="accent1" w:themeShade="BF"/>
      <w:lang w:val="sq-AL"/>
    </w:rPr>
  </w:style>
  <w:style w:type="paragraph" w:styleId="Heading4">
    <w:name w:val="heading 4"/>
    <w:basedOn w:val="Heading3"/>
    <w:next w:val="Normal"/>
    <w:link w:val="Heading4Char"/>
    <w:unhideWhenUsed/>
    <w:qFormat/>
    <w:rsid w:val="007F11A1"/>
    <w:pPr>
      <w:numPr>
        <w:ilvl w:val="0"/>
        <w:numId w:val="0"/>
      </w:numPr>
      <w:ind w:left="993" w:hanging="993"/>
      <w:outlineLvl w:val="3"/>
    </w:pPr>
    <w:rPr>
      <w:sz w:val="22"/>
    </w:rPr>
  </w:style>
  <w:style w:type="paragraph" w:styleId="Heading5">
    <w:name w:val="heading 5"/>
    <w:basedOn w:val="Heading4"/>
    <w:next w:val="Normal"/>
    <w:link w:val="Heading5Char"/>
    <w:unhideWhenUsed/>
    <w:qFormat/>
    <w:rsid w:val="0092024D"/>
    <w:pPr>
      <w:numPr>
        <w:ilvl w:val="4"/>
      </w:numPr>
      <w:ind w:left="993" w:hanging="993"/>
      <w:outlineLvl w:val="4"/>
    </w:pPr>
    <w:rPr>
      <w:b w:val="0"/>
      <w:i/>
      <w:iCs/>
    </w:rPr>
  </w:style>
  <w:style w:type="paragraph" w:styleId="Heading6">
    <w:name w:val="heading 6"/>
    <w:basedOn w:val="Normal"/>
    <w:next w:val="Normal"/>
    <w:link w:val="Heading6Char"/>
    <w:uiPriority w:val="9"/>
    <w:unhideWhenUsed/>
    <w:qFormat/>
    <w:rsid w:val="00A22CDC"/>
    <w:pPr>
      <w:keepNext/>
      <w:keepLines/>
      <w:numPr>
        <w:ilvl w:val="5"/>
        <w:numId w:val="3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A22CDC"/>
    <w:pPr>
      <w:keepNext/>
      <w:keepLines/>
      <w:numPr>
        <w:ilvl w:val="6"/>
        <w:numId w:val="3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A22CDC"/>
    <w:pPr>
      <w:keepNext/>
      <w:keepLines/>
      <w:numPr>
        <w:ilvl w:val="7"/>
        <w:numId w:val="3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A22CDC"/>
    <w:pPr>
      <w:keepNext/>
      <w:keepLines/>
      <w:numPr>
        <w:ilvl w:val="8"/>
        <w:numId w:val="3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0643AB"/>
    <w:rPr>
      <w:rFonts w:ascii="Times New Roman" w:eastAsia="Times New Roman" w:hAnsi="Times New Roman" w:cs="Times New Roman"/>
      <w:b/>
      <w:color w:val="365F91" w:themeColor="accent1" w:themeShade="BF"/>
      <w:sz w:val="28"/>
      <w:lang w:val="sq-AL"/>
    </w:rPr>
  </w:style>
  <w:style w:type="paragraph" w:styleId="ListParagraph">
    <w:name w:val="List Paragraph"/>
    <w:aliases w:val="Annex,List Paragraph1"/>
    <w:basedOn w:val="Normal"/>
    <w:link w:val="ListParagraphChar"/>
    <w:uiPriority w:val="34"/>
    <w:qFormat/>
    <w:rsid w:val="00C161D9"/>
    <w:pPr>
      <w:ind w:left="720"/>
      <w:contextualSpacing/>
    </w:pPr>
  </w:style>
  <w:style w:type="paragraph" w:styleId="Footer">
    <w:name w:val="footer"/>
    <w:basedOn w:val="Normal"/>
    <w:link w:val="FooterChar"/>
    <w:uiPriority w:val="99"/>
    <w:rsid w:val="00C161D9"/>
    <w:pPr>
      <w:tabs>
        <w:tab w:val="center" w:pos="4536"/>
        <w:tab w:val="right" w:pos="9072"/>
      </w:tabs>
      <w:spacing w:after="0" w:line="360" w:lineRule="auto"/>
    </w:pPr>
    <w:rPr>
      <w:rFonts w:ascii="Arial" w:eastAsia="Times New Roman" w:hAnsi="Arial" w:cs="Times New Roman"/>
      <w:sz w:val="20"/>
      <w:szCs w:val="20"/>
      <w:lang w:val="en-GB" w:eastAsia="de-DE"/>
    </w:rPr>
  </w:style>
  <w:style w:type="character" w:customStyle="1" w:styleId="FooterChar">
    <w:name w:val="Footer Char"/>
    <w:basedOn w:val="DefaultParagraphFont"/>
    <w:link w:val="Footer"/>
    <w:uiPriority w:val="99"/>
    <w:rsid w:val="00C161D9"/>
    <w:rPr>
      <w:rFonts w:ascii="Arial" w:eastAsia="Times New Roman" w:hAnsi="Arial" w:cs="Times New Roman"/>
      <w:sz w:val="20"/>
      <w:szCs w:val="20"/>
      <w:lang w:val="en-GB" w:eastAsia="de-DE"/>
    </w:rPr>
  </w:style>
  <w:style w:type="table" w:styleId="TableGrid">
    <w:name w:val="Table Grid"/>
    <w:aliases w:val="Strategjia"/>
    <w:basedOn w:val="TableNormal"/>
    <w:rsid w:val="00987DA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5A482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4828"/>
    <w:rPr>
      <w:rFonts w:ascii="Tahoma" w:hAnsi="Tahoma" w:cs="Tahoma"/>
      <w:sz w:val="16"/>
      <w:szCs w:val="16"/>
    </w:rPr>
  </w:style>
  <w:style w:type="character" w:customStyle="1" w:styleId="Heading1Char">
    <w:name w:val="Heading 1 Char"/>
    <w:basedOn w:val="DefaultParagraphFont"/>
    <w:link w:val="Heading1"/>
    <w:uiPriority w:val="9"/>
    <w:rsid w:val="007453FD"/>
    <w:rPr>
      <w:rFonts w:ascii="Arial" w:eastAsia="Times New Roman" w:hAnsi="Arial" w:cs="Arial"/>
      <w:b/>
      <w:color w:val="365F91" w:themeColor="accent1" w:themeShade="BF"/>
      <w:sz w:val="28"/>
      <w:lang w:val="sq-AL"/>
    </w:rPr>
  </w:style>
  <w:style w:type="paragraph" w:styleId="Header">
    <w:name w:val="header"/>
    <w:aliases w:val="En-tête client,Header1,(17) EPR Header"/>
    <w:basedOn w:val="Normal"/>
    <w:link w:val="HeaderChar"/>
    <w:uiPriority w:val="99"/>
    <w:unhideWhenUsed/>
    <w:rsid w:val="00A56EF4"/>
    <w:pPr>
      <w:tabs>
        <w:tab w:val="center" w:pos="4680"/>
        <w:tab w:val="right" w:pos="9360"/>
      </w:tabs>
      <w:spacing w:after="0" w:line="240" w:lineRule="auto"/>
    </w:pPr>
    <w:rPr>
      <w:rFonts w:eastAsia="MS Mincho"/>
      <w:lang w:val="sq-AL"/>
    </w:rPr>
  </w:style>
  <w:style w:type="character" w:customStyle="1" w:styleId="HeaderChar">
    <w:name w:val="Header Char"/>
    <w:aliases w:val="En-tête client Char,Header1 Char,(17) EPR Header Char"/>
    <w:basedOn w:val="DefaultParagraphFont"/>
    <w:link w:val="Header"/>
    <w:uiPriority w:val="99"/>
    <w:rsid w:val="00A56EF4"/>
    <w:rPr>
      <w:rFonts w:eastAsia="MS Mincho"/>
      <w:lang w:val="sq-AL"/>
    </w:rPr>
  </w:style>
  <w:style w:type="character" w:styleId="Hyperlink">
    <w:name w:val="Hyperlink"/>
    <w:basedOn w:val="Heading2Char"/>
    <w:uiPriority w:val="99"/>
    <w:unhideWhenUsed/>
    <w:rsid w:val="00A56EF4"/>
    <w:rPr>
      <w:rFonts w:ascii="Times New Roman" w:eastAsia="Times New Roman" w:hAnsi="Times New Roman" w:cs="Times New Roman"/>
      <w:b/>
      <w:color w:val="0000FF"/>
      <w:sz w:val="28"/>
      <w:u w:val="single"/>
      <w:lang w:val="sq-AL"/>
    </w:rPr>
  </w:style>
  <w:style w:type="paragraph" w:styleId="TOC1">
    <w:name w:val="toc 1"/>
    <w:basedOn w:val="Normal"/>
    <w:next w:val="Normal"/>
    <w:autoRedefine/>
    <w:uiPriority w:val="39"/>
    <w:unhideWhenUsed/>
    <w:qFormat/>
    <w:rsid w:val="00192D60"/>
    <w:pPr>
      <w:spacing w:before="120" w:after="120"/>
      <w:jc w:val="left"/>
    </w:pPr>
    <w:rPr>
      <w:rFonts w:asciiTheme="minorHAnsi" w:hAnsiTheme="minorHAnsi" w:cstheme="minorHAnsi"/>
      <w:b/>
      <w:bCs/>
      <w:caps/>
      <w:sz w:val="20"/>
      <w:szCs w:val="20"/>
    </w:rPr>
  </w:style>
  <w:style w:type="paragraph" w:styleId="TOC2">
    <w:name w:val="toc 2"/>
    <w:basedOn w:val="Normal"/>
    <w:next w:val="Normal"/>
    <w:autoRedefine/>
    <w:uiPriority w:val="39"/>
    <w:unhideWhenUsed/>
    <w:qFormat/>
    <w:rsid w:val="00192D60"/>
    <w:pPr>
      <w:spacing w:after="0"/>
      <w:ind w:left="240"/>
      <w:jc w:val="left"/>
    </w:pPr>
    <w:rPr>
      <w:rFonts w:asciiTheme="minorHAnsi" w:hAnsiTheme="minorHAnsi" w:cstheme="minorHAnsi"/>
      <w:smallCaps/>
      <w:sz w:val="20"/>
      <w:szCs w:val="20"/>
    </w:rPr>
  </w:style>
  <w:style w:type="paragraph" w:styleId="TOCHeading">
    <w:name w:val="TOC Heading"/>
    <w:basedOn w:val="Heading1"/>
    <w:next w:val="Normal"/>
    <w:uiPriority w:val="39"/>
    <w:unhideWhenUsed/>
    <w:qFormat/>
    <w:rsid w:val="00A56EF4"/>
    <w:pPr>
      <w:spacing w:before="480"/>
      <w:outlineLvl w:val="9"/>
    </w:pPr>
    <w:rPr>
      <w:b w:val="0"/>
      <w:bCs/>
      <w:szCs w:val="28"/>
    </w:rPr>
  </w:style>
  <w:style w:type="paragraph" w:styleId="TableofFigures">
    <w:name w:val="table of figures"/>
    <w:basedOn w:val="Normal"/>
    <w:next w:val="Normal"/>
    <w:uiPriority w:val="99"/>
    <w:unhideWhenUsed/>
    <w:rsid w:val="007E7A5E"/>
    <w:pPr>
      <w:tabs>
        <w:tab w:val="right" w:leader="dot" w:pos="9607"/>
      </w:tabs>
      <w:spacing w:after="0" w:line="259" w:lineRule="auto"/>
      <w:jc w:val="left"/>
    </w:pPr>
    <w:rPr>
      <w:rFonts w:eastAsia="MS Mincho"/>
      <w:i/>
      <w:iCs/>
      <w:noProof/>
      <w:sz w:val="20"/>
      <w:szCs w:val="20"/>
      <w:lang w:val="sq-AL"/>
    </w:rPr>
  </w:style>
  <w:style w:type="character" w:customStyle="1" w:styleId="Heading3Char">
    <w:name w:val="Heading 3 Char"/>
    <w:basedOn w:val="DefaultParagraphFont"/>
    <w:link w:val="Heading3"/>
    <w:rsid w:val="007453FD"/>
    <w:rPr>
      <w:rFonts w:ascii="Times New Roman" w:eastAsia="Times New Roman" w:hAnsi="Times New Roman" w:cs="Times New Roman"/>
      <w:b/>
      <w:color w:val="365F91" w:themeColor="accent1" w:themeShade="BF"/>
      <w:sz w:val="24"/>
      <w:lang w:val="sq-AL"/>
    </w:rPr>
  </w:style>
  <w:style w:type="character" w:customStyle="1" w:styleId="ListParagraphChar">
    <w:name w:val="List Paragraph Char"/>
    <w:aliases w:val="Annex Char,List Paragraph1 Char"/>
    <w:link w:val="ListParagraph"/>
    <w:uiPriority w:val="34"/>
    <w:locked/>
    <w:rsid w:val="001E602B"/>
  </w:style>
  <w:style w:type="paragraph" w:styleId="TOC3">
    <w:name w:val="toc 3"/>
    <w:basedOn w:val="Normal"/>
    <w:next w:val="Normal"/>
    <w:autoRedefine/>
    <w:uiPriority w:val="39"/>
    <w:unhideWhenUsed/>
    <w:qFormat/>
    <w:rsid w:val="00B43F65"/>
    <w:pPr>
      <w:spacing w:after="0"/>
      <w:ind w:left="480"/>
      <w:jc w:val="left"/>
    </w:pPr>
    <w:rPr>
      <w:rFonts w:asciiTheme="minorHAnsi" w:hAnsiTheme="minorHAnsi" w:cstheme="minorHAnsi"/>
      <w:i/>
      <w:iCs/>
      <w:sz w:val="20"/>
      <w:szCs w:val="20"/>
    </w:rPr>
  </w:style>
  <w:style w:type="paragraph" w:styleId="FootnoteText">
    <w:name w:val="footnote text"/>
    <w:aliases w:val="single space,Fußnote,Fußnotentext arial,fn,Schriftart: 9 pt,Schriftart: 10 pt,Schriftart: 8 pt,WB-Fußnotentext,Fu?notentext arial,footnote text,IUFußnotentext"/>
    <w:basedOn w:val="Normal"/>
    <w:link w:val="FootnoteTextChar"/>
    <w:uiPriority w:val="99"/>
    <w:unhideWhenUsed/>
    <w:rsid w:val="00585652"/>
    <w:pPr>
      <w:spacing w:after="0" w:line="240" w:lineRule="auto"/>
    </w:pPr>
    <w:rPr>
      <w:rFonts w:eastAsia="MS Mincho"/>
      <w:sz w:val="20"/>
      <w:szCs w:val="20"/>
      <w:lang w:val="sq-AL"/>
    </w:rPr>
  </w:style>
  <w:style w:type="character" w:customStyle="1" w:styleId="FootnoteTextChar">
    <w:name w:val="Footnote Text Char"/>
    <w:aliases w:val="single space Char,Fußnote Char,Fußnotentext arial Char,fn Char,Schriftart: 9 pt Char,Schriftart: 10 pt Char,Schriftart: 8 pt Char,WB-Fußnotentext Char,Fu?notentext arial Char,footnote text Char,IUFußnotentext Char"/>
    <w:basedOn w:val="DefaultParagraphFont"/>
    <w:link w:val="FootnoteText"/>
    <w:uiPriority w:val="99"/>
    <w:rsid w:val="00585652"/>
    <w:rPr>
      <w:rFonts w:eastAsia="MS Mincho"/>
      <w:sz w:val="20"/>
      <w:szCs w:val="20"/>
      <w:lang w:val="sq-AL"/>
    </w:rPr>
  </w:style>
  <w:style w:type="character" w:styleId="FootnoteReference">
    <w:name w:val="footnote reference"/>
    <w:aliases w:val="BVI fnr,16 Point,Superscript 6 Point,ftref,Footnote Reference Char Char Char,Carattere Char Carattere Carattere Char Carattere Char Carattere Char Char Char1 Char,Carattere Carattere Char Char Char Carattere Char,nota pié di pagina,Re"/>
    <w:basedOn w:val="DefaultParagraphFont"/>
    <w:uiPriority w:val="99"/>
    <w:unhideWhenUsed/>
    <w:rsid w:val="00585652"/>
    <w:rPr>
      <w:vertAlign w:val="superscript"/>
    </w:rPr>
  </w:style>
  <w:style w:type="paragraph" w:styleId="Caption">
    <w:name w:val="caption"/>
    <w:aliases w:val="IUBeschriftung"/>
    <w:basedOn w:val="Normal"/>
    <w:next w:val="Normal"/>
    <w:link w:val="CaptionChar"/>
    <w:unhideWhenUsed/>
    <w:qFormat/>
    <w:rsid w:val="005409E0"/>
    <w:pPr>
      <w:spacing w:line="240" w:lineRule="auto"/>
    </w:pPr>
    <w:rPr>
      <w:rFonts w:eastAsia="MS Mincho"/>
      <w:i/>
      <w:iCs/>
      <w:color w:val="1F497D" w:themeColor="text2"/>
      <w:sz w:val="18"/>
      <w:szCs w:val="18"/>
      <w:lang w:val="sq-AL"/>
    </w:rPr>
  </w:style>
  <w:style w:type="character" w:customStyle="1" w:styleId="CaptionChar">
    <w:name w:val="Caption Char"/>
    <w:aliases w:val="IUBeschriftung Char"/>
    <w:basedOn w:val="DefaultParagraphFont"/>
    <w:link w:val="Caption"/>
    <w:rsid w:val="005409E0"/>
    <w:rPr>
      <w:rFonts w:eastAsia="MS Mincho"/>
      <w:i/>
      <w:iCs/>
      <w:color w:val="1F497D" w:themeColor="text2"/>
      <w:sz w:val="18"/>
      <w:szCs w:val="18"/>
      <w:lang w:val="sq-AL"/>
    </w:rPr>
  </w:style>
  <w:style w:type="character" w:styleId="CommentReference">
    <w:name w:val="annotation reference"/>
    <w:basedOn w:val="DefaultParagraphFont"/>
    <w:uiPriority w:val="99"/>
    <w:semiHidden/>
    <w:unhideWhenUsed/>
    <w:rsid w:val="001C2347"/>
    <w:rPr>
      <w:sz w:val="16"/>
      <w:szCs w:val="16"/>
    </w:rPr>
  </w:style>
  <w:style w:type="paragraph" w:styleId="CommentText">
    <w:name w:val="annotation text"/>
    <w:basedOn w:val="Normal"/>
    <w:link w:val="CommentTextChar"/>
    <w:uiPriority w:val="99"/>
    <w:semiHidden/>
    <w:unhideWhenUsed/>
    <w:rsid w:val="001C2347"/>
    <w:pPr>
      <w:spacing w:line="240" w:lineRule="auto"/>
    </w:pPr>
    <w:rPr>
      <w:sz w:val="20"/>
      <w:szCs w:val="20"/>
    </w:rPr>
  </w:style>
  <w:style w:type="character" w:customStyle="1" w:styleId="CommentTextChar">
    <w:name w:val="Comment Text Char"/>
    <w:basedOn w:val="DefaultParagraphFont"/>
    <w:link w:val="CommentText"/>
    <w:uiPriority w:val="99"/>
    <w:semiHidden/>
    <w:rsid w:val="001C2347"/>
    <w:rPr>
      <w:sz w:val="20"/>
      <w:szCs w:val="20"/>
    </w:rPr>
  </w:style>
  <w:style w:type="paragraph" w:styleId="CommentSubject">
    <w:name w:val="annotation subject"/>
    <w:basedOn w:val="CommentText"/>
    <w:next w:val="CommentText"/>
    <w:link w:val="CommentSubjectChar"/>
    <w:uiPriority w:val="99"/>
    <w:semiHidden/>
    <w:unhideWhenUsed/>
    <w:rsid w:val="001C2347"/>
    <w:rPr>
      <w:b/>
      <w:bCs/>
    </w:rPr>
  </w:style>
  <w:style w:type="character" w:customStyle="1" w:styleId="CommentSubjectChar">
    <w:name w:val="Comment Subject Char"/>
    <w:basedOn w:val="CommentTextChar"/>
    <w:link w:val="CommentSubject"/>
    <w:uiPriority w:val="99"/>
    <w:semiHidden/>
    <w:rsid w:val="001C2347"/>
    <w:rPr>
      <w:b/>
      <w:bCs/>
      <w:sz w:val="20"/>
      <w:szCs w:val="20"/>
    </w:rPr>
  </w:style>
  <w:style w:type="paragraph" w:styleId="BodyText">
    <w:name w:val="Body Text"/>
    <w:aliases w:val="uvlaka 2"/>
    <w:basedOn w:val="Normal"/>
    <w:link w:val="BodyTextChar"/>
    <w:unhideWhenUsed/>
    <w:rsid w:val="00F3787A"/>
    <w:pPr>
      <w:spacing w:after="120"/>
    </w:pPr>
    <w:rPr>
      <w:rFonts w:eastAsia="MS Mincho"/>
      <w:lang w:val="sq-AL"/>
    </w:rPr>
  </w:style>
  <w:style w:type="character" w:customStyle="1" w:styleId="BodyTextChar">
    <w:name w:val="Body Text Char"/>
    <w:aliases w:val="uvlaka 2 Char"/>
    <w:basedOn w:val="DefaultParagraphFont"/>
    <w:link w:val="BodyText"/>
    <w:rsid w:val="00F3787A"/>
    <w:rPr>
      <w:rFonts w:eastAsia="MS Mincho"/>
      <w:lang w:val="sq-AL"/>
    </w:rPr>
  </w:style>
  <w:style w:type="character" w:customStyle="1" w:styleId="Heading4Char">
    <w:name w:val="Heading 4 Char"/>
    <w:basedOn w:val="DefaultParagraphFont"/>
    <w:link w:val="Heading4"/>
    <w:rsid w:val="007F11A1"/>
    <w:rPr>
      <w:rFonts w:ascii="Times New Roman" w:eastAsia="Times New Roman" w:hAnsi="Times New Roman" w:cs="Times New Roman"/>
      <w:color w:val="365F91" w:themeColor="accent1" w:themeShade="BF"/>
      <w:lang w:val="sq-AL"/>
    </w:rPr>
  </w:style>
  <w:style w:type="character" w:customStyle="1" w:styleId="Heading5Char">
    <w:name w:val="Heading 5 Char"/>
    <w:basedOn w:val="DefaultParagraphFont"/>
    <w:link w:val="Heading5"/>
    <w:rsid w:val="0092024D"/>
    <w:rPr>
      <w:rFonts w:ascii="Times New Roman" w:eastAsia="Times New Roman" w:hAnsi="Times New Roman" w:cs="Times New Roman"/>
      <w:i/>
      <w:iCs/>
      <w:color w:val="365F91" w:themeColor="accent1" w:themeShade="BF"/>
      <w:sz w:val="28"/>
      <w:lang w:val="sq-AL"/>
    </w:rPr>
  </w:style>
  <w:style w:type="character" w:customStyle="1" w:styleId="FootnoteTextChar2">
    <w:name w:val="Footnote Text Char2"/>
    <w:aliases w:val="single space Char2,Fußnote Char2,Fußnotentext arial Char2,fn Char2,Schriftart: 9 pt Char2,Schriftart: 10 pt Char2,Schriftart: 8 pt Char2,WB-Fußnotentext Char2,Fu?notentext arial Char2,footnote text Char2"/>
    <w:basedOn w:val="DefaultParagraphFont"/>
    <w:uiPriority w:val="99"/>
    <w:rsid w:val="00A526B1"/>
    <w:rPr>
      <w:sz w:val="20"/>
      <w:szCs w:val="20"/>
    </w:rPr>
  </w:style>
  <w:style w:type="paragraph" w:styleId="NoSpacing">
    <w:name w:val="No Spacing"/>
    <w:link w:val="NoSpacingChar"/>
    <w:uiPriority w:val="1"/>
    <w:qFormat/>
    <w:rsid w:val="00D91BAE"/>
    <w:pPr>
      <w:spacing w:after="0" w:line="240" w:lineRule="auto"/>
    </w:pPr>
  </w:style>
  <w:style w:type="character" w:customStyle="1" w:styleId="NoSpacingChar">
    <w:name w:val="No Spacing Char"/>
    <w:basedOn w:val="DefaultParagraphFont"/>
    <w:link w:val="NoSpacing"/>
    <w:uiPriority w:val="1"/>
    <w:rsid w:val="00D91BAE"/>
  </w:style>
  <w:style w:type="table" w:customStyle="1" w:styleId="TableGrid1">
    <w:name w:val="Table Grid1"/>
    <w:basedOn w:val="TableNormal"/>
    <w:next w:val="TableGrid"/>
    <w:uiPriority w:val="39"/>
    <w:rsid w:val="003526B6"/>
    <w:pPr>
      <w:spacing w:after="0" w:line="240" w:lineRule="auto"/>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685C52"/>
    <w:pPr>
      <w:spacing w:after="0" w:line="240" w:lineRule="auto"/>
    </w:pPr>
  </w:style>
  <w:style w:type="numbering" w:customStyle="1" w:styleId="ListeAufzaehlung">
    <w:name w:val="Liste_Aufzaehlung"/>
    <w:basedOn w:val="NoList"/>
    <w:semiHidden/>
    <w:locked/>
    <w:rsid w:val="00C2695C"/>
    <w:pPr>
      <w:numPr>
        <w:numId w:val="33"/>
      </w:numPr>
    </w:pPr>
  </w:style>
  <w:style w:type="paragraph" w:styleId="ListBullet3">
    <w:name w:val="List Bullet 3"/>
    <w:basedOn w:val="Normal"/>
    <w:rsid w:val="00C2695C"/>
    <w:pPr>
      <w:numPr>
        <w:ilvl w:val="2"/>
        <w:numId w:val="33"/>
      </w:numPr>
      <w:spacing w:after="120" w:line="260" w:lineRule="atLeast"/>
    </w:pPr>
    <w:rPr>
      <w:rFonts w:ascii="Arial" w:eastAsia="MS Mincho" w:hAnsi="Arial" w:cs="Times New Roman"/>
      <w:sz w:val="20"/>
      <w:szCs w:val="24"/>
      <w:lang w:val="en-GB" w:eastAsia="ja-JP"/>
    </w:rPr>
  </w:style>
  <w:style w:type="paragraph" w:styleId="ListBullet">
    <w:name w:val="List Bullet"/>
    <w:basedOn w:val="Normal"/>
    <w:rsid w:val="00C2695C"/>
    <w:pPr>
      <w:numPr>
        <w:numId w:val="33"/>
      </w:numPr>
      <w:spacing w:after="120" w:line="260" w:lineRule="atLeast"/>
    </w:pPr>
    <w:rPr>
      <w:rFonts w:ascii="Arial" w:eastAsia="MS Mincho" w:hAnsi="Arial" w:cs="Times New Roman"/>
      <w:sz w:val="20"/>
      <w:szCs w:val="24"/>
      <w:lang w:val="en-GB" w:eastAsia="ja-JP"/>
    </w:rPr>
  </w:style>
  <w:style w:type="paragraph" w:styleId="ListBullet2">
    <w:name w:val="List Bullet 2"/>
    <w:basedOn w:val="Normal"/>
    <w:rsid w:val="00C2695C"/>
    <w:pPr>
      <w:numPr>
        <w:ilvl w:val="1"/>
        <w:numId w:val="33"/>
      </w:numPr>
      <w:spacing w:after="120" w:line="260" w:lineRule="atLeast"/>
    </w:pPr>
    <w:rPr>
      <w:rFonts w:ascii="Arial" w:eastAsia="MS Mincho" w:hAnsi="Arial" w:cs="Times New Roman"/>
      <w:sz w:val="20"/>
      <w:szCs w:val="24"/>
      <w:lang w:val="en-GB" w:eastAsia="ja-JP"/>
    </w:rPr>
  </w:style>
  <w:style w:type="paragraph" w:styleId="ListBullet4">
    <w:name w:val="List Bullet 4"/>
    <w:basedOn w:val="Normal"/>
    <w:rsid w:val="00C2695C"/>
    <w:pPr>
      <w:numPr>
        <w:ilvl w:val="3"/>
        <w:numId w:val="33"/>
      </w:numPr>
      <w:spacing w:after="120" w:line="260" w:lineRule="atLeast"/>
    </w:pPr>
    <w:rPr>
      <w:rFonts w:ascii="Arial" w:eastAsia="MS Mincho" w:hAnsi="Arial" w:cs="Times New Roman"/>
      <w:sz w:val="20"/>
      <w:szCs w:val="24"/>
      <w:lang w:val="en-GB" w:eastAsia="ja-JP"/>
    </w:rPr>
  </w:style>
  <w:style w:type="paragraph" w:styleId="ListBullet5">
    <w:name w:val="List Bullet 5"/>
    <w:basedOn w:val="Normal"/>
    <w:rsid w:val="00C2695C"/>
    <w:pPr>
      <w:numPr>
        <w:ilvl w:val="4"/>
        <w:numId w:val="33"/>
      </w:numPr>
      <w:spacing w:after="60" w:line="260" w:lineRule="atLeast"/>
    </w:pPr>
    <w:rPr>
      <w:rFonts w:ascii="Arial" w:eastAsia="MS Mincho" w:hAnsi="Arial" w:cs="Times New Roman"/>
      <w:sz w:val="20"/>
      <w:szCs w:val="24"/>
      <w:lang w:val="en-GB" w:eastAsia="ja-JP"/>
    </w:rPr>
  </w:style>
  <w:style w:type="paragraph" w:styleId="TOC4">
    <w:name w:val="toc 4"/>
    <w:basedOn w:val="Normal"/>
    <w:next w:val="Normal"/>
    <w:autoRedefine/>
    <w:uiPriority w:val="39"/>
    <w:unhideWhenUsed/>
    <w:rsid w:val="0027730C"/>
    <w:pPr>
      <w:spacing w:after="0"/>
      <w:ind w:left="72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1E7FD2"/>
    <w:pPr>
      <w:spacing w:after="0"/>
      <w:ind w:left="96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1E7FD2"/>
    <w:pPr>
      <w:spacing w:after="0"/>
      <w:ind w:left="12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1E7FD2"/>
    <w:pPr>
      <w:spacing w:after="0"/>
      <w:ind w:left="144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1E7FD2"/>
    <w:pPr>
      <w:spacing w:after="0"/>
      <w:ind w:left="168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1E7FD2"/>
    <w:pPr>
      <w:spacing w:after="0"/>
      <w:ind w:left="1920"/>
      <w:jc w:val="left"/>
    </w:pPr>
    <w:rPr>
      <w:rFonts w:asciiTheme="minorHAnsi" w:hAnsiTheme="minorHAnsi" w:cstheme="minorHAnsi"/>
      <w:sz w:val="18"/>
      <w:szCs w:val="18"/>
    </w:rPr>
  </w:style>
  <w:style w:type="paragraph" w:styleId="Quote">
    <w:name w:val="Quote"/>
    <w:basedOn w:val="Normal"/>
    <w:next w:val="Normal"/>
    <w:link w:val="QuoteChar"/>
    <w:uiPriority w:val="29"/>
    <w:qFormat/>
    <w:rsid w:val="00891C8A"/>
    <w:rPr>
      <w:i/>
      <w:iCs/>
      <w:color w:val="000000" w:themeColor="text1"/>
      <w:lang w:eastAsia="ja-JP"/>
    </w:rPr>
  </w:style>
  <w:style w:type="character" w:customStyle="1" w:styleId="QuoteChar">
    <w:name w:val="Quote Char"/>
    <w:basedOn w:val="DefaultParagraphFont"/>
    <w:link w:val="Quote"/>
    <w:uiPriority w:val="29"/>
    <w:rsid w:val="00891C8A"/>
    <w:rPr>
      <w:i/>
      <w:iCs/>
      <w:color w:val="000000" w:themeColor="text1"/>
      <w:lang w:eastAsia="ja-JP"/>
    </w:rPr>
  </w:style>
  <w:style w:type="paragraph" w:customStyle="1" w:styleId="TableParagraph">
    <w:name w:val="Table Paragraph"/>
    <w:basedOn w:val="Normal"/>
    <w:uiPriority w:val="1"/>
    <w:qFormat/>
    <w:rsid w:val="00EC444A"/>
    <w:pPr>
      <w:widowControl w:val="0"/>
      <w:autoSpaceDE w:val="0"/>
      <w:autoSpaceDN w:val="0"/>
      <w:spacing w:after="0" w:line="240" w:lineRule="auto"/>
    </w:pPr>
    <w:rPr>
      <w:rFonts w:eastAsia="Times New Roman" w:cs="Times New Roman"/>
    </w:rPr>
  </w:style>
  <w:style w:type="character" w:customStyle="1" w:styleId="Heading6Char">
    <w:name w:val="Heading 6 Char"/>
    <w:basedOn w:val="DefaultParagraphFont"/>
    <w:link w:val="Heading6"/>
    <w:uiPriority w:val="9"/>
    <w:rsid w:val="00A22CDC"/>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uiPriority w:val="9"/>
    <w:semiHidden/>
    <w:rsid w:val="00A22CDC"/>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A22CDC"/>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A22CDC"/>
    <w:rPr>
      <w:rFonts w:asciiTheme="majorHAnsi" w:eastAsiaTheme="majorEastAsia" w:hAnsiTheme="majorHAnsi" w:cstheme="majorBidi"/>
      <w:i/>
      <w:iCs/>
      <w:color w:val="404040" w:themeColor="text1" w:themeTint="BF"/>
      <w:sz w:val="20"/>
      <w:szCs w:val="20"/>
    </w:rPr>
  </w:style>
  <w:style w:type="numbering" w:customStyle="1" w:styleId="Style1">
    <w:name w:val="Style1"/>
    <w:uiPriority w:val="99"/>
    <w:rsid w:val="007D5F2A"/>
    <w:pPr>
      <w:numPr>
        <w:numId w:val="52"/>
      </w:numPr>
    </w:pPr>
  </w:style>
  <w:style w:type="table" w:customStyle="1" w:styleId="GridTable4-Accent11">
    <w:name w:val="Grid Table 4 - Accent 11"/>
    <w:basedOn w:val="TableNormal"/>
    <w:uiPriority w:val="49"/>
    <w:rsid w:val="00AF318D"/>
    <w:pPr>
      <w:spacing w:after="0" w:line="240" w:lineRule="auto"/>
    </w:pPr>
    <w:rPr>
      <w:rFonts w:eastAsiaTheme="minorHAnsi"/>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Emphasis">
    <w:name w:val="Emphasis"/>
    <w:basedOn w:val="DefaultParagraphFont"/>
    <w:uiPriority w:val="20"/>
    <w:qFormat/>
    <w:rsid w:val="003977F3"/>
    <w:rPr>
      <w:i/>
      <w:iCs/>
    </w:rPr>
  </w:style>
  <w:style w:type="paragraph" w:styleId="NormalWeb">
    <w:name w:val="Normal (Web)"/>
    <w:basedOn w:val="Normal"/>
    <w:uiPriority w:val="99"/>
    <w:semiHidden/>
    <w:unhideWhenUsed/>
    <w:rsid w:val="007953A9"/>
    <w:pPr>
      <w:spacing w:before="100" w:beforeAutospacing="1" w:after="100" w:afterAutospacing="1" w:line="240" w:lineRule="auto"/>
      <w:jc w:val="left"/>
    </w:pPr>
    <w:rPr>
      <w:rFonts w:eastAsia="Times New Roman" w:cs="Times New Roman"/>
      <w:szCs w:val="24"/>
      <w:lang w:val="sq-AL" w:eastAsia="sq-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50788">
      <w:bodyDiv w:val="1"/>
      <w:marLeft w:val="0"/>
      <w:marRight w:val="0"/>
      <w:marTop w:val="0"/>
      <w:marBottom w:val="0"/>
      <w:divBdr>
        <w:top w:val="none" w:sz="0" w:space="0" w:color="auto"/>
        <w:left w:val="none" w:sz="0" w:space="0" w:color="auto"/>
        <w:bottom w:val="none" w:sz="0" w:space="0" w:color="auto"/>
        <w:right w:val="none" w:sz="0" w:space="0" w:color="auto"/>
      </w:divBdr>
    </w:div>
    <w:div w:id="22177810">
      <w:bodyDiv w:val="1"/>
      <w:marLeft w:val="0"/>
      <w:marRight w:val="0"/>
      <w:marTop w:val="0"/>
      <w:marBottom w:val="0"/>
      <w:divBdr>
        <w:top w:val="none" w:sz="0" w:space="0" w:color="auto"/>
        <w:left w:val="none" w:sz="0" w:space="0" w:color="auto"/>
        <w:bottom w:val="none" w:sz="0" w:space="0" w:color="auto"/>
        <w:right w:val="none" w:sz="0" w:space="0" w:color="auto"/>
      </w:divBdr>
    </w:div>
    <w:div w:id="24184634">
      <w:bodyDiv w:val="1"/>
      <w:marLeft w:val="0"/>
      <w:marRight w:val="0"/>
      <w:marTop w:val="0"/>
      <w:marBottom w:val="0"/>
      <w:divBdr>
        <w:top w:val="none" w:sz="0" w:space="0" w:color="auto"/>
        <w:left w:val="none" w:sz="0" w:space="0" w:color="auto"/>
        <w:bottom w:val="none" w:sz="0" w:space="0" w:color="auto"/>
        <w:right w:val="none" w:sz="0" w:space="0" w:color="auto"/>
      </w:divBdr>
    </w:div>
    <w:div w:id="49765362">
      <w:bodyDiv w:val="1"/>
      <w:marLeft w:val="0"/>
      <w:marRight w:val="0"/>
      <w:marTop w:val="0"/>
      <w:marBottom w:val="0"/>
      <w:divBdr>
        <w:top w:val="none" w:sz="0" w:space="0" w:color="auto"/>
        <w:left w:val="none" w:sz="0" w:space="0" w:color="auto"/>
        <w:bottom w:val="none" w:sz="0" w:space="0" w:color="auto"/>
        <w:right w:val="none" w:sz="0" w:space="0" w:color="auto"/>
      </w:divBdr>
    </w:div>
    <w:div w:id="78722516">
      <w:bodyDiv w:val="1"/>
      <w:marLeft w:val="0"/>
      <w:marRight w:val="0"/>
      <w:marTop w:val="0"/>
      <w:marBottom w:val="0"/>
      <w:divBdr>
        <w:top w:val="none" w:sz="0" w:space="0" w:color="auto"/>
        <w:left w:val="none" w:sz="0" w:space="0" w:color="auto"/>
        <w:bottom w:val="none" w:sz="0" w:space="0" w:color="auto"/>
        <w:right w:val="none" w:sz="0" w:space="0" w:color="auto"/>
      </w:divBdr>
    </w:div>
    <w:div w:id="94985609">
      <w:bodyDiv w:val="1"/>
      <w:marLeft w:val="0"/>
      <w:marRight w:val="0"/>
      <w:marTop w:val="0"/>
      <w:marBottom w:val="0"/>
      <w:divBdr>
        <w:top w:val="none" w:sz="0" w:space="0" w:color="auto"/>
        <w:left w:val="none" w:sz="0" w:space="0" w:color="auto"/>
        <w:bottom w:val="none" w:sz="0" w:space="0" w:color="auto"/>
        <w:right w:val="none" w:sz="0" w:space="0" w:color="auto"/>
      </w:divBdr>
    </w:div>
    <w:div w:id="119417348">
      <w:bodyDiv w:val="1"/>
      <w:marLeft w:val="0"/>
      <w:marRight w:val="0"/>
      <w:marTop w:val="0"/>
      <w:marBottom w:val="0"/>
      <w:divBdr>
        <w:top w:val="none" w:sz="0" w:space="0" w:color="auto"/>
        <w:left w:val="none" w:sz="0" w:space="0" w:color="auto"/>
        <w:bottom w:val="none" w:sz="0" w:space="0" w:color="auto"/>
        <w:right w:val="none" w:sz="0" w:space="0" w:color="auto"/>
      </w:divBdr>
    </w:div>
    <w:div w:id="144323126">
      <w:bodyDiv w:val="1"/>
      <w:marLeft w:val="0"/>
      <w:marRight w:val="0"/>
      <w:marTop w:val="0"/>
      <w:marBottom w:val="0"/>
      <w:divBdr>
        <w:top w:val="none" w:sz="0" w:space="0" w:color="auto"/>
        <w:left w:val="none" w:sz="0" w:space="0" w:color="auto"/>
        <w:bottom w:val="none" w:sz="0" w:space="0" w:color="auto"/>
        <w:right w:val="none" w:sz="0" w:space="0" w:color="auto"/>
      </w:divBdr>
    </w:div>
    <w:div w:id="163521881">
      <w:bodyDiv w:val="1"/>
      <w:marLeft w:val="0"/>
      <w:marRight w:val="0"/>
      <w:marTop w:val="0"/>
      <w:marBottom w:val="0"/>
      <w:divBdr>
        <w:top w:val="none" w:sz="0" w:space="0" w:color="auto"/>
        <w:left w:val="none" w:sz="0" w:space="0" w:color="auto"/>
        <w:bottom w:val="none" w:sz="0" w:space="0" w:color="auto"/>
        <w:right w:val="none" w:sz="0" w:space="0" w:color="auto"/>
      </w:divBdr>
    </w:div>
    <w:div w:id="163666003">
      <w:bodyDiv w:val="1"/>
      <w:marLeft w:val="0"/>
      <w:marRight w:val="0"/>
      <w:marTop w:val="0"/>
      <w:marBottom w:val="0"/>
      <w:divBdr>
        <w:top w:val="none" w:sz="0" w:space="0" w:color="auto"/>
        <w:left w:val="none" w:sz="0" w:space="0" w:color="auto"/>
        <w:bottom w:val="none" w:sz="0" w:space="0" w:color="auto"/>
        <w:right w:val="none" w:sz="0" w:space="0" w:color="auto"/>
      </w:divBdr>
    </w:div>
    <w:div w:id="188569850">
      <w:bodyDiv w:val="1"/>
      <w:marLeft w:val="0"/>
      <w:marRight w:val="0"/>
      <w:marTop w:val="0"/>
      <w:marBottom w:val="0"/>
      <w:divBdr>
        <w:top w:val="none" w:sz="0" w:space="0" w:color="auto"/>
        <w:left w:val="none" w:sz="0" w:space="0" w:color="auto"/>
        <w:bottom w:val="none" w:sz="0" w:space="0" w:color="auto"/>
        <w:right w:val="none" w:sz="0" w:space="0" w:color="auto"/>
      </w:divBdr>
    </w:div>
    <w:div w:id="212814917">
      <w:bodyDiv w:val="1"/>
      <w:marLeft w:val="0"/>
      <w:marRight w:val="0"/>
      <w:marTop w:val="0"/>
      <w:marBottom w:val="0"/>
      <w:divBdr>
        <w:top w:val="none" w:sz="0" w:space="0" w:color="auto"/>
        <w:left w:val="none" w:sz="0" w:space="0" w:color="auto"/>
        <w:bottom w:val="none" w:sz="0" w:space="0" w:color="auto"/>
        <w:right w:val="none" w:sz="0" w:space="0" w:color="auto"/>
      </w:divBdr>
    </w:div>
    <w:div w:id="239217348">
      <w:bodyDiv w:val="1"/>
      <w:marLeft w:val="0"/>
      <w:marRight w:val="0"/>
      <w:marTop w:val="0"/>
      <w:marBottom w:val="0"/>
      <w:divBdr>
        <w:top w:val="none" w:sz="0" w:space="0" w:color="auto"/>
        <w:left w:val="none" w:sz="0" w:space="0" w:color="auto"/>
        <w:bottom w:val="none" w:sz="0" w:space="0" w:color="auto"/>
        <w:right w:val="none" w:sz="0" w:space="0" w:color="auto"/>
      </w:divBdr>
    </w:div>
    <w:div w:id="250626905">
      <w:bodyDiv w:val="1"/>
      <w:marLeft w:val="0"/>
      <w:marRight w:val="0"/>
      <w:marTop w:val="0"/>
      <w:marBottom w:val="0"/>
      <w:divBdr>
        <w:top w:val="none" w:sz="0" w:space="0" w:color="auto"/>
        <w:left w:val="none" w:sz="0" w:space="0" w:color="auto"/>
        <w:bottom w:val="none" w:sz="0" w:space="0" w:color="auto"/>
        <w:right w:val="none" w:sz="0" w:space="0" w:color="auto"/>
      </w:divBdr>
    </w:div>
    <w:div w:id="358900822">
      <w:bodyDiv w:val="1"/>
      <w:marLeft w:val="0"/>
      <w:marRight w:val="0"/>
      <w:marTop w:val="0"/>
      <w:marBottom w:val="0"/>
      <w:divBdr>
        <w:top w:val="none" w:sz="0" w:space="0" w:color="auto"/>
        <w:left w:val="none" w:sz="0" w:space="0" w:color="auto"/>
        <w:bottom w:val="none" w:sz="0" w:space="0" w:color="auto"/>
        <w:right w:val="none" w:sz="0" w:space="0" w:color="auto"/>
      </w:divBdr>
    </w:div>
    <w:div w:id="363334919">
      <w:bodyDiv w:val="1"/>
      <w:marLeft w:val="0"/>
      <w:marRight w:val="0"/>
      <w:marTop w:val="0"/>
      <w:marBottom w:val="0"/>
      <w:divBdr>
        <w:top w:val="none" w:sz="0" w:space="0" w:color="auto"/>
        <w:left w:val="none" w:sz="0" w:space="0" w:color="auto"/>
        <w:bottom w:val="none" w:sz="0" w:space="0" w:color="auto"/>
        <w:right w:val="none" w:sz="0" w:space="0" w:color="auto"/>
      </w:divBdr>
    </w:div>
    <w:div w:id="384137982">
      <w:bodyDiv w:val="1"/>
      <w:marLeft w:val="0"/>
      <w:marRight w:val="0"/>
      <w:marTop w:val="0"/>
      <w:marBottom w:val="0"/>
      <w:divBdr>
        <w:top w:val="none" w:sz="0" w:space="0" w:color="auto"/>
        <w:left w:val="none" w:sz="0" w:space="0" w:color="auto"/>
        <w:bottom w:val="none" w:sz="0" w:space="0" w:color="auto"/>
        <w:right w:val="none" w:sz="0" w:space="0" w:color="auto"/>
      </w:divBdr>
    </w:div>
    <w:div w:id="391469469">
      <w:bodyDiv w:val="1"/>
      <w:marLeft w:val="0"/>
      <w:marRight w:val="0"/>
      <w:marTop w:val="0"/>
      <w:marBottom w:val="0"/>
      <w:divBdr>
        <w:top w:val="none" w:sz="0" w:space="0" w:color="auto"/>
        <w:left w:val="none" w:sz="0" w:space="0" w:color="auto"/>
        <w:bottom w:val="none" w:sz="0" w:space="0" w:color="auto"/>
        <w:right w:val="none" w:sz="0" w:space="0" w:color="auto"/>
      </w:divBdr>
    </w:div>
    <w:div w:id="422259897">
      <w:bodyDiv w:val="1"/>
      <w:marLeft w:val="0"/>
      <w:marRight w:val="0"/>
      <w:marTop w:val="0"/>
      <w:marBottom w:val="0"/>
      <w:divBdr>
        <w:top w:val="none" w:sz="0" w:space="0" w:color="auto"/>
        <w:left w:val="none" w:sz="0" w:space="0" w:color="auto"/>
        <w:bottom w:val="none" w:sz="0" w:space="0" w:color="auto"/>
        <w:right w:val="none" w:sz="0" w:space="0" w:color="auto"/>
      </w:divBdr>
    </w:div>
    <w:div w:id="446855339">
      <w:bodyDiv w:val="1"/>
      <w:marLeft w:val="0"/>
      <w:marRight w:val="0"/>
      <w:marTop w:val="0"/>
      <w:marBottom w:val="0"/>
      <w:divBdr>
        <w:top w:val="none" w:sz="0" w:space="0" w:color="auto"/>
        <w:left w:val="none" w:sz="0" w:space="0" w:color="auto"/>
        <w:bottom w:val="none" w:sz="0" w:space="0" w:color="auto"/>
        <w:right w:val="none" w:sz="0" w:space="0" w:color="auto"/>
      </w:divBdr>
    </w:div>
    <w:div w:id="450979658">
      <w:bodyDiv w:val="1"/>
      <w:marLeft w:val="0"/>
      <w:marRight w:val="0"/>
      <w:marTop w:val="0"/>
      <w:marBottom w:val="0"/>
      <w:divBdr>
        <w:top w:val="none" w:sz="0" w:space="0" w:color="auto"/>
        <w:left w:val="none" w:sz="0" w:space="0" w:color="auto"/>
        <w:bottom w:val="none" w:sz="0" w:space="0" w:color="auto"/>
        <w:right w:val="none" w:sz="0" w:space="0" w:color="auto"/>
      </w:divBdr>
    </w:div>
    <w:div w:id="498814269">
      <w:bodyDiv w:val="1"/>
      <w:marLeft w:val="0"/>
      <w:marRight w:val="0"/>
      <w:marTop w:val="0"/>
      <w:marBottom w:val="0"/>
      <w:divBdr>
        <w:top w:val="none" w:sz="0" w:space="0" w:color="auto"/>
        <w:left w:val="none" w:sz="0" w:space="0" w:color="auto"/>
        <w:bottom w:val="none" w:sz="0" w:space="0" w:color="auto"/>
        <w:right w:val="none" w:sz="0" w:space="0" w:color="auto"/>
      </w:divBdr>
    </w:div>
    <w:div w:id="525414638">
      <w:bodyDiv w:val="1"/>
      <w:marLeft w:val="0"/>
      <w:marRight w:val="0"/>
      <w:marTop w:val="0"/>
      <w:marBottom w:val="0"/>
      <w:divBdr>
        <w:top w:val="none" w:sz="0" w:space="0" w:color="auto"/>
        <w:left w:val="none" w:sz="0" w:space="0" w:color="auto"/>
        <w:bottom w:val="none" w:sz="0" w:space="0" w:color="auto"/>
        <w:right w:val="none" w:sz="0" w:space="0" w:color="auto"/>
      </w:divBdr>
    </w:div>
    <w:div w:id="546644756">
      <w:bodyDiv w:val="1"/>
      <w:marLeft w:val="0"/>
      <w:marRight w:val="0"/>
      <w:marTop w:val="0"/>
      <w:marBottom w:val="0"/>
      <w:divBdr>
        <w:top w:val="none" w:sz="0" w:space="0" w:color="auto"/>
        <w:left w:val="none" w:sz="0" w:space="0" w:color="auto"/>
        <w:bottom w:val="none" w:sz="0" w:space="0" w:color="auto"/>
        <w:right w:val="none" w:sz="0" w:space="0" w:color="auto"/>
      </w:divBdr>
    </w:div>
    <w:div w:id="560138037">
      <w:bodyDiv w:val="1"/>
      <w:marLeft w:val="0"/>
      <w:marRight w:val="0"/>
      <w:marTop w:val="0"/>
      <w:marBottom w:val="0"/>
      <w:divBdr>
        <w:top w:val="none" w:sz="0" w:space="0" w:color="auto"/>
        <w:left w:val="none" w:sz="0" w:space="0" w:color="auto"/>
        <w:bottom w:val="none" w:sz="0" w:space="0" w:color="auto"/>
        <w:right w:val="none" w:sz="0" w:space="0" w:color="auto"/>
      </w:divBdr>
    </w:div>
    <w:div w:id="594871715">
      <w:bodyDiv w:val="1"/>
      <w:marLeft w:val="0"/>
      <w:marRight w:val="0"/>
      <w:marTop w:val="0"/>
      <w:marBottom w:val="0"/>
      <w:divBdr>
        <w:top w:val="none" w:sz="0" w:space="0" w:color="auto"/>
        <w:left w:val="none" w:sz="0" w:space="0" w:color="auto"/>
        <w:bottom w:val="none" w:sz="0" w:space="0" w:color="auto"/>
        <w:right w:val="none" w:sz="0" w:space="0" w:color="auto"/>
      </w:divBdr>
    </w:div>
    <w:div w:id="597909808">
      <w:bodyDiv w:val="1"/>
      <w:marLeft w:val="0"/>
      <w:marRight w:val="0"/>
      <w:marTop w:val="0"/>
      <w:marBottom w:val="0"/>
      <w:divBdr>
        <w:top w:val="none" w:sz="0" w:space="0" w:color="auto"/>
        <w:left w:val="none" w:sz="0" w:space="0" w:color="auto"/>
        <w:bottom w:val="none" w:sz="0" w:space="0" w:color="auto"/>
        <w:right w:val="none" w:sz="0" w:space="0" w:color="auto"/>
      </w:divBdr>
    </w:div>
    <w:div w:id="600338558">
      <w:bodyDiv w:val="1"/>
      <w:marLeft w:val="0"/>
      <w:marRight w:val="0"/>
      <w:marTop w:val="0"/>
      <w:marBottom w:val="0"/>
      <w:divBdr>
        <w:top w:val="none" w:sz="0" w:space="0" w:color="auto"/>
        <w:left w:val="none" w:sz="0" w:space="0" w:color="auto"/>
        <w:bottom w:val="none" w:sz="0" w:space="0" w:color="auto"/>
        <w:right w:val="none" w:sz="0" w:space="0" w:color="auto"/>
      </w:divBdr>
    </w:div>
    <w:div w:id="632297343">
      <w:bodyDiv w:val="1"/>
      <w:marLeft w:val="0"/>
      <w:marRight w:val="0"/>
      <w:marTop w:val="0"/>
      <w:marBottom w:val="0"/>
      <w:divBdr>
        <w:top w:val="none" w:sz="0" w:space="0" w:color="auto"/>
        <w:left w:val="none" w:sz="0" w:space="0" w:color="auto"/>
        <w:bottom w:val="none" w:sz="0" w:space="0" w:color="auto"/>
        <w:right w:val="none" w:sz="0" w:space="0" w:color="auto"/>
      </w:divBdr>
    </w:div>
    <w:div w:id="638414093">
      <w:bodyDiv w:val="1"/>
      <w:marLeft w:val="0"/>
      <w:marRight w:val="0"/>
      <w:marTop w:val="0"/>
      <w:marBottom w:val="0"/>
      <w:divBdr>
        <w:top w:val="none" w:sz="0" w:space="0" w:color="auto"/>
        <w:left w:val="none" w:sz="0" w:space="0" w:color="auto"/>
        <w:bottom w:val="none" w:sz="0" w:space="0" w:color="auto"/>
        <w:right w:val="none" w:sz="0" w:space="0" w:color="auto"/>
      </w:divBdr>
    </w:div>
    <w:div w:id="641620034">
      <w:bodyDiv w:val="1"/>
      <w:marLeft w:val="0"/>
      <w:marRight w:val="0"/>
      <w:marTop w:val="0"/>
      <w:marBottom w:val="0"/>
      <w:divBdr>
        <w:top w:val="none" w:sz="0" w:space="0" w:color="auto"/>
        <w:left w:val="none" w:sz="0" w:space="0" w:color="auto"/>
        <w:bottom w:val="none" w:sz="0" w:space="0" w:color="auto"/>
        <w:right w:val="none" w:sz="0" w:space="0" w:color="auto"/>
      </w:divBdr>
    </w:div>
    <w:div w:id="642082815">
      <w:bodyDiv w:val="1"/>
      <w:marLeft w:val="0"/>
      <w:marRight w:val="0"/>
      <w:marTop w:val="0"/>
      <w:marBottom w:val="0"/>
      <w:divBdr>
        <w:top w:val="none" w:sz="0" w:space="0" w:color="auto"/>
        <w:left w:val="none" w:sz="0" w:space="0" w:color="auto"/>
        <w:bottom w:val="none" w:sz="0" w:space="0" w:color="auto"/>
        <w:right w:val="none" w:sz="0" w:space="0" w:color="auto"/>
      </w:divBdr>
    </w:div>
    <w:div w:id="668486434">
      <w:bodyDiv w:val="1"/>
      <w:marLeft w:val="0"/>
      <w:marRight w:val="0"/>
      <w:marTop w:val="0"/>
      <w:marBottom w:val="0"/>
      <w:divBdr>
        <w:top w:val="none" w:sz="0" w:space="0" w:color="auto"/>
        <w:left w:val="none" w:sz="0" w:space="0" w:color="auto"/>
        <w:bottom w:val="none" w:sz="0" w:space="0" w:color="auto"/>
        <w:right w:val="none" w:sz="0" w:space="0" w:color="auto"/>
      </w:divBdr>
    </w:div>
    <w:div w:id="675151941">
      <w:bodyDiv w:val="1"/>
      <w:marLeft w:val="0"/>
      <w:marRight w:val="0"/>
      <w:marTop w:val="0"/>
      <w:marBottom w:val="0"/>
      <w:divBdr>
        <w:top w:val="none" w:sz="0" w:space="0" w:color="auto"/>
        <w:left w:val="none" w:sz="0" w:space="0" w:color="auto"/>
        <w:bottom w:val="none" w:sz="0" w:space="0" w:color="auto"/>
        <w:right w:val="none" w:sz="0" w:space="0" w:color="auto"/>
      </w:divBdr>
    </w:div>
    <w:div w:id="713770879">
      <w:bodyDiv w:val="1"/>
      <w:marLeft w:val="0"/>
      <w:marRight w:val="0"/>
      <w:marTop w:val="0"/>
      <w:marBottom w:val="0"/>
      <w:divBdr>
        <w:top w:val="none" w:sz="0" w:space="0" w:color="auto"/>
        <w:left w:val="none" w:sz="0" w:space="0" w:color="auto"/>
        <w:bottom w:val="none" w:sz="0" w:space="0" w:color="auto"/>
        <w:right w:val="none" w:sz="0" w:space="0" w:color="auto"/>
      </w:divBdr>
    </w:div>
    <w:div w:id="718939672">
      <w:bodyDiv w:val="1"/>
      <w:marLeft w:val="0"/>
      <w:marRight w:val="0"/>
      <w:marTop w:val="0"/>
      <w:marBottom w:val="0"/>
      <w:divBdr>
        <w:top w:val="none" w:sz="0" w:space="0" w:color="auto"/>
        <w:left w:val="none" w:sz="0" w:space="0" w:color="auto"/>
        <w:bottom w:val="none" w:sz="0" w:space="0" w:color="auto"/>
        <w:right w:val="none" w:sz="0" w:space="0" w:color="auto"/>
      </w:divBdr>
    </w:div>
    <w:div w:id="725030971">
      <w:bodyDiv w:val="1"/>
      <w:marLeft w:val="0"/>
      <w:marRight w:val="0"/>
      <w:marTop w:val="0"/>
      <w:marBottom w:val="0"/>
      <w:divBdr>
        <w:top w:val="none" w:sz="0" w:space="0" w:color="auto"/>
        <w:left w:val="none" w:sz="0" w:space="0" w:color="auto"/>
        <w:bottom w:val="none" w:sz="0" w:space="0" w:color="auto"/>
        <w:right w:val="none" w:sz="0" w:space="0" w:color="auto"/>
      </w:divBdr>
    </w:div>
    <w:div w:id="765349531">
      <w:bodyDiv w:val="1"/>
      <w:marLeft w:val="0"/>
      <w:marRight w:val="0"/>
      <w:marTop w:val="0"/>
      <w:marBottom w:val="0"/>
      <w:divBdr>
        <w:top w:val="none" w:sz="0" w:space="0" w:color="auto"/>
        <w:left w:val="none" w:sz="0" w:space="0" w:color="auto"/>
        <w:bottom w:val="none" w:sz="0" w:space="0" w:color="auto"/>
        <w:right w:val="none" w:sz="0" w:space="0" w:color="auto"/>
      </w:divBdr>
    </w:div>
    <w:div w:id="774599228">
      <w:bodyDiv w:val="1"/>
      <w:marLeft w:val="0"/>
      <w:marRight w:val="0"/>
      <w:marTop w:val="0"/>
      <w:marBottom w:val="0"/>
      <w:divBdr>
        <w:top w:val="none" w:sz="0" w:space="0" w:color="auto"/>
        <w:left w:val="none" w:sz="0" w:space="0" w:color="auto"/>
        <w:bottom w:val="none" w:sz="0" w:space="0" w:color="auto"/>
        <w:right w:val="none" w:sz="0" w:space="0" w:color="auto"/>
      </w:divBdr>
    </w:div>
    <w:div w:id="790708823">
      <w:bodyDiv w:val="1"/>
      <w:marLeft w:val="0"/>
      <w:marRight w:val="0"/>
      <w:marTop w:val="0"/>
      <w:marBottom w:val="0"/>
      <w:divBdr>
        <w:top w:val="none" w:sz="0" w:space="0" w:color="auto"/>
        <w:left w:val="none" w:sz="0" w:space="0" w:color="auto"/>
        <w:bottom w:val="none" w:sz="0" w:space="0" w:color="auto"/>
        <w:right w:val="none" w:sz="0" w:space="0" w:color="auto"/>
      </w:divBdr>
    </w:div>
    <w:div w:id="791636291">
      <w:bodyDiv w:val="1"/>
      <w:marLeft w:val="0"/>
      <w:marRight w:val="0"/>
      <w:marTop w:val="0"/>
      <w:marBottom w:val="0"/>
      <w:divBdr>
        <w:top w:val="none" w:sz="0" w:space="0" w:color="auto"/>
        <w:left w:val="none" w:sz="0" w:space="0" w:color="auto"/>
        <w:bottom w:val="none" w:sz="0" w:space="0" w:color="auto"/>
        <w:right w:val="none" w:sz="0" w:space="0" w:color="auto"/>
      </w:divBdr>
    </w:div>
    <w:div w:id="829323589">
      <w:bodyDiv w:val="1"/>
      <w:marLeft w:val="0"/>
      <w:marRight w:val="0"/>
      <w:marTop w:val="0"/>
      <w:marBottom w:val="0"/>
      <w:divBdr>
        <w:top w:val="none" w:sz="0" w:space="0" w:color="auto"/>
        <w:left w:val="none" w:sz="0" w:space="0" w:color="auto"/>
        <w:bottom w:val="none" w:sz="0" w:space="0" w:color="auto"/>
        <w:right w:val="none" w:sz="0" w:space="0" w:color="auto"/>
      </w:divBdr>
    </w:div>
    <w:div w:id="850485257">
      <w:bodyDiv w:val="1"/>
      <w:marLeft w:val="0"/>
      <w:marRight w:val="0"/>
      <w:marTop w:val="0"/>
      <w:marBottom w:val="0"/>
      <w:divBdr>
        <w:top w:val="none" w:sz="0" w:space="0" w:color="auto"/>
        <w:left w:val="none" w:sz="0" w:space="0" w:color="auto"/>
        <w:bottom w:val="none" w:sz="0" w:space="0" w:color="auto"/>
        <w:right w:val="none" w:sz="0" w:space="0" w:color="auto"/>
      </w:divBdr>
    </w:div>
    <w:div w:id="857886694">
      <w:bodyDiv w:val="1"/>
      <w:marLeft w:val="0"/>
      <w:marRight w:val="0"/>
      <w:marTop w:val="0"/>
      <w:marBottom w:val="0"/>
      <w:divBdr>
        <w:top w:val="none" w:sz="0" w:space="0" w:color="auto"/>
        <w:left w:val="none" w:sz="0" w:space="0" w:color="auto"/>
        <w:bottom w:val="none" w:sz="0" w:space="0" w:color="auto"/>
        <w:right w:val="none" w:sz="0" w:space="0" w:color="auto"/>
      </w:divBdr>
    </w:div>
    <w:div w:id="871184355">
      <w:bodyDiv w:val="1"/>
      <w:marLeft w:val="0"/>
      <w:marRight w:val="0"/>
      <w:marTop w:val="0"/>
      <w:marBottom w:val="0"/>
      <w:divBdr>
        <w:top w:val="none" w:sz="0" w:space="0" w:color="auto"/>
        <w:left w:val="none" w:sz="0" w:space="0" w:color="auto"/>
        <w:bottom w:val="none" w:sz="0" w:space="0" w:color="auto"/>
        <w:right w:val="none" w:sz="0" w:space="0" w:color="auto"/>
      </w:divBdr>
    </w:div>
    <w:div w:id="895897066">
      <w:bodyDiv w:val="1"/>
      <w:marLeft w:val="0"/>
      <w:marRight w:val="0"/>
      <w:marTop w:val="0"/>
      <w:marBottom w:val="0"/>
      <w:divBdr>
        <w:top w:val="none" w:sz="0" w:space="0" w:color="auto"/>
        <w:left w:val="none" w:sz="0" w:space="0" w:color="auto"/>
        <w:bottom w:val="none" w:sz="0" w:space="0" w:color="auto"/>
        <w:right w:val="none" w:sz="0" w:space="0" w:color="auto"/>
      </w:divBdr>
    </w:div>
    <w:div w:id="908658496">
      <w:bodyDiv w:val="1"/>
      <w:marLeft w:val="0"/>
      <w:marRight w:val="0"/>
      <w:marTop w:val="0"/>
      <w:marBottom w:val="0"/>
      <w:divBdr>
        <w:top w:val="none" w:sz="0" w:space="0" w:color="auto"/>
        <w:left w:val="none" w:sz="0" w:space="0" w:color="auto"/>
        <w:bottom w:val="none" w:sz="0" w:space="0" w:color="auto"/>
        <w:right w:val="none" w:sz="0" w:space="0" w:color="auto"/>
      </w:divBdr>
    </w:div>
    <w:div w:id="940258187">
      <w:bodyDiv w:val="1"/>
      <w:marLeft w:val="0"/>
      <w:marRight w:val="0"/>
      <w:marTop w:val="0"/>
      <w:marBottom w:val="0"/>
      <w:divBdr>
        <w:top w:val="none" w:sz="0" w:space="0" w:color="auto"/>
        <w:left w:val="none" w:sz="0" w:space="0" w:color="auto"/>
        <w:bottom w:val="none" w:sz="0" w:space="0" w:color="auto"/>
        <w:right w:val="none" w:sz="0" w:space="0" w:color="auto"/>
      </w:divBdr>
    </w:div>
    <w:div w:id="978537337">
      <w:bodyDiv w:val="1"/>
      <w:marLeft w:val="0"/>
      <w:marRight w:val="0"/>
      <w:marTop w:val="0"/>
      <w:marBottom w:val="0"/>
      <w:divBdr>
        <w:top w:val="none" w:sz="0" w:space="0" w:color="auto"/>
        <w:left w:val="none" w:sz="0" w:space="0" w:color="auto"/>
        <w:bottom w:val="none" w:sz="0" w:space="0" w:color="auto"/>
        <w:right w:val="none" w:sz="0" w:space="0" w:color="auto"/>
      </w:divBdr>
    </w:div>
    <w:div w:id="980308855">
      <w:bodyDiv w:val="1"/>
      <w:marLeft w:val="0"/>
      <w:marRight w:val="0"/>
      <w:marTop w:val="0"/>
      <w:marBottom w:val="0"/>
      <w:divBdr>
        <w:top w:val="none" w:sz="0" w:space="0" w:color="auto"/>
        <w:left w:val="none" w:sz="0" w:space="0" w:color="auto"/>
        <w:bottom w:val="none" w:sz="0" w:space="0" w:color="auto"/>
        <w:right w:val="none" w:sz="0" w:space="0" w:color="auto"/>
      </w:divBdr>
    </w:div>
    <w:div w:id="1002515693">
      <w:bodyDiv w:val="1"/>
      <w:marLeft w:val="0"/>
      <w:marRight w:val="0"/>
      <w:marTop w:val="0"/>
      <w:marBottom w:val="0"/>
      <w:divBdr>
        <w:top w:val="none" w:sz="0" w:space="0" w:color="auto"/>
        <w:left w:val="none" w:sz="0" w:space="0" w:color="auto"/>
        <w:bottom w:val="none" w:sz="0" w:space="0" w:color="auto"/>
        <w:right w:val="none" w:sz="0" w:space="0" w:color="auto"/>
      </w:divBdr>
    </w:div>
    <w:div w:id="1054280164">
      <w:bodyDiv w:val="1"/>
      <w:marLeft w:val="0"/>
      <w:marRight w:val="0"/>
      <w:marTop w:val="0"/>
      <w:marBottom w:val="0"/>
      <w:divBdr>
        <w:top w:val="none" w:sz="0" w:space="0" w:color="auto"/>
        <w:left w:val="none" w:sz="0" w:space="0" w:color="auto"/>
        <w:bottom w:val="none" w:sz="0" w:space="0" w:color="auto"/>
        <w:right w:val="none" w:sz="0" w:space="0" w:color="auto"/>
      </w:divBdr>
    </w:div>
    <w:div w:id="1072659115">
      <w:bodyDiv w:val="1"/>
      <w:marLeft w:val="0"/>
      <w:marRight w:val="0"/>
      <w:marTop w:val="0"/>
      <w:marBottom w:val="0"/>
      <w:divBdr>
        <w:top w:val="none" w:sz="0" w:space="0" w:color="auto"/>
        <w:left w:val="none" w:sz="0" w:space="0" w:color="auto"/>
        <w:bottom w:val="none" w:sz="0" w:space="0" w:color="auto"/>
        <w:right w:val="none" w:sz="0" w:space="0" w:color="auto"/>
      </w:divBdr>
    </w:div>
    <w:div w:id="1100099838">
      <w:bodyDiv w:val="1"/>
      <w:marLeft w:val="0"/>
      <w:marRight w:val="0"/>
      <w:marTop w:val="0"/>
      <w:marBottom w:val="0"/>
      <w:divBdr>
        <w:top w:val="none" w:sz="0" w:space="0" w:color="auto"/>
        <w:left w:val="none" w:sz="0" w:space="0" w:color="auto"/>
        <w:bottom w:val="none" w:sz="0" w:space="0" w:color="auto"/>
        <w:right w:val="none" w:sz="0" w:space="0" w:color="auto"/>
      </w:divBdr>
    </w:div>
    <w:div w:id="1102535139">
      <w:bodyDiv w:val="1"/>
      <w:marLeft w:val="0"/>
      <w:marRight w:val="0"/>
      <w:marTop w:val="0"/>
      <w:marBottom w:val="0"/>
      <w:divBdr>
        <w:top w:val="none" w:sz="0" w:space="0" w:color="auto"/>
        <w:left w:val="none" w:sz="0" w:space="0" w:color="auto"/>
        <w:bottom w:val="none" w:sz="0" w:space="0" w:color="auto"/>
        <w:right w:val="none" w:sz="0" w:space="0" w:color="auto"/>
      </w:divBdr>
    </w:div>
    <w:div w:id="1119027538">
      <w:bodyDiv w:val="1"/>
      <w:marLeft w:val="0"/>
      <w:marRight w:val="0"/>
      <w:marTop w:val="0"/>
      <w:marBottom w:val="0"/>
      <w:divBdr>
        <w:top w:val="none" w:sz="0" w:space="0" w:color="auto"/>
        <w:left w:val="none" w:sz="0" w:space="0" w:color="auto"/>
        <w:bottom w:val="none" w:sz="0" w:space="0" w:color="auto"/>
        <w:right w:val="none" w:sz="0" w:space="0" w:color="auto"/>
      </w:divBdr>
    </w:div>
    <w:div w:id="1123186313">
      <w:bodyDiv w:val="1"/>
      <w:marLeft w:val="0"/>
      <w:marRight w:val="0"/>
      <w:marTop w:val="0"/>
      <w:marBottom w:val="0"/>
      <w:divBdr>
        <w:top w:val="none" w:sz="0" w:space="0" w:color="auto"/>
        <w:left w:val="none" w:sz="0" w:space="0" w:color="auto"/>
        <w:bottom w:val="none" w:sz="0" w:space="0" w:color="auto"/>
        <w:right w:val="none" w:sz="0" w:space="0" w:color="auto"/>
      </w:divBdr>
    </w:div>
    <w:div w:id="1128622584">
      <w:bodyDiv w:val="1"/>
      <w:marLeft w:val="0"/>
      <w:marRight w:val="0"/>
      <w:marTop w:val="0"/>
      <w:marBottom w:val="0"/>
      <w:divBdr>
        <w:top w:val="none" w:sz="0" w:space="0" w:color="auto"/>
        <w:left w:val="none" w:sz="0" w:space="0" w:color="auto"/>
        <w:bottom w:val="none" w:sz="0" w:space="0" w:color="auto"/>
        <w:right w:val="none" w:sz="0" w:space="0" w:color="auto"/>
      </w:divBdr>
    </w:div>
    <w:div w:id="1156602702">
      <w:bodyDiv w:val="1"/>
      <w:marLeft w:val="0"/>
      <w:marRight w:val="0"/>
      <w:marTop w:val="0"/>
      <w:marBottom w:val="0"/>
      <w:divBdr>
        <w:top w:val="none" w:sz="0" w:space="0" w:color="auto"/>
        <w:left w:val="none" w:sz="0" w:space="0" w:color="auto"/>
        <w:bottom w:val="none" w:sz="0" w:space="0" w:color="auto"/>
        <w:right w:val="none" w:sz="0" w:space="0" w:color="auto"/>
      </w:divBdr>
    </w:div>
    <w:div w:id="1159619452">
      <w:bodyDiv w:val="1"/>
      <w:marLeft w:val="0"/>
      <w:marRight w:val="0"/>
      <w:marTop w:val="0"/>
      <w:marBottom w:val="0"/>
      <w:divBdr>
        <w:top w:val="none" w:sz="0" w:space="0" w:color="auto"/>
        <w:left w:val="none" w:sz="0" w:space="0" w:color="auto"/>
        <w:bottom w:val="none" w:sz="0" w:space="0" w:color="auto"/>
        <w:right w:val="none" w:sz="0" w:space="0" w:color="auto"/>
      </w:divBdr>
    </w:div>
    <w:div w:id="1173031877">
      <w:bodyDiv w:val="1"/>
      <w:marLeft w:val="0"/>
      <w:marRight w:val="0"/>
      <w:marTop w:val="0"/>
      <w:marBottom w:val="0"/>
      <w:divBdr>
        <w:top w:val="none" w:sz="0" w:space="0" w:color="auto"/>
        <w:left w:val="none" w:sz="0" w:space="0" w:color="auto"/>
        <w:bottom w:val="none" w:sz="0" w:space="0" w:color="auto"/>
        <w:right w:val="none" w:sz="0" w:space="0" w:color="auto"/>
      </w:divBdr>
    </w:div>
    <w:div w:id="1219588358">
      <w:bodyDiv w:val="1"/>
      <w:marLeft w:val="0"/>
      <w:marRight w:val="0"/>
      <w:marTop w:val="0"/>
      <w:marBottom w:val="0"/>
      <w:divBdr>
        <w:top w:val="none" w:sz="0" w:space="0" w:color="auto"/>
        <w:left w:val="none" w:sz="0" w:space="0" w:color="auto"/>
        <w:bottom w:val="none" w:sz="0" w:space="0" w:color="auto"/>
        <w:right w:val="none" w:sz="0" w:space="0" w:color="auto"/>
      </w:divBdr>
    </w:div>
    <w:div w:id="1234047771">
      <w:bodyDiv w:val="1"/>
      <w:marLeft w:val="0"/>
      <w:marRight w:val="0"/>
      <w:marTop w:val="0"/>
      <w:marBottom w:val="0"/>
      <w:divBdr>
        <w:top w:val="none" w:sz="0" w:space="0" w:color="auto"/>
        <w:left w:val="none" w:sz="0" w:space="0" w:color="auto"/>
        <w:bottom w:val="none" w:sz="0" w:space="0" w:color="auto"/>
        <w:right w:val="none" w:sz="0" w:space="0" w:color="auto"/>
      </w:divBdr>
    </w:div>
    <w:div w:id="1242443549">
      <w:bodyDiv w:val="1"/>
      <w:marLeft w:val="0"/>
      <w:marRight w:val="0"/>
      <w:marTop w:val="0"/>
      <w:marBottom w:val="0"/>
      <w:divBdr>
        <w:top w:val="none" w:sz="0" w:space="0" w:color="auto"/>
        <w:left w:val="none" w:sz="0" w:space="0" w:color="auto"/>
        <w:bottom w:val="none" w:sz="0" w:space="0" w:color="auto"/>
        <w:right w:val="none" w:sz="0" w:space="0" w:color="auto"/>
      </w:divBdr>
    </w:div>
    <w:div w:id="1242906439">
      <w:bodyDiv w:val="1"/>
      <w:marLeft w:val="0"/>
      <w:marRight w:val="0"/>
      <w:marTop w:val="0"/>
      <w:marBottom w:val="0"/>
      <w:divBdr>
        <w:top w:val="none" w:sz="0" w:space="0" w:color="auto"/>
        <w:left w:val="none" w:sz="0" w:space="0" w:color="auto"/>
        <w:bottom w:val="none" w:sz="0" w:space="0" w:color="auto"/>
        <w:right w:val="none" w:sz="0" w:space="0" w:color="auto"/>
      </w:divBdr>
    </w:div>
    <w:div w:id="1275213707">
      <w:bodyDiv w:val="1"/>
      <w:marLeft w:val="0"/>
      <w:marRight w:val="0"/>
      <w:marTop w:val="0"/>
      <w:marBottom w:val="0"/>
      <w:divBdr>
        <w:top w:val="none" w:sz="0" w:space="0" w:color="auto"/>
        <w:left w:val="none" w:sz="0" w:space="0" w:color="auto"/>
        <w:bottom w:val="none" w:sz="0" w:space="0" w:color="auto"/>
        <w:right w:val="none" w:sz="0" w:space="0" w:color="auto"/>
      </w:divBdr>
    </w:div>
    <w:div w:id="1304308801">
      <w:bodyDiv w:val="1"/>
      <w:marLeft w:val="0"/>
      <w:marRight w:val="0"/>
      <w:marTop w:val="0"/>
      <w:marBottom w:val="0"/>
      <w:divBdr>
        <w:top w:val="none" w:sz="0" w:space="0" w:color="auto"/>
        <w:left w:val="none" w:sz="0" w:space="0" w:color="auto"/>
        <w:bottom w:val="none" w:sz="0" w:space="0" w:color="auto"/>
        <w:right w:val="none" w:sz="0" w:space="0" w:color="auto"/>
      </w:divBdr>
    </w:div>
    <w:div w:id="1309945297">
      <w:bodyDiv w:val="1"/>
      <w:marLeft w:val="0"/>
      <w:marRight w:val="0"/>
      <w:marTop w:val="0"/>
      <w:marBottom w:val="0"/>
      <w:divBdr>
        <w:top w:val="none" w:sz="0" w:space="0" w:color="auto"/>
        <w:left w:val="none" w:sz="0" w:space="0" w:color="auto"/>
        <w:bottom w:val="none" w:sz="0" w:space="0" w:color="auto"/>
        <w:right w:val="none" w:sz="0" w:space="0" w:color="auto"/>
      </w:divBdr>
    </w:div>
    <w:div w:id="1316956601">
      <w:bodyDiv w:val="1"/>
      <w:marLeft w:val="0"/>
      <w:marRight w:val="0"/>
      <w:marTop w:val="0"/>
      <w:marBottom w:val="0"/>
      <w:divBdr>
        <w:top w:val="none" w:sz="0" w:space="0" w:color="auto"/>
        <w:left w:val="none" w:sz="0" w:space="0" w:color="auto"/>
        <w:bottom w:val="none" w:sz="0" w:space="0" w:color="auto"/>
        <w:right w:val="none" w:sz="0" w:space="0" w:color="auto"/>
      </w:divBdr>
    </w:div>
    <w:div w:id="1384870587">
      <w:bodyDiv w:val="1"/>
      <w:marLeft w:val="0"/>
      <w:marRight w:val="0"/>
      <w:marTop w:val="0"/>
      <w:marBottom w:val="0"/>
      <w:divBdr>
        <w:top w:val="none" w:sz="0" w:space="0" w:color="auto"/>
        <w:left w:val="none" w:sz="0" w:space="0" w:color="auto"/>
        <w:bottom w:val="none" w:sz="0" w:space="0" w:color="auto"/>
        <w:right w:val="none" w:sz="0" w:space="0" w:color="auto"/>
      </w:divBdr>
    </w:div>
    <w:div w:id="1414159270">
      <w:bodyDiv w:val="1"/>
      <w:marLeft w:val="0"/>
      <w:marRight w:val="0"/>
      <w:marTop w:val="0"/>
      <w:marBottom w:val="0"/>
      <w:divBdr>
        <w:top w:val="none" w:sz="0" w:space="0" w:color="auto"/>
        <w:left w:val="none" w:sz="0" w:space="0" w:color="auto"/>
        <w:bottom w:val="none" w:sz="0" w:space="0" w:color="auto"/>
        <w:right w:val="none" w:sz="0" w:space="0" w:color="auto"/>
      </w:divBdr>
    </w:div>
    <w:div w:id="1472480895">
      <w:bodyDiv w:val="1"/>
      <w:marLeft w:val="0"/>
      <w:marRight w:val="0"/>
      <w:marTop w:val="0"/>
      <w:marBottom w:val="0"/>
      <w:divBdr>
        <w:top w:val="none" w:sz="0" w:space="0" w:color="auto"/>
        <w:left w:val="none" w:sz="0" w:space="0" w:color="auto"/>
        <w:bottom w:val="none" w:sz="0" w:space="0" w:color="auto"/>
        <w:right w:val="none" w:sz="0" w:space="0" w:color="auto"/>
      </w:divBdr>
    </w:div>
    <w:div w:id="1490485971">
      <w:bodyDiv w:val="1"/>
      <w:marLeft w:val="0"/>
      <w:marRight w:val="0"/>
      <w:marTop w:val="0"/>
      <w:marBottom w:val="0"/>
      <w:divBdr>
        <w:top w:val="none" w:sz="0" w:space="0" w:color="auto"/>
        <w:left w:val="none" w:sz="0" w:space="0" w:color="auto"/>
        <w:bottom w:val="none" w:sz="0" w:space="0" w:color="auto"/>
        <w:right w:val="none" w:sz="0" w:space="0" w:color="auto"/>
      </w:divBdr>
    </w:div>
    <w:div w:id="1492985844">
      <w:bodyDiv w:val="1"/>
      <w:marLeft w:val="0"/>
      <w:marRight w:val="0"/>
      <w:marTop w:val="0"/>
      <w:marBottom w:val="0"/>
      <w:divBdr>
        <w:top w:val="none" w:sz="0" w:space="0" w:color="auto"/>
        <w:left w:val="none" w:sz="0" w:space="0" w:color="auto"/>
        <w:bottom w:val="none" w:sz="0" w:space="0" w:color="auto"/>
        <w:right w:val="none" w:sz="0" w:space="0" w:color="auto"/>
      </w:divBdr>
    </w:div>
    <w:div w:id="1498185183">
      <w:bodyDiv w:val="1"/>
      <w:marLeft w:val="0"/>
      <w:marRight w:val="0"/>
      <w:marTop w:val="0"/>
      <w:marBottom w:val="0"/>
      <w:divBdr>
        <w:top w:val="none" w:sz="0" w:space="0" w:color="auto"/>
        <w:left w:val="none" w:sz="0" w:space="0" w:color="auto"/>
        <w:bottom w:val="none" w:sz="0" w:space="0" w:color="auto"/>
        <w:right w:val="none" w:sz="0" w:space="0" w:color="auto"/>
      </w:divBdr>
    </w:div>
    <w:div w:id="1556770256">
      <w:bodyDiv w:val="1"/>
      <w:marLeft w:val="0"/>
      <w:marRight w:val="0"/>
      <w:marTop w:val="0"/>
      <w:marBottom w:val="0"/>
      <w:divBdr>
        <w:top w:val="none" w:sz="0" w:space="0" w:color="auto"/>
        <w:left w:val="none" w:sz="0" w:space="0" w:color="auto"/>
        <w:bottom w:val="none" w:sz="0" w:space="0" w:color="auto"/>
        <w:right w:val="none" w:sz="0" w:space="0" w:color="auto"/>
      </w:divBdr>
    </w:div>
    <w:div w:id="1586458318">
      <w:bodyDiv w:val="1"/>
      <w:marLeft w:val="0"/>
      <w:marRight w:val="0"/>
      <w:marTop w:val="0"/>
      <w:marBottom w:val="0"/>
      <w:divBdr>
        <w:top w:val="none" w:sz="0" w:space="0" w:color="auto"/>
        <w:left w:val="none" w:sz="0" w:space="0" w:color="auto"/>
        <w:bottom w:val="none" w:sz="0" w:space="0" w:color="auto"/>
        <w:right w:val="none" w:sz="0" w:space="0" w:color="auto"/>
      </w:divBdr>
    </w:div>
    <w:div w:id="1596547756">
      <w:bodyDiv w:val="1"/>
      <w:marLeft w:val="0"/>
      <w:marRight w:val="0"/>
      <w:marTop w:val="0"/>
      <w:marBottom w:val="0"/>
      <w:divBdr>
        <w:top w:val="none" w:sz="0" w:space="0" w:color="auto"/>
        <w:left w:val="none" w:sz="0" w:space="0" w:color="auto"/>
        <w:bottom w:val="none" w:sz="0" w:space="0" w:color="auto"/>
        <w:right w:val="none" w:sz="0" w:space="0" w:color="auto"/>
      </w:divBdr>
    </w:div>
    <w:div w:id="1665937465">
      <w:bodyDiv w:val="1"/>
      <w:marLeft w:val="0"/>
      <w:marRight w:val="0"/>
      <w:marTop w:val="0"/>
      <w:marBottom w:val="0"/>
      <w:divBdr>
        <w:top w:val="none" w:sz="0" w:space="0" w:color="auto"/>
        <w:left w:val="none" w:sz="0" w:space="0" w:color="auto"/>
        <w:bottom w:val="none" w:sz="0" w:space="0" w:color="auto"/>
        <w:right w:val="none" w:sz="0" w:space="0" w:color="auto"/>
      </w:divBdr>
    </w:div>
    <w:div w:id="1681543220">
      <w:bodyDiv w:val="1"/>
      <w:marLeft w:val="0"/>
      <w:marRight w:val="0"/>
      <w:marTop w:val="0"/>
      <w:marBottom w:val="0"/>
      <w:divBdr>
        <w:top w:val="none" w:sz="0" w:space="0" w:color="auto"/>
        <w:left w:val="none" w:sz="0" w:space="0" w:color="auto"/>
        <w:bottom w:val="none" w:sz="0" w:space="0" w:color="auto"/>
        <w:right w:val="none" w:sz="0" w:space="0" w:color="auto"/>
      </w:divBdr>
    </w:div>
    <w:div w:id="1710110489">
      <w:bodyDiv w:val="1"/>
      <w:marLeft w:val="0"/>
      <w:marRight w:val="0"/>
      <w:marTop w:val="0"/>
      <w:marBottom w:val="0"/>
      <w:divBdr>
        <w:top w:val="none" w:sz="0" w:space="0" w:color="auto"/>
        <w:left w:val="none" w:sz="0" w:space="0" w:color="auto"/>
        <w:bottom w:val="none" w:sz="0" w:space="0" w:color="auto"/>
        <w:right w:val="none" w:sz="0" w:space="0" w:color="auto"/>
      </w:divBdr>
    </w:div>
    <w:div w:id="1745448169">
      <w:bodyDiv w:val="1"/>
      <w:marLeft w:val="0"/>
      <w:marRight w:val="0"/>
      <w:marTop w:val="0"/>
      <w:marBottom w:val="0"/>
      <w:divBdr>
        <w:top w:val="none" w:sz="0" w:space="0" w:color="auto"/>
        <w:left w:val="none" w:sz="0" w:space="0" w:color="auto"/>
        <w:bottom w:val="none" w:sz="0" w:space="0" w:color="auto"/>
        <w:right w:val="none" w:sz="0" w:space="0" w:color="auto"/>
      </w:divBdr>
    </w:div>
    <w:div w:id="1768385959">
      <w:bodyDiv w:val="1"/>
      <w:marLeft w:val="0"/>
      <w:marRight w:val="0"/>
      <w:marTop w:val="0"/>
      <w:marBottom w:val="0"/>
      <w:divBdr>
        <w:top w:val="none" w:sz="0" w:space="0" w:color="auto"/>
        <w:left w:val="none" w:sz="0" w:space="0" w:color="auto"/>
        <w:bottom w:val="none" w:sz="0" w:space="0" w:color="auto"/>
        <w:right w:val="none" w:sz="0" w:space="0" w:color="auto"/>
      </w:divBdr>
    </w:div>
    <w:div w:id="1783842516">
      <w:bodyDiv w:val="1"/>
      <w:marLeft w:val="0"/>
      <w:marRight w:val="0"/>
      <w:marTop w:val="0"/>
      <w:marBottom w:val="0"/>
      <w:divBdr>
        <w:top w:val="none" w:sz="0" w:space="0" w:color="auto"/>
        <w:left w:val="none" w:sz="0" w:space="0" w:color="auto"/>
        <w:bottom w:val="none" w:sz="0" w:space="0" w:color="auto"/>
        <w:right w:val="none" w:sz="0" w:space="0" w:color="auto"/>
      </w:divBdr>
    </w:div>
    <w:div w:id="1802572750">
      <w:bodyDiv w:val="1"/>
      <w:marLeft w:val="0"/>
      <w:marRight w:val="0"/>
      <w:marTop w:val="0"/>
      <w:marBottom w:val="0"/>
      <w:divBdr>
        <w:top w:val="none" w:sz="0" w:space="0" w:color="auto"/>
        <w:left w:val="none" w:sz="0" w:space="0" w:color="auto"/>
        <w:bottom w:val="none" w:sz="0" w:space="0" w:color="auto"/>
        <w:right w:val="none" w:sz="0" w:space="0" w:color="auto"/>
      </w:divBdr>
    </w:div>
    <w:div w:id="1802579220">
      <w:bodyDiv w:val="1"/>
      <w:marLeft w:val="0"/>
      <w:marRight w:val="0"/>
      <w:marTop w:val="0"/>
      <w:marBottom w:val="0"/>
      <w:divBdr>
        <w:top w:val="none" w:sz="0" w:space="0" w:color="auto"/>
        <w:left w:val="none" w:sz="0" w:space="0" w:color="auto"/>
        <w:bottom w:val="none" w:sz="0" w:space="0" w:color="auto"/>
        <w:right w:val="none" w:sz="0" w:space="0" w:color="auto"/>
      </w:divBdr>
    </w:div>
    <w:div w:id="1825851249">
      <w:bodyDiv w:val="1"/>
      <w:marLeft w:val="0"/>
      <w:marRight w:val="0"/>
      <w:marTop w:val="0"/>
      <w:marBottom w:val="0"/>
      <w:divBdr>
        <w:top w:val="none" w:sz="0" w:space="0" w:color="auto"/>
        <w:left w:val="none" w:sz="0" w:space="0" w:color="auto"/>
        <w:bottom w:val="none" w:sz="0" w:space="0" w:color="auto"/>
        <w:right w:val="none" w:sz="0" w:space="0" w:color="auto"/>
      </w:divBdr>
    </w:div>
    <w:div w:id="1837379452">
      <w:bodyDiv w:val="1"/>
      <w:marLeft w:val="0"/>
      <w:marRight w:val="0"/>
      <w:marTop w:val="0"/>
      <w:marBottom w:val="0"/>
      <w:divBdr>
        <w:top w:val="none" w:sz="0" w:space="0" w:color="auto"/>
        <w:left w:val="none" w:sz="0" w:space="0" w:color="auto"/>
        <w:bottom w:val="none" w:sz="0" w:space="0" w:color="auto"/>
        <w:right w:val="none" w:sz="0" w:space="0" w:color="auto"/>
      </w:divBdr>
    </w:div>
    <w:div w:id="1848014492">
      <w:bodyDiv w:val="1"/>
      <w:marLeft w:val="0"/>
      <w:marRight w:val="0"/>
      <w:marTop w:val="0"/>
      <w:marBottom w:val="0"/>
      <w:divBdr>
        <w:top w:val="none" w:sz="0" w:space="0" w:color="auto"/>
        <w:left w:val="none" w:sz="0" w:space="0" w:color="auto"/>
        <w:bottom w:val="none" w:sz="0" w:space="0" w:color="auto"/>
        <w:right w:val="none" w:sz="0" w:space="0" w:color="auto"/>
      </w:divBdr>
    </w:div>
    <w:div w:id="1869296687">
      <w:bodyDiv w:val="1"/>
      <w:marLeft w:val="0"/>
      <w:marRight w:val="0"/>
      <w:marTop w:val="0"/>
      <w:marBottom w:val="0"/>
      <w:divBdr>
        <w:top w:val="none" w:sz="0" w:space="0" w:color="auto"/>
        <w:left w:val="none" w:sz="0" w:space="0" w:color="auto"/>
        <w:bottom w:val="none" w:sz="0" w:space="0" w:color="auto"/>
        <w:right w:val="none" w:sz="0" w:space="0" w:color="auto"/>
      </w:divBdr>
    </w:div>
    <w:div w:id="1869414405">
      <w:bodyDiv w:val="1"/>
      <w:marLeft w:val="0"/>
      <w:marRight w:val="0"/>
      <w:marTop w:val="0"/>
      <w:marBottom w:val="0"/>
      <w:divBdr>
        <w:top w:val="none" w:sz="0" w:space="0" w:color="auto"/>
        <w:left w:val="none" w:sz="0" w:space="0" w:color="auto"/>
        <w:bottom w:val="none" w:sz="0" w:space="0" w:color="auto"/>
        <w:right w:val="none" w:sz="0" w:space="0" w:color="auto"/>
      </w:divBdr>
    </w:div>
    <w:div w:id="1889485797">
      <w:bodyDiv w:val="1"/>
      <w:marLeft w:val="0"/>
      <w:marRight w:val="0"/>
      <w:marTop w:val="0"/>
      <w:marBottom w:val="0"/>
      <w:divBdr>
        <w:top w:val="none" w:sz="0" w:space="0" w:color="auto"/>
        <w:left w:val="none" w:sz="0" w:space="0" w:color="auto"/>
        <w:bottom w:val="none" w:sz="0" w:space="0" w:color="auto"/>
        <w:right w:val="none" w:sz="0" w:space="0" w:color="auto"/>
      </w:divBdr>
    </w:div>
    <w:div w:id="1891764914">
      <w:bodyDiv w:val="1"/>
      <w:marLeft w:val="0"/>
      <w:marRight w:val="0"/>
      <w:marTop w:val="0"/>
      <w:marBottom w:val="0"/>
      <w:divBdr>
        <w:top w:val="none" w:sz="0" w:space="0" w:color="auto"/>
        <w:left w:val="none" w:sz="0" w:space="0" w:color="auto"/>
        <w:bottom w:val="none" w:sz="0" w:space="0" w:color="auto"/>
        <w:right w:val="none" w:sz="0" w:space="0" w:color="auto"/>
      </w:divBdr>
    </w:div>
    <w:div w:id="1892307315">
      <w:bodyDiv w:val="1"/>
      <w:marLeft w:val="0"/>
      <w:marRight w:val="0"/>
      <w:marTop w:val="0"/>
      <w:marBottom w:val="0"/>
      <w:divBdr>
        <w:top w:val="none" w:sz="0" w:space="0" w:color="auto"/>
        <w:left w:val="none" w:sz="0" w:space="0" w:color="auto"/>
        <w:bottom w:val="none" w:sz="0" w:space="0" w:color="auto"/>
        <w:right w:val="none" w:sz="0" w:space="0" w:color="auto"/>
      </w:divBdr>
    </w:div>
    <w:div w:id="1897817455">
      <w:bodyDiv w:val="1"/>
      <w:marLeft w:val="0"/>
      <w:marRight w:val="0"/>
      <w:marTop w:val="0"/>
      <w:marBottom w:val="0"/>
      <w:divBdr>
        <w:top w:val="none" w:sz="0" w:space="0" w:color="auto"/>
        <w:left w:val="none" w:sz="0" w:space="0" w:color="auto"/>
        <w:bottom w:val="none" w:sz="0" w:space="0" w:color="auto"/>
        <w:right w:val="none" w:sz="0" w:space="0" w:color="auto"/>
      </w:divBdr>
    </w:div>
    <w:div w:id="1915507376">
      <w:bodyDiv w:val="1"/>
      <w:marLeft w:val="0"/>
      <w:marRight w:val="0"/>
      <w:marTop w:val="0"/>
      <w:marBottom w:val="0"/>
      <w:divBdr>
        <w:top w:val="none" w:sz="0" w:space="0" w:color="auto"/>
        <w:left w:val="none" w:sz="0" w:space="0" w:color="auto"/>
        <w:bottom w:val="none" w:sz="0" w:space="0" w:color="auto"/>
        <w:right w:val="none" w:sz="0" w:space="0" w:color="auto"/>
      </w:divBdr>
    </w:div>
    <w:div w:id="2002197210">
      <w:bodyDiv w:val="1"/>
      <w:marLeft w:val="0"/>
      <w:marRight w:val="0"/>
      <w:marTop w:val="0"/>
      <w:marBottom w:val="0"/>
      <w:divBdr>
        <w:top w:val="none" w:sz="0" w:space="0" w:color="auto"/>
        <w:left w:val="none" w:sz="0" w:space="0" w:color="auto"/>
        <w:bottom w:val="none" w:sz="0" w:space="0" w:color="auto"/>
        <w:right w:val="none" w:sz="0" w:space="0" w:color="auto"/>
      </w:divBdr>
    </w:div>
    <w:div w:id="2043818239">
      <w:bodyDiv w:val="1"/>
      <w:marLeft w:val="0"/>
      <w:marRight w:val="0"/>
      <w:marTop w:val="0"/>
      <w:marBottom w:val="0"/>
      <w:divBdr>
        <w:top w:val="none" w:sz="0" w:space="0" w:color="auto"/>
        <w:left w:val="none" w:sz="0" w:space="0" w:color="auto"/>
        <w:bottom w:val="none" w:sz="0" w:space="0" w:color="auto"/>
        <w:right w:val="none" w:sz="0" w:space="0" w:color="auto"/>
      </w:divBdr>
    </w:div>
    <w:div w:id="2093893686">
      <w:bodyDiv w:val="1"/>
      <w:marLeft w:val="0"/>
      <w:marRight w:val="0"/>
      <w:marTop w:val="0"/>
      <w:marBottom w:val="0"/>
      <w:divBdr>
        <w:top w:val="none" w:sz="0" w:space="0" w:color="auto"/>
        <w:left w:val="none" w:sz="0" w:space="0" w:color="auto"/>
        <w:bottom w:val="none" w:sz="0" w:space="0" w:color="auto"/>
        <w:right w:val="none" w:sz="0" w:space="0" w:color="auto"/>
      </w:divBdr>
    </w:div>
    <w:div w:id="2111461387">
      <w:bodyDiv w:val="1"/>
      <w:marLeft w:val="0"/>
      <w:marRight w:val="0"/>
      <w:marTop w:val="0"/>
      <w:marBottom w:val="0"/>
      <w:divBdr>
        <w:top w:val="none" w:sz="0" w:space="0" w:color="auto"/>
        <w:left w:val="none" w:sz="0" w:space="0" w:color="auto"/>
        <w:bottom w:val="none" w:sz="0" w:space="0" w:color="auto"/>
        <w:right w:val="none" w:sz="0" w:space="0" w:color="auto"/>
      </w:divBdr>
    </w:div>
    <w:div w:id="2111704298">
      <w:bodyDiv w:val="1"/>
      <w:marLeft w:val="0"/>
      <w:marRight w:val="0"/>
      <w:marTop w:val="0"/>
      <w:marBottom w:val="0"/>
      <w:divBdr>
        <w:top w:val="none" w:sz="0" w:space="0" w:color="auto"/>
        <w:left w:val="none" w:sz="0" w:space="0" w:color="auto"/>
        <w:bottom w:val="none" w:sz="0" w:space="0" w:color="auto"/>
        <w:right w:val="none" w:sz="0" w:space="0" w:color="auto"/>
      </w:divBdr>
    </w:div>
    <w:div w:id="2119181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jpeg"/><Relationship Id="rId21" Type="http://schemas.openxmlformats.org/officeDocument/2006/relationships/image" Target="media/image7.png"/><Relationship Id="rId42" Type="http://schemas.openxmlformats.org/officeDocument/2006/relationships/image" Target="media/image18.jpeg"/><Relationship Id="rId63" Type="http://schemas.openxmlformats.org/officeDocument/2006/relationships/chart" Target="charts/chart4.xml"/><Relationship Id="rId84" Type="http://schemas.openxmlformats.org/officeDocument/2006/relationships/image" Target="media/image40.jpeg"/><Relationship Id="rId138" Type="http://schemas.openxmlformats.org/officeDocument/2006/relationships/image" Target="media/image89.jpeg"/><Relationship Id="rId159" Type="http://schemas.openxmlformats.org/officeDocument/2006/relationships/image" Target="media/image104.jpeg"/><Relationship Id="rId170" Type="http://schemas.openxmlformats.org/officeDocument/2006/relationships/image" Target="media/image115.jpeg"/><Relationship Id="rId191" Type="http://schemas.openxmlformats.org/officeDocument/2006/relationships/theme" Target="theme/theme1.xml"/><Relationship Id="rId107" Type="http://schemas.openxmlformats.org/officeDocument/2006/relationships/image" Target="media/image63.jpeg"/><Relationship Id="rId11" Type="http://schemas.openxmlformats.org/officeDocument/2006/relationships/header" Target="header2.xml"/><Relationship Id="rId32" Type="http://schemas.openxmlformats.org/officeDocument/2006/relationships/footer" Target="footer10.xml"/><Relationship Id="rId53" Type="http://schemas.openxmlformats.org/officeDocument/2006/relationships/image" Target="media/image29.jpeg"/><Relationship Id="rId74" Type="http://schemas.openxmlformats.org/officeDocument/2006/relationships/diagramLayout" Target="diagrams/layout1.xml"/><Relationship Id="rId128" Type="http://schemas.openxmlformats.org/officeDocument/2006/relationships/image" Target="media/image79.jpeg"/><Relationship Id="rId149" Type="http://schemas.openxmlformats.org/officeDocument/2006/relationships/chart" Target="charts/chart15.xml"/><Relationship Id="rId5" Type="http://schemas.openxmlformats.org/officeDocument/2006/relationships/webSettings" Target="webSettings.xml"/><Relationship Id="rId95" Type="http://schemas.openxmlformats.org/officeDocument/2006/relationships/image" Target="media/image51.jpeg"/><Relationship Id="rId160" Type="http://schemas.openxmlformats.org/officeDocument/2006/relationships/image" Target="media/image105.jpeg"/><Relationship Id="rId181" Type="http://schemas.openxmlformats.org/officeDocument/2006/relationships/image" Target="media/image118.jpeg"/><Relationship Id="rId22" Type="http://schemas.openxmlformats.org/officeDocument/2006/relationships/image" Target="media/image8.png"/><Relationship Id="rId43" Type="http://schemas.openxmlformats.org/officeDocument/2006/relationships/image" Target="media/image19.jpeg"/><Relationship Id="rId64" Type="http://schemas.openxmlformats.org/officeDocument/2006/relationships/image" Target="media/image36.jpeg"/><Relationship Id="rId118" Type="http://schemas.openxmlformats.org/officeDocument/2006/relationships/image" Target="media/image74.jpeg"/><Relationship Id="rId139" Type="http://schemas.openxmlformats.org/officeDocument/2006/relationships/image" Target="media/image90.jpeg"/><Relationship Id="rId85" Type="http://schemas.openxmlformats.org/officeDocument/2006/relationships/image" Target="media/image41.jpeg"/><Relationship Id="rId150" Type="http://schemas.openxmlformats.org/officeDocument/2006/relationships/chart" Target="charts/chart16.xml"/><Relationship Id="rId171" Type="http://schemas.openxmlformats.org/officeDocument/2006/relationships/image" Target="media/image116.jpeg"/><Relationship Id="rId12" Type="http://schemas.openxmlformats.org/officeDocument/2006/relationships/header" Target="header3.xml"/><Relationship Id="rId33" Type="http://schemas.openxmlformats.org/officeDocument/2006/relationships/image" Target="media/image9.jpg"/><Relationship Id="rId108" Type="http://schemas.openxmlformats.org/officeDocument/2006/relationships/image" Target="media/image64.jpeg"/><Relationship Id="rId129" Type="http://schemas.openxmlformats.org/officeDocument/2006/relationships/image" Target="media/image80.jpeg"/><Relationship Id="rId54" Type="http://schemas.openxmlformats.org/officeDocument/2006/relationships/image" Target="media/image30.png"/><Relationship Id="rId75" Type="http://schemas.openxmlformats.org/officeDocument/2006/relationships/diagramQuickStyle" Target="diagrams/quickStyle1.xml"/><Relationship Id="rId96" Type="http://schemas.openxmlformats.org/officeDocument/2006/relationships/image" Target="media/image52.emf"/><Relationship Id="rId140" Type="http://schemas.openxmlformats.org/officeDocument/2006/relationships/image" Target="media/image91.jpeg"/><Relationship Id="rId161" Type="http://schemas.openxmlformats.org/officeDocument/2006/relationships/image" Target="media/image106.jpeg"/><Relationship Id="rId182" Type="http://schemas.openxmlformats.org/officeDocument/2006/relationships/image" Target="media/image119.jpeg"/><Relationship Id="rId6" Type="http://schemas.openxmlformats.org/officeDocument/2006/relationships/footnotes" Target="footnotes.xml"/><Relationship Id="rId23" Type="http://schemas.openxmlformats.org/officeDocument/2006/relationships/header" Target="header8.xml"/><Relationship Id="rId119" Type="http://schemas.openxmlformats.org/officeDocument/2006/relationships/image" Target="media/image75.jpeg"/><Relationship Id="rId44" Type="http://schemas.openxmlformats.org/officeDocument/2006/relationships/image" Target="media/image20.jpeg"/><Relationship Id="rId65" Type="http://schemas.openxmlformats.org/officeDocument/2006/relationships/image" Target="media/image37.jpeg"/><Relationship Id="rId86" Type="http://schemas.openxmlformats.org/officeDocument/2006/relationships/image" Target="media/image42.jpeg"/><Relationship Id="rId130" Type="http://schemas.openxmlformats.org/officeDocument/2006/relationships/image" Target="media/image81.jpeg"/><Relationship Id="rId151" Type="http://schemas.openxmlformats.org/officeDocument/2006/relationships/hyperlink" Target="http://www.bashkiamalesiaemdhe.gov.al" TargetMode="External"/><Relationship Id="rId172" Type="http://schemas.openxmlformats.org/officeDocument/2006/relationships/header" Target="header15.xml"/><Relationship Id="rId13" Type="http://schemas.openxmlformats.org/officeDocument/2006/relationships/header" Target="header4.xml"/><Relationship Id="rId18" Type="http://schemas.openxmlformats.org/officeDocument/2006/relationships/footer" Target="footer4.xml"/><Relationship Id="rId39" Type="http://schemas.openxmlformats.org/officeDocument/2006/relationships/image" Target="media/image15.jpeg"/><Relationship Id="rId109" Type="http://schemas.openxmlformats.org/officeDocument/2006/relationships/image" Target="media/image65.jpeg"/><Relationship Id="rId34" Type="http://schemas.openxmlformats.org/officeDocument/2006/relationships/image" Target="media/image10.jpg"/><Relationship Id="rId50" Type="http://schemas.openxmlformats.org/officeDocument/2006/relationships/image" Target="media/image26.jpeg"/><Relationship Id="rId55" Type="http://schemas.openxmlformats.org/officeDocument/2006/relationships/chart" Target="charts/chart1.xml"/><Relationship Id="rId76" Type="http://schemas.openxmlformats.org/officeDocument/2006/relationships/diagramColors" Target="diagrams/colors1.xml"/><Relationship Id="rId97" Type="http://schemas.openxmlformats.org/officeDocument/2006/relationships/image" Target="media/image53.png"/><Relationship Id="rId104" Type="http://schemas.openxmlformats.org/officeDocument/2006/relationships/image" Target="media/image60.png"/><Relationship Id="rId120" Type="http://schemas.openxmlformats.org/officeDocument/2006/relationships/diagramData" Target="diagrams/data2.xml"/><Relationship Id="rId125" Type="http://schemas.openxmlformats.org/officeDocument/2006/relationships/image" Target="media/image76.jpeg"/><Relationship Id="rId141" Type="http://schemas.openxmlformats.org/officeDocument/2006/relationships/image" Target="media/image92.jpeg"/><Relationship Id="rId146" Type="http://schemas.openxmlformats.org/officeDocument/2006/relationships/image" Target="media/image97.jpeg"/><Relationship Id="rId167" Type="http://schemas.openxmlformats.org/officeDocument/2006/relationships/image" Target="media/image112.jpeg"/><Relationship Id="rId188" Type="http://schemas.openxmlformats.org/officeDocument/2006/relationships/header" Target="header19.xml"/><Relationship Id="rId7" Type="http://schemas.openxmlformats.org/officeDocument/2006/relationships/endnotes" Target="endnotes.xml"/><Relationship Id="rId71" Type="http://schemas.openxmlformats.org/officeDocument/2006/relationships/chart" Target="charts/chart10.xml"/><Relationship Id="rId92" Type="http://schemas.openxmlformats.org/officeDocument/2006/relationships/image" Target="media/image48.jpeg"/><Relationship Id="rId162" Type="http://schemas.openxmlformats.org/officeDocument/2006/relationships/image" Target="media/image107.jpeg"/><Relationship Id="rId183" Type="http://schemas.openxmlformats.org/officeDocument/2006/relationships/image" Target="media/image120.jpeg"/><Relationship Id="rId2" Type="http://schemas.openxmlformats.org/officeDocument/2006/relationships/numbering" Target="numbering.xml"/><Relationship Id="rId29" Type="http://schemas.openxmlformats.org/officeDocument/2006/relationships/header" Target="header11.xml"/><Relationship Id="rId24" Type="http://schemas.openxmlformats.org/officeDocument/2006/relationships/footer" Target="footer6.xml"/><Relationship Id="rId40" Type="http://schemas.openxmlformats.org/officeDocument/2006/relationships/image" Target="media/image16.jpeg"/><Relationship Id="rId45" Type="http://schemas.openxmlformats.org/officeDocument/2006/relationships/image" Target="media/image21.jpeg"/><Relationship Id="rId66" Type="http://schemas.openxmlformats.org/officeDocument/2006/relationships/chart" Target="charts/chart5.xml"/><Relationship Id="rId87" Type="http://schemas.openxmlformats.org/officeDocument/2006/relationships/image" Target="media/image43.jpeg"/><Relationship Id="rId110" Type="http://schemas.openxmlformats.org/officeDocument/2006/relationships/image" Target="media/image66.jpg"/><Relationship Id="rId115" Type="http://schemas.openxmlformats.org/officeDocument/2006/relationships/image" Target="media/image71.png"/><Relationship Id="rId131" Type="http://schemas.openxmlformats.org/officeDocument/2006/relationships/image" Target="media/image82.jpeg"/><Relationship Id="rId136" Type="http://schemas.openxmlformats.org/officeDocument/2006/relationships/image" Target="media/image87.png"/><Relationship Id="rId157" Type="http://schemas.openxmlformats.org/officeDocument/2006/relationships/footer" Target="footer12.xml"/><Relationship Id="rId178" Type="http://schemas.openxmlformats.org/officeDocument/2006/relationships/header" Target="header18.xml"/><Relationship Id="rId61" Type="http://schemas.openxmlformats.org/officeDocument/2006/relationships/image" Target="media/image34.jpeg"/><Relationship Id="rId82" Type="http://schemas.openxmlformats.org/officeDocument/2006/relationships/chart" Target="charts/chart13.xml"/><Relationship Id="rId152" Type="http://schemas.openxmlformats.org/officeDocument/2006/relationships/image" Target="media/image99.emf"/><Relationship Id="rId173" Type="http://schemas.openxmlformats.org/officeDocument/2006/relationships/footer" Target="footer13.xml"/><Relationship Id="rId19" Type="http://schemas.openxmlformats.org/officeDocument/2006/relationships/header" Target="header7.xml"/><Relationship Id="rId14" Type="http://schemas.openxmlformats.org/officeDocument/2006/relationships/footer" Target="footer2.xml"/><Relationship Id="rId30" Type="http://schemas.openxmlformats.org/officeDocument/2006/relationships/footer" Target="footer9.xml"/><Relationship Id="rId35" Type="http://schemas.openxmlformats.org/officeDocument/2006/relationships/image" Target="media/image11.jpeg"/><Relationship Id="rId56" Type="http://schemas.openxmlformats.org/officeDocument/2006/relationships/chart" Target="charts/chart2.xml"/><Relationship Id="rId77" Type="http://schemas.microsoft.com/office/2007/relationships/diagramDrawing" Target="diagrams/drawing1.xml"/><Relationship Id="rId100" Type="http://schemas.openxmlformats.org/officeDocument/2006/relationships/image" Target="media/image56.png"/><Relationship Id="rId105" Type="http://schemas.openxmlformats.org/officeDocument/2006/relationships/image" Target="media/image61.jpeg"/><Relationship Id="rId126" Type="http://schemas.openxmlformats.org/officeDocument/2006/relationships/image" Target="media/image77.jpeg"/><Relationship Id="rId147" Type="http://schemas.openxmlformats.org/officeDocument/2006/relationships/image" Target="media/image98.jpeg"/><Relationship Id="rId168" Type="http://schemas.openxmlformats.org/officeDocument/2006/relationships/image" Target="media/image113.jpeg"/><Relationship Id="rId8" Type="http://schemas.openxmlformats.org/officeDocument/2006/relationships/image" Target="media/image2.png"/><Relationship Id="rId51" Type="http://schemas.openxmlformats.org/officeDocument/2006/relationships/image" Target="media/image27.jpeg"/><Relationship Id="rId72" Type="http://schemas.openxmlformats.org/officeDocument/2006/relationships/chart" Target="charts/chart11.xml"/><Relationship Id="rId93" Type="http://schemas.openxmlformats.org/officeDocument/2006/relationships/image" Target="media/image49.jpeg"/><Relationship Id="rId98" Type="http://schemas.openxmlformats.org/officeDocument/2006/relationships/image" Target="media/image54.png"/><Relationship Id="rId121" Type="http://schemas.openxmlformats.org/officeDocument/2006/relationships/diagramLayout" Target="diagrams/layout2.xml"/><Relationship Id="rId142" Type="http://schemas.openxmlformats.org/officeDocument/2006/relationships/image" Target="media/image93.jpeg"/><Relationship Id="rId163" Type="http://schemas.openxmlformats.org/officeDocument/2006/relationships/image" Target="media/image108.jpeg"/><Relationship Id="rId184" Type="http://schemas.openxmlformats.org/officeDocument/2006/relationships/image" Target="media/image121.jpeg"/><Relationship Id="rId189" Type="http://schemas.openxmlformats.org/officeDocument/2006/relationships/footer" Target="footer17.xml"/><Relationship Id="rId3" Type="http://schemas.openxmlformats.org/officeDocument/2006/relationships/styles" Target="styles.xml"/><Relationship Id="rId25" Type="http://schemas.openxmlformats.org/officeDocument/2006/relationships/header" Target="header9.xml"/><Relationship Id="rId46" Type="http://schemas.openxmlformats.org/officeDocument/2006/relationships/image" Target="media/image22.jpeg"/><Relationship Id="rId67" Type="http://schemas.openxmlformats.org/officeDocument/2006/relationships/chart" Target="charts/chart6.xml"/><Relationship Id="rId116" Type="http://schemas.openxmlformats.org/officeDocument/2006/relationships/image" Target="media/image72.png"/><Relationship Id="rId137" Type="http://schemas.openxmlformats.org/officeDocument/2006/relationships/image" Target="media/image88.jpeg"/><Relationship Id="rId158" Type="http://schemas.openxmlformats.org/officeDocument/2006/relationships/image" Target="media/image103.jpeg"/><Relationship Id="rId20" Type="http://schemas.openxmlformats.org/officeDocument/2006/relationships/footer" Target="footer5.xml"/><Relationship Id="rId41" Type="http://schemas.openxmlformats.org/officeDocument/2006/relationships/image" Target="media/image17.jpeg"/><Relationship Id="rId62" Type="http://schemas.openxmlformats.org/officeDocument/2006/relationships/image" Target="media/image35.jpeg"/><Relationship Id="rId83" Type="http://schemas.openxmlformats.org/officeDocument/2006/relationships/image" Target="media/image39.jpeg"/><Relationship Id="rId88" Type="http://schemas.openxmlformats.org/officeDocument/2006/relationships/image" Target="media/image44.png"/><Relationship Id="rId111" Type="http://schemas.openxmlformats.org/officeDocument/2006/relationships/image" Target="media/image67.jpeg"/><Relationship Id="rId132" Type="http://schemas.openxmlformats.org/officeDocument/2006/relationships/image" Target="media/image83.jpeg"/><Relationship Id="rId153" Type="http://schemas.openxmlformats.org/officeDocument/2006/relationships/image" Target="media/image100.jpeg"/><Relationship Id="rId174" Type="http://schemas.openxmlformats.org/officeDocument/2006/relationships/header" Target="header16.xml"/><Relationship Id="rId179" Type="http://schemas.openxmlformats.org/officeDocument/2006/relationships/footer" Target="footer16.xml"/><Relationship Id="rId190" Type="http://schemas.openxmlformats.org/officeDocument/2006/relationships/fontTable" Target="fontTable.xml"/><Relationship Id="rId15" Type="http://schemas.openxmlformats.org/officeDocument/2006/relationships/header" Target="header5.xml"/><Relationship Id="rId36" Type="http://schemas.openxmlformats.org/officeDocument/2006/relationships/image" Target="media/image12.jpeg"/><Relationship Id="rId57" Type="http://schemas.openxmlformats.org/officeDocument/2006/relationships/image" Target="media/image31.jpeg"/><Relationship Id="rId106" Type="http://schemas.openxmlformats.org/officeDocument/2006/relationships/image" Target="media/image62.png"/><Relationship Id="rId127" Type="http://schemas.openxmlformats.org/officeDocument/2006/relationships/image" Target="media/image78.jpeg"/><Relationship Id="rId10" Type="http://schemas.openxmlformats.org/officeDocument/2006/relationships/footer" Target="footer1.xml"/><Relationship Id="rId31" Type="http://schemas.openxmlformats.org/officeDocument/2006/relationships/header" Target="header12.xml"/><Relationship Id="rId52" Type="http://schemas.openxmlformats.org/officeDocument/2006/relationships/image" Target="media/image28.jpeg"/><Relationship Id="rId73" Type="http://schemas.openxmlformats.org/officeDocument/2006/relationships/diagramData" Target="diagrams/data1.xml"/><Relationship Id="rId78" Type="http://schemas.openxmlformats.org/officeDocument/2006/relationships/image" Target="media/image38.png"/><Relationship Id="rId94" Type="http://schemas.openxmlformats.org/officeDocument/2006/relationships/image" Target="media/image50.jpeg"/><Relationship Id="rId99" Type="http://schemas.openxmlformats.org/officeDocument/2006/relationships/image" Target="media/image55.png"/><Relationship Id="rId101" Type="http://schemas.openxmlformats.org/officeDocument/2006/relationships/image" Target="media/image57.jpeg"/><Relationship Id="rId122" Type="http://schemas.openxmlformats.org/officeDocument/2006/relationships/diagramQuickStyle" Target="diagrams/quickStyle2.xml"/><Relationship Id="rId143" Type="http://schemas.openxmlformats.org/officeDocument/2006/relationships/image" Target="media/image94.jpeg"/><Relationship Id="rId148" Type="http://schemas.openxmlformats.org/officeDocument/2006/relationships/chart" Target="charts/chart14.xml"/><Relationship Id="rId164" Type="http://schemas.openxmlformats.org/officeDocument/2006/relationships/image" Target="media/image109.jpeg"/><Relationship Id="rId169" Type="http://schemas.openxmlformats.org/officeDocument/2006/relationships/image" Target="media/image114.jpeg"/><Relationship Id="rId185" Type="http://schemas.openxmlformats.org/officeDocument/2006/relationships/image" Target="media/image122.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17.jpeg"/><Relationship Id="rId26" Type="http://schemas.openxmlformats.org/officeDocument/2006/relationships/footer" Target="footer7.xml"/><Relationship Id="rId47" Type="http://schemas.openxmlformats.org/officeDocument/2006/relationships/image" Target="media/image23.jpeg"/><Relationship Id="rId68" Type="http://schemas.openxmlformats.org/officeDocument/2006/relationships/chart" Target="charts/chart7.xml"/><Relationship Id="rId89" Type="http://schemas.openxmlformats.org/officeDocument/2006/relationships/image" Target="media/image45.jpeg"/><Relationship Id="rId112" Type="http://schemas.openxmlformats.org/officeDocument/2006/relationships/image" Target="media/image68.jpeg"/><Relationship Id="rId133" Type="http://schemas.openxmlformats.org/officeDocument/2006/relationships/image" Target="media/image84.jpeg"/><Relationship Id="rId154" Type="http://schemas.openxmlformats.org/officeDocument/2006/relationships/image" Target="media/image101.png"/><Relationship Id="rId175" Type="http://schemas.openxmlformats.org/officeDocument/2006/relationships/footer" Target="footer14.xml"/><Relationship Id="rId16" Type="http://schemas.openxmlformats.org/officeDocument/2006/relationships/footer" Target="footer3.xml"/><Relationship Id="rId37" Type="http://schemas.openxmlformats.org/officeDocument/2006/relationships/image" Target="media/image13.jpg"/><Relationship Id="rId58" Type="http://schemas.openxmlformats.org/officeDocument/2006/relationships/image" Target="media/image32.jpeg"/><Relationship Id="rId79" Type="http://schemas.openxmlformats.org/officeDocument/2006/relationships/header" Target="header13.xml"/><Relationship Id="rId102" Type="http://schemas.openxmlformats.org/officeDocument/2006/relationships/image" Target="media/image58.jpeg"/><Relationship Id="rId123" Type="http://schemas.openxmlformats.org/officeDocument/2006/relationships/diagramColors" Target="diagrams/colors2.xml"/><Relationship Id="rId144" Type="http://schemas.openxmlformats.org/officeDocument/2006/relationships/image" Target="media/image95.jpeg"/><Relationship Id="rId90" Type="http://schemas.openxmlformats.org/officeDocument/2006/relationships/image" Target="media/image46.jpeg"/><Relationship Id="rId165" Type="http://schemas.openxmlformats.org/officeDocument/2006/relationships/image" Target="media/image110.jpeg"/><Relationship Id="rId186" Type="http://schemas.openxmlformats.org/officeDocument/2006/relationships/image" Target="media/image123.jpeg"/><Relationship Id="rId27" Type="http://schemas.openxmlformats.org/officeDocument/2006/relationships/header" Target="header10.xml"/><Relationship Id="rId48" Type="http://schemas.openxmlformats.org/officeDocument/2006/relationships/image" Target="media/image24.jpeg"/><Relationship Id="rId69" Type="http://schemas.openxmlformats.org/officeDocument/2006/relationships/chart" Target="charts/chart8.xml"/><Relationship Id="rId113" Type="http://schemas.openxmlformats.org/officeDocument/2006/relationships/image" Target="media/image69.jpeg"/><Relationship Id="rId134" Type="http://schemas.openxmlformats.org/officeDocument/2006/relationships/image" Target="media/image85.jpeg"/><Relationship Id="rId80" Type="http://schemas.openxmlformats.org/officeDocument/2006/relationships/footer" Target="footer11.xml"/><Relationship Id="rId155" Type="http://schemas.openxmlformats.org/officeDocument/2006/relationships/image" Target="media/image102.png"/><Relationship Id="rId176" Type="http://schemas.openxmlformats.org/officeDocument/2006/relationships/header" Target="header17.xml"/><Relationship Id="rId17" Type="http://schemas.openxmlformats.org/officeDocument/2006/relationships/header" Target="header6.xml"/><Relationship Id="rId38" Type="http://schemas.openxmlformats.org/officeDocument/2006/relationships/image" Target="media/image14.jpg"/><Relationship Id="rId59" Type="http://schemas.openxmlformats.org/officeDocument/2006/relationships/image" Target="media/image33.jpeg"/><Relationship Id="rId103" Type="http://schemas.openxmlformats.org/officeDocument/2006/relationships/image" Target="media/image59.jpeg"/><Relationship Id="rId124" Type="http://schemas.microsoft.com/office/2007/relationships/diagramDrawing" Target="diagrams/drawing2.xml"/><Relationship Id="rId70" Type="http://schemas.openxmlformats.org/officeDocument/2006/relationships/chart" Target="charts/chart9.xml"/><Relationship Id="rId91" Type="http://schemas.openxmlformats.org/officeDocument/2006/relationships/image" Target="media/image47.jpeg"/><Relationship Id="rId145" Type="http://schemas.openxmlformats.org/officeDocument/2006/relationships/image" Target="media/image96.jpeg"/><Relationship Id="rId166" Type="http://schemas.openxmlformats.org/officeDocument/2006/relationships/image" Target="media/image111.jpeg"/><Relationship Id="rId187" Type="http://schemas.openxmlformats.org/officeDocument/2006/relationships/image" Target="media/image124.jpeg"/><Relationship Id="rId1" Type="http://schemas.openxmlformats.org/officeDocument/2006/relationships/customXml" Target="../customXml/item1.xml"/><Relationship Id="rId28" Type="http://schemas.openxmlformats.org/officeDocument/2006/relationships/footer" Target="footer8.xml"/><Relationship Id="rId49" Type="http://schemas.openxmlformats.org/officeDocument/2006/relationships/image" Target="media/image25.jpeg"/><Relationship Id="rId114" Type="http://schemas.openxmlformats.org/officeDocument/2006/relationships/image" Target="media/image70.png"/><Relationship Id="rId60" Type="http://schemas.openxmlformats.org/officeDocument/2006/relationships/chart" Target="charts/chart3.xml"/><Relationship Id="rId81" Type="http://schemas.openxmlformats.org/officeDocument/2006/relationships/chart" Target="charts/chart12.xml"/><Relationship Id="rId135" Type="http://schemas.openxmlformats.org/officeDocument/2006/relationships/image" Target="media/image86.jpeg"/><Relationship Id="rId156" Type="http://schemas.openxmlformats.org/officeDocument/2006/relationships/header" Target="header14.xml"/><Relationship Id="rId177" Type="http://schemas.openxmlformats.org/officeDocument/2006/relationships/footer" Target="footer15.xml"/></Relationships>
</file>

<file path=word/_rels/footer1.xml.rels><?xml version="1.0" encoding="UTF-8" standalone="yes"?>
<Relationships xmlns="http://schemas.openxmlformats.org/package/2006/relationships"><Relationship Id="rId1" Type="http://schemas.openxmlformats.org/officeDocument/2006/relationships/image" Target="media/image6.jpeg"/></Relationships>
</file>

<file path=word/_rels/footer11.xml.rels><?xml version="1.0" encoding="UTF-8" standalone="yes"?>
<Relationships xmlns="http://schemas.openxmlformats.org/package/2006/relationships"><Relationship Id="rId1" Type="http://schemas.openxmlformats.org/officeDocument/2006/relationships/image" Target="media/image6.jpeg"/></Relationships>
</file>

<file path=word/_rels/footer12.xml.rels><?xml version="1.0" encoding="UTF-8" standalone="yes"?>
<Relationships xmlns="http://schemas.openxmlformats.org/package/2006/relationships"><Relationship Id="rId1" Type="http://schemas.openxmlformats.org/officeDocument/2006/relationships/image" Target="media/image6.jpeg"/></Relationships>
</file>

<file path=word/_rels/footer13.xml.rels><?xml version="1.0" encoding="UTF-8" standalone="yes"?>
<Relationships xmlns="http://schemas.openxmlformats.org/package/2006/relationships"><Relationship Id="rId1" Type="http://schemas.openxmlformats.org/officeDocument/2006/relationships/image" Target="media/image6.jpeg"/></Relationships>
</file>

<file path=word/_rels/footer14.xml.rels><?xml version="1.0" encoding="UTF-8" standalone="yes"?>
<Relationships xmlns="http://schemas.openxmlformats.org/package/2006/relationships"><Relationship Id="rId1" Type="http://schemas.openxmlformats.org/officeDocument/2006/relationships/image" Target="media/image6.jpeg"/></Relationships>
</file>

<file path=word/_rels/footer15.xml.rels><?xml version="1.0" encoding="UTF-8" standalone="yes"?>
<Relationships xmlns="http://schemas.openxmlformats.org/package/2006/relationships"><Relationship Id="rId1" Type="http://schemas.openxmlformats.org/officeDocument/2006/relationships/image" Target="media/image6.jpeg"/></Relationships>
</file>

<file path=word/_rels/footer16.xml.rels><?xml version="1.0" encoding="UTF-8" standalone="yes"?>
<Relationships xmlns="http://schemas.openxmlformats.org/package/2006/relationships"><Relationship Id="rId1" Type="http://schemas.openxmlformats.org/officeDocument/2006/relationships/image" Target="media/image6.jpeg"/></Relationships>
</file>

<file path=word/_rels/footer17.xml.rels><?xml version="1.0" encoding="UTF-8" standalone="yes"?>
<Relationships xmlns="http://schemas.openxmlformats.org/package/2006/relationships"><Relationship Id="rId1" Type="http://schemas.openxmlformats.org/officeDocument/2006/relationships/image" Target="media/image6.jpeg"/></Relationships>
</file>

<file path=word/_rels/footer3.xml.rels><?xml version="1.0" encoding="UTF-8" standalone="yes"?>
<Relationships xmlns="http://schemas.openxmlformats.org/package/2006/relationships"><Relationship Id="rId1" Type="http://schemas.openxmlformats.org/officeDocument/2006/relationships/image" Target="media/image6.jpeg"/></Relationships>
</file>

<file path=word/_rels/footer5.xml.rels><?xml version="1.0" encoding="UTF-8" standalone="yes"?>
<Relationships xmlns="http://schemas.openxmlformats.org/package/2006/relationships"><Relationship Id="rId1" Type="http://schemas.openxmlformats.org/officeDocument/2006/relationships/image" Target="media/image6.jpeg"/></Relationships>
</file>

<file path=word/_rels/footer7.xml.rels><?xml version="1.0" encoding="UTF-8" standalone="yes"?>
<Relationships xmlns="http://schemas.openxmlformats.org/package/2006/relationships"><Relationship Id="rId1" Type="http://schemas.openxmlformats.org/officeDocument/2006/relationships/image" Target="media/image6.jpeg"/></Relationships>
</file>

<file path=word/_rels/footer9.xml.rels><?xml version="1.0" encoding="UTF-8" standalone="yes"?>
<Relationships xmlns="http://schemas.openxmlformats.org/package/2006/relationships"><Relationship Id="rId1" Type="http://schemas.openxmlformats.org/officeDocument/2006/relationships/image" Target="media/image6.jpeg"/></Relationships>
</file>

<file path=word/_rels/header1.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png"/><Relationship Id="rId1" Type="http://schemas.openxmlformats.org/officeDocument/2006/relationships/image" Target="media/image3.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1" Type="http://schemas.openxmlformats.org/officeDocument/2006/relationships/image" Target="media/image2.png"/></Relationships>
</file>

<file path=word/_rels/header18.xml.rels><?xml version="1.0" encoding="UTF-8" standalone="yes"?>
<Relationships xmlns="http://schemas.openxmlformats.org/package/2006/relationships"><Relationship Id="rId1" Type="http://schemas.openxmlformats.org/officeDocument/2006/relationships/image" Target="media/image2.png"/></Relationships>
</file>

<file path=word/_rels/header19.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file:///D:\BAshki%20te%20forta%20prezantimi%20Maj\Malesi%20e%20Madhe\Dokumenti%20perfundimtar\Dokumentat%20e%20funditt%20faree\paraqitja%20grafike%20e%20tregueseve.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Teuta%20Financa\Teuta%202019\Projekte\Mbetjet%20urbane\FAZA%20II\Bashkia%20Malesi%20e%20Madhe\9.12.2019\5.12.2019%20%20Tabelat%20e%20treguesve%20te%20te%20ardhurave%20e%20shpenzimeve%20Malesi%20e%20madhe.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User\OneDrive\Teuta%202020\Projekte\Uri\Malesi%20e%20madhe\Plani%20menaxhimit%20mbetjeve\22.4.2020%20%20grafike%20e%20treguesve%20te%20te%20ardhurave%20e%20shpenzimeve%20Malesi%20e%20madhe.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scorpion\Desktop\Mbetje\Liri\Rishikimi%20i%20ri%20Liri\Projeksionet%20dhe%20llogaritja%20e%20objektiva-mjete-njerez%20M.Madhe_02_04_2020_revised.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BAshki%20te%20forta%20prezantimi%20Maj\Malesi%20e%20Madhe\Dokumenti%20perfundimtar\Dokumentat%20e%20funditt%20faree\Projeksionet%20dhe%20llogaritja%20e%20objektiva-mjete-njerez%20M.Madhe_02_04_2020_revised.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D:\Users\Entela\Desktop\C.%20Regional%20Scheme\Local%20Scheme\T&#235;%20ardhurat%20LS%20-%20Mal&#235;si%20e%20Madhe%202021-2025.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20EVOKOPOLA\1-PUNA\2019\BtF\Solid%20Waste\FAZA%202_Planet\Planet\5_MMadhe\Copy%20of%20paraqitja%20grafike%20e%20tregueseve%20(3).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1" Type="http://schemas.openxmlformats.org/officeDocument/2006/relationships/oleObject" Target="file:///D:\1%20EVOKOPOLA\1-PUNA\2019\BtF\Solid%20Waste\FAZA%202_Planet\Adendum_06-11-19\MMADHE\New%20folder\Final%20Original%20of%20Measurements%20in%20Malesi%20e%20Madhe.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OneDrive\Teuta%202020\Projekte\Uri\Malesi%20e%20madhe\Plani%20menaxhimit%20mbetjeve\22.4.2020%20%20grafike%20e%20treguesve%20te%20te%20ardhurave%20e%20shpenzimeve%20Malesi%20e%20madhe.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OneDrive\Teuta%202020\Projekte\Uri\Malesi%20e%20madhe\Plani%20menaxhimit%20mbetjeve\22.4.2020%20%20grafike%20e%20treguesve%20te%20te%20ardhurave%20e%20shpenzimeve%20Malesi%20e%20madhe.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1%20EVOKOPOLA\1-PUNA\2019\BtF\Solid%20Waste\FAZA%202_Planet\Planet\5_MMadhe\Copy%20of%20paraqitja%20grafike%20e%20tregueseve%20(4)%20(Autosaved).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Viti%202020\12.3.2020%20Teuta%202019\Projekte\Mbetjet%20urbane\FAZA%20II\Vau%20Dejes\9.12.2019\9.12.2019\9.12.2019%20%20Vau%20dejes%20Copy%20of%20Treguesit%20Financiar.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Teuta%20Financa\Teuta%202019\Projekte\Mbetjet%20urbane\FAZA%20II\Bashkia%20Malesi%20e%20Madhe\9.12.2019\5.12.2019%20%20Tabelat%20e%20treguesve%20te%20te%20ardhurave%20e%20shpenzimeve%20Malesi%20e%20madh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Shpërndarja</a:t>
            </a:r>
            <a:r>
              <a:rPr lang="en-GB" baseline="0"/>
              <a:t> e burimeve njerzore të shërbimit për popullsinë e bashkisë</a:t>
            </a:r>
            <a:endParaRPr lang="en-GB"/>
          </a:p>
        </c:rich>
      </c:tx>
      <c:overlay val="0"/>
      <c:spPr>
        <a:noFill/>
        <a:ln>
          <a:noFill/>
        </a:ln>
        <a:effectLst/>
      </c:spPr>
    </c:title>
    <c:autoTitleDeleted val="0"/>
    <c:plotArea>
      <c:layout/>
      <c:barChart>
        <c:barDir val="col"/>
        <c:grouping val="clustered"/>
        <c:varyColors val="0"/>
        <c:ser>
          <c:idx val="0"/>
          <c:order val="0"/>
          <c:tx>
            <c:strRef>
              <c:f>'[paraqitja grafike e tregueseve.xlsx]Burimet njerëzore të shërbimit'!$H$5</c:f>
              <c:strCache>
                <c:ptCount val="1"/>
                <c:pt idx="0">
                  <c:v>Popullsia që përfiton shërbim grumbullimi mbetjesh për punëtor administrate</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'[paraqitja grafike e tregueseve.xlsx]Burimet njerëzore të shërbimit'!$H$6</c:f>
              <c:numCache>
                <c:formatCode>_(* #,##0_);_(* \(#,##0\);_(* "-"??_);_(@_)</c:formatCode>
                <c:ptCount val="1"/>
                <c:pt idx="0">
                  <c:v>3141.1</c:v>
                </c:pt>
              </c:numCache>
            </c:numRef>
          </c:val>
        </c:ser>
        <c:ser>
          <c:idx val="1"/>
          <c:order val="1"/>
          <c:tx>
            <c:strRef>
              <c:f>'[paraqitja grafike e tregueseve.xlsx]Burimet njerëzore të shërbimit'!$I$5</c:f>
              <c:strCache>
                <c:ptCount val="1"/>
                <c:pt idx="0">
                  <c:v>Popullsia që përfiton shërbim grumbullimi mbetjesh për punëtor/shofer</c:v>
                </c:pt>
              </c:strCache>
            </c:strRef>
          </c:tx>
          <c:spPr>
            <a:solidFill>
              <a:schemeClr val="accent1">
                <a:lumMod val="75000"/>
              </a:schemeClr>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'[paraqitja grafike e tregueseve.xlsx]Burimet njerëzore të shërbimit'!$I$6</c:f>
              <c:numCache>
                <c:formatCode>#,##0</c:formatCode>
                <c:ptCount val="1"/>
                <c:pt idx="0">
                  <c:v>2243.6428571428573</c:v>
                </c:pt>
              </c:numCache>
            </c:numRef>
          </c:val>
        </c:ser>
        <c:dLbls>
          <c:dLblPos val="outEnd"/>
          <c:showLegendKey val="0"/>
          <c:showVal val="1"/>
          <c:showCatName val="0"/>
          <c:showSerName val="0"/>
          <c:showPercent val="0"/>
          <c:showBubbleSize val="0"/>
        </c:dLbls>
        <c:gapWidth val="150"/>
        <c:axId val="-418840160"/>
        <c:axId val="-418848320"/>
      </c:barChart>
      <c:catAx>
        <c:axId val="-418840160"/>
        <c:scaling>
          <c:orientation val="minMax"/>
        </c:scaling>
        <c:delete val="1"/>
        <c:axPos val="b"/>
        <c:numFmt formatCode="General" sourceLinked="1"/>
        <c:majorTickMark val="none"/>
        <c:minorTickMark val="none"/>
        <c:tickLblPos val="nextTo"/>
        <c:crossAx val="-418848320"/>
        <c:crosses val="autoZero"/>
        <c:auto val="1"/>
        <c:lblAlgn val="ctr"/>
        <c:lblOffset val="100"/>
        <c:noMultiLvlLbl val="0"/>
      </c:catAx>
      <c:valAx>
        <c:axId val="-418848320"/>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84016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accent1">
          <a:lumMod val="75000"/>
        </a:schemeClr>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cap="all" spc="0" baseline="0">
                <a:gradFill>
                  <a:gsLst>
                    <a:gs pos="0">
                      <a:schemeClr val="dk1">
                        <a:lumMod val="50000"/>
                        <a:lumOff val="50000"/>
                      </a:schemeClr>
                    </a:gs>
                    <a:gs pos="100000">
                      <a:schemeClr val="dk1">
                        <a:lumMod val="85000"/>
                        <a:lumOff val="15000"/>
                      </a:schemeClr>
                    </a:gs>
                  </a:gsLst>
                  <a:lin ang="5400000" scaled="0"/>
                </a:gradFill>
                <a:latin typeface="+mn-lt"/>
                <a:ea typeface="+mn-ea"/>
                <a:cs typeface="+mn-cs"/>
              </a:defRPr>
            </a:pPr>
            <a:r>
              <a:rPr lang="en-US" cap="none"/>
              <a:t>Të ardhurat nga menaxhimi i mbetjeve dhe shpenzimet totale , % e mbulimit te kostos </a:t>
            </a:r>
          </a:p>
        </c:rich>
      </c:tx>
      <c:overlay val="0"/>
      <c:spPr>
        <a:noFill/>
        <a:ln>
          <a:noFill/>
        </a:ln>
        <a:effectLst/>
      </c:spPr>
    </c:title>
    <c:autoTitleDeleted val="0"/>
    <c:plotArea>
      <c:layout/>
      <c:lineChart>
        <c:grouping val="stacked"/>
        <c:varyColors val="0"/>
        <c:ser>
          <c:idx val="0"/>
          <c:order val="0"/>
          <c:tx>
            <c:strRef>
              <c:f>'Tabelat e shpenzimeve Malesi M'!$B$40</c:f>
              <c:strCache>
                <c:ptCount val="1"/>
                <c:pt idx="0">
                  <c:v>Te ardhurat  nga Menaxhimi I Mbetjeve</c:v>
                </c:pt>
              </c:strCache>
            </c:strRef>
          </c:tx>
          <c:spPr>
            <a:ln w="34925" cap="rnd" cmpd="sng" algn="ctr">
              <a:solidFill>
                <a:schemeClr val="accent1">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accent2">
                        <a:lumMod val="7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'Tabelat e shpenzimeve Malesi M'!$C$39:$E$39</c:f>
              <c:strCache>
                <c:ptCount val="3"/>
                <c:pt idx="0">
                  <c:v> Viti 2016</c:v>
                </c:pt>
                <c:pt idx="1">
                  <c:v>Viti 2017</c:v>
                </c:pt>
                <c:pt idx="2">
                  <c:v>Viti 2018</c:v>
                </c:pt>
              </c:strCache>
            </c:strRef>
          </c:cat>
          <c:val>
            <c:numRef>
              <c:f>'Tabelat e shpenzimeve Malesi M'!$C$40:$E$40</c:f>
              <c:numCache>
                <c:formatCode>_(* #,##0_);_(* \(#,##0\);_(* "-"??_);_(@_)</c:formatCode>
                <c:ptCount val="3"/>
                <c:pt idx="0">
                  <c:v>10710</c:v>
                </c:pt>
                <c:pt idx="1">
                  <c:v>10414</c:v>
                </c:pt>
                <c:pt idx="2">
                  <c:v>14244</c:v>
                </c:pt>
              </c:numCache>
            </c:numRef>
          </c:val>
          <c:smooth val="0"/>
        </c:ser>
        <c:ser>
          <c:idx val="1"/>
          <c:order val="1"/>
          <c:tx>
            <c:strRef>
              <c:f>'Tabelat e shpenzimeve Malesi M'!$B$41</c:f>
              <c:strCache>
                <c:ptCount val="1"/>
                <c:pt idx="0">
                  <c:v>Shpenzimet Totale per Menaxhimin e Mbetjeve</c:v>
                </c:pt>
              </c:strCache>
            </c:strRef>
          </c:tx>
          <c:spPr>
            <a:ln w="19050" cap="rnd" cmpd="sng" algn="ctr">
              <a:solidFill>
                <a:schemeClr val="accent2">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'Tabelat e shpenzimeve Malesi M'!$C$39:$E$39</c:f>
              <c:strCache>
                <c:ptCount val="3"/>
                <c:pt idx="0">
                  <c:v> Viti 2016</c:v>
                </c:pt>
                <c:pt idx="1">
                  <c:v>Viti 2017</c:v>
                </c:pt>
                <c:pt idx="2">
                  <c:v>Viti 2018</c:v>
                </c:pt>
              </c:strCache>
            </c:strRef>
          </c:cat>
          <c:val>
            <c:numRef>
              <c:f>'Tabelat e shpenzimeve Malesi M'!$C$41:$E$41</c:f>
              <c:numCache>
                <c:formatCode>_(* #,##0_);_(* \(#,##0\);_(* "-"??_);_(@_)</c:formatCode>
                <c:ptCount val="3"/>
                <c:pt idx="0">
                  <c:v>21852</c:v>
                </c:pt>
                <c:pt idx="1">
                  <c:v>22570</c:v>
                </c:pt>
                <c:pt idx="2">
                  <c:v>23237</c:v>
                </c:pt>
              </c:numCache>
            </c:numRef>
          </c:val>
          <c:smooth val="0"/>
        </c:ser>
        <c:ser>
          <c:idx val="2"/>
          <c:order val="2"/>
          <c:tx>
            <c:strRef>
              <c:f>'Tabelat e shpenzimeve Malesi M'!$B$42</c:f>
              <c:strCache>
                <c:ptCount val="1"/>
                <c:pt idx="0">
                  <c:v>% e shpenzimeve e mbuluar nga Burimet e veta</c:v>
                </c:pt>
              </c:strCache>
            </c:strRef>
          </c:tx>
          <c:spPr>
            <a:ln w="34925" cap="rnd" cmpd="sng" algn="ctr">
              <a:solidFill>
                <a:schemeClr val="accent3">
                  <a:shade val="95000"/>
                  <a:satMod val="105000"/>
                </a:schemeClr>
              </a:solidFill>
              <a:round/>
            </a:ln>
            <a:effectLst/>
          </c:spPr>
          <c:marker>
            <c:symbol val="circle"/>
            <c:size val="17"/>
            <c:spPr>
              <a:solidFill>
                <a:schemeClr val="lt1"/>
              </a:solidFill>
              <a:ln>
                <a:noFill/>
              </a:ln>
              <a:effectLst/>
            </c:spPr>
          </c:marker>
          <c:dLbls>
            <c:dLbl>
              <c:idx val="0"/>
              <c:layout>
                <c:manualLayout>
                  <c:x val="-6.2055555555555558E-2"/>
                  <c:y val="-6.06729178157750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6.483333333333334E-2"/>
                  <c:y val="-5.515719801434087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6.2055555555555558E-2"/>
                  <c:y val="-5.5157198014340922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2">
                        <a:lumMod val="60000"/>
                        <a:lumOff val="40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'Tabelat e shpenzimeve Malesi M'!$C$39:$E$39</c:f>
              <c:strCache>
                <c:ptCount val="3"/>
                <c:pt idx="0">
                  <c:v> Viti 2016</c:v>
                </c:pt>
                <c:pt idx="1">
                  <c:v>Viti 2017</c:v>
                </c:pt>
                <c:pt idx="2">
                  <c:v>Viti 2018</c:v>
                </c:pt>
              </c:strCache>
            </c:strRef>
          </c:cat>
          <c:val>
            <c:numRef>
              <c:f>'Tabelat e shpenzimeve Malesi M'!$C$42:$E$42</c:f>
              <c:numCache>
                <c:formatCode>0%</c:formatCode>
                <c:ptCount val="3"/>
                <c:pt idx="0">
                  <c:v>0.49011532125205937</c:v>
                </c:pt>
                <c:pt idx="1">
                  <c:v>0.4614089499335402</c:v>
                </c:pt>
                <c:pt idx="2">
                  <c:v>0.61298790721693852</c:v>
                </c:pt>
              </c:numCache>
            </c:numRef>
          </c:val>
          <c:smooth val="0"/>
        </c:ser>
        <c:dLbls>
          <c:dLblPos val="ctr"/>
          <c:showLegendKey val="0"/>
          <c:showVal val="1"/>
          <c:showCatName val="0"/>
          <c:showSerName val="0"/>
          <c:showPercent val="0"/>
          <c:showBubbleSize val="0"/>
        </c:dLbls>
        <c:marker val="1"/>
        <c:smooth val="0"/>
        <c:axId val="-418835808"/>
        <c:axId val="-418835264"/>
      </c:lineChart>
      <c:catAx>
        <c:axId val="-418835808"/>
        <c:scaling>
          <c:orientation val="minMax"/>
        </c:scaling>
        <c:delete val="0"/>
        <c:axPos val="b"/>
        <c:numFmt formatCode="General" sourceLinked="0"/>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en-US"/>
          </a:p>
        </c:txPr>
        <c:crossAx val="-418835264"/>
        <c:crosses val="autoZero"/>
        <c:auto val="1"/>
        <c:lblAlgn val="ctr"/>
        <c:lblOffset val="100"/>
        <c:noMultiLvlLbl val="0"/>
      </c:catAx>
      <c:valAx>
        <c:axId val="-418835264"/>
        <c:scaling>
          <c:orientation val="minMax"/>
        </c:scaling>
        <c:delete val="1"/>
        <c:axPos val="l"/>
        <c:numFmt formatCode="_(* #,##0_);_(* \(#,##0\);_(* &quot;-&quot;??_);_(@_)" sourceLinked="1"/>
        <c:majorTickMark val="none"/>
        <c:minorTickMark val="none"/>
        <c:tickLblPos val="nextTo"/>
        <c:crossAx val="-418835808"/>
        <c:crosses val="autoZero"/>
        <c:crossBetween val="between"/>
      </c:valAx>
      <c:spPr>
        <a:noFill/>
        <a:ln>
          <a:noFill/>
        </a:ln>
        <a:effectLst/>
      </c:spPr>
    </c:plotArea>
    <c:legend>
      <c:legendPos val="b"/>
      <c:layout>
        <c:manualLayout>
          <c:xMode val="edge"/>
          <c:yMode val="edge"/>
          <c:x val="0.20778768517207272"/>
          <c:y val="0.74029296297546576"/>
          <c:w val="0.61139755864807543"/>
          <c:h val="0.2314397861185540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en-US"/>
        </a:p>
      </c:txPr>
    </c:legend>
    <c:plotVisOnly val="1"/>
    <c:dispBlanksAs val="zero"/>
    <c:showDLblsOverMax val="0"/>
  </c:chart>
  <c:spPr>
    <a:solidFill>
      <a:schemeClr val="lt1"/>
    </a:solidFill>
    <a:ln w="19050" cap="flat" cmpd="sng" algn="ctr">
      <a:solidFill>
        <a:schemeClr val="accent1">
          <a:lumMod val="75000"/>
        </a:schemeClr>
      </a:solidFill>
      <a:round/>
    </a:ln>
    <a:effectLst/>
  </c:spPr>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Burimet e mbulimit te kostove</a:t>
            </a:r>
          </a:p>
        </c:rich>
      </c:tx>
      <c:overlay val="0"/>
      <c:spPr>
        <a:noFill/>
        <a:ln>
          <a:noFill/>
        </a:ln>
        <a:effectLst/>
      </c:spPr>
    </c:title>
    <c:autoTitleDeleted val="0"/>
    <c:plotArea>
      <c:layout/>
      <c:barChart>
        <c:barDir val="col"/>
        <c:grouping val="clustered"/>
        <c:varyColors val="0"/>
        <c:ser>
          <c:idx val="0"/>
          <c:order val="0"/>
          <c:tx>
            <c:strRef>
              <c:f>'Tabelat e shpenzimeve Malesi M'!$B$116</c:f>
              <c:strCache>
                <c:ptCount val="1"/>
                <c:pt idx="0">
                  <c:v>pjesa ne % nga te ardhurat e veta (tarifa e sherbimit)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'Tabelat e shpenzimeve Malesi M'!$C$115:$E$115</c:f>
              <c:strCache>
                <c:ptCount val="3"/>
                <c:pt idx="0">
                  <c:v> Viti 2016</c:v>
                </c:pt>
                <c:pt idx="1">
                  <c:v>Viti 2017</c:v>
                </c:pt>
                <c:pt idx="2">
                  <c:v>Viti 2018</c:v>
                </c:pt>
              </c:strCache>
            </c:strRef>
          </c:cat>
          <c:val>
            <c:numRef>
              <c:f>'Tabelat e shpenzimeve Malesi M'!$C$116:$E$116</c:f>
              <c:numCache>
                <c:formatCode>0%</c:formatCode>
                <c:ptCount val="3"/>
                <c:pt idx="0">
                  <c:v>0.49011532125205937</c:v>
                </c:pt>
                <c:pt idx="1">
                  <c:v>0.4614089499335402</c:v>
                </c:pt>
                <c:pt idx="2">
                  <c:v>0.61298790721693852</c:v>
                </c:pt>
              </c:numCache>
            </c:numRef>
          </c:val>
        </c:ser>
        <c:ser>
          <c:idx val="1"/>
          <c:order val="1"/>
          <c:tx>
            <c:strRef>
              <c:f>'Tabelat e shpenzimeve Malesi M'!$B$117</c:f>
              <c:strCache>
                <c:ptCount val="1"/>
                <c:pt idx="0">
                  <c:v>pjesa ne % nga te ardhurat e transfertes se pakushtezuar dhe te ardhurave te tjera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'Tabelat e shpenzimeve Malesi M'!$C$115:$E$115</c:f>
              <c:strCache>
                <c:ptCount val="3"/>
                <c:pt idx="0">
                  <c:v> Viti 2016</c:v>
                </c:pt>
                <c:pt idx="1">
                  <c:v>Viti 2017</c:v>
                </c:pt>
                <c:pt idx="2">
                  <c:v>Viti 2018</c:v>
                </c:pt>
              </c:strCache>
            </c:strRef>
          </c:cat>
          <c:val>
            <c:numRef>
              <c:f>'Tabelat e shpenzimeve Malesi M'!$C$117:$E$117</c:f>
              <c:numCache>
                <c:formatCode>0%</c:formatCode>
                <c:ptCount val="3"/>
                <c:pt idx="0">
                  <c:v>0.50988467874794052</c:v>
                </c:pt>
                <c:pt idx="1">
                  <c:v>0.53859105006645991</c:v>
                </c:pt>
                <c:pt idx="2">
                  <c:v>0.38701209278306153</c:v>
                </c:pt>
              </c:numCache>
            </c:numRef>
          </c:val>
        </c:ser>
        <c:dLbls>
          <c:showLegendKey val="0"/>
          <c:showVal val="0"/>
          <c:showCatName val="0"/>
          <c:showSerName val="0"/>
          <c:showPercent val="0"/>
          <c:showBubbleSize val="0"/>
        </c:dLbls>
        <c:gapWidth val="219"/>
        <c:overlap val="-27"/>
        <c:axId val="-418861376"/>
        <c:axId val="-418860288"/>
      </c:barChart>
      <c:catAx>
        <c:axId val="-41886137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860288"/>
        <c:crosses val="autoZero"/>
        <c:auto val="1"/>
        <c:lblAlgn val="ctr"/>
        <c:lblOffset val="100"/>
        <c:noMultiLvlLbl val="0"/>
      </c:catAx>
      <c:valAx>
        <c:axId val="-4188602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861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accent1">
          <a:lumMod val="75000"/>
        </a:schemeClr>
      </a:solid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800" b="0" i="0" baseline="0">
                <a:effectLst/>
              </a:rPr>
              <a:t>Projeksioni i grumbullimit kundrejt gjenerimit t</a:t>
            </a:r>
            <a:r>
              <a:rPr lang="en-US" sz="1800" b="0" i="0" u="none" strike="noStrike" kern="1200" spc="0" baseline="0">
                <a:solidFill>
                  <a:sysClr val="windowText" lastClr="000000">
                    <a:lumMod val="65000"/>
                    <a:lumOff val="35000"/>
                  </a:sysClr>
                </a:solidFill>
                <a:effectLst/>
                <a:latin typeface="+mn-lt"/>
                <a:ea typeface="+mn-ea"/>
                <a:cs typeface="+mn-cs"/>
              </a:rPr>
              <a:t>ë</a:t>
            </a:r>
            <a:r>
              <a:rPr lang="en-GB" sz="1800" b="0" i="0" baseline="0">
                <a:effectLst/>
              </a:rPr>
              <a:t> MNB, 2019 - 2025 (ton/vit)</a:t>
            </a:r>
            <a:endParaRPr lang="sq-AL">
              <a:effectLst/>
            </a:endParaRPr>
          </a:p>
        </c:rich>
      </c:tx>
      <c:layout>
        <c:manualLayout>
          <c:xMode val="edge"/>
          <c:yMode val="edge"/>
          <c:x val="0.10392982240521109"/>
          <c:y val="2.5855841814953855E-2"/>
        </c:manualLayout>
      </c:layout>
      <c:overlay val="0"/>
      <c:spPr>
        <a:noFill/>
        <a:ln>
          <a:noFill/>
        </a:ln>
        <a:effectLst/>
      </c:spPr>
    </c:title>
    <c:autoTitleDeleted val="0"/>
    <c:plotArea>
      <c:layout>
        <c:manualLayout>
          <c:layoutTarget val="inner"/>
          <c:xMode val="edge"/>
          <c:yMode val="edge"/>
          <c:x val="9.5517679348965379E-2"/>
          <c:y val="0.21195885408678167"/>
          <c:w val="0.60005872430888307"/>
          <c:h val="0.64060550737423483"/>
        </c:manualLayout>
      </c:layout>
      <c:lineChart>
        <c:grouping val="stacked"/>
        <c:varyColors val="0"/>
        <c:ser>
          <c:idx val="0"/>
          <c:order val="0"/>
          <c:tx>
            <c:strRef>
              <c:f>'Grumbullimi 1 (2)'!$B$158:$I$158</c:f>
              <c:strCache>
                <c:ptCount val="1"/>
                <c:pt idx="0">
                  <c:v>Projeksoni i gjenerimit gjithwsej (t/v)</c:v>
                </c:pt>
              </c:strCache>
            </c:strRef>
          </c:tx>
          <c:spPr>
            <a:ln w="28575">
              <a:solidFill>
                <a:schemeClr val="accent1">
                  <a:lumMod val="75000"/>
                </a:schemeClr>
              </a:solidFill>
            </a:ln>
          </c:spPr>
          <c:marker>
            <c:spPr>
              <a:noFill/>
              <a:ln w="28575">
                <a:solidFill>
                  <a:schemeClr val="accent1">
                    <a:lumMod val="75000"/>
                  </a:schemeClr>
                </a:solidFill>
              </a:ln>
            </c:spPr>
          </c:marker>
          <c:dLbls>
            <c:dLbl>
              <c:idx val="0"/>
              <c:layout>
                <c:manualLayout>
                  <c:x val="-2.9276267612441249E-2"/>
                  <c:y val="6.405423998719579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5131521134929476E-2"/>
                  <c:y val="7.686508798463505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3179769960766728E-2"/>
                  <c:y val="7.2594805318821995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3179769960766728E-2"/>
                  <c:y val="9.3946218647887283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9276267612441231E-2"/>
                  <c:y val="8.1135370650448027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3.5131521134929476E-2"/>
                  <c:y val="6.405423998719588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3.122801878660398E-2"/>
                  <c:y val="6.832452265300893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'Grumbullimi 1 (2)'!$C$159:$I$159</c:f>
              <c:numCache>
                <c:formatCode>General</c:formatCode>
                <c:ptCount val="7"/>
                <c:pt idx="0">
                  <c:v>2019</c:v>
                </c:pt>
                <c:pt idx="1">
                  <c:v>2020</c:v>
                </c:pt>
                <c:pt idx="2">
                  <c:v>2021</c:v>
                </c:pt>
                <c:pt idx="3">
                  <c:v>2022</c:v>
                </c:pt>
                <c:pt idx="4">
                  <c:v>2023</c:v>
                </c:pt>
                <c:pt idx="5">
                  <c:v>2024</c:v>
                </c:pt>
                <c:pt idx="6">
                  <c:v>2025</c:v>
                </c:pt>
              </c:numCache>
            </c:numRef>
          </c:cat>
          <c:val>
            <c:numRef>
              <c:f>'Grumbullimi 1 (2)'!$C$166:$I$166</c:f>
              <c:numCache>
                <c:formatCode>#,##0</c:formatCode>
                <c:ptCount val="7"/>
                <c:pt idx="0">
                  <c:v>5626.5838795</c:v>
                </c:pt>
                <c:pt idx="1">
                  <c:v>5612.9889275303522</c:v>
                </c:pt>
                <c:pt idx="2">
                  <c:v>5599.4268236836515</c:v>
                </c:pt>
                <c:pt idx="3">
                  <c:v>5585.8974885922671</c:v>
                </c:pt>
                <c:pt idx="4">
                  <c:v>5572.4008430803297</c:v>
                </c:pt>
                <c:pt idx="5">
                  <c:v>5558.9368081632792</c:v>
                </c:pt>
                <c:pt idx="6">
                  <c:v>5545.5053050473934</c:v>
                </c:pt>
              </c:numCache>
            </c:numRef>
          </c:val>
          <c:smooth val="0"/>
        </c:ser>
        <c:ser>
          <c:idx val="1"/>
          <c:order val="1"/>
          <c:tx>
            <c:strRef>
              <c:f>'Grumbullimi 1 (2)'!$B$283:$I$283</c:f>
              <c:strCache>
                <c:ptCount val="1"/>
                <c:pt idx="0">
                  <c:v>Sasia totale (t/v) e grumbulluar sipas objektivave per grumbullim</c:v>
                </c:pt>
              </c:strCache>
            </c:strRef>
          </c:tx>
          <c:spPr>
            <a:ln w="38100">
              <a:solidFill>
                <a:schemeClr val="accent2">
                  <a:lumMod val="60000"/>
                  <a:lumOff val="40000"/>
                </a:schemeClr>
              </a:solidFill>
            </a:ln>
          </c:spPr>
          <c:marker>
            <c:spPr>
              <a:noFill/>
              <a:ln>
                <a:solidFill>
                  <a:schemeClr val="accent2">
                    <a:lumMod val="60000"/>
                    <a:lumOff val="40000"/>
                  </a:schemeClr>
                </a:solidFill>
              </a:ln>
            </c:spPr>
          </c:marker>
          <c:dLbls>
            <c:dLbl>
              <c:idx val="0"/>
              <c:layout>
                <c:manualLayout>
                  <c:x val="-3.1228172467798795E-2"/>
                  <c:y val="6.40542399871958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3421014089952983E-2"/>
                  <c:y val="6.40542399871958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9276267612441231E-2"/>
                  <c:y val="7.6865087984635053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3179769960766728E-2"/>
                  <c:y val="5.9783957321382822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3179769960766728E-2"/>
                  <c:y val="6.8324522653008979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3.9035023483254973E-2"/>
                  <c:y val="4.6973109323943642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3.9035023483254973E-2"/>
                  <c:y val="5.124339198975669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'Grumbullimi 1 (2)'!$C$159:$I$159</c:f>
              <c:numCache>
                <c:formatCode>General</c:formatCode>
                <c:ptCount val="7"/>
                <c:pt idx="0">
                  <c:v>2019</c:v>
                </c:pt>
                <c:pt idx="1">
                  <c:v>2020</c:v>
                </c:pt>
                <c:pt idx="2">
                  <c:v>2021</c:v>
                </c:pt>
                <c:pt idx="3">
                  <c:v>2022</c:v>
                </c:pt>
                <c:pt idx="4">
                  <c:v>2023</c:v>
                </c:pt>
                <c:pt idx="5">
                  <c:v>2024</c:v>
                </c:pt>
                <c:pt idx="6">
                  <c:v>2025</c:v>
                </c:pt>
              </c:numCache>
            </c:numRef>
          </c:cat>
          <c:val>
            <c:numRef>
              <c:f>'Grumbullimi 1 (2)'!$C$291:$I$291</c:f>
              <c:numCache>
                <c:formatCode>#,##0</c:formatCode>
                <c:ptCount val="7"/>
                <c:pt idx="0">
                  <c:v>4947.8440414999995</c:v>
                </c:pt>
                <c:pt idx="1">
                  <c:v>4935.8890607269286</c:v>
                </c:pt>
                <c:pt idx="2">
                  <c:v>4993.6732273539774</c:v>
                </c:pt>
                <c:pt idx="3">
                  <c:v>5051.1493419431217</c:v>
                </c:pt>
                <c:pt idx="4">
                  <c:v>5127.6682031887021</c:v>
                </c:pt>
                <c:pt idx="5">
                  <c:v>5208.2229331091339</c:v>
                </c:pt>
                <c:pt idx="6">
                  <c:v>5257.1737123307794</c:v>
                </c:pt>
              </c:numCache>
            </c:numRef>
          </c:val>
          <c:smooth val="0"/>
        </c:ser>
        <c:dLbls>
          <c:showLegendKey val="0"/>
          <c:showVal val="0"/>
          <c:showCatName val="0"/>
          <c:showSerName val="0"/>
          <c:showPercent val="0"/>
          <c:showBubbleSize val="0"/>
        </c:dLbls>
        <c:marker val="1"/>
        <c:smooth val="0"/>
        <c:axId val="-418859744"/>
        <c:axId val="-706418128"/>
      </c:lineChart>
      <c:catAx>
        <c:axId val="-418859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95000"/>
                    <a:lumOff val="5000"/>
                  </a:schemeClr>
                </a:solidFill>
                <a:latin typeface="+mn-lt"/>
                <a:ea typeface="+mn-ea"/>
                <a:cs typeface="+mn-cs"/>
              </a:defRPr>
            </a:pPr>
            <a:endParaRPr lang="en-US"/>
          </a:p>
        </c:txPr>
        <c:crossAx val="-706418128"/>
        <c:crosses val="autoZero"/>
        <c:auto val="1"/>
        <c:lblAlgn val="ctr"/>
        <c:lblOffset val="100"/>
        <c:noMultiLvlLbl val="0"/>
      </c:catAx>
      <c:valAx>
        <c:axId val="-7064181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18859744"/>
        <c:crosses val="autoZero"/>
        <c:crossBetween val="between"/>
      </c:valAx>
      <c:spPr>
        <a:noFill/>
        <a:ln>
          <a:noFill/>
        </a:ln>
        <a:effectLst/>
      </c:spPr>
    </c:plotArea>
    <c:legend>
      <c:legendPos val="r"/>
      <c:layout>
        <c:manualLayout>
          <c:xMode val="edge"/>
          <c:yMode val="edge"/>
          <c:x val="0.71727963557125907"/>
          <c:y val="0.39530691551532476"/>
          <c:w val="0.27101237819929941"/>
          <c:h val="0.4350622145940665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accent1">
          <a:lumMod val="75000"/>
        </a:schemeClr>
      </a:solid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1"/>
    </mc:Choice>
    <mc:Fallback>
      <c:style val="11"/>
    </mc:Fallback>
  </mc:AlternateContent>
  <c:chart>
    <c:title>
      <c:tx>
        <c:rich>
          <a:bodyPr rot="0" vert="horz"/>
          <a:lstStyle/>
          <a:p>
            <a:pPr>
              <a:defRPr/>
            </a:pPr>
            <a:r>
              <a:rPr lang="sq-AL"/>
              <a:t>Sasia e mbetjeve q</a:t>
            </a:r>
            <a:r>
              <a:rPr lang="it-IT"/>
              <a:t>ë</a:t>
            </a:r>
            <a:r>
              <a:rPr lang="sq-AL"/>
              <a:t> depozitohen t</a:t>
            </a:r>
            <a:r>
              <a:rPr lang="it-IT"/>
              <a:t>ë</a:t>
            </a:r>
            <a:r>
              <a:rPr lang="sq-AL"/>
              <a:t> pakontrolluara (</a:t>
            </a:r>
            <a:r>
              <a:rPr lang="en-US"/>
              <a:t>%)</a:t>
            </a:r>
          </a:p>
        </c:rich>
      </c:tx>
      <c:overlay val="0"/>
    </c:title>
    <c:autoTitleDeleted val="0"/>
    <c:plotArea>
      <c:layout/>
      <c:lineChart>
        <c:grouping val="stacked"/>
        <c:varyColors val="0"/>
        <c:ser>
          <c:idx val="3"/>
          <c:order val="0"/>
          <c:tx>
            <c:strRef>
              <c:f>'Grumbullimi 1 (2)'!#REF!</c:f>
              <c:strCache>
                <c:ptCount val="1"/>
                <c:pt idx="0">
                  <c:v>Bisnese ne zonen e qytetit</c:v>
                </c:pt>
              </c:strCache>
            </c:strRef>
          </c:tx>
          <c:cat>
            <c:numRef>
              <c:f>'[Projeksionet dhe llogaritja e objektiva-mjete-njerez M.Madhe_02_04_2020_revised.xlsx]Grumbullimi 1 (2)'!$C$294:$I$294</c:f>
              <c:numCache>
                <c:formatCode>General</c:formatCode>
                <c:ptCount val="7"/>
                <c:pt idx="0">
                  <c:v>2019</c:v>
                </c:pt>
                <c:pt idx="1">
                  <c:v>2020</c:v>
                </c:pt>
                <c:pt idx="2">
                  <c:v>2021</c:v>
                </c:pt>
                <c:pt idx="3">
                  <c:v>2022</c:v>
                </c:pt>
                <c:pt idx="4">
                  <c:v>2023</c:v>
                </c:pt>
                <c:pt idx="5">
                  <c:v>2024</c:v>
                </c:pt>
                <c:pt idx="6">
                  <c:v>2025</c:v>
                </c:pt>
              </c:numCache>
            </c:numRef>
          </c:cat>
          <c:val>
            <c:numRef>
              <c:f>'Grumbullimi 1 (2)'!#REF!</c:f>
            </c:numRef>
          </c:val>
          <c:smooth val="0"/>
          <c:extLst xmlns:c16r2="http://schemas.microsoft.com/office/drawing/2015/06/chart">
            <c:ext xmlns:c16="http://schemas.microsoft.com/office/drawing/2014/chart" uri="{C3380CC4-5D6E-409C-BE32-E72D297353CC}">
              <c16:uniqueId val="{00000003-418A-45BF-B0BE-FDF1CD762DD1}"/>
            </c:ext>
          </c:extLst>
        </c:ser>
        <c:ser>
          <c:idx val="4"/>
          <c:order val="1"/>
          <c:tx>
            <c:strRef>
              <c:f>'Grumbullimi 1 (2)'!#REF!</c:f>
              <c:strCache>
                <c:ptCount val="1"/>
                <c:pt idx="0">
                  <c:v>Bisneese ne zonen rurale</c:v>
                </c:pt>
              </c:strCache>
            </c:strRef>
          </c:tx>
          <c:cat>
            <c:numRef>
              <c:f>'[Projeksionet dhe llogaritja e objektiva-mjete-njerez M.Madhe_02_04_2020_revised.xlsx]Grumbullimi 1 (2)'!$C$294:$I$294</c:f>
              <c:numCache>
                <c:formatCode>General</c:formatCode>
                <c:ptCount val="7"/>
                <c:pt idx="0">
                  <c:v>2019</c:v>
                </c:pt>
                <c:pt idx="1">
                  <c:v>2020</c:v>
                </c:pt>
                <c:pt idx="2">
                  <c:v>2021</c:v>
                </c:pt>
                <c:pt idx="3">
                  <c:v>2022</c:v>
                </c:pt>
                <c:pt idx="4">
                  <c:v>2023</c:v>
                </c:pt>
                <c:pt idx="5">
                  <c:v>2024</c:v>
                </c:pt>
                <c:pt idx="6">
                  <c:v>2025</c:v>
                </c:pt>
              </c:numCache>
            </c:numRef>
          </c:cat>
          <c:val>
            <c:numRef>
              <c:f>'Grumbullimi 1 (2)'!#REF!</c:f>
            </c:numRef>
          </c:val>
          <c:smooth val="0"/>
          <c:extLst xmlns:c16r2="http://schemas.microsoft.com/office/drawing/2015/06/chart">
            <c:ext xmlns:c16="http://schemas.microsoft.com/office/drawing/2014/chart" uri="{C3380CC4-5D6E-409C-BE32-E72D297353CC}">
              <c16:uniqueId val="{00000004-418A-45BF-B0BE-FDF1CD762DD1}"/>
            </c:ext>
          </c:extLst>
        </c:ser>
        <c:ser>
          <c:idx val="0"/>
          <c:order val="2"/>
          <c:tx>
            <c:strRef>
              <c:f>'[Projeksionet dhe llogaritja e objektiva-mjete-njerez M.Madhe_02_04_2020_revised.xlsx]Grumbullimi 1 (2)'!$C$308:$I$308</c:f>
              <c:strCache>
                <c:ptCount val="7"/>
                <c:pt idx="0">
                  <c:v>Sasia e mbetjeve  që depozitohen të pakontrolluara (%)</c:v>
                </c:pt>
              </c:strCache>
            </c:strRef>
          </c:tx>
          <c:spPr>
            <a:ln w="19050"/>
          </c:spPr>
          <c:marker>
            <c:spPr>
              <a:ln w="19050"/>
            </c:spPr>
          </c:marker>
          <c:dLbls>
            <c:dLbl>
              <c:idx val="0"/>
              <c:layout>
                <c:manualLayout>
                  <c:x val="-2.944716108661017E-2"/>
                  <c:y val="-8.846887255899425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5521099580671829E-2"/>
                  <c:y val="-6.984384675710070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7484261086877317E-2"/>
                  <c:y val="-6.9843846757100744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7484261086877317E-2"/>
                  <c:y val="-6.9843846757100703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5521099580671794E-2"/>
                  <c:y val="-6.5187590306627324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2.5521099580671794E-2"/>
                  <c:y val="-6.9843846757100703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2.9447422593082841E-2"/>
                  <c:y val="-6.984384675710070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11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'[Projeksionet dhe llogaritja e objektiva-mjete-njerez M.Madhe_02_04_2020_revised.xlsx]Grumbullimi 1 (2)'!$C$294:$I$294</c:f>
              <c:numCache>
                <c:formatCode>General</c:formatCode>
                <c:ptCount val="7"/>
                <c:pt idx="0">
                  <c:v>2019</c:v>
                </c:pt>
                <c:pt idx="1">
                  <c:v>2020</c:v>
                </c:pt>
                <c:pt idx="2">
                  <c:v>2021</c:v>
                </c:pt>
                <c:pt idx="3">
                  <c:v>2022</c:v>
                </c:pt>
                <c:pt idx="4">
                  <c:v>2023</c:v>
                </c:pt>
                <c:pt idx="5">
                  <c:v>2024</c:v>
                </c:pt>
                <c:pt idx="6">
                  <c:v>2025</c:v>
                </c:pt>
              </c:numCache>
            </c:numRef>
          </c:cat>
          <c:val>
            <c:numRef>
              <c:f>'[Projeksionet dhe llogaritja e objektiva-mjete-njerez M.Madhe_02_04_2020_revised.xlsx]Grumbullimi 1 (2)'!$C$312:$I$312</c:f>
              <c:numCache>
                <c:formatCode>0%</c:formatCode>
                <c:ptCount val="7"/>
                <c:pt idx="0">
                  <c:v>0.12063089301359813</c:v>
                </c:pt>
                <c:pt idx="1">
                  <c:v>0.1206308930135979</c:v>
                </c:pt>
                <c:pt idx="2">
                  <c:v>0.1081813577360355</c:v>
                </c:pt>
                <c:pt idx="3">
                  <c:v>9.5731822458473045E-2</c:v>
                </c:pt>
                <c:pt idx="4">
                  <c:v>7.9809879514300477E-2</c:v>
                </c:pt>
                <c:pt idx="5">
                  <c:v>6.3090099268465011E-2</c:v>
                </c:pt>
                <c:pt idx="6">
                  <c:v>5.1993745719471442E-2</c:v>
                </c:pt>
              </c:numCache>
            </c:numRef>
          </c:val>
          <c:smooth val="0"/>
        </c:ser>
        <c:dLbls>
          <c:showLegendKey val="0"/>
          <c:showVal val="0"/>
          <c:showCatName val="0"/>
          <c:showSerName val="0"/>
          <c:showPercent val="0"/>
          <c:showBubbleSize val="0"/>
        </c:dLbls>
        <c:marker val="1"/>
        <c:smooth val="0"/>
        <c:axId val="-706419760"/>
        <c:axId val="-706415408"/>
      </c:lineChart>
      <c:catAx>
        <c:axId val="-706419760"/>
        <c:scaling>
          <c:orientation val="minMax"/>
        </c:scaling>
        <c:delete val="0"/>
        <c:axPos val="b"/>
        <c:numFmt formatCode="General" sourceLinked="1"/>
        <c:majorTickMark val="none"/>
        <c:minorTickMark val="none"/>
        <c:tickLblPos val="nextTo"/>
        <c:txPr>
          <a:bodyPr rot="-60000000" vert="horz"/>
          <a:lstStyle/>
          <a:p>
            <a:pPr>
              <a:defRPr/>
            </a:pPr>
            <a:endParaRPr lang="en-US"/>
          </a:p>
        </c:txPr>
        <c:crossAx val="-706415408"/>
        <c:crosses val="autoZero"/>
        <c:auto val="1"/>
        <c:lblAlgn val="ctr"/>
        <c:lblOffset val="100"/>
        <c:noMultiLvlLbl val="0"/>
      </c:catAx>
      <c:valAx>
        <c:axId val="-706415408"/>
        <c:scaling>
          <c:orientation val="minMax"/>
        </c:scaling>
        <c:delete val="0"/>
        <c:axPos val="l"/>
        <c:majorGridlines/>
        <c:numFmt formatCode="0%" sourceLinked="1"/>
        <c:majorTickMark val="none"/>
        <c:minorTickMark val="none"/>
        <c:tickLblPos val="nextTo"/>
        <c:spPr>
          <a:ln w="6350">
            <a:noFill/>
          </a:ln>
        </c:spPr>
        <c:txPr>
          <a:bodyPr rot="-60000000" vert="horz"/>
          <a:lstStyle/>
          <a:p>
            <a:pPr>
              <a:defRPr/>
            </a:pPr>
            <a:endParaRPr lang="en-US"/>
          </a:p>
        </c:txPr>
        <c:crossAx val="-706419760"/>
        <c:crosses val="autoZero"/>
        <c:crossBetween val="between"/>
      </c:valAx>
      <c:spPr>
        <a:noFill/>
        <a:ln w="25400">
          <a:noFill/>
        </a:ln>
      </c:spPr>
    </c:plotArea>
    <c:legend>
      <c:legendPos val="b"/>
      <c:overlay val="0"/>
      <c:txPr>
        <a:bodyPr rot="0" vert="horz"/>
        <a:lstStyle/>
        <a:p>
          <a:pPr>
            <a:defRPr/>
          </a:pPr>
          <a:endParaRPr lang="en-US"/>
        </a:p>
      </c:txPr>
    </c:legend>
    <c:plotVisOnly val="1"/>
    <c:dispBlanksAs val="gap"/>
    <c:showDLblsOverMax val="0"/>
  </c:chart>
  <c:spPr>
    <a:ln w="19050">
      <a:solidFill>
        <a:schemeClr val="accent1">
          <a:lumMod val="75000"/>
        </a:schemeClr>
      </a:solid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Shp</a:t>
            </a:r>
            <a:r>
              <a:rPr lang="en-US" sz="1400" b="0" i="0" u="none" strike="noStrike" kern="1200" spc="0" baseline="0">
                <a:solidFill>
                  <a:sysClr val="windowText" lastClr="000000">
                    <a:lumMod val="65000"/>
                    <a:lumOff val="35000"/>
                  </a:sysClr>
                </a:solidFill>
                <a:latin typeface="+mn-lt"/>
                <a:ea typeface="+mn-ea"/>
                <a:cs typeface="+mn-cs"/>
              </a:rPr>
              <a:t>ë</a:t>
            </a:r>
            <a:r>
              <a:rPr lang="en-US"/>
              <a:t>rndarja e kostos nj</a:t>
            </a:r>
            <a:r>
              <a:rPr lang="en-US" sz="1400" b="0" i="0" u="none" strike="noStrike" kern="1200" spc="0" baseline="0">
                <a:solidFill>
                  <a:sysClr val="windowText" lastClr="000000">
                    <a:lumMod val="65000"/>
                    <a:lumOff val="35000"/>
                  </a:sysClr>
                </a:solidFill>
                <a:latin typeface="+mn-lt"/>
                <a:ea typeface="+mn-ea"/>
                <a:cs typeface="+mn-cs"/>
              </a:rPr>
              <a:t>ë</a:t>
            </a:r>
            <a:r>
              <a:rPr lang="en-US"/>
              <a:t>si</a:t>
            </a:r>
            <a:r>
              <a:rPr lang="en-US" baseline="0"/>
              <a:t> Lek</a:t>
            </a:r>
            <a:r>
              <a:rPr lang="en-US" sz="1400" b="0" i="0" u="none" strike="noStrike" kern="1200" spc="0" baseline="0">
                <a:solidFill>
                  <a:sysClr val="windowText" lastClr="000000">
                    <a:lumMod val="65000"/>
                    <a:lumOff val="35000"/>
                  </a:sysClr>
                </a:solidFill>
                <a:latin typeface="+mn-lt"/>
                <a:ea typeface="+mn-ea"/>
                <a:cs typeface="+mn-cs"/>
              </a:rPr>
              <a:t>ë</a:t>
            </a:r>
            <a:r>
              <a:rPr lang="en-US" baseline="0"/>
              <a:t>/</a:t>
            </a:r>
            <a:r>
              <a:rPr lang="en-US"/>
              <a:t>ton si mesatare p</a:t>
            </a:r>
            <a:r>
              <a:rPr lang="en-US" sz="1400" b="0" i="0" u="none" strike="noStrike" kern="1200" spc="0" baseline="0">
                <a:solidFill>
                  <a:sysClr val="windowText" lastClr="000000">
                    <a:lumMod val="65000"/>
                    <a:lumOff val="35000"/>
                  </a:sysClr>
                </a:solidFill>
                <a:latin typeface="+mn-lt"/>
                <a:ea typeface="+mn-ea"/>
                <a:cs typeface="+mn-cs"/>
              </a:rPr>
              <a:t>ë</a:t>
            </a:r>
            <a:r>
              <a:rPr lang="en-US"/>
              <a:t>r t</a:t>
            </a:r>
            <a:r>
              <a:rPr lang="en-US" sz="1400" b="0" i="0" u="none" strike="noStrike" kern="1200" spc="0" baseline="0">
                <a:solidFill>
                  <a:sysClr val="windowText" lastClr="000000">
                    <a:lumMod val="65000"/>
                    <a:lumOff val="35000"/>
                  </a:sysClr>
                </a:solidFill>
                <a:latin typeface="+mn-lt"/>
                <a:ea typeface="+mn-ea"/>
                <a:cs typeface="+mn-cs"/>
              </a:rPr>
              <a:t>ë</a:t>
            </a:r>
            <a:r>
              <a:rPr lang="en-US" baseline="0"/>
              <a:t> gjith</a:t>
            </a:r>
            <a:r>
              <a:rPr lang="en-US" sz="1400" b="0" i="0" u="none" strike="noStrike" kern="1200" spc="0" baseline="0">
                <a:solidFill>
                  <a:sysClr val="windowText" lastClr="000000">
                    <a:lumMod val="65000"/>
                    <a:lumOff val="35000"/>
                  </a:sysClr>
                </a:solidFill>
                <a:latin typeface="+mn-lt"/>
                <a:ea typeface="+mn-ea"/>
                <a:cs typeface="+mn-cs"/>
              </a:rPr>
              <a:t>ë</a:t>
            </a:r>
            <a:r>
              <a:rPr lang="en-US" baseline="0"/>
              <a:t> bashkin</a:t>
            </a:r>
            <a:r>
              <a:rPr lang="en-US" sz="1400" b="0" i="0" u="none" strike="noStrike" kern="1200" spc="0" baseline="0">
                <a:solidFill>
                  <a:sysClr val="windowText" lastClr="000000">
                    <a:lumMod val="65000"/>
                    <a:lumOff val="35000"/>
                  </a:sysClr>
                </a:solidFill>
                <a:latin typeface="+mn-lt"/>
                <a:ea typeface="+mn-ea"/>
                <a:cs typeface="+mn-cs"/>
              </a:rPr>
              <a:t>ë</a:t>
            </a:r>
            <a:endParaRPr lang="en-US"/>
          </a:p>
        </c:rich>
      </c:tx>
      <c:overlay val="0"/>
      <c:spPr>
        <a:noFill/>
        <a:ln>
          <a:noFill/>
        </a:ln>
        <a:effectLst/>
      </c:spPr>
    </c:title>
    <c:autoTitleDeleted val="0"/>
    <c:plotArea>
      <c:layout/>
      <c:lineChart>
        <c:grouping val="standard"/>
        <c:varyColors val="0"/>
        <c:ser>
          <c:idx val="0"/>
          <c:order val="0"/>
          <c:tx>
            <c:strRef>
              <c:f>Sheet1!$O$7</c:f>
              <c:strCache>
                <c:ptCount val="1"/>
                <c:pt idx="0">
                  <c:v>Kosto njesi/ton</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Sheet1!$P$6:$T$6</c:f>
              <c:numCache>
                <c:formatCode>General</c:formatCode>
                <c:ptCount val="5"/>
                <c:pt idx="0">
                  <c:v>2021</c:v>
                </c:pt>
                <c:pt idx="1">
                  <c:v>2022</c:v>
                </c:pt>
                <c:pt idx="2">
                  <c:v>2023</c:v>
                </c:pt>
                <c:pt idx="3">
                  <c:v>2024</c:v>
                </c:pt>
                <c:pt idx="4">
                  <c:v>2025</c:v>
                </c:pt>
              </c:numCache>
            </c:numRef>
          </c:cat>
          <c:val>
            <c:numRef>
              <c:f>Sheet1!$P$7:$T$7</c:f>
              <c:numCache>
                <c:formatCode>#,##0</c:formatCode>
                <c:ptCount val="5"/>
                <c:pt idx="0">
                  <c:v>6073</c:v>
                </c:pt>
                <c:pt idx="1">
                  <c:v>6196</c:v>
                </c:pt>
                <c:pt idx="2">
                  <c:v>6487</c:v>
                </c:pt>
                <c:pt idx="3">
                  <c:v>6424</c:v>
                </c:pt>
                <c:pt idx="4">
                  <c:v>6333</c:v>
                </c:pt>
              </c:numCache>
            </c:numRef>
          </c:val>
          <c:smooth val="0"/>
        </c:ser>
        <c:dLbls>
          <c:dLblPos val="t"/>
          <c:showLegendKey val="0"/>
          <c:showVal val="1"/>
          <c:showCatName val="0"/>
          <c:showSerName val="0"/>
          <c:showPercent val="0"/>
          <c:showBubbleSize val="0"/>
        </c:dLbls>
        <c:smooth val="0"/>
        <c:axId val="-706429008"/>
        <c:axId val="-706427376"/>
      </c:lineChart>
      <c:catAx>
        <c:axId val="-706429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6427376"/>
        <c:crosses val="autoZero"/>
        <c:auto val="1"/>
        <c:lblAlgn val="ctr"/>
        <c:lblOffset val="100"/>
        <c:noMultiLvlLbl val="0"/>
      </c:catAx>
      <c:valAx>
        <c:axId val="-7064273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6429008"/>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accent1">
          <a:lumMod val="75000"/>
        </a:schemeClr>
      </a:solidFill>
      <a:round/>
    </a:ln>
    <a:effectLst/>
  </c:spPr>
  <c:txPr>
    <a:bodyPr/>
    <a:lstStyle/>
    <a:p>
      <a:pPr>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Kosto</a:t>
            </a:r>
            <a:r>
              <a:rPr lang="en-GB" baseline="0"/>
              <a:t> njesi Leke/banore/vit</a:t>
            </a:r>
            <a:endParaRPr lang="en-GB"/>
          </a:p>
        </c:rich>
      </c:tx>
      <c:overlay val="0"/>
      <c:spPr>
        <a:noFill/>
        <a:ln>
          <a:noFill/>
        </a:ln>
        <a:effectLst/>
      </c:spPr>
    </c:title>
    <c:autoTitleDeleted val="0"/>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Sheet1!$B$33:$F$33</c:f>
              <c:strCache>
                <c:ptCount val="5"/>
                <c:pt idx="0">
                  <c:v>Viti 2021 </c:v>
                </c:pt>
                <c:pt idx="1">
                  <c:v>Viti 2022</c:v>
                </c:pt>
                <c:pt idx="2">
                  <c:v>Viti 2023</c:v>
                </c:pt>
                <c:pt idx="3">
                  <c:v>Viti 2024</c:v>
                </c:pt>
                <c:pt idx="4">
                  <c:v>Viti 2025</c:v>
                </c:pt>
              </c:strCache>
            </c:strRef>
          </c:cat>
          <c:val>
            <c:numRef>
              <c:f>Sheet1!$B$44:$F$44</c:f>
              <c:numCache>
                <c:formatCode>General</c:formatCode>
                <c:ptCount val="5"/>
                <c:pt idx="0">
                  <c:v>956</c:v>
                </c:pt>
                <c:pt idx="1">
                  <c:v>972</c:v>
                </c:pt>
                <c:pt idx="2" formatCode="#,##0">
                  <c:v>1014</c:v>
                </c:pt>
                <c:pt idx="3" formatCode="#,##0">
                  <c:v>1002</c:v>
                </c:pt>
                <c:pt idx="4">
                  <c:v>981</c:v>
                </c:pt>
              </c:numCache>
            </c:numRef>
          </c:val>
          <c:smooth val="0"/>
        </c:ser>
        <c:dLbls>
          <c:dLblPos val="b"/>
          <c:showLegendKey val="0"/>
          <c:showVal val="1"/>
          <c:showCatName val="0"/>
          <c:showSerName val="0"/>
          <c:showPercent val="0"/>
          <c:showBubbleSize val="0"/>
        </c:dLbls>
        <c:smooth val="0"/>
        <c:axId val="-706424656"/>
        <c:axId val="-706421936"/>
      </c:lineChart>
      <c:catAx>
        <c:axId val="-706424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6421936"/>
        <c:crosses val="autoZero"/>
        <c:auto val="1"/>
        <c:lblAlgn val="ctr"/>
        <c:lblOffset val="100"/>
        <c:noMultiLvlLbl val="0"/>
      </c:catAx>
      <c:valAx>
        <c:axId val="-706421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6424656"/>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accent1">
          <a:lumMod val="75000"/>
        </a:schemeClr>
      </a:solidFill>
      <a:round/>
    </a:ln>
    <a:effectLst/>
  </c:spPr>
  <c:txPr>
    <a:bodyPr/>
    <a:lstStyle/>
    <a:p>
      <a:pPr>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overlay val="0"/>
      <c:txPr>
        <a:bodyPr/>
        <a:lstStyle/>
        <a:p>
          <a:pPr>
            <a:defRPr lang="sq-AL" sz="1400" b="0"/>
          </a:pPr>
          <a:endParaRPr lang="en-US"/>
        </a:p>
      </c:txPr>
    </c:title>
    <c:autoTitleDeleted val="0"/>
    <c:plotArea>
      <c:layout>
        <c:manualLayout>
          <c:layoutTarget val="inner"/>
          <c:xMode val="edge"/>
          <c:yMode val="edge"/>
          <c:x val="0.11966885389326334"/>
          <c:y val="0.2323727763196263"/>
          <c:w val="0.84977559055118457"/>
          <c:h val="0.61725284339457831"/>
        </c:manualLayout>
      </c:layout>
      <c:lineChart>
        <c:grouping val="stacked"/>
        <c:varyColors val="0"/>
        <c:ser>
          <c:idx val="0"/>
          <c:order val="0"/>
          <c:tx>
            <c:strRef>
              <c:f>'MM 2021-2025'!$B$20</c:f>
              <c:strCache>
                <c:ptCount val="1"/>
                <c:pt idx="0">
                  <c:v>Tarifa e planifikuar për familje ALL/familje/vit</c:v>
                </c:pt>
              </c:strCache>
            </c:strRef>
          </c:tx>
          <c:dLbls>
            <c:dLbl>
              <c:idx val="0"/>
              <c:layout>
                <c:manualLayout>
                  <c:x val="0"/>
                  <c:y val="-2.777777777777793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777858109973315E-3"/>
                  <c:y val="5.299932103081729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3888888888888944E-2"/>
                  <c:y val="4.2437781360067227E-17"/>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2259321090706751E-3"/>
                  <c:y val="-3.0888030888030851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0"/>
                  <c:y val="2.574002574002574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lang="sq-AL"/>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'MM 2021-2025'!$C$2:$G$2</c:f>
              <c:numCache>
                <c:formatCode>General</c:formatCode>
                <c:ptCount val="5"/>
                <c:pt idx="0">
                  <c:v>2021</c:v>
                </c:pt>
                <c:pt idx="1">
                  <c:v>2022</c:v>
                </c:pt>
                <c:pt idx="2">
                  <c:v>2023</c:v>
                </c:pt>
                <c:pt idx="3">
                  <c:v>2024</c:v>
                </c:pt>
                <c:pt idx="4">
                  <c:v>2025</c:v>
                </c:pt>
              </c:numCache>
            </c:numRef>
          </c:cat>
          <c:val>
            <c:numRef>
              <c:f>'MM 2021-2025'!$C$20:$G$20</c:f>
              <c:numCache>
                <c:formatCode>#,##0</c:formatCode>
                <c:ptCount val="5"/>
                <c:pt idx="0">
                  <c:v>2558.0916615834722</c:v>
                </c:pt>
                <c:pt idx="1">
                  <c:v>2511.9723973049372</c:v>
                </c:pt>
                <c:pt idx="2">
                  <c:v>2535.7593783494112</c:v>
                </c:pt>
                <c:pt idx="3">
                  <c:v>2451.0803118858912</c:v>
                </c:pt>
                <c:pt idx="4">
                  <c:v>2349.1854744037637</c:v>
                </c:pt>
              </c:numCache>
            </c:numRef>
          </c:val>
          <c:smooth val="0"/>
        </c:ser>
        <c:dLbls>
          <c:showLegendKey val="0"/>
          <c:showVal val="0"/>
          <c:showCatName val="0"/>
          <c:showSerName val="0"/>
          <c:showPercent val="0"/>
          <c:showBubbleSize val="0"/>
        </c:dLbls>
        <c:marker val="1"/>
        <c:smooth val="0"/>
        <c:axId val="-706417584"/>
        <c:axId val="-785052592"/>
      </c:lineChart>
      <c:catAx>
        <c:axId val="-706417584"/>
        <c:scaling>
          <c:orientation val="minMax"/>
        </c:scaling>
        <c:delete val="0"/>
        <c:axPos val="b"/>
        <c:numFmt formatCode="General" sourceLinked="1"/>
        <c:majorTickMark val="none"/>
        <c:minorTickMark val="none"/>
        <c:tickLblPos val="nextTo"/>
        <c:txPr>
          <a:bodyPr/>
          <a:lstStyle/>
          <a:p>
            <a:pPr>
              <a:defRPr lang="sq-AL"/>
            </a:pPr>
            <a:endParaRPr lang="en-US"/>
          </a:p>
        </c:txPr>
        <c:crossAx val="-785052592"/>
        <c:crosses val="autoZero"/>
        <c:auto val="1"/>
        <c:lblAlgn val="ctr"/>
        <c:lblOffset val="100"/>
        <c:noMultiLvlLbl val="0"/>
      </c:catAx>
      <c:valAx>
        <c:axId val="-785052592"/>
        <c:scaling>
          <c:orientation val="minMax"/>
        </c:scaling>
        <c:delete val="0"/>
        <c:axPos val="l"/>
        <c:majorGridlines/>
        <c:numFmt formatCode="#,##0" sourceLinked="1"/>
        <c:majorTickMark val="none"/>
        <c:minorTickMark val="none"/>
        <c:tickLblPos val="nextTo"/>
        <c:txPr>
          <a:bodyPr/>
          <a:lstStyle/>
          <a:p>
            <a:pPr>
              <a:defRPr lang="sq-AL"/>
            </a:pPr>
            <a:endParaRPr lang="en-US"/>
          </a:p>
        </c:txPr>
        <c:crossAx val="-706417584"/>
        <c:crosses val="autoZero"/>
        <c:crossBetween val="between"/>
      </c:valAx>
    </c:plotArea>
    <c:plotVisOnly val="1"/>
    <c:dispBlanksAs val="zero"/>
    <c:showDLblsOverMax val="0"/>
  </c:chart>
  <c:spPr>
    <a:ln w="19050">
      <a:solidFill>
        <a:schemeClr val="accent1">
          <a:lumMod val="75000"/>
        </a:schemeClr>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sz="1400"/>
              <a:t>Numri i banorëve për 1 kontejner</a:t>
            </a:r>
          </a:p>
        </c:rich>
      </c:tx>
      <c:overlay val="0"/>
    </c:title>
    <c:autoTitleDeleted val="0"/>
    <c:plotArea>
      <c:layout/>
      <c:barChart>
        <c:barDir val="col"/>
        <c:grouping val="clustered"/>
        <c:varyColors val="0"/>
        <c:ser>
          <c:idx val="0"/>
          <c:order val="0"/>
          <c:tx>
            <c:strRef>
              <c:f>'Numi i banorëv per kontenjer'!$P$7:$Q$7</c:f>
              <c:strCache>
                <c:ptCount val="1"/>
                <c:pt idx="0">
                  <c:v>numri i banorëve për kontejner</c:v>
                </c:pt>
              </c:strCache>
            </c:strRef>
          </c:tx>
          <c:invertIfNegative val="0"/>
          <c:dPt>
            <c:idx val="6"/>
            <c:invertIfNegative val="0"/>
            <c:bubble3D val="0"/>
            <c:spPr>
              <a:solidFill>
                <a:schemeClr val="accent6">
                  <a:lumMod val="40000"/>
                  <a:lumOff val="60000"/>
                </a:schemeClr>
              </a:solidFill>
            </c:spPr>
          </c:dPt>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'Numi i banorëv per kontenjer'!$J$3:$J$9</c:f>
              <c:strCache>
                <c:ptCount val="7"/>
                <c:pt idx="0">
                  <c:v>Koplik </c:v>
                </c:pt>
                <c:pt idx="1">
                  <c:v>Kastrat</c:v>
                </c:pt>
                <c:pt idx="2">
                  <c:v>Qender</c:v>
                </c:pt>
                <c:pt idx="3">
                  <c:v>Kelmend</c:v>
                </c:pt>
                <c:pt idx="4">
                  <c:v>Gruemire</c:v>
                </c:pt>
                <c:pt idx="5">
                  <c:v>Shkrel</c:v>
                </c:pt>
                <c:pt idx="6">
                  <c:v>TOTAL</c:v>
                </c:pt>
              </c:strCache>
            </c:strRef>
          </c:cat>
          <c:val>
            <c:numRef>
              <c:f>'Numi i banorëv per kontenjer'!$M$3:$M$9</c:f>
              <c:numCache>
                <c:formatCode>_-* #,##0_-;\-* #,##0_-;_-* "-"??_-;_-@_-</c:formatCode>
                <c:ptCount val="7"/>
                <c:pt idx="0">
                  <c:v>89.603333333333325</c:v>
                </c:pt>
                <c:pt idx="1">
                  <c:v>119.38857142857144</c:v>
                </c:pt>
                <c:pt idx="2">
                  <c:v>133.845</c:v>
                </c:pt>
                <c:pt idx="3">
                  <c:v>159.87200000000001</c:v>
                </c:pt>
                <c:pt idx="4">
                  <c:v>149.48285714285714</c:v>
                </c:pt>
                <c:pt idx="5">
                  <c:v>71.251666666666679</c:v>
                </c:pt>
                <c:pt idx="6">
                  <c:v>116.37815384615385</c:v>
                </c:pt>
              </c:numCache>
            </c:numRef>
          </c:val>
        </c:ser>
        <c:dLbls>
          <c:dLblPos val="outEnd"/>
          <c:showLegendKey val="0"/>
          <c:showVal val="1"/>
          <c:showCatName val="0"/>
          <c:showSerName val="0"/>
          <c:showPercent val="0"/>
          <c:showBubbleSize val="0"/>
        </c:dLbls>
        <c:gapWidth val="150"/>
        <c:axId val="-418847232"/>
        <c:axId val="-418855392"/>
      </c:barChart>
      <c:catAx>
        <c:axId val="-418847232"/>
        <c:scaling>
          <c:orientation val="minMax"/>
        </c:scaling>
        <c:delete val="0"/>
        <c:axPos val="b"/>
        <c:numFmt formatCode="General" sourceLinked="1"/>
        <c:majorTickMark val="out"/>
        <c:minorTickMark val="none"/>
        <c:tickLblPos val="nextTo"/>
        <c:crossAx val="-418855392"/>
        <c:crosses val="autoZero"/>
        <c:auto val="1"/>
        <c:lblAlgn val="ctr"/>
        <c:lblOffset val="100"/>
        <c:noMultiLvlLbl val="0"/>
      </c:catAx>
      <c:valAx>
        <c:axId val="-418855392"/>
        <c:scaling>
          <c:orientation val="minMax"/>
        </c:scaling>
        <c:delete val="0"/>
        <c:axPos val="l"/>
        <c:majorGridlines/>
        <c:numFmt formatCode="_-* #,##0_-;\-* #,##0_-;_-* &quot;-&quot;??_-;_-@_-" sourceLinked="1"/>
        <c:majorTickMark val="out"/>
        <c:minorTickMark val="none"/>
        <c:tickLblPos val="nextTo"/>
        <c:crossAx val="-418847232"/>
        <c:crosses val="autoZero"/>
        <c:crossBetween val="between"/>
      </c:valAx>
    </c:plotArea>
    <c:legend>
      <c:legendPos val="r"/>
      <c:overlay val="0"/>
    </c:legend>
    <c:plotVisOnly val="1"/>
    <c:dispBlanksAs val="gap"/>
    <c:showDLblsOverMax val="0"/>
  </c:chart>
  <c:spPr>
    <a:ln w="19050">
      <a:solidFill>
        <a:schemeClr val="accent1">
          <a:lumMod val="75000"/>
        </a:schemeClr>
      </a:solid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a:t>
            </a:r>
            <a:r>
              <a:rPr lang="sq-AL" sz="1400" b="0" i="0" u="none" strike="noStrike" baseline="0">
                <a:effectLst/>
              </a:rPr>
              <a:t>ë</a:t>
            </a:r>
            <a:r>
              <a:rPr lang="en-US"/>
              <a:t>rqindja e familjeve q</a:t>
            </a:r>
            <a:r>
              <a:rPr lang="sq-AL" sz="1400" b="0" i="0" u="none" strike="noStrike" baseline="0">
                <a:effectLst/>
              </a:rPr>
              <a:t>ë</a:t>
            </a:r>
            <a:r>
              <a:rPr lang="en-US"/>
              <a:t> marrin sh</a:t>
            </a:r>
            <a:r>
              <a:rPr lang="sq-AL" sz="1400" b="0" i="0" u="none" strike="noStrike" baseline="0">
                <a:effectLst/>
              </a:rPr>
              <a:t>ë</a:t>
            </a:r>
            <a:r>
              <a:rPr lang="en-US"/>
              <a:t>rbim, 2019</a:t>
            </a:r>
          </a:p>
        </c:rich>
      </c:tx>
      <c:overlay val="0"/>
      <c:spPr>
        <a:noFill/>
        <a:ln>
          <a:noFill/>
        </a:ln>
        <a:effectLst/>
      </c:spPr>
    </c:title>
    <c:autoTitleDeleted val="0"/>
    <c:plotArea>
      <c:layout/>
      <c:barChart>
        <c:barDir val="col"/>
        <c:grouping val="clustered"/>
        <c:varyColors val="0"/>
        <c:ser>
          <c:idx val="0"/>
          <c:order val="0"/>
          <c:tx>
            <c:strRef>
              <c:f>'Gjendja e shërbimit'!$E$3</c:f>
              <c:strCache>
                <c:ptCount val="1"/>
                <c:pt idx="0">
                  <c:v>Perqindja e familjeve qe marrin sherbim</c:v>
                </c:pt>
              </c:strCache>
            </c:strRef>
          </c:tx>
          <c:spPr>
            <a:solidFill>
              <a:schemeClr val="accent1"/>
            </a:solidFill>
            <a:ln>
              <a:noFill/>
            </a:ln>
            <a:effectLst/>
          </c:spPr>
          <c:invertIfNegative val="0"/>
          <c:dPt>
            <c:idx val="0"/>
            <c:invertIfNegative val="0"/>
            <c:bubble3D val="0"/>
            <c:spPr>
              <a:solidFill>
                <a:schemeClr val="tx2">
                  <a:lumMod val="20000"/>
                  <a:lumOff val="80000"/>
                </a:schemeClr>
              </a:solidFill>
              <a:ln>
                <a:noFill/>
              </a:ln>
              <a:effectLst/>
            </c:spPr>
          </c:dPt>
          <c:dPt>
            <c:idx val="1"/>
            <c:invertIfNegative val="0"/>
            <c:bubble3D val="0"/>
            <c:spPr>
              <a:solidFill>
                <a:schemeClr val="tx2">
                  <a:lumMod val="40000"/>
                  <a:lumOff val="60000"/>
                </a:schemeClr>
              </a:solidFill>
              <a:ln>
                <a:noFill/>
              </a:ln>
              <a:effectLst/>
            </c:spPr>
          </c:dPt>
          <c:dPt>
            <c:idx val="2"/>
            <c:invertIfNegative val="0"/>
            <c:bubble3D val="0"/>
            <c:spPr>
              <a:solidFill>
                <a:schemeClr val="tx2">
                  <a:lumMod val="60000"/>
                  <a:lumOff val="40000"/>
                </a:schemeClr>
              </a:solidFill>
              <a:ln>
                <a:noFill/>
              </a:ln>
              <a:effectLst/>
            </c:spPr>
          </c:dPt>
          <c:dPt>
            <c:idx val="3"/>
            <c:invertIfNegative val="0"/>
            <c:bubble3D val="0"/>
            <c:spPr>
              <a:solidFill>
                <a:schemeClr val="bg2">
                  <a:lumMod val="90000"/>
                </a:schemeClr>
              </a:solidFill>
              <a:ln>
                <a:noFill/>
              </a:ln>
              <a:effectLst/>
            </c:spPr>
          </c:dPt>
          <c:dPt>
            <c:idx val="4"/>
            <c:invertIfNegative val="0"/>
            <c:bubble3D val="0"/>
            <c:spPr>
              <a:solidFill>
                <a:schemeClr val="bg2">
                  <a:lumMod val="75000"/>
                </a:schemeClr>
              </a:solidFill>
              <a:ln>
                <a:noFill/>
              </a:ln>
              <a:effectLst/>
            </c:spPr>
          </c:dPt>
          <c:dPt>
            <c:idx val="5"/>
            <c:invertIfNegative val="0"/>
            <c:bubble3D val="0"/>
            <c:spPr>
              <a:solidFill>
                <a:schemeClr val="bg2">
                  <a:lumMod val="50000"/>
                </a:schemeClr>
              </a:solidFill>
              <a:ln>
                <a:noFill/>
              </a:ln>
              <a:effectLst/>
            </c:spPr>
          </c:dPt>
          <c:dPt>
            <c:idx val="6"/>
            <c:invertIfNegative val="0"/>
            <c:bubble3D val="0"/>
            <c:spPr>
              <a:solidFill>
                <a:schemeClr val="accent6">
                  <a:lumMod val="40000"/>
                  <a:lumOff val="60000"/>
                </a:schemeClr>
              </a:solidFill>
              <a:ln>
                <a:noFill/>
              </a:ln>
              <a:effectLst/>
            </c:spPr>
          </c:dPt>
          <c:dLbls>
            <c:dLbl>
              <c:idx val="6"/>
              <c:tx>
                <c:rich>
                  <a:bodyPr/>
                  <a:lstStyle/>
                  <a:p>
                    <a:r>
                      <a:rPr lang="en-US"/>
                      <a:t>83%</a:t>
                    </a:r>
                  </a:p>
                </c:rich>
              </c:tx>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'Gjendja e shërbimit'!$B$4:$B$10</c:f>
              <c:strCache>
                <c:ptCount val="7"/>
                <c:pt idx="0">
                  <c:v>Koplik</c:v>
                </c:pt>
                <c:pt idx="1">
                  <c:v>Qendër</c:v>
                </c:pt>
                <c:pt idx="2">
                  <c:v>Gruemirë</c:v>
                </c:pt>
                <c:pt idx="3">
                  <c:v>Kastrat</c:v>
                </c:pt>
                <c:pt idx="4">
                  <c:v>Shkrel</c:v>
                </c:pt>
                <c:pt idx="5">
                  <c:v>Kelmend</c:v>
                </c:pt>
                <c:pt idx="6">
                  <c:v>Total</c:v>
                </c:pt>
              </c:strCache>
            </c:strRef>
          </c:cat>
          <c:val>
            <c:numRef>
              <c:f>'Gjendja e shërbimit'!$E$4:$E$10</c:f>
              <c:numCache>
                <c:formatCode>0%</c:formatCode>
                <c:ptCount val="7"/>
                <c:pt idx="0">
                  <c:v>1</c:v>
                </c:pt>
                <c:pt idx="1">
                  <c:v>0.98</c:v>
                </c:pt>
                <c:pt idx="2">
                  <c:v>0.75</c:v>
                </c:pt>
                <c:pt idx="3">
                  <c:v>0.9</c:v>
                </c:pt>
                <c:pt idx="4">
                  <c:v>0.8</c:v>
                </c:pt>
                <c:pt idx="5">
                  <c:v>0.5</c:v>
                </c:pt>
                <c:pt idx="6">
                  <c:v>0.82166666666666666</c:v>
                </c:pt>
              </c:numCache>
            </c:numRef>
          </c:val>
        </c:ser>
        <c:dLbls>
          <c:dLblPos val="outEnd"/>
          <c:showLegendKey val="0"/>
          <c:showVal val="1"/>
          <c:showCatName val="0"/>
          <c:showSerName val="0"/>
          <c:showPercent val="0"/>
          <c:showBubbleSize val="0"/>
        </c:dLbls>
        <c:gapWidth val="219"/>
        <c:overlap val="-27"/>
        <c:axId val="-418836352"/>
        <c:axId val="-418854848"/>
      </c:barChart>
      <c:catAx>
        <c:axId val="-418836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854848"/>
        <c:crosses val="autoZero"/>
        <c:auto val="1"/>
        <c:lblAlgn val="ctr"/>
        <c:lblOffset val="100"/>
        <c:noMultiLvlLbl val="0"/>
      </c:catAx>
      <c:valAx>
        <c:axId val="-418854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836352"/>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accent1">
          <a:lumMod val="7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n-GB"/>
              <a:t>Burimet e gjenerimit t</a:t>
            </a:r>
            <a:r>
              <a:rPr lang="it-IT" sz="1400" b="0" i="0" u="none" strike="noStrike" kern="1200" cap="none" spc="20" baseline="0">
                <a:solidFill>
                  <a:sysClr val="windowText" lastClr="000000">
                    <a:lumMod val="50000"/>
                    <a:lumOff val="50000"/>
                  </a:sysClr>
                </a:solidFill>
                <a:latin typeface="+mn-lt"/>
                <a:ea typeface="+mn-ea"/>
                <a:cs typeface="+mn-cs"/>
              </a:rPr>
              <a:t>ë</a:t>
            </a:r>
            <a:r>
              <a:rPr lang="en-GB"/>
              <a:t> MNB</a:t>
            </a:r>
            <a:r>
              <a:rPr lang="en-GB" baseline="0"/>
              <a:t> n</a:t>
            </a:r>
            <a:r>
              <a:rPr lang="it-IT" sz="1400" b="0" i="0" u="none" strike="noStrike" kern="1200" cap="none" spc="20" baseline="0">
                <a:solidFill>
                  <a:sysClr val="windowText" lastClr="000000">
                    <a:lumMod val="50000"/>
                    <a:lumOff val="50000"/>
                  </a:sysClr>
                </a:solidFill>
                <a:latin typeface="+mn-lt"/>
                <a:ea typeface="+mn-ea"/>
                <a:cs typeface="+mn-cs"/>
              </a:rPr>
              <a:t>ë</a:t>
            </a:r>
            <a:r>
              <a:rPr lang="en-GB" baseline="0"/>
              <a:t> bashkin</a:t>
            </a:r>
            <a:r>
              <a:rPr lang="it-IT" sz="1400" b="0" i="0" u="none" strike="noStrike" kern="1200" cap="none" spc="20" baseline="0">
                <a:solidFill>
                  <a:sysClr val="windowText" lastClr="000000">
                    <a:lumMod val="50000"/>
                    <a:lumOff val="50000"/>
                  </a:sysClr>
                </a:solidFill>
                <a:latin typeface="+mn-lt"/>
                <a:ea typeface="+mn-ea"/>
                <a:cs typeface="+mn-cs"/>
              </a:rPr>
              <a:t>ë</a:t>
            </a:r>
            <a:r>
              <a:rPr lang="en-GB" baseline="0"/>
              <a:t> </a:t>
            </a:r>
            <a:r>
              <a:rPr lang="it-IT" sz="1400" b="0" i="0" u="none" strike="noStrike" kern="1200" cap="none" spc="20" baseline="0">
                <a:solidFill>
                  <a:sysClr val="windowText" lastClr="000000">
                    <a:lumMod val="50000"/>
                    <a:lumOff val="50000"/>
                  </a:sysClr>
                </a:solidFill>
                <a:latin typeface="+mn-lt"/>
                <a:ea typeface="+mn-ea"/>
                <a:cs typeface="+mn-cs"/>
              </a:rPr>
              <a:t>Malësia</a:t>
            </a:r>
            <a:r>
              <a:rPr lang="en-GB" baseline="0"/>
              <a:t> e Madhe, 2019</a:t>
            </a:r>
            <a:endParaRPr lang="en-GB"/>
          </a:p>
        </c:rich>
      </c:tx>
      <c:layout>
        <c:manualLayout>
          <c:xMode val="edge"/>
          <c:yMode val="edge"/>
          <c:x val="9.760594994118886E-2"/>
          <c:y val="2.6160889470241987E-2"/>
        </c:manualLayout>
      </c:layout>
      <c:overlay val="0"/>
      <c:spPr>
        <a:noFill/>
        <a:ln>
          <a:noFill/>
        </a:ln>
        <a:effectLst/>
      </c:spPr>
    </c:title>
    <c:autoTitleDeleted val="0"/>
    <c:plotArea>
      <c:layout/>
      <c:barChart>
        <c:barDir val="col"/>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Pt>
            <c:idx val="1"/>
            <c:invertIfNegative val="0"/>
            <c:bubble3D val="0"/>
            <c:spPr>
              <a:solidFill>
                <a:schemeClr val="accent6">
                  <a:lumMod val="60000"/>
                  <a:lumOff val="40000"/>
                </a:schemeClr>
              </a:solidFill>
              <a:ln w="9525" cap="flat" cmpd="sng" algn="ctr">
                <a:solidFill>
                  <a:schemeClr val="accent1">
                    <a:shade val="95000"/>
                  </a:schemeClr>
                </a:solidFill>
                <a:round/>
              </a:ln>
              <a:effectLst/>
            </c:spPr>
          </c:dPt>
          <c:dPt>
            <c:idx val="2"/>
            <c:invertIfNegative val="0"/>
            <c:bubble3D val="0"/>
            <c:spPr>
              <a:solidFill>
                <a:schemeClr val="accent2">
                  <a:lumMod val="40000"/>
                  <a:lumOff val="60000"/>
                </a:schemeClr>
              </a:solidFill>
              <a:ln w="9525" cap="flat" cmpd="sng" algn="ctr">
                <a:solidFill>
                  <a:schemeClr val="accent1">
                    <a:shade val="95000"/>
                  </a:schemeClr>
                </a:solidFill>
                <a:round/>
              </a:ln>
              <a:effectLst/>
            </c:spPr>
          </c:dPt>
          <c:dPt>
            <c:idx val="3"/>
            <c:invertIfNegative val="0"/>
            <c:bubble3D val="0"/>
            <c:spPr>
              <a:solidFill>
                <a:schemeClr val="accent6">
                  <a:lumMod val="50000"/>
                </a:schemeClr>
              </a:solidFill>
              <a:ln w="9525" cap="flat" cmpd="sng" algn="ctr">
                <a:solidFill>
                  <a:schemeClr val="accent1">
                    <a:shade val="95000"/>
                  </a:schemeClr>
                </a:solidFill>
                <a:round/>
              </a:ln>
              <a:effectLst/>
            </c:spPr>
          </c:dPt>
          <c:dPt>
            <c:idx val="4"/>
            <c:invertIfNegative val="0"/>
            <c:bubble3D val="0"/>
            <c:spPr>
              <a:solidFill>
                <a:schemeClr val="accent6">
                  <a:lumMod val="75000"/>
                </a:schemeClr>
              </a:solidFill>
              <a:ln w="9525" cap="flat" cmpd="sng" algn="ctr">
                <a:solidFill>
                  <a:schemeClr val="accent1">
                    <a:shade val="95000"/>
                  </a:schemeClr>
                </a:solidFill>
                <a:round/>
              </a:ln>
              <a:effectLst/>
            </c:spPr>
          </c:dPt>
          <c:dPt>
            <c:idx val="5"/>
            <c:invertIfNegative val="0"/>
            <c:bubble3D val="0"/>
            <c:spPr>
              <a:solidFill>
                <a:schemeClr val="accent4">
                  <a:lumMod val="40000"/>
                  <a:lumOff val="60000"/>
                </a:schemeClr>
              </a:solidFill>
              <a:ln w="9525" cap="flat" cmpd="sng" algn="ctr">
                <a:solidFill>
                  <a:schemeClr val="accent1">
                    <a:shade val="95000"/>
                  </a:schemeClr>
                </a:solidFill>
                <a:round/>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95000"/>
                        <a:lumOff val="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'E.M '!$B$43:$B$48</c:f>
              <c:strCache>
                <c:ptCount val="6"/>
                <c:pt idx="0">
                  <c:v>Totali i gjenerur mbetjeve shtepiake </c:v>
                </c:pt>
                <c:pt idx="1">
                  <c:v>Totali i mbetejve mikse te ndara nga inertet ne sistem</c:v>
                </c:pt>
                <c:pt idx="2">
                  <c:v>Totali I mbetejve inerte ne sistem</c:v>
                </c:pt>
                <c:pt idx="3">
                  <c:v>Sasia e llogaritur perfshire efektin vjetor te vizitoreve </c:v>
                </c:pt>
                <c:pt idx="4">
                  <c:v>Totali I Mbetjeve te Ngurta Bashkiake te grumbulluara (mbulimi 83 %)</c:v>
                </c:pt>
                <c:pt idx="5">
                  <c:v>Totali I mbetjeve te ngurta bashkiake te gjeneruara (mbulimi 100%)</c:v>
                </c:pt>
              </c:strCache>
            </c:strRef>
          </c:cat>
          <c:val>
            <c:numRef>
              <c:f>'E.M '!$C$43:$C$48</c:f>
              <c:numCache>
                <c:formatCode>General</c:formatCode>
                <c:ptCount val="6"/>
                <c:pt idx="0" formatCode="#,##0">
                  <c:v>3848</c:v>
                </c:pt>
                <c:pt idx="1">
                  <c:v>314</c:v>
                </c:pt>
                <c:pt idx="2">
                  <c:v>734</c:v>
                </c:pt>
                <c:pt idx="3">
                  <c:v>52</c:v>
                </c:pt>
                <c:pt idx="4" formatCode="#,##0">
                  <c:v>4948</c:v>
                </c:pt>
                <c:pt idx="5" formatCode="#,##0">
                  <c:v>5775</c:v>
                </c:pt>
              </c:numCache>
            </c:numRef>
          </c:val>
        </c:ser>
        <c:dLbls>
          <c:dLblPos val="outEnd"/>
          <c:showLegendKey val="0"/>
          <c:showVal val="1"/>
          <c:showCatName val="0"/>
          <c:showSerName val="0"/>
          <c:showPercent val="0"/>
          <c:showBubbleSize val="0"/>
        </c:dLbls>
        <c:gapWidth val="100"/>
        <c:overlap val="-24"/>
        <c:axId val="-418865728"/>
        <c:axId val="-418850496"/>
      </c:barChart>
      <c:catAx>
        <c:axId val="-418865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mn-lt"/>
                <a:ea typeface="+mn-ea"/>
                <a:cs typeface="+mn-cs"/>
              </a:defRPr>
            </a:pPr>
            <a:endParaRPr lang="en-US"/>
          </a:p>
        </c:txPr>
        <c:crossAx val="-418850496"/>
        <c:crossesAt val="50"/>
        <c:auto val="1"/>
        <c:lblAlgn val="ctr"/>
        <c:lblOffset val="100"/>
        <c:noMultiLvlLbl val="0"/>
      </c:catAx>
      <c:valAx>
        <c:axId val="-418850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418865728"/>
        <c:crosses val="autoZero"/>
        <c:crossBetween val="between"/>
        <c:minorUnit val="50"/>
      </c:valAx>
      <c:spPr>
        <a:noFill/>
        <a:ln>
          <a:noFill/>
        </a:ln>
        <a:effectLst/>
      </c:spPr>
    </c:plotArea>
    <c:plotVisOnly val="1"/>
    <c:dispBlanksAs val="gap"/>
    <c:showDLblsOverMax val="0"/>
  </c:chart>
  <c:spPr>
    <a:solidFill>
      <a:schemeClr val="bg1"/>
    </a:solidFill>
    <a:ln w="19050" cap="flat" cmpd="sng" algn="ctr">
      <a:solidFill>
        <a:schemeClr val="accent1">
          <a:lumMod val="7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Kosto operative e sh</a:t>
            </a:r>
            <a:r>
              <a:rPr lang="en-US" sz="1400" b="0" i="0" u="none" strike="noStrike" kern="1200" spc="0" baseline="0">
                <a:solidFill>
                  <a:sysClr val="windowText" lastClr="000000">
                    <a:lumMod val="65000"/>
                    <a:lumOff val="35000"/>
                  </a:sysClr>
                </a:solidFill>
                <a:latin typeface="+mn-lt"/>
                <a:ea typeface="+mn-ea"/>
                <a:cs typeface="+mn-cs"/>
              </a:rPr>
              <a:t>ë</a:t>
            </a:r>
            <a:r>
              <a:rPr lang="en-US"/>
              <a:t>rbimit lek, 2018 Leke/ton/vit </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chemeClr val="accent6">
                  <a:lumMod val="60000"/>
                  <a:lumOff val="40000"/>
                </a:schemeClr>
              </a:solidFill>
              <a:ln>
                <a:noFill/>
              </a:ln>
              <a:effectLst/>
            </c:spPr>
          </c:dPt>
          <c:dLbls>
            <c:dLbl>
              <c:idx val="0"/>
              <c:layout>
                <c:manualLayout>
                  <c:x val="-1.4064697609001406E-2"/>
                  <c:y val="3.405427806588190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8.5949936931780539E-17"/>
                  <c:y val="1.3559435938217538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'Tabelat e shpenzimeve Malesi M'!$B$84:$B$85</c:f>
              <c:strCache>
                <c:ptCount val="2"/>
                <c:pt idx="0">
                  <c:v>Kosto operative e shërbimit (lek/ton/vit)</c:v>
                </c:pt>
                <c:pt idx="1">
                  <c:v>Kosto operative e shërbimit (lek/banor/vit)</c:v>
                </c:pt>
              </c:strCache>
            </c:strRef>
          </c:cat>
          <c:val>
            <c:numRef>
              <c:f>'Tabelat e shpenzimeve Malesi M'!$C$84:$C$85</c:f>
              <c:numCache>
                <c:formatCode>0</c:formatCode>
                <c:ptCount val="2"/>
                <c:pt idx="0">
                  <c:v>5221.7977528089878</c:v>
                </c:pt>
                <c:pt idx="1">
                  <c:v>643.4881338096427</c:v>
                </c:pt>
              </c:numCache>
            </c:numRef>
          </c:val>
        </c:ser>
        <c:dLbls>
          <c:showLegendKey val="0"/>
          <c:showVal val="0"/>
          <c:showCatName val="0"/>
          <c:showSerName val="0"/>
          <c:showPercent val="0"/>
          <c:showBubbleSize val="0"/>
        </c:dLbls>
        <c:gapWidth val="219"/>
        <c:overlap val="-27"/>
        <c:axId val="-418854304"/>
        <c:axId val="-418858112"/>
      </c:barChart>
      <c:catAx>
        <c:axId val="-41885430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858112"/>
        <c:crosses val="autoZero"/>
        <c:auto val="1"/>
        <c:lblAlgn val="ctr"/>
        <c:lblOffset val="100"/>
        <c:noMultiLvlLbl val="0"/>
      </c:catAx>
      <c:valAx>
        <c:axId val="-4188581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854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accent1">
          <a:lumMod val="7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Kategorite kryesore te shpenzimeve</a:t>
            </a:r>
            <a:r>
              <a:rPr lang="en-US" baseline="0"/>
              <a:t>, </a:t>
            </a:r>
            <a:r>
              <a:rPr lang="en-US"/>
              <a:t>2018</a:t>
            </a:r>
          </a:p>
        </c:rich>
      </c:tx>
      <c:overlay val="0"/>
      <c:spPr>
        <a:noFill/>
        <a:ln>
          <a:noFill/>
        </a:ln>
        <a:effectLst/>
      </c:spPr>
    </c:title>
    <c:autoTitleDeleted val="0"/>
    <c:plotArea>
      <c:layout>
        <c:manualLayout>
          <c:layoutTarget val="inner"/>
          <c:xMode val="edge"/>
          <c:yMode val="edge"/>
          <c:x val="2.9749830966869537E-2"/>
          <c:y val="0.29052157579828608"/>
          <c:w val="0.94050033806626043"/>
          <c:h val="0.5333516104009266"/>
        </c:manualLayout>
      </c:layout>
      <c:barChart>
        <c:barDir val="col"/>
        <c:grouping val="clustered"/>
        <c:varyColors val="0"/>
        <c:ser>
          <c:idx val="0"/>
          <c:order val="0"/>
          <c:tx>
            <c:strRef>
              <c:f>'Tabelat e shpenzimeve Malesi M'!$C$18</c:f>
              <c:strCache>
                <c:ptCount val="1"/>
                <c:pt idx="0">
                  <c:v>2018</c:v>
                </c:pt>
              </c:strCache>
            </c:strRef>
          </c:tx>
          <c:spPr>
            <a:solidFill>
              <a:schemeClr val="accent1"/>
            </a:solidFill>
            <a:ln>
              <a:noFill/>
            </a:ln>
            <a:effectLst/>
          </c:spPr>
          <c:invertIfNegative val="0"/>
          <c:dPt>
            <c:idx val="1"/>
            <c:invertIfNegative val="0"/>
            <c:bubble3D val="0"/>
            <c:spPr>
              <a:solidFill>
                <a:schemeClr val="accent6">
                  <a:lumMod val="60000"/>
                  <a:lumOff val="40000"/>
                </a:schemeClr>
              </a:solidFill>
              <a:ln>
                <a:noFill/>
              </a:ln>
              <a:effectLst/>
            </c:spPr>
          </c:dPt>
          <c:dPt>
            <c:idx val="2"/>
            <c:invertIfNegative val="0"/>
            <c:bubble3D val="0"/>
            <c:spPr>
              <a:solidFill>
                <a:schemeClr val="bg2">
                  <a:lumMod val="75000"/>
                </a:schemeClr>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'Tabelat e shpenzimeve Malesi M'!$B$19:$B$21</c:f>
              <c:strCache>
                <c:ptCount val="3"/>
                <c:pt idx="0">
                  <c:v>Shpenzimet per Paga dhe Sigurime</c:v>
                </c:pt>
                <c:pt idx="1">
                  <c:v>Shpenzime Korrente</c:v>
                </c:pt>
                <c:pt idx="2">
                  <c:v>Shpenzime Kapitale-1862</c:v>
                </c:pt>
              </c:strCache>
            </c:strRef>
          </c:cat>
          <c:val>
            <c:numRef>
              <c:f>'Tabelat e shpenzimeve Malesi M'!$C$19:$C$21</c:f>
              <c:numCache>
                <c:formatCode>_(* #,##0_);_(* \(#,##0\);_(* "-"??_);_(@_)</c:formatCode>
                <c:ptCount val="3"/>
                <c:pt idx="0">
                  <c:v>12987</c:v>
                </c:pt>
                <c:pt idx="1">
                  <c:v>8388</c:v>
                </c:pt>
                <c:pt idx="2">
                  <c:v>1862</c:v>
                </c:pt>
              </c:numCache>
            </c:numRef>
          </c:val>
        </c:ser>
        <c:dLbls>
          <c:showLegendKey val="0"/>
          <c:showVal val="1"/>
          <c:showCatName val="0"/>
          <c:showSerName val="0"/>
          <c:showPercent val="0"/>
          <c:showBubbleSize val="0"/>
        </c:dLbls>
        <c:gapWidth val="219"/>
        <c:overlap val="-27"/>
        <c:axId val="-418863552"/>
        <c:axId val="-418867360"/>
      </c:barChart>
      <c:catAx>
        <c:axId val="-41886355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867360"/>
        <c:crosses val="autoZero"/>
        <c:auto val="1"/>
        <c:lblAlgn val="ctr"/>
        <c:lblOffset val="100"/>
        <c:noMultiLvlLbl val="0"/>
      </c:catAx>
      <c:valAx>
        <c:axId val="-418867360"/>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8635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accent1">
          <a:lumMod val="7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Raporti i t</a:t>
            </a:r>
            <a:r>
              <a:rPr lang="en-GB" sz="1400" b="0" i="0" u="none" strike="noStrike" kern="1200" spc="0" baseline="0">
                <a:solidFill>
                  <a:sysClr val="windowText" lastClr="000000">
                    <a:lumMod val="65000"/>
                    <a:lumOff val="35000"/>
                  </a:sysClr>
                </a:solidFill>
                <a:latin typeface="+mn-lt"/>
                <a:ea typeface="+mn-ea"/>
                <a:cs typeface="+mn-cs"/>
              </a:rPr>
              <a:t>ë</a:t>
            </a:r>
            <a:r>
              <a:rPr lang="en-GB"/>
              <a:t> ardhurave</a:t>
            </a:r>
            <a:r>
              <a:rPr lang="en-GB" baseline="0"/>
              <a:t> t</a:t>
            </a:r>
            <a:r>
              <a:rPr lang="en-GB" sz="1400" b="0" i="0" u="none" strike="noStrike" kern="1200" spc="0" baseline="0">
                <a:solidFill>
                  <a:sysClr val="windowText" lastClr="000000">
                    <a:lumMod val="65000"/>
                    <a:lumOff val="35000"/>
                  </a:sysClr>
                </a:solidFill>
                <a:latin typeface="+mn-lt"/>
                <a:ea typeface="+mn-ea"/>
                <a:cs typeface="+mn-cs"/>
              </a:rPr>
              <a:t>ë</a:t>
            </a:r>
            <a:r>
              <a:rPr lang="en-GB" baseline="0"/>
              <a:t> planifikuara kundrejt t</a:t>
            </a:r>
            <a:r>
              <a:rPr lang="en-GB" sz="1400" b="0" i="0" u="none" strike="noStrike" kern="1200" spc="0" baseline="0">
                <a:solidFill>
                  <a:sysClr val="windowText" lastClr="000000">
                    <a:lumMod val="65000"/>
                    <a:lumOff val="35000"/>
                  </a:sysClr>
                </a:solidFill>
                <a:latin typeface="+mn-lt"/>
                <a:ea typeface="+mn-ea"/>
                <a:cs typeface="+mn-cs"/>
              </a:rPr>
              <a:t>ë</a:t>
            </a:r>
            <a:r>
              <a:rPr lang="en-GB" baseline="0"/>
              <a:t> realizuara </a:t>
            </a:r>
            <a:r>
              <a:rPr lang="en-GB"/>
              <a:t> </a:t>
            </a:r>
          </a:p>
        </c:rich>
      </c:tx>
      <c:overlay val="0"/>
      <c:spPr>
        <a:noFill/>
        <a:ln>
          <a:noFill/>
        </a:ln>
        <a:effectLst/>
      </c:spPr>
    </c:title>
    <c:autoTitleDeleted val="0"/>
    <c:plotArea>
      <c:layout/>
      <c:barChart>
        <c:barDir val="col"/>
        <c:grouping val="clustered"/>
        <c:varyColors val="0"/>
        <c:ser>
          <c:idx val="0"/>
          <c:order val="0"/>
          <c:tx>
            <c:strRef>
              <c:f>'Te ardhurat'!$A$3</c:f>
              <c:strCache>
                <c:ptCount val="1"/>
                <c:pt idx="0">
                  <c:v>Të ardhurat e planifikuara të shërbimit lekë/vit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 ardhurat'!$B$2:$D$2</c:f>
              <c:numCache>
                <c:formatCode>General</c:formatCode>
                <c:ptCount val="3"/>
                <c:pt idx="0">
                  <c:v>2016</c:v>
                </c:pt>
                <c:pt idx="1">
                  <c:v>2017</c:v>
                </c:pt>
                <c:pt idx="2">
                  <c:v>2018</c:v>
                </c:pt>
              </c:numCache>
            </c:numRef>
          </c:cat>
          <c:val>
            <c:numRef>
              <c:f>'Te ardhurat'!$B$3:$D$3</c:f>
              <c:numCache>
                <c:formatCode>#,##0</c:formatCode>
                <c:ptCount val="3"/>
                <c:pt idx="0">
                  <c:v>14000000</c:v>
                </c:pt>
                <c:pt idx="1">
                  <c:v>18500000</c:v>
                </c:pt>
                <c:pt idx="2">
                  <c:v>18000000</c:v>
                </c:pt>
              </c:numCache>
            </c:numRef>
          </c:val>
        </c:ser>
        <c:ser>
          <c:idx val="1"/>
          <c:order val="1"/>
          <c:tx>
            <c:strRef>
              <c:f>'Te ardhurat'!$A$4</c:f>
              <c:strCache>
                <c:ptCount val="1"/>
                <c:pt idx="0">
                  <c:v>Të ardhurat e realizuara të shërbimit lekë/vit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 ardhurat'!$B$2:$D$2</c:f>
              <c:numCache>
                <c:formatCode>General</c:formatCode>
                <c:ptCount val="3"/>
                <c:pt idx="0">
                  <c:v>2016</c:v>
                </c:pt>
                <c:pt idx="1">
                  <c:v>2017</c:v>
                </c:pt>
                <c:pt idx="2">
                  <c:v>2018</c:v>
                </c:pt>
              </c:numCache>
            </c:numRef>
          </c:cat>
          <c:val>
            <c:numRef>
              <c:f>'Te ardhurat'!$B$4:$D$4</c:f>
              <c:numCache>
                <c:formatCode>#,##0</c:formatCode>
                <c:ptCount val="3"/>
                <c:pt idx="0">
                  <c:v>10710000</c:v>
                </c:pt>
                <c:pt idx="1">
                  <c:v>10414000</c:v>
                </c:pt>
                <c:pt idx="2">
                  <c:v>14244000</c:v>
                </c:pt>
              </c:numCache>
            </c:numRef>
          </c:val>
        </c:ser>
        <c:dLbls>
          <c:dLblPos val="ctr"/>
          <c:showLegendKey val="0"/>
          <c:showVal val="1"/>
          <c:showCatName val="0"/>
          <c:showSerName val="0"/>
          <c:showPercent val="0"/>
          <c:showBubbleSize val="0"/>
        </c:dLbls>
        <c:gapWidth val="219"/>
        <c:axId val="-418852672"/>
        <c:axId val="-418863008"/>
      </c:barChart>
      <c:lineChart>
        <c:grouping val="standard"/>
        <c:varyColors val="0"/>
        <c:ser>
          <c:idx val="2"/>
          <c:order val="2"/>
          <c:tx>
            <c:strRef>
              <c:f>'Te ardhurat'!$A$12</c:f>
              <c:strCache>
                <c:ptCount val="1"/>
                <c:pt idx="0">
                  <c:v>% e realizimit të të ardhurave gjithsej</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'Te ardhurat'!$B$12:$D$12</c:f>
              <c:numCache>
                <c:formatCode>0%</c:formatCode>
                <c:ptCount val="3"/>
                <c:pt idx="0">
                  <c:v>0.76500000000000001</c:v>
                </c:pt>
                <c:pt idx="1">
                  <c:v>0.56291891891891888</c:v>
                </c:pt>
                <c:pt idx="2">
                  <c:v>0.79133333333333333</c:v>
                </c:pt>
              </c:numCache>
            </c:numRef>
          </c:val>
          <c:smooth val="0"/>
        </c:ser>
        <c:dLbls>
          <c:dLblPos val="ctr"/>
          <c:showLegendKey val="0"/>
          <c:showVal val="1"/>
          <c:showCatName val="0"/>
          <c:showSerName val="0"/>
          <c:showPercent val="0"/>
          <c:showBubbleSize val="0"/>
        </c:dLbls>
        <c:marker val="1"/>
        <c:smooth val="0"/>
        <c:axId val="-418861920"/>
        <c:axId val="-418837984"/>
      </c:lineChart>
      <c:catAx>
        <c:axId val="-418852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863008"/>
        <c:crosses val="autoZero"/>
        <c:auto val="1"/>
        <c:lblAlgn val="ctr"/>
        <c:lblOffset val="100"/>
        <c:noMultiLvlLbl val="0"/>
      </c:catAx>
      <c:valAx>
        <c:axId val="-4188630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852672"/>
        <c:crosses val="autoZero"/>
        <c:crossBetween val="between"/>
      </c:valAx>
      <c:valAx>
        <c:axId val="-418837984"/>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861920"/>
        <c:crosses val="max"/>
        <c:crossBetween val="between"/>
      </c:valAx>
      <c:catAx>
        <c:axId val="-418861920"/>
        <c:scaling>
          <c:orientation val="minMax"/>
        </c:scaling>
        <c:delete val="1"/>
        <c:axPos val="b"/>
        <c:majorTickMark val="out"/>
        <c:minorTickMark val="none"/>
        <c:tickLblPos val="nextTo"/>
        <c:crossAx val="-4188379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accent1">
          <a:lumMod val="7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Mbulimi</a:t>
            </a:r>
            <a:r>
              <a:rPr lang="en-GB" baseline="0"/>
              <a:t> i kostos nga te ardhurat, 2018</a:t>
            </a:r>
            <a:endParaRPr lang="en-GB"/>
          </a:p>
        </c:rich>
      </c:tx>
      <c:overlay val="0"/>
      <c:spPr>
        <a:noFill/>
        <a:ln>
          <a:noFill/>
        </a:ln>
        <a:effectLst/>
      </c:spPr>
    </c:title>
    <c:autoTitleDeleted val="0"/>
    <c:plotArea>
      <c:layout/>
      <c:barChart>
        <c:barDir val="col"/>
        <c:grouping val="clustered"/>
        <c:varyColors val="0"/>
        <c:ser>
          <c:idx val="0"/>
          <c:order val="0"/>
          <c:tx>
            <c:strRef>
              <c:f>'Raporti kosto me te ardhura'!$D$7</c:f>
              <c:strCache>
                <c:ptCount val="1"/>
                <c:pt idx="0">
                  <c:v>Të ardhurat e realizuara të shërbimit (lekë/vit)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'Raporti kosto me te ardhura'!$E$7:$G$7</c:f>
              <c:numCache>
                <c:formatCode>#,##0</c:formatCode>
                <c:ptCount val="3"/>
                <c:pt idx="0">
                  <c:v>10710000</c:v>
                </c:pt>
                <c:pt idx="1">
                  <c:v>10414000</c:v>
                </c:pt>
                <c:pt idx="2">
                  <c:v>14244000</c:v>
                </c:pt>
              </c:numCache>
            </c:numRef>
          </c:val>
        </c:ser>
        <c:ser>
          <c:idx val="1"/>
          <c:order val="1"/>
          <c:tx>
            <c:strRef>
              <c:f>'Raporti kosto me te ardhura'!$D$8</c:f>
              <c:strCache>
                <c:ptCount val="1"/>
                <c:pt idx="0">
                  <c:v>Shpenzimet e realizuara të shërbimit (lekë/vit)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'Raporti kosto me te ardhura'!$E$8:$G$8</c:f>
              <c:numCache>
                <c:formatCode>_(* #,##0_);_(* \(#,##0\);_(* "-"??_);_(@_)</c:formatCode>
                <c:ptCount val="3"/>
                <c:pt idx="0">
                  <c:v>21852000</c:v>
                </c:pt>
                <c:pt idx="1">
                  <c:v>22570000</c:v>
                </c:pt>
                <c:pt idx="2">
                  <c:v>23237000</c:v>
                </c:pt>
              </c:numCache>
            </c:numRef>
          </c:val>
        </c:ser>
        <c:dLbls>
          <c:showLegendKey val="0"/>
          <c:showVal val="1"/>
          <c:showCatName val="0"/>
          <c:showSerName val="0"/>
          <c:showPercent val="0"/>
          <c:showBubbleSize val="0"/>
        </c:dLbls>
        <c:gapWidth val="219"/>
        <c:overlap val="-27"/>
        <c:axId val="-418839616"/>
        <c:axId val="-418849408"/>
      </c:barChart>
      <c:lineChart>
        <c:grouping val="standard"/>
        <c:varyColors val="0"/>
        <c:ser>
          <c:idx val="2"/>
          <c:order val="2"/>
          <c:tx>
            <c:strRef>
              <c:f>'Raporti kosto me te ardhura'!$D$9</c:f>
              <c:strCache>
                <c:ptCount val="1"/>
                <c:pt idx="0">
                  <c:v>% e mbulimit të kostos nga të ardhurat nga tarifa</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'Raporti kosto me te ardhura'!$E$6:$G$6</c:f>
              <c:strCache>
                <c:ptCount val="3"/>
                <c:pt idx="0">
                  <c:v>Vit 2016</c:v>
                </c:pt>
                <c:pt idx="1">
                  <c:v>Viti 2017</c:v>
                </c:pt>
                <c:pt idx="2">
                  <c:v>Viti 2018</c:v>
                </c:pt>
              </c:strCache>
            </c:strRef>
          </c:cat>
          <c:val>
            <c:numRef>
              <c:f>'Raporti kosto me te ardhura'!$E$9:$G$9</c:f>
              <c:numCache>
                <c:formatCode>0%</c:formatCode>
                <c:ptCount val="3"/>
                <c:pt idx="0">
                  <c:v>0.49011532125205937</c:v>
                </c:pt>
                <c:pt idx="1">
                  <c:v>0.4614089499335402</c:v>
                </c:pt>
                <c:pt idx="2">
                  <c:v>0.61298790721693852</c:v>
                </c:pt>
              </c:numCache>
            </c:numRef>
          </c:val>
          <c:smooth val="0"/>
        </c:ser>
        <c:dLbls>
          <c:showLegendKey val="0"/>
          <c:showVal val="1"/>
          <c:showCatName val="0"/>
          <c:showSerName val="0"/>
          <c:showPercent val="0"/>
          <c:showBubbleSize val="0"/>
        </c:dLbls>
        <c:marker val="1"/>
        <c:smooth val="0"/>
        <c:axId val="-418839072"/>
        <c:axId val="-418860832"/>
      </c:lineChart>
      <c:catAx>
        <c:axId val="-418839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849408"/>
        <c:crosses val="autoZero"/>
        <c:auto val="1"/>
        <c:lblAlgn val="ctr"/>
        <c:lblOffset val="100"/>
        <c:noMultiLvlLbl val="0"/>
      </c:catAx>
      <c:valAx>
        <c:axId val="-4188494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839616"/>
        <c:crosses val="autoZero"/>
        <c:crossBetween val="between"/>
      </c:valAx>
      <c:valAx>
        <c:axId val="-418860832"/>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839072"/>
        <c:crosses val="max"/>
        <c:crossBetween val="between"/>
      </c:valAx>
      <c:catAx>
        <c:axId val="-418839072"/>
        <c:scaling>
          <c:orientation val="minMax"/>
        </c:scaling>
        <c:delete val="1"/>
        <c:axPos val="b"/>
        <c:numFmt formatCode="General" sourceLinked="1"/>
        <c:majorTickMark val="none"/>
        <c:minorTickMark val="none"/>
        <c:tickLblPos val="nextTo"/>
        <c:crossAx val="-41886083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accent1">
          <a:lumMod val="75000"/>
        </a:schemeClr>
      </a:solid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sz="1400" b="0"/>
              <a:t>T</a:t>
            </a:r>
            <a:r>
              <a:rPr lang="en-GB" sz="1400" b="0" i="0" u="none" strike="noStrike" kern="1200" baseline="0">
                <a:solidFill>
                  <a:sysClr val="windowText" lastClr="000000"/>
                </a:solidFill>
                <a:latin typeface="+mn-lt"/>
                <a:ea typeface="+mn-ea"/>
                <a:cs typeface="+mn-cs"/>
              </a:rPr>
              <a:t>ë</a:t>
            </a:r>
            <a:r>
              <a:rPr lang="en-GB" sz="1400" b="0"/>
              <a:t> dh</a:t>
            </a:r>
            <a:r>
              <a:rPr lang="en-GB" sz="1400" b="0" i="0" u="none" strike="noStrike" kern="1200" baseline="0">
                <a:solidFill>
                  <a:sysClr val="windowText" lastClr="000000"/>
                </a:solidFill>
                <a:latin typeface="+mn-lt"/>
                <a:ea typeface="+mn-ea"/>
                <a:cs typeface="+mn-cs"/>
              </a:rPr>
              <a:t>ë</a:t>
            </a:r>
            <a:r>
              <a:rPr lang="en-GB" sz="1400" b="0"/>
              <a:t>nat faktike dhe planifikimi i ark</a:t>
            </a:r>
            <a:r>
              <a:rPr lang="en-GB" sz="1400" b="0" i="0" u="none" strike="noStrike" kern="1200" baseline="0">
                <a:solidFill>
                  <a:sysClr val="windowText" lastClr="000000"/>
                </a:solidFill>
                <a:latin typeface="+mn-lt"/>
                <a:ea typeface="+mn-ea"/>
                <a:cs typeface="+mn-cs"/>
              </a:rPr>
              <a:t>ë</a:t>
            </a:r>
            <a:r>
              <a:rPr lang="en-GB" sz="1400" b="0"/>
              <a:t>timeve</a:t>
            </a:r>
            <a:r>
              <a:rPr lang="en-GB" sz="1400" b="0" baseline="0"/>
              <a:t> nga klientet</a:t>
            </a:r>
            <a:endParaRPr lang="en-GB" sz="1400" b="0"/>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'Tabela e te ardhurave Malesi M'!$A$95</c:f>
              <c:strCache>
                <c:ptCount val="1"/>
                <c:pt idx="0">
                  <c:v>Të ardhurat vjetore të shërbimit të mbledhura nga familjet </c:v>
                </c:pt>
              </c:strCache>
            </c:strRef>
          </c:tx>
          <c:invertIfNegative val="0"/>
          <c:dLbls>
            <c:spPr>
              <a:noFill/>
              <a:ln>
                <a:noFill/>
              </a:ln>
              <a:effectLst/>
            </c:spPr>
            <c:txPr>
              <a:bodyPr/>
              <a:lstStyle/>
              <a:p>
                <a:pPr>
                  <a:defRPr sz="8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'Tabela e te ardhurave Malesi M'!$B$94:$G$94</c:f>
              <c:strCache>
                <c:ptCount val="6"/>
                <c:pt idx="0">
                  <c:v>2016</c:v>
                </c:pt>
                <c:pt idx="1">
                  <c:v>2017</c:v>
                </c:pt>
                <c:pt idx="2">
                  <c:v>2018</c:v>
                </c:pt>
                <c:pt idx="3">
                  <c:v>Buxheti 2019</c:v>
                </c:pt>
                <c:pt idx="4">
                  <c:v>2020 (PBA)</c:v>
                </c:pt>
                <c:pt idx="5">
                  <c:v>2021 (PBA)</c:v>
                </c:pt>
              </c:strCache>
            </c:strRef>
          </c:cat>
          <c:val>
            <c:numRef>
              <c:f>'Tabela e te ardhurave Malesi M'!$B$95:$G$95</c:f>
              <c:numCache>
                <c:formatCode>General</c:formatCode>
                <c:ptCount val="6"/>
                <c:pt idx="0">
                  <c:v>4010</c:v>
                </c:pt>
                <c:pt idx="1">
                  <c:v>3714</c:v>
                </c:pt>
                <c:pt idx="2">
                  <c:v>11030</c:v>
                </c:pt>
                <c:pt idx="3" formatCode="#,##0">
                  <c:v>10500</c:v>
                </c:pt>
                <c:pt idx="4" formatCode="#,##0">
                  <c:v>10700</c:v>
                </c:pt>
                <c:pt idx="5" formatCode="#,##0">
                  <c:v>10700</c:v>
                </c:pt>
              </c:numCache>
            </c:numRef>
          </c:val>
        </c:ser>
        <c:ser>
          <c:idx val="1"/>
          <c:order val="1"/>
          <c:tx>
            <c:strRef>
              <c:f>'Tabela e te ardhurave Malesi M'!$A$96</c:f>
              <c:strCache>
                <c:ptCount val="1"/>
                <c:pt idx="0">
                  <c:v>Të ardhurat vjetore të shërbimit të mbledhura nga biznesi </c:v>
                </c:pt>
              </c:strCache>
            </c:strRef>
          </c:tx>
          <c:invertIfNegative val="0"/>
          <c:dLbls>
            <c:spPr>
              <a:noFill/>
              <a:ln>
                <a:noFill/>
              </a:ln>
              <a:effectLst/>
            </c:spPr>
            <c:txPr>
              <a:bodyPr/>
              <a:lstStyle/>
              <a:p>
                <a:pPr>
                  <a:defRPr sz="8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'Tabela e te ardhurave Malesi M'!$B$94:$G$94</c:f>
              <c:strCache>
                <c:ptCount val="6"/>
                <c:pt idx="0">
                  <c:v>2016</c:v>
                </c:pt>
                <c:pt idx="1">
                  <c:v>2017</c:v>
                </c:pt>
                <c:pt idx="2">
                  <c:v>2018</c:v>
                </c:pt>
                <c:pt idx="3">
                  <c:v>Buxheti 2019</c:v>
                </c:pt>
                <c:pt idx="4">
                  <c:v>2020 (PBA)</c:v>
                </c:pt>
                <c:pt idx="5">
                  <c:v>2021 (PBA)</c:v>
                </c:pt>
              </c:strCache>
            </c:strRef>
          </c:cat>
          <c:val>
            <c:numRef>
              <c:f>'Tabela e te ardhurave Malesi M'!$B$96:$G$96</c:f>
              <c:numCache>
                <c:formatCode>General</c:formatCode>
                <c:ptCount val="6"/>
                <c:pt idx="0">
                  <c:v>6200</c:v>
                </c:pt>
                <c:pt idx="1">
                  <c:v>6200</c:v>
                </c:pt>
                <c:pt idx="2">
                  <c:v>2714</c:v>
                </c:pt>
                <c:pt idx="3" formatCode="#,##0">
                  <c:v>9000</c:v>
                </c:pt>
                <c:pt idx="4" formatCode="#,##0">
                  <c:v>9200</c:v>
                </c:pt>
                <c:pt idx="5" formatCode="#,##0">
                  <c:v>9200</c:v>
                </c:pt>
              </c:numCache>
            </c:numRef>
          </c:val>
        </c:ser>
        <c:ser>
          <c:idx val="2"/>
          <c:order val="2"/>
          <c:tx>
            <c:strRef>
              <c:f>'Tabela e te ardhurave Malesi M'!$A$97</c:f>
              <c:strCache>
                <c:ptCount val="1"/>
                <c:pt idx="0">
                  <c:v>Të ardhurat vjetore të shërbimit të mbledhura nga institucionet</c:v>
                </c:pt>
              </c:strCache>
            </c:strRef>
          </c:tx>
          <c:invertIfNegative val="0"/>
          <c:dLbls>
            <c:spPr>
              <a:noFill/>
              <a:ln>
                <a:noFill/>
              </a:ln>
              <a:effectLst/>
            </c:spPr>
            <c:txPr>
              <a:bodyPr/>
              <a:lstStyle/>
              <a:p>
                <a:pPr>
                  <a:defRPr sz="8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'Tabela e te ardhurave Malesi M'!$B$94:$G$94</c:f>
              <c:strCache>
                <c:ptCount val="6"/>
                <c:pt idx="0">
                  <c:v>2016</c:v>
                </c:pt>
                <c:pt idx="1">
                  <c:v>2017</c:v>
                </c:pt>
                <c:pt idx="2">
                  <c:v>2018</c:v>
                </c:pt>
                <c:pt idx="3">
                  <c:v>Buxheti 2019</c:v>
                </c:pt>
                <c:pt idx="4">
                  <c:v>2020 (PBA)</c:v>
                </c:pt>
                <c:pt idx="5">
                  <c:v>2021 (PBA)</c:v>
                </c:pt>
              </c:strCache>
            </c:strRef>
          </c:cat>
          <c:val>
            <c:numRef>
              <c:f>'Tabela e te ardhurave Malesi M'!$B$97:$G$97</c:f>
              <c:numCache>
                <c:formatCode>General</c:formatCode>
                <c:ptCount val="6"/>
                <c:pt idx="0">
                  <c:v>500</c:v>
                </c:pt>
                <c:pt idx="1">
                  <c:v>500</c:v>
                </c:pt>
                <c:pt idx="2">
                  <c:v>500</c:v>
                </c:pt>
                <c:pt idx="3">
                  <c:v>500</c:v>
                </c:pt>
                <c:pt idx="4">
                  <c:v>500</c:v>
                </c:pt>
                <c:pt idx="5">
                  <c:v>500</c:v>
                </c:pt>
              </c:numCache>
            </c:numRef>
          </c:val>
        </c:ser>
        <c:dLbls>
          <c:showLegendKey val="0"/>
          <c:showVal val="1"/>
          <c:showCatName val="0"/>
          <c:showSerName val="0"/>
          <c:showPercent val="0"/>
          <c:showBubbleSize val="0"/>
        </c:dLbls>
        <c:gapWidth val="75"/>
        <c:shape val="box"/>
        <c:axId val="-418847776"/>
        <c:axId val="-418866816"/>
        <c:axId val="0"/>
      </c:bar3DChart>
      <c:catAx>
        <c:axId val="-418847776"/>
        <c:scaling>
          <c:orientation val="minMax"/>
        </c:scaling>
        <c:delete val="0"/>
        <c:axPos val="b"/>
        <c:numFmt formatCode="General" sourceLinked="0"/>
        <c:majorTickMark val="none"/>
        <c:minorTickMark val="none"/>
        <c:tickLblPos val="nextTo"/>
        <c:crossAx val="-418866816"/>
        <c:crosses val="autoZero"/>
        <c:auto val="1"/>
        <c:lblAlgn val="ctr"/>
        <c:lblOffset val="100"/>
        <c:noMultiLvlLbl val="0"/>
      </c:catAx>
      <c:valAx>
        <c:axId val="-418866816"/>
        <c:scaling>
          <c:orientation val="minMax"/>
        </c:scaling>
        <c:delete val="0"/>
        <c:axPos val="l"/>
        <c:numFmt formatCode="General" sourceLinked="1"/>
        <c:majorTickMark val="none"/>
        <c:minorTickMark val="none"/>
        <c:tickLblPos val="nextTo"/>
        <c:crossAx val="-418847776"/>
        <c:crosses val="autoZero"/>
        <c:crossBetween val="between"/>
      </c:valAx>
    </c:plotArea>
    <c:legend>
      <c:legendPos val="b"/>
      <c:overlay val="0"/>
    </c:legend>
    <c:plotVisOnly val="1"/>
    <c:dispBlanksAs val="gap"/>
    <c:showDLblsOverMax val="0"/>
  </c:chart>
  <c:spPr>
    <a:ln w="19050">
      <a:solidFill>
        <a:schemeClr val="accent1">
          <a:lumMod val="75000"/>
        </a:schemeClr>
      </a:solid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FD6B79F-DE36-44F4-A71D-8304125E6F56}" type="doc">
      <dgm:prSet loTypeId="urn:microsoft.com/office/officeart/2005/8/layout/pyramid3" loCatId="pyramid" qsTypeId="urn:microsoft.com/office/officeart/2005/8/quickstyle/simple1" qsCatId="simple" csTypeId="urn:microsoft.com/office/officeart/2005/8/colors/accent1_2" csCatId="accent1" phldr="1"/>
      <dgm:spPr/>
      <dgm:t>
        <a:bodyPr/>
        <a:lstStyle/>
        <a:p>
          <a:endParaRPr lang="en-GB"/>
        </a:p>
      </dgm:t>
    </dgm:pt>
    <dgm:pt modelId="{38202FE9-6090-4060-A43C-A5F3A0C934F9}">
      <dgm:prSet phldrT="[Text]" custT="1"/>
      <dgm:spPr>
        <a:xfrm rot="10800000">
          <a:off x="0" y="0"/>
          <a:ext cx="4086225" cy="571499"/>
        </a:xfrm>
        <a:solidFill>
          <a:srgbClr val="70AD47">
            <a:lumMod val="20000"/>
            <a:lumOff val="80000"/>
          </a:srgbClr>
        </a:solidFill>
        <a:ln w="12700" cap="flat" cmpd="sng" algn="ctr">
          <a:solidFill>
            <a:sysClr val="window" lastClr="FFFFFF">
              <a:hueOff val="0"/>
              <a:satOff val="0"/>
              <a:lumOff val="0"/>
              <a:alphaOff val="0"/>
            </a:sysClr>
          </a:solidFill>
          <a:prstDash val="solid"/>
          <a:miter lim="800000"/>
        </a:ln>
        <a:effectLst/>
      </dgm:spPr>
      <dgm:t>
        <a:bodyPr/>
        <a:lstStyle/>
        <a:p>
          <a:r>
            <a:rPr lang="en-GB" sz="1300" b="1">
              <a:solidFill>
                <a:sysClr val="windowText" lastClr="000000">
                  <a:hueOff val="0"/>
                  <a:satOff val="0"/>
                  <a:lumOff val="0"/>
                  <a:alphaOff val="0"/>
                </a:sysClr>
              </a:solidFill>
              <a:latin typeface="Calibri" panose="020F0502020204030204"/>
              <a:ea typeface="+mn-ea"/>
              <a:cs typeface="+mn-cs"/>
            </a:rPr>
            <a:t>Parandalimi</a:t>
          </a:r>
        </a:p>
      </dgm:t>
    </dgm:pt>
    <dgm:pt modelId="{C35B70FB-FA83-4761-BA0B-94F7CAEB25E2}" type="parTrans" cxnId="{56ED5920-7CCF-4FCA-9B3E-264CB0C29226}">
      <dgm:prSet/>
      <dgm:spPr/>
      <dgm:t>
        <a:bodyPr/>
        <a:lstStyle/>
        <a:p>
          <a:endParaRPr lang="en-GB"/>
        </a:p>
      </dgm:t>
    </dgm:pt>
    <dgm:pt modelId="{F169EE0A-7374-4690-ACE7-F511F6B6F8C6}" type="sibTrans" cxnId="{56ED5920-7CCF-4FCA-9B3E-264CB0C29226}">
      <dgm:prSet/>
      <dgm:spPr/>
      <dgm:t>
        <a:bodyPr/>
        <a:lstStyle/>
        <a:p>
          <a:endParaRPr lang="en-GB"/>
        </a:p>
      </dgm:t>
    </dgm:pt>
    <dgm:pt modelId="{EF1FB3AB-2B1B-4606-8B8A-1F1A021BA653}">
      <dgm:prSet phldrT="[Text]" custT="1"/>
      <dgm:spPr>
        <a:xfrm rot="10800000">
          <a:off x="411364" y="571499"/>
          <a:ext cx="3263495" cy="571499"/>
        </a:xfrm>
        <a:solidFill>
          <a:srgbClr val="70AD47">
            <a:lumMod val="40000"/>
            <a:lumOff val="60000"/>
          </a:srgbClr>
        </a:solidFill>
        <a:ln w="12700" cap="flat" cmpd="sng" algn="ctr">
          <a:solidFill>
            <a:sysClr val="window" lastClr="FFFFFF">
              <a:hueOff val="0"/>
              <a:satOff val="0"/>
              <a:lumOff val="0"/>
              <a:alphaOff val="0"/>
            </a:sysClr>
          </a:solidFill>
          <a:prstDash val="solid"/>
          <a:miter lim="800000"/>
        </a:ln>
        <a:effectLst/>
      </dgm:spPr>
      <dgm:t>
        <a:bodyPr/>
        <a:lstStyle/>
        <a:p>
          <a:r>
            <a:rPr lang="en-GB" sz="1300" b="1">
              <a:solidFill>
                <a:sysClr val="windowText" lastClr="000000">
                  <a:hueOff val="0"/>
                  <a:satOff val="0"/>
                  <a:lumOff val="0"/>
                  <a:alphaOff val="0"/>
                </a:sysClr>
              </a:solidFill>
              <a:latin typeface="Calibri" panose="020F0502020204030204"/>
              <a:ea typeface="+mn-ea"/>
              <a:cs typeface="+mn-cs"/>
            </a:rPr>
            <a:t>Ripërdorimi </a:t>
          </a:r>
        </a:p>
      </dgm:t>
    </dgm:pt>
    <dgm:pt modelId="{B9D63A40-8663-4E7B-8F5E-C9DFEA9A5788}" type="parTrans" cxnId="{0180DB4C-7EBF-4C95-B93C-BBE41263F133}">
      <dgm:prSet/>
      <dgm:spPr/>
      <dgm:t>
        <a:bodyPr/>
        <a:lstStyle/>
        <a:p>
          <a:endParaRPr lang="en-GB"/>
        </a:p>
      </dgm:t>
    </dgm:pt>
    <dgm:pt modelId="{2357F2EA-8E24-4594-97CC-4D4361FA84B7}" type="sibTrans" cxnId="{0180DB4C-7EBF-4C95-B93C-BBE41263F133}">
      <dgm:prSet/>
      <dgm:spPr/>
      <dgm:t>
        <a:bodyPr/>
        <a:lstStyle/>
        <a:p>
          <a:endParaRPr lang="en-GB"/>
        </a:p>
      </dgm:t>
    </dgm:pt>
    <dgm:pt modelId="{BD8EA29B-D974-4DD5-8FEB-10CDEEE20E38}">
      <dgm:prSet phldrT="[Text]" custT="1"/>
      <dgm:spPr>
        <a:xfrm rot="10800000">
          <a:off x="825938" y="1142999"/>
          <a:ext cx="2434347" cy="552451"/>
        </a:xfrm>
        <a:solidFill>
          <a:srgbClr val="70AD47">
            <a:lumMod val="60000"/>
            <a:lumOff val="40000"/>
          </a:srgbClr>
        </a:solidFill>
        <a:ln w="12700" cap="flat" cmpd="sng" algn="ctr">
          <a:solidFill>
            <a:sysClr val="window" lastClr="FFFFFF">
              <a:hueOff val="0"/>
              <a:satOff val="0"/>
              <a:lumOff val="0"/>
              <a:alphaOff val="0"/>
            </a:sysClr>
          </a:solidFill>
          <a:prstDash val="solid"/>
          <a:miter lim="800000"/>
        </a:ln>
        <a:effectLst/>
      </dgm:spPr>
      <dgm:t>
        <a:bodyPr/>
        <a:lstStyle/>
        <a:p>
          <a:r>
            <a:rPr lang="en-GB" sz="1300" b="1">
              <a:solidFill>
                <a:sysClr val="windowText" lastClr="000000">
                  <a:hueOff val="0"/>
                  <a:satOff val="0"/>
                  <a:lumOff val="0"/>
                  <a:alphaOff val="0"/>
                </a:sysClr>
              </a:solidFill>
              <a:latin typeface="Calibri" panose="020F0502020204030204"/>
              <a:ea typeface="+mn-ea"/>
              <a:cs typeface="+mn-cs"/>
            </a:rPr>
            <a:t>Riciklimi</a:t>
          </a:r>
        </a:p>
      </dgm:t>
    </dgm:pt>
    <dgm:pt modelId="{D3636682-CCA4-44C0-8446-5C5B7CEE1F5E}" type="parTrans" cxnId="{8AC8CBB8-F619-44D7-B8FA-A73FAA310BB7}">
      <dgm:prSet/>
      <dgm:spPr/>
      <dgm:t>
        <a:bodyPr/>
        <a:lstStyle/>
        <a:p>
          <a:endParaRPr lang="en-GB"/>
        </a:p>
      </dgm:t>
    </dgm:pt>
    <dgm:pt modelId="{AD90CA39-7A66-4F6A-A4A1-B65B9C228963}" type="sibTrans" cxnId="{8AC8CBB8-F619-44D7-B8FA-A73FAA310BB7}">
      <dgm:prSet/>
      <dgm:spPr/>
      <dgm:t>
        <a:bodyPr/>
        <a:lstStyle/>
        <a:p>
          <a:endParaRPr lang="en-GB"/>
        </a:p>
      </dgm:t>
    </dgm:pt>
    <dgm:pt modelId="{2DA11682-CD53-4D04-AFE4-7C5597FFEF32}">
      <dgm:prSet custT="1"/>
      <dgm:spPr>
        <a:xfrm rot="10800000">
          <a:off x="1220383" y="1695450"/>
          <a:ext cx="1645458" cy="571499"/>
        </a:xfrm>
        <a:solidFill>
          <a:srgbClr val="70AD47"/>
        </a:solidFill>
        <a:ln w="12700" cap="flat" cmpd="sng" algn="ctr">
          <a:solidFill>
            <a:sysClr val="window" lastClr="FFFFFF">
              <a:hueOff val="0"/>
              <a:satOff val="0"/>
              <a:lumOff val="0"/>
              <a:alphaOff val="0"/>
            </a:sysClr>
          </a:solidFill>
          <a:prstDash val="solid"/>
          <a:miter lim="800000"/>
        </a:ln>
        <a:effectLst/>
      </dgm:spPr>
      <dgm:t>
        <a:bodyPr/>
        <a:lstStyle/>
        <a:p>
          <a:r>
            <a:rPr lang="en-GB" sz="1300" b="1">
              <a:solidFill>
                <a:sysClr val="windowText" lastClr="000000">
                  <a:hueOff val="0"/>
                  <a:satOff val="0"/>
                  <a:lumOff val="0"/>
                  <a:alphaOff val="0"/>
                </a:sysClr>
              </a:solidFill>
              <a:latin typeface="Calibri" panose="020F0502020204030204"/>
              <a:ea typeface="+mn-ea"/>
              <a:cs typeface="+mn-cs"/>
            </a:rPr>
            <a:t>Rikuperimi</a:t>
          </a:r>
        </a:p>
      </dgm:t>
    </dgm:pt>
    <dgm:pt modelId="{7BBA527A-52D3-423E-80BA-C4A15A85BC27}" type="parTrans" cxnId="{4F4FEFF5-DC60-4223-9C2F-F59B6F02A2E3}">
      <dgm:prSet/>
      <dgm:spPr/>
      <dgm:t>
        <a:bodyPr/>
        <a:lstStyle/>
        <a:p>
          <a:endParaRPr lang="en-GB"/>
        </a:p>
      </dgm:t>
    </dgm:pt>
    <dgm:pt modelId="{0A01F28B-3D0E-4063-94BD-930300E042E2}" type="sibTrans" cxnId="{4F4FEFF5-DC60-4223-9C2F-F59B6F02A2E3}">
      <dgm:prSet/>
      <dgm:spPr/>
      <dgm:t>
        <a:bodyPr/>
        <a:lstStyle/>
        <a:p>
          <a:endParaRPr lang="en-GB"/>
        </a:p>
      </dgm:t>
    </dgm:pt>
    <dgm:pt modelId="{41E0AE02-06BA-4F8E-9578-F9DD2D8FB98E}">
      <dgm:prSet custT="1"/>
      <dgm:spPr>
        <a:xfrm rot="10800000">
          <a:off x="1631747" y="2266950"/>
          <a:ext cx="822729" cy="571499"/>
        </a:xfrm>
        <a:solidFill>
          <a:srgbClr val="70AD47">
            <a:lumMod val="75000"/>
          </a:srgbClr>
        </a:solidFill>
        <a:ln w="12700" cap="flat" cmpd="sng" algn="ctr">
          <a:solidFill>
            <a:sysClr val="window" lastClr="FFFFFF">
              <a:hueOff val="0"/>
              <a:satOff val="0"/>
              <a:lumOff val="0"/>
              <a:alphaOff val="0"/>
            </a:sysClr>
          </a:solidFill>
          <a:prstDash val="solid"/>
          <a:miter lim="800000"/>
        </a:ln>
        <a:effectLst/>
      </dgm:spPr>
      <dgm:t>
        <a:bodyPr/>
        <a:lstStyle/>
        <a:p>
          <a:r>
            <a:rPr lang="en-GB" sz="1300" b="1">
              <a:solidFill>
                <a:sysClr val="windowText" lastClr="000000">
                  <a:hueOff val="0"/>
                  <a:satOff val="0"/>
                  <a:lumOff val="0"/>
                  <a:alphaOff val="0"/>
                </a:sysClr>
              </a:solidFill>
              <a:latin typeface="Calibri" panose="020F0502020204030204"/>
              <a:ea typeface="+mn-ea"/>
              <a:cs typeface="+mn-cs"/>
            </a:rPr>
            <a:t>Depozitimi</a:t>
          </a:r>
        </a:p>
      </dgm:t>
    </dgm:pt>
    <dgm:pt modelId="{FB205CAF-FE51-4C4A-A0DD-04B32A0EE1C6}" type="parTrans" cxnId="{A4936C32-DE30-4327-9B4A-DE41866E5C81}">
      <dgm:prSet/>
      <dgm:spPr/>
      <dgm:t>
        <a:bodyPr/>
        <a:lstStyle/>
        <a:p>
          <a:endParaRPr lang="en-GB"/>
        </a:p>
      </dgm:t>
    </dgm:pt>
    <dgm:pt modelId="{AD499C7F-D350-49BF-8AC0-716099C2BEA9}" type="sibTrans" cxnId="{A4936C32-DE30-4327-9B4A-DE41866E5C81}">
      <dgm:prSet/>
      <dgm:spPr/>
      <dgm:t>
        <a:bodyPr/>
        <a:lstStyle/>
        <a:p>
          <a:endParaRPr lang="en-GB"/>
        </a:p>
      </dgm:t>
    </dgm:pt>
    <dgm:pt modelId="{41CC20F5-BEFB-401D-8861-F7E31DB8A79E}" type="pres">
      <dgm:prSet presAssocID="{FFD6B79F-DE36-44F4-A71D-8304125E6F56}" presName="Name0" presStyleCnt="0">
        <dgm:presLayoutVars>
          <dgm:dir val="rev"/>
          <dgm:animLvl val="lvl"/>
          <dgm:resizeHandles val="exact"/>
        </dgm:presLayoutVars>
      </dgm:prSet>
      <dgm:spPr/>
      <dgm:t>
        <a:bodyPr/>
        <a:lstStyle/>
        <a:p>
          <a:endParaRPr lang="en-US"/>
        </a:p>
      </dgm:t>
    </dgm:pt>
    <dgm:pt modelId="{1A65BB6A-4ABE-4C9F-8961-52B4B0E1D429}" type="pres">
      <dgm:prSet presAssocID="{38202FE9-6090-4060-A43C-A5F3A0C934F9}" presName="Name8" presStyleCnt="0"/>
      <dgm:spPr/>
    </dgm:pt>
    <dgm:pt modelId="{36331354-6CB6-4433-94E3-B66172A8D8E6}" type="pres">
      <dgm:prSet presAssocID="{38202FE9-6090-4060-A43C-A5F3A0C934F9}" presName="level" presStyleLbl="node1" presStyleIdx="0" presStyleCnt="5">
        <dgm:presLayoutVars>
          <dgm:chMax val="1"/>
          <dgm:bulletEnabled val="1"/>
        </dgm:presLayoutVars>
      </dgm:prSet>
      <dgm:spPr>
        <a:prstGeom prst="trapezoid">
          <a:avLst>
            <a:gd name="adj" fmla="val 71980"/>
          </a:avLst>
        </a:prstGeom>
      </dgm:spPr>
      <dgm:t>
        <a:bodyPr/>
        <a:lstStyle/>
        <a:p>
          <a:endParaRPr lang="en-US"/>
        </a:p>
      </dgm:t>
    </dgm:pt>
    <dgm:pt modelId="{90DFE416-1EC1-4833-B343-9E6A22BB9631}" type="pres">
      <dgm:prSet presAssocID="{38202FE9-6090-4060-A43C-A5F3A0C934F9}" presName="levelTx" presStyleLbl="revTx" presStyleIdx="0" presStyleCnt="0">
        <dgm:presLayoutVars>
          <dgm:chMax val="1"/>
          <dgm:bulletEnabled val="1"/>
        </dgm:presLayoutVars>
      </dgm:prSet>
      <dgm:spPr/>
      <dgm:t>
        <a:bodyPr/>
        <a:lstStyle/>
        <a:p>
          <a:endParaRPr lang="en-US"/>
        </a:p>
      </dgm:t>
    </dgm:pt>
    <dgm:pt modelId="{17BFC74F-3D25-46D6-88DB-4D3C5907628D}" type="pres">
      <dgm:prSet presAssocID="{EF1FB3AB-2B1B-4606-8B8A-1F1A021BA653}" presName="Name8" presStyleCnt="0"/>
      <dgm:spPr/>
    </dgm:pt>
    <dgm:pt modelId="{32CF6494-4FFB-4398-A63D-BC5764E69765}" type="pres">
      <dgm:prSet presAssocID="{EF1FB3AB-2B1B-4606-8B8A-1F1A021BA653}" presName="level" presStyleLbl="node1" presStyleIdx="1" presStyleCnt="5">
        <dgm:presLayoutVars>
          <dgm:chMax val="1"/>
          <dgm:bulletEnabled val="1"/>
        </dgm:presLayoutVars>
      </dgm:prSet>
      <dgm:spPr>
        <a:prstGeom prst="trapezoid">
          <a:avLst>
            <a:gd name="adj" fmla="val 71980"/>
          </a:avLst>
        </a:prstGeom>
      </dgm:spPr>
      <dgm:t>
        <a:bodyPr/>
        <a:lstStyle/>
        <a:p>
          <a:endParaRPr lang="en-US"/>
        </a:p>
      </dgm:t>
    </dgm:pt>
    <dgm:pt modelId="{9ACDE0E5-A4CF-4DEB-83B0-6D4C058CB1D5}" type="pres">
      <dgm:prSet presAssocID="{EF1FB3AB-2B1B-4606-8B8A-1F1A021BA653}" presName="levelTx" presStyleLbl="revTx" presStyleIdx="0" presStyleCnt="0">
        <dgm:presLayoutVars>
          <dgm:chMax val="1"/>
          <dgm:bulletEnabled val="1"/>
        </dgm:presLayoutVars>
      </dgm:prSet>
      <dgm:spPr/>
      <dgm:t>
        <a:bodyPr/>
        <a:lstStyle/>
        <a:p>
          <a:endParaRPr lang="en-US"/>
        </a:p>
      </dgm:t>
    </dgm:pt>
    <dgm:pt modelId="{7AF04996-DA36-475D-B185-7C947B0E4B2C}" type="pres">
      <dgm:prSet presAssocID="{BD8EA29B-D974-4DD5-8FEB-10CDEEE20E38}" presName="Name8" presStyleCnt="0"/>
      <dgm:spPr/>
    </dgm:pt>
    <dgm:pt modelId="{CBDB8B7D-4589-4B21-9298-6D97D6CA297F}" type="pres">
      <dgm:prSet presAssocID="{BD8EA29B-D974-4DD5-8FEB-10CDEEE20E38}" presName="level" presStyleLbl="node1" presStyleIdx="2" presStyleCnt="5" custScaleX="99737" custScaleY="96667">
        <dgm:presLayoutVars>
          <dgm:chMax val="1"/>
          <dgm:bulletEnabled val="1"/>
        </dgm:presLayoutVars>
      </dgm:prSet>
      <dgm:spPr>
        <a:prstGeom prst="trapezoid">
          <a:avLst>
            <a:gd name="adj" fmla="val 71980"/>
          </a:avLst>
        </a:prstGeom>
      </dgm:spPr>
      <dgm:t>
        <a:bodyPr/>
        <a:lstStyle/>
        <a:p>
          <a:endParaRPr lang="en-US"/>
        </a:p>
      </dgm:t>
    </dgm:pt>
    <dgm:pt modelId="{1F00CAB4-EF48-4B92-A22E-DBAB22CF39DC}" type="pres">
      <dgm:prSet presAssocID="{BD8EA29B-D974-4DD5-8FEB-10CDEEE20E38}" presName="levelTx" presStyleLbl="revTx" presStyleIdx="0" presStyleCnt="0">
        <dgm:presLayoutVars>
          <dgm:chMax val="1"/>
          <dgm:bulletEnabled val="1"/>
        </dgm:presLayoutVars>
      </dgm:prSet>
      <dgm:spPr/>
      <dgm:t>
        <a:bodyPr/>
        <a:lstStyle/>
        <a:p>
          <a:endParaRPr lang="en-US"/>
        </a:p>
      </dgm:t>
    </dgm:pt>
    <dgm:pt modelId="{EA7F5CF4-8212-4341-8315-73BA352D04D9}" type="pres">
      <dgm:prSet presAssocID="{2DA11682-CD53-4D04-AFE4-7C5597FFEF32}" presName="Name8" presStyleCnt="0"/>
      <dgm:spPr/>
    </dgm:pt>
    <dgm:pt modelId="{C803BE30-5986-41CA-B183-5F3F1190964C}" type="pres">
      <dgm:prSet presAssocID="{2DA11682-CD53-4D04-AFE4-7C5597FFEF32}" presName="level" presStyleLbl="node1" presStyleIdx="3" presStyleCnt="5" custScaleX="94202">
        <dgm:presLayoutVars>
          <dgm:chMax val="1"/>
          <dgm:bulletEnabled val="1"/>
        </dgm:presLayoutVars>
      </dgm:prSet>
      <dgm:spPr>
        <a:prstGeom prst="trapezoid">
          <a:avLst>
            <a:gd name="adj" fmla="val 71980"/>
          </a:avLst>
        </a:prstGeom>
      </dgm:spPr>
      <dgm:t>
        <a:bodyPr/>
        <a:lstStyle/>
        <a:p>
          <a:endParaRPr lang="en-US"/>
        </a:p>
      </dgm:t>
    </dgm:pt>
    <dgm:pt modelId="{F833C284-6266-49B0-BC7F-F7E0E3B36F65}" type="pres">
      <dgm:prSet presAssocID="{2DA11682-CD53-4D04-AFE4-7C5597FFEF32}" presName="levelTx" presStyleLbl="revTx" presStyleIdx="0" presStyleCnt="0">
        <dgm:presLayoutVars>
          <dgm:chMax val="1"/>
          <dgm:bulletEnabled val="1"/>
        </dgm:presLayoutVars>
      </dgm:prSet>
      <dgm:spPr/>
      <dgm:t>
        <a:bodyPr/>
        <a:lstStyle/>
        <a:p>
          <a:endParaRPr lang="en-US"/>
        </a:p>
      </dgm:t>
    </dgm:pt>
    <dgm:pt modelId="{63101AC8-FCD5-40BD-B6E8-B58101EC51FA}" type="pres">
      <dgm:prSet presAssocID="{41E0AE02-06BA-4F8E-9578-F9DD2D8FB98E}" presName="Name8" presStyleCnt="0"/>
      <dgm:spPr/>
    </dgm:pt>
    <dgm:pt modelId="{653E76DB-A97D-49F4-BF79-E3749610D94C}" type="pres">
      <dgm:prSet presAssocID="{41E0AE02-06BA-4F8E-9578-F9DD2D8FB98E}" presName="level" presStyleLbl="node1" presStyleIdx="4" presStyleCnt="5" custScaleX="84485">
        <dgm:presLayoutVars>
          <dgm:chMax val="1"/>
          <dgm:bulletEnabled val="1"/>
        </dgm:presLayoutVars>
      </dgm:prSet>
      <dgm:spPr>
        <a:prstGeom prst="trapezoid">
          <a:avLst>
            <a:gd name="adj" fmla="val 71980"/>
          </a:avLst>
        </a:prstGeom>
      </dgm:spPr>
      <dgm:t>
        <a:bodyPr/>
        <a:lstStyle/>
        <a:p>
          <a:endParaRPr lang="en-US"/>
        </a:p>
      </dgm:t>
    </dgm:pt>
    <dgm:pt modelId="{2E860A5B-2654-433E-A62D-CAF31E3D148F}" type="pres">
      <dgm:prSet presAssocID="{41E0AE02-06BA-4F8E-9578-F9DD2D8FB98E}" presName="levelTx" presStyleLbl="revTx" presStyleIdx="0" presStyleCnt="0">
        <dgm:presLayoutVars>
          <dgm:chMax val="1"/>
          <dgm:bulletEnabled val="1"/>
        </dgm:presLayoutVars>
      </dgm:prSet>
      <dgm:spPr/>
      <dgm:t>
        <a:bodyPr/>
        <a:lstStyle/>
        <a:p>
          <a:endParaRPr lang="en-US"/>
        </a:p>
      </dgm:t>
    </dgm:pt>
  </dgm:ptLst>
  <dgm:cxnLst>
    <dgm:cxn modelId="{0180DB4C-7EBF-4C95-B93C-BBE41263F133}" srcId="{FFD6B79F-DE36-44F4-A71D-8304125E6F56}" destId="{EF1FB3AB-2B1B-4606-8B8A-1F1A021BA653}" srcOrd="1" destOrd="0" parTransId="{B9D63A40-8663-4E7B-8F5E-C9DFEA9A5788}" sibTransId="{2357F2EA-8E24-4594-97CC-4D4361FA84B7}"/>
    <dgm:cxn modelId="{C5ED5887-4CB8-439A-835A-6D124DE52503}" type="presOf" srcId="{BD8EA29B-D974-4DD5-8FEB-10CDEEE20E38}" destId="{1F00CAB4-EF48-4B92-A22E-DBAB22CF39DC}" srcOrd="1" destOrd="0" presId="urn:microsoft.com/office/officeart/2005/8/layout/pyramid3"/>
    <dgm:cxn modelId="{4F4FEFF5-DC60-4223-9C2F-F59B6F02A2E3}" srcId="{FFD6B79F-DE36-44F4-A71D-8304125E6F56}" destId="{2DA11682-CD53-4D04-AFE4-7C5597FFEF32}" srcOrd="3" destOrd="0" parTransId="{7BBA527A-52D3-423E-80BA-C4A15A85BC27}" sibTransId="{0A01F28B-3D0E-4063-94BD-930300E042E2}"/>
    <dgm:cxn modelId="{82D47CE7-9785-4623-9E7E-E25BBAE227E4}" type="presOf" srcId="{41E0AE02-06BA-4F8E-9578-F9DD2D8FB98E}" destId="{2E860A5B-2654-433E-A62D-CAF31E3D148F}" srcOrd="1" destOrd="0" presId="urn:microsoft.com/office/officeart/2005/8/layout/pyramid3"/>
    <dgm:cxn modelId="{4AB67E7C-C68C-4A78-8090-242ABA3A049C}" type="presOf" srcId="{38202FE9-6090-4060-A43C-A5F3A0C934F9}" destId="{36331354-6CB6-4433-94E3-B66172A8D8E6}" srcOrd="0" destOrd="0" presId="urn:microsoft.com/office/officeart/2005/8/layout/pyramid3"/>
    <dgm:cxn modelId="{8A1F7C74-72C8-490A-A4CE-9D86CA4D2BBB}" type="presOf" srcId="{EF1FB3AB-2B1B-4606-8B8A-1F1A021BA653}" destId="{32CF6494-4FFB-4398-A63D-BC5764E69765}" srcOrd="0" destOrd="0" presId="urn:microsoft.com/office/officeart/2005/8/layout/pyramid3"/>
    <dgm:cxn modelId="{A4936C32-DE30-4327-9B4A-DE41866E5C81}" srcId="{FFD6B79F-DE36-44F4-A71D-8304125E6F56}" destId="{41E0AE02-06BA-4F8E-9578-F9DD2D8FB98E}" srcOrd="4" destOrd="0" parTransId="{FB205CAF-FE51-4C4A-A0DD-04B32A0EE1C6}" sibTransId="{AD499C7F-D350-49BF-8AC0-716099C2BEA9}"/>
    <dgm:cxn modelId="{470C0DD2-0B97-4740-812D-8CBAFCAE2CD9}" type="presOf" srcId="{BD8EA29B-D974-4DD5-8FEB-10CDEEE20E38}" destId="{CBDB8B7D-4589-4B21-9298-6D97D6CA297F}" srcOrd="0" destOrd="0" presId="urn:microsoft.com/office/officeart/2005/8/layout/pyramid3"/>
    <dgm:cxn modelId="{8AC8CBB8-F619-44D7-B8FA-A73FAA310BB7}" srcId="{FFD6B79F-DE36-44F4-A71D-8304125E6F56}" destId="{BD8EA29B-D974-4DD5-8FEB-10CDEEE20E38}" srcOrd="2" destOrd="0" parTransId="{D3636682-CCA4-44C0-8446-5C5B7CEE1F5E}" sibTransId="{AD90CA39-7A66-4F6A-A4A1-B65B9C228963}"/>
    <dgm:cxn modelId="{C0B84A2B-D3A8-49AC-AFC5-91AF25C1F216}" type="presOf" srcId="{41E0AE02-06BA-4F8E-9578-F9DD2D8FB98E}" destId="{653E76DB-A97D-49F4-BF79-E3749610D94C}" srcOrd="0" destOrd="0" presId="urn:microsoft.com/office/officeart/2005/8/layout/pyramid3"/>
    <dgm:cxn modelId="{F63D381B-7A67-4915-9F65-A090B8887E60}" type="presOf" srcId="{2DA11682-CD53-4D04-AFE4-7C5597FFEF32}" destId="{C803BE30-5986-41CA-B183-5F3F1190964C}" srcOrd="0" destOrd="0" presId="urn:microsoft.com/office/officeart/2005/8/layout/pyramid3"/>
    <dgm:cxn modelId="{44F39CA1-A014-4846-8B7C-DDA13B8760B8}" type="presOf" srcId="{2DA11682-CD53-4D04-AFE4-7C5597FFEF32}" destId="{F833C284-6266-49B0-BC7F-F7E0E3B36F65}" srcOrd="1" destOrd="0" presId="urn:microsoft.com/office/officeart/2005/8/layout/pyramid3"/>
    <dgm:cxn modelId="{079EF822-7C4A-4633-8964-8F3219D3A908}" type="presOf" srcId="{38202FE9-6090-4060-A43C-A5F3A0C934F9}" destId="{90DFE416-1EC1-4833-B343-9E6A22BB9631}" srcOrd="1" destOrd="0" presId="urn:microsoft.com/office/officeart/2005/8/layout/pyramid3"/>
    <dgm:cxn modelId="{56ED5920-7CCF-4FCA-9B3E-264CB0C29226}" srcId="{FFD6B79F-DE36-44F4-A71D-8304125E6F56}" destId="{38202FE9-6090-4060-A43C-A5F3A0C934F9}" srcOrd="0" destOrd="0" parTransId="{C35B70FB-FA83-4761-BA0B-94F7CAEB25E2}" sibTransId="{F169EE0A-7374-4690-ACE7-F511F6B6F8C6}"/>
    <dgm:cxn modelId="{4B58D041-CD76-4885-AFBC-657039A85466}" type="presOf" srcId="{FFD6B79F-DE36-44F4-A71D-8304125E6F56}" destId="{41CC20F5-BEFB-401D-8861-F7E31DB8A79E}" srcOrd="0" destOrd="0" presId="urn:microsoft.com/office/officeart/2005/8/layout/pyramid3"/>
    <dgm:cxn modelId="{75950CB6-4441-42C3-80FE-DD71888C0BDA}" type="presOf" srcId="{EF1FB3AB-2B1B-4606-8B8A-1F1A021BA653}" destId="{9ACDE0E5-A4CF-4DEB-83B0-6D4C058CB1D5}" srcOrd="1" destOrd="0" presId="urn:microsoft.com/office/officeart/2005/8/layout/pyramid3"/>
    <dgm:cxn modelId="{A41B4371-8AC8-4708-BDD7-929E6E457C9F}" type="presParOf" srcId="{41CC20F5-BEFB-401D-8861-F7E31DB8A79E}" destId="{1A65BB6A-4ABE-4C9F-8961-52B4B0E1D429}" srcOrd="0" destOrd="0" presId="urn:microsoft.com/office/officeart/2005/8/layout/pyramid3"/>
    <dgm:cxn modelId="{A432C765-BE25-4946-8BEB-C8E1A1A8C10C}" type="presParOf" srcId="{1A65BB6A-4ABE-4C9F-8961-52B4B0E1D429}" destId="{36331354-6CB6-4433-94E3-B66172A8D8E6}" srcOrd="0" destOrd="0" presId="urn:microsoft.com/office/officeart/2005/8/layout/pyramid3"/>
    <dgm:cxn modelId="{FB3E5C10-C7AB-4E82-A8DA-BFBC8CFF62C6}" type="presParOf" srcId="{1A65BB6A-4ABE-4C9F-8961-52B4B0E1D429}" destId="{90DFE416-1EC1-4833-B343-9E6A22BB9631}" srcOrd="1" destOrd="0" presId="urn:microsoft.com/office/officeart/2005/8/layout/pyramid3"/>
    <dgm:cxn modelId="{989B2DC7-CC10-4C46-B1A5-4C6B2B9A76E5}" type="presParOf" srcId="{41CC20F5-BEFB-401D-8861-F7E31DB8A79E}" destId="{17BFC74F-3D25-46D6-88DB-4D3C5907628D}" srcOrd="1" destOrd="0" presId="urn:microsoft.com/office/officeart/2005/8/layout/pyramid3"/>
    <dgm:cxn modelId="{30F9BCD6-68DF-4A44-8210-9E86BBFCDC20}" type="presParOf" srcId="{17BFC74F-3D25-46D6-88DB-4D3C5907628D}" destId="{32CF6494-4FFB-4398-A63D-BC5764E69765}" srcOrd="0" destOrd="0" presId="urn:microsoft.com/office/officeart/2005/8/layout/pyramid3"/>
    <dgm:cxn modelId="{68260C90-3F30-4034-90F8-101AEB327ECE}" type="presParOf" srcId="{17BFC74F-3D25-46D6-88DB-4D3C5907628D}" destId="{9ACDE0E5-A4CF-4DEB-83B0-6D4C058CB1D5}" srcOrd="1" destOrd="0" presId="urn:microsoft.com/office/officeart/2005/8/layout/pyramid3"/>
    <dgm:cxn modelId="{EBAE459F-2513-4A49-86D5-89253B654ECA}" type="presParOf" srcId="{41CC20F5-BEFB-401D-8861-F7E31DB8A79E}" destId="{7AF04996-DA36-475D-B185-7C947B0E4B2C}" srcOrd="2" destOrd="0" presId="urn:microsoft.com/office/officeart/2005/8/layout/pyramid3"/>
    <dgm:cxn modelId="{8A3E7F31-CA37-4F8E-AA2E-16E230678902}" type="presParOf" srcId="{7AF04996-DA36-475D-B185-7C947B0E4B2C}" destId="{CBDB8B7D-4589-4B21-9298-6D97D6CA297F}" srcOrd="0" destOrd="0" presId="urn:microsoft.com/office/officeart/2005/8/layout/pyramid3"/>
    <dgm:cxn modelId="{E08E7479-FA80-40A7-99E3-6D133F921D88}" type="presParOf" srcId="{7AF04996-DA36-475D-B185-7C947B0E4B2C}" destId="{1F00CAB4-EF48-4B92-A22E-DBAB22CF39DC}" srcOrd="1" destOrd="0" presId="urn:microsoft.com/office/officeart/2005/8/layout/pyramid3"/>
    <dgm:cxn modelId="{466EE5E8-0BB9-433C-95A7-1878035C10DE}" type="presParOf" srcId="{41CC20F5-BEFB-401D-8861-F7E31DB8A79E}" destId="{EA7F5CF4-8212-4341-8315-73BA352D04D9}" srcOrd="3" destOrd="0" presId="urn:microsoft.com/office/officeart/2005/8/layout/pyramid3"/>
    <dgm:cxn modelId="{619DE37B-DD23-448A-9DAE-ED15CF90D96F}" type="presParOf" srcId="{EA7F5CF4-8212-4341-8315-73BA352D04D9}" destId="{C803BE30-5986-41CA-B183-5F3F1190964C}" srcOrd="0" destOrd="0" presId="urn:microsoft.com/office/officeart/2005/8/layout/pyramid3"/>
    <dgm:cxn modelId="{1F6B61F7-46AE-4F2F-B3FE-18DA8DF37FA5}" type="presParOf" srcId="{EA7F5CF4-8212-4341-8315-73BA352D04D9}" destId="{F833C284-6266-49B0-BC7F-F7E0E3B36F65}" srcOrd="1" destOrd="0" presId="urn:microsoft.com/office/officeart/2005/8/layout/pyramid3"/>
    <dgm:cxn modelId="{8C3888E5-69EB-4C70-B7E2-0006C83068C0}" type="presParOf" srcId="{41CC20F5-BEFB-401D-8861-F7E31DB8A79E}" destId="{63101AC8-FCD5-40BD-B6E8-B58101EC51FA}" srcOrd="4" destOrd="0" presId="urn:microsoft.com/office/officeart/2005/8/layout/pyramid3"/>
    <dgm:cxn modelId="{D4CE799D-185A-4895-AADD-8934059EF6FC}" type="presParOf" srcId="{63101AC8-FCD5-40BD-B6E8-B58101EC51FA}" destId="{653E76DB-A97D-49F4-BF79-E3749610D94C}" srcOrd="0" destOrd="0" presId="urn:microsoft.com/office/officeart/2005/8/layout/pyramid3"/>
    <dgm:cxn modelId="{31FD8632-3736-4E93-8A91-422045742E04}" type="presParOf" srcId="{63101AC8-FCD5-40BD-B6E8-B58101EC51FA}" destId="{2E860A5B-2654-433E-A62D-CAF31E3D148F}" srcOrd="1" destOrd="0" presId="urn:microsoft.com/office/officeart/2005/8/layout/pyramid3"/>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D4F6B22-5068-4C0E-A83B-F31BC6FD4DEE}" type="doc">
      <dgm:prSet loTypeId="urn:microsoft.com/office/officeart/2005/8/layout/hProcess9" loCatId="process" qsTypeId="urn:microsoft.com/office/officeart/2005/8/quickstyle/simple1" qsCatId="simple" csTypeId="urn:microsoft.com/office/officeart/2005/8/colors/accent1_2" csCatId="accent1" phldr="1"/>
      <dgm:spPr/>
    </dgm:pt>
    <dgm:pt modelId="{ED8100B6-BFD0-43D7-A0C1-C901CB845795}" type="pres">
      <dgm:prSet presAssocID="{AD4F6B22-5068-4C0E-A83B-F31BC6FD4DEE}" presName="CompostProcess" presStyleCnt="0">
        <dgm:presLayoutVars>
          <dgm:dir/>
          <dgm:resizeHandles val="exact"/>
        </dgm:presLayoutVars>
      </dgm:prSet>
      <dgm:spPr/>
    </dgm:pt>
    <dgm:pt modelId="{3AD224B8-41B9-4483-BEB9-CB60E392C671}" type="pres">
      <dgm:prSet presAssocID="{AD4F6B22-5068-4C0E-A83B-F31BC6FD4DEE}" presName="arrow" presStyleLbl="bgShp" presStyleIdx="0" presStyleCnt="1" custScaleX="109747" custLinFactNeighborX="-361" custLinFactNeighborY="-6597"/>
      <dgm:spPr/>
    </dgm:pt>
    <dgm:pt modelId="{396516EA-9CA6-499F-8273-A5CC5246B98D}" type="pres">
      <dgm:prSet presAssocID="{AD4F6B22-5068-4C0E-A83B-F31BC6FD4DEE}" presName="linearProcess" presStyleCnt="0"/>
      <dgm:spPr/>
    </dgm:pt>
  </dgm:ptLst>
  <dgm:cxnLst>
    <dgm:cxn modelId="{9F79E501-7F80-4578-B2A6-B8FA38570AC9}" type="presOf" srcId="{AD4F6B22-5068-4C0E-A83B-F31BC6FD4DEE}" destId="{ED8100B6-BFD0-43D7-A0C1-C901CB845795}" srcOrd="0" destOrd="0" presId="urn:microsoft.com/office/officeart/2005/8/layout/hProcess9"/>
    <dgm:cxn modelId="{1E2ADC3B-2D3B-4E8F-80E3-3B270B56294C}" type="presParOf" srcId="{ED8100B6-BFD0-43D7-A0C1-C901CB845795}" destId="{3AD224B8-41B9-4483-BEB9-CB60E392C671}" srcOrd="0" destOrd="0" presId="urn:microsoft.com/office/officeart/2005/8/layout/hProcess9"/>
    <dgm:cxn modelId="{4C8D4B74-1AAE-48DA-80E7-BAB5B2D40029}" type="presParOf" srcId="{ED8100B6-BFD0-43D7-A0C1-C901CB845795}" destId="{396516EA-9CA6-499F-8273-A5CC5246B98D}" srcOrd="1" destOrd="0" presId="urn:microsoft.com/office/officeart/2005/8/layout/hProcess9"/>
  </dgm:cxnLst>
  <dgm:bg/>
  <dgm:whole/>
  <dgm:extLst>
    <a:ext uri="http://schemas.microsoft.com/office/drawing/2008/diagram">
      <dsp:dataModelExt xmlns:dsp="http://schemas.microsoft.com/office/drawing/2008/diagram" relId="rId1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6331354-6CB6-4433-94E3-B66172A8D8E6}">
      <dsp:nvSpPr>
        <dsp:cNvPr id="0" name=""/>
        <dsp:cNvSpPr/>
      </dsp:nvSpPr>
      <dsp:spPr>
        <a:xfrm rot="10800000">
          <a:off x="0" y="0"/>
          <a:ext cx="3657600" cy="547502"/>
        </a:xfrm>
        <a:prstGeom prst="trapezoid">
          <a:avLst>
            <a:gd name="adj" fmla="val 71980"/>
          </a:avLst>
        </a:prstGeom>
        <a:solidFill>
          <a:srgbClr val="70AD47">
            <a:lumMod val="20000"/>
            <a:lumOff val="8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GB" sz="1300" b="1" kern="1200">
              <a:solidFill>
                <a:sysClr val="windowText" lastClr="000000">
                  <a:hueOff val="0"/>
                  <a:satOff val="0"/>
                  <a:lumOff val="0"/>
                  <a:alphaOff val="0"/>
                </a:sysClr>
              </a:solidFill>
              <a:latin typeface="Calibri" panose="020F0502020204030204"/>
              <a:ea typeface="+mn-ea"/>
              <a:cs typeface="+mn-cs"/>
            </a:rPr>
            <a:t>Parandalimi</a:t>
          </a:r>
        </a:p>
      </dsp:txBody>
      <dsp:txXfrm rot="-10800000">
        <a:off x="640079" y="0"/>
        <a:ext cx="2377440" cy="547502"/>
      </dsp:txXfrm>
    </dsp:sp>
    <dsp:sp modelId="{32CF6494-4FFB-4398-A63D-BC5764E69765}">
      <dsp:nvSpPr>
        <dsp:cNvPr id="0" name=""/>
        <dsp:cNvSpPr/>
      </dsp:nvSpPr>
      <dsp:spPr>
        <a:xfrm rot="10800000">
          <a:off x="368214" y="547502"/>
          <a:ext cx="2921170" cy="547502"/>
        </a:xfrm>
        <a:prstGeom prst="trapezoid">
          <a:avLst>
            <a:gd name="adj" fmla="val 71980"/>
          </a:avLst>
        </a:prstGeom>
        <a:solidFill>
          <a:srgbClr val="70AD47">
            <a:lumMod val="40000"/>
            <a:lumOff val="6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GB" sz="1300" b="1" kern="1200">
              <a:solidFill>
                <a:sysClr val="windowText" lastClr="000000">
                  <a:hueOff val="0"/>
                  <a:satOff val="0"/>
                  <a:lumOff val="0"/>
                  <a:alphaOff val="0"/>
                </a:sysClr>
              </a:solidFill>
              <a:latin typeface="Calibri" panose="020F0502020204030204"/>
              <a:ea typeface="+mn-ea"/>
              <a:cs typeface="+mn-cs"/>
            </a:rPr>
            <a:t>Ripërdorimi </a:t>
          </a:r>
        </a:p>
      </dsp:txBody>
      <dsp:txXfrm rot="-10800000">
        <a:off x="879419" y="547502"/>
        <a:ext cx="1898761" cy="547502"/>
      </dsp:txXfrm>
    </dsp:sp>
    <dsp:sp modelId="{CBDB8B7D-4589-4B21-9298-6D97D6CA297F}">
      <dsp:nvSpPr>
        <dsp:cNvPr id="0" name=""/>
        <dsp:cNvSpPr/>
      </dsp:nvSpPr>
      <dsp:spPr>
        <a:xfrm rot="10800000">
          <a:off x="739301" y="1095004"/>
          <a:ext cx="2178996" cy="529254"/>
        </a:xfrm>
        <a:prstGeom prst="trapezoid">
          <a:avLst>
            <a:gd name="adj" fmla="val 71980"/>
          </a:avLst>
        </a:prstGeom>
        <a:solidFill>
          <a:srgbClr val="70AD47">
            <a:lumMod val="60000"/>
            <a:lumOff val="4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GB" sz="1300" b="1" kern="1200">
              <a:solidFill>
                <a:sysClr val="windowText" lastClr="000000">
                  <a:hueOff val="0"/>
                  <a:satOff val="0"/>
                  <a:lumOff val="0"/>
                  <a:alphaOff val="0"/>
                </a:sysClr>
              </a:solidFill>
              <a:latin typeface="Calibri" panose="020F0502020204030204"/>
              <a:ea typeface="+mn-ea"/>
              <a:cs typeface="+mn-cs"/>
            </a:rPr>
            <a:t>Riciklimi</a:t>
          </a:r>
        </a:p>
      </dsp:txBody>
      <dsp:txXfrm rot="-10800000">
        <a:off x="1120626" y="1095004"/>
        <a:ext cx="1416347" cy="529254"/>
      </dsp:txXfrm>
    </dsp:sp>
    <dsp:sp modelId="{C803BE30-5986-41CA-B183-5F3F1190964C}">
      <dsp:nvSpPr>
        <dsp:cNvPr id="0" name=""/>
        <dsp:cNvSpPr/>
      </dsp:nvSpPr>
      <dsp:spPr>
        <a:xfrm rot="10800000">
          <a:off x="1135069" y="1624258"/>
          <a:ext cx="1387461" cy="547502"/>
        </a:xfrm>
        <a:prstGeom prst="trapezoid">
          <a:avLst>
            <a:gd name="adj" fmla="val 71980"/>
          </a:avLst>
        </a:prstGeom>
        <a:solidFill>
          <a:srgbClr val="70AD47"/>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GB" sz="1300" b="1" kern="1200">
              <a:solidFill>
                <a:sysClr val="windowText" lastClr="000000">
                  <a:hueOff val="0"/>
                  <a:satOff val="0"/>
                  <a:lumOff val="0"/>
                  <a:alphaOff val="0"/>
                </a:sysClr>
              </a:solidFill>
              <a:latin typeface="Calibri" panose="020F0502020204030204"/>
              <a:ea typeface="+mn-ea"/>
              <a:cs typeface="+mn-cs"/>
            </a:rPr>
            <a:t>Rikuperimi</a:t>
          </a:r>
        </a:p>
      </dsp:txBody>
      <dsp:txXfrm rot="-10800000">
        <a:off x="1377874" y="1624258"/>
        <a:ext cx="901850" cy="547502"/>
      </dsp:txXfrm>
    </dsp:sp>
    <dsp:sp modelId="{653E76DB-A97D-49F4-BF79-E3749610D94C}">
      <dsp:nvSpPr>
        <dsp:cNvPr id="0" name=""/>
        <dsp:cNvSpPr/>
      </dsp:nvSpPr>
      <dsp:spPr>
        <a:xfrm rot="10800000">
          <a:off x="1517713" y="2171760"/>
          <a:ext cx="622172" cy="547502"/>
        </a:xfrm>
        <a:prstGeom prst="trapezoid">
          <a:avLst>
            <a:gd name="adj" fmla="val 71980"/>
          </a:avLst>
        </a:prstGeom>
        <a:solidFill>
          <a:srgbClr val="70AD47">
            <a:lumMod val="75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GB" sz="1300" b="1" kern="1200">
              <a:solidFill>
                <a:sysClr val="windowText" lastClr="000000">
                  <a:hueOff val="0"/>
                  <a:satOff val="0"/>
                  <a:lumOff val="0"/>
                  <a:alphaOff val="0"/>
                </a:sysClr>
              </a:solidFill>
              <a:latin typeface="Calibri" panose="020F0502020204030204"/>
              <a:ea typeface="+mn-ea"/>
              <a:cs typeface="+mn-cs"/>
            </a:rPr>
            <a:t>Depozitimi</a:t>
          </a:r>
        </a:p>
      </dsp:txBody>
      <dsp:txXfrm rot="-10800000">
        <a:off x="1517713" y="2171760"/>
        <a:ext cx="622172" cy="54750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AD224B8-41B9-4483-BEB9-CB60E392C671}">
      <dsp:nvSpPr>
        <dsp:cNvPr id="0" name=""/>
        <dsp:cNvSpPr/>
      </dsp:nvSpPr>
      <dsp:spPr>
        <a:xfrm>
          <a:off x="181610" y="0"/>
          <a:ext cx="5553369" cy="2743200"/>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pyramid3">
  <dgm:title val=""/>
  <dgm:desc val=""/>
  <dgm:catLst>
    <dgm:cat type="pyramid" pri="2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T"/>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T"/>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rev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t"/>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BD0333-7A10-41D7-97F9-5A1114112A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3258</TotalTime>
  <Pages>205</Pages>
  <Words>43666</Words>
  <Characters>248897</Characters>
  <Application>Microsoft Office Word</Application>
  <DocSecurity>0</DocSecurity>
  <Lines>2074</Lines>
  <Paragraphs>583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291980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usder</dc:creator>
  <cp:lastModifiedBy>Erni Kocani</cp:lastModifiedBy>
  <cp:revision>55</cp:revision>
  <cp:lastPrinted>2019-12-11T12:37:00Z</cp:lastPrinted>
  <dcterms:created xsi:type="dcterms:W3CDTF">2020-04-30T18:45:00Z</dcterms:created>
  <dcterms:modified xsi:type="dcterms:W3CDTF">2020-06-02T08:26:00Z</dcterms:modified>
</cp:coreProperties>
</file>